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zh-CN"/>
        </w:rPr>
      </w:pPr>
    </w:p>
    <w:p>
      <w:pPr>
        <w:pStyle w:val="4"/>
        <w:numPr>
          <w:ilvl w:val="0"/>
          <w:numId w:val="0"/>
        </w:numPr>
        <w:jc w:val="center"/>
        <w:rPr>
          <w:rFonts w:hint="eastAsia" w:ascii="黑体" w:hAnsi="黑体" w:eastAsia="黑体" w:cs="黑体"/>
          <w:b/>
          <w:bCs w:val="0"/>
          <w:color w:val="000000" w:themeColor="text1"/>
          <w:sz w:val="36"/>
          <w:szCs w:val="36"/>
          <w14:textFill>
            <w14:solidFill>
              <w14:schemeClr w14:val="tx1"/>
            </w14:solidFill>
          </w14:textFill>
        </w:rPr>
      </w:pPr>
      <w:bookmarkStart w:id="0" w:name="_Toc1469"/>
      <w:bookmarkStart w:id="1" w:name="_Toc25654"/>
      <w:bookmarkStart w:id="2" w:name="_Toc17777"/>
      <w:bookmarkStart w:id="3" w:name="_Toc19783"/>
      <w:r>
        <w:rPr>
          <w:rFonts w:hint="eastAsia" w:ascii="黑体" w:hAnsi="黑体" w:eastAsia="黑体" w:cs="黑体"/>
          <w:b/>
          <w:bCs w:val="0"/>
          <w:color w:val="000000" w:themeColor="text1"/>
          <w:sz w:val="36"/>
          <w:szCs w:val="36"/>
          <w:lang w:val="zh-CN"/>
          <w14:textFill>
            <w14:solidFill>
              <w14:schemeClr w14:val="tx1"/>
            </w14:solidFill>
          </w14:textFill>
        </w:rPr>
        <w:t>施 工 招 标 文 件</w:t>
      </w:r>
      <w:bookmarkEnd w:id="0"/>
      <w:bookmarkEnd w:id="1"/>
      <w:bookmarkEnd w:id="2"/>
      <w:bookmarkEnd w:id="3"/>
    </w:p>
    <w:p>
      <w:pPr>
        <w:autoSpaceDE w:val="0"/>
        <w:autoSpaceDN w:val="0"/>
        <w:adjustRightInd w:val="0"/>
        <w:spacing w:line="360" w:lineRule="auto"/>
        <w:jc w:val="center"/>
        <w:rPr>
          <w:sz w:val="36"/>
          <w:szCs w:val="36"/>
        </w:rPr>
      </w:pPr>
      <w:r>
        <w:rPr>
          <w:rFonts w:hint="eastAsia" w:ascii="黑体" w:hAnsi="黑体" w:eastAsia="黑体" w:cs="黑体"/>
          <w:b/>
          <w:bCs w:val="0"/>
          <w:color w:val="000000" w:themeColor="text1"/>
          <w:sz w:val="36"/>
          <w:szCs w:val="36"/>
          <w:lang w:val="zh-CN"/>
          <w14:textFill>
            <w14:solidFill>
              <w14:schemeClr w14:val="tx1"/>
            </w14:solidFill>
          </w14:textFill>
        </w:rPr>
        <w:t>（工程量清单计价）</w:t>
      </w:r>
    </w:p>
    <w:p>
      <w:pPr>
        <w:autoSpaceDE w:val="0"/>
        <w:autoSpaceDN w:val="0"/>
        <w:adjustRightInd w:val="0"/>
        <w:spacing w:line="360" w:lineRule="auto"/>
        <w:rPr>
          <w:color w:val="000000" w:themeColor="text1"/>
          <w:sz w:val="28"/>
          <w:szCs w:val="28"/>
          <w14:textFill>
            <w14:solidFill>
              <w14:schemeClr w14:val="tx1"/>
            </w14:solidFill>
          </w14:textFill>
        </w:rPr>
      </w:pPr>
    </w:p>
    <w:tbl>
      <w:tblPr>
        <w:tblStyle w:val="50"/>
        <w:tblW w:w="0" w:type="auto"/>
        <w:jc w:val="center"/>
        <w:tblLayout w:type="fixed"/>
        <w:tblCellMar>
          <w:top w:w="0" w:type="dxa"/>
          <w:left w:w="108" w:type="dxa"/>
          <w:bottom w:w="0" w:type="dxa"/>
          <w:right w:w="108" w:type="dxa"/>
        </w:tblCellMar>
      </w:tblPr>
      <w:tblGrid>
        <w:gridCol w:w="2757"/>
        <w:gridCol w:w="5765"/>
      </w:tblGrid>
      <w:tr>
        <w:tblPrEx>
          <w:tblCellMar>
            <w:top w:w="0" w:type="dxa"/>
            <w:left w:w="108" w:type="dxa"/>
            <w:bottom w:w="0" w:type="dxa"/>
            <w:right w:w="108" w:type="dxa"/>
          </w:tblCellMar>
        </w:tblPrEx>
        <w:trPr>
          <w:trHeight w:val="436" w:hRule="atLeast"/>
          <w:jc w:val="center"/>
        </w:trPr>
        <w:tc>
          <w:tcPr>
            <w:tcW w:w="2757" w:type="dxa"/>
            <w:vAlign w:val="center"/>
          </w:tcPr>
          <w:p>
            <w:pPr>
              <w:autoSpaceDE w:val="0"/>
              <w:autoSpaceDN w:val="0"/>
              <w:adjustRightInd w:val="0"/>
              <w:spacing w:line="560" w:lineRule="exact"/>
              <w:jc w:val="center"/>
              <w:rPr>
                <w:rFonts w:hint="eastAsia" w:ascii="宋体" w:hAnsi="宋体" w:eastAsia="宋体" w:cs="宋体"/>
                <w:sz w:val="28"/>
                <w:szCs w:val="28"/>
              </w:rPr>
            </w:pPr>
            <w:r>
              <w:rPr>
                <w:rFonts w:hint="eastAsia" w:ascii="宋体" w:hAnsi="宋体" w:eastAsia="宋体" w:cs="宋体"/>
                <w:sz w:val="28"/>
                <w:szCs w:val="28"/>
                <w:lang w:val="zh-CN"/>
              </w:rPr>
              <w:t xml:space="preserve">工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zh-CN"/>
              </w:rPr>
              <w:t>程</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zh-CN"/>
              </w:rPr>
              <w:t xml:space="preserve"> 名   称：</w:t>
            </w:r>
          </w:p>
        </w:tc>
        <w:tc>
          <w:tcPr>
            <w:tcW w:w="576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8"/>
                <w:szCs w:val="28"/>
                <w:lang w:eastAsia="zh-CN"/>
              </w:rPr>
            </w:pPr>
            <w:r>
              <w:rPr>
                <w:rFonts w:hint="eastAsia" w:ascii="宋体" w:hAnsi="宋体" w:cs="宋体"/>
                <w:sz w:val="28"/>
                <w:szCs w:val="28"/>
                <w:lang w:eastAsia="zh-CN"/>
              </w:rPr>
              <w:t>新疆克孜尔石窟研究所克孜尔千佛洞71#-91#窟赋存崖体危岩抢险加固工程</w:t>
            </w:r>
            <w:r>
              <w:rPr>
                <w:rFonts w:hint="eastAsia" w:ascii="宋体" w:hAnsi="宋体" w:eastAsia="宋体" w:cs="宋体"/>
                <w:sz w:val="28"/>
                <w:szCs w:val="28"/>
                <w:lang w:eastAsia="zh-CN"/>
              </w:rPr>
              <w:t>施工及监理</w:t>
            </w:r>
          </w:p>
        </w:tc>
      </w:tr>
      <w:tr>
        <w:tblPrEx>
          <w:tblCellMar>
            <w:top w:w="0" w:type="dxa"/>
            <w:left w:w="108" w:type="dxa"/>
            <w:bottom w:w="0" w:type="dxa"/>
            <w:right w:w="108" w:type="dxa"/>
          </w:tblCellMar>
        </w:tblPrEx>
        <w:trPr>
          <w:trHeight w:val="471" w:hRule="atLeast"/>
          <w:jc w:val="center"/>
        </w:trPr>
        <w:tc>
          <w:tcPr>
            <w:tcW w:w="2757" w:type="dxa"/>
            <w:vAlign w:val="center"/>
          </w:tcPr>
          <w:p>
            <w:pPr>
              <w:autoSpaceDE w:val="0"/>
              <w:autoSpaceDN w:val="0"/>
              <w:adjustRightInd w:val="0"/>
              <w:spacing w:line="560" w:lineRule="exact"/>
              <w:jc w:val="center"/>
              <w:rPr>
                <w:rFonts w:hint="eastAsia" w:ascii="宋体" w:hAnsi="宋体" w:eastAsia="宋体" w:cs="宋体"/>
                <w:sz w:val="28"/>
                <w:szCs w:val="28"/>
              </w:rPr>
            </w:pPr>
            <w:r>
              <w:rPr>
                <w:rFonts w:hint="eastAsia" w:ascii="宋体" w:hAnsi="宋体" w:eastAsia="宋体" w:cs="宋体"/>
                <w:sz w:val="28"/>
                <w:szCs w:val="28"/>
                <w:lang w:val="zh-CN"/>
              </w:rPr>
              <w:t>招  标  人 （盖章）：</w:t>
            </w:r>
          </w:p>
        </w:tc>
        <w:tc>
          <w:tcPr>
            <w:tcW w:w="5765" w:type="dxa"/>
            <w:vAlign w:val="center"/>
          </w:tcPr>
          <w:p>
            <w:pPr>
              <w:spacing w:line="560" w:lineRule="exact"/>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新疆克孜尔石窟研究所</w:t>
            </w:r>
          </w:p>
        </w:tc>
      </w:tr>
      <w:tr>
        <w:tblPrEx>
          <w:tblCellMar>
            <w:top w:w="0" w:type="dxa"/>
            <w:left w:w="108" w:type="dxa"/>
            <w:bottom w:w="0" w:type="dxa"/>
            <w:right w:w="108" w:type="dxa"/>
          </w:tblCellMar>
        </w:tblPrEx>
        <w:trPr>
          <w:trHeight w:val="469" w:hRule="atLeast"/>
          <w:jc w:val="center"/>
        </w:trPr>
        <w:tc>
          <w:tcPr>
            <w:tcW w:w="2757" w:type="dxa"/>
            <w:vAlign w:val="center"/>
          </w:tcPr>
          <w:p>
            <w:pPr>
              <w:autoSpaceDE w:val="0"/>
              <w:autoSpaceDN w:val="0"/>
              <w:adjustRightInd w:val="0"/>
              <w:spacing w:line="560" w:lineRule="exact"/>
              <w:jc w:val="center"/>
              <w:rPr>
                <w:rFonts w:hint="eastAsia" w:ascii="宋体" w:hAnsi="宋体" w:eastAsia="宋体" w:cs="宋体"/>
                <w:sz w:val="28"/>
                <w:szCs w:val="28"/>
              </w:rPr>
            </w:pPr>
            <w:r>
              <w:rPr>
                <w:rFonts w:hint="eastAsia" w:ascii="宋体" w:hAnsi="宋体" w:eastAsia="宋体" w:cs="宋体"/>
                <w:sz w:val="28"/>
                <w:szCs w:val="28"/>
                <w:lang w:val="zh-CN"/>
              </w:rPr>
              <w:t>联    系     人：</w:t>
            </w:r>
          </w:p>
        </w:tc>
        <w:tc>
          <w:tcPr>
            <w:tcW w:w="5765" w:type="dxa"/>
            <w:vAlign w:val="center"/>
          </w:tcPr>
          <w:p>
            <w:pPr>
              <w:spacing w:line="560" w:lineRule="exact"/>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焦俊峰、贾伟佳</w:t>
            </w:r>
          </w:p>
        </w:tc>
      </w:tr>
      <w:tr>
        <w:tblPrEx>
          <w:tblCellMar>
            <w:top w:w="0" w:type="dxa"/>
            <w:left w:w="108" w:type="dxa"/>
            <w:bottom w:w="0" w:type="dxa"/>
            <w:right w:w="108" w:type="dxa"/>
          </w:tblCellMar>
        </w:tblPrEx>
        <w:trPr>
          <w:trHeight w:val="461" w:hRule="atLeast"/>
          <w:jc w:val="center"/>
        </w:trPr>
        <w:tc>
          <w:tcPr>
            <w:tcW w:w="2757" w:type="dxa"/>
            <w:vAlign w:val="center"/>
          </w:tcPr>
          <w:p>
            <w:pPr>
              <w:autoSpaceDE w:val="0"/>
              <w:autoSpaceDN w:val="0"/>
              <w:adjustRightInd w:val="0"/>
              <w:spacing w:line="560" w:lineRule="exact"/>
              <w:jc w:val="center"/>
              <w:rPr>
                <w:rFonts w:hint="eastAsia" w:ascii="宋体" w:hAnsi="宋体" w:eastAsia="宋体" w:cs="宋体"/>
                <w:sz w:val="28"/>
                <w:szCs w:val="28"/>
                <w:lang w:val="zh-CN"/>
              </w:rPr>
            </w:pPr>
            <w:r>
              <w:rPr>
                <w:rFonts w:hint="eastAsia" w:ascii="宋体" w:hAnsi="宋体" w:eastAsia="宋体" w:cs="宋体"/>
                <w:sz w:val="28"/>
                <w:szCs w:val="28"/>
                <w:lang w:val="zh-CN"/>
              </w:rPr>
              <w:t>电           话：</w:t>
            </w:r>
          </w:p>
        </w:tc>
        <w:tc>
          <w:tcPr>
            <w:tcW w:w="5765" w:type="dxa"/>
            <w:vAlign w:val="center"/>
          </w:tcPr>
          <w:p>
            <w:pPr>
              <w:spacing w:line="560" w:lineRule="exact"/>
              <w:jc w:val="center"/>
              <w:rPr>
                <w:rFonts w:hint="eastAsia" w:ascii="宋体" w:hAnsi="宋体" w:eastAsia="宋体" w:cs="宋体"/>
                <w:sz w:val="28"/>
                <w:szCs w:val="28"/>
                <w:lang w:eastAsia="zh-CN"/>
              </w:rPr>
            </w:pPr>
            <w:r>
              <w:rPr>
                <w:rFonts w:hint="eastAsia" w:ascii="宋体" w:hAnsi="宋体" w:eastAsia="宋体" w:cs="宋体"/>
                <w:sz w:val="28"/>
                <w:szCs w:val="28"/>
                <w:lang w:val="en-US" w:eastAsia="zh-CN"/>
              </w:rPr>
              <w:t>0991-4537114、18935848857</w:t>
            </w:r>
          </w:p>
        </w:tc>
      </w:tr>
      <w:tr>
        <w:tblPrEx>
          <w:tblCellMar>
            <w:top w:w="0" w:type="dxa"/>
            <w:left w:w="108" w:type="dxa"/>
            <w:bottom w:w="0" w:type="dxa"/>
            <w:right w:w="108" w:type="dxa"/>
          </w:tblCellMar>
        </w:tblPrEx>
        <w:trPr>
          <w:trHeight w:val="459" w:hRule="atLeast"/>
          <w:jc w:val="center"/>
        </w:trPr>
        <w:tc>
          <w:tcPr>
            <w:tcW w:w="2757" w:type="dxa"/>
            <w:vAlign w:val="center"/>
          </w:tcPr>
          <w:p>
            <w:pPr>
              <w:autoSpaceDE w:val="0"/>
              <w:autoSpaceDN w:val="0"/>
              <w:adjustRightInd w:val="0"/>
              <w:spacing w:line="560" w:lineRule="exact"/>
              <w:jc w:val="center"/>
              <w:rPr>
                <w:rFonts w:hint="eastAsia" w:ascii="宋体" w:hAnsi="宋体" w:eastAsia="宋体" w:cs="宋体"/>
                <w:sz w:val="28"/>
                <w:szCs w:val="28"/>
              </w:rPr>
            </w:pPr>
            <w:r>
              <w:rPr>
                <w:rFonts w:hint="eastAsia" w:ascii="宋体" w:hAnsi="宋体" w:eastAsia="宋体" w:cs="宋体"/>
                <w:sz w:val="28"/>
                <w:szCs w:val="28"/>
                <w:lang w:val="zh-CN"/>
              </w:rPr>
              <w:t>详  细   地   址：</w:t>
            </w:r>
          </w:p>
        </w:tc>
        <w:tc>
          <w:tcPr>
            <w:tcW w:w="5765" w:type="dxa"/>
            <w:vAlign w:val="center"/>
          </w:tcPr>
          <w:p>
            <w:pPr>
              <w:spacing w:line="560" w:lineRule="exact"/>
              <w:jc w:val="center"/>
              <w:rPr>
                <w:rFonts w:hint="eastAsia" w:ascii="宋体" w:hAnsi="宋体" w:eastAsia="宋体" w:cs="宋体"/>
                <w:sz w:val="28"/>
                <w:szCs w:val="28"/>
                <w:highlight w:val="yellow"/>
              </w:rPr>
            </w:pPr>
            <w:r>
              <w:rPr>
                <w:rFonts w:hint="eastAsia" w:ascii="宋体" w:hAnsi="宋体" w:eastAsia="宋体" w:cs="宋体"/>
                <w:i w:val="0"/>
                <w:iCs w:val="0"/>
                <w:sz w:val="28"/>
                <w:szCs w:val="28"/>
                <w:highlight w:val="none"/>
              </w:rPr>
              <w:t>乌鲁木齐市博物馆南巷83号</w:t>
            </w:r>
          </w:p>
        </w:tc>
      </w:tr>
      <w:tr>
        <w:tblPrEx>
          <w:tblCellMar>
            <w:top w:w="0" w:type="dxa"/>
            <w:left w:w="108" w:type="dxa"/>
            <w:bottom w:w="0" w:type="dxa"/>
            <w:right w:w="108" w:type="dxa"/>
          </w:tblCellMar>
        </w:tblPrEx>
        <w:trPr>
          <w:trHeight w:val="317" w:hRule="atLeast"/>
          <w:jc w:val="center"/>
        </w:trPr>
        <w:tc>
          <w:tcPr>
            <w:tcW w:w="2757" w:type="dxa"/>
            <w:vAlign w:val="center"/>
          </w:tcPr>
          <w:p>
            <w:pPr>
              <w:autoSpaceDE w:val="0"/>
              <w:autoSpaceDN w:val="0"/>
              <w:adjustRightInd w:val="0"/>
              <w:spacing w:line="560" w:lineRule="exact"/>
              <w:jc w:val="center"/>
              <w:rPr>
                <w:rFonts w:hint="eastAsia" w:ascii="宋体" w:hAnsi="宋体" w:eastAsia="宋体" w:cs="宋体"/>
                <w:color w:val="000000" w:themeColor="text1"/>
                <w:sz w:val="28"/>
                <w:szCs w:val="28"/>
                <w:lang w:val="zh-CN"/>
                <w14:textFill>
                  <w14:solidFill>
                    <w14:schemeClr w14:val="tx1"/>
                  </w14:solidFill>
                </w14:textFill>
              </w:rPr>
            </w:pPr>
          </w:p>
        </w:tc>
        <w:tc>
          <w:tcPr>
            <w:tcW w:w="5765" w:type="dxa"/>
            <w:vAlign w:val="center"/>
          </w:tcPr>
          <w:p>
            <w:pPr>
              <w:autoSpaceDE w:val="0"/>
              <w:autoSpaceDN w:val="0"/>
              <w:adjustRightInd w:val="0"/>
              <w:spacing w:line="560" w:lineRule="exact"/>
              <w:jc w:val="center"/>
              <w:rPr>
                <w:rFonts w:hint="eastAsia" w:ascii="宋体" w:hAnsi="宋体" w:eastAsia="宋体" w:cs="宋体"/>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rPr>
          <w:trHeight w:val="317" w:hRule="atLeast"/>
          <w:jc w:val="center"/>
        </w:trPr>
        <w:tc>
          <w:tcPr>
            <w:tcW w:w="2757" w:type="dxa"/>
            <w:vAlign w:val="center"/>
          </w:tcPr>
          <w:p>
            <w:pPr>
              <w:autoSpaceDE w:val="0"/>
              <w:autoSpaceDN w:val="0"/>
              <w:adjustRightInd w:val="0"/>
              <w:spacing w:line="560" w:lineRule="exact"/>
              <w:jc w:val="center"/>
              <w:rPr>
                <w:rFonts w:hint="eastAsia" w:ascii="宋体" w:hAnsi="宋体" w:eastAsia="宋体" w:cs="宋体"/>
                <w:color w:val="000000" w:themeColor="text1"/>
                <w:sz w:val="28"/>
                <w:szCs w:val="28"/>
                <w:lang w:val="zh-CN"/>
                <w14:textFill>
                  <w14:solidFill>
                    <w14:schemeClr w14:val="tx1"/>
                  </w14:solidFill>
                </w14:textFill>
              </w:rPr>
            </w:pPr>
          </w:p>
        </w:tc>
        <w:tc>
          <w:tcPr>
            <w:tcW w:w="5765" w:type="dxa"/>
            <w:vAlign w:val="center"/>
          </w:tcPr>
          <w:p>
            <w:pPr>
              <w:autoSpaceDE w:val="0"/>
              <w:autoSpaceDN w:val="0"/>
              <w:adjustRightInd w:val="0"/>
              <w:spacing w:line="560" w:lineRule="exact"/>
              <w:jc w:val="center"/>
              <w:rPr>
                <w:rFonts w:hint="eastAsia" w:ascii="宋体" w:hAnsi="宋体" w:eastAsia="宋体" w:cs="宋体"/>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rPr>
          <w:trHeight w:val="317" w:hRule="atLeast"/>
          <w:jc w:val="center"/>
        </w:trPr>
        <w:tc>
          <w:tcPr>
            <w:tcW w:w="2757" w:type="dxa"/>
            <w:vAlign w:val="center"/>
          </w:tcPr>
          <w:p>
            <w:pPr>
              <w:autoSpaceDE w:val="0"/>
              <w:autoSpaceDN w:val="0"/>
              <w:adjustRightInd w:val="0"/>
              <w:spacing w:line="560" w:lineRule="exact"/>
              <w:jc w:val="center"/>
              <w:rPr>
                <w:rFonts w:hint="eastAsia" w:ascii="宋体" w:hAnsi="宋体" w:eastAsia="宋体" w:cs="宋体"/>
                <w:color w:val="000000" w:themeColor="text1"/>
                <w:sz w:val="28"/>
                <w:szCs w:val="28"/>
                <w:lang w:val="zh-CN"/>
                <w14:textFill>
                  <w14:solidFill>
                    <w14:schemeClr w14:val="tx1"/>
                  </w14:solidFill>
                </w14:textFill>
              </w:rPr>
            </w:pPr>
          </w:p>
        </w:tc>
        <w:tc>
          <w:tcPr>
            <w:tcW w:w="5765" w:type="dxa"/>
            <w:vAlign w:val="center"/>
          </w:tcPr>
          <w:p>
            <w:pPr>
              <w:autoSpaceDE w:val="0"/>
              <w:autoSpaceDN w:val="0"/>
              <w:adjustRightInd w:val="0"/>
              <w:spacing w:line="560" w:lineRule="exact"/>
              <w:jc w:val="center"/>
              <w:rPr>
                <w:rFonts w:hint="eastAsia" w:ascii="宋体" w:hAnsi="宋体" w:eastAsia="宋体" w:cs="宋体"/>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rPr>
          <w:trHeight w:val="317" w:hRule="atLeast"/>
          <w:jc w:val="center"/>
        </w:trPr>
        <w:tc>
          <w:tcPr>
            <w:tcW w:w="2757" w:type="dxa"/>
            <w:vAlign w:val="center"/>
          </w:tcPr>
          <w:p>
            <w:pPr>
              <w:autoSpaceDE w:val="0"/>
              <w:autoSpaceDN w:val="0"/>
              <w:adjustRightInd w:val="0"/>
              <w:spacing w:line="560" w:lineRule="exact"/>
              <w:jc w:val="center"/>
              <w:rPr>
                <w:rFonts w:hint="eastAsia" w:ascii="宋体" w:hAnsi="宋体" w:eastAsia="宋体" w:cs="宋体"/>
                <w:color w:val="000000" w:themeColor="text1"/>
                <w:sz w:val="28"/>
                <w:szCs w:val="28"/>
                <w:lang w:val="zh-CN"/>
                <w14:textFill>
                  <w14:solidFill>
                    <w14:schemeClr w14:val="tx1"/>
                  </w14:solidFill>
                </w14:textFill>
              </w:rPr>
            </w:pPr>
          </w:p>
        </w:tc>
        <w:tc>
          <w:tcPr>
            <w:tcW w:w="5765" w:type="dxa"/>
            <w:vAlign w:val="center"/>
          </w:tcPr>
          <w:p>
            <w:pPr>
              <w:autoSpaceDE w:val="0"/>
              <w:autoSpaceDN w:val="0"/>
              <w:adjustRightInd w:val="0"/>
              <w:spacing w:line="560" w:lineRule="exact"/>
              <w:jc w:val="center"/>
              <w:rPr>
                <w:rFonts w:hint="eastAsia" w:ascii="宋体" w:hAnsi="宋体" w:eastAsia="宋体" w:cs="宋体"/>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rPr>
          <w:trHeight w:val="317" w:hRule="atLeast"/>
          <w:jc w:val="center"/>
        </w:trPr>
        <w:tc>
          <w:tcPr>
            <w:tcW w:w="2757" w:type="dxa"/>
            <w:vAlign w:val="center"/>
          </w:tcPr>
          <w:p>
            <w:pPr>
              <w:autoSpaceDE w:val="0"/>
              <w:autoSpaceDN w:val="0"/>
              <w:adjustRightInd w:val="0"/>
              <w:spacing w:line="560" w:lineRule="exact"/>
              <w:jc w:val="center"/>
              <w:rPr>
                <w:rFonts w:hint="eastAsia" w:ascii="宋体" w:hAnsi="宋体" w:eastAsia="宋体" w:cs="宋体"/>
                <w:color w:val="000000" w:themeColor="text1"/>
                <w:sz w:val="28"/>
                <w:szCs w:val="28"/>
                <w:lang w:val="zh-CN"/>
                <w14:textFill>
                  <w14:solidFill>
                    <w14:schemeClr w14:val="tx1"/>
                  </w14:solidFill>
                </w14:textFill>
              </w:rPr>
            </w:pPr>
          </w:p>
        </w:tc>
        <w:tc>
          <w:tcPr>
            <w:tcW w:w="5765" w:type="dxa"/>
            <w:vAlign w:val="center"/>
          </w:tcPr>
          <w:p>
            <w:pPr>
              <w:autoSpaceDE w:val="0"/>
              <w:autoSpaceDN w:val="0"/>
              <w:adjustRightInd w:val="0"/>
              <w:spacing w:line="560" w:lineRule="exact"/>
              <w:jc w:val="center"/>
              <w:rPr>
                <w:rFonts w:hint="eastAsia" w:ascii="宋体" w:hAnsi="宋体" w:eastAsia="宋体" w:cs="宋体"/>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rPr>
          <w:trHeight w:val="317" w:hRule="atLeast"/>
          <w:jc w:val="center"/>
        </w:trPr>
        <w:tc>
          <w:tcPr>
            <w:tcW w:w="2757" w:type="dxa"/>
            <w:vAlign w:val="center"/>
          </w:tcPr>
          <w:p>
            <w:pPr>
              <w:autoSpaceDE w:val="0"/>
              <w:autoSpaceDN w:val="0"/>
              <w:adjustRightInd w:val="0"/>
              <w:spacing w:line="560" w:lineRule="exact"/>
              <w:jc w:val="center"/>
              <w:rPr>
                <w:rFonts w:hint="eastAsia" w:ascii="宋体" w:hAnsi="宋体" w:eastAsia="宋体" w:cs="宋体"/>
                <w:color w:val="000000" w:themeColor="text1"/>
                <w:sz w:val="28"/>
                <w:szCs w:val="28"/>
                <w:lang w:val="zh-CN"/>
                <w14:textFill>
                  <w14:solidFill>
                    <w14:schemeClr w14:val="tx1"/>
                  </w14:solidFill>
                </w14:textFill>
              </w:rPr>
            </w:pPr>
          </w:p>
        </w:tc>
        <w:tc>
          <w:tcPr>
            <w:tcW w:w="5765" w:type="dxa"/>
            <w:vAlign w:val="center"/>
          </w:tcPr>
          <w:p>
            <w:pPr>
              <w:autoSpaceDE w:val="0"/>
              <w:autoSpaceDN w:val="0"/>
              <w:adjustRightInd w:val="0"/>
              <w:spacing w:line="560" w:lineRule="exact"/>
              <w:jc w:val="center"/>
              <w:rPr>
                <w:rFonts w:hint="eastAsia" w:ascii="宋体" w:hAnsi="宋体" w:eastAsia="宋体" w:cs="宋体"/>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rPr>
          <w:trHeight w:val="317" w:hRule="atLeast"/>
          <w:jc w:val="center"/>
        </w:trPr>
        <w:tc>
          <w:tcPr>
            <w:tcW w:w="2757" w:type="dxa"/>
            <w:vAlign w:val="center"/>
          </w:tcPr>
          <w:p>
            <w:pPr>
              <w:autoSpaceDE w:val="0"/>
              <w:autoSpaceDN w:val="0"/>
              <w:adjustRightInd w:val="0"/>
              <w:spacing w:line="560" w:lineRule="exact"/>
              <w:jc w:val="center"/>
              <w:rPr>
                <w:rFonts w:hint="eastAsia" w:ascii="宋体" w:hAnsi="宋体" w:eastAsia="宋体" w:cs="宋体"/>
                <w:color w:val="000000" w:themeColor="text1"/>
                <w:sz w:val="28"/>
                <w:szCs w:val="28"/>
                <w:lang w:val="zh-CN"/>
                <w14:textFill>
                  <w14:solidFill>
                    <w14:schemeClr w14:val="tx1"/>
                  </w14:solidFill>
                </w14:textFill>
              </w:rPr>
            </w:pPr>
          </w:p>
        </w:tc>
        <w:tc>
          <w:tcPr>
            <w:tcW w:w="5765" w:type="dxa"/>
            <w:vAlign w:val="center"/>
          </w:tcPr>
          <w:p>
            <w:pPr>
              <w:autoSpaceDE w:val="0"/>
              <w:autoSpaceDN w:val="0"/>
              <w:adjustRightInd w:val="0"/>
              <w:spacing w:line="560" w:lineRule="exact"/>
              <w:jc w:val="center"/>
              <w:rPr>
                <w:rFonts w:hint="eastAsia" w:ascii="宋体" w:hAnsi="宋体" w:eastAsia="宋体" w:cs="宋体"/>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rPr>
          <w:trHeight w:val="457" w:hRule="atLeast"/>
          <w:jc w:val="center"/>
        </w:trPr>
        <w:tc>
          <w:tcPr>
            <w:tcW w:w="2757" w:type="dxa"/>
            <w:vAlign w:val="center"/>
          </w:tcPr>
          <w:p>
            <w:pPr>
              <w:autoSpaceDE w:val="0"/>
              <w:autoSpaceDN w:val="0"/>
              <w:adjustRightInd w:val="0"/>
              <w:spacing w:line="560" w:lineRule="exact"/>
              <w:jc w:val="center"/>
              <w:rPr>
                <w:rFonts w:hint="eastAsia" w:ascii="宋体" w:hAnsi="宋体" w:eastAsia="宋体" w:cs="宋体"/>
                <w:color w:val="000000" w:themeColor="text1"/>
                <w:sz w:val="28"/>
                <w:szCs w:val="28"/>
                <w:lang w:val="zh-CN"/>
                <w14:textFill>
                  <w14:solidFill>
                    <w14:schemeClr w14:val="tx1"/>
                  </w14:solidFill>
                </w14:textFill>
              </w:rPr>
            </w:pPr>
            <w:r>
              <w:rPr>
                <w:rFonts w:hint="eastAsia" w:ascii="宋体" w:hAnsi="宋体" w:eastAsia="宋体" w:cs="宋体"/>
                <w:color w:val="000000" w:themeColor="text1"/>
                <w:sz w:val="28"/>
                <w:szCs w:val="28"/>
                <w:lang w:val="zh-CN"/>
                <w14:textFill>
                  <w14:solidFill>
                    <w14:schemeClr w14:val="tx1"/>
                  </w14:solidFill>
                </w14:textFill>
              </w:rPr>
              <w:t>招标代理机构</w:t>
            </w:r>
          </w:p>
          <w:p>
            <w:pPr>
              <w:autoSpaceDE w:val="0"/>
              <w:autoSpaceDN w:val="0"/>
              <w:adjustRightInd w:val="0"/>
              <w:spacing w:line="560" w:lineRule="exact"/>
              <w:jc w:val="center"/>
              <w:rPr>
                <w:rFonts w:hint="eastAsia" w:ascii="宋体" w:hAnsi="宋体" w:eastAsia="宋体" w:cs="宋体"/>
                <w:color w:val="000000" w:themeColor="text1"/>
                <w:sz w:val="28"/>
                <w:szCs w:val="28"/>
                <w:lang w:val="zh-CN"/>
                <w14:textFill>
                  <w14:solidFill>
                    <w14:schemeClr w14:val="tx1"/>
                  </w14:solidFill>
                </w14:textFill>
              </w:rPr>
            </w:pPr>
            <w:r>
              <w:rPr>
                <w:rFonts w:hint="eastAsia" w:ascii="宋体" w:hAnsi="宋体" w:eastAsia="宋体" w:cs="宋体"/>
                <w:color w:val="000000" w:themeColor="text1"/>
                <w:sz w:val="28"/>
                <w:szCs w:val="28"/>
                <w:lang w:val="zh-CN"/>
                <w14:textFill>
                  <w14:solidFill>
                    <w14:schemeClr w14:val="tx1"/>
                  </w14:solidFill>
                </w14:textFill>
              </w:rPr>
              <w:t>（盖章）：</w:t>
            </w:r>
          </w:p>
        </w:tc>
        <w:tc>
          <w:tcPr>
            <w:tcW w:w="5765" w:type="dxa"/>
            <w:vAlign w:val="center"/>
          </w:tcPr>
          <w:p>
            <w:pPr>
              <w:spacing w:line="560" w:lineRule="exact"/>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i w:val="0"/>
                <w:iCs w:val="0"/>
                <w:sz w:val="28"/>
                <w:szCs w:val="28"/>
              </w:rPr>
              <w:t>新疆中奕工程管理咨询有限公司</w:t>
            </w:r>
          </w:p>
        </w:tc>
      </w:tr>
      <w:tr>
        <w:tblPrEx>
          <w:tblCellMar>
            <w:top w:w="0" w:type="dxa"/>
            <w:left w:w="108" w:type="dxa"/>
            <w:bottom w:w="0" w:type="dxa"/>
            <w:right w:w="108" w:type="dxa"/>
          </w:tblCellMar>
        </w:tblPrEx>
        <w:trPr>
          <w:trHeight w:val="454" w:hRule="atLeast"/>
          <w:jc w:val="center"/>
        </w:trPr>
        <w:tc>
          <w:tcPr>
            <w:tcW w:w="2757" w:type="dxa"/>
            <w:vAlign w:val="center"/>
          </w:tcPr>
          <w:p>
            <w:pPr>
              <w:autoSpaceDE w:val="0"/>
              <w:autoSpaceDN w:val="0"/>
              <w:adjustRightInd w:val="0"/>
              <w:spacing w:line="560" w:lineRule="exact"/>
              <w:jc w:val="center"/>
              <w:rPr>
                <w:rFonts w:hint="eastAsia" w:ascii="宋体" w:hAnsi="宋体" w:eastAsia="宋体" w:cs="宋体"/>
                <w:color w:val="000000" w:themeColor="text1"/>
                <w:sz w:val="28"/>
                <w:szCs w:val="28"/>
                <w:lang w:val="zh-CN"/>
                <w14:textFill>
                  <w14:solidFill>
                    <w14:schemeClr w14:val="tx1"/>
                  </w14:solidFill>
                </w14:textFill>
              </w:rPr>
            </w:pPr>
            <w:r>
              <w:rPr>
                <w:rFonts w:hint="eastAsia" w:ascii="宋体" w:hAnsi="宋体" w:eastAsia="宋体" w:cs="宋体"/>
                <w:color w:val="000000" w:themeColor="text1"/>
                <w:sz w:val="28"/>
                <w:szCs w:val="28"/>
                <w:lang w:val="zh-CN"/>
                <w14:textFill>
                  <w14:solidFill>
                    <w14:schemeClr w14:val="tx1"/>
                  </w14:solidFill>
                </w14:textFill>
              </w:rPr>
              <w:t>联   系    人：</w:t>
            </w:r>
          </w:p>
        </w:tc>
        <w:tc>
          <w:tcPr>
            <w:tcW w:w="5765" w:type="dxa"/>
            <w:vAlign w:val="center"/>
          </w:tcPr>
          <w:p>
            <w:pPr>
              <w:spacing w:line="560" w:lineRule="exact"/>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王浩</w:t>
            </w:r>
          </w:p>
        </w:tc>
      </w:tr>
      <w:tr>
        <w:tblPrEx>
          <w:tblCellMar>
            <w:top w:w="0" w:type="dxa"/>
            <w:left w:w="108" w:type="dxa"/>
            <w:bottom w:w="0" w:type="dxa"/>
            <w:right w:w="108" w:type="dxa"/>
          </w:tblCellMar>
        </w:tblPrEx>
        <w:trPr>
          <w:trHeight w:val="474" w:hRule="atLeast"/>
          <w:jc w:val="center"/>
        </w:trPr>
        <w:tc>
          <w:tcPr>
            <w:tcW w:w="2757" w:type="dxa"/>
            <w:vAlign w:val="center"/>
          </w:tcPr>
          <w:p>
            <w:pPr>
              <w:autoSpaceDE w:val="0"/>
              <w:autoSpaceDN w:val="0"/>
              <w:adjustRightInd w:val="0"/>
              <w:spacing w:line="560" w:lineRule="exact"/>
              <w:jc w:val="center"/>
              <w:rPr>
                <w:rFonts w:hint="eastAsia" w:ascii="宋体" w:hAnsi="宋体" w:eastAsia="宋体" w:cs="宋体"/>
                <w:color w:val="000000" w:themeColor="text1"/>
                <w:sz w:val="28"/>
                <w:szCs w:val="28"/>
                <w:lang w:val="zh-CN"/>
                <w14:textFill>
                  <w14:solidFill>
                    <w14:schemeClr w14:val="tx1"/>
                  </w14:solidFill>
                </w14:textFill>
              </w:rPr>
            </w:pPr>
            <w:r>
              <w:rPr>
                <w:rFonts w:hint="eastAsia" w:ascii="宋体" w:hAnsi="宋体" w:eastAsia="宋体" w:cs="宋体"/>
                <w:color w:val="000000" w:themeColor="text1"/>
                <w:sz w:val="28"/>
                <w:szCs w:val="28"/>
                <w:lang w:val="zh-CN"/>
                <w14:textFill>
                  <w14:solidFill>
                    <w14:schemeClr w14:val="tx1"/>
                  </w14:solidFill>
                </w14:textFill>
              </w:rPr>
              <w:t>电         话：</w:t>
            </w:r>
          </w:p>
        </w:tc>
        <w:tc>
          <w:tcPr>
            <w:tcW w:w="5765" w:type="dxa"/>
            <w:vAlign w:val="center"/>
          </w:tcPr>
          <w:p>
            <w:pPr>
              <w:spacing w:line="560" w:lineRule="exact"/>
              <w:jc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sz w:val="28"/>
                <w:szCs w:val="28"/>
                <w:lang w:val="en-US" w:eastAsia="zh-CN"/>
              </w:rPr>
              <w:t>15699133769</w:t>
            </w:r>
            <w:r>
              <w:rPr>
                <w:rFonts w:hint="eastAsia" w:ascii="宋体" w:hAnsi="宋体" w:eastAsia="宋体" w:cs="宋体"/>
                <w:color w:val="000000"/>
                <w:kern w:val="0"/>
                <w:sz w:val="28"/>
                <w:szCs w:val="28"/>
                <w:lang w:val="en-US" w:eastAsia="zh-CN"/>
              </w:rPr>
              <w:t>、</w:t>
            </w:r>
            <w:r>
              <w:rPr>
                <w:rFonts w:hint="eastAsia" w:ascii="宋体" w:hAnsi="宋体" w:eastAsia="宋体" w:cs="宋体"/>
                <w:i w:val="0"/>
                <w:iCs w:val="0"/>
                <w:sz w:val="28"/>
                <w:szCs w:val="28"/>
                <w:u w:val="none"/>
                <w:lang w:val="en-US" w:eastAsia="zh-CN"/>
              </w:rPr>
              <w:t>0991-4625377</w:t>
            </w:r>
          </w:p>
        </w:tc>
      </w:tr>
      <w:tr>
        <w:tblPrEx>
          <w:tblCellMar>
            <w:top w:w="0" w:type="dxa"/>
            <w:left w:w="108" w:type="dxa"/>
            <w:bottom w:w="0" w:type="dxa"/>
            <w:right w:w="108" w:type="dxa"/>
          </w:tblCellMar>
        </w:tblPrEx>
        <w:trPr>
          <w:trHeight w:val="473" w:hRule="atLeast"/>
          <w:jc w:val="center"/>
        </w:trPr>
        <w:tc>
          <w:tcPr>
            <w:tcW w:w="2757" w:type="dxa"/>
            <w:vAlign w:val="center"/>
          </w:tcPr>
          <w:p>
            <w:pPr>
              <w:autoSpaceDE w:val="0"/>
              <w:autoSpaceDN w:val="0"/>
              <w:adjustRightInd w:val="0"/>
              <w:spacing w:line="560" w:lineRule="exact"/>
              <w:jc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zh-CN"/>
                <w14:textFill>
                  <w14:solidFill>
                    <w14:schemeClr w14:val="tx1"/>
                  </w14:solidFill>
                </w14:textFill>
              </w:rPr>
              <w:t xml:space="preserve">详 </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lang w:val="zh-CN"/>
                <w14:textFill>
                  <w14:solidFill>
                    <w14:schemeClr w14:val="tx1"/>
                  </w14:solidFill>
                </w14:textFill>
              </w:rPr>
              <w:t>细   地   址：</w:t>
            </w:r>
          </w:p>
        </w:tc>
        <w:tc>
          <w:tcPr>
            <w:tcW w:w="5765" w:type="dxa"/>
            <w:vAlign w:val="center"/>
          </w:tcPr>
          <w:p>
            <w:pPr>
              <w:spacing w:line="560" w:lineRule="exact"/>
              <w:jc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i w:val="0"/>
                <w:iCs w:val="0"/>
                <w:sz w:val="28"/>
                <w:szCs w:val="28"/>
              </w:rPr>
              <w:t>乌鲁木齐市</w:t>
            </w:r>
            <w:r>
              <w:rPr>
                <w:rFonts w:hint="eastAsia" w:ascii="宋体" w:hAnsi="宋体" w:eastAsia="宋体" w:cs="宋体"/>
                <w:i w:val="0"/>
                <w:iCs w:val="0"/>
                <w:sz w:val="28"/>
                <w:szCs w:val="28"/>
                <w:lang w:eastAsia="zh-CN"/>
              </w:rPr>
              <w:t>水磨沟区绿城广场</w:t>
            </w:r>
            <w:r>
              <w:rPr>
                <w:rFonts w:hint="eastAsia" w:ascii="宋体" w:hAnsi="宋体" w:eastAsia="宋体" w:cs="宋体"/>
                <w:i w:val="0"/>
                <w:iCs w:val="0"/>
                <w:sz w:val="28"/>
                <w:szCs w:val="28"/>
                <w:lang w:val="en-US" w:eastAsia="zh-CN"/>
              </w:rPr>
              <w:t>1A座602室</w:t>
            </w:r>
          </w:p>
        </w:tc>
      </w:tr>
    </w:tbl>
    <w:p>
      <w:pPr>
        <w:autoSpaceDE w:val="0"/>
        <w:autoSpaceDN w:val="0"/>
        <w:adjustRightInd w:val="0"/>
        <w:spacing w:line="360" w:lineRule="auto"/>
        <w:jc w:val="center"/>
        <w:rPr>
          <w:rFonts w:hint="eastAsia" w:ascii="宋体" w:hAnsi="宋体" w:eastAsia="宋体" w:cs="宋体"/>
          <w:b/>
          <w:bCs/>
          <w:color w:val="000000" w:themeColor="text1"/>
          <w:kern w:val="0"/>
          <w:sz w:val="28"/>
          <w:szCs w:val="28"/>
          <w14:textFill>
            <w14:solidFill>
              <w14:schemeClr w14:val="tx1"/>
            </w14:solidFill>
          </w14:textFill>
        </w:rPr>
      </w:pPr>
    </w:p>
    <w:p>
      <w:pPr>
        <w:pStyle w:val="16"/>
        <w:jc w:val="center"/>
        <w:rPr>
          <w:rFonts w:hint="eastAsia" w:ascii="宋体" w:hAnsi="宋体" w:eastAsia="宋体" w:cs="宋体"/>
          <w:color w:val="000000" w:themeColor="text1"/>
          <w:sz w:val="24"/>
          <w:szCs w:val="24"/>
          <w14:textFill>
            <w14:solidFill>
              <w14:schemeClr w14:val="tx1"/>
            </w14:solidFill>
          </w14:textFill>
        </w:rPr>
      </w:pPr>
    </w:p>
    <w:p>
      <w:pPr>
        <w:pStyle w:val="16"/>
        <w:rPr>
          <w:rFonts w:hint="eastAsia" w:ascii="宋体" w:hAnsi="宋体" w:eastAsia="宋体" w:cs="宋体"/>
          <w:color w:val="000000" w:themeColor="text1"/>
          <w:sz w:val="24"/>
          <w:szCs w:val="24"/>
          <w14:textFill>
            <w14:solidFill>
              <w14:schemeClr w14:val="tx1"/>
            </w14:solidFill>
          </w14:textFill>
        </w:rPr>
        <w:sectPr>
          <w:pgSz w:w="11907" w:h="16839"/>
          <w:pgMar w:top="1440" w:right="1080" w:bottom="1440" w:left="1080" w:header="720" w:footer="720" w:gutter="0"/>
          <w:cols w:space="720" w:num="1"/>
          <w:docGrid w:linePitch="286" w:charSpace="0"/>
        </w:sectPr>
      </w:pPr>
    </w:p>
    <w:p>
      <w:pPr>
        <w:pStyle w:val="16"/>
        <w:rPr>
          <w:rFonts w:hint="eastAsia" w:ascii="宋体" w:hAnsi="宋体" w:eastAsia="宋体" w:cs="宋体"/>
          <w:color w:val="000000" w:themeColor="text1"/>
          <w:sz w:val="24"/>
          <w:szCs w:val="24"/>
          <w14:textFill>
            <w14:solidFill>
              <w14:schemeClr w14:val="tx1"/>
            </w14:solidFill>
          </w14:textFill>
        </w:rPr>
      </w:pPr>
    </w:p>
    <w:sdt>
      <w:sdtPr>
        <w:rPr>
          <w:rFonts w:hint="eastAsia" w:ascii="宋体" w:hAnsi="宋体" w:eastAsia="宋体" w:cs="宋体"/>
          <w:kern w:val="2"/>
          <w:sz w:val="24"/>
          <w:szCs w:val="24"/>
          <w:lang w:val="en-US" w:eastAsia="zh-CN" w:bidi="ar-SA"/>
        </w:rPr>
        <w:id w:val="147463492"/>
        <w15:color w:val="DBDBDB"/>
        <w:docPartObj>
          <w:docPartGallery w:val="Table of Contents"/>
          <w:docPartUnique/>
        </w:docPartObj>
      </w:sdtPr>
      <w:sdtEndPr>
        <w:rPr>
          <w:rFonts w:hint="eastAsia" w:ascii="宋体" w:hAnsi="宋体" w:eastAsia="宋体" w:cs="宋体"/>
          <w:color w:val="000000" w:themeColor="text1"/>
          <w:kern w:val="2"/>
          <w:sz w:val="24"/>
          <w:szCs w:val="24"/>
          <w:lang w:val="en-US" w:eastAsia="zh-CN" w:bidi="ar-SA"/>
          <w14:textFill>
            <w14:solidFill>
              <w14:schemeClr w14:val="tx1"/>
            </w14:solidFill>
          </w14:textFill>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b/>
              <w:bCs/>
              <w:sz w:val="28"/>
              <w:szCs w:val="28"/>
            </w:rPr>
          </w:pPr>
          <w:r>
            <w:rPr>
              <w:rFonts w:hint="eastAsia" w:ascii="黑体" w:hAnsi="黑体" w:eastAsia="黑体" w:cs="黑体"/>
              <w:b/>
              <w:bCs/>
              <w:sz w:val="28"/>
              <w:szCs w:val="28"/>
            </w:rPr>
            <w:t>目</w:t>
          </w:r>
          <w:r>
            <w:rPr>
              <w:rFonts w:hint="eastAsia" w:ascii="黑体" w:hAnsi="黑体" w:eastAsia="黑体" w:cs="黑体"/>
              <w:b/>
              <w:bCs/>
              <w:sz w:val="28"/>
              <w:szCs w:val="28"/>
              <w:lang w:val="en-US" w:eastAsia="zh-CN"/>
            </w:rPr>
            <w:t xml:space="preserve"> </w:t>
          </w:r>
          <w:r>
            <w:rPr>
              <w:rFonts w:hint="eastAsia" w:ascii="黑体" w:hAnsi="黑体" w:eastAsia="黑体" w:cs="黑体"/>
              <w:b/>
              <w:bCs/>
              <w:sz w:val="28"/>
              <w:szCs w:val="28"/>
            </w:rPr>
            <w:t>录</w:t>
          </w:r>
        </w:p>
        <w:p>
          <w:pPr>
            <w:pStyle w:val="459"/>
            <w:tabs>
              <w:tab w:val="right" w:leader="dot" w:pos="9747"/>
            </w:tabs>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TOC \o "1-1" \h \u </w:instrText>
          </w:r>
          <w:r>
            <w:rPr>
              <w:rFonts w:hint="eastAsia" w:ascii="宋体" w:hAnsi="宋体" w:eastAsia="宋体" w:cs="宋体"/>
              <w:color w:val="000000" w:themeColor="text1"/>
              <w:sz w:val="24"/>
              <w:szCs w:val="24"/>
              <w14:textFill>
                <w14:solidFill>
                  <w14:schemeClr w14:val="tx1"/>
                </w14:solidFill>
              </w14:textFill>
            </w:rPr>
            <w:fldChar w:fldCharType="separate"/>
          </w:r>
        </w:p>
        <w:p>
          <w:pPr>
            <w:pStyle w:val="459"/>
            <w:tabs>
              <w:tab w:val="right" w:leader="dot" w:pos="9747"/>
            </w:tabs>
            <w:spacing w:line="360" w:lineRule="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招</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标</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公</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告</w:t>
          </w:r>
          <w:r>
            <w:rPr>
              <w:rFonts w:hint="eastAsia" w:ascii="宋体" w:hAnsi="宋体" w:eastAsia="宋体" w:cs="宋体"/>
              <w:sz w:val="24"/>
              <w:szCs w:val="24"/>
            </w:rPr>
            <w:tab/>
          </w:r>
          <w:r>
            <w:rPr>
              <w:rFonts w:hint="eastAsia" w:ascii="宋体" w:hAnsi="宋体" w:eastAsia="宋体" w:cs="宋体"/>
              <w:sz w:val="24"/>
              <w:szCs w:val="24"/>
              <w:lang w:val="en-US" w:eastAsia="zh-CN"/>
            </w:rPr>
            <w:t>1</w:t>
          </w:r>
        </w:p>
        <w:p>
          <w:pPr>
            <w:pStyle w:val="459"/>
            <w:tabs>
              <w:tab w:val="right" w:leader="dot" w:pos="9747"/>
            </w:tabs>
            <w:spacing w:line="360" w:lineRule="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_Toc18866 </w:instrText>
          </w:r>
          <w:r>
            <w:rPr>
              <w:rFonts w:hint="eastAsia" w:ascii="宋体" w:hAnsi="宋体" w:eastAsia="宋体" w:cs="宋体"/>
              <w:sz w:val="24"/>
              <w:szCs w:val="24"/>
            </w:rPr>
            <w:fldChar w:fldCharType="separate"/>
          </w:r>
          <w:r>
            <w:rPr>
              <w:rFonts w:hint="eastAsia" w:ascii="宋体" w:hAnsi="宋体" w:eastAsia="宋体" w:cs="宋体"/>
              <w:kern w:val="2"/>
              <w:sz w:val="24"/>
              <w:szCs w:val="24"/>
              <w:highlight w:val="none"/>
            </w:rPr>
            <w:t>投  标  须  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_Toc18866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459"/>
            <w:tabs>
              <w:tab w:val="right" w:leader="dot" w:pos="9747"/>
            </w:tabs>
            <w:spacing w:line="360" w:lineRule="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_Toc25651 </w:instrText>
          </w:r>
          <w:r>
            <w:rPr>
              <w:rFonts w:hint="eastAsia" w:ascii="宋体" w:hAnsi="宋体" w:eastAsia="宋体" w:cs="宋体"/>
              <w:sz w:val="24"/>
              <w:szCs w:val="24"/>
            </w:rPr>
            <w:fldChar w:fldCharType="separate"/>
          </w:r>
          <w:r>
            <w:rPr>
              <w:rFonts w:hint="eastAsia" w:ascii="宋体" w:hAnsi="宋体" w:eastAsia="宋体" w:cs="宋体"/>
              <w:kern w:val="2"/>
              <w:sz w:val="24"/>
              <w:szCs w:val="24"/>
              <w:highlight w:val="none"/>
            </w:rPr>
            <w:t>第一章  综合说明</w:t>
          </w:r>
          <w:r>
            <w:rPr>
              <w:rFonts w:hint="eastAsia" w:ascii="宋体" w:hAnsi="宋体" w:eastAsia="宋体" w:cs="宋体"/>
              <w:sz w:val="24"/>
              <w:szCs w:val="24"/>
            </w:rPr>
            <w:tab/>
          </w:r>
          <w:r>
            <w:rPr>
              <w:rFonts w:hint="eastAsia" w:ascii="宋体" w:hAnsi="宋体" w:cs="宋体"/>
              <w:sz w:val="24"/>
              <w:szCs w:val="24"/>
              <w:lang w:val="en-US" w:eastAsia="zh-CN"/>
            </w:rPr>
            <w:t>7</w:t>
          </w:r>
          <w:r>
            <w:rPr>
              <w:rFonts w:hint="eastAsia" w:ascii="宋体" w:hAnsi="宋体" w:eastAsia="宋体" w:cs="宋体"/>
              <w:color w:val="000000" w:themeColor="text1"/>
              <w:sz w:val="24"/>
              <w:szCs w:val="24"/>
              <w14:textFill>
                <w14:solidFill>
                  <w14:schemeClr w14:val="tx1"/>
                </w14:solidFill>
              </w14:textFill>
            </w:rPr>
            <w:fldChar w:fldCharType="end"/>
          </w:r>
        </w:p>
        <w:p>
          <w:pPr>
            <w:pStyle w:val="459"/>
            <w:tabs>
              <w:tab w:val="right" w:leader="dot" w:pos="9747"/>
            </w:tabs>
            <w:spacing w:line="360" w:lineRule="auto"/>
            <w:rPr>
              <w:rFonts w:hint="eastAsia" w:ascii="宋体" w:hAnsi="宋体" w:eastAsia="宋体" w:cs="宋体"/>
              <w:sz w:val="24"/>
              <w:szCs w:val="24"/>
              <w:lang w:val="en-US" w:eastAsia="zh-CN"/>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_Toc2001 </w:instrText>
          </w:r>
          <w:r>
            <w:rPr>
              <w:rFonts w:hint="eastAsia" w:ascii="宋体" w:hAnsi="宋体" w:eastAsia="宋体" w:cs="宋体"/>
              <w:sz w:val="24"/>
              <w:szCs w:val="24"/>
            </w:rPr>
            <w:fldChar w:fldCharType="separate"/>
          </w:r>
          <w:r>
            <w:rPr>
              <w:rFonts w:hint="eastAsia" w:ascii="宋体" w:hAnsi="宋体" w:eastAsia="宋体" w:cs="宋体"/>
              <w:kern w:val="2"/>
              <w:sz w:val="24"/>
              <w:szCs w:val="24"/>
              <w:highlight w:val="none"/>
            </w:rPr>
            <w:t>第二章  合同</w:t>
          </w:r>
          <w:r>
            <w:rPr>
              <w:rFonts w:hint="eastAsia" w:ascii="宋体" w:hAnsi="宋体" w:eastAsia="宋体" w:cs="宋体"/>
              <w:sz w:val="24"/>
              <w:szCs w:val="24"/>
            </w:rPr>
            <w:tab/>
          </w:r>
          <w:r>
            <w:rPr>
              <w:rFonts w:hint="eastAsia" w:ascii="宋体" w:hAnsi="宋体" w:eastAsia="宋体" w:cs="宋体"/>
              <w:sz w:val="24"/>
              <w:szCs w:val="24"/>
              <w:lang w:val="en-US" w:eastAsia="zh-CN"/>
            </w:rPr>
            <w:t>2</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lang w:val="en-US" w:eastAsia="zh-CN"/>
              <w14:textFill>
                <w14:solidFill>
                  <w14:schemeClr w14:val="tx1"/>
                </w14:solidFill>
              </w14:textFill>
            </w:rPr>
            <w:t>0</w:t>
          </w:r>
        </w:p>
        <w:p>
          <w:pPr>
            <w:pStyle w:val="459"/>
            <w:tabs>
              <w:tab w:val="right" w:leader="dot" w:pos="9747"/>
            </w:tabs>
            <w:spacing w:line="360" w:lineRule="auto"/>
            <w:rPr>
              <w:rFonts w:hint="eastAsia" w:ascii="宋体" w:hAnsi="宋体" w:eastAsia="宋体" w:cs="宋体"/>
              <w:sz w:val="24"/>
              <w:szCs w:val="24"/>
              <w:lang w:val="en-US" w:eastAsia="zh-CN"/>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_Toc267 </w:instrText>
          </w:r>
          <w:r>
            <w:rPr>
              <w:rFonts w:hint="eastAsia" w:ascii="宋体" w:hAnsi="宋体" w:eastAsia="宋体" w:cs="宋体"/>
              <w:sz w:val="24"/>
              <w:szCs w:val="24"/>
            </w:rPr>
            <w:fldChar w:fldCharType="separate"/>
          </w:r>
          <w:r>
            <w:rPr>
              <w:rFonts w:hint="eastAsia" w:ascii="宋体" w:hAnsi="宋体" w:eastAsia="宋体" w:cs="宋体"/>
              <w:kern w:val="2"/>
              <w:sz w:val="24"/>
              <w:szCs w:val="24"/>
              <w:highlight w:val="none"/>
            </w:rPr>
            <w:t>第三章  技 术 要 求</w:t>
          </w:r>
          <w:r>
            <w:rPr>
              <w:rFonts w:hint="eastAsia" w:ascii="宋体" w:hAnsi="宋体" w:eastAsia="宋体" w:cs="宋体"/>
              <w:sz w:val="24"/>
              <w:szCs w:val="24"/>
            </w:rPr>
            <w:tab/>
          </w:r>
          <w:r>
            <w:rPr>
              <w:rFonts w:hint="eastAsia" w:ascii="宋体" w:hAnsi="宋体" w:cs="宋体"/>
              <w:sz w:val="24"/>
              <w:szCs w:val="24"/>
              <w:lang w:val="en-US" w:eastAsia="zh-CN"/>
            </w:rPr>
            <w:t>5</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lang w:val="en-US" w:eastAsia="zh-CN"/>
              <w14:textFill>
                <w14:solidFill>
                  <w14:schemeClr w14:val="tx1"/>
                </w14:solidFill>
              </w14:textFill>
            </w:rPr>
            <w:t>3</w:t>
          </w:r>
        </w:p>
        <w:p>
          <w:pPr>
            <w:pStyle w:val="459"/>
            <w:tabs>
              <w:tab w:val="right" w:leader="dot" w:pos="9747"/>
            </w:tabs>
            <w:spacing w:line="360" w:lineRule="auto"/>
            <w:rPr>
              <w:rFonts w:hint="eastAsia" w:ascii="宋体" w:hAnsi="宋体" w:eastAsia="宋体" w:cs="宋体"/>
              <w:sz w:val="24"/>
              <w:szCs w:val="24"/>
              <w:lang w:val="en-US" w:eastAsia="zh-CN"/>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_Toc28431 </w:instrText>
          </w:r>
          <w:r>
            <w:rPr>
              <w:rFonts w:hint="eastAsia" w:ascii="宋体" w:hAnsi="宋体" w:eastAsia="宋体" w:cs="宋体"/>
              <w:sz w:val="24"/>
              <w:szCs w:val="24"/>
            </w:rPr>
            <w:fldChar w:fldCharType="separate"/>
          </w:r>
          <w:r>
            <w:rPr>
              <w:rFonts w:hint="eastAsia" w:ascii="宋体" w:hAnsi="宋体" w:eastAsia="宋体" w:cs="宋体"/>
              <w:kern w:val="2"/>
              <w:sz w:val="24"/>
              <w:szCs w:val="24"/>
              <w:highlight w:val="none"/>
            </w:rPr>
            <w:t>第四章  投标文件格式</w:t>
          </w:r>
          <w:r>
            <w:rPr>
              <w:rFonts w:hint="eastAsia" w:ascii="宋体" w:hAnsi="宋体" w:eastAsia="宋体" w:cs="宋体"/>
              <w:sz w:val="24"/>
              <w:szCs w:val="24"/>
            </w:rPr>
            <w:tab/>
          </w:r>
          <w:r>
            <w:rPr>
              <w:rFonts w:hint="eastAsia" w:ascii="宋体" w:hAnsi="宋体" w:cs="宋体"/>
              <w:sz w:val="24"/>
              <w:szCs w:val="24"/>
              <w:lang w:val="en-US" w:eastAsia="zh-CN"/>
            </w:rPr>
            <w:t>5</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lang w:val="en-US" w:eastAsia="zh-CN"/>
              <w14:textFill>
                <w14:solidFill>
                  <w14:schemeClr w14:val="tx1"/>
                </w14:solidFill>
              </w14:textFill>
            </w:rPr>
            <w:t>4</w:t>
          </w:r>
        </w:p>
        <w:p>
          <w:pPr>
            <w:pStyle w:val="459"/>
            <w:tabs>
              <w:tab w:val="right" w:leader="dot" w:pos="9747"/>
            </w:tabs>
            <w:rPr>
              <w:rFonts w:hint="eastAsia" w:ascii="宋体" w:hAnsi="宋体" w:eastAsia="宋体" w:cs="宋体"/>
              <w:sz w:val="24"/>
              <w:szCs w:val="24"/>
            </w:rPr>
          </w:pPr>
        </w:p>
        <w:p>
          <w:pPr>
            <w:pStyle w:val="16"/>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end"/>
          </w:r>
        </w:p>
      </w:sdtContent>
    </w:sdt>
    <w:p>
      <w:pPr>
        <w:pStyle w:val="16"/>
        <w:rPr>
          <w:rFonts w:hint="eastAsia" w:ascii="宋体" w:hAnsi="宋体" w:eastAsia="宋体" w:cs="宋体"/>
          <w:color w:val="000000" w:themeColor="text1"/>
          <w:sz w:val="24"/>
          <w:szCs w:val="24"/>
          <w14:textFill>
            <w14:solidFill>
              <w14:schemeClr w14:val="tx1"/>
            </w14:solidFill>
          </w14:textFill>
        </w:rPr>
      </w:pPr>
    </w:p>
    <w:p>
      <w:pPr>
        <w:pStyle w:val="16"/>
        <w:rPr>
          <w:rFonts w:hint="eastAsia" w:ascii="宋体" w:hAnsi="宋体" w:eastAsia="宋体" w:cs="宋体"/>
          <w:color w:val="000000" w:themeColor="text1"/>
          <w:sz w:val="24"/>
          <w:szCs w:val="24"/>
          <w14:textFill>
            <w14:solidFill>
              <w14:schemeClr w14:val="tx1"/>
            </w14:solidFill>
          </w14:textFill>
        </w:rPr>
        <w:sectPr>
          <w:footerReference r:id="rId5" w:type="default"/>
          <w:pgSz w:w="11907" w:h="16839"/>
          <w:pgMar w:top="1440" w:right="1080" w:bottom="1440" w:left="1080" w:header="720" w:footer="720" w:gutter="0"/>
          <w:pgNumType w:start="1"/>
          <w:cols w:space="720" w:num="1"/>
          <w:docGrid w:linePitch="286" w:charSpace="0"/>
        </w:sectPr>
      </w:pPr>
    </w:p>
    <w:p>
      <w:pPr>
        <w:widowControl/>
        <w:spacing w:line="400" w:lineRule="exact"/>
        <w:jc w:val="center"/>
        <w:rPr>
          <w:rFonts w:hint="eastAsia" w:ascii="黑体" w:hAnsi="黑体" w:eastAsia="黑体" w:cs="黑体"/>
          <w:b/>
          <w:color w:val="auto"/>
          <w:kern w:val="2"/>
          <w:sz w:val="28"/>
          <w:szCs w:val="28"/>
          <w:highlight w:val="none"/>
          <w:lang w:val="en-US" w:eastAsia="zh-CN" w:bidi="ar-SA"/>
        </w:rPr>
      </w:pPr>
      <w:bookmarkStart w:id="4" w:name="_Toc14587"/>
      <w:bookmarkStart w:id="5" w:name="_Toc5866"/>
      <w:r>
        <w:rPr>
          <w:rFonts w:hint="eastAsia" w:ascii="黑体" w:hAnsi="黑体" w:eastAsia="黑体" w:cs="黑体"/>
          <w:b/>
          <w:color w:val="auto"/>
          <w:kern w:val="2"/>
          <w:sz w:val="28"/>
          <w:szCs w:val="28"/>
          <w:highlight w:val="none"/>
          <w:lang w:val="en-US" w:eastAsia="zh-CN" w:bidi="ar-SA"/>
        </w:rPr>
        <w:t>招  标  公  告</w:t>
      </w:r>
    </w:p>
    <w:p>
      <w:pPr>
        <w:pStyle w:val="2"/>
        <w:rPr>
          <w:rFonts w:hint="eastAsia"/>
          <w:lang w:val="en-US" w:eastAsia="zh-CN"/>
        </w:rPr>
      </w:pPr>
    </w:p>
    <w:p>
      <w:pPr>
        <w:widowControl/>
        <w:spacing w:line="400" w:lineRule="exact"/>
        <w:jc w:val="center"/>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lang w:val="en-US" w:eastAsia="zh-CN"/>
        </w:rPr>
        <w:t xml:space="preserve">    </w:t>
      </w:r>
      <w:r>
        <w:rPr>
          <w:rFonts w:hint="eastAsia" w:ascii="宋体" w:hAnsi="宋体" w:cs="宋体"/>
          <w:b/>
          <w:color w:val="000000"/>
          <w:kern w:val="0"/>
          <w:sz w:val="24"/>
          <w:szCs w:val="24"/>
          <w:lang w:eastAsia="zh-CN"/>
        </w:rPr>
        <w:t>新疆克孜尔石窟研究所克孜尔千佛洞71#-91#窟赋存崖体危岩抢险加固工程</w:t>
      </w:r>
      <w:r>
        <w:rPr>
          <w:rFonts w:hint="eastAsia" w:ascii="宋体" w:hAnsi="宋体" w:eastAsia="宋体" w:cs="宋体"/>
          <w:b/>
          <w:color w:val="000000"/>
          <w:kern w:val="0"/>
          <w:sz w:val="24"/>
          <w:szCs w:val="24"/>
          <w:lang w:eastAsia="zh-CN"/>
        </w:rPr>
        <w:t>施工及监理公开招标</w:t>
      </w:r>
      <w:r>
        <w:rPr>
          <w:rFonts w:hint="eastAsia" w:ascii="宋体" w:hAnsi="宋体" w:eastAsia="宋体" w:cs="宋体"/>
          <w:b/>
          <w:color w:val="000000"/>
          <w:kern w:val="0"/>
          <w:sz w:val="24"/>
          <w:szCs w:val="24"/>
        </w:rPr>
        <w:t>公告</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项目概况</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eastAsia="zh-CN"/>
        </w:rPr>
        <w:t>新疆克孜尔石窟研究所克孜尔千佛洞71#-91#窟赋存崖体危岩抢险加固工程</w:t>
      </w:r>
      <w:r>
        <w:rPr>
          <w:rFonts w:hint="eastAsia" w:ascii="宋体" w:hAnsi="宋体" w:eastAsia="宋体" w:cs="宋体"/>
          <w:color w:val="auto"/>
          <w:sz w:val="24"/>
          <w:szCs w:val="24"/>
          <w:lang w:eastAsia="zh-CN"/>
        </w:rPr>
        <w:t>施工及监理</w:t>
      </w:r>
      <w:r>
        <w:rPr>
          <w:rFonts w:hint="eastAsia" w:ascii="宋体" w:hAnsi="宋体" w:eastAsia="宋体" w:cs="宋体"/>
          <w:color w:val="auto"/>
          <w:sz w:val="24"/>
          <w:szCs w:val="24"/>
        </w:rPr>
        <w:t>招标项目的潜在投标人应在乌鲁木齐市</w:t>
      </w:r>
      <w:r>
        <w:rPr>
          <w:rFonts w:hint="eastAsia" w:ascii="宋体" w:hAnsi="宋体" w:eastAsia="宋体" w:cs="宋体"/>
          <w:color w:val="auto"/>
          <w:sz w:val="24"/>
          <w:szCs w:val="24"/>
          <w:lang w:eastAsia="zh-CN"/>
        </w:rPr>
        <w:t>水磨沟区绿城广场</w:t>
      </w:r>
      <w:r>
        <w:rPr>
          <w:rFonts w:hint="eastAsia" w:ascii="宋体" w:hAnsi="宋体" w:eastAsia="宋体" w:cs="宋体"/>
          <w:color w:val="auto"/>
          <w:sz w:val="24"/>
          <w:szCs w:val="24"/>
          <w:lang w:val="en-US" w:eastAsia="zh-CN"/>
        </w:rPr>
        <w:t>1A座602室</w:t>
      </w:r>
      <w:r>
        <w:rPr>
          <w:rFonts w:hint="eastAsia" w:ascii="宋体" w:hAnsi="宋体" w:eastAsia="宋体" w:cs="宋体"/>
          <w:color w:val="auto"/>
          <w:sz w:val="24"/>
          <w:szCs w:val="24"/>
        </w:rPr>
        <w:t>获取招标文件，并于</w:t>
      </w:r>
      <w:r>
        <w:rPr>
          <w:rFonts w:hint="eastAsia" w:ascii="宋体" w:hAnsi="宋体" w:eastAsia="宋体" w:cs="宋体"/>
          <w:color w:val="auto"/>
          <w:sz w:val="24"/>
          <w:szCs w:val="24"/>
          <w:lang w:val="en-US" w:eastAsia="zh-CN"/>
        </w:rPr>
        <w:t>2021</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04</w:t>
      </w:r>
      <w:r>
        <w:rPr>
          <w:rFonts w:hint="eastAsia" w:ascii="宋体" w:hAnsi="宋体" w:eastAsia="宋体" w:cs="宋体"/>
          <w:color w:val="auto"/>
          <w:sz w:val="24"/>
          <w:szCs w:val="24"/>
        </w:rPr>
        <w:t>月</w:t>
      </w:r>
      <w:r>
        <w:rPr>
          <w:rFonts w:hint="eastAsia" w:ascii="宋体" w:hAnsi="宋体" w:cs="宋体"/>
          <w:color w:val="auto"/>
          <w:sz w:val="24"/>
          <w:szCs w:val="24"/>
          <w:lang w:val="en-US" w:eastAsia="zh-CN"/>
        </w:rPr>
        <w:t>27</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rPr>
        <w:t>点</w:t>
      </w:r>
      <w:r>
        <w:rPr>
          <w:rFonts w:hint="eastAsia" w:ascii="宋体" w:hAnsi="宋体" w:eastAsia="宋体" w:cs="宋体"/>
          <w:color w:val="auto"/>
          <w:sz w:val="24"/>
          <w:szCs w:val="24"/>
          <w:lang w:val="en-US" w:eastAsia="zh-CN"/>
        </w:rPr>
        <w:t>00</w:t>
      </w:r>
      <w:r>
        <w:rPr>
          <w:rFonts w:hint="eastAsia" w:ascii="宋体" w:hAnsi="宋体" w:eastAsia="宋体" w:cs="宋体"/>
          <w:color w:val="auto"/>
          <w:sz w:val="24"/>
          <w:szCs w:val="24"/>
        </w:rPr>
        <w:t>分（北京时间）前递交投标文件。</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宋体" w:hAnsi="宋体" w:eastAsia="宋体" w:cs="宋体"/>
          <w:b/>
          <w:bCs/>
          <w:color w:val="auto"/>
          <w:sz w:val="24"/>
          <w:szCs w:val="24"/>
        </w:rPr>
      </w:pPr>
      <w:bookmarkStart w:id="6" w:name="_Toc28359002"/>
      <w:bookmarkStart w:id="7" w:name="_Toc35393621"/>
      <w:bookmarkStart w:id="8" w:name="_Toc28359079"/>
      <w:bookmarkStart w:id="9" w:name="_Toc35393790"/>
      <w:bookmarkStart w:id="10" w:name="_Hlk24379207"/>
      <w:r>
        <w:rPr>
          <w:rFonts w:hint="eastAsia" w:ascii="宋体" w:hAnsi="宋体" w:eastAsia="宋体" w:cs="宋体"/>
          <w:b/>
          <w:bCs/>
          <w:color w:val="auto"/>
          <w:sz w:val="24"/>
          <w:szCs w:val="24"/>
        </w:rPr>
        <w:t>一、项目基本情况</w:t>
      </w:r>
      <w:bookmarkEnd w:id="6"/>
      <w:bookmarkEnd w:id="7"/>
      <w:bookmarkEnd w:id="8"/>
      <w:bookmarkEnd w:id="9"/>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项目编号：XJZYZB</w:t>
      </w:r>
      <w:r>
        <w:rPr>
          <w:rFonts w:hint="eastAsia" w:ascii="宋体" w:hAnsi="宋体" w:eastAsia="宋体" w:cs="宋体"/>
          <w:color w:val="auto"/>
          <w:sz w:val="24"/>
          <w:szCs w:val="24"/>
          <w:lang w:val="en-US" w:eastAsia="zh-CN"/>
        </w:rPr>
        <w:t>2021100</w:t>
      </w:r>
      <w:r>
        <w:rPr>
          <w:rFonts w:hint="eastAsia" w:ascii="宋体" w:hAnsi="宋体" w:cs="宋体"/>
          <w:color w:val="auto"/>
          <w:sz w:val="24"/>
          <w:szCs w:val="24"/>
          <w:lang w:val="en-US" w:eastAsia="zh-CN"/>
        </w:rPr>
        <w:t>5</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项目名称：</w:t>
      </w:r>
      <w:r>
        <w:rPr>
          <w:rFonts w:hint="eastAsia" w:ascii="宋体" w:hAnsi="宋体" w:cs="宋体"/>
          <w:color w:val="auto"/>
          <w:sz w:val="24"/>
          <w:szCs w:val="24"/>
          <w:lang w:eastAsia="zh-CN"/>
        </w:rPr>
        <w:t>新疆克孜尔石窟研究所克孜尔千佛洞71#-91#窟赋存崖体危岩抢险加固工程</w:t>
      </w:r>
      <w:r>
        <w:rPr>
          <w:rFonts w:hint="eastAsia" w:ascii="宋体" w:hAnsi="宋体" w:eastAsia="宋体" w:cs="宋体"/>
          <w:color w:val="auto"/>
          <w:sz w:val="24"/>
          <w:szCs w:val="24"/>
          <w:lang w:eastAsia="zh-CN"/>
        </w:rPr>
        <w:t>施工及监理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建设地点：</w:t>
      </w:r>
      <w:r>
        <w:rPr>
          <w:rFonts w:hint="eastAsia" w:ascii="宋体" w:hAnsi="宋体" w:eastAsia="宋体" w:cs="宋体"/>
          <w:color w:val="auto"/>
          <w:sz w:val="24"/>
          <w:szCs w:val="24"/>
          <w:lang w:eastAsia="zh-CN"/>
        </w:rPr>
        <w:t>新疆克孜尔石窟研究所</w:t>
      </w:r>
      <w:r>
        <w:rPr>
          <w:rFonts w:hint="eastAsia" w:ascii="宋体" w:hAnsi="宋体" w:cs="宋体"/>
          <w:color w:val="auto"/>
          <w:sz w:val="24"/>
          <w:szCs w:val="24"/>
          <w:lang w:eastAsia="zh-CN"/>
        </w:rPr>
        <w:t>克孜尔千佛洞</w:t>
      </w:r>
      <w:r>
        <w:rPr>
          <w:rFonts w:hint="eastAsia" w:ascii="宋体" w:hAnsi="宋体" w:eastAsia="宋体" w:cs="宋体"/>
          <w:color w:val="auto"/>
          <w:sz w:val="24"/>
          <w:szCs w:val="24"/>
          <w:lang w:eastAsia="zh-CN"/>
        </w:rPr>
        <w:t>71#-91#窟</w:t>
      </w:r>
    </w:p>
    <w:bookmarkEnd w:id="10"/>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预算金额：</w:t>
      </w:r>
      <w:r>
        <w:rPr>
          <w:rFonts w:hint="eastAsia" w:ascii="宋体" w:hAnsi="宋体" w:cs="宋体"/>
          <w:color w:val="auto"/>
          <w:sz w:val="24"/>
          <w:szCs w:val="24"/>
          <w:lang w:val="en-US" w:eastAsia="zh-CN"/>
        </w:rPr>
        <w:t>834</w:t>
      </w:r>
      <w:r>
        <w:rPr>
          <w:rFonts w:hint="eastAsia" w:ascii="宋体" w:hAnsi="宋体" w:eastAsia="宋体" w:cs="宋体"/>
          <w:color w:val="auto"/>
          <w:sz w:val="24"/>
          <w:szCs w:val="24"/>
          <w:lang w:val="en-US" w:eastAsia="zh-CN"/>
        </w:rPr>
        <w:t>万元</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招标范围：</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施工：全套施工图纸范围内的全部工作内容（包括招标文件、工程量清单、答疑补充文件）。</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监理：本工程施工图纸、招标文件及招标补充文件的全过程监理咨询。</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合同履行期限：</w:t>
      </w:r>
      <w:r>
        <w:rPr>
          <w:rFonts w:hint="eastAsia" w:ascii="宋体" w:hAnsi="宋体" w:eastAsia="宋体" w:cs="宋体"/>
          <w:color w:val="auto"/>
          <w:sz w:val="24"/>
          <w:szCs w:val="24"/>
          <w:lang w:val="en-US" w:eastAsia="zh-CN"/>
        </w:rPr>
        <w:t>2021年04月2</w:t>
      </w:r>
      <w:r>
        <w:rPr>
          <w:rFonts w:hint="eastAsia" w:ascii="宋体" w:hAnsi="宋体" w:cs="宋体"/>
          <w:color w:val="auto"/>
          <w:sz w:val="24"/>
          <w:szCs w:val="24"/>
          <w:lang w:val="en-US" w:eastAsia="zh-CN"/>
        </w:rPr>
        <w:t>9</w:t>
      </w:r>
      <w:r>
        <w:rPr>
          <w:rFonts w:hint="eastAsia" w:ascii="宋体" w:hAnsi="宋体" w:eastAsia="宋体" w:cs="宋体"/>
          <w:color w:val="auto"/>
          <w:sz w:val="24"/>
          <w:szCs w:val="24"/>
          <w:lang w:val="en-US" w:eastAsia="zh-CN"/>
        </w:rPr>
        <w:t>日至2021年</w:t>
      </w:r>
      <w:r>
        <w:rPr>
          <w:rFonts w:hint="eastAsia" w:ascii="宋体" w:hAnsi="宋体" w:cs="宋体"/>
          <w:color w:val="auto"/>
          <w:sz w:val="24"/>
          <w:szCs w:val="24"/>
          <w:lang w:val="en-US" w:eastAsia="zh-CN"/>
        </w:rPr>
        <w:t>11</w:t>
      </w:r>
      <w:r>
        <w:rPr>
          <w:rFonts w:hint="eastAsia" w:ascii="宋体" w:hAnsi="宋体" w:eastAsia="宋体" w:cs="宋体"/>
          <w:color w:val="auto"/>
          <w:sz w:val="24"/>
          <w:szCs w:val="24"/>
          <w:lang w:val="en-US" w:eastAsia="zh-CN"/>
        </w:rPr>
        <w:t>月</w:t>
      </w:r>
      <w:r>
        <w:rPr>
          <w:rFonts w:hint="eastAsia" w:ascii="宋体" w:hAnsi="宋体" w:cs="宋体"/>
          <w:color w:val="auto"/>
          <w:sz w:val="24"/>
          <w:szCs w:val="24"/>
          <w:lang w:val="en-US" w:eastAsia="zh-CN"/>
        </w:rPr>
        <w:t>19</w:t>
      </w:r>
      <w:r>
        <w:rPr>
          <w:rFonts w:hint="eastAsia" w:ascii="宋体" w:hAnsi="宋体" w:eastAsia="宋体" w:cs="宋体"/>
          <w:color w:val="auto"/>
          <w:sz w:val="24"/>
          <w:szCs w:val="24"/>
          <w:lang w:val="en-US" w:eastAsia="zh-CN"/>
        </w:rPr>
        <w:t>日</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本项目</w:t>
      </w:r>
      <w:r>
        <w:rPr>
          <w:rFonts w:hint="eastAsia" w:ascii="宋体" w:hAnsi="宋体" w:eastAsia="宋体" w:cs="宋体"/>
          <w:color w:val="auto"/>
          <w:sz w:val="24"/>
          <w:szCs w:val="24"/>
          <w:lang w:eastAsia="zh-CN"/>
        </w:rPr>
        <w:t>（否）</w:t>
      </w:r>
      <w:r>
        <w:rPr>
          <w:rFonts w:hint="eastAsia" w:ascii="宋体" w:hAnsi="宋体" w:eastAsia="宋体" w:cs="宋体"/>
          <w:color w:val="auto"/>
          <w:sz w:val="24"/>
          <w:szCs w:val="24"/>
        </w:rPr>
        <w:t>接受联合体投标。</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宋体" w:hAnsi="宋体" w:eastAsia="宋体" w:cs="宋体"/>
          <w:color w:val="auto"/>
          <w:sz w:val="24"/>
          <w:szCs w:val="24"/>
        </w:rPr>
      </w:pPr>
      <w:bookmarkStart w:id="11" w:name="_Toc28359003"/>
      <w:bookmarkStart w:id="12" w:name="_Toc28359080"/>
      <w:bookmarkStart w:id="13" w:name="_Toc35393791"/>
      <w:bookmarkStart w:id="14" w:name="_Toc35393622"/>
      <w:r>
        <w:rPr>
          <w:rFonts w:hint="eastAsia" w:ascii="宋体" w:hAnsi="宋体" w:eastAsia="宋体" w:cs="宋体"/>
          <w:b/>
          <w:bCs/>
          <w:color w:val="auto"/>
          <w:sz w:val="24"/>
          <w:szCs w:val="24"/>
        </w:rPr>
        <w:t>二、申请人的资格要求：</w:t>
      </w:r>
      <w:bookmarkEnd w:id="11"/>
      <w:bookmarkEnd w:id="12"/>
      <w:bookmarkEnd w:id="13"/>
      <w:bookmarkEnd w:id="14"/>
    </w:p>
    <w:p>
      <w:pPr>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lang w:eastAsia="zh-CN"/>
        </w:rPr>
      </w:pPr>
      <w:bookmarkStart w:id="15" w:name="_Toc35393623"/>
      <w:bookmarkStart w:id="16" w:name="_Toc28359081"/>
      <w:bookmarkStart w:id="17" w:name="_Toc28359004"/>
      <w:bookmarkStart w:id="18" w:name="_Toc35393792"/>
      <w:r>
        <w:rPr>
          <w:rFonts w:hint="eastAsia" w:ascii="宋体" w:hAnsi="宋体" w:eastAsia="宋体" w:cs="宋体"/>
          <w:i w:val="0"/>
          <w:iCs w:val="0"/>
          <w:color w:val="auto"/>
          <w:sz w:val="24"/>
          <w:szCs w:val="24"/>
        </w:rPr>
        <w:t>1.满足《中华人民共和国政府采购法》第二十二条规定</w:t>
      </w:r>
      <w:r>
        <w:rPr>
          <w:rFonts w:hint="eastAsia" w:ascii="宋体" w:hAnsi="宋体" w:eastAsia="宋体" w:cs="宋体"/>
          <w:i w:val="0"/>
          <w:iCs w:val="0"/>
          <w:color w:val="auto"/>
          <w:sz w:val="24"/>
          <w:szCs w:val="24"/>
          <w:lang w:val="en-US" w:eastAsia="zh-CN"/>
        </w:rPr>
        <w:t>,</w:t>
      </w:r>
      <w:r>
        <w:rPr>
          <w:rFonts w:hint="eastAsia" w:ascii="宋体" w:hAnsi="宋体" w:eastAsia="宋体" w:cs="宋体"/>
          <w:color w:val="auto"/>
          <w:sz w:val="24"/>
          <w:szCs w:val="24"/>
        </w:rPr>
        <w:t>必须是在中华人民共和国境内注册的独立法人企业</w:t>
      </w:r>
      <w:r>
        <w:rPr>
          <w:rFonts w:hint="eastAsia" w:ascii="宋体" w:hAnsi="宋体" w:eastAsia="宋体" w:cs="宋体"/>
          <w:color w:val="auto"/>
          <w:sz w:val="24"/>
          <w:szCs w:val="24"/>
          <w:lang w:eastAsia="zh-CN"/>
        </w:rPr>
        <w:t>。</w:t>
      </w:r>
    </w:p>
    <w:p>
      <w:pPr>
        <w:spacing w:line="460" w:lineRule="exact"/>
        <w:ind w:firstLine="560"/>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lang w:val="en-US" w:eastAsia="zh-CN"/>
        </w:rPr>
        <w:t>2</w:t>
      </w:r>
      <w:r>
        <w:rPr>
          <w:rFonts w:hint="eastAsia" w:ascii="宋体" w:hAnsi="宋体" w:eastAsia="宋体" w:cs="宋体"/>
          <w:i w:val="0"/>
          <w:iCs w:val="0"/>
          <w:color w:val="auto"/>
          <w:sz w:val="24"/>
          <w:szCs w:val="24"/>
        </w:rPr>
        <w:t>.本项目的特定资格要求：</w:t>
      </w:r>
    </w:p>
    <w:p>
      <w:pPr>
        <w:spacing w:line="460" w:lineRule="exact"/>
        <w:ind w:firstLine="560"/>
        <w:rPr>
          <w:rFonts w:hint="eastAsia" w:ascii="宋体" w:hAnsi="宋体" w:eastAsia="宋体" w:cs="宋体"/>
          <w:b/>
          <w:color w:val="auto"/>
          <w:sz w:val="24"/>
          <w:szCs w:val="24"/>
          <w:lang w:eastAsia="zh-CN"/>
        </w:rPr>
      </w:pPr>
      <w:r>
        <w:rPr>
          <w:rFonts w:hint="eastAsia" w:ascii="宋体" w:hAnsi="宋体" w:eastAsia="宋体" w:cs="宋体"/>
          <w:b/>
          <w:color w:val="auto"/>
          <w:sz w:val="24"/>
          <w:szCs w:val="24"/>
          <w:lang w:val="en-US" w:eastAsia="zh-CN"/>
        </w:rPr>
        <w:t xml:space="preserve">2.1 </w:t>
      </w:r>
      <w:r>
        <w:rPr>
          <w:rFonts w:hint="eastAsia" w:ascii="宋体" w:hAnsi="宋体" w:eastAsia="宋体" w:cs="宋体"/>
          <w:b/>
          <w:color w:val="auto"/>
          <w:sz w:val="24"/>
          <w:szCs w:val="24"/>
        </w:rPr>
        <w:t>施工</w:t>
      </w:r>
      <w:r>
        <w:rPr>
          <w:rFonts w:hint="eastAsia" w:ascii="宋体" w:hAnsi="宋体" w:eastAsia="宋体" w:cs="宋体"/>
          <w:b/>
          <w:color w:val="auto"/>
          <w:sz w:val="24"/>
          <w:szCs w:val="24"/>
          <w:lang w:val="en-US" w:eastAsia="zh-CN"/>
        </w:rPr>
        <w:t>资质要求</w:t>
      </w:r>
      <w:r>
        <w:rPr>
          <w:rFonts w:hint="eastAsia" w:ascii="宋体" w:hAnsi="宋体" w:eastAsia="宋体" w:cs="宋体"/>
          <w:b/>
          <w:color w:val="auto"/>
          <w:sz w:val="24"/>
          <w:szCs w:val="24"/>
          <w:lang w:eastAsia="zh-CN"/>
        </w:rPr>
        <w:t>：</w:t>
      </w:r>
    </w:p>
    <w:p>
      <w:pPr>
        <w:spacing w:line="460" w:lineRule="exact"/>
        <w:ind w:firstLine="560"/>
        <w:rPr>
          <w:rFonts w:hint="eastAsia" w:ascii="宋体" w:hAnsi="宋体" w:eastAsia="宋体" w:cs="宋体"/>
          <w:color w:val="auto"/>
          <w:sz w:val="24"/>
          <w:szCs w:val="24"/>
        </w:rPr>
      </w:pPr>
      <w:r>
        <w:rPr>
          <w:rFonts w:hint="eastAsia" w:ascii="宋体" w:hAnsi="宋体" w:eastAsia="宋体" w:cs="宋体"/>
          <w:b w:val="0"/>
          <w:bCs/>
          <w:color w:val="auto"/>
          <w:sz w:val="24"/>
          <w:szCs w:val="24"/>
          <w:lang w:val="en-US" w:eastAsia="zh-CN"/>
        </w:rPr>
        <w:t>(1)需具备文物保护工程施工二级及以上资质（业务范围须含石窟寺和石刻）、安全生产许可证，并应在人员、设备、资金等方面具有相应的施工能力；</w:t>
      </w:r>
    </w:p>
    <w:p>
      <w:pPr>
        <w:spacing w:line="460" w:lineRule="exact"/>
        <w:ind w:firstLine="56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项目负责人需具备文物保护工程责任工程师证书或二级建造师证书。</w:t>
      </w:r>
    </w:p>
    <w:p>
      <w:pPr>
        <w:spacing w:line="460" w:lineRule="exact"/>
        <w:ind w:firstLine="560"/>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 xml:space="preserve">2.2 </w:t>
      </w:r>
      <w:r>
        <w:rPr>
          <w:rFonts w:hint="eastAsia" w:ascii="宋体" w:hAnsi="宋体" w:eastAsia="宋体" w:cs="宋体"/>
          <w:b/>
          <w:color w:val="auto"/>
          <w:sz w:val="24"/>
          <w:szCs w:val="24"/>
        </w:rPr>
        <w:t>监理</w:t>
      </w:r>
      <w:r>
        <w:rPr>
          <w:rFonts w:hint="eastAsia" w:ascii="宋体" w:hAnsi="宋体" w:eastAsia="宋体" w:cs="宋体"/>
          <w:b/>
          <w:color w:val="auto"/>
          <w:sz w:val="24"/>
          <w:szCs w:val="24"/>
          <w:lang w:val="en-US" w:eastAsia="zh-CN"/>
        </w:rPr>
        <w:t>资质要求</w:t>
      </w:r>
      <w:r>
        <w:rPr>
          <w:rFonts w:hint="eastAsia" w:ascii="宋体" w:hAnsi="宋体" w:eastAsia="宋体" w:cs="宋体"/>
          <w:b/>
          <w:color w:val="auto"/>
          <w:sz w:val="24"/>
          <w:szCs w:val="24"/>
        </w:rPr>
        <w:t>：</w:t>
      </w:r>
    </w:p>
    <w:p>
      <w:pPr>
        <w:spacing w:line="460" w:lineRule="exact"/>
        <w:ind w:firstLine="560"/>
        <w:rPr>
          <w:rFonts w:hint="eastAsia" w:ascii="宋体" w:hAnsi="宋体" w:eastAsia="宋体" w:cs="宋体"/>
          <w:color w:val="auto"/>
          <w:sz w:val="24"/>
          <w:szCs w:val="24"/>
        </w:rPr>
      </w:pPr>
      <w:r>
        <w:rPr>
          <w:rFonts w:hint="eastAsia" w:ascii="宋体" w:hAnsi="宋体" w:eastAsia="宋体" w:cs="宋体"/>
          <w:i w:val="0"/>
          <w:iCs w:val="0"/>
          <w:color w:val="auto"/>
          <w:sz w:val="24"/>
          <w:szCs w:val="24"/>
          <w:lang w:val="en-US" w:eastAsia="zh-CN"/>
        </w:rPr>
        <w:t>(1)需具文物文物保护工程监理专业乙级及以上资质，并应在人员、设备、资金等方面具有相应的施工能力；</w:t>
      </w:r>
    </w:p>
    <w:p>
      <w:pPr>
        <w:spacing w:line="460" w:lineRule="exact"/>
        <w:ind w:firstLine="56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项目总监需具有文物保护工程责任工程师证书或监理工程师证；</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Style w:val="464"/>
          <w:rFonts w:hint="eastAsia" w:ascii="宋体" w:hAnsi="宋体" w:eastAsia="宋体" w:cs="宋体"/>
          <w:color w:val="auto"/>
          <w:sz w:val="24"/>
          <w:szCs w:val="24"/>
        </w:rPr>
      </w:pPr>
      <w:r>
        <w:rPr>
          <w:rStyle w:val="464"/>
          <w:rFonts w:hint="eastAsia" w:ascii="宋体" w:hAnsi="宋体" w:eastAsia="宋体" w:cs="宋体"/>
          <w:color w:val="auto"/>
          <w:sz w:val="24"/>
          <w:szCs w:val="24"/>
          <w:lang w:val="en-US" w:eastAsia="zh-CN"/>
        </w:rPr>
        <w:t>3.</w:t>
      </w:r>
      <w:r>
        <w:rPr>
          <w:rStyle w:val="464"/>
          <w:rFonts w:hint="eastAsia" w:ascii="宋体" w:hAnsi="宋体" w:eastAsia="宋体" w:cs="宋体"/>
          <w:color w:val="auto"/>
          <w:sz w:val="24"/>
          <w:szCs w:val="24"/>
        </w:rPr>
        <w:t>凡拟参加本次招标项目的投标人，如在“信用中国”网（www.creditchina.gov.cn）、中国政府采购网（www.ccgp.gov.cn）被列入失信被执行人、重大税收违法案件当事人名单、政府采购严重违法失信行为记录名单的（尚在处罚期内的），将拒绝其参加本次政府采购活动。</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Style w:val="464"/>
          <w:rFonts w:hint="eastAsia" w:ascii="宋体" w:hAnsi="宋体" w:eastAsia="宋体" w:cs="宋体"/>
          <w:color w:val="auto"/>
          <w:sz w:val="24"/>
          <w:szCs w:val="24"/>
        </w:rPr>
      </w:pPr>
      <w:r>
        <w:rPr>
          <w:rStyle w:val="464"/>
          <w:rFonts w:hint="eastAsia" w:ascii="宋体" w:hAnsi="宋体" w:eastAsia="宋体" w:cs="宋体"/>
          <w:color w:val="auto"/>
          <w:sz w:val="24"/>
          <w:szCs w:val="24"/>
          <w:lang w:val="en-US" w:eastAsia="zh-CN"/>
        </w:rPr>
        <w:t>4.</w:t>
      </w:r>
      <w:r>
        <w:rPr>
          <w:rStyle w:val="464"/>
          <w:rFonts w:hint="eastAsia" w:ascii="宋体" w:hAnsi="宋体" w:eastAsia="宋体" w:cs="宋体"/>
          <w:color w:val="auto"/>
          <w:sz w:val="24"/>
          <w:szCs w:val="24"/>
        </w:rPr>
        <w:t>自治区外企业应具有有效的外省队伍进疆单位备案手续或应按新疆维吾尔自治区住建厅2018年4月24日发布的《关于进一步推动自治区建筑市场统一开放的通知》的规定，登录新疆建筑市场监管和诚信信息一体化平台（简称新疆工程建设云，网址：（http://jsy.xjjs.gov.cn），注册报送企业基本信息和人员信息。</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三、获取招标文件</w:t>
      </w:r>
      <w:bookmarkEnd w:id="15"/>
      <w:bookmarkEnd w:id="16"/>
      <w:bookmarkEnd w:id="17"/>
      <w:bookmarkEnd w:id="18"/>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1.报名</w:t>
      </w:r>
      <w:r>
        <w:rPr>
          <w:rFonts w:hint="eastAsia" w:ascii="宋体" w:hAnsi="宋体" w:eastAsia="宋体" w:cs="宋体"/>
          <w:color w:val="auto"/>
          <w:sz w:val="24"/>
          <w:szCs w:val="24"/>
        </w:rPr>
        <w:t>时间：</w:t>
      </w:r>
      <w:r>
        <w:rPr>
          <w:rFonts w:hint="eastAsia" w:ascii="宋体" w:hAnsi="宋体" w:eastAsia="宋体" w:cs="宋体"/>
          <w:color w:val="auto"/>
          <w:sz w:val="24"/>
          <w:szCs w:val="24"/>
          <w:lang w:val="en-US" w:eastAsia="zh-CN"/>
        </w:rPr>
        <w:t>2021</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04</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0</w:t>
      </w:r>
      <w:r>
        <w:rPr>
          <w:rFonts w:hint="eastAsia" w:ascii="宋体" w:hAnsi="宋体" w:cs="宋体"/>
          <w:color w:val="auto"/>
          <w:sz w:val="24"/>
          <w:szCs w:val="24"/>
          <w:lang w:val="en-US" w:eastAsia="zh-CN"/>
        </w:rPr>
        <w:t>7</w:t>
      </w:r>
      <w:r>
        <w:rPr>
          <w:rFonts w:hint="eastAsia" w:ascii="宋体" w:hAnsi="宋体" w:eastAsia="宋体" w:cs="宋体"/>
          <w:color w:val="auto"/>
          <w:sz w:val="24"/>
          <w:szCs w:val="24"/>
        </w:rPr>
        <w:t>日至</w:t>
      </w:r>
      <w:r>
        <w:rPr>
          <w:rFonts w:hint="eastAsia" w:ascii="宋体" w:hAnsi="宋体" w:eastAsia="宋体" w:cs="宋体"/>
          <w:color w:val="auto"/>
          <w:sz w:val="24"/>
          <w:szCs w:val="24"/>
          <w:lang w:val="en-US" w:eastAsia="zh-CN"/>
        </w:rPr>
        <w:t>2021</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04</w:t>
      </w:r>
      <w:r>
        <w:rPr>
          <w:rFonts w:hint="eastAsia" w:ascii="宋体" w:hAnsi="宋体" w:eastAsia="宋体" w:cs="宋体"/>
          <w:color w:val="auto"/>
          <w:sz w:val="24"/>
          <w:szCs w:val="24"/>
        </w:rPr>
        <w:t>月</w:t>
      </w:r>
      <w:r>
        <w:rPr>
          <w:rFonts w:hint="eastAsia" w:ascii="宋体" w:hAnsi="宋体" w:cs="宋体"/>
          <w:color w:val="auto"/>
          <w:sz w:val="24"/>
          <w:szCs w:val="24"/>
          <w:lang w:val="en-US" w:eastAsia="zh-CN"/>
        </w:rPr>
        <w:t>13</w:t>
      </w:r>
      <w:r>
        <w:rPr>
          <w:rFonts w:hint="eastAsia" w:ascii="宋体" w:hAnsi="宋体" w:eastAsia="宋体" w:cs="宋体"/>
          <w:color w:val="auto"/>
          <w:sz w:val="24"/>
          <w:szCs w:val="24"/>
        </w:rPr>
        <w:t>日，每天上午</w:t>
      </w:r>
      <w:r>
        <w:rPr>
          <w:rFonts w:hint="eastAsia" w:ascii="宋体" w:hAnsi="宋体" w:eastAsia="宋体" w:cs="宋体"/>
          <w:color w:val="auto"/>
          <w:sz w:val="24"/>
          <w:szCs w:val="24"/>
          <w:lang w:val="en-US" w:eastAsia="zh-CN"/>
        </w:rPr>
        <w:t>10：30</w:t>
      </w:r>
      <w:r>
        <w:rPr>
          <w:rFonts w:hint="eastAsia" w:ascii="宋体" w:hAnsi="宋体" w:eastAsia="宋体" w:cs="宋体"/>
          <w:color w:val="auto"/>
          <w:sz w:val="24"/>
          <w:szCs w:val="24"/>
        </w:rPr>
        <w:t>至</w:t>
      </w:r>
      <w:r>
        <w:rPr>
          <w:rFonts w:hint="eastAsia" w:ascii="宋体" w:hAnsi="宋体" w:eastAsia="宋体" w:cs="宋体"/>
          <w:color w:val="auto"/>
          <w:sz w:val="24"/>
          <w:szCs w:val="24"/>
          <w:lang w:val="en-US" w:eastAsia="zh-CN"/>
        </w:rPr>
        <w:t>13:30</w:t>
      </w:r>
      <w:r>
        <w:rPr>
          <w:rFonts w:hint="eastAsia" w:ascii="宋体" w:hAnsi="宋体" w:eastAsia="宋体" w:cs="宋体"/>
          <w:color w:val="auto"/>
          <w:sz w:val="24"/>
          <w:szCs w:val="24"/>
        </w:rPr>
        <w:t>，下午</w:t>
      </w:r>
      <w:r>
        <w:rPr>
          <w:rFonts w:hint="eastAsia" w:ascii="宋体" w:hAnsi="宋体" w:eastAsia="宋体" w:cs="宋体"/>
          <w:color w:val="auto"/>
          <w:sz w:val="24"/>
          <w:szCs w:val="24"/>
          <w:lang w:val="en-US" w:eastAsia="zh-CN"/>
        </w:rPr>
        <w:t>16:00</w:t>
      </w:r>
      <w:r>
        <w:rPr>
          <w:rFonts w:hint="eastAsia" w:ascii="宋体" w:hAnsi="宋体" w:eastAsia="宋体" w:cs="宋体"/>
          <w:color w:val="auto"/>
          <w:sz w:val="24"/>
          <w:szCs w:val="24"/>
        </w:rPr>
        <w:t>至</w:t>
      </w:r>
      <w:r>
        <w:rPr>
          <w:rFonts w:hint="eastAsia" w:ascii="宋体" w:hAnsi="宋体" w:eastAsia="宋体" w:cs="宋体"/>
          <w:color w:val="auto"/>
          <w:sz w:val="24"/>
          <w:szCs w:val="24"/>
          <w:lang w:val="en-US" w:eastAsia="zh-CN"/>
        </w:rPr>
        <w:t>19:30</w:t>
      </w:r>
      <w:r>
        <w:rPr>
          <w:rFonts w:hint="eastAsia" w:ascii="宋体" w:hAnsi="宋体" w:eastAsia="宋体" w:cs="宋体"/>
          <w:color w:val="auto"/>
          <w:sz w:val="24"/>
          <w:szCs w:val="24"/>
        </w:rPr>
        <w:t>（北京时间，法定节假日除外）</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地点：乌鲁木齐市</w:t>
      </w:r>
      <w:r>
        <w:rPr>
          <w:rFonts w:hint="eastAsia" w:ascii="宋体" w:hAnsi="宋体" w:eastAsia="宋体" w:cs="宋体"/>
          <w:color w:val="auto"/>
          <w:sz w:val="24"/>
          <w:szCs w:val="24"/>
          <w:lang w:eastAsia="zh-CN"/>
        </w:rPr>
        <w:t>水磨沟区绿城广场</w:t>
      </w:r>
      <w:r>
        <w:rPr>
          <w:rFonts w:hint="eastAsia" w:ascii="宋体" w:hAnsi="宋体" w:eastAsia="宋体" w:cs="宋体"/>
          <w:color w:val="auto"/>
          <w:sz w:val="24"/>
          <w:szCs w:val="24"/>
          <w:lang w:val="en-US" w:eastAsia="zh-CN"/>
        </w:rPr>
        <w:t>1A座602室；</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方式：</w:t>
      </w:r>
      <w:r>
        <w:rPr>
          <w:rFonts w:hint="eastAsia" w:ascii="宋体" w:hAnsi="宋体" w:eastAsia="宋体" w:cs="宋体"/>
          <w:color w:val="auto"/>
          <w:sz w:val="24"/>
          <w:szCs w:val="24"/>
          <w:lang w:eastAsia="zh-CN"/>
        </w:rPr>
        <w:t>线下获取；</w:t>
      </w:r>
    </w:p>
    <w:p>
      <w:pPr>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i w:val="0"/>
          <w:iCs w:val="0"/>
          <w:color w:val="auto"/>
          <w:sz w:val="24"/>
          <w:szCs w:val="24"/>
          <w:lang w:val="en-US" w:eastAsia="zh-CN"/>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售价：</w:t>
      </w:r>
      <w:r>
        <w:rPr>
          <w:rFonts w:hint="eastAsia" w:ascii="宋体" w:hAnsi="宋体" w:eastAsia="宋体" w:cs="宋体"/>
          <w:color w:val="auto"/>
          <w:sz w:val="24"/>
          <w:szCs w:val="24"/>
          <w:lang w:val="en-US" w:eastAsia="zh-CN"/>
        </w:rPr>
        <w:t>200元/</w:t>
      </w:r>
      <w:r>
        <w:rPr>
          <w:rFonts w:hint="eastAsia" w:ascii="宋体" w:hAnsi="宋体" w:eastAsia="宋体" w:cs="宋体"/>
          <w:i w:val="0"/>
          <w:iCs w:val="0"/>
          <w:color w:val="auto"/>
          <w:sz w:val="24"/>
          <w:szCs w:val="24"/>
          <w:lang w:val="en-US" w:eastAsia="zh-CN"/>
        </w:rPr>
        <w:t>份，招标文件费一经收取不予退还；</w:t>
      </w:r>
    </w:p>
    <w:p>
      <w:pPr>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i w:val="0"/>
          <w:iCs w:val="0"/>
          <w:color w:val="auto"/>
          <w:sz w:val="24"/>
          <w:szCs w:val="24"/>
          <w:lang w:val="en-US" w:eastAsia="zh-CN"/>
        </w:rPr>
      </w:pPr>
      <w:r>
        <w:rPr>
          <w:rFonts w:hint="eastAsia" w:ascii="宋体" w:hAnsi="宋体" w:eastAsia="宋体" w:cs="宋体"/>
          <w:i w:val="0"/>
          <w:iCs w:val="0"/>
          <w:color w:val="auto"/>
          <w:sz w:val="24"/>
          <w:szCs w:val="24"/>
          <w:lang w:val="en-US" w:eastAsia="zh-CN"/>
        </w:rPr>
        <w:t>5.投标人购买标书时应提交的资料：</w:t>
      </w:r>
    </w:p>
    <w:p>
      <w:pPr>
        <w:pageBreakBefore w:val="0"/>
        <w:kinsoku/>
        <w:wordWrap/>
        <w:overflowPunct/>
        <w:topLinePunct w:val="0"/>
        <w:autoSpaceDE/>
        <w:autoSpaceDN/>
        <w:bidi w:val="0"/>
        <w:adjustRightInd/>
        <w:snapToGrid/>
        <w:spacing w:line="400" w:lineRule="exact"/>
        <w:ind w:firstLine="482" w:firstLineChars="200"/>
        <w:textAlignment w:val="auto"/>
        <w:rPr>
          <w:rFonts w:hint="eastAsia" w:ascii="宋体" w:hAnsi="宋体" w:eastAsia="宋体" w:cs="宋体"/>
          <w:i w:val="0"/>
          <w:iCs w:val="0"/>
          <w:color w:val="auto"/>
          <w:sz w:val="24"/>
          <w:szCs w:val="24"/>
          <w:lang w:val="en-US" w:eastAsia="zh-CN"/>
        </w:rPr>
      </w:pPr>
      <w:bookmarkStart w:id="19" w:name="_Toc28359005"/>
      <w:bookmarkStart w:id="20" w:name="_Toc28359082"/>
      <w:bookmarkStart w:id="21" w:name="_Toc35393624"/>
      <w:bookmarkStart w:id="22" w:name="_Toc35393793"/>
      <w:r>
        <w:rPr>
          <w:rFonts w:hint="eastAsia" w:ascii="宋体" w:hAnsi="宋体" w:eastAsia="宋体" w:cs="宋体"/>
          <w:b/>
          <w:bCs/>
          <w:i w:val="0"/>
          <w:iCs w:val="0"/>
          <w:color w:val="auto"/>
          <w:sz w:val="24"/>
          <w:szCs w:val="24"/>
          <w:lang w:val="en-US" w:eastAsia="zh-CN"/>
        </w:rPr>
        <w:t>5.1施工</w:t>
      </w:r>
      <w:r>
        <w:rPr>
          <w:rFonts w:hint="eastAsia" w:ascii="宋体" w:hAnsi="宋体" w:eastAsia="宋体" w:cs="宋体"/>
          <w:i w:val="0"/>
          <w:iCs w:val="0"/>
          <w:color w:val="auto"/>
          <w:sz w:val="24"/>
          <w:szCs w:val="24"/>
          <w:lang w:val="en-US" w:eastAsia="zh-CN"/>
        </w:rPr>
        <w:t>：购买招标文件时请携带法人授权委托书、被授权人身份证、营业执照副本、资质证书副本、安全生产许可证、项目负责人证件。</w:t>
      </w:r>
    </w:p>
    <w:p>
      <w:pPr>
        <w:pageBreakBefore w:val="0"/>
        <w:kinsoku/>
        <w:wordWrap/>
        <w:overflowPunct/>
        <w:topLinePunct w:val="0"/>
        <w:autoSpaceDE/>
        <w:autoSpaceDN/>
        <w:bidi w:val="0"/>
        <w:adjustRightInd/>
        <w:snapToGrid/>
        <w:spacing w:line="400" w:lineRule="exact"/>
        <w:ind w:firstLine="482" w:firstLineChars="200"/>
        <w:textAlignment w:val="auto"/>
        <w:rPr>
          <w:rFonts w:hint="eastAsia" w:ascii="宋体" w:hAnsi="宋体" w:eastAsia="宋体" w:cs="宋体"/>
          <w:i w:val="0"/>
          <w:iCs w:val="0"/>
          <w:color w:val="auto"/>
          <w:sz w:val="24"/>
          <w:szCs w:val="24"/>
          <w:lang w:val="en-US" w:eastAsia="zh-CN"/>
        </w:rPr>
      </w:pPr>
      <w:r>
        <w:rPr>
          <w:rFonts w:hint="eastAsia" w:ascii="宋体" w:hAnsi="宋体" w:eastAsia="宋体" w:cs="宋体"/>
          <w:b/>
          <w:bCs/>
          <w:i w:val="0"/>
          <w:iCs w:val="0"/>
          <w:color w:val="auto"/>
          <w:sz w:val="24"/>
          <w:szCs w:val="24"/>
          <w:lang w:val="en-US" w:eastAsia="zh-CN"/>
        </w:rPr>
        <w:t>5.2监理</w:t>
      </w:r>
      <w:r>
        <w:rPr>
          <w:rFonts w:hint="eastAsia" w:ascii="宋体" w:hAnsi="宋体" w:eastAsia="宋体" w:cs="宋体"/>
          <w:i w:val="0"/>
          <w:iCs w:val="0"/>
          <w:color w:val="auto"/>
          <w:sz w:val="24"/>
          <w:szCs w:val="24"/>
          <w:lang w:val="en-US" w:eastAsia="zh-CN"/>
        </w:rPr>
        <w:t>：购买招标文件时请携带法人授权委托书、被授权人身份证、营业执照副本、资质证书副本、</w:t>
      </w:r>
      <w:r>
        <w:rPr>
          <w:rFonts w:hint="eastAsia" w:ascii="宋体" w:hAnsi="宋体" w:eastAsia="宋体" w:cs="宋体"/>
          <w:color w:val="auto"/>
          <w:sz w:val="24"/>
          <w:szCs w:val="24"/>
        </w:rPr>
        <w:t>项目总监证件</w:t>
      </w:r>
      <w:r>
        <w:rPr>
          <w:rFonts w:hint="eastAsia" w:ascii="宋体" w:hAnsi="宋体" w:eastAsia="宋体" w:cs="宋体"/>
          <w:i w:val="0"/>
          <w:iCs w:val="0"/>
          <w:color w:val="auto"/>
          <w:sz w:val="24"/>
          <w:szCs w:val="24"/>
          <w:lang w:val="en-US" w:eastAsia="zh-CN"/>
        </w:rPr>
        <w:t>。</w:t>
      </w:r>
    </w:p>
    <w:p>
      <w:pPr>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i w:val="0"/>
          <w:iCs w:val="0"/>
          <w:color w:val="auto"/>
          <w:sz w:val="24"/>
          <w:szCs w:val="24"/>
          <w:lang w:val="en-US" w:eastAsia="zh-CN"/>
        </w:rPr>
      </w:pPr>
      <w:r>
        <w:rPr>
          <w:rFonts w:hint="eastAsia" w:ascii="宋体" w:hAnsi="宋体" w:eastAsia="宋体" w:cs="宋体"/>
          <w:i w:val="0"/>
          <w:iCs w:val="0"/>
          <w:color w:val="auto"/>
          <w:sz w:val="24"/>
          <w:szCs w:val="24"/>
          <w:lang w:val="en-US" w:eastAsia="zh-CN"/>
        </w:rPr>
        <w:t>5.3未被“信用中国”网站（www.creditchina.gov.cn）、中国政府采购网（www.ccgp.gov.cn）被列入失信被执行人、重大税收违法案件当事人名单、政府采购严重违法失信行为记录名单的（尚在处罚期内的）的相关证明材料（网络截图并加盖公章）等。</w:t>
      </w:r>
    </w:p>
    <w:p>
      <w:pPr>
        <w:pageBreakBefore w:val="0"/>
        <w:kinsoku/>
        <w:wordWrap/>
        <w:overflowPunct/>
        <w:topLinePunct w:val="0"/>
        <w:autoSpaceDE/>
        <w:autoSpaceDN/>
        <w:bidi w:val="0"/>
        <w:adjustRightInd/>
        <w:snapToGrid/>
        <w:spacing w:line="400" w:lineRule="exact"/>
        <w:ind w:firstLine="482" w:firstLineChars="200"/>
        <w:textAlignment w:val="auto"/>
        <w:rPr>
          <w:rFonts w:hint="eastAsia" w:ascii="宋体" w:hAnsi="宋体" w:eastAsia="宋体" w:cs="宋体"/>
          <w:i w:val="0"/>
          <w:iCs w:val="0"/>
          <w:color w:val="auto"/>
          <w:sz w:val="24"/>
          <w:szCs w:val="24"/>
          <w:lang w:val="en-US" w:eastAsia="zh-CN"/>
        </w:rPr>
      </w:pPr>
      <w:r>
        <w:rPr>
          <w:rFonts w:hint="eastAsia" w:ascii="宋体" w:hAnsi="宋体" w:eastAsia="宋体" w:cs="宋体"/>
          <w:b/>
          <w:bCs/>
          <w:i w:val="0"/>
          <w:iCs w:val="0"/>
          <w:color w:val="auto"/>
          <w:sz w:val="24"/>
          <w:szCs w:val="24"/>
          <w:lang w:val="en-US" w:eastAsia="zh-CN"/>
        </w:rPr>
        <w:t>注：以上资料原件及复印件加盖公章一式一份。</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四、提交投标文件</w:t>
      </w:r>
      <w:bookmarkEnd w:id="19"/>
      <w:bookmarkEnd w:id="20"/>
      <w:r>
        <w:rPr>
          <w:rFonts w:hint="eastAsia" w:ascii="宋体" w:hAnsi="宋体" w:eastAsia="宋体" w:cs="宋体"/>
          <w:b/>
          <w:bCs/>
          <w:color w:val="auto"/>
          <w:sz w:val="24"/>
          <w:szCs w:val="24"/>
        </w:rPr>
        <w:t>截止时间、开标时间和地点</w:t>
      </w:r>
      <w:bookmarkEnd w:id="21"/>
      <w:bookmarkEnd w:id="22"/>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开标时间：2021</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04</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7</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rPr>
        <w:t>点</w:t>
      </w:r>
      <w:r>
        <w:rPr>
          <w:rFonts w:hint="eastAsia" w:ascii="宋体" w:hAnsi="宋体" w:eastAsia="宋体" w:cs="宋体"/>
          <w:color w:val="auto"/>
          <w:sz w:val="24"/>
          <w:szCs w:val="24"/>
          <w:lang w:val="en-US" w:eastAsia="zh-CN"/>
        </w:rPr>
        <w:t>00</w:t>
      </w:r>
      <w:r>
        <w:rPr>
          <w:rFonts w:hint="eastAsia" w:ascii="宋体" w:hAnsi="宋体" w:eastAsia="宋体" w:cs="宋体"/>
          <w:color w:val="auto"/>
          <w:sz w:val="24"/>
          <w:szCs w:val="24"/>
        </w:rPr>
        <w:t>分（北京时间）</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rPr>
      </w:pPr>
      <w:r>
        <w:rPr>
          <w:rFonts w:hint="eastAsia" w:ascii="宋体" w:hAnsi="宋体" w:eastAsia="宋体" w:cs="宋体"/>
          <w:color w:val="auto"/>
          <w:sz w:val="24"/>
          <w:szCs w:val="24"/>
          <w:lang w:eastAsia="zh-CN"/>
        </w:rPr>
        <w:t>开标</w:t>
      </w:r>
      <w:r>
        <w:rPr>
          <w:rFonts w:hint="eastAsia" w:ascii="宋体" w:hAnsi="宋体" w:eastAsia="宋体" w:cs="宋体"/>
          <w:color w:val="auto"/>
          <w:sz w:val="24"/>
          <w:szCs w:val="24"/>
        </w:rPr>
        <w:t>地点：乌鲁木齐市</w:t>
      </w:r>
      <w:r>
        <w:rPr>
          <w:rFonts w:hint="eastAsia" w:ascii="宋体" w:hAnsi="宋体" w:eastAsia="宋体" w:cs="宋体"/>
          <w:color w:val="auto"/>
          <w:sz w:val="24"/>
          <w:szCs w:val="24"/>
          <w:lang w:eastAsia="zh-CN"/>
        </w:rPr>
        <w:t>水磨沟区绿城</w:t>
      </w:r>
      <w:r>
        <w:rPr>
          <w:rFonts w:hint="eastAsia" w:ascii="宋体" w:hAnsi="宋体" w:eastAsia="宋体" w:cs="宋体"/>
          <w:sz w:val="24"/>
          <w:szCs w:val="24"/>
          <w:lang w:eastAsia="zh-CN"/>
        </w:rPr>
        <w:t>广场</w:t>
      </w:r>
      <w:r>
        <w:rPr>
          <w:rFonts w:hint="eastAsia" w:ascii="宋体" w:hAnsi="宋体" w:eastAsia="宋体" w:cs="宋体"/>
          <w:sz w:val="24"/>
          <w:szCs w:val="24"/>
          <w:lang w:val="en-US" w:eastAsia="zh-CN"/>
        </w:rPr>
        <w:t>1A座602室会议室</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宋体" w:hAnsi="宋体" w:eastAsia="宋体" w:cs="宋体"/>
          <w:b/>
          <w:bCs/>
          <w:sz w:val="24"/>
          <w:szCs w:val="24"/>
        </w:rPr>
      </w:pPr>
      <w:bookmarkStart w:id="23" w:name="_Toc28359084"/>
      <w:bookmarkStart w:id="24" w:name="_Toc35393625"/>
      <w:bookmarkStart w:id="25" w:name="_Toc28359007"/>
      <w:bookmarkStart w:id="26" w:name="_Toc35393794"/>
      <w:r>
        <w:rPr>
          <w:rFonts w:hint="eastAsia" w:ascii="宋体" w:hAnsi="宋体" w:eastAsia="宋体" w:cs="宋体"/>
          <w:b/>
          <w:bCs/>
          <w:sz w:val="24"/>
          <w:szCs w:val="24"/>
        </w:rPr>
        <w:t>五、公告期限</w:t>
      </w:r>
      <w:bookmarkEnd w:id="23"/>
      <w:bookmarkEnd w:id="24"/>
      <w:bookmarkEnd w:id="25"/>
      <w:bookmarkEnd w:id="26"/>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自本公告发布之日起5个工作日。</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bookmarkStart w:id="27" w:name="_Toc35393795"/>
      <w:bookmarkStart w:id="28" w:name="_Toc35393626"/>
      <w:r>
        <w:rPr>
          <w:rFonts w:hint="eastAsia" w:ascii="宋体" w:hAnsi="宋体" w:eastAsia="宋体" w:cs="宋体"/>
          <w:sz w:val="24"/>
          <w:szCs w:val="24"/>
        </w:rPr>
        <w:t>其他补充事宜</w:t>
      </w:r>
      <w:bookmarkEnd w:id="27"/>
      <w:bookmarkEnd w:id="28"/>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落实政府采购政策需满足的资格要求：根据《政府采购促进中小企业发展暂行办法》的通知财库〔2011〕181号、财政部、民政部、中国残疾人联合会《关于促进残疾人就业政府采购政策的通知》（财库[2017]141号）和财政部、司法部《关于政府采购支持监狱企业发展有关问题的通知》（财库[2014]68号）文的规定，对小型和微型企业（监狱企业、残疾人福利性单位视同小微企业）的价格给予6%的扣除，用扣除后的价格参与评审。</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bookmarkStart w:id="29" w:name="_Toc35393627"/>
      <w:bookmarkStart w:id="30" w:name="_Toc35393796"/>
      <w:bookmarkStart w:id="31" w:name="_Toc28359085"/>
      <w:bookmarkStart w:id="32" w:name="_Toc28359008"/>
      <w:r>
        <w:rPr>
          <w:rFonts w:hint="eastAsia" w:ascii="宋体" w:hAnsi="宋体" w:eastAsia="宋体" w:cs="宋体"/>
          <w:sz w:val="24"/>
          <w:szCs w:val="24"/>
        </w:rPr>
        <w:t>七、对本次招标提出询问，请按以下方式联系。</w:t>
      </w:r>
      <w:bookmarkEnd w:id="29"/>
      <w:bookmarkEnd w:id="30"/>
      <w:bookmarkEnd w:id="31"/>
      <w:bookmarkEnd w:id="32"/>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1.采购人信息</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名 称：</w:t>
      </w:r>
      <w:r>
        <w:rPr>
          <w:rFonts w:hint="eastAsia" w:ascii="宋体" w:hAnsi="宋体" w:eastAsia="宋体" w:cs="宋体"/>
          <w:sz w:val="24"/>
          <w:szCs w:val="24"/>
          <w:lang w:eastAsia="zh-CN"/>
        </w:rPr>
        <w:t>新疆克孜尔石窟研究所</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地址：乌鲁木齐市博物馆南巷83号</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bookmarkStart w:id="33" w:name="_Toc28359086"/>
      <w:bookmarkStart w:id="34" w:name="_Toc28359009"/>
      <w:r>
        <w:rPr>
          <w:rFonts w:hint="eastAsia" w:ascii="宋体" w:hAnsi="宋体" w:eastAsia="宋体" w:cs="宋体"/>
          <w:sz w:val="24"/>
          <w:szCs w:val="24"/>
          <w:lang w:eastAsia="zh-CN"/>
        </w:rPr>
        <w:t>联系人：</w:t>
      </w:r>
      <w:r>
        <w:rPr>
          <w:rFonts w:hint="eastAsia" w:ascii="宋体" w:hAnsi="宋体" w:eastAsia="宋体" w:cs="宋体"/>
          <w:sz w:val="24"/>
          <w:szCs w:val="24"/>
        </w:rPr>
        <w:t>焦俊峰</w:t>
      </w:r>
      <w:r>
        <w:rPr>
          <w:rFonts w:hint="eastAsia" w:ascii="宋体" w:hAnsi="宋体" w:eastAsia="宋体" w:cs="宋体"/>
          <w:sz w:val="24"/>
          <w:szCs w:val="24"/>
          <w:lang w:val="en-US" w:eastAsia="zh-CN"/>
        </w:rPr>
        <w:t>、贾伟佳</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联系方式：</w:t>
      </w:r>
      <w:r>
        <w:rPr>
          <w:rFonts w:hint="eastAsia" w:ascii="宋体" w:hAnsi="宋体" w:eastAsia="宋体" w:cs="宋体"/>
          <w:sz w:val="24"/>
          <w:szCs w:val="24"/>
          <w:lang w:val="en-US" w:eastAsia="zh-CN"/>
        </w:rPr>
        <w:t>0991-4537114,18935848857</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2.采购代理机构信息</w:t>
      </w:r>
      <w:bookmarkEnd w:id="33"/>
      <w:bookmarkEnd w:id="34"/>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名称：新疆中奕工程管理咨询有限公司</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地　址：乌鲁木齐市</w:t>
      </w:r>
      <w:r>
        <w:rPr>
          <w:rFonts w:hint="eastAsia" w:ascii="宋体" w:hAnsi="宋体" w:eastAsia="宋体" w:cs="宋体"/>
          <w:sz w:val="24"/>
          <w:szCs w:val="24"/>
          <w:lang w:eastAsia="zh-CN"/>
        </w:rPr>
        <w:t>水磨沟区绿城广场</w:t>
      </w:r>
      <w:r>
        <w:rPr>
          <w:rFonts w:hint="eastAsia" w:ascii="宋体" w:hAnsi="宋体" w:eastAsia="宋体" w:cs="宋体"/>
          <w:sz w:val="24"/>
          <w:szCs w:val="24"/>
          <w:lang w:val="en-US" w:eastAsia="zh-CN"/>
        </w:rPr>
        <w:t>1A座602室</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联系方式：</w:t>
      </w:r>
      <w:bookmarkStart w:id="35" w:name="_Toc28359010"/>
      <w:bookmarkStart w:id="36" w:name="_Toc28359087"/>
      <w:r>
        <w:rPr>
          <w:rFonts w:hint="eastAsia" w:ascii="宋体" w:hAnsi="宋体" w:eastAsia="宋体" w:cs="宋体"/>
          <w:sz w:val="24"/>
          <w:szCs w:val="24"/>
          <w:lang w:val="en-US" w:eastAsia="zh-CN"/>
        </w:rPr>
        <w:t xml:space="preserve">0991-4625377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3.项目联系方式</w:t>
      </w:r>
      <w:bookmarkEnd w:id="35"/>
      <w:bookmarkEnd w:id="36"/>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项目联系人：</w:t>
      </w:r>
      <w:r>
        <w:rPr>
          <w:rFonts w:hint="eastAsia" w:ascii="宋体" w:hAnsi="宋体" w:eastAsia="宋体" w:cs="宋体"/>
          <w:sz w:val="24"/>
          <w:szCs w:val="24"/>
          <w:lang w:eastAsia="zh-CN"/>
        </w:rPr>
        <w:t>王浩</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联系方式：</w:t>
      </w:r>
      <w:r>
        <w:rPr>
          <w:rFonts w:hint="eastAsia" w:ascii="宋体" w:hAnsi="宋体" w:eastAsia="宋体" w:cs="宋体"/>
          <w:sz w:val="24"/>
          <w:szCs w:val="24"/>
          <w:lang w:val="en-US" w:eastAsia="zh-CN"/>
        </w:rPr>
        <w:t>0991-4625377、15699133769</w:t>
      </w:r>
    </w:p>
    <w:p>
      <w:pPr>
        <w:rPr>
          <w:rFonts w:hint="eastAsia" w:ascii="宋体" w:hAnsi="宋体" w:eastAsia="宋体" w:cs="宋体"/>
          <w:sz w:val="24"/>
          <w:szCs w:val="24"/>
        </w:rPr>
      </w:pPr>
      <w:r>
        <w:rPr>
          <w:rFonts w:hint="eastAsia" w:ascii="宋体" w:hAnsi="宋体" w:eastAsia="宋体" w:cs="宋体"/>
          <w:sz w:val="24"/>
          <w:szCs w:val="24"/>
        </w:rPr>
        <w:br w:type="page"/>
      </w:r>
    </w:p>
    <w:p>
      <w:pPr>
        <w:pStyle w:val="16"/>
        <w:rPr>
          <w:rFonts w:hint="eastAsia" w:ascii="宋体" w:hAnsi="宋体" w:eastAsia="宋体" w:cs="宋体"/>
          <w:sz w:val="24"/>
          <w:szCs w:val="24"/>
        </w:rPr>
      </w:pPr>
    </w:p>
    <w:p>
      <w:pPr>
        <w:pStyle w:val="4"/>
        <w:numPr>
          <w:ilvl w:val="0"/>
          <w:numId w:val="0"/>
        </w:numPr>
        <w:ind w:firstLine="3855" w:firstLineChars="1600"/>
        <w:jc w:val="both"/>
        <w:rPr>
          <w:rFonts w:hint="eastAsia" w:ascii="宋体" w:hAnsi="宋体" w:eastAsia="宋体" w:cs="宋体"/>
          <w:b/>
          <w:color w:val="000000" w:themeColor="text1"/>
          <w:sz w:val="24"/>
          <w:szCs w:val="24"/>
          <w:lang w:val="en-US" w:eastAsia="zh-CN"/>
          <w14:textFill>
            <w14:solidFill>
              <w14:schemeClr w14:val="tx1"/>
            </w14:solidFill>
          </w14:textFill>
        </w:rPr>
      </w:pPr>
      <w:bookmarkStart w:id="37" w:name="_Toc9363"/>
      <w:bookmarkStart w:id="38" w:name="_Toc18866"/>
      <w:r>
        <w:rPr>
          <w:rFonts w:hint="eastAsia" w:ascii="宋体" w:hAnsi="宋体" w:eastAsia="宋体" w:cs="宋体"/>
          <w:b/>
          <w:color w:val="000000" w:themeColor="text1"/>
          <w:sz w:val="24"/>
          <w:szCs w:val="24"/>
          <w:lang w:val="zh-CN"/>
          <w14:textFill>
            <w14:solidFill>
              <w14:schemeClr w14:val="tx1"/>
            </w14:solidFill>
          </w14:textFill>
        </w:rPr>
        <w:t>投 标</w:t>
      </w:r>
      <w:r>
        <w:rPr>
          <w:rFonts w:hint="eastAsia" w:ascii="宋体" w:hAnsi="宋体" w:eastAsia="宋体" w:cs="宋体"/>
          <w:b/>
          <w:color w:val="000000" w:themeColor="text1"/>
          <w:sz w:val="24"/>
          <w:szCs w:val="24"/>
          <w:lang w:val="en-US" w:eastAsia="zh-CN"/>
          <w14:textFill>
            <w14:solidFill>
              <w14:schemeClr w14:val="tx1"/>
            </w14:solidFill>
          </w14:textFill>
        </w:rPr>
        <w:t xml:space="preserve"> 人</w:t>
      </w:r>
      <w:r>
        <w:rPr>
          <w:rFonts w:hint="eastAsia" w:ascii="宋体" w:hAnsi="宋体" w:eastAsia="宋体" w:cs="宋体"/>
          <w:b/>
          <w:color w:val="000000" w:themeColor="text1"/>
          <w:sz w:val="24"/>
          <w:szCs w:val="24"/>
          <w:lang w:val="zh-CN"/>
          <w14:textFill>
            <w14:solidFill>
              <w14:schemeClr w14:val="tx1"/>
            </w14:solidFill>
          </w14:textFill>
        </w:rPr>
        <w:t xml:space="preserve"> 须  知</w:t>
      </w:r>
      <w:bookmarkEnd w:id="4"/>
      <w:bookmarkEnd w:id="5"/>
      <w:bookmarkEnd w:id="37"/>
      <w:bookmarkEnd w:id="38"/>
      <w:r>
        <w:rPr>
          <w:rFonts w:hint="eastAsia" w:ascii="宋体" w:hAnsi="宋体" w:eastAsia="宋体" w:cs="宋体"/>
          <w:b/>
          <w:color w:val="000000" w:themeColor="text1"/>
          <w:sz w:val="24"/>
          <w:szCs w:val="24"/>
          <w:lang w:val="en-US" w:eastAsia="zh-CN"/>
          <w14:textFill>
            <w14:solidFill>
              <w14:schemeClr w14:val="tx1"/>
            </w14:solidFill>
          </w14:textFill>
        </w:rPr>
        <w:t xml:space="preserve"> 前 附 表</w:t>
      </w:r>
    </w:p>
    <w:tbl>
      <w:tblPr>
        <w:tblStyle w:val="50"/>
        <w:tblW w:w="983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56"/>
        <w:gridCol w:w="89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2" w:hRule="atLeast"/>
          <w:jc w:val="center"/>
        </w:trPr>
        <w:tc>
          <w:tcPr>
            <w:tcW w:w="856" w:type="dxa"/>
            <w:vAlign w:val="center"/>
          </w:tcPr>
          <w:p>
            <w:pPr>
              <w:keepNext w:val="0"/>
              <w:keepLines w:val="0"/>
              <w:pageBreakBefore w:val="0"/>
              <w:widowControl w:val="0"/>
              <w:kinsoku/>
              <w:wordWrap/>
              <w:overflowPunct/>
              <w:topLinePunct w:val="0"/>
              <w:autoSpaceDE w:val="0"/>
              <w:autoSpaceDN w:val="0"/>
              <w:bidi w:val="0"/>
              <w:snapToGrid w:val="0"/>
              <w:spacing w:line="360" w:lineRule="exact"/>
              <w:ind w:left="0"/>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项号</w:t>
            </w:r>
          </w:p>
        </w:tc>
        <w:tc>
          <w:tcPr>
            <w:tcW w:w="8978" w:type="dxa"/>
            <w:vAlign w:val="center"/>
          </w:tcPr>
          <w:p>
            <w:pPr>
              <w:keepNext w:val="0"/>
              <w:keepLines w:val="0"/>
              <w:pageBreakBefore w:val="0"/>
              <w:widowControl w:val="0"/>
              <w:kinsoku/>
              <w:wordWrap/>
              <w:overflowPunct/>
              <w:topLinePunct w:val="0"/>
              <w:autoSpaceDE w:val="0"/>
              <w:autoSpaceDN w:val="0"/>
              <w:bidi w:val="0"/>
              <w:snapToGrid w:val="0"/>
              <w:spacing w:line="360" w:lineRule="exact"/>
              <w:ind w:left="0"/>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内          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527" w:hRule="atLeast"/>
          <w:jc w:val="center"/>
        </w:trPr>
        <w:tc>
          <w:tcPr>
            <w:tcW w:w="856" w:type="dxa"/>
            <w:vAlign w:val="center"/>
          </w:tcPr>
          <w:p>
            <w:pPr>
              <w:keepNext w:val="0"/>
              <w:keepLines w:val="0"/>
              <w:pageBreakBefore w:val="0"/>
              <w:widowControl w:val="0"/>
              <w:kinsoku/>
              <w:wordWrap/>
              <w:overflowPunct/>
              <w:topLinePunct w:val="0"/>
              <w:autoSpaceDE w:val="0"/>
              <w:autoSpaceDN w:val="0"/>
              <w:bidi w:val="0"/>
              <w:snapToGrid w:val="0"/>
              <w:spacing w:line="360" w:lineRule="exact"/>
              <w:ind w:left="0"/>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１</w:t>
            </w:r>
          </w:p>
        </w:tc>
        <w:tc>
          <w:tcPr>
            <w:tcW w:w="8978" w:type="dxa"/>
          </w:tcPr>
          <w:p>
            <w:pPr>
              <w:keepNext w:val="0"/>
              <w:keepLines w:val="0"/>
              <w:pageBreakBefore w:val="0"/>
              <w:widowControl w:val="0"/>
              <w:kinsoku/>
              <w:wordWrap/>
              <w:overflowPunct/>
              <w:topLinePunct w:val="0"/>
              <w:autoSpaceDE w:val="0"/>
              <w:autoSpaceDN w:val="0"/>
              <w:bidi w:val="0"/>
              <w:snapToGrid w:val="0"/>
              <w:spacing w:line="360" w:lineRule="exact"/>
              <w:jc w:val="left"/>
              <w:rPr>
                <w:rFonts w:hint="eastAsia" w:ascii="宋体" w:hAnsi="宋体" w:eastAsia="宋体" w:cs="宋体"/>
                <w:bCs/>
                <w:color w:val="auto"/>
                <w:kern w:val="0"/>
                <w:sz w:val="24"/>
                <w:szCs w:val="24"/>
                <w:highlight w:val="none"/>
                <w:lang w:eastAsia="zh-CN"/>
              </w:rPr>
            </w:pPr>
            <w:r>
              <w:rPr>
                <w:rFonts w:hint="eastAsia" w:ascii="宋体" w:hAnsi="宋体" w:eastAsia="宋体" w:cs="宋体"/>
                <w:bCs/>
                <w:color w:val="auto"/>
                <w:kern w:val="0"/>
                <w:sz w:val="24"/>
                <w:szCs w:val="24"/>
                <w:highlight w:val="none"/>
              </w:rPr>
              <w:t>项目名称：</w:t>
            </w:r>
            <w:r>
              <w:rPr>
                <w:rFonts w:hint="eastAsia" w:ascii="宋体" w:hAnsi="宋体" w:cs="宋体"/>
                <w:bCs/>
                <w:color w:val="auto"/>
                <w:kern w:val="0"/>
                <w:sz w:val="24"/>
                <w:szCs w:val="24"/>
                <w:highlight w:val="none"/>
                <w:lang w:eastAsia="zh-CN"/>
              </w:rPr>
              <w:t>新疆克孜尔石窟研究所克孜尔千佛洞71#-91#窟赋存崖体危岩抢险加固工程</w:t>
            </w:r>
            <w:r>
              <w:rPr>
                <w:rFonts w:hint="eastAsia" w:ascii="宋体" w:hAnsi="宋体" w:eastAsia="宋体" w:cs="宋体"/>
                <w:bCs/>
                <w:color w:val="auto"/>
                <w:kern w:val="0"/>
                <w:sz w:val="24"/>
                <w:szCs w:val="24"/>
                <w:highlight w:val="none"/>
                <w:lang w:val="en-US" w:eastAsia="zh-CN"/>
              </w:rPr>
              <w:t>项目</w:t>
            </w:r>
            <w:r>
              <w:rPr>
                <w:rFonts w:hint="eastAsia" w:ascii="宋体" w:hAnsi="宋体" w:eastAsia="宋体" w:cs="宋体"/>
                <w:bCs/>
                <w:color w:val="auto"/>
                <w:kern w:val="0"/>
                <w:sz w:val="24"/>
                <w:szCs w:val="24"/>
                <w:highlight w:val="none"/>
                <w:lang w:eastAsia="zh-CN"/>
              </w:rPr>
              <w:t>施工</w:t>
            </w:r>
          </w:p>
          <w:p>
            <w:pPr>
              <w:keepNext w:val="0"/>
              <w:keepLines w:val="0"/>
              <w:pageBreakBefore w:val="0"/>
              <w:widowControl w:val="0"/>
              <w:kinsoku/>
              <w:wordWrap/>
              <w:overflowPunct/>
              <w:topLinePunct w:val="0"/>
              <w:autoSpaceDE w:val="0"/>
              <w:autoSpaceDN w:val="0"/>
              <w:bidi w:val="0"/>
              <w:snapToGrid w:val="0"/>
              <w:spacing w:line="360" w:lineRule="exact"/>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建设地点：</w:t>
            </w:r>
            <w:r>
              <w:rPr>
                <w:rFonts w:hint="eastAsia" w:ascii="宋体" w:hAnsi="宋体" w:cs="宋体"/>
                <w:bCs/>
                <w:color w:val="auto"/>
                <w:kern w:val="0"/>
                <w:sz w:val="24"/>
                <w:szCs w:val="24"/>
                <w:highlight w:val="none"/>
                <w:lang w:eastAsia="zh-CN"/>
              </w:rPr>
              <w:t>克孜尔千佛洞71#-91#窟</w:t>
            </w:r>
          </w:p>
          <w:p>
            <w:pPr>
              <w:keepNext w:val="0"/>
              <w:keepLines w:val="0"/>
              <w:pageBreakBefore w:val="0"/>
              <w:widowControl w:val="0"/>
              <w:kinsoku/>
              <w:wordWrap/>
              <w:overflowPunct/>
              <w:topLinePunct w:val="0"/>
              <w:autoSpaceDE w:val="0"/>
              <w:autoSpaceDN w:val="0"/>
              <w:bidi w:val="0"/>
              <w:snapToGrid w:val="0"/>
              <w:spacing w:line="360" w:lineRule="exact"/>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 xml:space="preserve">招标方式：公开招标 </w:t>
            </w:r>
          </w:p>
          <w:p>
            <w:pPr>
              <w:keepNext w:val="0"/>
              <w:keepLines w:val="0"/>
              <w:pageBreakBefore w:val="0"/>
              <w:widowControl w:val="0"/>
              <w:kinsoku/>
              <w:wordWrap/>
              <w:overflowPunct/>
              <w:topLinePunct w:val="0"/>
              <w:autoSpaceDE w:val="0"/>
              <w:autoSpaceDN w:val="0"/>
              <w:bidi w:val="0"/>
              <w:snapToGrid w:val="0"/>
              <w:spacing w:line="360" w:lineRule="exact"/>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承包方式：包工包料</w:t>
            </w:r>
          </w:p>
          <w:p>
            <w:pPr>
              <w:pStyle w:val="62"/>
              <w:keepNext w:val="0"/>
              <w:keepLines w:val="0"/>
              <w:pageBreakBefore w:val="0"/>
              <w:widowControl w:val="0"/>
              <w:kinsoku/>
              <w:wordWrap/>
              <w:topLinePunct w:val="0"/>
              <w:bidi w:val="0"/>
              <w:spacing w:line="360" w:lineRule="exact"/>
              <w:rPr>
                <w:rFonts w:hint="eastAsia" w:ascii="宋体" w:hAnsi="宋体" w:eastAsia="宋体" w:cs="宋体"/>
                <w:color w:val="auto"/>
                <w:sz w:val="24"/>
                <w:szCs w:val="24"/>
                <w:highlight w:val="none"/>
                <w:lang w:val="en-US" w:eastAsia="zh-CN"/>
              </w:rPr>
            </w:pPr>
            <w:r>
              <w:rPr>
                <w:rFonts w:hint="eastAsia" w:ascii="宋体" w:hAnsi="宋体" w:eastAsia="宋体" w:cs="宋体"/>
                <w:bCs/>
                <w:color w:val="auto"/>
                <w:kern w:val="0"/>
                <w:sz w:val="24"/>
                <w:szCs w:val="24"/>
                <w:highlight w:val="none"/>
                <w:lang w:eastAsia="zh-CN"/>
              </w:rPr>
              <w:t>招标控制价（</w:t>
            </w:r>
            <w:r>
              <w:rPr>
                <w:rFonts w:hint="eastAsia" w:ascii="宋体" w:hAnsi="宋体" w:eastAsia="宋体" w:cs="宋体"/>
                <w:bCs/>
                <w:color w:val="auto"/>
                <w:kern w:val="0"/>
                <w:sz w:val="24"/>
                <w:szCs w:val="24"/>
                <w:highlight w:val="none"/>
                <w:lang w:val="en-US" w:eastAsia="zh-CN"/>
              </w:rPr>
              <w:t>人民币</w:t>
            </w:r>
            <w:r>
              <w:rPr>
                <w:rFonts w:hint="eastAsia" w:ascii="宋体" w:hAnsi="宋体" w:eastAsia="宋体" w:cs="宋体"/>
                <w:bCs/>
                <w:color w:val="auto"/>
                <w:kern w:val="0"/>
                <w:sz w:val="24"/>
                <w:szCs w:val="24"/>
                <w:highlight w:val="none"/>
                <w:lang w:eastAsia="zh-CN"/>
              </w:rPr>
              <w:t>）</w:t>
            </w:r>
            <w:r>
              <w:rPr>
                <w:rFonts w:hint="eastAsia" w:ascii="宋体" w:hAnsi="宋体" w:eastAsia="宋体" w:cs="宋体"/>
                <w:bCs/>
                <w:color w:val="auto"/>
                <w:kern w:val="0"/>
                <w:sz w:val="24"/>
                <w:szCs w:val="24"/>
                <w:highlight w:val="none"/>
                <w:lang w:val="en-US" w:eastAsia="zh-CN"/>
              </w:rPr>
              <w:t>：小写：8</w:t>
            </w:r>
            <w:r>
              <w:rPr>
                <w:rFonts w:hint="eastAsia" w:ascii="宋体" w:hAnsi="宋体" w:cs="宋体"/>
                <w:bCs/>
                <w:color w:val="auto"/>
                <w:kern w:val="0"/>
                <w:sz w:val="24"/>
                <w:szCs w:val="24"/>
                <w:highlight w:val="none"/>
                <w:lang w:val="en-US" w:eastAsia="zh-CN"/>
              </w:rPr>
              <w:t>,</w:t>
            </w:r>
            <w:r>
              <w:rPr>
                <w:rFonts w:hint="eastAsia" w:ascii="宋体" w:hAnsi="宋体" w:eastAsia="宋体" w:cs="宋体"/>
                <w:bCs/>
                <w:color w:val="auto"/>
                <w:kern w:val="0"/>
                <w:sz w:val="24"/>
                <w:szCs w:val="24"/>
                <w:highlight w:val="none"/>
                <w:lang w:val="en-US" w:eastAsia="zh-CN"/>
              </w:rPr>
              <w:t>011</w:t>
            </w:r>
            <w:r>
              <w:rPr>
                <w:rFonts w:hint="eastAsia" w:ascii="宋体" w:hAnsi="宋体" w:cs="宋体"/>
                <w:bCs/>
                <w:color w:val="auto"/>
                <w:kern w:val="0"/>
                <w:sz w:val="24"/>
                <w:szCs w:val="24"/>
                <w:highlight w:val="none"/>
                <w:lang w:val="en-US" w:eastAsia="zh-CN"/>
              </w:rPr>
              <w:t>,</w:t>
            </w:r>
            <w:r>
              <w:rPr>
                <w:rFonts w:hint="eastAsia" w:ascii="宋体" w:hAnsi="宋体" w:eastAsia="宋体" w:cs="宋体"/>
                <w:bCs/>
                <w:color w:val="auto"/>
                <w:kern w:val="0"/>
                <w:sz w:val="24"/>
                <w:szCs w:val="24"/>
                <w:highlight w:val="none"/>
                <w:lang w:val="en-US" w:eastAsia="zh-CN"/>
              </w:rPr>
              <w:t>091.04</w:t>
            </w:r>
            <w:r>
              <w:rPr>
                <w:rFonts w:hint="eastAsia" w:ascii="宋体" w:hAnsi="宋体" w:eastAsia="宋体" w:cs="宋体"/>
                <w:color w:val="auto"/>
                <w:sz w:val="24"/>
                <w:szCs w:val="24"/>
                <w:highlight w:val="none"/>
                <w:lang w:val="en-US" w:eastAsia="zh-CN"/>
              </w:rPr>
              <w:t>元；大写：</w:t>
            </w:r>
            <w:r>
              <w:rPr>
                <w:rFonts w:hint="eastAsia" w:ascii="宋体" w:hAnsi="宋体" w:cs="宋体"/>
                <w:color w:val="auto"/>
                <w:sz w:val="24"/>
                <w:szCs w:val="24"/>
                <w:highlight w:val="none"/>
                <w:lang w:val="en-US" w:eastAsia="zh-CN"/>
              </w:rPr>
              <w:t>捌佰零壹万壹仟零玖拾壹元零肆分</w:t>
            </w:r>
            <w:r>
              <w:rPr>
                <w:rFonts w:hint="eastAsia" w:ascii="宋体" w:hAnsi="宋体" w:eastAsia="宋体" w:cs="宋体"/>
                <w:color w:val="auto"/>
                <w:sz w:val="24"/>
                <w:szCs w:val="24"/>
                <w:highlight w:val="none"/>
                <w:lang w:val="en-US" w:eastAsia="zh-CN"/>
              </w:rPr>
              <w:t>；</w:t>
            </w:r>
            <w:r>
              <w:rPr>
                <w:rFonts w:hint="eastAsia" w:ascii="宋体" w:hAnsi="宋体" w:eastAsia="宋体" w:cs="宋体"/>
                <w:bCs/>
                <w:color w:val="auto"/>
                <w:kern w:val="0"/>
                <w:sz w:val="24"/>
                <w:szCs w:val="24"/>
                <w:highlight w:val="none"/>
                <w:lang w:val="zh-CN" w:eastAsia="zh-CN"/>
              </w:rPr>
              <w:t>投标人所报的投标报价均不得高于</w:t>
            </w:r>
            <w:r>
              <w:rPr>
                <w:rFonts w:hint="eastAsia" w:ascii="宋体" w:hAnsi="宋体" w:eastAsia="宋体" w:cs="宋体"/>
                <w:bCs/>
                <w:color w:val="auto"/>
                <w:kern w:val="0"/>
                <w:sz w:val="24"/>
                <w:szCs w:val="24"/>
                <w:highlight w:val="none"/>
                <w:lang w:val="en-US" w:eastAsia="zh-CN"/>
              </w:rPr>
              <w:t>招标控制价，</w:t>
            </w:r>
            <w:r>
              <w:rPr>
                <w:rFonts w:hint="eastAsia" w:ascii="宋体" w:hAnsi="宋体" w:eastAsia="宋体" w:cs="宋体"/>
                <w:color w:val="auto"/>
                <w:sz w:val="24"/>
                <w:szCs w:val="24"/>
                <w:highlight w:val="none"/>
                <w:lang w:val="en-US" w:eastAsia="zh-CN"/>
              </w:rPr>
              <w:t>投标计价方式：工程量清单计价；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rPr>
            </w:pPr>
            <w:r>
              <w:rPr>
                <w:rFonts w:hint="eastAsia" w:ascii="宋体" w:hAnsi="宋体" w:eastAsia="宋体" w:cs="宋体"/>
                <w:bCs/>
                <w:color w:val="auto"/>
                <w:kern w:val="0"/>
                <w:sz w:val="24"/>
                <w:szCs w:val="24"/>
                <w:highlight w:val="none"/>
              </w:rPr>
              <w:t>招标范围：</w:t>
            </w:r>
            <w:r>
              <w:rPr>
                <w:rFonts w:hint="eastAsia" w:ascii="宋体" w:hAnsi="宋体" w:eastAsia="宋体" w:cs="宋体"/>
                <w:sz w:val="24"/>
                <w:szCs w:val="24"/>
              </w:rPr>
              <w:t>全套施工图纸范围内的全部工作内容（包括招标文件、工程量清单、答疑补充文件）。</w:t>
            </w:r>
          </w:p>
          <w:p>
            <w:pPr>
              <w:keepNext w:val="0"/>
              <w:keepLines w:val="0"/>
              <w:pageBreakBefore w:val="0"/>
              <w:widowControl w:val="0"/>
              <w:kinsoku/>
              <w:wordWrap/>
              <w:overflowPunct/>
              <w:topLinePunct w:val="0"/>
              <w:autoSpaceDE w:val="0"/>
              <w:autoSpaceDN w:val="0"/>
              <w:bidi w:val="0"/>
              <w:snapToGrid w:val="0"/>
              <w:spacing w:line="360" w:lineRule="exact"/>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要求质量标准：合格</w:t>
            </w:r>
          </w:p>
          <w:p>
            <w:pPr>
              <w:keepNext w:val="0"/>
              <w:keepLines w:val="0"/>
              <w:pageBreakBefore w:val="0"/>
              <w:widowControl w:val="0"/>
              <w:kinsoku/>
              <w:wordWrap/>
              <w:overflowPunct/>
              <w:topLinePunct w:val="0"/>
              <w:autoSpaceDE w:val="0"/>
              <w:autoSpaceDN w:val="0"/>
              <w:bidi w:val="0"/>
              <w:snapToGrid w:val="0"/>
              <w:spacing w:line="360" w:lineRule="exact"/>
              <w:jc w:val="left"/>
              <w:rPr>
                <w:rFonts w:hint="eastAsia" w:ascii="宋体" w:hAnsi="宋体" w:eastAsia="宋体" w:cs="宋体"/>
                <w:color w:val="auto"/>
                <w:sz w:val="24"/>
                <w:szCs w:val="24"/>
                <w:highlight w:val="none"/>
                <w:lang w:val="en-US" w:eastAsia="zh-CN"/>
              </w:rPr>
            </w:pPr>
            <w:r>
              <w:rPr>
                <w:rFonts w:hint="eastAsia" w:ascii="宋体" w:hAnsi="宋体" w:eastAsia="宋体" w:cs="宋体"/>
                <w:bCs/>
                <w:color w:val="auto"/>
                <w:kern w:val="0"/>
                <w:sz w:val="24"/>
                <w:szCs w:val="24"/>
                <w:highlight w:val="none"/>
              </w:rPr>
              <w:t>工期：</w:t>
            </w:r>
            <w:r>
              <w:rPr>
                <w:rFonts w:hint="eastAsia" w:ascii="宋体" w:hAnsi="宋体" w:eastAsia="宋体" w:cs="宋体"/>
                <w:bCs/>
                <w:color w:val="auto"/>
                <w:kern w:val="0"/>
                <w:sz w:val="24"/>
                <w:szCs w:val="24"/>
                <w:highlight w:val="none"/>
                <w:lang w:val="en-US" w:eastAsia="zh-CN"/>
              </w:rPr>
              <w:t>2021年04月2</w:t>
            </w:r>
            <w:r>
              <w:rPr>
                <w:rFonts w:hint="eastAsia" w:ascii="宋体" w:hAnsi="宋体" w:cs="宋体"/>
                <w:bCs/>
                <w:color w:val="auto"/>
                <w:kern w:val="0"/>
                <w:sz w:val="24"/>
                <w:szCs w:val="24"/>
                <w:highlight w:val="none"/>
                <w:lang w:val="en-US" w:eastAsia="zh-CN"/>
              </w:rPr>
              <w:t>9</w:t>
            </w:r>
            <w:r>
              <w:rPr>
                <w:rFonts w:hint="eastAsia" w:ascii="宋体" w:hAnsi="宋体" w:eastAsia="宋体" w:cs="宋体"/>
                <w:bCs/>
                <w:color w:val="auto"/>
                <w:kern w:val="0"/>
                <w:sz w:val="24"/>
                <w:szCs w:val="24"/>
                <w:highlight w:val="none"/>
                <w:lang w:val="en-US" w:eastAsia="zh-CN"/>
              </w:rPr>
              <w:t>日至2021年</w:t>
            </w:r>
            <w:r>
              <w:rPr>
                <w:rFonts w:hint="eastAsia" w:ascii="宋体" w:hAnsi="宋体" w:cs="宋体"/>
                <w:bCs/>
                <w:color w:val="auto"/>
                <w:kern w:val="0"/>
                <w:sz w:val="24"/>
                <w:szCs w:val="24"/>
                <w:highlight w:val="none"/>
                <w:lang w:val="en-US" w:eastAsia="zh-CN"/>
              </w:rPr>
              <w:t>11</w:t>
            </w:r>
            <w:r>
              <w:rPr>
                <w:rFonts w:hint="eastAsia" w:ascii="宋体" w:hAnsi="宋体" w:eastAsia="宋体" w:cs="宋体"/>
                <w:bCs/>
                <w:color w:val="auto"/>
                <w:kern w:val="0"/>
                <w:sz w:val="24"/>
                <w:szCs w:val="24"/>
                <w:highlight w:val="none"/>
                <w:lang w:val="en-US" w:eastAsia="zh-CN"/>
              </w:rPr>
              <w:t>月</w:t>
            </w:r>
            <w:r>
              <w:rPr>
                <w:rFonts w:hint="eastAsia" w:ascii="宋体" w:hAnsi="宋体" w:cs="宋体"/>
                <w:bCs/>
                <w:color w:val="auto"/>
                <w:kern w:val="0"/>
                <w:sz w:val="24"/>
                <w:szCs w:val="24"/>
                <w:highlight w:val="none"/>
                <w:lang w:val="en-US" w:eastAsia="zh-CN"/>
              </w:rPr>
              <w:t>19</w:t>
            </w:r>
            <w:r>
              <w:rPr>
                <w:rFonts w:hint="eastAsia" w:ascii="宋体" w:hAnsi="宋体" w:eastAsia="宋体" w:cs="宋体"/>
                <w:bCs/>
                <w:color w:val="auto"/>
                <w:kern w:val="0"/>
                <w:sz w:val="24"/>
                <w:szCs w:val="24"/>
                <w:highlight w:val="none"/>
                <w:lang w:val="en-US" w:eastAsia="zh-CN"/>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50" w:hRule="atLeast"/>
          <w:jc w:val="center"/>
        </w:trPr>
        <w:tc>
          <w:tcPr>
            <w:tcW w:w="856" w:type="dxa"/>
            <w:vAlign w:val="center"/>
          </w:tcPr>
          <w:p>
            <w:pPr>
              <w:keepNext w:val="0"/>
              <w:keepLines w:val="0"/>
              <w:pageBreakBefore w:val="0"/>
              <w:widowControl w:val="0"/>
              <w:kinsoku/>
              <w:wordWrap/>
              <w:overflowPunct/>
              <w:topLinePunct w:val="0"/>
              <w:autoSpaceDE w:val="0"/>
              <w:autoSpaceDN w:val="0"/>
              <w:bidi w:val="0"/>
              <w:snapToGrid w:val="0"/>
              <w:spacing w:line="360" w:lineRule="exact"/>
              <w:ind w:left="0"/>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２</w:t>
            </w:r>
          </w:p>
        </w:tc>
        <w:tc>
          <w:tcPr>
            <w:tcW w:w="8978" w:type="dxa"/>
            <w:vAlign w:val="center"/>
          </w:tcPr>
          <w:p>
            <w:pPr>
              <w:keepNext w:val="0"/>
              <w:keepLines w:val="0"/>
              <w:pageBreakBefore w:val="0"/>
              <w:widowControl w:val="0"/>
              <w:kinsoku/>
              <w:wordWrap/>
              <w:overflowPunct/>
              <w:topLinePunct w:val="0"/>
              <w:autoSpaceDE w:val="0"/>
              <w:autoSpaceDN w:val="0"/>
              <w:bidi w:val="0"/>
              <w:snapToGrid w:val="0"/>
              <w:spacing w:line="360" w:lineRule="exact"/>
              <w:ind w:left="0"/>
              <w:jc w:val="left"/>
              <w:rPr>
                <w:rFonts w:hint="eastAsia" w:ascii="宋体" w:hAnsi="宋体" w:eastAsia="宋体" w:cs="宋体"/>
                <w:bCs/>
                <w:color w:val="auto"/>
                <w:kern w:val="0"/>
                <w:sz w:val="24"/>
                <w:szCs w:val="24"/>
                <w:highlight w:val="none"/>
                <w:lang w:eastAsia="zh-CN"/>
              </w:rPr>
            </w:pPr>
            <w:r>
              <w:rPr>
                <w:rFonts w:hint="eastAsia" w:ascii="宋体" w:hAnsi="宋体" w:eastAsia="宋体" w:cs="宋体"/>
                <w:bCs/>
                <w:color w:val="auto"/>
                <w:kern w:val="0"/>
                <w:sz w:val="24"/>
                <w:szCs w:val="24"/>
                <w:highlight w:val="none"/>
              </w:rPr>
              <w:t>资金</w:t>
            </w:r>
            <w:r>
              <w:rPr>
                <w:rFonts w:hint="eastAsia" w:ascii="宋体" w:hAnsi="宋体" w:eastAsia="宋体" w:cs="宋体"/>
                <w:bCs/>
                <w:color w:val="auto"/>
                <w:kern w:val="0"/>
                <w:sz w:val="24"/>
                <w:szCs w:val="24"/>
                <w:highlight w:val="none"/>
                <w:lang w:eastAsia="zh-CN"/>
              </w:rPr>
              <w:t>落实情况：已到位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856" w:type="dxa"/>
            <w:vAlign w:val="center"/>
          </w:tcPr>
          <w:p>
            <w:pPr>
              <w:keepNext w:val="0"/>
              <w:keepLines w:val="0"/>
              <w:pageBreakBefore w:val="0"/>
              <w:widowControl w:val="0"/>
              <w:kinsoku/>
              <w:wordWrap/>
              <w:overflowPunct/>
              <w:topLinePunct w:val="0"/>
              <w:autoSpaceDE w:val="0"/>
              <w:autoSpaceDN w:val="0"/>
              <w:bidi w:val="0"/>
              <w:snapToGrid w:val="0"/>
              <w:spacing w:line="360" w:lineRule="exact"/>
              <w:ind w:left="0"/>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３</w:t>
            </w:r>
          </w:p>
        </w:tc>
        <w:tc>
          <w:tcPr>
            <w:tcW w:w="8978" w:type="dxa"/>
            <w:vAlign w:val="center"/>
          </w:tcPr>
          <w:p>
            <w:pPr>
              <w:keepNext w:val="0"/>
              <w:keepLines w:val="0"/>
              <w:pageBreakBefore w:val="0"/>
              <w:widowControl w:val="0"/>
              <w:kinsoku/>
              <w:wordWrap/>
              <w:overflowPunct/>
              <w:topLinePunct w:val="0"/>
              <w:autoSpaceDE w:val="0"/>
              <w:autoSpaceDN w:val="0"/>
              <w:bidi w:val="0"/>
              <w:snapToGrid w:val="0"/>
              <w:spacing w:line="360" w:lineRule="exact"/>
              <w:ind w:left="0" w:hanging="17" w:hangingChars="7"/>
              <w:jc w:val="left"/>
              <w:rPr>
                <w:rFonts w:hint="eastAsia" w:ascii="宋体" w:hAnsi="宋体" w:eastAsia="宋体" w:cs="宋体"/>
                <w:b/>
                <w:bCs w:val="0"/>
                <w:color w:val="auto"/>
                <w:kern w:val="0"/>
                <w:sz w:val="24"/>
                <w:szCs w:val="24"/>
                <w:highlight w:val="none"/>
              </w:rPr>
            </w:pPr>
            <w:r>
              <w:rPr>
                <w:rFonts w:hint="eastAsia" w:ascii="宋体" w:hAnsi="宋体" w:eastAsia="宋体" w:cs="宋体"/>
                <w:b/>
                <w:bCs w:val="0"/>
                <w:color w:val="auto"/>
                <w:kern w:val="0"/>
                <w:sz w:val="24"/>
                <w:szCs w:val="24"/>
                <w:highlight w:val="none"/>
              </w:rPr>
              <w:t>投标人资格要求：</w:t>
            </w:r>
          </w:p>
          <w:p>
            <w:pPr>
              <w:keepNext w:val="0"/>
              <w:keepLines w:val="0"/>
              <w:pageBreakBefore w:val="0"/>
              <w:widowControl w:val="0"/>
              <w:numPr>
                <w:ilvl w:val="0"/>
                <w:numId w:val="5"/>
              </w:numPr>
              <w:kinsoku/>
              <w:wordWrap/>
              <w:overflowPunct/>
              <w:topLinePunct w:val="0"/>
              <w:autoSpaceDE/>
              <w:autoSpaceDN/>
              <w:bidi w:val="0"/>
              <w:adjustRightInd/>
              <w:snapToGrid/>
              <w:spacing w:line="360" w:lineRule="exact"/>
              <w:textAlignment w:val="auto"/>
              <w:rPr>
                <w:rFonts w:hint="eastAsia" w:ascii="宋体" w:hAnsi="宋体" w:eastAsia="宋体" w:cs="宋体"/>
                <w:bCs/>
                <w:color w:val="auto"/>
                <w:kern w:val="0"/>
                <w:sz w:val="24"/>
                <w:szCs w:val="24"/>
                <w:highlight w:val="none"/>
                <w:lang w:eastAsia="zh-CN"/>
              </w:rPr>
            </w:pPr>
            <w:r>
              <w:rPr>
                <w:rFonts w:hint="eastAsia" w:ascii="宋体" w:hAnsi="宋体" w:eastAsia="宋体" w:cs="宋体"/>
                <w:bCs/>
                <w:color w:val="auto"/>
                <w:kern w:val="0"/>
                <w:sz w:val="24"/>
                <w:szCs w:val="24"/>
                <w:highlight w:val="none"/>
              </w:rPr>
              <w:t>满足《中华人民共和国政府采购法》第二十二条规定</w:t>
            </w:r>
            <w:r>
              <w:rPr>
                <w:rFonts w:hint="eastAsia" w:ascii="宋体" w:hAnsi="宋体" w:eastAsia="宋体" w:cs="宋体"/>
                <w:bCs/>
                <w:color w:val="auto"/>
                <w:kern w:val="0"/>
                <w:sz w:val="24"/>
                <w:szCs w:val="24"/>
                <w:highlight w:val="none"/>
                <w:lang w:val="en-US" w:eastAsia="zh-CN"/>
              </w:rPr>
              <w:t>,</w:t>
            </w:r>
            <w:r>
              <w:rPr>
                <w:rFonts w:hint="eastAsia" w:ascii="宋体" w:hAnsi="宋体" w:eastAsia="宋体" w:cs="宋体"/>
                <w:bCs/>
                <w:color w:val="auto"/>
                <w:kern w:val="0"/>
                <w:sz w:val="24"/>
                <w:szCs w:val="24"/>
                <w:highlight w:val="none"/>
              </w:rPr>
              <w:t>必须是在中华人民共和国境内注册的独立法人企业</w:t>
            </w:r>
            <w:r>
              <w:rPr>
                <w:rFonts w:hint="eastAsia" w:ascii="宋体" w:hAnsi="宋体" w:eastAsia="宋体" w:cs="宋体"/>
                <w:bCs/>
                <w:color w:val="auto"/>
                <w:kern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2.</w:t>
            </w:r>
            <w:r>
              <w:rPr>
                <w:rFonts w:hint="eastAsia" w:ascii="宋体" w:hAnsi="宋体" w:eastAsia="宋体" w:cs="宋体"/>
                <w:bCs/>
                <w:color w:val="auto"/>
                <w:kern w:val="0"/>
                <w:sz w:val="24"/>
                <w:szCs w:val="24"/>
                <w:highlight w:val="none"/>
              </w:rPr>
              <w:t>本项目不接受联合体。</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.本项目的特定资格要求：</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auto"/>
                <w:kern w:val="0"/>
                <w:sz w:val="24"/>
                <w:szCs w:val="24"/>
                <w:highlight w:val="none"/>
                <w:lang w:eastAsia="zh-CN"/>
              </w:rPr>
            </w:pPr>
            <w:r>
              <w:rPr>
                <w:rFonts w:hint="eastAsia" w:ascii="宋体" w:hAnsi="宋体" w:eastAsia="宋体" w:cs="宋体"/>
                <w:bCs/>
                <w:color w:val="auto"/>
                <w:kern w:val="0"/>
                <w:sz w:val="24"/>
                <w:szCs w:val="24"/>
                <w:highlight w:val="none"/>
              </w:rPr>
              <w:t>施工</w:t>
            </w:r>
            <w:r>
              <w:rPr>
                <w:rFonts w:hint="eastAsia" w:ascii="宋体" w:hAnsi="宋体" w:eastAsia="宋体" w:cs="宋体"/>
                <w:bCs/>
                <w:color w:val="auto"/>
                <w:kern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lang w:val="en-US" w:eastAsia="zh-CN"/>
              </w:rPr>
              <w:t>(1)需具备文物保护工程施工二级及以上资质（业务范围须含石窟寺和石刻）、安全生产许可证，并应在人员、设备、资金等方面具有相应的施工能力；</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lang w:val="en-US" w:eastAsia="zh-CN"/>
              </w:rPr>
              <w:t>(2)</w:t>
            </w:r>
            <w:r>
              <w:rPr>
                <w:rFonts w:hint="eastAsia" w:ascii="宋体" w:hAnsi="宋体" w:eastAsia="宋体" w:cs="宋体"/>
                <w:bCs/>
                <w:color w:val="auto"/>
                <w:kern w:val="0"/>
                <w:sz w:val="24"/>
                <w:szCs w:val="24"/>
                <w:highlight w:val="none"/>
              </w:rPr>
              <w:t>项目负责人需具备文物保护工程责任工程师证书或二级建造师证书。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lang w:val="en-US" w:eastAsia="zh-CN"/>
              </w:rPr>
              <w:t>4.</w:t>
            </w:r>
            <w:r>
              <w:rPr>
                <w:rFonts w:hint="eastAsia" w:ascii="宋体" w:hAnsi="宋体" w:eastAsia="宋体" w:cs="宋体"/>
                <w:bCs/>
                <w:color w:val="auto"/>
                <w:kern w:val="0"/>
                <w:sz w:val="24"/>
                <w:szCs w:val="24"/>
                <w:highlight w:val="none"/>
              </w:rPr>
              <w:t>凡拟参加本次招标项目的投标人，如在“信用中国”网（www.creditchina.gov.cn）、中国政府采购网（www.ccgp.gov.cn）被列入失信被执行人、重大税收违法案件当事人名单、政府采购严重违法失信行为记录名单的（尚在处罚期内的），将拒绝其参加本次政府采购活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lang w:val="en-US" w:eastAsia="zh-CN"/>
              </w:rPr>
              <w:t>5.</w:t>
            </w:r>
            <w:r>
              <w:rPr>
                <w:rFonts w:hint="eastAsia" w:ascii="宋体" w:hAnsi="宋体" w:eastAsia="宋体" w:cs="宋体"/>
                <w:bCs/>
                <w:color w:val="auto"/>
                <w:kern w:val="0"/>
                <w:sz w:val="24"/>
                <w:szCs w:val="24"/>
                <w:highlight w:val="none"/>
              </w:rPr>
              <w:t>自治区外企业应具有有效的外省队伍进疆单位备案手续或应按新疆维吾尔自治区住建厅2018年4月24日发布的《关于进一步推动自治区建筑市场统一开放的通知》的规定，登录新疆建筑市场监管和诚信信息一体化平台（简称新疆工程建设云，网址：（http://jsy.xjjs.gov.cn），注册报送企业基本信息和人员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25" w:hRule="atLeast"/>
          <w:jc w:val="center"/>
        </w:trPr>
        <w:tc>
          <w:tcPr>
            <w:tcW w:w="856" w:type="dxa"/>
            <w:vAlign w:val="center"/>
          </w:tcPr>
          <w:p>
            <w:pPr>
              <w:keepNext w:val="0"/>
              <w:keepLines w:val="0"/>
              <w:pageBreakBefore w:val="0"/>
              <w:widowControl w:val="0"/>
              <w:kinsoku/>
              <w:wordWrap/>
              <w:overflowPunct/>
              <w:topLinePunct w:val="0"/>
              <w:autoSpaceDE w:val="0"/>
              <w:autoSpaceDN w:val="0"/>
              <w:bidi w:val="0"/>
              <w:snapToGrid w:val="0"/>
              <w:spacing w:line="360" w:lineRule="exact"/>
              <w:ind w:left="0"/>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４</w:t>
            </w:r>
          </w:p>
        </w:tc>
        <w:tc>
          <w:tcPr>
            <w:tcW w:w="8978" w:type="dxa"/>
            <w:vAlign w:val="center"/>
          </w:tcPr>
          <w:p>
            <w:pPr>
              <w:keepNext w:val="0"/>
              <w:keepLines w:val="0"/>
              <w:pageBreakBefore w:val="0"/>
              <w:widowControl w:val="0"/>
              <w:kinsoku/>
              <w:wordWrap/>
              <w:overflowPunct/>
              <w:topLinePunct w:val="0"/>
              <w:autoSpaceDE w:val="0"/>
              <w:autoSpaceDN w:val="0"/>
              <w:bidi w:val="0"/>
              <w:snapToGrid w:val="0"/>
              <w:spacing w:line="360" w:lineRule="exact"/>
              <w:ind w:left="0"/>
              <w:jc w:val="left"/>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spacing w:val="20"/>
                <w:kern w:val="0"/>
                <w:sz w:val="24"/>
                <w:szCs w:val="24"/>
                <w:highlight w:val="none"/>
              </w:rPr>
              <w:t>投标有效期为</w:t>
            </w:r>
            <w:r>
              <w:rPr>
                <w:rFonts w:hint="eastAsia" w:ascii="宋体" w:hAnsi="宋体" w:eastAsia="宋体" w:cs="宋体"/>
                <w:bCs/>
                <w:color w:val="auto"/>
                <w:kern w:val="0"/>
                <w:sz w:val="24"/>
                <w:szCs w:val="24"/>
                <w:highlight w:val="none"/>
              </w:rPr>
              <w:t>：90天（日历日）</w:t>
            </w:r>
            <w:r>
              <w:rPr>
                <w:rFonts w:hint="eastAsia" w:ascii="宋体" w:hAnsi="宋体" w:eastAsia="宋体" w:cs="宋体"/>
                <w:bCs/>
                <w:color w:val="auto"/>
                <w:kern w:val="0"/>
                <w:sz w:val="24"/>
                <w:szCs w:val="24"/>
                <w:highlight w:val="none"/>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852" w:hRule="atLeast"/>
          <w:jc w:val="center"/>
        </w:trPr>
        <w:tc>
          <w:tcPr>
            <w:tcW w:w="856" w:type="dxa"/>
            <w:vAlign w:val="center"/>
          </w:tcPr>
          <w:p>
            <w:pPr>
              <w:keepNext w:val="0"/>
              <w:keepLines w:val="0"/>
              <w:pageBreakBefore w:val="0"/>
              <w:widowControl w:val="0"/>
              <w:kinsoku/>
              <w:wordWrap/>
              <w:overflowPunct/>
              <w:topLinePunct w:val="0"/>
              <w:autoSpaceDE w:val="0"/>
              <w:autoSpaceDN w:val="0"/>
              <w:bidi w:val="0"/>
              <w:snapToGrid w:val="0"/>
              <w:spacing w:line="360" w:lineRule="exact"/>
              <w:ind w:left="0"/>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５</w:t>
            </w:r>
          </w:p>
        </w:tc>
        <w:tc>
          <w:tcPr>
            <w:tcW w:w="8978" w:type="dxa"/>
            <w:vAlign w:val="center"/>
          </w:tcPr>
          <w:p>
            <w:pPr>
              <w:keepNext w:val="0"/>
              <w:keepLines w:val="0"/>
              <w:pageBreakBefore w:val="0"/>
              <w:widowControl w:val="0"/>
              <w:kinsoku/>
              <w:wordWrap/>
              <w:overflowPunct/>
              <w:topLinePunct w:val="0"/>
              <w:autoSpaceDE w:val="0"/>
              <w:autoSpaceDN w:val="0"/>
              <w:bidi w:val="0"/>
              <w:snapToGrid w:val="0"/>
              <w:spacing w:line="360" w:lineRule="exact"/>
              <w:ind w:left="0"/>
              <w:jc w:val="left"/>
              <w:rPr>
                <w:rFonts w:hint="eastAsia" w:ascii="宋体" w:hAnsi="宋体" w:eastAsia="宋体" w:cs="宋体"/>
                <w:b/>
                <w:bCs w:val="0"/>
                <w:color w:val="auto"/>
                <w:kern w:val="0"/>
                <w:sz w:val="24"/>
                <w:szCs w:val="24"/>
                <w:highlight w:val="none"/>
              </w:rPr>
            </w:pPr>
            <w:r>
              <w:rPr>
                <w:rFonts w:hint="eastAsia" w:ascii="宋体" w:hAnsi="宋体" w:eastAsia="宋体" w:cs="宋体"/>
                <w:b/>
                <w:bCs w:val="0"/>
                <w:color w:val="auto"/>
                <w:kern w:val="0"/>
                <w:sz w:val="24"/>
                <w:szCs w:val="24"/>
                <w:highlight w:val="none"/>
                <w:lang w:eastAsia="zh-CN"/>
              </w:rPr>
              <w:t>投标保证金金额：</w:t>
            </w:r>
            <w:r>
              <w:rPr>
                <w:rFonts w:hint="eastAsia" w:ascii="宋体" w:hAnsi="宋体" w:cs="宋体"/>
                <w:b/>
                <w:bCs w:val="0"/>
                <w:color w:val="auto"/>
                <w:kern w:val="0"/>
                <w:sz w:val="24"/>
                <w:szCs w:val="24"/>
                <w:highlight w:val="none"/>
                <w:lang w:val="en-US" w:eastAsia="zh-CN"/>
              </w:rPr>
              <w:t>16</w:t>
            </w:r>
            <w:r>
              <w:rPr>
                <w:rFonts w:hint="eastAsia" w:ascii="宋体" w:hAnsi="宋体" w:eastAsia="宋体" w:cs="宋体"/>
                <w:b/>
                <w:bCs w:val="0"/>
                <w:color w:val="auto"/>
                <w:kern w:val="0"/>
                <w:sz w:val="24"/>
                <w:szCs w:val="24"/>
                <w:highlight w:val="none"/>
                <w:lang w:val="en-US" w:eastAsia="zh-CN"/>
              </w:rPr>
              <w:t>0,000</w:t>
            </w:r>
            <w:r>
              <w:rPr>
                <w:rFonts w:hint="eastAsia" w:ascii="宋体" w:hAnsi="宋体" w:eastAsia="宋体" w:cs="宋体"/>
                <w:b/>
                <w:bCs w:val="0"/>
                <w:color w:val="auto"/>
                <w:kern w:val="0"/>
                <w:sz w:val="24"/>
                <w:szCs w:val="24"/>
                <w:highlight w:val="none"/>
              </w:rPr>
              <w:t>.00元（</w:t>
            </w:r>
            <w:r>
              <w:rPr>
                <w:rFonts w:hint="eastAsia" w:ascii="宋体" w:hAnsi="宋体" w:cs="宋体"/>
                <w:b/>
                <w:bCs w:val="0"/>
                <w:color w:val="auto"/>
                <w:kern w:val="0"/>
                <w:sz w:val="24"/>
                <w:szCs w:val="24"/>
                <w:highlight w:val="none"/>
                <w:lang w:eastAsia="zh-CN"/>
              </w:rPr>
              <w:t>壹拾陆万元</w:t>
            </w:r>
            <w:r>
              <w:rPr>
                <w:rFonts w:hint="eastAsia" w:ascii="宋体" w:hAnsi="宋体" w:eastAsia="宋体" w:cs="宋体"/>
                <w:b/>
                <w:bCs w:val="0"/>
                <w:color w:val="auto"/>
                <w:kern w:val="0"/>
                <w:sz w:val="24"/>
                <w:szCs w:val="24"/>
                <w:highlight w:val="none"/>
                <w:lang w:eastAsia="zh-CN"/>
              </w:rPr>
              <w:t>整</w:t>
            </w:r>
            <w:r>
              <w:rPr>
                <w:rFonts w:hint="eastAsia" w:ascii="宋体" w:hAnsi="宋体" w:eastAsia="宋体" w:cs="宋体"/>
                <w:b/>
                <w:bCs w:val="0"/>
                <w:color w:val="auto"/>
                <w:kern w:val="0"/>
                <w:sz w:val="24"/>
                <w:szCs w:val="24"/>
                <w:highlight w:val="none"/>
              </w:rPr>
              <w:t>）</w:t>
            </w:r>
          </w:p>
          <w:p>
            <w:pPr>
              <w:keepNext w:val="0"/>
              <w:keepLines w:val="0"/>
              <w:pageBreakBefore w:val="0"/>
              <w:widowControl w:val="0"/>
              <w:kinsoku/>
              <w:wordWrap/>
              <w:overflowPunct/>
              <w:topLinePunct w:val="0"/>
              <w:autoSpaceDE w:val="0"/>
              <w:autoSpaceDN w:val="0"/>
              <w:bidi w:val="0"/>
              <w:snapToGrid w:val="0"/>
              <w:spacing w:line="360" w:lineRule="exact"/>
              <w:ind w:left="0"/>
              <w:jc w:val="left"/>
              <w:rPr>
                <w:rFonts w:hint="eastAsia" w:ascii="宋体" w:hAnsi="宋体" w:eastAsia="宋体" w:cs="宋体"/>
                <w:bCs/>
                <w:color w:val="auto"/>
                <w:kern w:val="0"/>
                <w:sz w:val="24"/>
                <w:szCs w:val="24"/>
                <w:highlight w:val="none"/>
                <w:lang w:eastAsia="zh-CN"/>
              </w:rPr>
            </w:pPr>
            <w:r>
              <w:rPr>
                <w:rFonts w:hint="eastAsia" w:ascii="宋体" w:hAnsi="宋体" w:eastAsia="宋体" w:cs="宋体"/>
                <w:bCs/>
                <w:color w:val="auto"/>
                <w:kern w:val="0"/>
                <w:sz w:val="24"/>
                <w:szCs w:val="24"/>
                <w:highlight w:val="none"/>
                <w:lang w:eastAsia="zh-CN"/>
              </w:rPr>
              <w:t xml:space="preserve">投标保证金形式：电汇（必须从其基本账户转出） </w:t>
            </w:r>
          </w:p>
          <w:p>
            <w:pPr>
              <w:keepNext w:val="0"/>
              <w:keepLines w:val="0"/>
              <w:pageBreakBefore w:val="0"/>
              <w:widowControl w:val="0"/>
              <w:kinsoku/>
              <w:wordWrap/>
              <w:overflowPunct/>
              <w:topLinePunct w:val="0"/>
              <w:autoSpaceDE w:val="0"/>
              <w:autoSpaceDN w:val="0"/>
              <w:bidi w:val="0"/>
              <w:snapToGrid w:val="0"/>
              <w:spacing w:line="360" w:lineRule="exact"/>
              <w:ind w:left="0"/>
              <w:jc w:val="left"/>
              <w:rPr>
                <w:rFonts w:hint="eastAsia" w:ascii="宋体" w:hAnsi="宋体" w:eastAsia="宋体" w:cs="宋体"/>
                <w:bCs/>
                <w:color w:val="auto"/>
                <w:kern w:val="0"/>
                <w:sz w:val="24"/>
                <w:szCs w:val="24"/>
                <w:highlight w:val="none"/>
                <w:lang w:eastAsia="zh-CN"/>
              </w:rPr>
            </w:pPr>
            <w:r>
              <w:rPr>
                <w:rFonts w:hint="eastAsia" w:ascii="宋体" w:hAnsi="宋体" w:eastAsia="宋体" w:cs="宋体"/>
                <w:bCs/>
                <w:color w:val="auto"/>
                <w:kern w:val="0"/>
                <w:sz w:val="24"/>
                <w:szCs w:val="24"/>
                <w:highlight w:val="none"/>
                <w:lang w:eastAsia="zh-CN"/>
              </w:rPr>
              <w:t xml:space="preserve">账户名称：新疆中奕工程管理咨询有限公司 </w:t>
            </w:r>
          </w:p>
          <w:p>
            <w:pPr>
              <w:keepNext w:val="0"/>
              <w:keepLines w:val="0"/>
              <w:pageBreakBefore w:val="0"/>
              <w:widowControl w:val="0"/>
              <w:kinsoku/>
              <w:wordWrap/>
              <w:overflowPunct/>
              <w:topLinePunct w:val="0"/>
              <w:autoSpaceDE w:val="0"/>
              <w:autoSpaceDN w:val="0"/>
              <w:bidi w:val="0"/>
              <w:snapToGrid w:val="0"/>
              <w:spacing w:line="360" w:lineRule="exact"/>
              <w:ind w:left="0"/>
              <w:jc w:val="left"/>
              <w:rPr>
                <w:rFonts w:hint="eastAsia" w:ascii="宋体" w:hAnsi="宋体" w:eastAsia="宋体" w:cs="宋体"/>
                <w:bCs/>
                <w:color w:val="auto"/>
                <w:kern w:val="0"/>
                <w:sz w:val="24"/>
                <w:szCs w:val="24"/>
                <w:highlight w:val="none"/>
                <w:lang w:eastAsia="zh-CN"/>
              </w:rPr>
            </w:pPr>
            <w:r>
              <w:rPr>
                <w:rFonts w:hint="eastAsia" w:ascii="宋体" w:hAnsi="宋体" w:eastAsia="宋体" w:cs="宋体"/>
                <w:bCs/>
                <w:color w:val="auto"/>
                <w:kern w:val="0"/>
                <w:sz w:val="24"/>
                <w:szCs w:val="24"/>
                <w:highlight w:val="none"/>
                <w:lang w:eastAsia="zh-CN"/>
              </w:rPr>
              <w:t xml:space="preserve">开户银行：中国农业银行股份有限公司乌鲁木齐红光山兵团支行 </w:t>
            </w:r>
          </w:p>
          <w:p>
            <w:pPr>
              <w:keepNext w:val="0"/>
              <w:keepLines w:val="0"/>
              <w:pageBreakBefore w:val="0"/>
              <w:widowControl w:val="0"/>
              <w:kinsoku/>
              <w:wordWrap/>
              <w:overflowPunct/>
              <w:topLinePunct w:val="0"/>
              <w:autoSpaceDE w:val="0"/>
              <w:autoSpaceDN w:val="0"/>
              <w:bidi w:val="0"/>
              <w:snapToGrid w:val="0"/>
              <w:spacing w:line="360" w:lineRule="exact"/>
              <w:ind w:left="0"/>
              <w:jc w:val="left"/>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eastAsia="zh-CN"/>
              </w:rPr>
              <w:t>账号：</w:t>
            </w:r>
            <w:r>
              <w:rPr>
                <w:rFonts w:hint="eastAsia" w:ascii="宋体" w:hAnsi="宋体" w:eastAsia="宋体" w:cs="宋体"/>
                <w:bCs/>
                <w:color w:val="auto"/>
                <w:kern w:val="0"/>
                <w:sz w:val="24"/>
                <w:szCs w:val="24"/>
                <w:highlight w:val="none"/>
                <w:lang w:val="en-US" w:eastAsia="zh-CN"/>
              </w:rPr>
              <w:t>30706901040000883</w:t>
            </w:r>
          </w:p>
          <w:p>
            <w:pPr>
              <w:keepNext w:val="0"/>
              <w:keepLines w:val="0"/>
              <w:pageBreakBefore w:val="0"/>
              <w:widowControl w:val="0"/>
              <w:kinsoku/>
              <w:wordWrap/>
              <w:overflowPunct/>
              <w:topLinePunct w:val="0"/>
              <w:autoSpaceDE w:val="0"/>
              <w:autoSpaceDN w:val="0"/>
              <w:bidi w:val="0"/>
              <w:snapToGrid w:val="0"/>
              <w:spacing w:line="360" w:lineRule="exact"/>
              <w:ind w:left="0"/>
              <w:jc w:val="left"/>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eastAsia="zh-CN"/>
              </w:rPr>
              <w:t>行号：</w:t>
            </w:r>
            <w:r>
              <w:rPr>
                <w:rFonts w:hint="eastAsia" w:ascii="宋体" w:hAnsi="宋体" w:eastAsia="宋体" w:cs="宋体"/>
                <w:bCs/>
                <w:color w:val="auto"/>
                <w:kern w:val="0"/>
                <w:sz w:val="24"/>
                <w:szCs w:val="24"/>
                <w:highlight w:val="none"/>
                <w:lang w:val="en-US" w:eastAsia="zh-CN"/>
              </w:rPr>
              <w:t>103881070699</w:t>
            </w:r>
          </w:p>
          <w:p>
            <w:pPr>
              <w:keepNext w:val="0"/>
              <w:keepLines w:val="0"/>
              <w:pageBreakBefore w:val="0"/>
              <w:widowControl w:val="0"/>
              <w:kinsoku/>
              <w:wordWrap/>
              <w:overflowPunct/>
              <w:topLinePunct w:val="0"/>
              <w:autoSpaceDE w:val="0"/>
              <w:autoSpaceDN w:val="0"/>
              <w:bidi w:val="0"/>
              <w:snapToGrid w:val="0"/>
              <w:spacing w:line="360" w:lineRule="exact"/>
              <w:ind w:left="0"/>
              <w:jc w:val="left"/>
              <w:rPr>
                <w:rFonts w:hint="eastAsia" w:ascii="宋体" w:hAnsi="宋体" w:eastAsia="宋体" w:cs="宋体"/>
                <w:bCs/>
                <w:color w:val="auto"/>
                <w:kern w:val="0"/>
                <w:sz w:val="24"/>
                <w:szCs w:val="24"/>
                <w:highlight w:val="none"/>
                <w:lang w:val="en-US"/>
              </w:rPr>
            </w:pPr>
            <w:r>
              <w:rPr>
                <w:rFonts w:hint="eastAsia" w:ascii="宋体" w:hAnsi="宋体" w:eastAsia="宋体" w:cs="宋体"/>
                <w:bCs/>
                <w:color w:val="auto"/>
                <w:kern w:val="0"/>
                <w:sz w:val="24"/>
                <w:szCs w:val="24"/>
                <w:highlight w:val="none"/>
                <w:lang w:eastAsia="zh-CN"/>
              </w:rPr>
              <w:t>投标保证金于投标截止时间之前缴纳并</w:t>
            </w:r>
            <w:r>
              <w:rPr>
                <w:rFonts w:hint="eastAsia" w:ascii="宋体" w:hAnsi="宋体" w:eastAsia="宋体" w:cs="宋体"/>
                <w:bCs/>
                <w:color w:val="auto"/>
                <w:kern w:val="0"/>
                <w:sz w:val="24"/>
                <w:szCs w:val="24"/>
                <w:highlight w:val="none"/>
                <w:lang w:val="en-US" w:eastAsia="zh-CN"/>
              </w:rPr>
              <w:t>以</w:t>
            </w:r>
            <w:r>
              <w:rPr>
                <w:rFonts w:hint="eastAsia" w:ascii="宋体" w:hAnsi="宋体" w:eastAsia="宋体" w:cs="宋体"/>
                <w:bCs/>
                <w:color w:val="auto"/>
                <w:kern w:val="0"/>
                <w:sz w:val="24"/>
                <w:szCs w:val="24"/>
                <w:highlight w:val="none"/>
                <w:lang w:eastAsia="zh-CN"/>
              </w:rPr>
              <w:t>到账</w:t>
            </w:r>
            <w:r>
              <w:rPr>
                <w:rFonts w:hint="eastAsia" w:ascii="宋体" w:hAnsi="宋体" w:eastAsia="宋体" w:cs="宋体"/>
                <w:bCs/>
                <w:color w:val="auto"/>
                <w:kern w:val="0"/>
                <w:sz w:val="24"/>
                <w:szCs w:val="24"/>
                <w:highlight w:val="none"/>
                <w:lang w:val="en-US" w:eastAsia="zh-CN"/>
              </w:rPr>
              <w:t>为准</w:t>
            </w:r>
            <w:r>
              <w:rPr>
                <w:rFonts w:hint="eastAsia" w:ascii="宋体" w:hAnsi="宋体" w:eastAsia="宋体" w:cs="宋体"/>
                <w:bCs/>
                <w:color w:val="auto"/>
                <w:kern w:val="0"/>
                <w:sz w:val="24"/>
                <w:szCs w:val="24"/>
                <w:highlight w:val="none"/>
                <w:lang w:eastAsia="zh-CN"/>
              </w:rPr>
              <w:t>，</w:t>
            </w:r>
            <w:r>
              <w:rPr>
                <w:rFonts w:hint="eastAsia" w:ascii="宋体" w:hAnsi="宋体" w:eastAsia="宋体" w:cs="宋体"/>
                <w:bCs/>
                <w:color w:val="auto"/>
                <w:kern w:val="0"/>
                <w:sz w:val="24"/>
                <w:szCs w:val="24"/>
                <w:highlight w:val="none"/>
                <w:lang w:val="en-US" w:eastAsia="zh-CN"/>
              </w:rPr>
              <w:t>请充分考虑资金在途时间，</w:t>
            </w:r>
            <w:r>
              <w:rPr>
                <w:rFonts w:hint="eastAsia" w:ascii="宋体" w:hAnsi="宋体" w:eastAsia="宋体" w:cs="宋体"/>
                <w:bCs/>
                <w:color w:val="auto"/>
                <w:kern w:val="0"/>
                <w:sz w:val="24"/>
                <w:szCs w:val="24"/>
                <w:highlight w:val="none"/>
                <w:lang w:eastAsia="zh-CN"/>
              </w:rPr>
              <w:t>若投标人未按上述规定交纳投标保证金的，投标文件将被拒绝评审。</w:t>
            </w:r>
            <w:r>
              <w:rPr>
                <w:rFonts w:hint="eastAsia" w:ascii="宋体" w:hAnsi="宋体" w:eastAsia="宋体" w:cs="宋体"/>
                <w:b/>
                <w:bCs w:val="0"/>
                <w:color w:val="auto"/>
                <w:kern w:val="0"/>
                <w:sz w:val="24"/>
                <w:szCs w:val="24"/>
                <w:highlight w:val="none"/>
                <w:lang w:eastAsia="zh-CN"/>
              </w:rPr>
              <w:t>投标单位交纳投标保证金，打款时需备注“项目名称”，投标保证金以到账时间为准。</w:t>
            </w:r>
            <w:r>
              <w:rPr>
                <w:rFonts w:hint="eastAsia" w:ascii="宋体" w:hAnsi="宋体" w:eastAsia="宋体" w:cs="宋体"/>
                <w:b/>
                <w:bCs w:val="0"/>
                <w:color w:val="auto"/>
                <w:kern w:val="0"/>
                <w:sz w:val="24"/>
                <w:szCs w:val="24"/>
                <w:highlight w:val="none"/>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675" w:hRule="atLeast"/>
          <w:jc w:val="center"/>
        </w:trPr>
        <w:tc>
          <w:tcPr>
            <w:tcW w:w="856" w:type="dxa"/>
            <w:vAlign w:val="center"/>
          </w:tcPr>
          <w:p>
            <w:pPr>
              <w:keepNext w:val="0"/>
              <w:keepLines w:val="0"/>
              <w:pageBreakBefore w:val="0"/>
              <w:widowControl w:val="0"/>
              <w:kinsoku/>
              <w:wordWrap/>
              <w:overflowPunct/>
              <w:topLinePunct w:val="0"/>
              <w:autoSpaceDE w:val="0"/>
              <w:autoSpaceDN w:val="0"/>
              <w:bidi w:val="0"/>
              <w:snapToGrid w:val="0"/>
              <w:spacing w:line="360" w:lineRule="exact"/>
              <w:ind w:left="0"/>
              <w:jc w:val="center"/>
              <w:rPr>
                <w:rFonts w:hint="eastAsia" w:ascii="宋体" w:hAnsi="宋体" w:eastAsia="宋体" w:cs="宋体"/>
                <w:bCs/>
                <w:color w:val="auto"/>
                <w:kern w:val="0"/>
                <w:sz w:val="24"/>
                <w:szCs w:val="24"/>
                <w:highlight w:val="none"/>
                <w:lang w:eastAsia="zh-CN"/>
              </w:rPr>
            </w:pPr>
            <w:r>
              <w:rPr>
                <w:rFonts w:hint="eastAsia" w:ascii="宋体" w:hAnsi="宋体" w:eastAsia="宋体" w:cs="宋体"/>
                <w:bCs/>
                <w:color w:val="auto"/>
                <w:kern w:val="0"/>
                <w:sz w:val="24"/>
                <w:szCs w:val="24"/>
                <w:highlight w:val="none"/>
                <w:lang w:val="en-US" w:eastAsia="zh-CN"/>
              </w:rPr>
              <w:t>6</w:t>
            </w:r>
          </w:p>
        </w:tc>
        <w:tc>
          <w:tcPr>
            <w:tcW w:w="8978" w:type="dxa"/>
            <w:vAlign w:val="center"/>
          </w:tcPr>
          <w:p>
            <w:pPr>
              <w:keepNext w:val="0"/>
              <w:keepLines w:val="0"/>
              <w:pageBreakBefore w:val="0"/>
              <w:widowControl w:val="0"/>
              <w:kinsoku/>
              <w:wordWrap/>
              <w:overflowPunct/>
              <w:topLinePunct w:val="0"/>
              <w:autoSpaceDE w:val="0"/>
              <w:autoSpaceDN w:val="0"/>
              <w:bidi w:val="0"/>
              <w:snapToGrid w:val="0"/>
              <w:spacing w:line="360" w:lineRule="exact"/>
              <w:ind w:left="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投标文件</w:t>
            </w:r>
            <w:r>
              <w:rPr>
                <w:rFonts w:hint="eastAsia" w:ascii="宋体" w:hAnsi="宋体" w:eastAsia="宋体" w:cs="宋体"/>
                <w:bCs/>
                <w:color w:val="auto"/>
                <w:kern w:val="0"/>
                <w:sz w:val="24"/>
                <w:szCs w:val="24"/>
                <w:highlight w:val="none"/>
                <w:lang w:eastAsia="zh-CN"/>
              </w:rPr>
              <w:t>份数</w:t>
            </w:r>
            <w:r>
              <w:rPr>
                <w:rFonts w:hint="eastAsia" w:ascii="宋体" w:hAnsi="宋体" w:eastAsia="宋体" w:cs="宋体"/>
                <w:bCs/>
                <w:color w:val="auto"/>
                <w:kern w:val="0"/>
                <w:sz w:val="24"/>
                <w:szCs w:val="24"/>
                <w:highlight w:val="none"/>
              </w:rPr>
              <w:t>：</w:t>
            </w:r>
          </w:p>
          <w:p>
            <w:pPr>
              <w:keepNext w:val="0"/>
              <w:keepLines w:val="0"/>
              <w:pageBreakBefore w:val="0"/>
              <w:widowControl w:val="0"/>
              <w:kinsoku/>
              <w:wordWrap/>
              <w:overflowPunct/>
              <w:topLinePunct w:val="0"/>
              <w:autoSpaceDE w:val="0"/>
              <w:autoSpaceDN w:val="0"/>
              <w:bidi w:val="0"/>
              <w:snapToGrid w:val="0"/>
              <w:spacing w:line="360" w:lineRule="exact"/>
              <w:ind w:left="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商务标：正本</w:t>
            </w:r>
            <w:r>
              <w:rPr>
                <w:rFonts w:hint="eastAsia" w:ascii="宋体" w:hAnsi="宋体" w:eastAsia="宋体" w:cs="宋体"/>
                <w:bCs/>
                <w:color w:val="auto"/>
                <w:kern w:val="0"/>
                <w:sz w:val="24"/>
                <w:szCs w:val="24"/>
                <w:highlight w:val="none"/>
                <w:lang w:val="en-US" w:eastAsia="zh-CN"/>
              </w:rPr>
              <w:t>1份</w:t>
            </w:r>
            <w:r>
              <w:rPr>
                <w:rFonts w:hint="eastAsia" w:ascii="宋体" w:hAnsi="宋体" w:eastAsia="宋体" w:cs="宋体"/>
                <w:bCs/>
                <w:color w:val="auto"/>
                <w:kern w:val="0"/>
                <w:sz w:val="24"/>
                <w:szCs w:val="24"/>
                <w:highlight w:val="none"/>
              </w:rPr>
              <w:t>，副本</w:t>
            </w:r>
            <w:r>
              <w:rPr>
                <w:rFonts w:hint="eastAsia" w:ascii="宋体" w:hAnsi="宋体" w:eastAsia="宋体" w:cs="宋体"/>
                <w:bCs/>
                <w:color w:val="auto"/>
                <w:kern w:val="0"/>
                <w:sz w:val="24"/>
                <w:szCs w:val="24"/>
                <w:highlight w:val="none"/>
                <w:lang w:val="en-US" w:eastAsia="zh-CN"/>
              </w:rPr>
              <w:t>4份</w:t>
            </w:r>
            <w:r>
              <w:rPr>
                <w:rFonts w:hint="eastAsia" w:ascii="宋体" w:hAnsi="宋体" w:eastAsia="宋体" w:cs="宋体"/>
                <w:bCs/>
                <w:color w:val="auto"/>
                <w:kern w:val="0"/>
                <w:sz w:val="24"/>
                <w:szCs w:val="24"/>
                <w:highlight w:val="none"/>
              </w:rPr>
              <w:t>。</w:t>
            </w:r>
          </w:p>
          <w:p>
            <w:pPr>
              <w:keepNext w:val="0"/>
              <w:keepLines w:val="0"/>
              <w:pageBreakBefore w:val="0"/>
              <w:widowControl w:val="0"/>
              <w:kinsoku/>
              <w:wordWrap/>
              <w:overflowPunct/>
              <w:topLinePunct w:val="0"/>
              <w:autoSpaceDE w:val="0"/>
              <w:autoSpaceDN w:val="0"/>
              <w:bidi w:val="0"/>
              <w:snapToGrid w:val="0"/>
              <w:spacing w:line="360" w:lineRule="exact"/>
              <w:ind w:left="0"/>
              <w:jc w:val="left"/>
              <w:rPr>
                <w:rFonts w:hint="eastAsia" w:ascii="宋体" w:hAnsi="宋体" w:eastAsia="宋体" w:cs="宋体"/>
                <w:bCs/>
                <w:color w:val="auto"/>
                <w:kern w:val="0"/>
                <w:sz w:val="24"/>
                <w:szCs w:val="24"/>
                <w:highlight w:val="none"/>
                <w:lang w:eastAsia="zh-CN"/>
              </w:rPr>
            </w:pPr>
            <w:r>
              <w:rPr>
                <w:rFonts w:hint="eastAsia" w:ascii="宋体" w:hAnsi="宋体" w:eastAsia="宋体" w:cs="宋体"/>
                <w:bCs/>
                <w:color w:val="auto"/>
                <w:kern w:val="0"/>
                <w:sz w:val="24"/>
                <w:szCs w:val="24"/>
                <w:highlight w:val="none"/>
              </w:rPr>
              <w:t>技术标：</w:t>
            </w:r>
            <w:r>
              <w:rPr>
                <w:rFonts w:hint="eastAsia" w:ascii="宋体" w:hAnsi="宋体" w:eastAsia="宋体" w:cs="宋体"/>
                <w:bCs/>
                <w:color w:val="auto"/>
                <w:kern w:val="0"/>
                <w:sz w:val="24"/>
                <w:szCs w:val="24"/>
                <w:highlight w:val="none"/>
                <w:lang w:val="en-US" w:eastAsia="zh-CN"/>
              </w:rPr>
              <w:t>5</w:t>
            </w:r>
            <w:r>
              <w:rPr>
                <w:rFonts w:hint="eastAsia" w:ascii="宋体" w:hAnsi="宋体" w:eastAsia="宋体" w:cs="宋体"/>
                <w:bCs/>
                <w:color w:val="auto"/>
                <w:kern w:val="0"/>
                <w:sz w:val="24"/>
                <w:szCs w:val="24"/>
                <w:highlight w:val="none"/>
              </w:rPr>
              <w:t>份</w:t>
            </w:r>
            <w:r>
              <w:rPr>
                <w:rFonts w:hint="eastAsia" w:ascii="宋体" w:hAnsi="宋体" w:eastAsia="宋体" w:cs="宋体"/>
                <w:bCs/>
                <w:color w:val="auto"/>
                <w:kern w:val="0"/>
                <w:sz w:val="24"/>
                <w:szCs w:val="24"/>
                <w:highlight w:val="none"/>
                <w:lang w:eastAsia="zh-CN"/>
              </w:rPr>
              <w:t>（白皮书）</w:t>
            </w:r>
          </w:p>
          <w:p>
            <w:pPr>
              <w:keepNext w:val="0"/>
              <w:keepLines w:val="0"/>
              <w:pageBreakBefore w:val="0"/>
              <w:widowControl w:val="0"/>
              <w:kinsoku/>
              <w:wordWrap/>
              <w:overflowPunct/>
              <w:topLinePunct w:val="0"/>
              <w:autoSpaceDE w:val="0"/>
              <w:autoSpaceDN w:val="0"/>
              <w:bidi w:val="0"/>
              <w:snapToGrid w:val="0"/>
              <w:spacing w:line="360" w:lineRule="exact"/>
              <w:ind w:left="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经济标：正本</w:t>
            </w:r>
            <w:r>
              <w:rPr>
                <w:rFonts w:hint="eastAsia" w:ascii="宋体" w:hAnsi="宋体" w:eastAsia="宋体" w:cs="宋体"/>
                <w:bCs/>
                <w:color w:val="auto"/>
                <w:kern w:val="0"/>
                <w:sz w:val="24"/>
                <w:szCs w:val="24"/>
                <w:highlight w:val="none"/>
                <w:lang w:val="en-US" w:eastAsia="zh-CN"/>
              </w:rPr>
              <w:t>1份</w:t>
            </w:r>
            <w:r>
              <w:rPr>
                <w:rFonts w:hint="eastAsia" w:ascii="宋体" w:hAnsi="宋体" w:eastAsia="宋体" w:cs="宋体"/>
                <w:bCs/>
                <w:color w:val="auto"/>
                <w:kern w:val="0"/>
                <w:sz w:val="24"/>
                <w:szCs w:val="24"/>
                <w:highlight w:val="none"/>
              </w:rPr>
              <w:t>，副本</w:t>
            </w:r>
            <w:r>
              <w:rPr>
                <w:rFonts w:hint="eastAsia" w:ascii="宋体" w:hAnsi="宋体" w:eastAsia="宋体" w:cs="宋体"/>
                <w:bCs/>
                <w:color w:val="auto"/>
                <w:kern w:val="0"/>
                <w:sz w:val="24"/>
                <w:szCs w:val="24"/>
                <w:highlight w:val="none"/>
                <w:lang w:val="en-US" w:eastAsia="zh-CN"/>
              </w:rPr>
              <w:t>4份</w:t>
            </w:r>
            <w:r>
              <w:rPr>
                <w:rFonts w:hint="eastAsia" w:ascii="宋体" w:hAnsi="宋体" w:eastAsia="宋体" w:cs="宋体"/>
                <w:bCs/>
                <w:color w:val="auto"/>
                <w:kern w:val="0"/>
                <w:sz w:val="24"/>
                <w:szCs w:val="24"/>
                <w:highlight w:val="none"/>
              </w:rPr>
              <w:t>。</w:t>
            </w:r>
          </w:p>
          <w:p>
            <w:pPr>
              <w:keepNext w:val="0"/>
              <w:keepLines w:val="0"/>
              <w:pageBreakBefore w:val="0"/>
              <w:widowControl w:val="0"/>
              <w:kinsoku/>
              <w:wordWrap/>
              <w:overflowPunct/>
              <w:topLinePunct w:val="0"/>
              <w:autoSpaceDE w:val="0"/>
              <w:autoSpaceDN w:val="0"/>
              <w:bidi w:val="0"/>
              <w:snapToGrid w:val="0"/>
              <w:spacing w:line="360" w:lineRule="exact"/>
              <w:ind w:left="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电子版：</w:t>
            </w:r>
            <w:r>
              <w:rPr>
                <w:rFonts w:hint="eastAsia" w:ascii="宋体" w:hAnsi="宋体" w:eastAsia="宋体" w:cs="宋体"/>
                <w:bCs/>
                <w:color w:val="auto"/>
                <w:kern w:val="0"/>
                <w:sz w:val="24"/>
                <w:szCs w:val="24"/>
                <w:highlight w:val="none"/>
                <w:lang w:val="en-US" w:eastAsia="zh-CN"/>
              </w:rPr>
              <w:t>1</w:t>
            </w:r>
            <w:r>
              <w:rPr>
                <w:rFonts w:hint="eastAsia" w:ascii="宋体" w:hAnsi="宋体" w:eastAsia="宋体" w:cs="宋体"/>
                <w:bCs/>
                <w:color w:val="auto"/>
                <w:kern w:val="0"/>
                <w:sz w:val="24"/>
                <w:szCs w:val="24"/>
                <w:highlight w:val="none"/>
              </w:rPr>
              <w:t>份（U盘，</w:t>
            </w:r>
            <w:r>
              <w:rPr>
                <w:rFonts w:hint="eastAsia" w:ascii="宋体" w:hAnsi="宋体" w:eastAsia="宋体" w:cs="宋体"/>
                <w:bCs/>
                <w:color w:val="auto"/>
                <w:kern w:val="0"/>
                <w:sz w:val="24"/>
                <w:szCs w:val="24"/>
                <w:highlight w:val="none"/>
                <w:lang w:eastAsia="zh-CN"/>
              </w:rPr>
              <w:t>包含商务标、技术标、</w:t>
            </w:r>
            <w:r>
              <w:rPr>
                <w:rFonts w:hint="eastAsia" w:ascii="宋体" w:hAnsi="宋体" w:eastAsia="宋体" w:cs="宋体"/>
                <w:color w:val="auto"/>
                <w:sz w:val="24"/>
                <w:szCs w:val="24"/>
                <w:highlight w:val="none"/>
              </w:rPr>
              <w:t>EXCEL及GBQ格式的工程量清单</w:t>
            </w:r>
            <w:r>
              <w:rPr>
                <w:rFonts w:hint="eastAsia" w:ascii="宋体" w:hAnsi="宋体" w:eastAsia="宋体" w:cs="宋体"/>
                <w:color w:val="auto"/>
                <w:sz w:val="24"/>
                <w:szCs w:val="24"/>
                <w:highlight w:val="none"/>
                <w:lang w:eastAsia="zh-CN"/>
              </w:rPr>
              <w:t>，</w:t>
            </w:r>
            <w:r>
              <w:rPr>
                <w:rFonts w:hint="eastAsia" w:ascii="宋体" w:hAnsi="宋体" w:eastAsia="宋体" w:cs="宋体"/>
                <w:bCs/>
                <w:color w:val="auto"/>
                <w:kern w:val="0"/>
                <w:sz w:val="24"/>
                <w:szCs w:val="24"/>
                <w:highlight w:val="none"/>
              </w:rPr>
              <w:t>单独密封与投标文件一同递交）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91" w:hRule="atLeast"/>
          <w:jc w:val="center"/>
        </w:trPr>
        <w:tc>
          <w:tcPr>
            <w:tcW w:w="856" w:type="dxa"/>
            <w:vAlign w:val="center"/>
          </w:tcPr>
          <w:p>
            <w:pPr>
              <w:keepNext w:val="0"/>
              <w:keepLines w:val="0"/>
              <w:pageBreakBefore w:val="0"/>
              <w:widowControl w:val="0"/>
              <w:kinsoku/>
              <w:wordWrap/>
              <w:overflowPunct/>
              <w:topLinePunct w:val="0"/>
              <w:autoSpaceDE w:val="0"/>
              <w:autoSpaceDN w:val="0"/>
              <w:bidi w:val="0"/>
              <w:snapToGrid w:val="0"/>
              <w:spacing w:line="360" w:lineRule="exact"/>
              <w:ind w:left="0" w:leftChars="0"/>
              <w:jc w:val="center"/>
              <w:rPr>
                <w:rFonts w:hint="eastAsia" w:ascii="宋体" w:hAnsi="宋体" w:eastAsia="宋体" w:cs="宋体"/>
                <w:bCs/>
                <w:color w:val="auto"/>
                <w:kern w:val="0"/>
                <w:sz w:val="24"/>
                <w:szCs w:val="24"/>
                <w:highlight w:val="none"/>
                <w:lang w:val="en-US" w:eastAsia="zh-CN" w:bidi="ar-SA"/>
              </w:rPr>
            </w:pPr>
            <w:r>
              <w:rPr>
                <w:rFonts w:hint="eastAsia" w:ascii="宋体" w:hAnsi="宋体" w:eastAsia="宋体" w:cs="宋体"/>
                <w:bCs/>
                <w:color w:val="auto"/>
                <w:kern w:val="0"/>
                <w:sz w:val="24"/>
                <w:szCs w:val="24"/>
                <w:highlight w:val="none"/>
                <w:lang w:val="en-US" w:eastAsia="zh-CN"/>
              </w:rPr>
              <w:t>7</w:t>
            </w:r>
          </w:p>
        </w:tc>
        <w:tc>
          <w:tcPr>
            <w:tcW w:w="8978" w:type="dxa"/>
            <w:vAlign w:val="center"/>
          </w:tcPr>
          <w:p>
            <w:pPr>
              <w:keepNext w:val="0"/>
              <w:keepLines w:val="0"/>
              <w:pageBreakBefore w:val="0"/>
              <w:widowControl w:val="0"/>
              <w:kinsoku/>
              <w:wordWrap/>
              <w:overflowPunct/>
              <w:topLinePunct w:val="0"/>
              <w:autoSpaceDE w:val="0"/>
              <w:autoSpaceDN w:val="0"/>
              <w:bidi w:val="0"/>
              <w:snapToGrid w:val="0"/>
              <w:spacing w:line="360" w:lineRule="exact"/>
              <w:ind w:left="0"/>
              <w:jc w:val="left"/>
              <w:rPr>
                <w:rFonts w:hint="eastAsia" w:ascii="宋体" w:hAnsi="宋体" w:eastAsia="宋体" w:cs="宋体"/>
                <w:bCs/>
                <w:color w:val="auto"/>
                <w:kern w:val="0"/>
                <w:sz w:val="24"/>
                <w:szCs w:val="24"/>
                <w:highlight w:val="none"/>
                <w:lang w:eastAsia="zh-CN"/>
              </w:rPr>
            </w:pPr>
            <w:r>
              <w:rPr>
                <w:rFonts w:hint="eastAsia" w:ascii="宋体" w:hAnsi="宋体" w:eastAsia="宋体" w:cs="宋体"/>
                <w:color w:val="auto"/>
                <w:sz w:val="24"/>
                <w:szCs w:val="24"/>
                <w:highlight w:val="none"/>
                <w:lang w:eastAsia="zh-CN"/>
              </w:rPr>
              <w:t>装订要求：</w:t>
            </w:r>
            <w:r>
              <w:rPr>
                <w:rFonts w:hint="eastAsia" w:ascii="宋体" w:hAnsi="宋体" w:eastAsia="宋体" w:cs="宋体"/>
                <w:color w:val="auto"/>
                <w:sz w:val="24"/>
                <w:szCs w:val="24"/>
                <w:highlight w:val="none"/>
              </w:rPr>
              <w:t>必须胶装成册，不得使用散页或活页夹,否则视为对</w:t>
            </w:r>
            <w:r>
              <w:rPr>
                <w:rFonts w:hint="eastAsia" w:ascii="宋体" w:hAnsi="宋体" w:eastAsia="宋体" w:cs="宋体"/>
                <w:color w:val="auto"/>
                <w:sz w:val="24"/>
                <w:szCs w:val="24"/>
                <w:highlight w:val="none"/>
                <w:lang w:eastAsia="zh-CN"/>
              </w:rPr>
              <w:t>招标文件</w:t>
            </w:r>
            <w:r>
              <w:rPr>
                <w:rFonts w:hint="eastAsia" w:ascii="宋体" w:hAnsi="宋体" w:eastAsia="宋体" w:cs="宋体"/>
                <w:color w:val="auto"/>
                <w:sz w:val="24"/>
                <w:szCs w:val="24"/>
                <w:highlight w:val="none"/>
              </w:rPr>
              <w:t>的不响应</w:t>
            </w:r>
            <w:r>
              <w:rPr>
                <w:rFonts w:hint="eastAsia" w:ascii="宋体" w:hAnsi="宋体" w:eastAsia="宋体" w:cs="宋体"/>
                <w:color w:val="auto"/>
                <w:sz w:val="24"/>
                <w:szCs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83" w:hRule="atLeast"/>
          <w:jc w:val="center"/>
        </w:trPr>
        <w:tc>
          <w:tcPr>
            <w:tcW w:w="856" w:type="dxa"/>
            <w:vAlign w:val="center"/>
          </w:tcPr>
          <w:p>
            <w:pPr>
              <w:keepNext w:val="0"/>
              <w:keepLines w:val="0"/>
              <w:pageBreakBefore w:val="0"/>
              <w:widowControl w:val="0"/>
              <w:kinsoku/>
              <w:wordWrap/>
              <w:overflowPunct/>
              <w:topLinePunct w:val="0"/>
              <w:autoSpaceDE w:val="0"/>
              <w:autoSpaceDN w:val="0"/>
              <w:bidi w:val="0"/>
              <w:snapToGrid w:val="0"/>
              <w:spacing w:line="360" w:lineRule="exact"/>
              <w:ind w:left="0" w:leftChars="0"/>
              <w:jc w:val="center"/>
              <w:rPr>
                <w:rFonts w:hint="eastAsia" w:ascii="宋体" w:hAnsi="宋体" w:eastAsia="宋体" w:cs="宋体"/>
                <w:bCs/>
                <w:color w:val="auto"/>
                <w:kern w:val="0"/>
                <w:sz w:val="24"/>
                <w:szCs w:val="24"/>
                <w:highlight w:val="none"/>
                <w:lang w:val="en-US" w:eastAsia="zh-CN" w:bidi="ar-SA"/>
              </w:rPr>
            </w:pPr>
            <w:r>
              <w:rPr>
                <w:rFonts w:hint="eastAsia" w:ascii="宋体" w:hAnsi="宋体" w:eastAsia="宋体" w:cs="宋体"/>
                <w:bCs/>
                <w:color w:val="auto"/>
                <w:kern w:val="0"/>
                <w:sz w:val="24"/>
                <w:szCs w:val="24"/>
                <w:highlight w:val="none"/>
                <w:lang w:val="en-US" w:eastAsia="zh-CN"/>
              </w:rPr>
              <w:t>8</w:t>
            </w:r>
          </w:p>
        </w:tc>
        <w:tc>
          <w:tcPr>
            <w:tcW w:w="8978" w:type="dxa"/>
            <w:vAlign w:val="center"/>
          </w:tcPr>
          <w:p>
            <w:pPr>
              <w:keepNext w:val="0"/>
              <w:keepLines w:val="0"/>
              <w:pageBreakBefore w:val="0"/>
              <w:widowControl w:val="0"/>
              <w:kinsoku/>
              <w:wordWrap/>
              <w:overflowPunct/>
              <w:topLinePunct w:val="0"/>
              <w:autoSpaceDE w:val="0"/>
              <w:autoSpaceDN w:val="0"/>
              <w:bidi w:val="0"/>
              <w:snapToGrid w:val="0"/>
              <w:spacing w:line="360" w:lineRule="exact"/>
              <w:ind w:left="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投标文件递交</w:t>
            </w:r>
            <w:r>
              <w:rPr>
                <w:rFonts w:hint="eastAsia" w:ascii="宋体" w:hAnsi="宋体" w:eastAsia="宋体" w:cs="宋体"/>
                <w:bCs/>
                <w:color w:val="auto"/>
                <w:kern w:val="0"/>
                <w:sz w:val="24"/>
                <w:szCs w:val="24"/>
                <w:highlight w:val="none"/>
                <w:lang w:eastAsia="zh-CN"/>
              </w:rPr>
              <w:t>地点</w:t>
            </w:r>
            <w:r>
              <w:rPr>
                <w:rFonts w:hint="eastAsia" w:ascii="宋体" w:hAnsi="宋体" w:eastAsia="宋体" w:cs="宋体"/>
                <w:bCs/>
                <w:color w:val="auto"/>
                <w:kern w:val="0"/>
                <w:sz w:val="24"/>
                <w:szCs w:val="24"/>
                <w:highlight w:val="none"/>
              </w:rPr>
              <w:t>：乌鲁木齐市</w:t>
            </w:r>
            <w:r>
              <w:rPr>
                <w:rFonts w:hint="eastAsia" w:ascii="宋体" w:hAnsi="宋体" w:eastAsia="宋体" w:cs="宋体"/>
                <w:bCs/>
                <w:color w:val="auto"/>
                <w:kern w:val="0"/>
                <w:sz w:val="24"/>
                <w:szCs w:val="24"/>
                <w:highlight w:val="none"/>
                <w:lang w:eastAsia="zh-CN"/>
              </w:rPr>
              <w:t>水磨沟区绿城广场</w:t>
            </w:r>
            <w:r>
              <w:rPr>
                <w:rFonts w:hint="eastAsia" w:ascii="宋体" w:hAnsi="宋体" w:eastAsia="宋体" w:cs="宋体"/>
                <w:bCs/>
                <w:color w:val="auto"/>
                <w:kern w:val="0"/>
                <w:sz w:val="24"/>
                <w:szCs w:val="24"/>
                <w:highlight w:val="none"/>
                <w:lang w:val="en-US" w:eastAsia="zh-CN"/>
              </w:rPr>
              <w:t>1A座602室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26" w:hRule="atLeast"/>
          <w:jc w:val="center"/>
        </w:trPr>
        <w:tc>
          <w:tcPr>
            <w:tcW w:w="856" w:type="dxa"/>
            <w:vAlign w:val="center"/>
          </w:tcPr>
          <w:p>
            <w:pPr>
              <w:keepNext w:val="0"/>
              <w:keepLines w:val="0"/>
              <w:pageBreakBefore w:val="0"/>
              <w:widowControl w:val="0"/>
              <w:kinsoku/>
              <w:wordWrap/>
              <w:overflowPunct/>
              <w:topLinePunct w:val="0"/>
              <w:autoSpaceDE w:val="0"/>
              <w:autoSpaceDN w:val="0"/>
              <w:bidi w:val="0"/>
              <w:snapToGrid w:val="0"/>
              <w:spacing w:line="360" w:lineRule="exact"/>
              <w:ind w:left="0" w:leftChars="0"/>
              <w:jc w:val="center"/>
              <w:rPr>
                <w:rFonts w:hint="eastAsia" w:ascii="宋体" w:hAnsi="宋体" w:eastAsia="宋体" w:cs="宋体"/>
                <w:bCs/>
                <w:color w:val="auto"/>
                <w:kern w:val="0"/>
                <w:sz w:val="24"/>
                <w:szCs w:val="24"/>
                <w:highlight w:val="none"/>
                <w:lang w:val="en-US" w:eastAsia="zh-CN" w:bidi="ar-SA"/>
              </w:rPr>
            </w:pPr>
            <w:r>
              <w:rPr>
                <w:rFonts w:hint="eastAsia" w:ascii="宋体" w:hAnsi="宋体" w:eastAsia="宋体" w:cs="宋体"/>
                <w:bCs/>
                <w:color w:val="auto"/>
                <w:kern w:val="0"/>
                <w:sz w:val="24"/>
                <w:szCs w:val="24"/>
                <w:highlight w:val="none"/>
                <w:lang w:val="en-US" w:eastAsia="zh-CN"/>
              </w:rPr>
              <w:t>9</w:t>
            </w:r>
          </w:p>
        </w:tc>
        <w:tc>
          <w:tcPr>
            <w:tcW w:w="8978" w:type="dxa"/>
            <w:vAlign w:val="center"/>
          </w:tcPr>
          <w:p>
            <w:pPr>
              <w:keepNext w:val="0"/>
              <w:keepLines w:val="0"/>
              <w:pageBreakBefore w:val="0"/>
              <w:widowControl w:val="0"/>
              <w:kinsoku/>
              <w:wordWrap/>
              <w:overflowPunct/>
              <w:topLinePunct w:val="0"/>
              <w:autoSpaceDE w:val="0"/>
              <w:autoSpaceDN w:val="0"/>
              <w:bidi w:val="0"/>
              <w:snapToGrid w:val="0"/>
              <w:spacing w:line="360" w:lineRule="exact"/>
              <w:ind w:left="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投标截止</w:t>
            </w:r>
            <w:r>
              <w:rPr>
                <w:rFonts w:hint="eastAsia" w:ascii="宋体" w:hAnsi="宋体" w:eastAsia="宋体" w:cs="宋体"/>
                <w:bCs/>
                <w:color w:val="auto"/>
                <w:kern w:val="0"/>
                <w:sz w:val="24"/>
                <w:szCs w:val="24"/>
                <w:highlight w:val="none"/>
                <w:lang w:eastAsia="zh-CN"/>
              </w:rPr>
              <w:t>时间</w:t>
            </w:r>
            <w:r>
              <w:rPr>
                <w:rFonts w:hint="eastAsia" w:ascii="宋体" w:hAnsi="宋体" w:eastAsia="宋体" w:cs="宋体"/>
                <w:bCs/>
                <w:color w:val="auto"/>
                <w:kern w:val="0"/>
                <w:sz w:val="24"/>
                <w:szCs w:val="24"/>
                <w:highlight w:val="none"/>
              </w:rPr>
              <w:t>：</w:t>
            </w:r>
            <w:r>
              <w:rPr>
                <w:rFonts w:hint="eastAsia" w:ascii="宋体" w:hAnsi="宋体" w:eastAsia="宋体" w:cs="宋体"/>
                <w:bCs/>
                <w:color w:val="auto"/>
                <w:kern w:val="0"/>
                <w:sz w:val="24"/>
                <w:szCs w:val="24"/>
                <w:highlight w:val="none"/>
                <w:lang w:val="en-US" w:eastAsia="zh-CN"/>
              </w:rPr>
              <w:t>2021</w:t>
            </w:r>
            <w:r>
              <w:rPr>
                <w:rFonts w:hint="eastAsia" w:ascii="宋体" w:hAnsi="宋体" w:eastAsia="宋体" w:cs="宋体"/>
                <w:bCs/>
                <w:color w:val="auto"/>
                <w:kern w:val="0"/>
                <w:sz w:val="24"/>
                <w:szCs w:val="24"/>
                <w:highlight w:val="none"/>
              </w:rPr>
              <w:t>年</w:t>
            </w:r>
            <w:r>
              <w:rPr>
                <w:rFonts w:hint="eastAsia" w:ascii="宋体" w:hAnsi="宋体" w:eastAsia="宋体" w:cs="宋体"/>
                <w:bCs/>
                <w:color w:val="auto"/>
                <w:kern w:val="0"/>
                <w:sz w:val="24"/>
                <w:szCs w:val="24"/>
                <w:highlight w:val="none"/>
                <w:lang w:val="en-US" w:eastAsia="zh-CN"/>
              </w:rPr>
              <w:t>04</w:t>
            </w:r>
            <w:r>
              <w:rPr>
                <w:rFonts w:hint="eastAsia" w:ascii="宋体" w:hAnsi="宋体" w:eastAsia="宋体" w:cs="宋体"/>
                <w:bCs/>
                <w:color w:val="auto"/>
                <w:kern w:val="0"/>
                <w:sz w:val="24"/>
                <w:szCs w:val="24"/>
                <w:highlight w:val="none"/>
              </w:rPr>
              <w:t>月</w:t>
            </w:r>
            <w:r>
              <w:rPr>
                <w:rFonts w:hint="eastAsia" w:ascii="宋体" w:hAnsi="宋体" w:eastAsia="宋体" w:cs="宋体"/>
                <w:bCs/>
                <w:color w:val="auto"/>
                <w:kern w:val="0"/>
                <w:sz w:val="24"/>
                <w:szCs w:val="24"/>
                <w:highlight w:val="none"/>
                <w:lang w:val="en-US" w:eastAsia="zh-CN"/>
              </w:rPr>
              <w:t>2</w:t>
            </w:r>
            <w:r>
              <w:rPr>
                <w:rFonts w:hint="eastAsia" w:ascii="宋体" w:hAnsi="宋体" w:cs="宋体"/>
                <w:bCs/>
                <w:color w:val="auto"/>
                <w:kern w:val="0"/>
                <w:sz w:val="24"/>
                <w:szCs w:val="24"/>
                <w:highlight w:val="none"/>
                <w:lang w:val="en-US" w:eastAsia="zh-CN"/>
              </w:rPr>
              <w:t>7</w:t>
            </w:r>
            <w:r>
              <w:rPr>
                <w:rFonts w:hint="eastAsia" w:ascii="宋体" w:hAnsi="宋体" w:eastAsia="宋体" w:cs="宋体"/>
                <w:bCs/>
                <w:color w:val="auto"/>
                <w:kern w:val="0"/>
                <w:sz w:val="24"/>
                <w:szCs w:val="24"/>
                <w:highlight w:val="none"/>
              </w:rPr>
              <w:t>日</w:t>
            </w:r>
            <w:r>
              <w:rPr>
                <w:rFonts w:hint="eastAsia" w:ascii="宋体" w:hAnsi="宋体" w:eastAsia="宋体" w:cs="宋体"/>
                <w:bCs/>
                <w:color w:val="auto"/>
                <w:kern w:val="0"/>
                <w:sz w:val="24"/>
                <w:szCs w:val="24"/>
                <w:highlight w:val="none"/>
                <w:lang w:val="en-US" w:eastAsia="zh-CN"/>
              </w:rPr>
              <w:t>11</w:t>
            </w:r>
            <w:r>
              <w:rPr>
                <w:rFonts w:hint="eastAsia" w:ascii="宋体" w:hAnsi="宋体" w:eastAsia="宋体" w:cs="宋体"/>
                <w:bCs/>
                <w:color w:val="auto"/>
                <w:kern w:val="0"/>
                <w:sz w:val="24"/>
                <w:szCs w:val="24"/>
                <w:highlight w:val="none"/>
              </w:rPr>
              <w:t>点</w:t>
            </w:r>
            <w:r>
              <w:rPr>
                <w:rFonts w:hint="eastAsia" w:ascii="宋体" w:hAnsi="宋体" w:eastAsia="宋体" w:cs="宋体"/>
                <w:bCs/>
                <w:color w:val="auto"/>
                <w:kern w:val="0"/>
                <w:sz w:val="24"/>
                <w:szCs w:val="24"/>
                <w:highlight w:val="none"/>
                <w:lang w:val="en-US" w:eastAsia="zh-CN"/>
              </w:rPr>
              <w:t>00</w:t>
            </w:r>
            <w:r>
              <w:rPr>
                <w:rFonts w:hint="eastAsia" w:ascii="宋体" w:hAnsi="宋体" w:eastAsia="宋体" w:cs="宋体"/>
                <w:bCs/>
                <w:color w:val="auto"/>
                <w:kern w:val="0"/>
                <w:sz w:val="24"/>
                <w:szCs w:val="24"/>
                <w:highlight w:val="none"/>
              </w:rPr>
              <w:t>分（北京时间）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2" w:hRule="atLeast"/>
          <w:jc w:val="center"/>
        </w:trPr>
        <w:tc>
          <w:tcPr>
            <w:tcW w:w="856" w:type="dxa"/>
            <w:vAlign w:val="center"/>
          </w:tcPr>
          <w:p>
            <w:pPr>
              <w:keepNext w:val="0"/>
              <w:keepLines w:val="0"/>
              <w:pageBreakBefore w:val="0"/>
              <w:widowControl w:val="0"/>
              <w:kinsoku/>
              <w:wordWrap/>
              <w:overflowPunct/>
              <w:topLinePunct w:val="0"/>
              <w:autoSpaceDE w:val="0"/>
              <w:autoSpaceDN w:val="0"/>
              <w:bidi w:val="0"/>
              <w:snapToGrid w:val="0"/>
              <w:spacing w:line="360" w:lineRule="exact"/>
              <w:ind w:left="0" w:leftChars="0"/>
              <w:jc w:val="center"/>
              <w:rPr>
                <w:rFonts w:hint="eastAsia" w:ascii="宋体" w:hAnsi="宋体" w:eastAsia="宋体" w:cs="宋体"/>
                <w:bCs/>
                <w:color w:val="auto"/>
                <w:kern w:val="0"/>
                <w:sz w:val="24"/>
                <w:szCs w:val="24"/>
                <w:highlight w:val="none"/>
                <w:lang w:val="en-US" w:eastAsia="zh-CN" w:bidi="ar-SA"/>
              </w:rPr>
            </w:pPr>
            <w:r>
              <w:rPr>
                <w:rFonts w:hint="eastAsia" w:ascii="宋体" w:hAnsi="宋体" w:eastAsia="宋体" w:cs="宋体"/>
                <w:bCs/>
                <w:color w:val="auto"/>
                <w:kern w:val="0"/>
                <w:sz w:val="24"/>
                <w:szCs w:val="24"/>
                <w:highlight w:val="none"/>
              </w:rPr>
              <w:t>1</w:t>
            </w:r>
            <w:r>
              <w:rPr>
                <w:rFonts w:hint="eastAsia" w:ascii="宋体" w:hAnsi="宋体" w:eastAsia="宋体" w:cs="宋体"/>
                <w:bCs/>
                <w:color w:val="auto"/>
                <w:kern w:val="0"/>
                <w:sz w:val="24"/>
                <w:szCs w:val="24"/>
                <w:highlight w:val="none"/>
                <w:lang w:val="en-US" w:eastAsia="zh-CN"/>
              </w:rPr>
              <w:t>0</w:t>
            </w:r>
          </w:p>
        </w:tc>
        <w:tc>
          <w:tcPr>
            <w:tcW w:w="8978" w:type="dxa"/>
            <w:vAlign w:val="center"/>
          </w:tcPr>
          <w:p>
            <w:pPr>
              <w:keepNext w:val="0"/>
              <w:keepLines w:val="0"/>
              <w:pageBreakBefore w:val="0"/>
              <w:widowControl w:val="0"/>
              <w:kinsoku/>
              <w:wordWrap/>
              <w:overflowPunct/>
              <w:topLinePunct w:val="0"/>
              <w:autoSpaceDE w:val="0"/>
              <w:autoSpaceDN w:val="0"/>
              <w:bidi w:val="0"/>
              <w:snapToGrid w:val="0"/>
              <w:spacing w:line="360" w:lineRule="exact"/>
              <w:ind w:left="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开标时间：</w:t>
            </w:r>
            <w:r>
              <w:rPr>
                <w:rFonts w:hint="eastAsia" w:ascii="宋体" w:hAnsi="宋体" w:eastAsia="宋体" w:cs="宋体"/>
                <w:bCs/>
                <w:color w:val="auto"/>
                <w:kern w:val="0"/>
                <w:sz w:val="24"/>
                <w:szCs w:val="24"/>
                <w:highlight w:val="none"/>
                <w:lang w:val="en-US" w:eastAsia="zh-CN"/>
              </w:rPr>
              <w:t>2021</w:t>
            </w:r>
            <w:r>
              <w:rPr>
                <w:rFonts w:hint="eastAsia" w:ascii="宋体" w:hAnsi="宋体" w:eastAsia="宋体" w:cs="宋体"/>
                <w:bCs/>
                <w:color w:val="auto"/>
                <w:kern w:val="0"/>
                <w:sz w:val="24"/>
                <w:szCs w:val="24"/>
                <w:highlight w:val="none"/>
              </w:rPr>
              <w:t>年</w:t>
            </w:r>
            <w:r>
              <w:rPr>
                <w:rFonts w:hint="eastAsia" w:ascii="宋体" w:hAnsi="宋体" w:eastAsia="宋体" w:cs="宋体"/>
                <w:bCs/>
                <w:color w:val="auto"/>
                <w:kern w:val="0"/>
                <w:sz w:val="24"/>
                <w:szCs w:val="24"/>
                <w:highlight w:val="none"/>
                <w:lang w:val="en-US" w:eastAsia="zh-CN"/>
              </w:rPr>
              <w:t>04</w:t>
            </w:r>
            <w:r>
              <w:rPr>
                <w:rFonts w:hint="eastAsia" w:ascii="宋体" w:hAnsi="宋体" w:eastAsia="宋体" w:cs="宋体"/>
                <w:bCs/>
                <w:color w:val="auto"/>
                <w:kern w:val="0"/>
                <w:sz w:val="24"/>
                <w:szCs w:val="24"/>
                <w:highlight w:val="none"/>
              </w:rPr>
              <w:t>月</w:t>
            </w:r>
            <w:r>
              <w:rPr>
                <w:rFonts w:hint="eastAsia" w:ascii="宋体" w:hAnsi="宋体" w:eastAsia="宋体" w:cs="宋体"/>
                <w:bCs/>
                <w:color w:val="auto"/>
                <w:kern w:val="0"/>
                <w:sz w:val="24"/>
                <w:szCs w:val="24"/>
                <w:highlight w:val="none"/>
                <w:lang w:val="en-US" w:eastAsia="zh-CN"/>
              </w:rPr>
              <w:t>2</w:t>
            </w:r>
            <w:r>
              <w:rPr>
                <w:rFonts w:hint="eastAsia" w:ascii="宋体" w:hAnsi="宋体" w:cs="宋体"/>
                <w:bCs/>
                <w:color w:val="auto"/>
                <w:kern w:val="0"/>
                <w:sz w:val="24"/>
                <w:szCs w:val="24"/>
                <w:highlight w:val="none"/>
                <w:lang w:val="en-US" w:eastAsia="zh-CN"/>
              </w:rPr>
              <w:t>7</w:t>
            </w:r>
            <w:r>
              <w:rPr>
                <w:rFonts w:hint="eastAsia" w:ascii="宋体" w:hAnsi="宋体" w:eastAsia="宋体" w:cs="宋体"/>
                <w:bCs/>
                <w:color w:val="auto"/>
                <w:kern w:val="0"/>
                <w:sz w:val="24"/>
                <w:szCs w:val="24"/>
                <w:highlight w:val="none"/>
              </w:rPr>
              <w:t>日</w:t>
            </w:r>
            <w:r>
              <w:rPr>
                <w:rFonts w:hint="eastAsia" w:ascii="宋体" w:hAnsi="宋体" w:eastAsia="宋体" w:cs="宋体"/>
                <w:bCs/>
                <w:color w:val="auto"/>
                <w:kern w:val="0"/>
                <w:sz w:val="24"/>
                <w:szCs w:val="24"/>
                <w:highlight w:val="none"/>
                <w:lang w:val="en-US" w:eastAsia="zh-CN"/>
              </w:rPr>
              <w:t>11</w:t>
            </w:r>
            <w:r>
              <w:rPr>
                <w:rFonts w:hint="eastAsia" w:ascii="宋体" w:hAnsi="宋体" w:eastAsia="宋体" w:cs="宋体"/>
                <w:bCs/>
                <w:color w:val="auto"/>
                <w:kern w:val="0"/>
                <w:sz w:val="24"/>
                <w:szCs w:val="24"/>
                <w:highlight w:val="none"/>
              </w:rPr>
              <w:t>点</w:t>
            </w:r>
            <w:r>
              <w:rPr>
                <w:rFonts w:hint="eastAsia" w:ascii="宋体" w:hAnsi="宋体" w:eastAsia="宋体" w:cs="宋体"/>
                <w:bCs/>
                <w:color w:val="auto"/>
                <w:kern w:val="0"/>
                <w:sz w:val="24"/>
                <w:szCs w:val="24"/>
                <w:highlight w:val="none"/>
                <w:lang w:val="en-US" w:eastAsia="zh-CN"/>
              </w:rPr>
              <w:t>00</w:t>
            </w:r>
            <w:r>
              <w:rPr>
                <w:rFonts w:hint="eastAsia" w:ascii="宋体" w:hAnsi="宋体" w:eastAsia="宋体" w:cs="宋体"/>
                <w:bCs/>
                <w:color w:val="auto"/>
                <w:kern w:val="0"/>
                <w:sz w:val="24"/>
                <w:szCs w:val="24"/>
                <w:highlight w:val="none"/>
              </w:rPr>
              <w:t>分（北京时间）</w:t>
            </w:r>
          </w:p>
          <w:p>
            <w:pPr>
              <w:keepNext w:val="0"/>
              <w:keepLines w:val="0"/>
              <w:pageBreakBefore w:val="0"/>
              <w:widowControl w:val="0"/>
              <w:kinsoku/>
              <w:wordWrap/>
              <w:overflowPunct/>
              <w:topLinePunct w:val="0"/>
              <w:autoSpaceDE w:val="0"/>
              <w:autoSpaceDN w:val="0"/>
              <w:bidi w:val="0"/>
              <w:snapToGrid w:val="0"/>
              <w:spacing w:line="360" w:lineRule="exact"/>
              <w:ind w:left="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lang w:eastAsia="zh-CN"/>
              </w:rPr>
              <w:t>开标</w:t>
            </w:r>
            <w:r>
              <w:rPr>
                <w:rFonts w:hint="eastAsia" w:ascii="宋体" w:hAnsi="宋体" w:eastAsia="宋体" w:cs="宋体"/>
                <w:bCs/>
                <w:color w:val="auto"/>
                <w:kern w:val="0"/>
                <w:sz w:val="24"/>
                <w:szCs w:val="24"/>
                <w:highlight w:val="none"/>
              </w:rPr>
              <w:t>地点：乌鲁木齐市</w:t>
            </w:r>
            <w:r>
              <w:rPr>
                <w:rFonts w:hint="eastAsia" w:ascii="宋体" w:hAnsi="宋体" w:eastAsia="宋体" w:cs="宋体"/>
                <w:bCs/>
                <w:color w:val="auto"/>
                <w:kern w:val="0"/>
                <w:sz w:val="24"/>
                <w:szCs w:val="24"/>
                <w:highlight w:val="none"/>
                <w:lang w:eastAsia="zh-CN"/>
              </w:rPr>
              <w:t>水磨沟区绿城广场</w:t>
            </w:r>
            <w:r>
              <w:rPr>
                <w:rFonts w:hint="eastAsia" w:ascii="宋体" w:hAnsi="宋体" w:eastAsia="宋体" w:cs="宋体"/>
                <w:bCs/>
                <w:color w:val="auto"/>
                <w:kern w:val="0"/>
                <w:sz w:val="24"/>
                <w:szCs w:val="24"/>
                <w:highlight w:val="none"/>
                <w:lang w:val="en-US" w:eastAsia="zh-CN"/>
              </w:rPr>
              <w:t>1A座602室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85" w:hRule="atLeast"/>
          <w:jc w:val="center"/>
        </w:trPr>
        <w:tc>
          <w:tcPr>
            <w:tcW w:w="856" w:type="dxa"/>
            <w:vAlign w:val="center"/>
          </w:tcPr>
          <w:p>
            <w:pPr>
              <w:keepNext w:val="0"/>
              <w:keepLines w:val="0"/>
              <w:pageBreakBefore w:val="0"/>
              <w:widowControl w:val="0"/>
              <w:kinsoku/>
              <w:wordWrap/>
              <w:overflowPunct/>
              <w:topLinePunct w:val="0"/>
              <w:autoSpaceDE w:val="0"/>
              <w:autoSpaceDN w:val="0"/>
              <w:bidi w:val="0"/>
              <w:snapToGrid w:val="0"/>
              <w:spacing w:line="360" w:lineRule="exact"/>
              <w:ind w:left="0" w:leftChars="0"/>
              <w:jc w:val="center"/>
              <w:rPr>
                <w:rFonts w:hint="eastAsia" w:ascii="宋体" w:hAnsi="宋体" w:eastAsia="宋体" w:cs="宋体"/>
                <w:bCs/>
                <w:color w:val="auto"/>
                <w:kern w:val="0"/>
                <w:sz w:val="24"/>
                <w:szCs w:val="24"/>
                <w:highlight w:val="none"/>
                <w:lang w:val="en-US" w:eastAsia="zh-CN" w:bidi="ar-SA"/>
              </w:rPr>
            </w:pPr>
            <w:r>
              <w:rPr>
                <w:rFonts w:hint="eastAsia" w:ascii="宋体" w:hAnsi="宋体" w:eastAsia="宋体" w:cs="宋体"/>
                <w:bCs/>
                <w:color w:val="auto"/>
                <w:kern w:val="0"/>
                <w:sz w:val="24"/>
                <w:szCs w:val="24"/>
                <w:highlight w:val="none"/>
              </w:rPr>
              <w:t>1</w:t>
            </w:r>
            <w:r>
              <w:rPr>
                <w:rFonts w:hint="eastAsia" w:ascii="宋体" w:hAnsi="宋体" w:eastAsia="宋体" w:cs="宋体"/>
                <w:bCs/>
                <w:color w:val="auto"/>
                <w:kern w:val="0"/>
                <w:sz w:val="24"/>
                <w:szCs w:val="24"/>
                <w:highlight w:val="none"/>
                <w:lang w:val="en-US" w:eastAsia="zh-CN"/>
              </w:rPr>
              <w:t>1</w:t>
            </w:r>
          </w:p>
        </w:tc>
        <w:tc>
          <w:tcPr>
            <w:tcW w:w="8978" w:type="dxa"/>
            <w:vAlign w:val="center"/>
          </w:tcPr>
          <w:p>
            <w:pPr>
              <w:keepNext w:val="0"/>
              <w:keepLines w:val="0"/>
              <w:pageBreakBefore w:val="0"/>
              <w:widowControl w:val="0"/>
              <w:kinsoku/>
              <w:wordWrap/>
              <w:overflowPunct/>
              <w:topLinePunct w:val="0"/>
              <w:autoSpaceDE w:val="0"/>
              <w:autoSpaceDN w:val="0"/>
              <w:bidi w:val="0"/>
              <w:snapToGrid w:val="0"/>
              <w:spacing w:line="360" w:lineRule="exact"/>
              <w:ind w:left="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招标工程量清单和招标控制价：执行《建设工程工程量清单计价规范》（GB-50500-2013）和国家、自治区的现行相关规定。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2" w:hRule="atLeast"/>
          <w:jc w:val="center"/>
        </w:trPr>
        <w:tc>
          <w:tcPr>
            <w:tcW w:w="856" w:type="dxa"/>
            <w:vAlign w:val="center"/>
          </w:tcPr>
          <w:p>
            <w:pPr>
              <w:keepNext w:val="0"/>
              <w:keepLines w:val="0"/>
              <w:pageBreakBefore w:val="0"/>
              <w:widowControl w:val="0"/>
              <w:kinsoku/>
              <w:wordWrap/>
              <w:overflowPunct/>
              <w:topLinePunct w:val="0"/>
              <w:autoSpaceDE w:val="0"/>
              <w:autoSpaceDN w:val="0"/>
              <w:bidi w:val="0"/>
              <w:snapToGrid w:val="0"/>
              <w:spacing w:line="360" w:lineRule="exact"/>
              <w:ind w:left="0" w:leftChars="0"/>
              <w:jc w:val="center"/>
              <w:rPr>
                <w:rFonts w:hint="eastAsia" w:ascii="宋体" w:hAnsi="宋体" w:eastAsia="宋体" w:cs="宋体"/>
                <w:bCs/>
                <w:color w:val="auto"/>
                <w:kern w:val="0"/>
                <w:sz w:val="24"/>
                <w:szCs w:val="24"/>
                <w:highlight w:val="none"/>
                <w:lang w:val="en-US" w:eastAsia="zh-CN" w:bidi="ar-SA"/>
              </w:rPr>
            </w:pPr>
            <w:r>
              <w:rPr>
                <w:rFonts w:hint="eastAsia" w:ascii="宋体" w:hAnsi="宋体" w:eastAsia="宋体" w:cs="宋体"/>
                <w:bCs/>
                <w:color w:val="auto"/>
                <w:kern w:val="0"/>
                <w:sz w:val="24"/>
                <w:szCs w:val="24"/>
                <w:highlight w:val="none"/>
              </w:rPr>
              <w:t>1</w:t>
            </w:r>
            <w:r>
              <w:rPr>
                <w:rFonts w:hint="eastAsia" w:ascii="宋体" w:hAnsi="宋体" w:eastAsia="宋体" w:cs="宋体"/>
                <w:bCs/>
                <w:color w:val="auto"/>
                <w:kern w:val="0"/>
                <w:sz w:val="24"/>
                <w:szCs w:val="24"/>
                <w:highlight w:val="none"/>
                <w:lang w:val="en-US" w:eastAsia="zh-CN"/>
              </w:rPr>
              <w:t>2</w:t>
            </w:r>
          </w:p>
        </w:tc>
        <w:tc>
          <w:tcPr>
            <w:tcW w:w="8978" w:type="dxa"/>
            <w:vAlign w:val="center"/>
          </w:tcPr>
          <w:p>
            <w:pPr>
              <w:keepNext w:val="0"/>
              <w:keepLines w:val="0"/>
              <w:pageBreakBefore w:val="0"/>
              <w:widowControl w:val="0"/>
              <w:kinsoku/>
              <w:wordWrap/>
              <w:overflowPunct/>
              <w:topLinePunct w:val="0"/>
              <w:autoSpaceDE w:val="0"/>
              <w:autoSpaceDN w:val="0"/>
              <w:bidi w:val="0"/>
              <w:snapToGrid w:val="0"/>
              <w:spacing w:line="360" w:lineRule="exact"/>
              <w:ind w:left="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投标报价方式：工程量清单计价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2" w:hRule="atLeast"/>
          <w:jc w:val="center"/>
        </w:trPr>
        <w:tc>
          <w:tcPr>
            <w:tcW w:w="856" w:type="dxa"/>
            <w:vAlign w:val="center"/>
          </w:tcPr>
          <w:p>
            <w:pPr>
              <w:keepNext w:val="0"/>
              <w:keepLines w:val="0"/>
              <w:pageBreakBefore w:val="0"/>
              <w:widowControl w:val="0"/>
              <w:kinsoku/>
              <w:wordWrap/>
              <w:overflowPunct/>
              <w:topLinePunct w:val="0"/>
              <w:autoSpaceDE w:val="0"/>
              <w:autoSpaceDN w:val="0"/>
              <w:bidi w:val="0"/>
              <w:snapToGrid w:val="0"/>
              <w:spacing w:line="360" w:lineRule="exact"/>
              <w:ind w:left="0" w:leftChars="0"/>
              <w:jc w:val="center"/>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13</w:t>
            </w:r>
          </w:p>
        </w:tc>
        <w:tc>
          <w:tcPr>
            <w:tcW w:w="8978" w:type="dxa"/>
            <w:vAlign w:val="center"/>
          </w:tcPr>
          <w:p>
            <w:pPr>
              <w:pStyle w:val="62"/>
              <w:keepNext w:val="0"/>
              <w:keepLines w:val="0"/>
              <w:pageBreakBefore w:val="0"/>
              <w:widowControl w:val="0"/>
              <w:kinsoku/>
              <w:wordWrap/>
              <w:topLinePunct w:val="0"/>
              <w:bidi w:val="0"/>
              <w:spacing w:line="360" w:lineRule="exact"/>
              <w:rPr>
                <w:rFonts w:hint="eastAsia" w:ascii="宋体" w:hAnsi="宋体" w:eastAsia="宋体" w:cs="宋体"/>
                <w:color w:val="auto"/>
                <w:sz w:val="24"/>
                <w:szCs w:val="24"/>
                <w:highlight w:val="none"/>
                <w:lang w:eastAsia="zh-CN"/>
              </w:rPr>
            </w:pPr>
            <w:r>
              <w:rPr>
                <w:rFonts w:hint="eastAsia" w:ascii="宋体" w:hAnsi="宋体" w:eastAsia="宋体" w:cs="宋体"/>
                <w:bCs/>
                <w:color w:val="auto"/>
                <w:kern w:val="0"/>
                <w:sz w:val="24"/>
                <w:szCs w:val="24"/>
                <w:highlight w:val="none"/>
                <w:lang w:val="en-US" w:eastAsia="zh-CN" w:bidi="ar-SA"/>
              </w:rPr>
              <w:t>付款方式：按合同约定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2" w:hRule="atLeast"/>
          <w:jc w:val="center"/>
        </w:trPr>
        <w:tc>
          <w:tcPr>
            <w:tcW w:w="856" w:type="dxa"/>
            <w:vAlign w:val="center"/>
          </w:tcPr>
          <w:p>
            <w:pPr>
              <w:keepNext w:val="0"/>
              <w:keepLines w:val="0"/>
              <w:pageBreakBefore w:val="0"/>
              <w:widowControl w:val="0"/>
              <w:kinsoku/>
              <w:wordWrap/>
              <w:overflowPunct/>
              <w:topLinePunct w:val="0"/>
              <w:autoSpaceDE w:val="0"/>
              <w:autoSpaceDN w:val="0"/>
              <w:bidi w:val="0"/>
              <w:snapToGrid w:val="0"/>
              <w:spacing w:line="360" w:lineRule="exact"/>
              <w:ind w:left="0" w:leftChars="0"/>
              <w:jc w:val="center"/>
              <w:rPr>
                <w:rFonts w:hint="eastAsia" w:ascii="宋体" w:hAnsi="宋体" w:eastAsia="宋体" w:cs="宋体"/>
                <w:bCs/>
                <w:color w:val="auto"/>
                <w:kern w:val="0"/>
                <w:sz w:val="24"/>
                <w:szCs w:val="24"/>
                <w:highlight w:val="none"/>
                <w:lang w:val="en-US" w:eastAsia="zh-CN" w:bidi="ar-SA"/>
              </w:rPr>
            </w:pPr>
            <w:r>
              <w:rPr>
                <w:rFonts w:hint="eastAsia" w:ascii="宋体" w:hAnsi="宋体" w:eastAsia="宋体" w:cs="宋体"/>
                <w:bCs/>
                <w:color w:val="auto"/>
                <w:kern w:val="0"/>
                <w:sz w:val="24"/>
                <w:szCs w:val="24"/>
                <w:highlight w:val="none"/>
              </w:rPr>
              <w:t>1</w:t>
            </w:r>
            <w:r>
              <w:rPr>
                <w:rFonts w:hint="eastAsia" w:ascii="宋体" w:hAnsi="宋体" w:eastAsia="宋体" w:cs="宋体"/>
                <w:bCs/>
                <w:color w:val="auto"/>
                <w:kern w:val="0"/>
                <w:sz w:val="24"/>
                <w:szCs w:val="24"/>
                <w:highlight w:val="none"/>
                <w:lang w:val="en-US" w:eastAsia="zh-CN"/>
              </w:rPr>
              <w:t>4</w:t>
            </w:r>
          </w:p>
        </w:tc>
        <w:tc>
          <w:tcPr>
            <w:tcW w:w="8978" w:type="dxa"/>
            <w:vAlign w:val="center"/>
          </w:tcPr>
          <w:p>
            <w:pPr>
              <w:keepNext w:val="0"/>
              <w:keepLines w:val="0"/>
              <w:pageBreakBefore w:val="0"/>
              <w:widowControl w:val="0"/>
              <w:kinsoku/>
              <w:wordWrap/>
              <w:overflowPunct/>
              <w:topLinePunct w:val="0"/>
              <w:autoSpaceDE w:val="0"/>
              <w:autoSpaceDN w:val="0"/>
              <w:bidi w:val="0"/>
              <w:snapToGrid w:val="0"/>
              <w:spacing w:line="360" w:lineRule="exact"/>
              <w:ind w:left="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开标时须携带以下资料：</w:t>
            </w:r>
          </w:p>
          <w:p>
            <w:pPr>
              <w:pStyle w:val="16"/>
              <w:keepNext w:val="0"/>
              <w:keepLines w:val="0"/>
              <w:pageBreakBefore w:val="0"/>
              <w:widowControl w:val="0"/>
              <w:numPr>
                <w:ilvl w:val="0"/>
                <w:numId w:val="0"/>
              </w:numPr>
              <w:kinsoku/>
              <w:wordWrap/>
              <w:overflowPunct/>
              <w:topLinePunct w:val="0"/>
              <w:bidi w:val="0"/>
              <w:snapToGrid w:val="0"/>
              <w:spacing w:line="360" w:lineRule="exact"/>
              <w:ind w:firstLine="482" w:firstLineChars="200"/>
              <w:rPr>
                <w:rFonts w:hint="eastAsia" w:ascii="宋体" w:hAnsi="宋体" w:eastAsia="宋体" w:cs="宋体"/>
                <w:b/>
                <w:bCs/>
                <w:color w:val="auto"/>
                <w:kern w:val="0"/>
                <w:sz w:val="24"/>
                <w:szCs w:val="24"/>
                <w:highlight w:val="none"/>
                <w:lang w:val="zh-CN"/>
              </w:rPr>
            </w:pPr>
            <w:r>
              <w:rPr>
                <w:rFonts w:hint="eastAsia" w:ascii="宋体" w:hAnsi="宋体" w:eastAsia="宋体" w:cs="宋体"/>
                <w:b/>
                <w:bCs/>
                <w:color w:val="auto"/>
                <w:kern w:val="0"/>
                <w:sz w:val="24"/>
                <w:szCs w:val="24"/>
                <w:highlight w:val="none"/>
                <w:lang w:val="en-US" w:eastAsia="zh-CN"/>
              </w:rPr>
              <w:t>1.</w:t>
            </w:r>
            <w:r>
              <w:rPr>
                <w:rFonts w:hint="eastAsia" w:ascii="宋体" w:hAnsi="宋体" w:eastAsia="宋体" w:cs="宋体"/>
                <w:b/>
                <w:bCs/>
                <w:color w:val="auto"/>
                <w:kern w:val="0"/>
                <w:sz w:val="24"/>
                <w:szCs w:val="24"/>
                <w:highlight w:val="none"/>
                <w:lang w:val="zh-CN"/>
              </w:rPr>
              <w:t>法人代表</w:t>
            </w:r>
            <w:r>
              <w:rPr>
                <w:rFonts w:hint="eastAsia" w:ascii="宋体" w:hAnsi="宋体" w:eastAsia="宋体" w:cs="宋体"/>
                <w:b/>
                <w:bCs/>
                <w:color w:val="auto"/>
                <w:kern w:val="0"/>
                <w:sz w:val="24"/>
                <w:szCs w:val="24"/>
                <w:highlight w:val="none"/>
                <w:lang w:val="en-US" w:eastAsia="zh-CN"/>
              </w:rPr>
              <w:t>人</w:t>
            </w:r>
            <w:r>
              <w:rPr>
                <w:rFonts w:hint="eastAsia" w:ascii="宋体" w:hAnsi="宋体" w:eastAsia="宋体" w:cs="宋体"/>
                <w:b/>
                <w:bCs/>
                <w:color w:val="auto"/>
                <w:kern w:val="0"/>
                <w:sz w:val="24"/>
                <w:szCs w:val="24"/>
                <w:highlight w:val="none"/>
                <w:lang w:val="zh-CN"/>
              </w:rPr>
              <w:t>或法人授权书原件、法人代表</w:t>
            </w:r>
            <w:r>
              <w:rPr>
                <w:rFonts w:hint="eastAsia" w:ascii="宋体" w:hAnsi="宋体" w:eastAsia="宋体" w:cs="宋体"/>
                <w:b/>
                <w:bCs/>
                <w:color w:val="auto"/>
                <w:kern w:val="0"/>
                <w:sz w:val="24"/>
                <w:szCs w:val="24"/>
                <w:highlight w:val="none"/>
                <w:lang w:val="en-US" w:eastAsia="zh-CN"/>
              </w:rPr>
              <w:t>人</w:t>
            </w:r>
            <w:r>
              <w:rPr>
                <w:rFonts w:hint="eastAsia" w:ascii="宋体" w:hAnsi="宋体" w:eastAsia="宋体" w:cs="宋体"/>
                <w:b/>
                <w:bCs/>
                <w:color w:val="auto"/>
                <w:kern w:val="0"/>
                <w:sz w:val="24"/>
                <w:szCs w:val="24"/>
                <w:highlight w:val="none"/>
                <w:lang w:val="zh-CN"/>
              </w:rPr>
              <w:t>或法人授权委托书（需与招标文件格式提供）及身份证原件随身携带、保证金</w:t>
            </w:r>
            <w:r>
              <w:rPr>
                <w:rFonts w:hint="eastAsia" w:ascii="宋体" w:hAnsi="宋体" w:eastAsia="宋体" w:cs="宋体"/>
                <w:b/>
                <w:bCs/>
                <w:color w:val="auto"/>
                <w:kern w:val="0"/>
                <w:sz w:val="24"/>
                <w:szCs w:val="24"/>
                <w:highlight w:val="none"/>
                <w:lang w:val="en-US" w:eastAsia="zh-CN"/>
              </w:rPr>
              <w:t>缴费凭证</w:t>
            </w:r>
            <w:r>
              <w:rPr>
                <w:rFonts w:hint="eastAsia" w:ascii="宋体" w:hAnsi="宋体" w:eastAsia="宋体" w:cs="宋体"/>
                <w:b/>
                <w:bCs/>
                <w:color w:val="auto"/>
                <w:kern w:val="0"/>
                <w:sz w:val="24"/>
                <w:szCs w:val="24"/>
                <w:highlight w:val="none"/>
                <w:lang w:val="zh-CN"/>
              </w:rPr>
              <w:t>，以上原件供监督人或招标人查验；若以上原件不齐全或不满足招标文件要求，其投标文件将被拒绝评审。</w:t>
            </w:r>
          </w:p>
          <w:p>
            <w:pPr>
              <w:pStyle w:val="16"/>
              <w:keepNext w:val="0"/>
              <w:keepLines w:val="0"/>
              <w:pageBreakBefore w:val="0"/>
              <w:widowControl w:val="0"/>
              <w:numPr>
                <w:ilvl w:val="0"/>
                <w:numId w:val="0"/>
              </w:numPr>
              <w:kinsoku/>
              <w:wordWrap/>
              <w:overflowPunct/>
              <w:topLinePunct w:val="0"/>
              <w:bidi w:val="0"/>
              <w:snapToGrid w:val="0"/>
              <w:spacing w:line="360" w:lineRule="exact"/>
              <w:ind w:firstLine="482" w:firstLineChars="200"/>
              <w:rPr>
                <w:rFonts w:hint="eastAsia" w:ascii="宋体" w:hAnsi="宋体" w:eastAsia="宋体" w:cs="宋体"/>
                <w:b/>
                <w:bCs/>
                <w:color w:val="auto"/>
                <w:kern w:val="0"/>
                <w:sz w:val="24"/>
                <w:szCs w:val="24"/>
                <w:highlight w:val="none"/>
                <w:lang w:val="zh-CN"/>
              </w:rPr>
            </w:pPr>
            <w:r>
              <w:rPr>
                <w:rFonts w:hint="eastAsia" w:ascii="宋体" w:hAnsi="宋体" w:eastAsia="宋体" w:cs="宋体"/>
                <w:b/>
                <w:bCs/>
                <w:color w:val="auto"/>
                <w:kern w:val="0"/>
                <w:sz w:val="24"/>
                <w:szCs w:val="24"/>
                <w:highlight w:val="none"/>
                <w:lang w:val="en-US" w:eastAsia="zh-CN"/>
              </w:rPr>
              <w:t>2.</w:t>
            </w:r>
            <w:r>
              <w:rPr>
                <w:rFonts w:hint="eastAsia" w:ascii="宋体" w:hAnsi="宋体" w:eastAsia="宋体" w:cs="宋体"/>
                <w:b/>
                <w:bCs/>
                <w:color w:val="auto"/>
                <w:kern w:val="0"/>
                <w:sz w:val="24"/>
                <w:szCs w:val="24"/>
                <w:highlight w:val="none"/>
                <w:lang w:val="zh-CN"/>
              </w:rPr>
              <w:t>本项目招标代理费由中标单位支付，以中标价为基准值依据计价格[2002]1980号文计取，投标人在投标报价时应充分考虑此笔费用。</w:t>
            </w:r>
          </w:p>
          <w:p>
            <w:pPr>
              <w:pStyle w:val="16"/>
              <w:keepNext w:val="0"/>
              <w:keepLines w:val="0"/>
              <w:pageBreakBefore w:val="0"/>
              <w:widowControl w:val="0"/>
              <w:numPr>
                <w:ilvl w:val="0"/>
                <w:numId w:val="0"/>
              </w:numPr>
              <w:kinsoku/>
              <w:wordWrap/>
              <w:overflowPunct/>
              <w:topLinePunct w:val="0"/>
              <w:bidi w:val="0"/>
              <w:snapToGrid w:val="0"/>
              <w:spacing w:line="360" w:lineRule="exact"/>
              <w:ind w:firstLine="482" w:firstLineChars="200"/>
              <w:rPr>
                <w:rFonts w:hint="eastAsia" w:ascii="宋体" w:hAnsi="宋体" w:eastAsia="宋体" w:cs="宋体"/>
                <w:b/>
                <w:bCs/>
                <w:color w:val="auto"/>
                <w:kern w:val="0"/>
                <w:sz w:val="24"/>
                <w:szCs w:val="24"/>
                <w:highlight w:val="none"/>
                <w:lang w:val="zh-CN"/>
              </w:rPr>
            </w:pPr>
            <w:r>
              <w:rPr>
                <w:rFonts w:hint="eastAsia" w:ascii="宋体" w:hAnsi="宋体" w:eastAsia="宋体" w:cs="宋体"/>
                <w:b/>
                <w:bCs/>
                <w:color w:val="auto"/>
                <w:kern w:val="0"/>
                <w:sz w:val="24"/>
                <w:szCs w:val="24"/>
                <w:highlight w:val="none"/>
                <w:lang w:val="en-US" w:eastAsia="zh-CN"/>
              </w:rPr>
              <w:t>3.</w:t>
            </w:r>
            <w:r>
              <w:rPr>
                <w:rFonts w:hint="eastAsia" w:ascii="宋体" w:hAnsi="宋体" w:eastAsia="宋体" w:cs="宋体"/>
                <w:b/>
                <w:bCs/>
                <w:color w:val="auto"/>
                <w:kern w:val="0"/>
                <w:sz w:val="24"/>
                <w:szCs w:val="24"/>
                <w:highlight w:val="none"/>
                <w:lang w:val="zh-CN"/>
              </w:rPr>
              <w:t>对符合财政扶持政策的小微企业（或监狱企业或残疾人福利性单位）给予评标价格优惠。供应商企业属于以上多种性质的，不重复享受扶持政策。</w:t>
            </w:r>
          </w:p>
          <w:p>
            <w:pPr>
              <w:pStyle w:val="16"/>
              <w:keepNext w:val="0"/>
              <w:keepLines w:val="0"/>
              <w:pageBreakBefore w:val="0"/>
              <w:widowControl w:val="0"/>
              <w:numPr>
                <w:ilvl w:val="0"/>
                <w:numId w:val="0"/>
              </w:numPr>
              <w:kinsoku/>
              <w:wordWrap/>
              <w:overflowPunct/>
              <w:topLinePunct w:val="0"/>
              <w:bidi w:val="0"/>
              <w:snapToGrid w:val="0"/>
              <w:spacing w:line="360" w:lineRule="exact"/>
              <w:ind w:left="420" w:leftChars="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lang w:val="en-US" w:eastAsia="zh-CN"/>
              </w:rPr>
              <w:t>4.</w:t>
            </w:r>
            <w:r>
              <w:rPr>
                <w:rFonts w:hint="eastAsia" w:ascii="宋体" w:hAnsi="宋体" w:eastAsia="宋体" w:cs="宋体"/>
                <w:b/>
                <w:bCs/>
                <w:color w:val="auto"/>
                <w:kern w:val="0"/>
                <w:sz w:val="24"/>
                <w:szCs w:val="24"/>
                <w:highlight w:val="none"/>
                <w:lang w:val="zh-CN"/>
              </w:rPr>
              <w:t>对节能、环保产品优先采购。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856" w:type="dxa"/>
            <w:vAlign w:val="center"/>
          </w:tcPr>
          <w:p>
            <w:pPr>
              <w:keepNext w:val="0"/>
              <w:keepLines w:val="0"/>
              <w:pageBreakBefore w:val="0"/>
              <w:widowControl w:val="0"/>
              <w:kinsoku/>
              <w:wordWrap/>
              <w:overflowPunct w:val="0"/>
              <w:topLinePunct w:val="0"/>
              <w:bidi w:val="0"/>
              <w:snapToGrid w:val="0"/>
              <w:spacing w:line="360" w:lineRule="exact"/>
              <w:jc w:val="center"/>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15</w:t>
            </w:r>
          </w:p>
        </w:tc>
        <w:tc>
          <w:tcPr>
            <w:tcW w:w="8978" w:type="dxa"/>
            <w:vAlign w:val="center"/>
          </w:tcPr>
          <w:p>
            <w:pPr>
              <w:keepNext w:val="0"/>
              <w:keepLines w:val="0"/>
              <w:pageBreakBefore w:val="0"/>
              <w:widowControl w:val="0"/>
              <w:kinsoku/>
              <w:wordWrap/>
              <w:overflowPunct w:val="0"/>
              <w:topLinePunct w:val="0"/>
              <w:bidi w:val="0"/>
              <w:snapToGrid w:val="0"/>
              <w:spacing w:line="360" w:lineRule="exact"/>
              <w:jc w:val="both"/>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低于成本价不正当竞争预防措施</w:t>
            </w:r>
            <w:r>
              <w:rPr>
                <w:rFonts w:hint="eastAsia" w:ascii="宋体" w:hAnsi="宋体" w:eastAsia="宋体" w:cs="宋体"/>
                <w:b/>
                <w:bCs/>
                <w:color w:val="auto"/>
                <w:sz w:val="24"/>
                <w:szCs w:val="24"/>
                <w:highlight w:val="none"/>
                <w:lang w:eastAsia="zh-CN"/>
              </w:rPr>
              <w:t>：</w:t>
            </w:r>
          </w:p>
          <w:p>
            <w:pPr>
              <w:keepNext w:val="0"/>
              <w:keepLines w:val="0"/>
              <w:pageBreakBefore w:val="0"/>
              <w:widowControl w:val="0"/>
              <w:kinsoku/>
              <w:wordWrap/>
              <w:topLinePunct w:val="0"/>
              <w:bidi w:val="0"/>
              <w:snapToGrid w:val="0"/>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评标过程中，评标委员会认为投标人的报价明显低于其他通过符合性审查投标人的报价，有可能影响产品质量或者不能诚信履约的，评标委员会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keepNext w:val="0"/>
              <w:keepLines w:val="0"/>
              <w:pageBreakBefore w:val="0"/>
              <w:widowControl w:val="0"/>
              <w:kinsoku/>
              <w:wordWrap/>
              <w:topLinePunct w:val="0"/>
              <w:bidi w:val="0"/>
              <w:snapToGrid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keepNext w:val="0"/>
              <w:keepLines w:val="0"/>
              <w:pageBreakBefore w:val="0"/>
              <w:widowControl w:val="0"/>
              <w:kinsoku/>
              <w:wordWrap/>
              <w:topLinePunct w:val="0"/>
              <w:bidi w:val="0"/>
              <w:snapToGrid w:val="0"/>
              <w:spacing w:line="360" w:lineRule="exact"/>
              <w:ind w:firstLine="480" w:firstLineChars="200"/>
              <w:rPr>
                <w:rFonts w:hint="eastAsia" w:ascii="宋体" w:hAnsi="宋体" w:eastAsia="宋体" w:cs="宋体"/>
                <w:bCs/>
                <w:color w:val="auto"/>
                <w:kern w:val="0"/>
                <w:sz w:val="24"/>
                <w:szCs w:val="24"/>
                <w:highlight w:val="none"/>
              </w:rPr>
            </w:pPr>
            <w:r>
              <w:rPr>
                <w:rFonts w:hint="eastAsia" w:ascii="宋体" w:hAnsi="宋体" w:eastAsia="宋体" w:cs="宋体"/>
                <w:color w:val="auto"/>
                <w:sz w:val="24"/>
                <w:szCs w:val="24"/>
                <w:highlight w:val="none"/>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00" w:hRule="atLeast"/>
          <w:jc w:val="center"/>
        </w:trPr>
        <w:tc>
          <w:tcPr>
            <w:tcW w:w="856" w:type="dxa"/>
            <w:vAlign w:val="center"/>
          </w:tcPr>
          <w:p>
            <w:pPr>
              <w:keepNext w:val="0"/>
              <w:keepLines w:val="0"/>
              <w:pageBreakBefore w:val="0"/>
              <w:widowControl w:val="0"/>
              <w:kinsoku/>
              <w:wordWrap/>
              <w:overflowPunct w:val="0"/>
              <w:topLinePunct w:val="0"/>
              <w:bidi w:val="0"/>
              <w:snapToGrid w:val="0"/>
              <w:spacing w:line="360" w:lineRule="exact"/>
              <w:jc w:val="center"/>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16</w:t>
            </w:r>
          </w:p>
        </w:tc>
        <w:tc>
          <w:tcPr>
            <w:tcW w:w="8978" w:type="dxa"/>
            <w:vAlign w:val="center"/>
          </w:tcPr>
          <w:p>
            <w:pPr>
              <w:keepNext w:val="0"/>
              <w:keepLines w:val="0"/>
              <w:pageBreakBefore w:val="0"/>
              <w:kinsoku/>
              <w:wordWrap/>
              <w:topLinePunct w:val="0"/>
              <w:bidi w:val="0"/>
              <w:spacing w:line="360" w:lineRule="exact"/>
              <w:ind w:left="0" w:leftChars="0" w:firstLine="0" w:firstLineChars="0"/>
              <w:rPr>
                <w:rFonts w:hint="eastAsia" w:ascii="宋体" w:hAnsi="宋体" w:eastAsia="宋体" w:cs="宋体"/>
                <w:b/>
                <w:bCs/>
                <w:color w:val="auto"/>
                <w:sz w:val="24"/>
                <w:szCs w:val="24"/>
                <w:highlight w:val="none"/>
              </w:rPr>
            </w:pPr>
            <w:r>
              <w:rPr>
                <w:rFonts w:hint="eastAsia" w:ascii="宋体" w:hAnsi="宋体" w:eastAsia="宋体" w:cs="宋体"/>
                <w:b w:val="0"/>
                <w:bCs w:val="0"/>
                <w:color w:val="auto"/>
                <w:sz w:val="24"/>
                <w:szCs w:val="24"/>
                <w:highlight w:val="none"/>
                <w:lang w:val="en-US" w:eastAsia="zh-CN"/>
              </w:rPr>
              <w:t>投标人总分=商务标详细评审+技术标详细评审+经济标详细评审。</w:t>
            </w:r>
          </w:p>
          <w:p>
            <w:pPr>
              <w:keepNext w:val="0"/>
              <w:keepLines w:val="0"/>
              <w:pageBreakBefore w:val="0"/>
              <w:widowControl w:val="0"/>
              <w:kinsoku/>
              <w:wordWrap/>
              <w:overflowPunct w:val="0"/>
              <w:topLinePunct w:val="0"/>
              <w:bidi w:val="0"/>
              <w:snapToGrid w:val="0"/>
              <w:spacing w:line="360" w:lineRule="exact"/>
              <w:jc w:val="both"/>
              <w:rPr>
                <w:rFonts w:hint="eastAsia" w:ascii="宋体" w:hAnsi="宋体" w:eastAsia="宋体" w:cs="宋体"/>
                <w:b w:val="0"/>
                <w:bCs w:val="0"/>
                <w:color w:val="auto"/>
                <w:sz w:val="24"/>
                <w:szCs w:val="24"/>
                <w:highlight w:val="none"/>
                <w:lang w:eastAsia="zh-CN"/>
              </w:rPr>
            </w:pPr>
            <w:r>
              <w:rPr>
                <w:rFonts w:hint="eastAsia" w:ascii="宋体" w:hAnsi="宋体" w:eastAsia="宋体" w:cs="宋体"/>
                <w:b/>
                <w:bCs/>
                <w:color w:val="auto"/>
                <w:sz w:val="24"/>
                <w:szCs w:val="24"/>
                <w:highlight w:val="none"/>
              </w:rPr>
              <w:t>政府采购政策支持</w:t>
            </w:r>
            <w:r>
              <w:rPr>
                <w:rFonts w:hint="eastAsia" w:ascii="宋体" w:hAnsi="宋体" w:eastAsia="宋体" w:cs="宋体"/>
                <w:b/>
                <w:bCs/>
                <w:color w:val="auto"/>
                <w:sz w:val="24"/>
                <w:szCs w:val="24"/>
                <w:highlight w:val="none"/>
                <w:lang w:eastAsia="zh-CN"/>
              </w:rPr>
              <w:t>：</w:t>
            </w:r>
          </w:p>
          <w:p>
            <w:pPr>
              <w:keepNext w:val="0"/>
              <w:keepLines w:val="0"/>
              <w:pageBreakBefore w:val="0"/>
              <w:widowControl w:val="0"/>
              <w:kinsoku/>
              <w:wordWrap/>
              <w:overflowPunct w:val="0"/>
              <w:topLinePunct w:val="0"/>
              <w:bidi w:val="0"/>
              <w:snapToGrid w:val="0"/>
              <w:spacing w:line="360" w:lineRule="exact"/>
              <w:ind w:firstLine="480" w:firstLineChars="200"/>
              <w:jc w:val="both"/>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lang w:eastAsia="zh-CN"/>
              </w:rPr>
              <w:t>本项目为非专门面向中小企业（含中型、小型、微型企业）采购项目，根据《政府采购促进中小企业发展暂行办法》（财库[2011]181号）的规定，评标时将给予此类企业进行价格6%的优惠，监狱企业、残疾人福利性单位视同为小微企业，用优惠后的价格参与评审；</w:t>
            </w:r>
          </w:p>
          <w:p>
            <w:pPr>
              <w:keepNext w:val="0"/>
              <w:keepLines w:val="0"/>
              <w:pageBreakBefore w:val="0"/>
              <w:widowControl w:val="0"/>
              <w:kinsoku/>
              <w:wordWrap/>
              <w:overflowPunct w:val="0"/>
              <w:topLinePunct w:val="0"/>
              <w:bidi w:val="0"/>
              <w:snapToGrid w:val="0"/>
              <w:spacing w:line="360" w:lineRule="exact"/>
              <w:ind w:firstLine="480" w:firstLineChars="200"/>
              <w:jc w:val="both"/>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lang w:eastAsia="zh-CN"/>
              </w:rPr>
              <w:t>政府采购强制采购：标记★符号的节能产品：符合《节能产品政府采购清单》(最新一期)目录内的强制采购节能产品。</w:t>
            </w:r>
          </w:p>
          <w:p>
            <w:pPr>
              <w:keepNext w:val="0"/>
              <w:keepLines w:val="0"/>
              <w:pageBreakBefore w:val="0"/>
              <w:widowControl w:val="0"/>
              <w:kinsoku/>
              <w:wordWrap/>
              <w:overflowPunct w:val="0"/>
              <w:topLinePunct w:val="0"/>
              <w:bidi w:val="0"/>
              <w:snapToGrid w:val="0"/>
              <w:spacing w:line="360" w:lineRule="exact"/>
              <w:ind w:firstLine="480" w:firstLineChars="200"/>
              <w:jc w:val="both"/>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lang w:eastAsia="zh-CN"/>
              </w:rPr>
              <w:t>政府采购优先采购：(1)非标记★符号的节能产品；(2)环境标志产品；</w:t>
            </w:r>
          </w:p>
          <w:p>
            <w:pPr>
              <w:keepNext w:val="0"/>
              <w:keepLines w:val="0"/>
              <w:pageBreakBefore w:val="0"/>
              <w:widowControl w:val="0"/>
              <w:kinsoku/>
              <w:wordWrap/>
              <w:overflowPunct w:val="0"/>
              <w:topLinePunct w:val="0"/>
              <w:bidi w:val="0"/>
              <w:snapToGrid w:val="0"/>
              <w:spacing w:line="360" w:lineRule="exact"/>
              <w:ind w:firstLine="480" w:firstLineChars="200"/>
              <w:jc w:val="both"/>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lang w:eastAsia="zh-CN"/>
              </w:rPr>
              <w:t>采购产品为《节能产品政府采购清单》(最新一期) 内非标记★符号的节能产品及《环境标志产品政府采购清单》(最新一期)内的产品；</w:t>
            </w:r>
          </w:p>
          <w:p>
            <w:pPr>
              <w:keepNext w:val="0"/>
              <w:keepLines w:val="0"/>
              <w:pageBreakBefore w:val="0"/>
              <w:widowControl w:val="0"/>
              <w:kinsoku/>
              <w:wordWrap/>
              <w:overflowPunct w:val="0"/>
              <w:topLinePunct w:val="0"/>
              <w:bidi w:val="0"/>
              <w:snapToGrid w:val="0"/>
              <w:spacing w:line="360" w:lineRule="exact"/>
              <w:jc w:val="both"/>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投标文件中对所供产品为节能、环境标志产品清单中的产品，在报价时必须对此类</w:t>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lang w:eastAsia="zh-CN"/>
              </w:rPr>
              <w:t>产品单独分项报价，计算出小计及占合同包总金额的百分比，并提供属于清单内产品的证明资料（从发布以上清单目录的权威媒体网站上下载的网页公告、目录清单、证书等），未单独分项报价且未提供属于清单内产品的证明资料的不给予折扣优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856" w:type="dxa"/>
            <w:vAlign w:val="center"/>
          </w:tcPr>
          <w:p>
            <w:pPr>
              <w:keepNext w:val="0"/>
              <w:keepLines w:val="0"/>
              <w:pageBreakBefore w:val="0"/>
              <w:widowControl w:val="0"/>
              <w:kinsoku/>
              <w:wordWrap/>
              <w:overflowPunct/>
              <w:topLinePunct w:val="0"/>
              <w:autoSpaceDE w:val="0"/>
              <w:autoSpaceDN w:val="0"/>
              <w:bidi w:val="0"/>
              <w:snapToGrid w:val="0"/>
              <w:spacing w:line="360" w:lineRule="exact"/>
              <w:ind w:left="0"/>
              <w:jc w:val="center"/>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17</w:t>
            </w:r>
          </w:p>
        </w:tc>
        <w:tc>
          <w:tcPr>
            <w:tcW w:w="8978" w:type="dxa"/>
            <w:vAlign w:val="center"/>
          </w:tcPr>
          <w:p>
            <w:pPr>
              <w:pStyle w:val="62"/>
              <w:keepNext w:val="0"/>
              <w:keepLines w:val="0"/>
              <w:pageBreakBefore w:val="0"/>
              <w:widowControl w:val="0"/>
              <w:numPr>
                <w:ilvl w:val="0"/>
                <w:numId w:val="0"/>
              </w:numPr>
              <w:kinsoku/>
              <w:wordWrap/>
              <w:topLinePunct w:val="0"/>
              <w:bidi w:val="0"/>
              <w:spacing w:line="360" w:lineRule="exact"/>
              <w:rPr>
                <w:rFonts w:hint="eastAsia" w:ascii="宋体" w:hAnsi="宋体" w:eastAsia="宋体" w:cs="宋体"/>
                <w:bCs/>
                <w:color w:val="auto"/>
                <w:sz w:val="24"/>
                <w:szCs w:val="24"/>
                <w:highlight w:val="none"/>
                <w:lang w:val="en-US" w:eastAsia="zh-CN"/>
              </w:rPr>
            </w:pPr>
            <w:r>
              <w:rPr>
                <w:rFonts w:hint="eastAsia" w:ascii="宋体" w:hAnsi="宋体" w:eastAsia="宋体" w:cs="宋体"/>
                <w:b/>
                <w:bCs/>
                <w:color w:val="auto"/>
                <w:kern w:val="0"/>
                <w:sz w:val="24"/>
                <w:szCs w:val="24"/>
                <w:highlight w:val="none"/>
                <w:lang w:val="en-US" w:eastAsia="zh-CN" w:bidi="ar-SA"/>
              </w:rPr>
              <w:t>现场踏勘</w:t>
            </w:r>
            <w:r>
              <w:rPr>
                <w:rFonts w:hint="eastAsia" w:ascii="宋体" w:hAnsi="宋体" w:eastAsia="宋体" w:cs="宋体"/>
                <w:b w:val="0"/>
                <w:bCs w:val="0"/>
                <w:color w:val="auto"/>
                <w:kern w:val="2"/>
                <w:sz w:val="24"/>
                <w:szCs w:val="24"/>
                <w:highlight w:val="none"/>
                <w:lang w:val="en-US" w:eastAsia="zh-CN" w:bidi="ar-SA"/>
              </w:rPr>
              <w:t>：招标人不组织现场踏勘，投标人可自行踏勘。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11" w:hRule="atLeast"/>
          <w:jc w:val="center"/>
        </w:trPr>
        <w:tc>
          <w:tcPr>
            <w:tcW w:w="856" w:type="dxa"/>
            <w:vAlign w:val="center"/>
          </w:tcPr>
          <w:p>
            <w:pPr>
              <w:keepNext w:val="0"/>
              <w:keepLines w:val="0"/>
              <w:pageBreakBefore w:val="0"/>
              <w:widowControl w:val="0"/>
              <w:kinsoku/>
              <w:wordWrap/>
              <w:overflowPunct/>
              <w:topLinePunct w:val="0"/>
              <w:autoSpaceDE w:val="0"/>
              <w:autoSpaceDN w:val="0"/>
              <w:bidi w:val="0"/>
              <w:snapToGrid w:val="0"/>
              <w:spacing w:line="360" w:lineRule="exact"/>
              <w:ind w:left="0"/>
              <w:jc w:val="center"/>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18</w:t>
            </w:r>
          </w:p>
        </w:tc>
        <w:tc>
          <w:tcPr>
            <w:tcW w:w="8978" w:type="dxa"/>
            <w:vAlign w:val="center"/>
          </w:tcPr>
          <w:p>
            <w:pPr>
              <w:pStyle w:val="62"/>
              <w:keepNext w:val="0"/>
              <w:keepLines w:val="0"/>
              <w:pageBreakBefore w:val="0"/>
              <w:widowControl w:val="0"/>
              <w:numPr>
                <w:ilvl w:val="0"/>
                <w:numId w:val="0"/>
              </w:numPr>
              <w:kinsoku/>
              <w:wordWrap/>
              <w:topLinePunct w:val="0"/>
              <w:bidi w:val="0"/>
              <w:spacing w:line="360" w:lineRule="exact"/>
              <w:rPr>
                <w:rFonts w:hint="default"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开标场地服务费：300元/家</w:t>
            </w:r>
          </w:p>
        </w:tc>
      </w:tr>
    </w:tbl>
    <w:p>
      <w:pPr>
        <w:pStyle w:val="34"/>
        <w:tabs>
          <w:tab w:val="right" w:leader="dot" w:pos="9747"/>
          <w:tab w:val="clear" w:pos="1260"/>
          <w:tab w:val="clear" w:pos="9407"/>
        </w:tabs>
        <w:rPr>
          <w:rFonts w:hint="eastAsia" w:ascii="宋体" w:hAnsi="宋体" w:eastAsia="宋体" w:cs="宋体"/>
          <w:color w:val="000000" w:themeColor="text1"/>
          <w:sz w:val="24"/>
          <w:szCs w:val="24"/>
          <w14:textFill>
            <w14:solidFill>
              <w14:schemeClr w14:val="tx1"/>
            </w14:solidFill>
          </w14:textFill>
        </w:rPr>
      </w:pPr>
      <w:bookmarkStart w:id="39" w:name="_Toc16939"/>
      <w:bookmarkStart w:id="40" w:name="_Toc27744"/>
      <w:bookmarkStart w:id="41" w:name="_Toc15865"/>
    </w:p>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br w:type="page"/>
      </w:r>
    </w:p>
    <w:p>
      <w:pPr>
        <w:pStyle w:val="14"/>
        <w:rPr>
          <w:rFonts w:hint="eastAsia" w:ascii="宋体" w:hAnsi="宋体" w:eastAsia="宋体" w:cs="宋体"/>
          <w:sz w:val="24"/>
          <w:szCs w:val="24"/>
        </w:rPr>
      </w:pPr>
    </w:p>
    <w:bookmarkEnd w:id="39"/>
    <w:bookmarkEnd w:id="40"/>
    <w:bookmarkEnd w:id="41"/>
    <w:p>
      <w:pPr>
        <w:pStyle w:val="4"/>
        <w:numPr>
          <w:ilvl w:val="0"/>
          <w:numId w:val="0"/>
        </w:numPr>
        <w:jc w:val="center"/>
        <w:rPr>
          <w:rFonts w:hint="eastAsia" w:ascii="宋体" w:hAnsi="宋体" w:eastAsia="宋体" w:cs="宋体"/>
          <w:b/>
          <w:color w:val="000000" w:themeColor="text1"/>
          <w:sz w:val="24"/>
          <w:szCs w:val="24"/>
          <w:lang w:val="zh-CN"/>
          <w14:textFill>
            <w14:solidFill>
              <w14:schemeClr w14:val="tx1"/>
            </w14:solidFill>
          </w14:textFill>
        </w:rPr>
      </w:pPr>
      <w:bookmarkStart w:id="42" w:name="_Toc25651"/>
      <w:bookmarkStart w:id="43" w:name="_Toc13979"/>
      <w:bookmarkStart w:id="44" w:name="_Toc705"/>
      <w:bookmarkStart w:id="45" w:name="_Toc3390"/>
      <w:bookmarkStart w:id="46" w:name="_Toc2001"/>
      <w:r>
        <w:rPr>
          <w:rFonts w:hint="eastAsia" w:ascii="宋体" w:hAnsi="宋体" w:eastAsia="宋体" w:cs="宋体"/>
          <w:b/>
          <w:color w:val="000000" w:themeColor="text1"/>
          <w:sz w:val="24"/>
          <w:szCs w:val="24"/>
          <w:lang w:val="zh-CN"/>
          <w14:textFill>
            <w14:solidFill>
              <w14:schemeClr w14:val="tx1"/>
            </w14:solidFill>
          </w14:textFill>
        </w:rPr>
        <w:t>第一章   综合说明</w:t>
      </w:r>
      <w:bookmarkEnd w:id="42"/>
    </w:p>
    <w:p>
      <w:pPr>
        <w:keepNext w:val="0"/>
        <w:keepLines w:val="0"/>
        <w:pageBreakBefore w:val="0"/>
        <w:kinsoku/>
        <w:wordWrap/>
        <w:topLinePunct w:val="0"/>
        <w:bidi w:val="0"/>
        <w:spacing w:line="360" w:lineRule="exact"/>
        <w:ind w:firstLine="482" w:firstLineChars="200"/>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1、</w:t>
      </w:r>
      <w:r>
        <w:rPr>
          <w:rFonts w:hint="eastAsia" w:ascii="宋体" w:hAnsi="宋体" w:eastAsia="宋体" w:cs="宋体"/>
          <w:b/>
          <w:color w:val="000000" w:themeColor="text1"/>
          <w:kern w:val="0"/>
          <w:sz w:val="24"/>
          <w:szCs w:val="24"/>
          <w14:textFill>
            <w14:solidFill>
              <w14:schemeClr w14:val="tx1"/>
            </w14:solidFill>
          </w14:textFill>
        </w:rPr>
        <w:t>总 则</w:t>
      </w:r>
    </w:p>
    <w:p>
      <w:pPr>
        <w:keepNext w:val="0"/>
        <w:keepLines w:val="0"/>
        <w:pageBreakBefore w:val="0"/>
        <w:kinsoku/>
        <w:wordWrap/>
        <w:topLinePunct w:val="0"/>
        <w:bidi w:val="0"/>
        <w:spacing w:line="360" w:lineRule="exact"/>
        <w:ind w:firstLine="480" w:firstLineChars="200"/>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1.1、工程概况</w:t>
      </w:r>
    </w:p>
    <w:p>
      <w:pPr>
        <w:keepNext w:val="0"/>
        <w:keepLines w:val="0"/>
        <w:pageBreakBefore w:val="0"/>
        <w:kinsoku/>
        <w:wordWrap/>
        <w:topLinePunct w:val="0"/>
        <w:bidi w:val="0"/>
        <w:spacing w:line="360" w:lineRule="exact"/>
        <w:ind w:firstLine="480" w:firstLineChars="200"/>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1.1.1、本工程的工程概况已在投标人须知前附表第</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"file:///F:\\严敏\\2015年\\工作\\范本\\清单招标文件\\2009年施工招标文件和资格预审文件（新）\\2008012清单招标文件范本（经评审的最低价）.doc" \l "_Hlk39210728#_Hlk39210728" </w:instrText>
      </w:r>
      <w:r>
        <w:rPr>
          <w:rFonts w:hint="eastAsia" w:ascii="宋体" w:hAnsi="宋体" w:eastAsia="宋体" w:cs="宋体"/>
          <w:sz w:val="24"/>
          <w:szCs w:val="24"/>
        </w:rPr>
        <w:fldChar w:fldCharType="separate"/>
      </w:r>
      <w:r>
        <w:rPr>
          <w:rStyle w:val="57"/>
          <w:rFonts w:hint="eastAsia" w:ascii="宋体" w:hAnsi="宋体" w:eastAsia="宋体" w:cs="宋体"/>
          <w:color w:val="000000" w:themeColor="text1"/>
          <w:sz w:val="24"/>
          <w:szCs w:val="24"/>
          <w:u w:val="none"/>
          <w14:textFill>
            <w14:solidFill>
              <w14:schemeClr w14:val="tx1"/>
            </w14:solidFill>
          </w14:textFill>
        </w:rPr>
        <w:t>1</w:t>
      </w:r>
      <w:r>
        <w:rPr>
          <w:rStyle w:val="57"/>
          <w:rFonts w:hint="eastAsia" w:ascii="宋体" w:hAnsi="宋体" w:eastAsia="宋体" w:cs="宋体"/>
          <w:color w:val="000000" w:themeColor="text1"/>
          <w:sz w:val="24"/>
          <w:szCs w:val="24"/>
          <w:u w:val="none"/>
          <w14:textFill>
            <w14:solidFill>
              <w14:schemeClr w14:val="tx1"/>
            </w14:solidFill>
          </w14:textFill>
        </w:rPr>
        <w:fldChar w:fldCharType="end"/>
      </w:r>
      <w:r>
        <w:rPr>
          <w:rFonts w:hint="eastAsia" w:ascii="宋体" w:hAnsi="宋体" w:eastAsia="宋体" w:cs="宋体"/>
          <w:bCs/>
          <w:color w:val="000000" w:themeColor="text1"/>
          <w:sz w:val="24"/>
          <w:szCs w:val="24"/>
          <w14:textFill>
            <w14:solidFill>
              <w14:schemeClr w14:val="tx1"/>
            </w14:solidFill>
          </w14:textFill>
        </w:rPr>
        <w:t>项中列清。</w:t>
      </w:r>
    </w:p>
    <w:p>
      <w:pPr>
        <w:keepNext w:val="0"/>
        <w:keepLines w:val="0"/>
        <w:pageBreakBefore w:val="0"/>
        <w:kinsoku/>
        <w:wordWrap/>
        <w:topLinePunct w:val="0"/>
        <w:bidi w:val="0"/>
        <w:spacing w:line="360" w:lineRule="exact"/>
        <w:ind w:firstLine="480" w:firstLineChars="200"/>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1.2、招标范围</w:t>
      </w:r>
    </w:p>
    <w:p>
      <w:pPr>
        <w:keepNext w:val="0"/>
        <w:keepLines w:val="0"/>
        <w:pageBreakBefore w:val="0"/>
        <w:kinsoku/>
        <w:wordWrap/>
        <w:topLinePunct w:val="0"/>
        <w:bidi w:val="0"/>
        <w:spacing w:line="360" w:lineRule="exact"/>
        <w:ind w:firstLine="480" w:firstLineChars="200"/>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1.2.1、本工程招标范围</w:t>
      </w:r>
      <w:r>
        <w:rPr>
          <w:rFonts w:hint="eastAsia" w:ascii="宋体" w:hAnsi="宋体" w:eastAsia="宋体" w:cs="宋体"/>
          <w:bCs/>
          <w:color w:val="000000" w:themeColor="text1"/>
          <w:sz w:val="24"/>
          <w:szCs w:val="24"/>
          <w14:textFill>
            <w14:solidFill>
              <w14:schemeClr w14:val="tx1"/>
            </w14:solidFill>
          </w14:textFill>
        </w:rPr>
        <w:t>已在投标人须知前附表第</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"file:///F:\\严敏\\2015年\\工作\\范本\\清单招标文件\\2009年施工招标文件和资格预审文件（新）\\2008012清单招标文件范本（经评审的最低价）.doc" \l "_Hlk39210756#_Hlk39210756" </w:instrText>
      </w:r>
      <w:r>
        <w:rPr>
          <w:rFonts w:hint="eastAsia" w:ascii="宋体" w:hAnsi="宋体" w:eastAsia="宋体" w:cs="宋体"/>
          <w:sz w:val="24"/>
          <w:szCs w:val="24"/>
        </w:rPr>
        <w:fldChar w:fldCharType="separate"/>
      </w:r>
      <w:r>
        <w:rPr>
          <w:rStyle w:val="57"/>
          <w:rFonts w:hint="eastAsia" w:ascii="宋体" w:hAnsi="宋体" w:eastAsia="宋体" w:cs="宋体"/>
          <w:color w:val="000000" w:themeColor="text1"/>
          <w:sz w:val="24"/>
          <w:szCs w:val="24"/>
          <w:u w:val="none"/>
          <w14:textFill>
            <w14:solidFill>
              <w14:schemeClr w14:val="tx1"/>
            </w14:solidFill>
          </w14:textFill>
        </w:rPr>
        <w:t>1</w:t>
      </w:r>
      <w:r>
        <w:rPr>
          <w:rStyle w:val="57"/>
          <w:rFonts w:hint="eastAsia" w:ascii="宋体" w:hAnsi="宋体" w:eastAsia="宋体" w:cs="宋体"/>
          <w:color w:val="000000" w:themeColor="text1"/>
          <w:sz w:val="24"/>
          <w:szCs w:val="24"/>
          <w:u w:val="none"/>
          <w14:textFill>
            <w14:solidFill>
              <w14:schemeClr w14:val="tx1"/>
            </w14:solidFill>
          </w14:textFill>
        </w:rPr>
        <w:fldChar w:fldCharType="end"/>
      </w:r>
      <w:r>
        <w:rPr>
          <w:rFonts w:hint="eastAsia" w:ascii="宋体" w:hAnsi="宋体" w:eastAsia="宋体" w:cs="宋体"/>
          <w:bCs/>
          <w:color w:val="000000" w:themeColor="text1"/>
          <w:sz w:val="24"/>
          <w:szCs w:val="24"/>
          <w14:textFill>
            <w14:solidFill>
              <w14:schemeClr w14:val="tx1"/>
            </w14:solidFill>
          </w14:textFill>
        </w:rPr>
        <w:t>项中列清，投标人除非接到招标人发布的《招标文件补充》，否则不得擅自增加或减少工程招标范围。</w:t>
      </w:r>
    </w:p>
    <w:p>
      <w:pPr>
        <w:keepNext w:val="0"/>
        <w:keepLines w:val="0"/>
        <w:pageBreakBefore w:val="0"/>
        <w:kinsoku/>
        <w:wordWrap/>
        <w:topLinePunct w:val="0"/>
        <w:bidi w:val="0"/>
        <w:spacing w:line="360" w:lineRule="exact"/>
        <w:ind w:firstLine="480" w:firstLineChars="200"/>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1.2.2、本工程工期要求、质量标准已在投标人须知前附表第</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"file:///F:\\严敏\\2015年\\工作\\范本\\清单招标文件\\2009年施工招标文件和资格预审文件（新）\\2008012清单招标文件范本（经评审的最低价）.doc" \l "_Hlk39211118#_Hlk39211118" </w:instrText>
      </w:r>
      <w:r>
        <w:rPr>
          <w:rFonts w:hint="eastAsia" w:ascii="宋体" w:hAnsi="宋体" w:eastAsia="宋体" w:cs="宋体"/>
          <w:sz w:val="24"/>
          <w:szCs w:val="24"/>
        </w:rPr>
        <w:fldChar w:fldCharType="separate"/>
      </w:r>
      <w:r>
        <w:rPr>
          <w:rStyle w:val="57"/>
          <w:rFonts w:hint="eastAsia" w:ascii="宋体" w:hAnsi="宋体" w:eastAsia="宋体" w:cs="宋体"/>
          <w:color w:val="000000" w:themeColor="text1"/>
          <w:sz w:val="24"/>
          <w:szCs w:val="24"/>
          <w:u w:val="none"/>
          <w14:textFill>
            <w14:solidFill>
              <w14:schemeClr w14:val="tx1"/>
            </w14:solidFill>
          </w14:textFill>
        </w:rPr>
        <w:t>1</w:t>
      </w:r>
      <w:r>
        <w:rPr>
          <w:rStyle w:val="57"/>
          <w:rFonts w:hint="eastAsia" w:ascii="宋体" w:hAnsi="宋体" w:eastAsia="宋体" w:cs="宋体"/>
          <w:color w:val="000000" w:themeColor="text1"/>
          <w:sz w:val="24"/>
          <w:szCs w:val="24"/>
          <w:u w:val="none"/>
          <w14:textFill>
            <w14:solidFill>
              <w14:schemeClr w14:val="tx1"/>
            </w14:solidFill>
          </w14:textFill>
        </w:rPr>
        <w:fldChar w:fldCharType="end"/>
      </w:r>
      <w:r>
        <w:rPr>
          <w:rFonts w:hint="eastAsia" w:ascii="宋体" w:hAnsi="宋体" w:eastAsia="宋体" w:cs="宋体"/>
          <w:bCs/>
          <w:color w:val="000000" w:themeColor="text1"/>
          <w:sz w:val="24"/>
          <w:szCs w:val="24"/>
          <w14:textFill>
            <w14:solidFill>
              <w14:schemeClr w14:val="tx1"/>
            </w14:solidFill>
          </w14:textFill>
        </w:rPr>
        <w:t>项中列清。</w:t>
      </w:r>
    </w:p>
    <w:p>
      <w:pPr>
        <w:keepNext w:val="0"/>
        <w:keepLines w:val="0"/>
        <w:pageBreakBefore w:val="0"/>
        <w:kinsoku/>
        <w:wordWrap/>
        <w:topLinePunct w:val="0"/>
        <w:bidi w:val="0"/>
        <w:spacing w:line="360" w:lineRule="exact"/>
        <w:ind w:firstLine="480" w:firstLineChars="200"/>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1.3、工程资金</w:t>
      </w:r>
    </w:p>
    <w:p>
      <w:pPr>
        <w:keepNext w:val="0"/>
        <w:keepLines w:val="0"/>
        <w:pageBreakBefore w:val="0"/>
        <w:kinsoku/>
        <w:wordWrap/>
        <w:topLinePunct w:val="0"/>
        <w:bidi w:val="0"/>
        <w:spacing w:line="360" w:lineRule="exact"/>
        <w:ind w:firstLine="480" w:firstLineChars="200"/>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1.3.1、本工程的资金来源已在投标人须知前附表第</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"file:///F:\\严敏\\2015年\\工作\\范本\\清单招标文件\\2009年施工招标文件和资格预审文件（新）\\2008012清单招标文件范本（经评审的最低价）.doc" \l "_Hlk39211204#_Hlk39211204" </w:instrText>
      </w:r>
      <w:r>
        <w:rPr>
          <w:rFonts w:hint="eastAsia" w:ascii="宋体" w:hAnsi="宋体" w:eastAsia="宋体" w:cs="宋体"/>
          <w:sz w:val="24"/>
          <w:szCs w:val="24"/>
        </w:rPr>
        <w:fldChar w:fldCharType="separate"/>
      </w:r>
      <w:r>
        <w:rPr>
          <w:rStyle w:val="57"/>
          <w:rFonts w:hint="eastAsia" w:ascii="宋体" w:hAnsi="宋体" w:eastAsia="宋体" w:cs="宋体"/>
          <w:color w:val="000000" w:themeColor="text1"/>
          <w:sz w:val="24"/>
          <w:szCs w:val="24"/>
          <w:u w:val="none"/>
          <w14:textFill>
            <w14:solidFill>
              <w14:schemeClr w14:val="tx1"/>
            </w14:solidFill>
          </w14:textFill>
        </w:rPr>
        <w:t>2</w:t>
      </w:r>
      <w:r>
        <w:rPr>
          <w:rStyle w:val="57"/>
          <w:rFonts w:hint="eastAsia" w:ascii="宋体" w:hAnsi="宋体" w:eastAsia="宋体" w:cs="宋体"/>
          <w:color w:val="000000" w:themeColor="text1"/>
          <w:sz w:val="24"/>
          <w:szCs w:val="24"/>
          <w:u w:val="none"/>
          <w14:textFill>
            <w14:solidFill>
              <w14:schemeClr w14:val="tx1"/>
            </w14:solidFill>
          </w14:textFill>
        </w:rPr>
        <w:fldChar w:fldCharType="end"/>
      </w:r>
      <w:r>
        <w:rPr>
          <w:rFonts w:hint="eastAsia" w:ascii="宋体" w:hAnsi="宋体" w:eastAsia="宋体" w:cs="宋体"/>
          <w:bCs/>
          <w:color w:val="000000" w:themeColor="text1"/>
          <w:sz w:val="24"/>
          <w:szCs w:val="24"/>
          <w14:textFill>
            <w14:solidFill>
              <w14:schemeClr w14:val="tx1"/>
            </w14:solidFill>
          </w14:textFill>
        </w:rPr>
        <w:t>项列清。</w:t>
      </w:r>
    </w:p>
    <w:p>
      <w:pPr>
        <w:keepNext w:val="0"/>
        <w:keepLines w:val="0"/>
        <w:pageBreakBefore w:val="0"/>
        <w:kinsoku/>
        <w:wordWrap/>
        <w:topLinePunct w:val="0"/>
        <w:bidi w:val="0"/>
        <w:spacing w:line="360" w:lineRule="exact"/>
        <w:ind w:firstLine="480" w:firstLineChars="200"/>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1.3.2、本工程资金到位情况已在投标人须知前附表第</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"file:///F:\\严敏\\2015年\\工作\\范本\\清单招标文件\\2009年施工招标文件和资格预审文件（新）\\2008012清单招标文件范本（经评审的最低价）.doc" \l "_Hlk39211257#_Hlk39211257" </w:instrText>
      </w:r>
      <w:r>
        <w:rPr>
          <w:rFonts w:hint="eastAsia" w:ascii="宋体" w:hAnsi="宋体" w:eastAsia="宋体" w:cs="宋体"/>
          <w:sz w:val="24"/>
          <w:szCs w:val="24"/>
        </w:rPr>
        <w:fldChar w:fldCharType="separate"/>
      </w:r>
      <w:r>
        <w:rPr>
          <w:rStyle w:val="57"/>
          <w:rFonts w:hint="eastAsia" w:ascii="宋体" w:hAnsi="宋体" w:eastAsia="宋体" w:cs="宋体"/>
          <w:color w:val="000000" w:themeColor="text1"/>
          <w:sz w:val="24"/>
          <w:szCs w:val="24"/>
          <w:u w:val="none"/>
          <w14:textFill>
            <w14:solidFill>
              <w14:schemeClr w14:val="tx1"/>
            </w14:solidFill>
          </w14:textFill>
        </w:rPr>
        <w:t>2</w:t>
      </w:r>
      <w:r>
        <w:rPr>
          <w:rStyle w:val="57"/>
          <w:rFonts w:hint="eastAsia" w:ascii="宋体" w:hAnsi="宋体" w:eastAsia="宋体" w:cs="宋体"/>
          <w:color w:val="000000" w:themeColor="text1"/>
          <w:sz w:val="24"/>
          <w:szCs w:val="24"/>
          <w:u w:val="none"/>
          <w14:textFill>
            <w14:solidFill>
              <w14:schemeClr w14:val="tx1"/>
            </w14:solidFill>
          </w14:textFill>
        </w:rPr>
        <w:fldChar w:fldCharType="end"/>
      </w:r>
      <w:r>
        <w:rPr>
          <w:rFonts w:hint="eastAsia" w:ascii="宋体" w:hAnsi="宋体" w:eastAsia="宋体" w:cs="宋体"/>
          <w:bCs/>
          <w:color w:val="000000" w:themeColor="text1"/>
          <w:sz w:val="24"/>
          <w:szCs w:val="24"/>
          <w14:textFill>
            <w14:solidFill>
              <w14:schemeClr w14:val="tx1"/>
            </w14:solidFill>
          </w14:textFill>
        </w:rPr>
        <w:t>项列清。</w:t>
      </w:r>
    </w:p>
    <w:p>
      <w:pPr>
        <w:keepNext w:val="0"/>
        <w:keepLines w:val="0"/>
        <w:pageBreakBefore w:val="0"/>
        <w:kinsoku/>
        <w:wordWrap/>
        <w:topLinePunct w:val="0"/>
        <w:bidi w:val="0"/>
        <w:spacing w:line="360" w:lineRule="exact"/>
        <w:ind w:firstLine="480" w:firstLineChars="200"/>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1.3.3、本工程的部分资金用于合同范围内合格下的支付。</w:t>
      </w:r>
    </w:p>
    <w:p>
      <w:pPr>
        <w:keepNext w:val="0"/>
        <w:keepLines w:val="0"/>
        <w:pageBreakBefore w:val="0"/>
        <w:kinsoku/>
        <w:wordWrap/>
        <w:topLinePunct w:val="0"/>
        <w:bidi w:val="0"/>
        <w:spacing w:line="360" w:lineRule="exact"/>
        <w:ind w:firstLine="480" w:firstLineChars="200"/>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1.4、招标方式</w:t>
      </w:r>
    </w:p>
    <w:p>
      <w:pPr>
        <w:keepNext w:val="0"/>
        <w:keepLines w:val="0"/>
        <w:pageBreakBefore w:val="0"/>
        <w:kinsoku/>
        <w:wordWrap/>
        <w:topLinePunct w:val="0"/>
        <w:bidi w:val="0"/>
        <w:spacing w:line="360" w:lineRule="exact"/>
        <w:ind w:firstLine="480" w:firstLineChars="200"/>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1.4.1、本工程招标方式</w:t>
      </w:r>
      <w:r>
        <w:rPr>
          <w:rFonts w:hint="eastAsia" w:ascii="宋体" w:hAnsi="宋体" w:eastAsia="宋体" w:cs="宋体"/>
          <w:bCs/>
          <w:color w:val="000000" w:themeColor="text1"/>
          <w:sz w:val="24"/>
          <w:szCs w:val="24"/>
          <w14:textFill>
            <w14:solidFill>
              <w14:schemeClr w14:val="tx1"/>
            </w14:solidFill>
          </w14:textFill>
        </w:rPr>
        <w:t>已在投标人须知前附表第</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"file:///F:\\严敏\\2015年\\工作\\范本\\清单招标文件\\2009年施工招标文件和资格预审文件（新）\\2008012清单招标文件范本（经评审的最低价）.doc" \l "_Hlk39211314#_Hlk39211314" </w:instrText>
      </w:r>
      <w:r>
        <w:rPr>
          <w:rFonts w:hint="eastAsia" w:ascii="宋体" w:hAnsi="宋体" w:eastAsia="宋体" w:cs="宋体"/>
          <w:sz w:val="24"/>
          <w:szCs w:val="24"/>
        </w:rPr>
        <w:fldChar w:fldCharType="separate"/>
      </w:r>
      <w:r>
        <w:rPr>
          <w:rStyle w:val="57"/>
          <w:rFonts w:hint="eastAsia" w:ascii="宋体" w:hAnsi="宋体" w:eastAsia="宋体" w:cs="宋体"/>
          <w:color w:val="000000" w:themeColor="text1"/>
          <w:sz w:val="24"/>
          <w:szCs w:val="24"/>
          <w:u w:val="none"/>
          <w14:textFill>
            <w14:solidFill>
              <w14:schemeClr w14:val="tx1"/>
            </w14:solidFill>
          </w14:textFill>
        </w:rPr>
        <w:t>1</w:t>
      </w:r>
      <w:r>
        <w:rPr>
          <w:rStyle w:val="57"/>
          <w:rFonts w:hint="eastAsia" w:ascii="宋体" w:hAnsi="宋体" w:eastAsia="宋体" w:cs="宋体"/>
          <w:color w:val="000000" w:themeColor="text1"/>
          <w:sz w:val="24"/>
          <w:szCs w:val="24"/>
          <w:u w:val="none"/>
          <w14:textFill>
            <w14:solidFill>
              <w14:schemeClr w14:val="tx1"/>
            </w14:solidFill>
          </w14:textFill>
        </w:rPr>
        <w:fldChar w:fldCharType="end"/>
      </w:r>
      <w:r>
        <w:rPr>
          <w:rFonts w:hint="eastAsia" w:ascii="宋体" w:hAnsi="宋体" w:eastAsia="宋体" w:cs="宋体"/>
          <w:bCs/>
          <w:color w:val="000000" w:themeColor="text1"/>
          <w:sz w:val="24"/>
          <w:szCs w:val="24"/>
          <w14:textFill>
            <w14:solidFill>
              <w14:schemeClr w14:val="tx1"/>
            </w14:solidFill>
          </w14:textFill>
        </w:rPr>
        <w:t>项列清。</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1.5、合格投标人</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1.5.1、投标人最低资质要求</w:t>
      </w:r>
      <w:r>
        <w:rPr>
          <w:rFonts w:hint="eastAsia" w:ascii="宋体" w:hAnsi="宋体" w:eastAsia="宋体" w:cs="宋体"/>
          <w:bCs/>
          <w:color w:val="000000" w:themeColor="text1"/>
          <w:sz w:val="24"/>
          <w:szCs w:val="24"/>
          <w14:textFill>
            <w14:solidFill>
              <w14:schemeClr w14:val="tx1"/>
            </w14:solidFill>
          </w14:textFill>
        </w:rPr>
        <w:t>已在投标人须知前附表第</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"file:///F:\\严敏\\2015年\\工作\\范本\\清单招标文件\\2009年施工招标文件和资格预审文件（新）\\2008012清单招标文件范本（经评审的最低价）.doc" \l "_Hlk39211347#_Hlk39211347" </w:instrText>
      </w:r>
      <w:r>
        <w:rPr>
          <w:rFonts w:hint="eastAsia" w:ascii="宋体" w:hAnsi="宋体" w:eastAsia="宋体" w:cs="宋体"/>
          <w:sz w:val="24"/>
          <w:szCs w:val="24"/>
        </w:rPr>
        <w:fldChar w:fldCharType="separate"/>
      </w:r>
      <w:r>
        <w:rPr>
          <w:rStyle w:val="57"/>
          <w:rFonts w:hint="eastAsia" w:ascii="宋体" w:hAnsi="宋体" w:eastAsia="宋体" w:cs="宋体"/>
          <w:color w:val="000000" w:themeColor="text1"/>
          <w:sz w:val="24"/>
          <w:szCs w:val="24"/>
          <w:u w:val="none"/>
          <w14:textFill>
            <w14:solidFill>
              <w14:schemeClr w14:val="tx1"/>
            </w14:solidFill>
          </w14:textFill>
        </w:rPr>
        <w:t>3</w:t>
      </w:r>
      <w:r>
        <w:rPr>
          <w:rStyle w:val="57"/>
          <w:rFonts w:hint="eastAsia" w:ascii="宋体" w:hAnsi="宋体" w:eastAsia="宋体" w:cs="宋体"/>
          <w:color w:val="000000" w:themeColor="text1"/>
          <w:sz w:val="24"/>
          <w:szCs w:val="24"/>
          <w:u w:val="none"/>
          <w14:textFill>
            <w14:solidFill>
              <w14:schemeClr w14:val="tx1"/>
            </w14:solidFill>
          </w14:textFill>
        </w:rPr>
        <w:fldChar w:fldCharType="end"/>
      </w:r>
      <w:r>
        <w:rPr>
          <w:rFonts w:hint="eastAsia" w:ascii="宋体" w:hAnsi="宋体" w:eastAsia="宋体" w:cs="宋体"/>
          <w:bCs/>
          <w:color w:val="000000" w:themeColor="text1"/>
          <w:sz w:val="24"/>
          <w:szCs w:val="24"/>
          <w14:textFill>
            <w14:solidFill>
              <w14:schemeClr w14:val="tx1"/>
            </w14:solidFill>
          </w14:textFill>
        </w:rPr>
        <w:t>项列清</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1.5.2、本工程采用资格后审方式确定合格投标人。</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1.5.3、本工程不接受联合体投标。</w:t>
      </w:r>
    </w:p>
    <w:p>
      <w:pPr>
        <w:keepNext w:val="0"/>
        <w:keepLines w:val="0"/>
        <w:pageBreakBefore w:val="0"/>
        <w:kinsoku/>
        <w:wordWrap/>
        <w:topLinePunct w:val="0"/>
        <w:bidi w:val="0"/>
        <w:spacing w:line="360" w:lineRule="exact"/>
        <w:ind w:firstLine="480" w:firstLineChars="20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1.5.4、招标人有权要求各投标人提供更为完整、更详细的投标人资料，以便资格</w:t>
      </w:r>
      <w:r>
        <w:rPr>
          <w:rFonts w:hint="eastAsia" w:ascii="宋体" w:hAnsi="宋体" w:eastAsia="宋体" w:cs="宋体"/>
          <w:color w:val="000000" w:themeColor="text1"/>
          <w:sz w:val="24"/>
          <w:szCs w:val="24"/>
          <w:lang w:eastAsia="zh-CN"/>
          <w14:textFill>
            <w14:solidFill>
              <w14:schemeClr w14:val="tx1"/>
            </w14:solidFill>
          </w14:textFill>
        </w:rPr>
        <w:t>审查</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kinsoku/>
        <w:wordWrap/>
        <w:topLinePunct w:val="0"/>
        <w:bidi w:val="0"/>
        <w:spacing w:line="360" w:lineRule="exact"/>
        <w:ind w:firstLine="480" w:firstLineChars="20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1.6、投标费用</w:t>
      </w:r>
    </w:p>
    <w:p>
      <w:pPr>
        <w:pStyle w:val="39"/>
        <w:keepNext w:val="0"/>
        <w:keepLines w:val="0"/>
        <w:pageBreakBefore w:val="0"/>
        <w:kinsoku/>
        <w:wordWrap/>
        <w:topLinePunct w:val="0"/>
        <w:bidi w:val="0"/>
        <w:spacing w:line="360" w:lineRule="exact"/>
        <w:ind w:left="0" w:leftChars="0" w:firstLine="484" w:firstLineChars="202"/>
        <w:jc w:val="both"/>
        <w:rPr>
          <w:rFonts w:hint="eastAsia" w:ascii="宋体" w:hAnsi="宋体" w:eastAsia="宋体" w:cs="宋体"/>
          <w:bCs w:val="0"/>
          <w:color w:val="000000" w:themeColor="text1"/>
          <w:kern w:val="2"/>
          <w:sz w:val="24"/>
          <w:szCs w:val="24"/>
          <w14:textFill>
            <w14:solidFill>
              <w14:schemeClr w14:val="tx1"/>
            </w14:solidFill>
          </w14:textFill>
        </w:rPr>
      </w:pPr>
      <w:r>
        <w:rPr>
          <w:rFonts w:hint="eastAsia" w:ascii="宋体" w:hAnsi="宋体" w:eastAsia="宋体" w:cs="宋体"/>
          <w:bCs w:val="0"/>
          <w:color w:val="000000" w:themeColor="text1"/>
          <w:kern w:val="2"/>
          <w:sz w:val="24"/>
          <w:szCs w:val="24"/>
          <w14:textFill>
            <w14:solidFill>
              <w14:schemeClr w14:val="tx1"/>
            </w14:solidFill>
          </w14:textFill>
        </w:rPr>
        <w:t>1.6.1、</w:t>
      </w:r>
      <w:r>
        <w:rPr>
          <w:rFonts w:hint="eastAsia" w:ascii="宋体" w:hAnsi="宋体" w:eastAsia="宋体" w:cs="宋体"/>
          <w:b/>
          <w:bCs/>
          <w:color w:val="000000" w:themeColor="text1"/>
          <w:kern w:val="2"/>
          <w:sz w:val="24"/>
          <w:szCs w:val="24"/>
          <w14:textFill>
            <w14:solidFill>
              <w14:schemeClr w14:val="tx1"/>
            </w14:solidFill>
          </w14:textFill>
        </w:rPr>
        <w:t>投标人应承担其编制投标文件与递交投标文件所涉及的一切费用，不论投标结果如何，招标人对上述费用不做任何补偿。</w:t>
      </w:r>
    </w:p>
    <w:p>
      <w:pPr>
        <w:pStyle w:val="39"/>
        <w:keepNext w:val="0"/>
        <w:keepLines w:val="0"/>
        <w:pageBreakBefore w:val="0"/>
        <w:kinsoku/>
        <w:wordWrap/>
        <w:topLinePunct w:val="0"/>
        <w:bidi w:val="0"/>
        <w:spacing w:line="360" w:lineRule="exact"/>
        <w:ind w:left="0" w:leftChars="0" w:firstLine="487" w:firstLineChars="202"/>
        <w:jc w:val="both"/>
        <w:rPr>
          <w:rFonts w:hint="eastAsia" w:ascii="宋体" w:hAnsi="宋体" w:eastAsia="宋体" w:cs="宋体"/>
          <w:bCs w:val="0"/>
          <w:color w:val="000000" w:themeColor="text1"/>
          <w:kern w:val="2"/>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2、招标文件</w:t>
      </w:r>
    </w:p>
    <w:p>
      <w:pPr>
        <w:keepNext w:val="0"/>
        <w:keepLines w:val="0"/>
        <w:pageBreakBefore w:val="0"/>
        <w:kinsoku/>
        <w:wordWrap/>
        <w:topLinePunct w:val="0"/>
        <w:bidi w:val="0"/>
        <w:spacing w:line="360" w:lineRule="exact"/>
        <w:ind w:firstLine="480" w:firstLineChars="20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2.1、招标文件组成</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2.1.1、招标文件由本文件及由招标人按招标文件有关规定发出的招标文件补充构成。</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2.1.2、招标文件的澄清、修改、招标答疑会纪要等书面材料在本招标工程中均称招标文件补充。</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2.1.3、招标文件补充作为招标文件的组成部分，对投标人起同等约束作用。如果招标文件补充内容与在此招标文件补充发出之前的招标文件等书面材料中相关内容相冲突，请投标人执行招标文件补充的相关内容，先前发出的招标文件等书面材料中相关内容自动废止。</w:t>
      </w:r>
    </w:p>
    <w:p>
      <w:pPr>
        <w:pStyle w:val="39"/>
        <w:keepNext w:val="0"/>
        <w:keepLines w:val="0"/>
        <w:pageBreakBefore w:val="0"/>
        <w:kinsoku/>
        <w:wordWrap/>
        <w:topLinePunct w:val="0"/>
        <w:bidi w:val="0"/>
        <w:spacing w:line="360" w:lineRule="exact"/>
        <w:ind w:left="0" w:leftChars="0" w:firstLine="566" w:firstLineChars="236"/>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2.1.4、投标人应认真审阅和理解招标文件所有内容，尤其应注意有“</w:t>
      </w:r>
      <w:r>
        <w:rPr>
          <w:rFonts w:hint="eastAsia" w:ascii="宋体" w:hAnsi="宋体" w:eastAsia="宋体" w:cs="宋体"/>
          <w:b/>
          <w:bCs w:val="0"/>
          <w:color w:val="000000" w:themeColor="text1"/>
          <w:sz w:val="24"/>
          <w:szCs w:val="24"/>
          <w14:textFill>
            <w14:solidFill>
              <w14:schemeClr w14:val="tx1"/>
            </w14:solidFill>
          </w14:textFill>
        </w:rPr>
        <w:t>废标”、“拒绝评审”</w:t>
      </w:r>
      <w:r>
        <w:rPr>
          <w:rFonts w:hint="eastAsia" w:ascii="宋体" w:hAnsi="宋体" w:eastAsia="宋体" w:cs="宋体"/>
          <w:color w:val="000000" w:themeColor="text1"/>
          <w:sz w:val="24"/>
          <w:szCs w:val="24"/>
          <w14:textFill>
            <w14:solidFill>
              <w14:schemeClr w14:val="tx1"/>
            </w14:solidFill>
          </w14:textFill>
        </w:rPr>
        <w:t>字样的条款，否则引起的后果由投标人自负。</w:t>
      </w:r>
    </w:p>
    <w:p>
      <w:pPr>
        <w:pStyle w:val="39"/>
        <w:keepNext w:val="0"/>
        <w:keepLines w:val="0"/>
        <w:pageBreakBefore w:val="0"/>
        <w:kinsoku/>
        <w:wordWrap/>
        <w:topLinePunct w:val="0"/>
        <w:bidi w:val="0"/>
        <w:spacing w:line="360" w:lineRule="exact"/>
        <w:ind w:left="0" w:leftChars="0" w:firstLine="566" w:firstLineChars="236"/>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2.2、招标文件澄清</w:t>
      </w:r>
    </w:p>
    <w:p>
      <w:pPr>
        <w:pStyle w:val="39"/>
        <w:keepNext w:val="0"/>
        <w:keepLines w:val="0"/>
        <w:pageBreakBefore w:val="0"/>
        <w:kinsoku/>
        <w:wordWrap/>
        <w:topLinePunct w:val="0"/>
        <w:bidi w:val="0"/>
        <w:spacing w:line="360" w:lineRule="exact"/>
        <w:ind w:left="0" w:leftChars="0" w:firstLine="566" w:firstLineChars="236"/>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2.2.1、投标人收到招标文件后，若有疑问需要澄清的，应于收到招标文件之日起至投标截止日期十日前以书面形式向招标人提出，招标人将以招标文件补充形式予以解答并及时送至所有投标人，否则招标人不作任何解释。</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2.3、招标文件修改</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2.3.1、投标截止十五日前，招标人都可能会以招标文件补充形式修改招标文件。</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2.3.3、为使投标人在编制投标文件时把招标文件补充内容考虑进去，招标人应延长递交投标文件的截止时间，具体时间将在招标文件补充中写明。</w:t>
      </w:r>
    </w:p>
    <w:p>
      <w:pPr>
        <w:keepNext w:val="0"/>
        <w:keepLines w:val="0"/>
        <w:pageBreakBefore w:val="0"/>
        <w:kinsoku/>
        <w:wordWrap/>
        <w:topLinePunct w:val="0"/>
        <w:autoSpaceDE w:val="0"/>
        <w:autoSpaceDN w:val="0"/>
        <w:bidi w:val="0"/>
        <w:adjustRightInd w:val="0"/>
        <w:spacing w:line="360" w:lineRule="exact"/>
        <w:ind w:firstLine="480" w:firstLineChars="200"/>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4</w:t>
      </w:r>
      <w:r>
        <w:rPr>
          <w:rFonts w:hint="eastAsia" w:ascii="宋体" w:hAnsi="宋体" w:eastAsia="宋体" w:cs="宋体"/>
          <w:color w:val="000000" w:themeColor="text1"/>
          <w:sz w:val="24"/>
          <w:szCs w:val="24"/>
          <w:lang w:val="zh-CN"/>
          <w14:textFill>
            <w14:solidFill>
              <w14:schemeClr w14:val="tx1"/>
            </w14:solidFill>
          </w14:textFill>
        </w:rPr>
        <w:t>、招标控制价</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2.4.1、招标控制价：招标人根据国家或省级、行业建设主管部门颁发的有关计价依据和办法，以及拟定的招标文件和招标工程量清单，结合工程具体情况编制的招标工程的最高投标限价。</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2.4.2、国有资金投资的工程建设项目应实行工程量清单招标，并应编制招标控制价。招标控制价超过批准的概算时，招标人应将其报原概算部门审核。投标人的投标报价高于招标控制价的，其投标应予以拒绝。</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2.4.3、招标控制价应由具有编制能力的招标人，或受其委托具有相应资质的工程造价咨询人编制。</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2.4.4、招标控制价应依据《建设工程工程量清单计价规范》GB50500-2013 和国家或省级、行业建设主管部门颁发的计价定额和计价办法编制。</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2.4.5、招标控制价应在招标时公布，不应上调或下浮。 </w:t>
      </w:r>
    </w:p>
    <w:p>
      <w:pPr>
        <w:keepNext w:val="0"/>
        <w:keepLines w:val="0"/>
        <w:pageBreakBefore w:val="0"/>
        <w:kinsoku/>
        <w:wordWrap/>
        <w:topLinePunct w:val="0"/>
        <w:bidi w:val="0"/>
        <w:spacing w:line="360" w:lineRule="exact"/>
        <w:ind w:firstLine="489" w:firstLineChars="203"/>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w:t>
      </w:r>
      <w:r>
        <w:rPr>
          <w:rFonts w:hint="eastAsia" w:ascii="宋体" w:hAnsi="宋体" w:eastAsia="宋体" w:cs="宋体"/>
          <w:b/>
          <w:bCs/>
          <w:color w:val="000000" w:themeColor="text1"/>
          <w:kern w:val="0"/>
          <w:sz w:val="24"/>
          <w:szCs w:val="24"/>
          <w14:textFill>
            <w14:solidFill>
              <w14:schemeClr w14:val="tx1"/>
            </w14:solidFill>
          </w14:textFill>
        </w:rPr>
        <w:t>投标报价</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3.1、本工程投标计价方式已在</w:t>
      </w:r>
      <w:r>
        <w:rPr>
          <w:rFonts w:hint="eastAsia" w:ascii="宋体" w:hAnsi="宋体" w:eastAsia="宋体" w:cs="宋体"/>
          <w:bCs/>
          <w:color w:val="000000" w:themeColor="text1"/>
          <w:sz w:val="24"/>
          <w:szCs w:val="24"/>
          <w14:textFill>
            <w14:solidFill>
              <w14:schemeClr w14:val="tx1"/>
            </w14:solidFill>
          </w14:textFill>
        </w:rPr>
        <w:t>投标人须知前附表第</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"file:///F:\\严敏\\2015年\\工作\\范本\\清单招标文件\\2009年施工招标文件和资格预审文件（新）\\2008012清单招标文件范本（经评审的最低价）.doc" \l "_Hlk38642163#_Hlk38642163" </w:instrText>
      </w:r>
      <w:r>
        <w:rPr>
          <w:rFonts w:hint="eastAsia" w:ascii="宋体" w:hAnsi="宋体" w:eastAsia="宋体" w:cs="宋体"/>
          <w:sz w:val="24"/>
          <w:szCs w:val="24"/>
        </w:rPr>
        <w:fldChar w:fldCharType="separate"/>
      </w:r>
      <w:r>
        <w:rPr>
          <w:rStyle w:val="57"/>
          <w:rFonts w:hint="eastAsia" w:ascii="宋体" w:hAnsi="宋体" w:eastAsia="宋体" w:cs="宋体"/>
          <w:color w:val="000000" w:themeColor="text1"/>
          <w:sz w:val="24"/>
          <w:szCs w:val="24"/>
          <w:u w:val="none"/>
          <w14:textFill>
            <w14:solidFill>
              <w14:schemeClr w14:val="tx1"/>
            </w14:solidFill>
          </w14:textFill>
        </w:rPr>
        <w:t>1</w:t>
      </w:r>
      <w:r>
        <w:rPr>
          <w:rStyle w:val="57"/>
          <w:rFonts w:hint="eastAsia" w:ascii="宋体" w:hAnsi="宋体" w:eastAsia="宋体" w:cs="宋体"/>
          <w:color w:val="000000" w:themeColor="text1"/>
          <w:sz w:val="24"/>
          <w:szCs w:val="24"/>
          <w:u w:val="none"/>
          <w:lang w:val="en-US" w:eastAsia="zh-CN"/>
          <w14:textFill>
            <w14:solidFill>
              <w14:schemeClr w14:val="tx1"/>
            </w14:solidFill>
          </w14:textFill>
        </w:rPr>
        <w:t>2</w:t>
      </w:r>
      <w:r>
        <w:rPr>
          <w:rStyle w:val="57"/>
          <w:rFonts w:hint="eastAsia" w:ascii="宋体" w:hAnsi="宋体" w:eastAsia="宋体" w:cs="宋体"/>
          <w:color w:val="000000" w:themeColor="text1"/>
          <w:sz w:val="24"/>
          <w:szCs w:val="24"/>
          <w:u w:val="none"/>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t>项列清。</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3.2、</w:t>
      </w:r>
      <w:r>
        <w:rPr>
          <w:rFonts w:hint="eastAsia" w:ascii="宋体" w:hAnsi="宋体" w:eastAsia="宋体" w:cs="宋体"/>
          <w:bCs/>
          <w:color w:val="000000" w:themeColor="text1"/>
          <w:sz w:val="24"/>
          <w:szCs w:val="24"/>
          <w14:textFill>
            <w14:solidFill>
              <w14:schemeClr w14:val="tx1"/>
            </w14:solidFill>
          </w14:textFill>
        </w:rPr>
        <w:t>工程量清单计价中的综合单价是指完成一个规定清单项目所需的人工费、材料和工程设备费、施工机具使用费和企业管理费、利润以及一定范围内的风险费用。</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3.3、投标人应当根据《建设工程工程量清单计价规范》GB50500-2013、企业定额及当地市场因素及工程特点等报出综合单价。</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3.4、除非招标人对招标文件予以修改，投标人应按招标人提供的工程量清单中列出的工程项目和工程量填报单价和合价。</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3.5、每一项目只允许有一个报价，任何有选择的报价将不予接受，视为废标。</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3.6、投标人没有填入单价或价格的细目在实施时业主将不予支付，并认为此子目的费用已包括在工程量清单的其它单价和价格之中。</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3.7、投标价由投标人自主确定，但不得低于成本；投标价应由投标人或受其委托具有相应资质的工程造价咨询人编制。</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3.7.1</w:t>
      </w:r>
      <w:r>
        <w:rPr>
          <w:rFonts w:hint="eastAsia" w:ascii="宋体" w:hAnsi="宋体" w:eastAsia="宋体" w:cs="宋体"/>
          <w:color w:val="000000" w:themeColor="text1"/>
          <w:sz w:val="24"/>
          <w:szCs w:val="24"/>
          <w:lang w:val="zh-CN"/>
          <w14:textFill>
            <w14:solidFill>
              <w14:schemeClr w14:val="tx1"/>
            </w14:solidFill>
          </w14:textFill>
        </w:rPr>
        <w:t>根据招标人提供的全套施工图，投标人如果认为招标文件清单所提供的工程量有误差或漏项，在答疑前必须</w:t>
      </w:r>
      <w:r>
        <w:rPr>
          <w:rFonts w:hint="eastAsia" w:ascii="宋体" w:hAnsi="宋体" w:cs="宋体"/>
          <w:color w:val="000000" w:themeColor="text1"/>
          <w:sz w:val="24"/>
          <w:szCs w:val="24"/>
          <w:lang w:val="en-US" w:eastAsia="zh-CN"/>
          <w14:textFill>
            <w14:solidFill>
              <w14:schemeClr w14:val="tx1"/>
            </w14:solidFill>
          </w14:textFill>
        </w:rPr>
        <w:t>以</w:t>
      </w:r>
      <w:r>
        <w:rPr>
          <w:rFonts w:hint="eastAsia" w:ascii="宋体" w:hAnsi="宋体" w:eastAsia="宋体" w:cs="宋体"/>
          <w:color w:val="000000" w:themeColor="text1"/>
          <w:sz w:val="24"/>
          <w:szCs w:val="24"/>
          <w:lang w:val="zh-CN"/>
          <w14:textFill>
            <w14:solidFill>
              <w14:schemeClr w14:val="tx1"/>
            </w14:solidFill>
          </w14:textFill>
        </w:rPr>
        <w:t>书面</w:t>
      </w:r>
      <w:r>
        <w:rPr>
          <w:rFonts w:hint="eastAsia" w:ascii="宋体" w:hAnsi="宋体" w:cs="宋体"/>
          <w:color w:val="000000" w:themeColor="text1"/>
          <w:sz w:val="24"/>
          <w:szCs w:val="24"/>
          <w:lang w:val="en-US" w:eastAsia="zh-CN"/>
          <w14:textFill>
            <w14:solidFill>
              <w14:schemeClr w14:val="tx1"/>
            </w14:solidFill>
          </w14:textFill>
        </w:rPr>
        <w:t>方式</w:t>
      </w:r>
      <w:r>
        <w:rPr>
          <w:rFonts w:hint="eastAsia" w:ascii="宋体" w:hAnsi="宋体" w:eastAsia="宋体" w:cs="宋体"/>
          <w:color w:val="000000" w:themeColor="text1"/>
          <w:sz w:val="24"/>
          <w:szCs w:val="24"/>
          <w:lang w:val="zh-CN"/>
          <w14:textFill>
            <w14:solidFill>
              <w14:schemeClr w14:val="tx1"/>
            </w14:solidFill>
          </w14:textFill>
        </w:rPr>
        <w:t>提出，否则视为清单无误或无漏项，在项目实施过程中将不予调整（由于设计变更发生的工程量的增减按实际调整），合同专用条款中可调整的情况除外</w:t>
      </w:r>
      <w:r>
        <w:rPr>
          <w:rFonts w:hint="eastAsia" w:ascii="宋体" w:hAnsi="宋体" w:cs="宋体"/>
          <w:color w:val="000000" w:themeColor="text1"/>
          <w:sz w:val="24"/>
          <w:szCs w:val="24"/>
          <w:lang w:val="zh-CN"/>
          <w14:textFill>
            <w14:solidFill>
              <w14:schemeClr w14:val="tx1"/>
            </w14:solidFill>
          </w14:textFill>
        </w:rPr>
        <w:t>；</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3.7.2</w:t>
      </w:r>
      <w:r>
        <w:rPr>
          <w:rFonts w:hint="eastAsia" w:ascii="宋体" w:hAnsi="宋体" w:eastAsia="宋体" w:cs="宋体"/>
          <w:color w:val="000000" w:themeColor="text1"/>
          <w:sz w:val="24"/>
          <w:szCs w:val="24"/>
          <w:lang w:val="zh-CN"/>
          <w14:textFill>
            <w14:solidFill>
              <w14:schemeClr w14:val="tx1"/>
            </w14:solidFill>
          </w14:textFill>
        </w:rPr>
        <w:t>暂列金额需明确，含在投标人的投标总报价中，如若未进入投标总报价中或未按招标人要求的金额进入总报价均按废标处理（暂列金额是发包人为工程变更而预留的金额归发包人所有，未发生支出发包人应从工程</w:t>
      </w:r>
      <w:r>
        <w:rPr>
          <w:rFonts w:hint="eastAsia" w:ascii="宋体" w:hAnsi="宋体" w:cs="宋体"/>
          <w:color w:val="000000" w:themeColor="text1"/>
          <w:sz w:val="24"/>
          <w:szCs w:val="24"/>
          <w:lang w:val="en-US" w:eastAsia="zh-CN"/>
          <w14:textFill>
            <w14:solidFill>
              <w14:schemeClr w14:val="tx1"/>
            </w14:solidFill>
          </w14:textFill>
        </w:rPr>
        <w:t>结</w:t>
      </w:r>
      <w:r>
        <w:rPr>
          <w:rFonts w:hint="eastAsia" w:ascii="宋体" w:hAnsi="宋体" w:eastAsia="宋体" w:cs="宋体"/>
          <w:color w:val="000000" w:themeColor="text1"/>
          <w:sz w:val="24"/>
          <w:szCs w:val="24"/>
          <w:lang w:val="zh-CN"/>
          <w14:textFill>
            <w14:solidFill>
              <w14:schemeClr w14:val="tx1"/>
            </w14:solidFill>
          </w14:textFill>
        </w:rPr>
        <w:t>算中扣回）</w:t>
      </w:r>
      <w:r>
        <w:rPr>
          <w:rFonts w:hint="eastAsia" w:ascii="宋体" w:hAnsi="宋体" w:cs="宋体"/>
          <w:color w:val="000000" w:themeColor="text1"/>
          <w:sz w:val="24"/>
          <w:szCs w:val="24"/>
          <w:lang w:val="zh-CN"/>
          <w14:textFill>
            <w14:solidFill>
              <w14:schemeClr w14:val="tx1"/>
            </w14:solidFill>
          </w14:textFill>
        </w:rPr>
        <w:t>；</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3.7.3 </w:t>
      </w:r>
      <w:r>
        <w:rPr>
          <w:rFonts w:hint="eastAsia" w:ascii="宋体" w:hAnsi="宋体" w:eastAsia="宋体" w:cs="宋体"/>
          <w:color w:val="000000" w:themeColor="text1"/>
          <w:sz w:val="24"/>
          <w:szCs w:val="24"/>
          <w:lang w:val="zh-CN"/>
          <w14:textFill>
            <w14:solidFill>
              <w14:schemeClr w14:val="tx1"/>
            </w14:solidFill>
          </w14:textFill>
        </w:rPr>
        <w:t>投标人应先到工地踏勘以充分了解工地位置、情况、道路、储存空间、装卸限制及任何其它足以影响承包价的情况，在投标报价中考虑，任何因忽视或误解工地情况而导致的索赔或工期延长申请将不获批准</w:t>
      </w:r>
      <w:r>
        <w:rPr>
          <w:rFonts w:hint="eastAsia" w:ascii="宋体" w:hAnsi="宋体" w:cs="宋体"/>
          <w:color w:val="000000" w:themeColor="text1"/>
          <w:sz w:val="24"/>
          <w:szCs w:val="24"/>
          <w:lang w:val="zh-CN"/>
          <w14:textFill>
            <w14:solidFill>
              <w14:schemeClr w14:val="tx1"/>
            </w14:solidFill>
          </w14:textFill>
        </w:rPr>
        <w:t>；</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3.</w:t>
      </w:r>
      <w:r>
        <w:rPr>
          <w:rFonts w:hint="eastAsia" w:ascii="宋体" w:hAnsi="宋体" w:eastAsia="宋体" w:cs="宋体"/>
          <w:color w:val="000000" w:themeColor="text1"/>
          <w:sz w:val="24"/>
          <w:szCs w:val="24"/>
          <w:lang w:val="en-US" w:eastAsia="zh-CN"/>
          <w14:textFill>
            <w14:solidFill>
              <w14:schemeClr w14:val="tx1"/>
            </w14:solidFill>
          </w14:textFill>
        </w:rPr>
        <w:t>7.4</w:t>
      </w:r>
      <w:r>
        <w:rPr>
          <w:rFonts w:hint="eastAsia" w:ascii="宋体" w:hAnsi="宋体" w:eastAsia="宋体" w:cs="宋体"/>
          <w:color w:val="000000" w:themeColor="text1"/>
          <w:sz w:val="24"/>
          <w:szCs w:val="24"/>
          <w:lang w:val="zh-CN"/>
          <w14:textFill>
            <w14:solidFill>
              <w14:schemeClr w14:val="tx1"/>
            </w14:solidFill>
          </w14:textFill>
        </w:rPr>
        <w:t>除非招标人通过修改招标文件予以更正或招标文件另有规定，否则，投标人应按工程量清单的项目和数量进行报价。</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3.8</w:t>
      </w:r>
      <w:r>
        <w:rPr>
          <w:rFonts w:hint="eastAsia" w:ascii="宋体" w:hAnsi="宋体" w:eastAsia="宋体" w:cs="宋体"/>
          <w:b/>
          <w:bCs/>
          <w:color w:val="000000" w:themeColor="text1"/>
          <w:sz w:val="24"/>
          <w:szCs w:val="24"/>
          <w:lang w:val="zh-CN"/>
          <w14:textFill>
            <w14:solidFill>
              <w14:schemeClr w14:val="tx1"/>
            </w14:solidFill>
          </w14:textFill>
        </w:rPr>
        <w:t>、投标人应按招标人提供的工程量清单填报价格。填写的项目编码、项目名称、项目特征描述、计量单位、工程量必须与招标人提供的一致。</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3.9</w:t>
      </w:r>
      <w:r>
        <w:rPr>
          <w:rFonts w:hint="eastAsia" w:ascii="宋体" w:hAnsi="宋体" w:eastAsia="宋体" w:cs="宋体"/>
          <w:color w:val="000000" w:themeColor="text1"/>
          <w:sz w:val="24"/>
          <w:szCs w:val="24"/>
          <w:lang w:val="zh-CN"/>
          <w14:textFill>
            <w14:solidFill>
              <w14:schemeClr w14:val="tx1"/>
            </w14:solidFill>
          </w14:textFill>
        </w:rPr>
        <w:t>、分部分项工程费应依据综合单价的组成内容，按招标文件中分部分项工程量清单项目的特征描述确定综合单价计算；综合单价中应考虑招标文件中要求投标人承担的风险费用；招标文件中提供了暂估单价的材料、工程设备，按暂估的单价计入综合单价。</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3.10</w:t>
      </w:r>
      <w:r>
        <w:rPr>
          <w:rFonts w:hint="eastAsia" w:ascii="宋体" w:hAnsi="宋体" w:eastAsia="宋体" w:cs="宋体"/>
          <w:color w:val="000000" w:themeColor="text1"/>
          <w:sz w:val="24"/>
          <w:szCs w:val="24"/>
          <w:lang w:val="zh-CN"/>
          <w14:textFill>
            <w14:solidFill>
              <w14:schemeClr w14:val="tx1"/>
            </w14:solidFill>
          </w14:textFill>
        </w:rPr>
        <w:t>、措施项目费的内容应依据招标文件中的措施项目清单及投标时拟定的施工组织设计或施工方案；其计价方式应根据招标文件的规定，可以计算工程量的措施项目，应按分部分项工程量清单的方式采用综合单价计价；其余的措施项目采用以“项”为单位的方式报价；措施项目费由投标人自主报价，但其中</w:t>
      </w:r>
      <w:r>
        <w:rPr>
          <w:rFonts w:hint="eastAsia" w:ascii="宋体" w:hAnsi="宋体" w:eastAsia="宋体" w:cs="宋体"/>
          <w:b/>
          <w:bCs/>
          <w:color w:val="000000" w:themeColor="text1"/>
          <w:sz w:val="24"/>
          <w:szCs w:val="24"/>
          <w:lang w:val="zh-CN"/>
          <w14:textFill>
            <w14:solidFill>
              <w14:schemeClr w14:val="tx1"/>
            </w14:solidFill>
          </w14:textFill>
        </w:rPr>
        <w:t>安全文明施工费、扬尘污染防治措施增加费等应按照国家或省级、行业建设主管部门的规定计价，不得作为竞争性费用。</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3.11</w:t>
      </w:r>
      <w:r>
        <w:rPr>
          <w:rFonts w:hint="eastAsia" w:ascii="宋体" w:hAnsi="宋体" w:eastAsia="宋体" w:cs="宋体"/>
          <w:color w:val="000000" w:themeColor="text1"/>
          <w:sz w:val="24"/>
          <w:szCs w:val="24"/>
          <w:lang w:val="zh-CN"/>
          <w14:textFill>
            <w14:solidFill>
              <w14:schemeClr w14:val="tx1"/>
            </w14:solidFill>
          </w14:textFill>
        </w:rPr>
        <w:t>、其它项目费应按下列规定报价：</w:t>
      </w:r>
    </w:p>
    <w:p>
      <w:pPr>
        <w:keepNext w:val="0"/>
        <w:keepLines w:val="0"/>
        <w:pageBreakBefore w:val="0"/>
        <w:kinsoku/>
        <w:wordWrap/>
        <w:topLinePunct w:val="0"/>
        <w:autoSpaceDE w:val="0"/>
        <w:autoSpaceDN w:val="0"/>
        <w:bidi w:val="0"/>
        <w:adjustRightInd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3.11.1</w:t>
      </w:r>
      <w:r>
        <w:rPr>
          <w:rFonts w:hint="eastAsia" w:ascii="宋体" w:hAnsi="宋体" w:eastAsia="宋体" w:cs="宋体"/>
          <w:color w:val="000000" w:themeColor="text1"/>
          <w:sz w:val="24"/>
          <w:szCs w:val="24"/>
          <w:lang w:val="zh-CN"/>
          <w14:textFill>
            <w14:solidFill>
              <w14:schemeClr w14:val="tx1"/>
            </w14:solidFill>
          </w14:textFill>
        </w:rPr>
        <w:t>、暂列金额应按招标人在其他项目清单中列出的金额填写，不得变动；</w:t>
      </w:r>
    </w:p>
    <w:p>
      <w:pPr>
        <w:keepNext w:val="0"/>
        <w:keepLines w:val="0"/>
        <w:pageBreakBefore w:val="0"/>
        <w:kinsoku/>
        <w:wordWrap/>
        <w:topLinePunct w:val="0"/>
        <w:autoSpaceDE w:val="0"/>
        <w:autoSpaceDN w:val="0"/>
        <w:bidi w:val="0"/>
        <w:adjustRightInd w:val="0"/>
        <w:spacing w:line="360" w:lineRule="exact"/>
        <w:ind w:firstLine="49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3.11.2</w:t>
      </w:r>
      <w:r>
        <w:rPr>
          <w:rFonts w:hint="eastAsia" w:ascii="宋体" w:hAnsi="宋体" w:eastAsia="宋体" w:cs="宋体"/>
          <w:color w:val="000000" w:themeColor="text1"/>
          <w:sz w:val="24"/>
          <w:szCs w:val="24"/>
          <w:lang w:val="zh-CN"/>
          <w14:textFill>
            <w14:solidFill>
              <w14:schemeClr w14:val="tx1"/>
            </w14:solidFill>
          </w14:textFill>
        </w:rPr>
        <w:t>、材料、工程设备暂估价应按招标人在其他项目清单中列出的单价计入综合单价；专业工程暂估价应按招标人在其他项目清单中列出的金额填写，不得变动和更改。</w:t>
      </w:r>
      <w:r>
        <w:rPr>
          <w:rFonts w:hint="eastAsia" w:ascii="宋体" w:hAnsi="宋体" w:eastAsia="宋体" w:cs="宋体"/>
          <w:color w:val="000000" w:themeColor="text1"/>
          <w:sz w:val="24"/>
          <w:szCs w:val="24"/>
          <w14:textFill>
            <w14:solidFill>
              <w14:schemeClr w14:val="tx1"/>
            </w14:solidFill>
          </w14:textFill>
        </w:rPr>
        <w:t xml:space="preserve">   </w:t>
      </w:r>
    </w:p>
    <w:p>
      <w:pPr>
        <w:keepNext w:val="0"/>
        <w:keepLines w:val="0"/>
        <w:pageBreakBefore w:val="0"/>
        <w:kinsoku/>
        <w:wordWrap/>
        <w:topLinePunct w:val="0"/>
        <w:autoSpaceDE w:val="0"/>
        <w:autoSpaceDN w:val="0"/>
        <w:bidi w:val="0"/>
        <w:adjustRightInd w:val="0"/>
        <w:spacing w:line="360" w:lineRule="exact"/>
        <w:ind w:firstLine="495"/>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3.11.3</w:t>
      </w:r>
      <w:r>
        <w:rPr>
          <w:rFonts w:hint="eastAsia" w:ascii="宋体" w:hAnsi="宋体" w:eastAsia="宋体" w:cs="宋体"/>
          <w:color w:val="000000" w:themeColor="text1"/>
          <w:sz w:val="24"/>
          <w:szCs w:val="24"/>
          <w:lang w:val="zh-CN"/>
          <w14:textFill>
            <w14:solidFill>
              <w14:schemeClr w14:val="tx1"/>
            </w14:solidFill>
          </w14:textFill>
        </w:rPr>
        <w:t>、计日工按招标人在其他项目清单中列出的项目和数量，自主确定综合单价并计算计日工费用；</w:t>
      </w:r>
    </w:p>
    <w:p>
      <w:pPr>
        <w:keepNext w:val="0"/>
        <w:keepLines w:val="0"/>
        <w:pageBreakBefore w:val="0"/>
        <w:kinsoku/>
        <w:wordWrap/>
        <w:topLinePunct w:val="0"/>
        <w:autoSpaceDE w:val="0"/>
        <w:autoSpaceDN w:val="0"/>
        <w:bidi w:val="0"/>
        <w:adjustRightInd w:val="0"/>
        <w:spacing w:line="36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3.11.4</w:t>
      </w:r>
      <w:r>
        <w:rPr>
          <w:rFonts w:hint="eastAsia" w:ascii="宋体" w:hAnsi="宋体" w:eastAsia="宋体" w:cs="宋体"/>
          <w:color w:val="000000" w:themeColor="text1"/>
          <w:sz w:val="24"/>
          <w:szCs w:val="24"/>
          <w:lang w:val="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总承包服务费应根据招标工程量清单中列出的内容和提出的要求自主决定。</w:t>
      </w:r>
    </w:p>
    <w:p>
      <w:pPr>
        <w:keepNext w:val="0"/>
        <w:keepLines w:val="0"/>
        <w:pageBreakBefore w:val="0"/>
        <w:kinsoku/>
        <w:wordWrap/>
        <w:topLinePunct w:val="0"/>
        <w:autoSpaceDE w:val="0"/>
        <w:autoSpaceDN w:val="0"/>
        <w:bidi w:val="0"/>
        <w:adjustRightInd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3.12</w:t>
      </w:r>
      <w:r>
        <w:rPr>
          <w:rFonts w:hint="eastAsia" w:ascii="宋体" w:hAnsi="宋体" w:eastAsia="宋体" w:cs="宋体"/>
          <w:b/>
          <w:bCs/>
          <w:color w:val="000000" w:themeColor="text1"/>
          <w:sz w:val="24"/>
          <w:szCs w:val="24"/>
          <w:lang w:val="zh-CN"/>
          <w14:textFill>
            <w14:solidFill>
              <w14:schemeClr w14:val="tx1"/>
            </w14:solidFill>
          </w14:textFill>
        </w:rPr>
        <w:t>、规费和税金应按国家或省级、行业建设主管部门的规定计算，不得作为竞争性费用。</w:t>
      </w:r>
    </w:p>
    <w:p>
      <w:pPr>
        <w:keepNext w:val="0"/>
        <w:keepLines w:val="0"/>
        <w:pageBreakBefore w:val="0"/>
        <w:kinsoku/>
        <w:wordWrap/>
        <w:topLinePunct w:val="0"/>
        <w:autoSpaceDE w:val="0"/>
        <w:autoSpaceDN w:val="0"/>
        <w:bidi w:val="0"/>
        <w:adjustRightInd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3.13</w:t>
      </w:r>
      <w:r>
        <w:rPr>
          <w:rFonts w:hint="eastAsia" w:ascii="宋体" w:hAnsi="宋体" w:eastAsia="宋体" w:cs="宋体"/>
          <w:color w:val="000000" w:themeColor="text1"/>
          <w:sz w:val="24"/>
          <w:szCs w:val="24"/>
          <w:lang w:val="zh-CN"/>
          <w14:textFill>
            <w14:solidFill>
              <w14:schemeClr w14:val="tx1"/>
            </w14:solidFill>
          </w14:textFill>
        </w:rPr>
        <w:t>、投标总价应当与分部分项工程费、措施项目费、其他项目费和规费、税金的合计金额一致。</w:t>
      </w:r>
    </w:p>
    <w:p>
      <w:pPr>
        <w:keepNext w:val="0"/>
        <w:keepLines w:val="0"/>
        <w:pageBreakBefore w:val="0"/>
        <w:kinsoku/>
        <w:wordWrap/>
        <w:topLinePunct w:val="0"/>
        <w:bidi w:val="0"/>
        <w:spacing w:line="360" w:lineRule="exact"/>
        <w:ind w:firstLine="489" w:firstLineChars="203"/>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4、</w:t>
      </w:r>
      <w:r>
        <w:rPr>
          <w:rFonts w:hint="eastAsia" w:ascii="宋体" w:hAnsi="宋体" w:eastAsia="宋体" w:cs="宋体"/>
          <w:b/>
          <w:bCs/>
          <w:color w:val="000000" w:themeColor="text1"/>
          <w:kern w:val="0"/>
          <w:sz w:val="24"/>
          <w:szCs w:val="24"/>
          <w14:textFill>
            <w14:solidFill>
              <w14:schemeClr w14:val="tx1"/>
            </w14:solidFill>
          </w14:textFill>
        </w:rPr>
        <w:t>投标保证金</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4.1、投标人在领取招标文件时，应提供不少于</w:t>
      </w:r>
      <w:r>
        <w:rPr>
          <w:rFonts w:hint="eastAsia" w:ascii="宋体" w:hAnsi="宋体" w:eastAsia="宋体" w:cs="宋体"/>
          <w:bCs/>
          <w:color w:val="000000" w:themeColor="text1"/>
          <w:sz w:val="24"/>
          <w:szCs w:val="24"/>
          <w14:textFill>
            <w14:solidFill>
              <w14:schemeClr w14:val="tx1"/>
            </w14:solidFill>
          </w14:textFill>
        </w:rPr>
        <w:t>投标人须知前附表第</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"file:///F:\\严敏\\2015年\\工作\\范本\\清单招标文件\\2009年施工招标文件和资格预审文件（新）\\2008012清单招标文件范本（经评审的最低价）.doc" \l "_Hlk64397194#_Hlk64397194" </w:instrText>
      </w:r>
      <w:r>
        <w:rPr>
          <w:rFonts w:hint="eastAsia" w:ascii="宋体" w:hAnsi="宋体" w:eastAsia="宋体" w:cs="宋体"/>
          <w:sz w:val="24"/>
          <w:szCs w:val="24"/>
        </w:rPr>
        <w:fldChar w:fldCharType="separate"/>
      </w:r>
      <w:r>
        <w:rPr>
          <w:rStyle w:val="57"/>
          <w:rFonts w:hint="eastAsia" w:ascii="宋体" w:hAnsi="宋体" w:eastAsia="宋体" w:cs="宋体"/>
          <w:color w:val="000000" w:themeColor="text1"/>
          <w:sz w:val="24"/>
          <w:szCs w:val="24"/>
          <w:u w:val="none"/>
          <w14:textFill>
            <w14:solidFill>
              <w14:schemeClr w14:val="tx1"/>
            </w14:solidFill>
          </w14:textFill>
        </w:rPr>
        <w:t>5</w:t>
      </w:r>
      <w:r>
        <w:rPr>
          <w:rStyle w:val="57"/>
          <w:rFonts w:hint="eastAsia" w:ascii="宋体" w:hAnsi="宋体" w:eastAsia="宋体" w:cs="宋体"/>
          <w:color w:val="000000" w:themeColor="text1"/>
          <w:sz w:val="24"/>
          <w:szCs w:val="24"/>
          <w:u w:val="none"/>
          <w14:textFill>
            <w14:solidFill>
              <w14:schemeClr w14:val="tx1"/>
            </w14:solidFill>
          </w14:textFill>
        </w:rPr>
        <w:fldChar w:fldCharType="end"/>
      </w:r>
      <w:r>
        <w:rPr>
          <w:rFonts w:hint="eastAsia" w:ascii="宋体" w:hAnsi="宋体" w:eastAsia="宋体" w:cs="宋体"/>
          <w:bCs/>
          <w:color w:val="000000" w:themeColor="text1"/>
          <w:sz w:val="24"/>
          <w:szCs w:val="24"/>
          <w14:textFill>
            <w14:solidFill>
              <w14:schemeClr w14:val="tx1"/>
            </w14:solidFill>
          </w14:textFill>
        </w:rPr>
        <w:t>项</w:t>
      </w:r>
      <w:r>
        <w:rPr>
          <w:rFonts w:hint="eastAsia" w:ascii="宋体" w:hAnsi="宋体" w:eastAsia="宋体" w:cs="宋体"/>
          <w:color w:val="000000" w:themeColor="text1"/>
          <w:sz w:val="24"/>
          <w:szCs w:val="24"/>
          <w14:textFill>
            <w14:solidFill>
              <w14:schemeClr w14:val="tx1"/>
            </w14:solidFill>
          </w14:textFill>
        </w:rPr>
        <w:t>规定数额的投标保证金。</w:t>
      </w:r>
    </w:p>
    <w:p>
      <w:pPr>
        <w:keepNext w:val="0"/>
        <w:keepLines w:val="0"/>
        <w:pageBreakBefore w:val="0"/>
        <w:kinsoku/>
        <w:wordWrap/>
        <w:topLinePunct w:val="0"/>
        <w:bidi w:val="0"/>
        <w:spacing w:line="360" w:lineRule="exact"/>
        <w:ind w:firstLine="487" w:firstLineChars="203"/>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投标保证金的形式：投标保证金必须从投标人基本账户以银行转账或汇款的方式缴纳。</w:t>
      </w:r>
    </w:p>
    <w:p>
      <w:pPr>
        <w:keepNext w:val="0"/>
        <w:keepLines w:val="0"/>
        <w:pageBreakBefore w:val="0"/>
        <w:kinsoku/>
        <w:wordWrap/>
        <w:topLinePunct w:val="0"/>
        <w:bidi w:val="0"/>
        <w:spacing w:line="360" w:lineRule="exact"/>
        <w:ind w:firstLine="487" w:firstLineChars="203"/>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投标保证金缴纳时间：投标保证金应在开标日期前一天11：00时（北京时间）前到达新疆中奕工程管理咨询有限公司指定账户（以到账时间为准）：（汇款时需注明项目名称）</w:t>
      </w:r>
    </w:p>
    <w:p>
      <w:pPr>
        <w:keepNext w:val="0"/>
        <w:keepLines w:val="0"/>
        <w:pageBreakBefore w:val="0"/>
        <w:kinsoku/>
        <w:wordWrap/>
        <w:topLinePunct w:val="0"/>
        <w:bidi w:val="0"/>
        <w:spacing w:line="360" w:lineRule="exact"/>
        <w:ind w:firstLine="487" w:firstLineChars="203"/>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 xml:space="preserve">账户名称：新疆中奕工程管理咨询有限公司 </w:t>
      </w:r>
    </w:p>
    <w:p>
      <w:pPr>
        <w:keepNext w:val="0"/>
        <w:keepLines w:val="0"/>
        <w:pageBreakBefore w:val="0"/>
        <w:kinsoku/>
        <w:wordWrap/>
        <w:topLinePunct w:val="0"/>
        <w:bidi w:val="0"/>
        <w:spacing w:line="360" w:lineRule="exact"/>
        <w:ind w:firstLine="487" w:firstLineChars="203"/>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 xml:space="preserve">开户银行：中国农业银行股份有限公司乌鲁木齐红光山兵团支行 </w:t>
      </w:r>
    </w:p>
    <w:p>
      <w:pPr>
        <w:keepNext w:val="0"/>
        <w:keepLines w:val="0"/>
        <w:pageBreakBefore w:val="0"/>
        <w:kinsoku/>
        <w:wordWrap/>
        <w:topLinePunct w:val="0"/>
        <w:bidi w:val="0"/>
        <w:spacing w:line="360" w:lineRule="exact"/>
        <w:ind w:firstLine="487" w:firstLineChars="203"/>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账号：</w:t>
      </w:r>
      <w:r>
        <w:rPr>
          <w:rFonts w:hint="eastAsia" w:ascii="宋体" w:hAnsi="宋体" w:eastAsia="宋体" w:cs="宋体"/>
          <w:b w:val="0"/>
          <w:bCs w:val="0"/>
          <w:color w:val="000000" w:themeColor="text1"/>
          <w:sz w:val="24"/>
          <w:szCs w:val="24"/>
          <w:lang w:val="en-US" w:eastAsia="zh-CN"/>
          <w14:textFill>
            <w14:solidFill>
              <w14:schemeClr w14:val="tx1"/>
            </w14:solidFill>
          </w14:textFill>
        </w:rPr>
        <w:t>30706901040000883</w:t>
      </w:r>
    </w:p>
    <w:p>
      <w:pPr>
        <w:keepNext w:val="0"/>
        <w:keepLines w:val="0"/>
        <w:pageBreakBefore w:val="0"/>
        <w:kinsoku/>
        <w:wordWrap/>
        <w:topLinePunct w:val="0"/>
        <w:bidi w:val="0"/>
        <w:spacing w:line="360" w:lineRule="exact"/>
        <w:ind w:firstLine="487" w:firstLineChars="203"/>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行号：</w:t>
      </w:r>
      <w:r>
        <w:rPr>
          <w:rFonts w:hint="eastAsia" w:ascii="宋体" w:hAnsi="宋体" w:eastAsia="宋体" w:cs="宋体"/>
          <w:b w:val="0"/>
          <w:bCs w:val="0"/>
          <w:color w:val="000000" w:themeColor="text1"/>
          <w:sz w:val="24"/>
          <w:szCs w:val="24"/>
          <w:lang w:val="en-US" w:eastAsia="zh-CN"/>
          <w14:textFill>
            <w14:solidFill>
              <w14:schemeClr w14:val="tx1"/>
            </w14:solidFill>
          </w14:textFill>
        </w:rPr>
        <w:t>103881070699</w:t>
      </w:r>
    </w:p>
    <w:p>
      <w:pPr>
        <w:keepNext w:val="0"/>
        <w:keepLines w:val="0"/>
        <w:pageBreakBefore w:val="0"/>
        <w:kinsoku/>
        <w:wordWrap/>
        <w:topLinePunct w:val="0"/>
        <w:bidi w:val="0"/>
        <w:spacing w:line="360" w:lineRule="exact"/>
        <w:ind w:firstLine="487" w:firstLineChars="203"/>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投标保证金于投标截止时间之前缴纳并到账，若投标人未按上述规定交纳投标保证金的，投标文件将被拒绝评审。</w:t>
      </w:r>
    </w:p>
    <w:p>
      <w:pPr>
        <w:keepNext w:val="0"/>
        <w:keepLines w:val="0"/>
        <w:pageBreakBefore w:val="0"/>
        <w:kinsoku/>
        <w:wordWrap/>
        <w:topLinePunct w:val="0"/>
        <w:bidi w:val="0"/>
        <w:spacing w:line="360" w:lineRule="exact"/>
        <w:ind w:firstLine="487" w:firstLineChars="203"/>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备注：投标单位交纳投标保证金，打款时需备注“项目名称”，投标保证金以到账时间为准</w:t>
      </w:r>
      <w:r>
        <w:rPr>
          <w:rFonts w:hint="eastAsia" w:ascii="宋体" w:hAnsi="宋体" w:cs="宋体"/>
          <w:b w:val="0"/>
          <w:bCs w:val="0"/>
          <w:color w:val="000000" w:themeColor="text1"/>
          <w:sz w:val="24"/>
          <w:szCs w:val="24"/>
          <w:lang w:eastAsia="zh-CN"/>
          <w14:textFill>
            <w14:solidFill>
              <w14:schemeClr w14:val="tx1"/>
            </w14:solidFill>
          </w14:textFill>
        </w:rPr>
        <w:t>，</w:t>
      </w:r>
      <w:r>
        <w:rPr>
          <w:rFonts w:hint="eastAsia" w:ascii="宋体" w:hAnsi="宋体" w:eastAsia="宋体" w:cs="宋体"/>
          <w:b w:val="0"/>
          <w:bCs w:val="0"/>
          <w:color w:val="000000" w:themeColor="text1"/>
          <w:sz w:val="24"/>
          <w:szCs w:val="24"/>
          <w:lang w:eastAsia="zh-CN"/>
          <w14:textFill>
            <w14:solidFill>
              <w14:schemeClr w14:val="tx1"/>
            </w14:solidFill>
          </w14:textFill>
        </w:rPr>
        <w:t>汇款凭证</w:t>
      </w:r>
      <w:r>
        <w:rPr>
          <w:rFonts w:hint="eastAsia" w:ascii="宋体" w:hAnsi="宋体" w:eastAsia="宋体" w:cs="宋体"/>
          <w:b w:val="0"/>
          <w:bCs w:val="0"/>
          <w:color w:val="000000" w:themeColor="text1"/>
          <w:sz w:val="24"/>
          <w:szCs w:val="24"/>
          <w14:textFill>
            <w14:solidFill>
              <w14:schemeClr w14:val="tx1"/>
            </w14:solidFill>
          </w14:textFill>
        </w:rPr>
        <w:t>应按要求装订在投标文件里与投标文件同时递交。</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4.2、投标人有下列情形之一者，投标保证金将被没收：</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4.2.1、投标人在投标有效期内撤回其投标文件；</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4.2.2、投标人不接受按招标文件规定对其投标报价进行修正的；</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4.2.3、中标人未能在规定期限内签署合同协议书；</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4.2.4、投标人超过投标截止时间送达投标文件的。</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4.3、未中标人在中标公示期后 5 个工作日内，退回投标保证金。因违反规定被没收的投标保证金不予退回。</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4.4、中标人的投标保证金将在合同签订之日起 5 日内返还。</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4.5、若投标人未按照上述规定缴纳投标保证金的，投标文件将被拒绝评审。</w:t>
      </w:r>
    </w:p>
    <w:p>
      <w:pPr>
        <w:keepNext w:val="0"/>
        <w:keepLines w:val="0"/>
        <w:pageBreakBefore w:val="0"/>
        <w:kinsoku/>
        <w:wordWrap/>
        <w:topLinePunct w:val="0"/>
        <w:bidi w:val="0"/>
        <w:spacing w:line="360" w:lineRule="exact"/>
        <w:ind w:firstLine="482" w:firstLineChars="200"/>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5、招标答疑会及现场踏勘</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5.1、招标人将按</w:t>
      </w:r>
      <w:r>
        <w:rPr>
          <w:rFonts w:hint="eastAsia" w:ascii="宋体" w:hAnsi="宋体" w:eastAsia="宋体" w:cs="宋体"/>
          <w:bCs/>
          <w:color w:val="000000" w:themeColor="text1"/>
          <w:sz w:val="24"/>
          <w:szCs w:val="24"/>
          <w14:textFill>
            <w14:solidFill>
              <w14:schemeClr w14:val="tx1"/>
            </w14:solidFill>
          </w14:textFill>
        </w:rPr>
        <w:t>投标人须知前附表第</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"file:///F:\\严敏\\2015年\\工作\\范本\\清单招标文件\\2009年施工招标文件和资格预审文件（新）\\2008012清单招标文件范本（经评审的最低价）.doc" \l "_Hlk64398553#_Hlk64398553" </w:instrText>
      </w:r>
      <w:r>
        <w:rPr>
          <w:rFonts w:hint="eastAsia" w:ascii="宋体" w:hAnsi="宋体" w:eastAsia="宋体" w:cs="宋体"/>
          <w:sz w:val="24"/>
          <w:szCs w:val="24"/>
        </w:rPr>
        <w:fldChar w:fldCharType="separate"/>
      </w:r>
      <w:r>
        <w:rPr>
          <w:rStyle w:val="57"/>
          <w:rFonts w:hint="eastAsia" w:ascii="宋体" w:hAnsi="宋体" w:eastAsia="宋体" w:cs="宋体"/>
          <w:color w:val="000000" w:themeColor="text1"/>
          <w:sz w:val="24"/>
          <w:szCs w:val="24"/>
          <w:u w:val="none"/>
          <w14:textFill>
            <w14:solidFill>
              <w14:schemeClr w14:val="tx1"/>
            </w14:solidFill>
          </w14:textFill>
        </w:rPr>
        <w:t>1</w:t>
      </w:r>
      <w:r>
        <w:rPr>
          <w:rStyle w:val="57"/>
          <w:rFonts w:hint="eastAsia" w:ascii="宋体" w:hAnsi="宋体" w:eastAsia="宋体" w:cs="宋体"/>
          <w:color w:val="000000" w:themeColor="text1"/>
          <w:sz w:val="24"/>
          <w:szCs w:val="24"/>
          <w:u w:val="none"/>
          <w:lang w:val="en-US" w:eastAsia="zh-CN"/>
          <w14:textFill>
            <w14:solidFill>
              <w14:schemeClr w14:val="tx1"/>
            </w14:solidFill>
          </w14:textFill>
        </w:rPr>
        <w:t>7</w:t>
      </w:r>
      <w:r>
        <w:rPr>
          <w:rStyle w:val="57"/>
          <w:rFonts w:hint="eastAsia" w:ascii="宋体" w:hAnsi="宋体" w:eastAsia="宋体" w:cs="宋体"/>
          <w:color w:val="000000" w:themeColor="text1"/>
          <w:sz w:val="24"/>
          <w:szCs w:val="24"/>
          <w:u w:val="none"/>
          <w14:textFill>
            <w14:solidFill>
              <w14:schemeClr w14:val="tx1"/>
            </w14:solidFill>
          </w14:textFill>
        </w:rPr>
        <w:fldChar w:fldCharType="end"/>
      </w:r>
      <w:r>
        <w:rPr>
          <w:rFonts w:hint="eastAsia" w:ascii="宋体" w:hAnsi="宋体" w:eastAsia="宋体" w:cs="宋体"/>
          <w:bCs/>
          <w:color w:val="000000" w:themeColor="text1"/>
          <w:sz w:val="24"/>
          <w:szCs w:val="24"/>
          <w14:textFill>
            <w14:solidFill>
              <w14:schemeClr w14:val="tx1"/>
            </w14:solidFill>
          </w14:textFill>
        </w:rPr>
        <w:t>项</w:t>
      </w:r>
      <w:r>
        <w:rPr>
          <w:rFonts w:hint="eastAsia" w:ascii="宋体" w:hAnsi="宋体" w:eastAsia="宋体" w:cs="宋体"/>
          <w:color w:val="000000" w:themeColor="text1"/>
          <w:sz w:val="24"/>
          <w:szCs w:val="24"/>
          <w14:textFill>
            <w14:solidFill>
              <w14:schemeClr w14:val="tx1"/>
            </w14:solidFill>
          </w14:textFill>
        </w:rPr>
        <w:t>规定的时间、地点组织招标答疑会，目的是澄清、解答投标人提出的问题。</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5.2、投标人将被邀请对施工现场和周围环境进行勘察，以获取须投标人自己负责的有关编制投标文件和签署合同所需的所有资料。勘察现场所发生的费用由投标人自己承担。</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558ED5" w:themeColor="text2" w:themeTint="99"/>
          <w:sz w:val="24"/>
          <w:szCs w:val="24"/>
          <w:lang w:eastAsia="zh-CN"/>
          <w14:textFill>
            <w14:solidFill>
              <w14:schemeClr w14:val="tx2">
                <w14:lumMod w14:val="60000"/>
                <w14:lumOff w14:val="40000"/>
              </w14:schemeClr>
            </w14:solidFill>
          </w14:textFill>
        </w:rPr>
      </w:pPr>
      <w:r>
        <w:rPr>
          <w:rFonts w:hint="eastAsia" w:ascii="宋体" w:hAnsi="宋体" w:eastAsia="宋体" w:cs="宋体"/>
          <w:color w:val="000000" w:themeColor="text1"/>
          <w:sz w:val="24"/>
          <w:szCs w:val="24"/>
          <w14:textFill>
            <w14:solidFill>
              <w14:schemeClr w14:val="tx1"/>
            </w14:solidFill>
          </w14:textFill>
        </w:rPr>
        <w:t>5.3、</w:t>
      </w:r>
      <w:r>
        <w:rPr>
          <w:rFonts w:hint="eastAsia" w:ascii="宋体" w:hAnsi="宋体" w:eastAsia="宋体" w:cs="宋体"/>
          <w:color w:val="auto"/>
          <w:sz w:val="24"/>
          <w:szCs w:val="24"/>
          <w:lang w:eastAsia="zh-CN"/>
        </w:rPr>
        <w:t>本项目不组织招标答疑会。</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5.4</w:t>
      </w:r>
      <w:r>
        <w:rPr>
          <w:rFonts w:hint="eastAsia" w:ascii="宋体" w:hAnsi="宋体" w:eastAsia="宋体" w:cs="宋体"/>
          <w:color w:val="000000" w:themeColor="text1"/>
          <w:sz w:val="24"/>
          <w:szCs w:val="24"/>
          <w14:textFill>
            <w14:solidFill>
              <w14:schemeClr w14:val="tx1"/>
            </w14:solidFill>
          </w14:textFill>
        </w:rPr>
        <w:t>、投标人应对招标人提供的所有设计文件及工程量清单认真核对，如有异议，应在招标答疑中书面提出。否则，造成风险因素由中标单位自行承担。</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招标答疑所产生的问题和答复，招标人将在投标截止时间七日前以招标文件补充形式送至所有投标人。</w:t>
      </w:r>
    </w:p>
    <w:p>
      <w:pPr>
        <w:pStyle w:val="3"/>
        <w:keepNext w:val="0"/>
        <w:keepLines w:val="0"/>
        <w:pageBreakBefore w:val="0"/>
        <w:kinsoku/>
        <w:wordWrap/>
        <w:topLinePunct w:val="0"/>
        <w:bidi w:val="0"/>
        <w:spacing w:line="360" w:lineRule="exact"/>
        <w:ind w:left="0" w:leftChars="0"/>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xml:space="preserve">    6、投标文件</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6.1、投标文件由商务标、技术标和经济标构成。</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6.2、商务标内容</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6.2.1、投标承诺书（一）、（二）</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6.2.2、法定代表人身份证明书</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6.2.3、法定代表人授权委托书</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6.2.4、投标人概况</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6.2.5、投标人近三年类似工程业绩证明材料</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6.2.6、项目负责人简历</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6.2.7</w:t>
      </w:r>
      <w:r>
        <w:rPr>
          <w:rFonts w:hint="eastAsia" w:ascii="宋体" w:hAnsi="宋体" w:eastAsia="宋体" w:cs="宋体"/>
          <w:bCs/>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项目管理人员</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6.2.8</w:t>
      </w:r>
      <w:r>
        <w:rPr>
          <w:rFonts w:hint="eastAsia" w:ascii="宋体" w:hAnsi="宋体" w:eastAsia="宋体" w:cs="宋体"/>
          <w:color w:val="000000" w:themeColor="text1"/>
          <w:sz w:val="24"/>
          <w:szCs w:val="24"/>
          <w14:textFill>
            <w14:solidFill>
              <w14:schemeClr w14:val="tx1"/>
            </w14:solidFill>
          </w14:textFill>
        </w:rPr>
        <w:t>、招标文件要求的其他证明材料</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6.3、技术标内容</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6.3.1、施工组织设计</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6.3.2、</w:t>
      </w:r>
      <w:r>
        <w:rPr>
          <w:rFonts w:hint="eastAsia" w:ascii="宋体" w:hAnsi="宋体" w:eastAsia="宋体" w:cs="宋体"/>
          <w:b/>
          <w:bCs/>
          <w:color w:val="000000" w:themeColor="text1"/>
          <w:sz w:val="24"/>
          <w:szCs w:val="24"/>
          <w:highlight w:val="none"/>
          <w14:textFill>
            <w14:solidFill>
              <w14:schemeClr w14:val="tx1"/>
            </w14:solidFill>
          </w14:textFill>
        </w:rPr>
        <w:t>技术标要求投标人必须采用白皮书格式编制，本部分不得以任何形式反映出投标人的有关情况。</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6.4、经济标内容</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bookmarkStart w:id="47" w:name="_Hlk55196589"/>
      <w:bookmarkStart w:id="48" w:name="_Hlk55196588"/>
      <w:bookmarkStart w:id="49" w:name="_Hlk64546201"/>
      <w:bookmarkStart w:id="50" w:name="_Hlk55196587"/>
      <w:bookmarkStart w:id="51" w:name="_Hlk64546202"/>
      <w:bookmarkStart w:id="52" w:name="_Hlk64546200"/>
      <w:r>
        <w:rPr>
          <w:rFonts w:hint="eastAsia" w:ascii="宋体" w:hAnsi="宋体" w:eastAsia="宋体" w:cs="宋体"/>
          <w:color w:val="000000" w:themeColor="text1"/>
          <w:sz w:val="24"/>
          <w:szCs w:val="24"/>
          <w:highlight w:val="none"/>
          <w14:textFill>
            <w14:solidFill>
              <w14:schemeClr w14:val="tx1"/>
            </w14:solidFill>
          </w14:textFill>
        </w:rPr>
        <w:t>6.4.1</w:t>
      </w:r>
      <w:bookmarkEnd w:id="47"/>
      <w:bookmarkEnd w:id="48"/>
      <w:bookmarkEnd w:id="49"/>
      <w:bookmarkEnd w:id="50"/>
      <w:bookmarkEnd w:id="51"/>
      <w:bookmarkEnd w:id="52"/>
      <w:r>
        <w:rPr>
          <w:rFonts w:hint="eastAsia" w:ascii="宋体" w:hAnsi="宋体" w:eastAsia="宋体" w:cs="宋体"/>
          <w:color w:val="000000" w:themeColor="text1"/>
          <w:sz w:val="24"/>
          <w:szCs w:val="24"/>
          <w:highlight w:val="none"/>
          <w14:textFill>
            <w14:solidFill>
              <w14:schemeClr w14:val="tx1"/>
            </w14:solidFill>
          </w14:textFill>
        </w:rPr>
        <w:t>、投标总价</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bookmarkStart w:id="53" w:name="_Hlt131417893"/>
      <w:bookmarkEnd w:id="53"/>
      <w:bookmarkStart w:id="54" w:name="_Hlk131416863"/>
      <w:bookmarkStart w:id="55" w:name="_Hlk131416864"/>
      <w:bookmarkStart w:id="56" w:name="_Hlk131416862"/>
      <w:r>
        <w:rPr>
          <w:rFonts w:hint="eastAsia" w:ascii="宋体" w:hAnsi="宋体" w:eastAsia="宋体" w:cs="宋体"/>
          <w:color w:val="000000" w:themeColor="text1"/>
          <w:sz w:val="24"/>
          <w:szCs w:val="24"/>
          <w:highlight w:val="none"/>
          <w14:textFill>
            <w14:solidFill>
              <w14:schemeClr w14:val="tx1"/>
            </w14:solidFill>
          </w14:textFill>
        </w:rPr>
        <w:t>6.4.2</w:t>
      </w:r>
      <w:bookmarkEnd w:id="54"/>
      <w:bookmarkEnd w:id="55"/>
      <w:bookmarkEnd w:id="56"/>
      <w:r>
        <w:rPr>
          <w:rFonts w:hint="eastAsia" w:ascii="宋体" w:hAnsi="宋体" w:eastAsia="宋体" w:cs="宋体"/>
          <w:color w:val="000000" w:themeColor="text1"/>
          <w:sz w:val="24"/>
          <w:szCs w:val="24"/>
          <w:highlight w:val="none"/>
          <w14:textFill>
            <w14:solidFill>
              <w14:schemeClr w14:val="tx1"/>
            </w14:solidFill>
          </w14:textFill>
        </w:rPr>
        <w:t>、经济标要求投标人必须采用招标文件要求的“经济标”格式编制。</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6.4.2.1、总说明。</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highlight w:val="none"/>
          <w:lang w:eastAsia="zh-CN"/>
          <w14:textFill>
            <w14:solidFill>
              <w14:schemeClr w14:val="tx1"/>
            </w14:solidFill>
          </w14:textFill>
        </w:rPr>
      </w:pPr>
      <w:bookmarkStart w:id="57" w:name="_Hlk55196614"/>
      <w:bookmarkStart w:id="58" w:name="_Hlk55196613"/>
      <w:bookmarkStart w:id="59" w:name="_Hlk55196615"/>
      <w:r>
        <w:rPr>
          <w:rFonts w:hint="eastAsia" w:ascii="宋体" w:hAnsi="宋体" w:eastAsia="宋体" w:cs="宋体"/>
          <w:color w:val="000000" w:themeColor="text1"/>
          <w:sz w:val="24"/>
          <w:szCs w:val="24"/>
          <w:highlight w:val="none"/>
          <w14:textFill>
            <w14:solidFill>
              <w14:schemeClr w14:val="tx1"/>
            </w14:solidFill>
          </w14:textFill>
        </w:rPr>
        <w:t>6.4.</w:t>
      </w:r>
      <w:bookmarkEnd w:id="57"/>
      <w:bookmarkEnd w:id="58"/>
      <w:bookmarkEnd w:id="59"/>
      <w:r>
        <w:rPr>
          <w:rFonts w:hint="eastAsia" w:ascii="宋体" w:hAnsi="宋体" w:eastAsia="宋体" w:cs="宋体"/>
          <w:color w:val="000000" w:themeColor="text1"/>
          <w:sz w:val="24"/>
          <w:szCs w:val="24"/>
          <w:highlight w:val="none"/>
          <w14:textFill>
            <w14:solidFill>
              <w14:schemeClr w14:val="tx1"/>
            </w14:solidFill>
          </w14:textFill>
        </w:rPr>
        <w:t>2.2、</w:t>
      </w:r>
      <w:r>
        <w:rPr>
          <w:rFonts w:hint="eastAsia" w:ascii="宋体" w:hAnsi="宋体" w:eastAsia="宋体" w:cs="宋体"/>
          <w:color w:val="000000" w:themeColor="text1"/>
          <w:sz w:val="24"/>
          <w:szCs w:val="24"/>
          <w:highlight w:val="none"/>
          <w:lang w:eastAsia="zh-CN"/>
          <w14:textFill>
            <w14:solidFill>
              <w14:schemeClr w14:val="tx1"/>
            </w14:solidFill>
          </w14:textFill>
        </w:rPr>
        <w:t>建设项目投标报价汇总表</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bookmarkStart w:id="60" w:name="_Hlk55196669"/>
      <w:bookmarkStart w:id="61" w:name="_Hlk55196668"/>
      <w:bookmarkStart w:id="62" w:name="_Hlk55196670"/>
      <w:r>
        <w:rPr>
          <w:rFonts w:hint="eastAsia" w:ascii="宋体" w:hAnsi="宋体" w:eastAsia="宋体" w:cs="宋体"/>
          <w:color w:val="000000" w:themeColor="text1"/>
          <w:sz w:val="24"/>
          <w:szCs w:val="24"/>
          <w:highlight w:val="none"/>
          <w14:textFill>
            <w14:solidFill>
              <w14:schemeClr w14:val="tx1"/>
            </w14:solidFill>
          </w14:textFill>
        </w:rPr>
        <w:t>6.4</w:t>
      </w:r>
      <w:bookmarkEnd w:id="60"/>
      <w:bookmarkEnd w:id="61"/>
      <w:bookmarkEnd w:id="62"/>
      <w:r>
        <w:rPr>
          <w:rFonts w:hint="eastAsia" w:ascii="宋体" w:hAnsi="宋体" w:eastAsia="宋体" w:cs="宋体"/>
          <w:color w:val="000000" w:themeColor="text1"/>
          <w:sz w:val="24"/>
          <w:szCs w:val="24"/>
          <w:highlight w:val="none"/>
          <w14:textFill>
            <w14:solidFill>
              <w14:schemeClr w14:val="tx1"/>
            </w14:solidFill>
          </w14:textFill>
        </w:rPr>
        <w:t>.2.3、单项工程投标报价汇总表</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bookmarkStart w:id="63" w:name="_Hlk55196685"/>
      <w:bookmarkStart w:id="64" w:name="_Hlk55196684"/>
      <w:bookmarkStart w:id="65" w:name="_Hlk55196686"/>
      <w:r>
        <w:rPr>
          <w:rFonts w:hint="eastAsia" w:ascii="宋体" w:hAnsi="宋体" w:eastAsia="宋体" w:cs="宋体"/>
          <w:color w:val="000000" w:themeColor="text1"/>
          <w:sz w:val="24"/>
          <w:szCs w:val="24"/>
          <w:highlight w:val="none"/>
          <w14:textFill>
            <w14:solidFill>
              <w14:schemeClr w14:val="tx1"/>
            </w14:solidFill>
          </w14:textFill>
        </w:rPr>
        <w:t>6.4.</w:t>
      </w:r>
      <w:bookmarkEnd w:id="63"/>
      <w:bookmarkEnd w:id="64"/>
      <w:bookmarkEnd w:id="65"/>
      <w:r>
        <w:rPr>
          <w:rFonts w:hint="eastAsia" w:ascii="宋体" w:hAnsi="宋体" w:eastAsia="宋体" w:cs="宋体"/>
          <w:color w:val="000000" w:themeColor="text1"/>
          <w:sz w:val="24"/>
          <w:szCs w:val="24"/>
          <w:highlight w:val="none"/>
          <w14:textFill>
            <w14:solidFill>
              <w14:schemeClr w14:val="tx1"/>
            </w14:solidFill>
          </w14:textFill>
        </w:rPr>
        <w:t>2.4、单位工程投标报价汇总表</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bookmarkStart w:id="66" w:name="_Hlk55904235"/>
      <w:bookmarkStart w:id="67" w:name="_Hlk55904234"/>
      <w:bookmarkStart w:id="68" w:name="_Hlk55904233"/>
      <w:r>
        <w:rPr>
          <w:rFonts w:hint="eastAsia" w:ascii="宋体" w:hAnsi="宋体" w:eastAsia="宋体" w:cs="宋体"/>
          <w:color w:val="000000" w:themeColor="text1"/>
          <w:sz w:val="24"/>
          <w:szCs w:val="24"/>
          <w:highlight w:val="none"/>
          <w14:textFill>
            <w14:solidFill>
              <w14:schemeClr w14:val="tx1"/>
            </w14:solidFill>
          </w14:textFill>
        </w:rPr>
        <w:t>6.4.</w:t>
      </w:r>
      <w:bookmarkEnd w:id="66"/>
      <w:bookmarkEnd w:id="67"/>
      <w:bookmarkEnd w:id="68"/>
      <w:r>
        <w:rPr>
          <w:rFonts w:hint="eastAsia" w:ascii="宋体" w:hAnsi="宋体" w:eastAsia="宋体" w:cs="宋体"/>
          <w:color w:val="000000" w:themeColor="text1"/>
          <w:sz w:val="24"/>
          <w:szCs w:val="24"/>
          <w:highlight w:val="none"/>
          <w14:textFill>
            <w14:solidFill>
              <w14:schemeClr w14:val="tx1"/>
            </w14:solidFill>
          </w14:textFill>
        </w:rPr>
        <w:t>2.5、分部分项工程和单价措施项目清单与计价表</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6.4.2.</w:t>
      </w:r>
      <w:r>
        <w:rPr>
          <w:rFonts w:hint="eastAsia" w:ascii="宋体" w:hAnsi="宋体" w:eastAsia="宋体" w:cs="宋体"/>
          <w:color w:val="000000" w:themeColor="text1"/>
          <w:sz w:val="24"/>
          <w:szCs w:val="24"/>
          <w:highlight w:val="none"/>
          <w:lang w:val="en-US" w:eastAsia="zh-CN"/>
          <w14:textFill>
            <w14:solidFill>
              <w14:schemeClr w14:val="tx1"/>
            </w14:solidFill>
          </w14:textFill>
        </w:rPr>
        <w:t>6</w:t>
      </w:r>
      <w:r>
        <w:rPr>
          <w:rFonts w:hint="eastAsia" w:ascii="宋体" w:hAnsi="宋体" w:eastAsia="宋体" w:cs="宋体"/>
          <w:color w:val="000000" w:themeColor="text1"/>
          <w:sz w:val="24"/>
          <w:szCs w:val="24"/>
          <w:highlight w:val="none"/>
          <w14:textFill>
            <w14:solidFill>
              <w14:schemeClr w14:val="tx1"/>
            </w14:solidFill>
          </w14:textFill>
        </w:rPr>
        <w:t>总价措施项目清单与计价表</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6.4.2.</w:t>
      </w:r>
      <w:r>
        <w:rPr>
          <w:rFonts w:hint="eastAsia" w:ascii="宋体" w:hAnsi="宋体" w:eastAsia="宋体" w:cs="宋体"/>
          <w:color w:val="000000" w:themeColor="text1"/>
          <w:sz w:val="24"/>
          <w:szCs w:val="24"/>
          <w:highlight w:val="non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14:textFill>
            <w14:solidFill>
              <w14:schemeClr w14:val="tx1"/>
            </w14:solidFill>
          </w14:textFill>
        </w:rPr>
        <w:t>其他项目清单与计价汇总表</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6.4.2.</w:t>
      </w:r>
      <w:r>
        <w:rPr>
          <w:rFonts w:hint="eastAsia" w:ascii="宋体" w:hAnsi="宋体" w:eastAsia="宋体" w:cs="宋体"/>
          <w:color w:val="000000" w:themeColor="text1"/>
          <w:sz w:val="24"/>
          <w:szCs w:val="24"/>
          <w:highlight w:val="none"/>
          <w:lang w:val="en-US" w:eastAsia="zh-CN"/>
          <w14:textFill>
            <w14:solidFill>
              <w14:schemeClr w14:val="tx1"/>
            </w14:solidFill>
          </w14:textFill>
        </w:rPr>
        <w:t>8</w:t>
      </w:r>
      <w:r>
        <w:rPr>
          <w:rFonts w:hint="eastAsia" w:ascii="宋体" w:hAnsi="宋体" w:eastAsia="宋体" w:cs="宋体"/>
          <w:color w:val="000000" w:themeColor="text1"/>
          <w:sz w:val="24"/>
          <w:szCs w:val="24"/>
          <w:highlight w:val="none"/>
          <w14:textFill>
            <w14:solidFill>
              <w14:schemeClr w14:val="tx1"/>
            </w14:solidFill>
          </w14:textFill>
        </w:rPr>
        <w:t>、暂列金额明细表</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6.4.2.</w:t>
      </w:r>
      <w:r>
        <w:rPr>
          <w:rFonts w:hint="eastAsia" w:ascii="宋体" w:hAnsi="宋体" w:eastAsia="宋体" w:cs="宋体"/>
          <w:color w:val="000000" w:themeColor="text1"/>
          <w:sz w:val="24"/>
          <w:szCs w:val="24"/>
          <w:highlight w:val="none"/>
          <w:lang w:val="en-US" w:eastAsia="zh-CN"/>
          <w14:textFill>
            <w14:solidFill>
              <w14:schemeClr w14:val="tx1"/>
            </w14:solidFill>
          </w14:textFill>
        </w:rPr>
        <w:t>9</w:t>
      </w:r>
      <w:r>
        <w:rPr>
          <w:rFonts w:hint="eastAsia" w:ascii="宋体" w:hAnsi="宋体" w:eastAsia="宋体" w:cs="宋体"/>
          <w:color w:val="000000" w:themeColor="text1"/>
          <w:sz w:val="24"/>
          <w:szCs w:val="24"/>
          <w:highlight w:val="none"/>
          <w14:textFill>
            <w14:solidFill>
              <w14:schemeClr w14:val="tx1"/>
            </w14:solidFill>
          </w14:textFill>
        </w:rPr>
        <w:t>、材料（工程设备）暂估价及调整表</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6.4.2.1</w:t>
      </w:r>
      <w:r>
        <w:rPr>
          <w:rFonts w:hint="eastAsia" w:ascii="宋体" w:hAnsi="宋体" w:eastAsia="宋体" w:cs="宋体"/>
          <w:color w:val="000000" w:themeColor="text1"/>
          <w:sz w:val="24"/>
          <w:szCs w:val="24"/>
          <w:highlight w:val="none"/>
          <w:lang w:val="en-US" w:eastAsia="zh-CN"/>
          <w14:textFill>
            <w14:solidFill>
              <w14:schemeClr w14:val="tx1"/>
            </w14:solidFill>
          </w14:textFill>
        </w:rPr>
        <w:t>0</w:t>
      </w:r>
      <w:r>
        <w:rPr>
          <w:rFonts w:hint="eastAsia" w:ascii="宋体" w:hAnsi="宋体" w:eastAsia="宋体" w:cs="宋体"/>
          <w:color w:val="000000" w:themeColor="text1"/>
          <w:sz w:val="24"/>
          <w:szCs w:val="24"/>
          <w:highlight w:val="none"/>
          <w14:textFill>
            <w14:solidFill>
              <w14:schemeClr w14:val="tx1"/>
            </w14:solidFill>
          </w14:textFill>
        </w:rPr>
        <w:t>、专业工程暂估价及结算价表</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6.4.2.1</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、计日工表</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6.4.2.1</w:t>
      </w: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、总承包服务费计价表</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6.4.2.1</w:t>
      </w: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、规费、税金项目清单与计价表</w:t>
      </w:r>
    </w:p>
    <w:p>
      <w:pPr>
        <w:keepNext w:val="0"/>
        <w:keepLines w:val="0"/>
        <w:pageBreakBefore w:val="0"/>
        <w:kinsoku/>
        <w:wordWrap/>
        <w:topLinePunct w:val="0"/>
        <w:bidi w:val="0"/>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6.5、投标文件纸张要求</w:t>
      </w:r>
    </w:p>
    <w:p>
      <w:pPr>
        <w:keepNext w:val="0"/>
        <w:keepLines w:val="0"/>
        <w:pageBreakBefore w:val="0"/>
        <w:kinsoku/>
        <w:wordWrap/>
        <w:topLinePunct w:val="0"/>
        <w:bidi w:val="0"/>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6.5.1、商务标、技术标、经济标应采用A4打印纸。但技术标中施工平面布置图以及施工横道图或网络图必须采用A3打印纸。</w:t>
      </w:r>
    </w:p>
    <w:p>
      <w:pPr>
        <w:keepNext w:val="0"/>
        <w:keepLines w:val="0"/>
        <w:pageBreakBefore w:val="0"/>
        <w:kinsoku/>
        <w:wordWrap/>
        <w:topLinePunct w:val="0"/>
        <w:bidi w:val="0"/>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6.6、投标文件书写要求</w:t>
      </w:r>
    </w:p>
    <w:p>
      <w:pPr>
        <w:keepNext w:val="0"/>
        <w:keepLines w:val="0"/>
        <w:pageBreakBefore w:val="0"/>
        <w:kinsoku/>
        <w:wordWrap/>
        <w:topLinePunct w:val="0"/>
        <w:bidi w:val="0"/>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6.6.1、商务标可采用碳素墨水或打印方式书写，但建议投标人最好采用打印方式书写。</w:t>
      </w:r>
    </w:p>
    <w:p>
      <w:pPr>
        <w:keepNext w:val="0"/>
        <w:keepLines w:val="0"/>
        <w:pageBreakBefore w:val="0"/>
        <w:kinsoku/>
        <w:wordWrap/>
        <w:topLinePunct w:val="0"/>
        <w:bidi w:val="0"/>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6.6.2、投标文件技术标、经济标必须采用打印方式书写。</w:t>
      </w:r>
    </w:p>
    <w:p>
      <w:pPr>
        <w:keepNext w:val="0"/>
        <w:keepLines w:val="0"/>
        <w:pageBreakBefore w:val="0"/>
        <w:kinsoku/>
        <w:wordWrap/>
        <w:topLinePunct w:val="0"/>
        <w:bidi w:val="0"/>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6.7、投标文件装订要求</w:t>
      </w:r>
    </w:p>
    <w:p>
      <w:pPr>
        <w:keepNext w:val="0"/>
        <w:keepLines w:val="0"/>
        <w:pageBreakBefore w:val="0"/>
        <w:kinsoku/>
        <w:wordWrap/>
        <w:topLinePunct w:val="0"/>
        <w:bidi w:val="0"/>
        <w:spacing w:line="360" w:lineRule="exact"/>
        <w:ind w:firstLine="480" w:firstLineChars="200"/>
        <w:rPr>
          <w:rFonts w:hint="eastAsia" w:ascii="宋体" w:hAnsi="宋体" w:eastAsia="宋体" w:cs="宋体"/>
          <w:b/>
          <w:bCs/>
          <w:sz w:val="24"/>
          <w:szCs w:val="24"/>
        </w:rPr>
      </w:pPr>
      <w:r>
        <w:rPr>
          <w:rFonts w:hint="eastAsia" w:ascii="宋体" w:hAnsi="宋体" w:eastAsia="宋体" w:cs="宋体"/>
          <w:sz w:val="24"/>
          <w:szCs w:val="24"/>
        </w:rPr>
        <w:t>6.7.1、</w:t>
      </w:r>
      <w:r>
        <w:rPr>
          <w:rFonts w:hint="eastAsia" w:ascii="宋体" w:hAnsi="宋体" w:eastAsia="宋体" w:cs="宋体"/>
          <w:b/>
          <w:bCs/>
          <w:sz w:val="24"/>
          <w:szCs w:val="24"/>
        </w:rPr>
        <w:t>商务标、技术标、经济标必须分别装订成册。技术标、经济标必须采用招标文件要求的统一装订方式装订。否则整个投标文件将被视为不响应招标文件，而予以拒绝评审。</w:t>
      </w:r>
    </w:p>
    <w:p>
      <w:pPr>
        <w:keepNext w:val="0"/>
        <w:keepLines w:val="0"/>
        <w:pageBreakBefore w:val="0"/>
        <w:kinsoku/>
        <w:wordWrap/>
        <w:topLinePunct w:val="0"/>
        <w:bidi w:val="0"/>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6.7.2、商务标、经济标应按封面、目录、正文顺序装订。</w:t>
      </w:r>
    </w:p>
    <w:p>
      <w:pPr>
        <w:keepNext w:val="0"/>
        <w:keepLines w:val="0"/>
        <w:pageBreakBefore w:val="0"/>
        <w:kinsoku/>
        <w:wordWrap/>
        <w:topLinePunct w:val="0"/>
        <w:bidi w:val="0"/>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6.8、</w:t>
      </w:r>
      <w:r>
        <w:rPr>
          <w:rFonts w:hint="eastAsia" w:ascii="宋体" w:hAnsi="宋体"/>
        </w:rPr>
        <w:t>投标文件字体要求</w:t>
      </w:r>
    </w:p>
    <w:p>
      <w:pPr>
        <w:keepNext w:val="0"/>
        <w:keepLines w:val="0"/>
        <w:pageBreakBefore w:val="0"/>
        <w:kinsoku/>
        <w:wordWrap/>
        <w:topLinePunct w:val="0"/>
        <w:bidi w:val="0"/>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商务标、经济标所采用的字体，以能够供评委识别看清为准。</w:t>
      </w:r>
    </w:p>
    <w:p>
      <w:pPr>
        <w:keepNext w:val="0"/>
        <w:keepLines w:val="0"/>
        <w:pageBreakBefore w:val="0"/>
        <w:kinsoku/>
        <w:wordWrap/>
        <w:topLinePunct w:val="0"/>
        <w:bidi w:val="0"/>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6.8.</w:t>
      </w:r>
      <w:r>
        <w:rPr>
          <w:rFonts w:hint="eastAsia" w:ascii="宋体" w:hAnsi="宋体" w:eastAsia="宋体" w:cs="宋体"/>
          <w:sz w:val="24"/>
          <w:szCs w:val="24"/>
          <w:lang w:val="en-US" w:eastAsia="zh-CN"/>
        </w:rPr>
        <w:t>1</w:t>
      </w:r>
      <w:r>
        <w:rPr>
          <w:rFonts w:hint="eastAsia" w:ascii="宋体" w:hAnsi="宋体" w:eastAsia="宋体" w:cs="宋体"/>
          <w:sz w:val="24"/>
          <w:szCs w:val="24"/>
        </w:rPr>
        <w:t>、</w:t>
      </w:r>
      <w:r>
        <w:rPr>
          <w:rFonts w:hint="eastAsia" w:ascii="宋体" w:hAnsi="宋体" w:eastAsia="宋体" w:cs="宋体"/>
          <w:b/>
          <w:bCs/>
          <w:sz w:val="24"/>
          <w:szCs w:val="24"/>
        </w:rPr>
        <w:t>技术标正文应采用Word文档编写，所有字体均采用四号宋体字，所有字体为黑色，且不得有任何修饰。施工平面布置图以及施工横道图或网络图中的字体采用宋体字，字迹以清晰为准。</w:t>
      </w:r>
    </w:p>
    <w:p>
      <w:pPr>
        <w:keepNext w:val="0"/>
        <w:keepLines w:val="0"/>
        <w:pageBreakBefore w:val="0"/>
        <w:kinsoku/>
        <w:wordWrap/>
        <w:topLinePunct w:val="0"/>
        <w:bidi w:val="0"/>
        <w:spacing w:line="360" w:lineRule="exact"/>
        <w:ind w:firstLine="480" w:firstLineChars="200"/>
        <w:rPr>
          <w:rFonts w:hint="eastAsia" w:ascii="宋体" w:hAnsi="宋体" w:eastAsia="宋体" w:cs="宋体"/>
          <w:b/>
          <w:bCs/>
          <w:sz w:val="24"/>
          <w:szCs w:val="24"/>
        </w:rPr>
      </w:pPr>
      <w:r>
        <w:rPr>
          <w:rFonts w:hint="eastAsia" w:ascii="宋体" w:hAnsi="宋体" w:eastAsia="宋体" w:cs="宋体"/>
          <w:sz w:val="24"/>
          <w:szCs w:val="24"/>
        </w:rPr>
        <w:t>6.9、</w:t>
      </w:r>
      <w:r>
        <w:rPr>
          <w:rFonts w:hint="eastAsia" w:ascii="宋体" w:hAnsi="宋体" w:eastAsia="宋体" w:cs="宋体"/>
          <w:b/>
          <w:bCs/>
          <w:sz w:val="24"/>
          <w:szCs w:val="24"/>
        </w:rPr>
        <w:t>投标文件封面要求</w:t>
      </w:r>
    </w:p>
    <w:p>
      <w:pPr>
        <w:keepNext w:val="0"/>
        <w:keepLines w:val="0"/>
        <w:pageBreakBefore w:val="0"/>
        <w:kinsoku/>
        <w:wordWrap/>
        <w:topLinePunct w:val="0"/>
        <w:bidi w:val="0"/>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6.9.1、商务标、经济标封面宜按招标文件规定格式编制。商务标和经济标所采用的字体，以能够供评委识别看清为准。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6.9.2、</w:t>
      </w:r>
      <w:r>
        <w:rPr>
          <w:rFonts w:hint="eastAsia" w:ascii="宋体" w:hAnsi="宋体" w:eastAsia="宋体" w:cs="宋体"/>
          <w:b/>
          <w:bCs/>
          <w:sz w:val="24"/>
          <w:szCs w:val="24"/>
        </w:rPr>
        <w:t>技术标封面为空白A4复印纸，表面不得做任何标记，不得再加其他封皮。</w:t>
      </w:r>
      <w:r>
        <w:rPr>
          <w:rFonts w:hint="eastAsia" w:ascii="宋体" w:hAnsi="宋体" w:eastAsia="宋体" w:cs="宋体"/>
          <w:sz w:val="24"/>
          <w:szCs w:val="24"/>
        </w:rPr>
        <w:t>施工平面布置图以及施工横道图或网络图中的字迹以清晰为准。</w:t>
      </w:r>
    </w:p>
    <w:p>
      <w:pPr>
        <w:keepNext w:val="0"/>
        <w:keepLines w:val="0"/>
        <w:pageBreakBefore w:val="0"/>
        <w:kinsoku/>
        <w:wordWrap/>
        <w:topLinePunct w:val="0"/>
        <w:bidi w:val="0"/>
        <w:spacing w:line="360" w:lineRule="exact"/>
        <w:ind w:firstLine="480" w:firstLineChars="200"/>
        <w:rPr>
          <w:rFonts w:hint="eastAsia" w:ascii="宋体" w:hAnsi="宋体" w:eastAsia="宋体" w:cs="宋体"/>
          <w:sz w:val="24"/>
          <w:szCs w:val="24"/>
        </w:rPr>
      </w:pPr>
    </w:p>
    <w:p>
      <w:pPr>
        <w:keepNext w:val="0"/>
        <w:keepLines w:val="0"/>
        <w:pageBreakBefore w:val="0"/>
        <w:kinsoku/>
        <w:wordWrap/>
        <w:topLinePunct w:val="0"/>
        <w:bidi w:val="0"/>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6.10、投标文件目录要求</w:t>
      </w:r>
    </w:p>
    <w:p>
      <w:pPr>
        <w:keepNext w:val="0"/>
        <w:keepLines w:val="0"/>
        <w:pageBreakBefore w:val="0"/>
        <w:kinsoku/>
        <w:wordWrap/>
        <w:topLinePunct w:val="0"/>
        <w:bidi w:val="0"/>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6.10.1、为便于评审，商务标、经济标目录宜按本招标文件相关内容先后顺序编排。</w:t>
      </w:r>
    </w:p>
    <w:p>
      <w:pPr>
        <w:keepNext w:val="0"/>
        <w:keepLines w:val="0"/>
        <w:pageBreakBefore w:val="0"/>
        <w:kinsoku/>
        <w:wordWrap/>
        <w:topLinePunct w:val="0"/>
        <w:bidi w:val="0"/>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6.10.2、技术标中不得出现目录、扉页、彩页、页眉、页脚及页码标示。</w:t>
      </w:r>
    </w:p>
    <w:p>
      <w:pPr>
        <w:keepNext w:val="0"/>
        <w:keepLines w:val="0"/>
        <w:pageBreakBefore w:val="0"/>
        <w:kinsoku/>
        <w:wordWrap/>
        <w:topLinePunct w:val="0"/>
        <w:bidi w:val="0"/>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6.11、投标文件的份数和签署</w:t>
      </w:r>
    </w:p>
    <w:p>
      <w:pPr>
        <w:keepNext w:val="0"/>
        <w:keepLines w:val="0"/>
        <w:pageBreakBefore w:val="0"/>
        <w:kinsoku/>
        <w:wordWrap/>
        <w:topLinePunct w:val="0"/>
        <w:bidi w:val="0"/>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6.11.1、投标人应按投标人须知前附表第</w:t>
      </w:r>
      <w:r>
        <w:rPr>
          <w:rFonts w:hint="eastAsia" w:ascii="宋体" w:hAnsi="宋体" w:eastAsia="宋体" w:cs="宋体"/>
          <w:sz w:val="24"/>
          <w:szCs w:val="24"/>
          <w:lang w:val="en-US" w:eastAsia="zh-CN"/>
        </w:rPr>
        <w:t>6</w:t>
      </w:r>
      <w:r>
        <w:rPr>
          <w:rFonts w:hint="eastAsia" w:ascii="宋体" w:hAnsi="宋体" w:eastAsia="宋体" w:cs="宋体"/>
          <w:sz w:val="24"/>
          <w:szCs w:val="24"/>
        </w:rPr>
        <w:t>项规定，编制投标文件“正本”和“副本” 份数。</w:t>
      </w:r>
    </w:p>
    <w:p>
      <w:pPr>
        <w:keepNext w:val="0"/>
        <w:keepLines w:val="0"/>
        <w:pageBreakBefore w:val="0"/>
        <w:kinsoku/>
        <w:wordWrap/>
        <w:topLinePunct w:val="0"/>
        <w:bidi w:val="0"/>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6.11.2、商务标、经济标封面右上角必须注明“正本”或“副本”字样。但技术标不能出现“正本”或“副本”字样。</w:t>
      </w:r>
    </w:p>
    <w:p>
      <w:pPr>
        <w:keepNext w:val="0"/>
        <w:keepLines w:val="0"/>
        <w:pageBreakBefore w:val="0"/>
        <w:kinsoku/>
        <w:wordWrap/>
        <w:topLinePunct w:val="0"/>
        <w:bidi w:val="0"/>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6.11.3、商务标和经济标凡是要求盖投标人章、法定代表人或授权代理人章处，造价人员章处投标人必须加盖。</w:t>
      </w:r>
    </w:p>
    <w:p>
      <w:pPr>
        <w:keepNext w:val="0"/>
        <w:keepLines w:val="0"/>
        <w:pageBreakBefore w:val="0"/>
        <w:kinsoku/>
        <w:wordWrap/>
        <w:topLinePunct w:val="0"/>
        <w:bidi w:val="0"/>
        <w:spacing w:line="360" w:lineRule="exact"/>
        <w:ind w:firstLine="480" w:firstLineChars="200"/>
        <w:rPr>
          <w:rFonts w:hint="eastAsia" w:ascii="宋体" w:hAnsi="宋体" w:eastAsia="宋体" w:cs="宋体"/>
          <w:b/>
          <w:bCs/>
          <w:sz w:val="24"/>
          <w:szCs w:val="24"/>
        </w:rPr>
      </w:pPr>
      <w:r>
        <w:rPr>
          <w:rFonts w:hint="eastAsia" w:ascii="宋体" w:hAnsi="宋体" w:eastAsia="宋体" w:cs="宋体"/>
          <w:sz w:val="24"/>
          <w:szCs w:val="24"/>
        </w:rPr>
        <w:t>6.11.4、</w:t>
      </w:r>
      <w:r>
        <w:rPr>
          <w:rFonts w:hint="eastAsia" w:ascii="宋体" w:hAnsi="宋体" w:eastAsia="宋体" w:cs="宋体"/>
          <w:b/>
          <w:bCs/>
          <w:sz w:val="24"/>
          <w:szCs w:val="24"/>
        </w:rPr>
        <w:t>技术标封面、正文不得加盖任何反映投标人身份的章。</w:t>
      </w:r>
    </w:p>
    <w:p>
      <w:pPr>
        <w:keepNext w:val="0"/>
        <w:keepLines w:val="0"/>
        <w:pageBreakBefore w:val="0"/>
        <w:kinsoku/>
        <w:wordWrap/>
        <w:topLinePunct w:val="0"/>
        <w:bidi w:val="0"/>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6.11.5、投标总价表凡是要求盖投标人章、法定代表人或委托代理人章、造价人员章处，投标人必须加盖。</w:t>
      </w:r>
    </w:p>
    <w:p>
      <w:pPr>
        <w:keepNext w:val="0"/>
        <w:keepLines w:val="0"/>
        <w:pageBreakBefore w:val="0"/>
        <w:kinsoku/>
        <w:wordWrap/>
        <w:topLinePunct w:val="0"/>
        <w:bidi w:val="0"/>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6.12、投标文件正本和副本如有不一致之处，以正本为准。</w:t>
      </w:r>
    </w:p>
    <w:p>
      <w:pPr>
        <w:keepNext w:val="0"/>
        <w:keepLines w:val="0"/>
        <w:pageBreakBefore w:val="0"/>
        <w:kinsoku/>
        <w:wordWrap/>
        <w:topLinePunct w:val="0"/>
        <w:bidi w:val="0"/>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6.13、全套投标文件应无涂改和行间插字，除非这些删改是根据招标人的指示进行的，或者是投标人造成的必须修改的错误。修改处应加盖法定代表人或授权代理人章。但技术标严禁涂改和行间插字。</w:t>
      </w:r>
    </w:p>
    <w:p>
      <w:pPr>
        <w:keepNext w:val="0"/>
        <w:keepLines w:val="0"/>
        <w:pageBreakBefore w:val="0"/>
        <w:kinsoku/>
        <w:wordWrap/>
        <w:topLinePunct w:val="0"/>
        <w:bidi w:val="0"/>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6.14、投标文件的密封与标志</w:t>
      </w:r>
    </w:p>
    <w:p>
      <w:pPr>
        <w:keepNext w:val="0"/>
        <w:keepLines w:val="0"/>
        <w:pageBreakBefore w:val="0"/>
        <w:kinsoku/>
        <w:wordWrap/>
        <w:topLinePunct w:val="0"/>
        <w:bidi w:val="0"/>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6.14.1、投标人必须将商务标、技术标、经济标分别密封装袋并在封袋上正确表明“商务标”、“技术标”、“经济标”字样，即“商务标”封袋、“技术标”封袋、“经济标”封袋</w:t>
      </w:r>
      <w:r>
        <w:rPr>
          <w:rFonts w:hint="eastAsia" w:ascii="宋体" w:hAnsi="宋体" w:eastAsia="宋体" w:cs="宋体"/>
          <w:sz w:val="24"/>
          <w:szCs w:val="24"/>
          <w:lang w:eastAsia="zh-CN"/>
        </w:rPr>
        <w:t>，</w:t>
      </w:r>
      <w:r>
        <w:rPr>
          <w:rFonts w:hint="eastAsia" w:ascii="宋体" w:hAnsi="宋体" w:eastAsia="宋体" w:cs="宋体"/>
          <w:sz w:val="24"/>
          <w:szCs w:val="24"/>
        </w:rPr>
        <w:t>否则整个投标文件将被视为不响应招标文件，而予以拒绝评审。</w:t>
      </w:r>
    </w:p>
    <w:p>
      <w:pPr>
        <w:keepNext w:val="0"/>
        <w:keepLines w:val="0"/>
        <w:pageBreakBefore w:val="0"/>
        <w:kinsoku/>
        <w:wordWrap/>
        <w:topLinePunct w:val="0"/>
        <w:bidi w:val="0"/>
        <w:spacing w:line="360" w:lineRule="exact"/>
        <w:ind w:firstLine="480" w:firstLineChars="200"/>
        <w:rPr>
          <w:rFonts w:hint="eastAsia" w:ascii="宋体" w:hAnsi="宋体" w:eastAsia="宋体" w:cs="宋体"/>
          <w:b/>
          <w:bCs/>
          <w:sz w:val="24"/>
          <w:szCs w:val="24"/>
        </w:rPr>
      </w:pPr>
      <w:r>
        <w:rPr>
          <w:rFonts w:hint="eastAsia" w:ascii="宋体" w:hAnsi="宋体" w:eastAsia="宋体" w:cs="宋体"/>
          <w:sz w:val="24"/>
          <w:szCs w:val="24"/>
        </w:rPr>
        <w:t>6.14.2、</w:t>
      </w:r>
      <w:r>
        <w:rPr>
          <w:rFonts w:hint="eastAsia" w:ascii="宋体" w:hAnsi="宋体" w:eastAsia="宋体" w:cs="宋体"/>
          <w:b/>
          <w:bCs/>
          <w:sz w:val="24"/>
          <w:szCs w:val="24"/>
        </w:rPr>
        <w:t>商务标、技术标、经济标封袋必须在开启处密封，并加盖投标人章，否则整个投标文件将被视为不响应招标文件，而予以拒绝评审。</w:t>
      </w:r>
    </w:p>
    <w:p>
      <w:pPr>
        <w:keepNext w:val="0"/>
        <w:keepLines w:val="0"/>
        <w:pageBreakBefore w:val="0"/>
        <w:kinsoku/>
        <w:wordWrap/>
        <w:topLinePunct w:val="0"/>
        <w:bidi w:val="0"/>
        <w:spacing w:line="360" w:lineRule="exact"/>
        <w:ind w:firstLine="480" w:firstLineChars="200"/>
        <w:rPr>
          <w:rFonts w:hint="eastAsia" w:ascii="宋体" w:hAnsi="宋体" w:eastAsia="宋体" w:cs="宋体"/>
          <w:b/>
          <w:bCs/>
          <w:sz w:val="24"/>
          <w:szCs w:val="24"/>
        </w:rPr>
      </w:pPr>
      <w:r>
        <w:rPr>
          <w:rFonts w:hint="eastAsia" w:ascii="宋体" w:hAnsi="宋体" w:eastAsia="宋体" w:cs="宋体"/>
          <w:sz w:val="24"/>
          <w:szCs w:val="24"/>
        </w:rPr>
        <w:t>6.14.3、</w:t>
      </w:r>
      <w:r>
        <w:rPr>
          <w:rFonts w:hint="eastAsia" w:ascii="宋体" w:hAnsi="宋体" w:eastAsia="宋体" w:cs="宋体"/>
          <w:b/>
          <w:bCs/>
          <w:sz w:val="24"/>
          <w:szCs w:val="24"/>
        </w:rPr>
        <w:t>“商务标”、“技术标”、“经济标”、封袋上应写明招标人名称、投标人名称和工程名称。</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6.15、投标文件递交</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000000" w:themeColor="text1"/>
          <w:sz w:val="24"/>
          <w:szCs w:val="24"/>
          <w14:textFill>
            <w14:solidFill>
              <w14:schemeClr w14:val="tx1"/>
            </w14:solidFill>
          </w14:textFill>
        </w:rPr>
        <w:t>6.15.1、投标人必须按</w:t>
      </w:r>
      <w:r>
        <w:rPr>
          <w:rFonts w:hint="eastAsia" w:ascii="宋体" w:hAnsi="宋体" w:eastAsia="宋体" w:cs="宋体"/>
          <w:bCs/>
          <w:color w:val="000000" w:themeColor="text1"/>
          <w:sz w:val="24"/>
          <w:szCs w:val="24"/>
          <w14:textFill>
            <w14:solidFill>
              <w14:schemeClr w14:val="tx1"/>
            </w14:solidFill>
          </w14:textFill>
        </w:rPr>
        <w:t>投标人须知前附表第</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"file:///F:\\严敏\\2015年\\工作\\范本\\清单招标文件\\2009年施工招标文件和资格预审文件（新）\\2008012清单招标文件范本（经评审的最低价）.doc" \l "_Hlk64398631#_Hlk64398631" </w:instrText>
      </w:r>
      <w:r>
        <w:rPr>
          <w:rFonts w:hint="eastAsia" w:ascii="宋体" w:hAnsi="宋体" w:eastAsia="宋体" w:cs="宋体"/>
          <w:sz w:val="24"/>
          <w:szCs w:val="24"/>
        </w:rPr>
        <w:fldChar w:fldCharType="separate"/>
      </w:r>
      <w:r>
        <w:rPr>
          <w:rStyle w:val="57"/>
          <w:rFonts w:hint="eastAsia" w:ascii="宋体" w:hAnsi="宋体" w:eastAsia="宋体" w:cs="宋体"/>
          <w:color w:val="000000" w:themeColor="text1"/>
          <w:sz w:val="24"/>
          <w:szCs w:val="24"/>
          <w:u w:val="none"/>
          <w14:textFill>
            <w14:solidFill>
              <w14:schemeClr w14:val="tx1"/>
            </w14:solidFill>
          </w14:textFill>
        </w:rPr>
        <w:t>8</w:t>
      </w:r>
      <w:r>
        <w:rPr>
          <w:rStyle w:val="57"/>
          <w:rFonts w:hint="eastAsia" w:ascii="宋体" w:hAnsi="宋体" w:eastAsia="宋体" w:cs="宋体"/>
          <w:color w:val="000000" w:themeColor="text1"/>
          <w:sz w:val="24"/>
          <w:szCs w:val="24"/>
          <w:u w:val="none"/>
          <w14:textFill>
            <w14:solidFill>
              <w14:schemeClr w14:val="tx1"/>
            </w14:solidFill>
          </w14:textFill>
        </w:rPr>
        <w:fldChar w:fldCharType="end"/>
      </w:r>
      <w:r>
        <w:rPr>
          <w:rFonts w:hint="eastAsia" w:ascii="宋体" w:hAnsi="宋体" w:eastAsia="宋体" w:cs="宋体"/>
          <w:bCs/>
          <w:color w:val="000000" w:themeColor="text1"/>
          <w:sz w:val="24"/>
          <w:szCs w:val="24"/>
          <w14:textFill>
            <w14:solidFill>
              <w14:schemeClr w14:val="tx1"/>
            </w14:solidFill>
          </w14:textFill>
        </w:rPr>
        <w:t>项</w:t>
      </w:r>
      <w:r>
        <w:rPr>
          <w:rFonts w:hint="eastAsia" w:ascii="宋体" w:hAnsi="宋体" w:eastAsia="宋体" w:cs="宋体"/>
          <w:color w:val="000000" w:themeColor="text1"/>
          <w:sz w:val="24"/>
          <w:szCs w:val="24"/>
          <w14:textFill>
            <w14:solidFill>
              <w14:schemeClr w14:val="tx1"/>
            </w14:solidFill>
          </w14:textFill>
        </w:rPr>
        <w:t>规定，将投标文件</w:t>
      </w:r>
      <w:r>
        <w:rPr>
          <w:rFonts w:hint="eastAsia" w:ascii="宋体" w:hAnsi="宋体" w:eastAsia="宋体" w:cs="宋体"/>
          <w:color w:val="auto"/>
          <w:sz w:val="24"/>
          <w:szCs w:val="24"/>
        </w:rPr>
        <w:t>送至新疆中奕工程管理咨询有限公司。超过规定时间送达的投标文件，整个投标文件将被视为不响应招标文件，予以拒绝评审。</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6.15.2、招标人事先约定延长投标截止时间的，招标人与投标人以前的投标截止期方面的全部权利、责任和义务，将适用延长至新的投标截止期。</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6.16、投标文件修改与撤回</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6.16.1、投标人可以在递交投标文件以后，在规定投标截止时间前，以书面形式向招标人递交修改或撤回其投标文件的通知。</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6.16.2、投标文件的修改或撤回，同样应按本招标文件有关规定进行编制、密封、标志、盖章和递交，并且密封袋上应表明“修改”或“撤回”字样。</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6.16.3、投标截止时间后，投标人不得撤回或修改投标文件。</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6.17、投标文件澄清</w:t>
      </w:r>
    </w:p>
    <w:p>
      <w:pPr>
        <w:pStyle w:val="39"/>
        <w:keepNext w:val="0"/>
        <w:keepLines w:val="0"/>
        <w:pageBreakBefore w:val="0"/>
        <w:kinsoku/>
        <w:wordWrap/>
        <w:topLinePunct w:val="0"/>
        <w:bidi w:val="0"/>
        <w:spacing w:line="360" w:lineRule="exact"/>
        <w:ind w:left="0" w:leftChars="0" w:firstLine="484" w:firstLineChars="202"/>
        <w:rPr>
          <w:rFonts w:hint="eastAsia" w:ascii="宋体" w:hAnsi="宋体" w:eastAsia="宋体" w:cs="宋体"/>
          <w:bCs w:val="0"/>
          <w:color w:val="000000" w:themeColor="text1"/>
          <w:kern w:val="2"/>
          <w:sz w:val="24"/>
          <w:szCs w:val="24"/>
          <w14:textFill>
            <w14:solidFill>
              <w14:schemeClr w14:val="tx1"/>
            </w14:solidFill>
          </w14:textFill>
        </w:rPr>
      </w:pPr>
      <w:r>
        <w:rPr>
          <w:rFonts w:hint="eastAsia" w:ascii="宋体" w:hAnsi="宋体" w:eastAsia="宋体" w:cs="宋体"/>
          <w:bCs w:val="0"/>
          <w:color w:val="000000" w:themeColor="text1"/>
          <w:kern w:val="2"/>
          <w:sz w:val="24"/>
          <w:szCs w:val="24"/>
          <w14:textFill>
            <w14:solidFill>
              <w14:schemeClr w14:val="tx1"/>
            </w14:solidFill>
          </w14:textFill>
        </w:rPr>
        <w:t>6.17.1、评标过程中，评标委员会为了有助于投标文件的评审，可以要求投标人就投标文件中非改变实质性内容的部分，做出书面说明并提供相关材料进行澄清，但改变投标文件实质性内容的澄清评标委员会将不予接受。</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6.18、投标文件格式</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6.18.1、投标文件格式见第四章。</w:t>
      </w:r>
    </w:p>
    <w:p>
      <w:pPr>
        <w:keepNext w:val="0"/>
        <w:keepLines w:val="0"/>
        <w:pageBreakBefore w:val="0"/>
        <w:kinsoku/>
        <w:wordWrap/>
        <w:topLinePunct w:val="0"/>
        <w:bidi w:val="0"/>
        <w:spacing w:line="360" w:lineRule="exact"/>
        <w:ind w:firstLine="480" w:firstLineChars="20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6.18.2、投标人应使用本招标文件后面提供的投标文件格式填写，如不够用时，投标人可按同样格式自行编制和填补，如果本招标文件未提供格式的，投标人可自行编制。</w:t>
      </w:r>
    </w:p>
    <w:p>
      <w:pPr>
        <w:keepNext w:val="0"/>
        <w:keepLines w:val="0"/>
        <w:pageBreakBefore w:val="0"/>
        <w:kinsoku/>
        <w:wordWrap/>
        <w:topLinePunct w:val="0"/>
        <w:bidi w:val="0"/>
        <w:spacing w:line="360" w:lineRule="exact"/>
        <w:ind w:firstLine="489" w:firstLineChars="203"/>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7、</w:t>
      </w:r>
      <w:r>
        <w:rPr>
          <w:rFonts w:hint="eastAsia" w:ascii="宋体" w:hAnsi="宋体" w:eastAsia="宋体" w:cs="宋体"/>
          <w:b/>
          <w:bCs/>
          <w:color w:val="000000" w:themeColor="text1"/>
          <w:kern w:val="0"/>
          <w:sz w:val="24"/>
          <w:szCs w:val="24"/>
          <w14:textFill>
            <w14:solidFill>
              <w14:schemeClr w14:val="tx1"/>
            </w14:solidFill>
          </w14:textFill>
        </w:rPr>
        <w:t>开标时间及地点</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7.1、招标工程开标的时间、地点已在</w:t>
      </w:r>
      <w:r>
        <w:rPr>
          <w:rFonts w:hint="eastAsia" w:ascii="宋体" w:hAnsi="宋体" w:eastAsia="宋体" w:cs="宋体"/>
          <w:bCs/>
          <w:color w:val="000000" w:themeColor="text1"/>
          <w:sz w:val="24"/>
          <w:szCs w:val="24"/>
          <w14:textFill>
            <w14:solidFill>
              <w14:schemeClr w14:val="tx1"/>
            </w14:solidFill>
          </w14:textFill>
        </w:rPr>
        <w:t>投标人须知前附表第</w:t>
      </w:r>
      <w:r>
        <w:rPr>
          <w:rFonts w:hint="eastAsia" w:ascii="宋体" w:hAnsi="宋体" w:eastAsia="宋体" w:cs="宋体"/>
          <w:sz w:val="24"/>
          <w:szCs w:val="24"/>
          <w:u w:val="single"/>
        </w:rPr>
        <w:fldChar w:fldCharType="begin"/>
      </w:r>
      <w:r>
        <w:rPr>
          <w:rFonts w:hint="eastAsia" w:ascii="宋体" w:hAnsi="宋体" w:eastAsia="宋体" w:cs="宋体"/>
          <w:sz w:val="24"/>
          <w:szCs w:val="24"/>
          <w:u w:val="single"/>
        </w:rPr>
        <w:instrText xml:space="preserve"> HYPERLINK "file:///F:\\严敏\\2015年\\工作\\范本\\清单招标文件\\2009年施工招标文件和资格预审文件（新）\\2008012清单招标文件范本（经评审的最低价）.doc" \l "_Hlk64398642#_Hlk64398642" </w:instrText>
      </w:r>
      <w:r>
        <w:rPr>
          <w:rFonts w:hint="eastAsia" w:ascii="宋体" w:hAnsi="宋体" w:eastAsia="宋体" w:cs="宋体"/>
          <w:sz w:val="24"/>
          <w:szCs w:val="24"/>
          <w:u w:val="single"/>
        </w:rPr>
        <w:fldChar w:fldCharType="separate"/>
      </w:r>
      <w:r>
        <w:rPr>
          <w:rStyle w:val="57"/>
          <w:rFonts w:hint="eastAsia" w:ascii="宋体" w:hAnsi="宋体" w:eastAsia="宋体" w:cs="宋体"/>
          <w:color w:val="000000" w:themeColor="text1"/>
          <w:sz w:val="24"/>
          <w:szCs w:val="24"/>
          <w:u w:val="single"/>
          <w14:textFill>
            <w14:solidFill>
              <w14:schemeClr w14:val="tx1"/>
            </w14:solidFill>
          </w14:textFill>
        </w:rPr>
        <w:t>10</w:t>
      </w:r>
      <w:r>
        <w:rPr>
          <w:rStyle w:val="57"/>
          <w:rFonts w:hint="eastAsia" w:ascii="宋体" w:hAnsi="宋体" w:eastAsia="宋体" w:cs="宋体"/>
          <w:color w:val="000000" w:themeColor="text1"/>
          <w:sz w:val="24"/>
          <w:szCs w:val="24"/>
          <w:u w:val="single"/>
          <w14:textFill>
            <w14:solidFill>
              <w14:schemeClr w14:val="tx1"/>
            </w14:solidFill>
          </w14:textFill>
        </w:rPr>
        <w:fldChar w:fldCharType="end"/>
      </w:r>
      <w:r>
        <w:rPr>
          <w:rFonts w:hint="eastAsia" w:ascii="宋体" w:hAnsi="宋体" w:eastAsia="宋体" w:cs="宋体"/>
          <w:bCs/>
          <w:color w:val="000000" w:themeColor="text1"/>
          <w:sz w:val="24"/>
          <w:szCs w:val="24"/>
          <w14:textFill>
            <w14:solidFill>
              <w14:schemeClr w14:val="tx1"/>
            </w14:solidFill>
          </w14:textFill>
        </w:rPr>
        <w:t>项</w:t>
      </w:r>
      <w:r>
        <w:rPr>
          <w:rFonts w:hint="eastAsia" w:ascii="宋体" w:hAnsi="宋体" w:eastAsia="宋体" w:cs="宋体"/>
          <w:color w:val="000000" w:themeColor="text1"/>
          <w:sz w:val="24"/>
          <w:szCs w:val="24"/>
          <w14:textFill>
            <w14:solidFill>
              <w14:schemeClr w14:val="tx1"/>
            </w14:solidFill>
          </w14:textFill>
        </w:rPr>
        <w:t>列清。</w:t>
      </w:r>
    </w:p>
    <w:p>
      <w:pPr>
        <w:ind w:left="360"/>
        <w:rPr>
          <w:rFonts w:hint="eastAsia" w:ascii="宋体" w:cs="宋体"/>
          <w:b/>
          <w:color w:val="FF0000"/>
          <w:sz w:val="24"/>
          <w:szCs w:val="24"/>
          <w:lang w:val="zh-CN"/>
        </w:rPr>
      </w:pPr>
      <w:r>
        <w:rPr>
          <w:rFonts w:hint="eastAsia" w:ascii="宋体" w:hAnsi="宋体" w:eastAsia="宋体" w:cs="宋体"/>
          <w:color w:val="000000" w:themeColor="text1"/>
          <w:sz w:val="24"/>
          <w:szCs w:val="24"/>
          <w14:textFill>
            <w14:solidFill>
              <w14:schemeClr w14:val="tx1"/>
            </w14:solidFill>
          </w14:textFill>
        </w:rPr>
        <w:t>7.2、招标人将邀请所有投标人派代表参加开标会。</w:t>
      </w:r>
      <w:r>
        <w:rPr>
          <w:rFonts w:hint="eastAsia" w:ascii="宋体" w:hAnsi="宋体" w:eastAsia="宋体" w:cs="宋体"/>
          <w:b/>
          <w:color w:val="000000" w:themeColor="text1"/>
          <w:sz w:val="24"/>
          <w:szCs w:val="24"/>
          <w14:textFill>
            <w14:solidFill>
              <w14:schemeClr w14:val="tx1"/>
            </w14:solidFill>
          </w14:textFill>
        </w:rPr>
        <w:t>但请投标人代表随身携带</w:t>
      </w:r>
      <w:r>
        <w:rPr>
          <w:rFonts w:hint="eastAsia" w:ascii="宋体" w:hAnsi="宋体" w:eastAsia="宋体" w:cs="宋体"/>
          <w:b/>
          <w:bCs/>
          <w:kern w:val="0"/>
          <w:sz w:val="24"/>
          <w:szCs w:val="24"/>
        </w:rPr>
        <w:t>法定代表人授权委托书及被授权人身份证原件（法人投标的须携带法定代表人身份证明书及身份证原件）</w:t>
      </w:r>
      <w:r>
        <w:rPr>
          <w:rFonts w:hint="eastAsia" w:ascii="宋体" w:hAnsi="宋体" w:eastAsia="宋体" w:cs="宋体"/>
          <w:b/>
          <w:bCs/>
          <w:kern w:val="0"/>
          <w:sz w:val="24"/>
          <w:szCs w:val="24"/>
          <w:lang w:val="en-US" w:eastAsia="zh-CN"/>
        </w:rPr>
        <w:t>以证明其身份。</w:t>
      </w:r>
      <w:r>
        <w:rPr>
          <w:rFonts w:hint="eastAsia" w:ascii="宋体" w:cs="宋体"/>
          <w:b/>
          <w:color w:val="auto"/>
          <w:sz w:val="24"/>
          <w:szCs w:val="24"/>
          <w:lang w:val="zh-CN"/>
        </w:rPr>
        <w:t>保证金缴纳凭证，以上原件供监督人或招标人查验；若以上原件不齐全或不满足招标文件要求，其投标文件将被拒绝评审。</w:t>
      </w:r>
    </w:p>
    <w:p>
      <w:pPr>
        <w:keepNext w:val="0"/>
        <w:keepLines w:val="0"/>
        <w:pageBreakBefore w:val="0"/>
        <w:numPr>
          <w:ilvl w:val="0"/>
          <w:numId w:val="6"/>
        </w:numPr>
        <w:kinsoku/>
        <w:wordWrap/>
        <w:topLinePunct w:val="0"/>
        <w:bidi w:val="0"/>
        <w:spacing w:line="360" w:lineRule="exact"/>
        <w:ind w:firstLine="482" w:firstLineChars="200"/>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评标方法</w:t>
      </w:r>
    </w:p>
    <w:p>
      <w:pPr>
        <w:spacing w:line="360" w:lineRule="auto"/>
        <w:ind w:firstLine="489" w:firstLineChars="203"/>
        <w:rPr>
          <w:rFonts w:hint="eastAsia" w:ascii="宋体" w:hAnsi="宋体"/>
          <w:b/>
          <w:bCs/>
          <w:kern w:val="0"/>
        </w:rPr>
      </w:pPr>
      <w:r>
        <w:rPr>
          <w:rFonts w:hint="eastAsia" w:ascii="宋体" w:hAnsi="宋体"/>
          <w:b/>
          <w:bCs/>
          <w:kern w:val="0"/>
          <w:sz w:val="24"/>
          <w:szCs w:val="24"/>
        </w:rPr>
        <w:t>评标前</w:t>
      </w:r>
      <w:r>
        <w:rPr>
          <w:rFonts w:hint="eastAsia" w:ascii="宋体" w:hAnsi="宋体"/>
          <w:b/>
          <w:bCs/>
          <w:kern w:val="0"/>
          <w:sz w:val="24"/>
          <w:szCs w:val="24"/>
          <w:lang w:val="en-US" w:eastAsia="zh-CN"/>
        </w:rPr>
        <w:t>按照招标文件</w:t>
      </w:r>
      <w:r>
        <w:rPr>
          <w:rFonts w:hint="eastAsia" w:ascii="宋体" w:hAnsi="宋体"/>
          <w:b/>
          <w:bCs/>
          <w:kern w:val="0"/>
          <w:sz w:val="24"/>
          <w:szCs w:val="24"/>
        </w:rPr>
        <w:t>进行资格审查，资格审查合格单位</w:t>
      </w:r>
      <w:r>
        <w:rPr>
          <w:rFonts w:hint="eastAsia" w:ascii="宋体" w:hAnsi="宋体"/>
          <w:b/>
          <w:bCs/>
          <w:kern w:val="0"/>
          <w:sz w:val="24"/>
          <w:szCs w:val="24"/>
          <w:lang w:val="en-US" w:eastAsia="zh-CN"/>
        </w:rPr>
        <w:t>再</w:t>
      </w:r>
      <w:r>
        <w:rPr>
          <w:rFonts w:hint="eastAsia" w:ascii="宋体" w:hAnsi="宋体"/>
          <w:b/>
          <w:bCs/>
          <w:kern w:val="0"/>
          <w:sz w:val="24"/>
          <w:szCs w:val="24"/>
        </w:rPr>
        <w:t>进行下阶段评审。</w:t>
      </w:r>
    </w:p>
    <w:p>
      <w:pPr>
        <w:pStyle w:val="2"/>
        <w:numPr>
          <w:ilvl w:val="0"/>
          <w:numId w:val="0"/>
        </w:numPr>
        <w:rPr>
          <w:rFonts w:hint="eastAsia"/>
        </w:rPr>
      </w:pPr>
    </w:p>
    <w:p>
      <w:pPr>
        <w:keepNext w:val="0"/>
        <w:keepLines w:val="0"/>
        <w:pageBreakBefore w:val="0"/>
        <w:widowControl/>
        <w:shd w:val="clear" w:color="auto" w:fill="FFFFFF"/>
        <w:kinsoku/>
        <w:wordWrap/>
        <w:topLinePunct w:val="0"/>
        <w:bidi w:val="0"/>
        <w:snapToGrid w:val="0"/>
        <w:spacing w:line="360" w:lineRule="exact"/>
        <w:ind w:firstLine="482"/>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投标人最低资格要求审查标准</w:t>
      </w:r>
    </w:p>
    <w:tbl>
      <w:tblPr>
        <w:tblStyle w:val="50"/>
        <w:tblW w:w="9743" w:type="dxa"/>
        <w:jc w:val="center"/>
        <w:tblLayout w:type="fixed"/>
        <w:tblCellMar>
          <w:top w:w="0" w:type="dxa"/>
          <w:left w:w="0" w:type="dxa"/>
          <w:bottom w:w="0" w:type="dxa"/>
          <w:right w:w="0" w:type="dxa"/>
        </w:tblCellMar>
      </w:tblPr>
      <w:tblGrid>
        <w:gridCol w:w="967"/>
        <w:gridCol w:w="8776"/>
      </w:tblGrid>
      <w:tr>
        <w:tblPrEx>
          <w:tblCellMar>
            <w:top w:w="0" w:type="dxa"/>
            <w:left w:w="0" w:type="dxa"/>
            <w:bottom w:w="0" w:type="dxa"/>
            <w:right w:w="0" w:type="dxa"/>
          </w:tblCellMar>
        </w:tblPrEx>
        <w:trPr>
          <w:trHeight w:val="622" w:hRule="atLeast"/>
          <w:jc w:val="center"/>
        </w:trPr>
        <w:tc>
          <w:tcPr>
            <w:tcW w:w="96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序号</w:t>
            </w:r>
          </w:p>
        </w:tc>
        <w:tc>
          <w:tcPr>
            <w:tcW w:w="877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标 准</w:t>
            </w:r>
          </w:p>
        </w:tc>
      </w:tr>
      <w:tr>
        <w:tblPrEx>
          <w:tblCellMar>
            <w:top w:w="0" w:type="dxa"/>
            <w:left w:w="0" w:type="dxa"/>
            <w:bottom w:w="0" w:type="dxa"/>
            <w:right w:w="0" w:type="dxa"/>
          </w:tblCellMar>
        </w:tblPrEx>
        <w:trPr>
          <w:trHeight w:val="441" w:hRule="atLeast"/>
          <w:jc w:val="center"/>
        </w:trPr>
        <w:tc>
          <w:tcPr>
            <w:tcW w:w="96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877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满足《中华人民共和国政府采购法》第二十二条规定</w:t>
            </w:r>
            <w:r>
              <w:rPr>
                <w:rFonts w:hint="eastAsia" w:ascii="宋体" w:hAnsi="宋体" w:eastAsia="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必须是在中华人民共和国境内注册的独立法人企业；</w:t>
            </w:r>
          </w:p>
        </w:tc>
      </w:tr>
      <w:tr>
        <w:tblPrEx>
          <w:tblCellMar>
            <w:top w:w="0" w:type="dxa"/>
            <w:left w:w="0" w:type="dxa"/>
            <w:bottom w:w="0" w:type="dxa"/>
            <w:right w:w="0" w:type="dxa"/>
          </w:tblCellMar>
        </w:tblPrEx>
        <w:trPr>
          <w:trHeight w:val="360" w:hRule="atLeast"/>
          <w:jc w:val="center"/>
        </w:trPr>
        <w:tc>
          <w:tcPr>
            <w:tcW w:w="96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p>
        </w:tc>
        <w:tc>
          <w:tcPr>
            <w:tcW w:w="877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sz w:val="24"/>
                <w:szCs w:val="24"/>
                <w:highlight w:val="yellow"/>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需具备文物保护工程施工二级</w:t>
            </w:r>
            <w:r>
              <w:rPr>
                <w:rFonts w:hint="eastAsia" w:ascii="宋体" w:hAnsi="宋体" w:eastAsia="宋体" w:cs="宋体"/>
                <w:color w:val="000000" w:themeColor="text1"/>
                <w:sz w:val="24"/>
                <w:szCs w:val="24"/>
                <w:highlight w:val="none"/>
                <w:lang w:eastAsia="zh-CN"/>
                <w14:textFill>
                  <w14:solidFill>
                    <w14:schemeClr w14:val="tx1"/>
                  </w14:solidFill>
                </w14:textFill>
              </w:rPr>
              <w:t>及以上资质</w:t>
            </w:r>
            <w:r>
              <w:rPr>
                <w:rFonts w:hint="eastAsia" w:ascii="宋体" w:hAnsi="宋体" w:eastAsia="宋体" w:cs="宋体"/>
                <w:color w:val="000000" w:themeColor="text1"/>
                <w:sz w:val="24"/>
                <w:szCs w:val="24"/>
                <w:highlight w:val="none"/>
                <w14:textFill>
                  <w14:solidFill>
                    <w14:schemeClr w14:val="tx1"/>
                  </w14:solidFill>
                </w14:textFill>
              </w:rPr>
              <w:t>（业务范围须</w:t>
            </w:r>
            <w:r>
              <w:rPr>
                <w:rFonts w:hint="eastAsia" w:ascii="宋体" w:hAnsi="宋体" w:eastAsia="宋体" w:cs="宋体"/>
                <w:color w:val="000000" w:themeColor="text1"/>
                <w:sz w:val="24"/>
                <w:szCs w:val="24"/>
                <w:highlight w:val="none"/>
                <w:lang w:eastAsia="zh-CN"/>
                <w14:textFill>
                  <w14:solidFill>
                    <w14:schemeClr w14:val="tx1"/>
                  </w14:solidFill>
                </w14:textFill>
              </w:rPr>
              <w:t>含</w:t>
            </w:r>
            <w:r>
              <w:rPr>
                <w:rFonts w:hint="eastAsia" w:ascii="宋体" w:hAnsi="宋体" w:eastAsia="宋体" w:cs="宋体"/>
                <w:color w:val="000000" w:themeColor="text1"/>
                <w:sz w:val="24"/>
                <w:szCs w:val="24"/>
                <w:highlight w:val="none"/>
                <w14:textFill>
                  <w14:solidFill>
                    <w14:schemeClr w14:val="tx1"/>
                  </w14:solidFill>
                </w14:textFill>
              </w:rPr>
              <w:t>石窟寺和石刻）、安全生产许可证，并应在人员、设备、资金等方面具有相应的施工能力；</w:t>
            </w:r>
          </w:p>
        </w:tc>
      </w:tr>
      <w:tr>
        <w:tblPrEx>
          <w:tblCellMar>
            <w:top w:w="0" w:type="dxa"/>
            <w:left w:w="0" w:type="dxa"/>
            <w:bottom w:w="0" w:type="dxa"/>
            <w:right w:w="0" w:type="dxa"/>
          </w:tblCellMar>
        </w:tblPrEx>
        <w:trPr>
          <w:trHeight w:val="441" w:hRule="atLeast"/>
          <w:jc w:val="center"/>
        </w:trPr>
        <w:tc>
          <w:tcPr>
            <w:tcW w:w="96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p>
        </w:tc>
        <w:tc>
          <w:tcPr>
            <w:tcW w:w="877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投标人必须具备有效的安全生产许</w:t>
            </w:r>
            <w:bookmarkStart w:id="745" w:name="_GoBack"/>
            <w:bookmarkEnd w:id="745"/>
            <w:r>
              <w:rPr>
                <w:rFonts w:hint="eastAsia" w:ascii="宋体" w:hAnsi="宋体" w:eastAsia="宋体" w:cs="宋体"/>
                <w:color w:val="000000" w:themeColor="text1"/>
                <w:sz w:val="24"/>
                <w:szCs w:val="24"/>
                <w14:textFill>
                  <w14:solidFill>
                    <w14:schemeClr w14:val="tx1"/>
                  </w14:solidFill>
                </w14:textFill>
              </w:rPr>
              <w:t>可证</w:t>
            </w:r>
          </w:p>
        </w:tc>
      </w:tr>
      <w:tr>
        <w:tblPrEx>
          <w:tblCellMar>
            <w:top w:w="0" w:type="dxa"/>
            <w:left w:w="0" w:type="dxa"/>
            <w:bottom w:w="0" w:type="dxa"/>
            <w:right w:w="0" w:type="dxa"/>
          </w:tblCellMar>
        </w:tblPrEx>
        <w:trPr>
          <w:trHeight w:val="441" w:hRule="atLeast"/>
          <w:jc w:val="center"/>
        </w:trPr>
        <w:tc>
          <w:tcPr>
            <w:tcW w:w="96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w:t>
            </w:r>
          </w:p>
        </w:tc>
        <w:tc>
          <w:tcPr>
            <w:tcW w:w="877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投标人名称必须与营业执照、资质证书、安全生产许可证的企业名称保持一致；</w:t>
            </w:r>
          </w:p>
        </w:tc>
      </w:tr>
      <w:tr>
        <w:tblPrEx>
          <w:tblCellMar>
            <w:top w:w="0" w:type="dxa"/>
            <w:left w:w="0" w:type="dxa"/>
            <w:bottom w:w="0" w:type="dxa"/>
            <w:right w:w="0" w:type="dxa"/>
          </w:tblCellMar>
        </w:tblPrEx>
        <w:trPr>
          <w:trHeight w:val="441" w:hRule="atLeast"/>
          <w:jc w:val="center"/>
        </w:trPr>
        <w:tc>
          <w:tcPr>
            <w:tcW w:w="96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w:t>
            </w:r>
          </w:p>
        </w:tc>
        <w:tc>
          <w:tcPr>
            <w:tcW w:w="877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项目负责人需具备文物保护工程责任工程师证书或者二级建造师证书</w:t>
            </w:r>
            <w:r>
              <w:rPr>
                <w:rFonts w:hint="eastAsia" w:ascii="宋体" w:hAnsi="宋体" w:eastAsia="宋体" w:cs="宋体"/>
                <w:color w:val="000000" w:themeColor="text1"/>
                <w:sz w:val="24"/>
                <w:szCs w:val="24"/>
                <w:lang w:eastAsia="zh-CN"/>
                <w14:textFill>
                  <w14:solidFill>
                    <w14:schemeClr w14:val="tx1"/>
                  </w14:solidFill>
                </w14:textFill>
              </w:rPr>
              <w:t>；</w:t>
            </w:r>
          </w:p>
        </w:tc>
      </w:tr>
      <w:tr>
        <w:tblPrEx>
          <w:tblCellMar>
            <w:top w:w="0" w:type="dxa"/>
            <w:left w:w="0" w:type="dxa"/>
            <w:bottom w:w="0" w:type="dxa"/>
            <w:right w:w="0" w:type="dxa"/>
          </w:tblCellMar>
        </w:tblPrEx>
        <w:trPr>
          <w:trHeight w:val="441" w:hRule="atLeast"/>
          <w:jc w:val="center"/>
        </w:trPr>
        <w:tc>
          <w:tcPr>
            <w:tcW w:w="96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w:t>
            </w:r>
          </w:p>
        </w:tc>
        <w:tc>
          <w:tcPr>
            <w:tcW w:w="877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投标人截至到开标前未被列入“信用中国”网站（www.creditchina.gov.cn）或中国政府采购网（www.ccgp.gov.cn）失信被执行人、重大税收违法当事人名单、政府采购违法失信行为记录名单。</w:t>
            </w:r>
          </w:p>
        </w:tc>
      </w:tr>
      <w:tr>
        <w:tblPrEx>
          <w:tblCellMar>
            <w:top w:w="0" w:type="dxa"/>
            <w:left w:w="0" w:type="dxa"/>
            <w:bottom w:w="0" w:type="dxa"/>
            <w:right w:w="0" w:type="dxa"/>
          </w:tblCellMar>
        </w:tblPrEx>
        <w:trPr>
          <w:trHeight w:val="441" w:hRule="atLeast"/>
          <w:jc w:val="center"/>
        </w:trPr>
        <w:tc>
          <w:tcPr>
            <w:tcW w:w="96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w:t>
            </w:r>
          </w:p>
        </w:tc>
        <w:tc>
          <w:tcPr>
            <w:tcW w:w="877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投标人必须按招标文件中投标人须知前附表规定，缴纳投标保证金。</w:t>
            </w:r>
          </w:p>
        </w:tc>
      </w:tr>
      <w:tr>
        <w:tblPrEx>
          <w:tblCellMar>
            <w:top w:w="0" w:type="dxa"/>
            <w:left w:w="0" w:type="dxa"/>
            <w:bottom w:w="0" w:type="dxa"/>
            <w:right w:w="0" w:type="dxa"/>
          </w:tblCellMar>
        </w:tblPrEx>
        <w:trPr>
          <w:trHeight w:val="831" w:hRule="atLeast"/>
          <w:jc w:val="center"/>
        </w:trPr>
        <w:tc>
          <w:tcPr>
            <w:tcW w:w="974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1、如果资格评审中有一项不满足审查标准的，评标委员会将认定该投标人不通过资格审查，不得进入下一阶段评审。并且不允许投标人通过修改或撤销其不符合要求的差异或保留，使之成为具有响应性的投标。</w:t>
            </w:r>
          </w:p>
        </w:tc>
      </w:tr>
    </w:tbl>
    <w:p>
      <w:pPr>
        <w:keepNext w:val="0"/>
        <w:keepLines w:val="0"/>
        <w:pageBreakBefore w:val="0"/>
        <w:shd w:val="clear" w:color="auto" w:fill="FFFFFF"/>
        <w:kinsoku/>
        <w:wordWrap/>
        <w:topLinePunct w:val="0"/>
        <w:bidi w:val="0"/>
        <w:snapToGrid w:val="0"/>
        <w:spacing w:line="360" w:lineRule="exact"/>
        <w:ind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8.3、商务标初步评审</w:t>
      </w:r>
    </w:p>
    <w:p>
      <w:pPr>
        <w:keepNext w:val="0"/>
        <w:keepLines w:val="0"/>
        <w:pageBreakBefore w:val="0"/>
        <w:shd w:val="clear" w:color="auto" w:fill="FFFFFF"/>
        <w:kinsoku/>
        <w:wordWrap/>
        <w:topLinePunct w:val="0"/>
        <w:bidi w:val="0"/>
        <w:snapToGrid w:val="0"/>
        <w:spacing w:line="360" w:lineRule="exact"/>
        <w:ind w:firstLine="420"/>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评标委员会只对通过上述评审的商务标按照《商务标完备性及符合性审查标准》进行初步评审。</w:t>
      </w:r>
    </w:p>
    <w:p>
      <w:pPr>
        <w:keepNext w:val="0"/>
        <w:keepLines w:val="0"/>
        <w:pageBreakBefore w:val="0"/>
        <w:widowControl/>
        <w:shd w:val="clear" w:color="auto" w:fill="FFFFFF"/>
        <w:kinsoku/>
        <w:wordWrap/>
        <w:topLinePunct w:val="0"/>
        <w:bidi w:val="0"/>
        <w:snapToGrid w:val="0"/>
        <w:spacing w:line="360" w:lineRule="exact"/>
        <w:ind w:firstLine="482"/>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商务标完备性及符合性审查标准</w:t>
      </w:r>
    </w:p>
    <w:tbl>
      <w:tblPr>
        <w:tblStyle w:val="50"/>
        <w:tblW w:w="9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2"/>
        <w:gridCol w:w="1109"/>
        <w:gridCol w:w="7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0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序号</w:t>
            </w:r>
          </w:p>
        </w:tc>
        <w:tc>
          <w:tcPr>
            <w:tcW w:w="1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条款号</w:t>
            </w:r>
          </w:p>
        </w:tc>
        <w:tc>
          <w:tcPr>
            <w:tcW w:w="77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0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1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"file:///F:\\严敏\\2015年\\工作\\范本\\清单招标文件\\2009年施工招标文件和资格预审文件（新）\\2008012清单招标文件范本（经评审的最低价）.doc" \l "_Hlk54327557#_Hlk54327557"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1.2.2</w:t>
            </w:r>
            <w:r>
              <w:rPr>
                <w:rFonts w:hint="eastAsia" w:ascii="宋体" w:hAnsi="宋体" w:eastAsia="宋体" w:cs="宋体"/>
                <w:color w:val="000000" w:themeColor="text1"/>
                <w:sz w:val="24"/>
                <w:szCs w:val="24"/>
                <w14:textFill>
                  <w14:solidFill>
                    <w14:schemeClr w14:val="tx1"/>
                  </w14:solidFill>
                </w14:textFill>
              </w:rPr>
              <w:fldChar w:fldCharType="end"/>
            </w:r>
          </w:p>
        </w:tc>
        <w:tc>
          <w:tcPr>
            <w:tcW w:w="77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投标承诺书中所报工期、质量标准必须要满足招标文件规定。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0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p>
        </w:tc>
        <w:tc>
          <w:tcPr>
            <w:tcW w:w="1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"file:///F:\\严敏\\2015年\\工作\\范本\\清单招标文件\\2009年施工招标文件和资格预审文件（新）\\2008012清单招标文件范本（经评审的最低价）.doc" \l "_Hlk64545073#_Hlk64545073"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6.2.1</w:t>
            </w:r>
            <w:r>
              <w:rPr>
                <w:rFonts w:hint="eastAsia" w:ascii="宋体" w:hAnsi="宋体" w:eastAsia="宋体" w:cs="宋体"/>
                <w:color w:val="000000" w:themeColor="text1"/>
                <w:sz w:val="24"/>
                <w:szCs w:val="24"/>
                <w14:textFill>
                  <w14:solidFill>
                    <w14:schemeClr w14:val="tx1"/>
                  </w14:solidFill>
                </w14:textFill>
              </w:rPr>
              <w:fldChar w:fldCharType="end"/>
            </w:r>
          </w:p>
        </w:tc>
        <w:tc>
          <w:tcPr>
            <w:tcW w:w="77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投标承诺书（一）、（二）必须按招标文件规定格式完整提供，并要盖投标人章、法定代表人或委托代理人</w:t>
            </w:r>
            <w:r>
              <w:rPr>
                <w:rFonts w:hint="eastAsia" w:ascii="宋体" w:hAnsi="宋体" w:eastAsia="宋体" w:cs="宋体"/>
                <w:color w:val="000000" w:themeColor="text1"/>
                <w:sz w:val="24"/>
                <w:szCs w:val="24"/>
                <w:lang w:eastAsia="zh-CN"/>
                <w14:textFill>
                  <w14:solidFill>
                    <w14:schemeClr w14:val="tx1"/>
                  </w14:solidFill>
                </w14:textFill>
              </w:rPr>
              <w:t>章</w:t>
            </w:r>
            <w:r>
              <w:rPr>
                <w:rFonts w:hint="eastAsia" w:ascii="宋体" w:hAnsi="宋体" w:eastAsia="宋体" w:cs="宋体"/>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p>
        </w:tc>
        <w:tc>
          <w:tcPr>
            <w:tcW w:w="1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"file:///F:\\严敏\\2015年\\工作\\范本\\清单招标文件\\2009年施工招标文件和资格预审文件（新）\\2008012清单招标文件范本（经评审的最低价）.doc" \l "_Hlk64545119#_Hlk64545119"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6.2.2</w:t>
            </w:r>
            <w:r>
              <w:rPr>
                <w:rFonts w:hint="eastAsia" w:ascii="宋体" w:hAnsi="宋体" w:eastAsia="宋体" w:cs="宋体"/>
                <w:color w:val="000000" w:themeColor="text1"/>
                <w:sz w:val="24"/>
                <w:szCs w:val="24"/>
                <w14:textFill>
                  <w14:solidFill>
                    <w14:schemeClr w14:val="tx1"/>
                  </w14:solidFill>
                </w14:textFill>
              </w:rPr>
              <w:fldChar w:fldCharType="end"/>
            </w:r>
          </w:p>
        </w:tc>
        <w:tc>
          <w:tcPr>
            <w:tcW w:w="77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法定代表人身份证明书必须按招标文件规定格式完整提供，并要盖投标人章。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w:t>
            </w:r>
          </w:p>
        </w:tc>
        <w:tc>
          <w:tcPr>
            <w:tcW w:w="1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"file:///F:\\严敏\\2015年\\工作\\范本\\清单招标文件\\2009年施工招标文件和资格预审文件（新）\\2008012清单招标文件范本（经评审的最低价）.doc" \l "_Hlk64545352#_Hlk64545352"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6.2.3</w:t>
            </w:r>
            <w:r>
              <w:rPr>
                <w:rFonts w:hint="eastAsia" w:ascii="宋体" w:hAnsi="宋体" w:eastAsia="宋体" w:cs="宋体"/>
                <w:color w:val="000000" w:themeColor="text1"/>
                <w:sz w:val="24"/>
                <w:szCs w:val="24"/>
                <w14:textFill>
                  <w14:solidFill>
                    <w14:schemeClr w14:val="tx1"/>
                  </w14:solidFill>
                </w14:textFill>
              </w:rPr>
              <w:fldChar w:fldCharType="end"/>
            </w:r>
          </w:p>
        </w:tc>
        <w:tc>
          <w:tcPr>
            <w:tcW w:w="77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法定代表人授权委托书必须按招标文件规定格式完整提供，并要盖投标人章、法定代表人章。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w:t>
            </w:r>
          </w:p>
        </w:tc>
        <w:tc>
          <w:tcPr>
            <w:tcW w:w="1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"file:///F:\\严敏\\2015年\\工作\\范本\\清单招标文件\\2009年施工招标文件和资格预审文件（新）\\2008012清单招标文件范本（经评审的最低价）.doc" \l "_Hlk64545736#_Hlk64545736"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6.2.7</w:t>
            </w:r>
            <w:r>
              <w:rPr>
                <w:rFonts w:hint="eastAsia" w:ascii="宋体" w:hAnsi="宋体" w:eastAsia="宋体" w:cs="宋体"/>
                <w:color w:val="000000" w:themeColor="text1"/>
                <w:sz w:val="24"/>
                <w:szCs w:val="24"/>
                <w14:textFill>
                  <w14:solidFill>
                    <w14:schemeClr w14:val="tx1"/>
                  </w14:solidFill>
                </w14:textFill>
              </w:rPr>
              <w:fldChar w:fldCharType="end"/>
            </w:r>
          </w:p>
        </w:tc>
        <w:tc>
          <w:tcPr>
            <w:tcW w:w="77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项目负责人简历必须提供。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w:t>
            </w:r>
          </w:p>
        </w:tc>
        <w:tc>
          <w:tcPr>
            <w:tcW w:w="1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"file:///F:\\严敏\\2015年\\工作\\范本\\清单招标文件\\2009年施工招标文件和资格预审文件（新）\\2008012清单招标文件范本（经评审的最低价）.doc" \l "_Hlk64545761#_Hlk64545761"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6.2.8</w:t>
            </w:r>
            <w:r>
              <w:rPr>
                <w:rFonts w:hint="eastAsia" w:ascii="宋体" w:hAnsi="宋体" w:eastAsia="宋体" w:cs="宋体"/>
                <w:color w:val="000000" w:themeColor="text1"/>
                <w:sz w:val="24"/>
                <w:szCs w:val="24"/>
                <w14:textFill>
                  <w14:solidFill>
                    <w14:schemeClr w14:val="tx1"/>
                  </w14:solidFill>
                </w14:textFill>
              </w:rPr>
              <w:fldChar w:fldCharType="end"/>
            </w:r>
          </w:p>
        </w:tc>
        <w:tc>
          <w:tcPr>
            <w:tcW w:w="77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项目管理人员必须提供。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w:t>
            </w:r>
          </w:p>
        </w:tc>
        <w:tc>
          <w:tcPr>
            <w:tcW w:w="1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"file:///F:\\严敏\\2015年\\工作\\范本\\清单招标文件\\2009年施工招标文件和资格预审文件（新）\\2008012清单招标文件范本（经评审的最低价）.doc" \l "_Hlk72641070#_Hlk72641070"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6.11.2</w:t>
            </w:r>
            <w:r>
              <w:rPr>
                <w:rFonts w:hint="eastAsia" w:ascii="宋体" w:hAnsi="宋体" w:eastAsia="宋体" w:cs="宋体"/>
                <w:color w:val="000000" w:themeColor="text1"/>
                <w:sz w:val="24"/>
                <w:szCs w:val="24"/>
                <w14:textFill>
                  <w14:solidFill>
                    <w14:schemeClr w14:val="tx1"/>
                  </w14:solidFill>
                </w14:textFill>
              </w:rPr>
              <w:fldChar w:fldCharType="end"/>
            </w:r>
          </w:p>
        </w:tc>
        <w:tc>
          <w:tcPr>
            <w:tcW w:w="77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商务标封面右上角必须注明“正本”或“副本”字样。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991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备注：如果商务标中有一项未通过上述审查标准，评标委员会将认定整个投标文件不响应招标文件而予以废标，并且不允许投标人通过修改或撤销其不符合要求的差异或保留，使之成为具有响应性的投标。</w:t>
            </w:r>
          </w:p>
        </w:tc>
      </w:tr>
    </w:tbl>
    <w:p>
      <w:pPr>
        <w:keepNext w:val="0"/>
        <w:keepLines w:val="0"/>
        <w:pageBreakBefore w:val="0"/>
        <w:shd w:val="clear" w:color="auto" w:fill="FFFFFF"/>
        <w:kinsoku/>
        <w:wordWrap/>
        <w:topLinePunct w:val="0"/>
        <w:bidi w:val="0"/>
        <w:snapToGrid w:val="0"/>
        <w:spacing w:line="360" w:lineRule="exact"/>
        <w:ind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8.4、商务标详细评审</w:t>
      </w:r>
    </w:p>
    <w:p>
      <w:pPr>
        <w:keepNext w:val="0"/>
        <w:keepLines w:val="0"/>
        <w:pageBreakBefore w:val="0"/>
        <w:shd w:val="clear" w:color="auto" w:fill="FFFFFF"/>
        <w:kinsoku/>
        <w:wordWrap/>
        <w:topLinePunct w:val="0"/>
        <w:bidi w:val="0"/>
        <w:snapToGrid w:val="0"/>
        <w:spacing w:line="360" w:lineRule="exact"/>
        <w:ind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评标委员会只对通过上述评审的商务标按照《商务标评审标准》进行详细评审。</w:t>
      </w:r>
    </w:p>
    <w:tbl>
      <w:tblPr>
        <w:tblStyle w:val="50"/>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1482"/>
        <w:gridCol w:w="1083"/>
        <w:gridCol w:w="6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9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序号</w:t>
            </w:r>
          </w:p>
        </w:tc>
        <w:tc>
          <w:tcPr>
            <w:tcW w:w="14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评审项目</w:t>
            </w:r>
          </w:p>
        </w:tc>
        <w:tc>
          <w:tcPr>
            <w:tcW w:w="10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标准分</w:t>
            </w:r>
          </w:p>
        </w:tc>
        <w:tc>
          <w:tcPr>
            <w:tcW w:w="62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0" w:hRule="atLeast"/>
          <w:jc w:val="center"/>
        </w:trPr>
        <w:tc>
          <w:tcPr>
            <w:tcW w:w="9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14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企业业绩情况</w:t>
            </w:r>
          </w:p>
        </w:tc>
        <w:tc>
          <w:tcPr>
            <w:tcW w:w="10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w:t>
            </w:r>
          </w:p>
        </w:tc>
        <w:tc>
          <w:tcPr>
            <w:tcW w:w="62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具有文物维修类似业绩至少一项（需提供中标通知书或合同），得</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分；每增加一个加</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分，满分</w:t>
            </w:r>
            <w:r>
              <w:rPr>
                <w:rFonts w:hint="eastAsia" w:ascii="宋体" w:hAnsi="宋体" w:eastAsia="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p>
        </w:tc>
        <w:tc>
          <w:tcPr>
            <w:tcW w:w="14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项目负责人类似业绩</w:t>
            </w:r>
          </w:p>
        </w:tc>
        <w:tc>
          <w:tcPr>
            <w:tcW w:w="10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w:t>
            </w:r>
          </w:p>
        </w:tc>
        <w:tc>
          <w:tcPr>
            <w:tcW w:w="62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项目负责人需具有文物维修类似业绩至少一项（需提供中标通知书或合同），得</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分；每增加一个加</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分，满分</w:t>
            </w: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分。业绩需反映出是项目负责人的业绩。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w:t>
            </w:r>
          </w:p>
        </w:tc>
        <w:tc>
          <w:tcPr>
            <w:tcW w:w="14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项目管理人员组成</w:t>
            </w:r>
          </w:p>
        </w:tc>
        <w:tc>
          <w:tcPr>
            <w:tcW w:w="10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w:t>
            </w:r>
          </w:p>
        </w:tc>
        <w:tc>
          <w:tcPr>
            <w:tcW w:w="62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项目工程师、质量管理员、安全管理员、材料管理员、机械管理员、施工资料管理员等要配备齐全，其中项目工程师须附职称证书，其他人员如果有上岗证复印件也应附带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24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合计</w:t>
            </w:r>
          </w:p>
        </w:tc>
        <w:tc>
          <w:tcPr>
            <w:tcW w:w="736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jc w:val="center"/>
        </w:trPr>
        <w:tc>
          <w:tcPr>
            <w:tcW w:w="978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49"/>
                <w:tab w:val="left" w:pos="3346"/>
                <w:tab w:val="left" w:pos="3873"/>
                <w:tab w:val="left" w:pos="9611"/>
              </w:tabs>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注：1、评委应认真了解本招标文件和工程有关情况后，做出须自己负责的评审。2、商务标得分等于</w:t>
            </w:r>
            <w:r>
              <w:rPr>
                <w:rFonts w:hint="eastAsia" w:ascii="宋体" w:hAnsi="宋体" w:eastAsia="宋体" w:cs="宋体"/>
                <w:color w:val="000000" w:themeColor="text1"/>
                <w:sz w:val="24"/>
                <w:szCs w:val="24"/>
                <w:lang w:eastAsia="zh-CN"/>
                <w14:textFill>
                  <w14:solidFill>
                    <w14:schemeClr w14:val="tx1"/>
                  </w14:solidFill>
                </w14:textFill>
              </w:rPr>
              <w:t>所有</w:t>
            </w:r>
            <w:r>
              <w:rPr>
                <w:rFonts w:hint="eastAsia" w:ascii="宋体" w:hAnsi="宋体" w:eastAsia="宋体" w:cs="宋体"/>
                <w:color w:val="000000" w:themeColor="text1"/>
                <w:sz w:val="24"/>
                <w:szCs w:val="24"/>
                <w14:textFill>
                  <w14:solidFill>
                    <w14:schemeClr w14:val="tx1"/>
                  </w14:solidFill>
                </w14:textFill>
              </w:rPr>
              <w:t>评委评分的算术平均值，计算结果值在小数点后保留两位小数，后余位数四舍五入。</w:t>
            </w: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、每项内容扣分比例超过20%，请评委依据投标文件在评委评审意见书中写明原因。</w:t>
            </w:r>
          </w:p>
        </w:tc>
      </w:tr>
    </w:tbl>
    <w:p>
      <w:pPr>
        <w:keepNext w:val="0"/>
        <w:keepLines w:val="0"/>
        <w:pageBreakBefore w:val="0"/>
        <w:shd w:val="clear" w:color="auto" w:fill="FFFFFF"/>
        <w:kinsoku/>
        <w:wordWrap/>
        <w:topLinePunct w:val="0"/>
        <w:bidi w:val="0"/>
        <w:snapToGrid w:val="0"/>
        <w:spacing w:line="360" w:lineRule="exact"/>
        <w:ind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8.5、技术标初步评审</w:t>
      </w:r>
    </w:p>
    <w:p>
      <w:pPr>
        <w:keepNext w:val="0"/>
        <w:keepLines w:val="0"/>
        <w:pageBreakBefore w:val="0"/>
        <w:shd w:val="clear" w:color="auto" w:fill="FFFFFF"/>
        <w:kinsoku/>
        <w:wordWrap/>
        <w:topLinePunct w:val="0"/>
        <w:bidi w:val="0"/>
        <w:snapToGrid w:val="0"/>
        <w:spacing w:line="360" w:lineRule="exact"/>
        <w:ind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评标委员会只对通过上述评审的投标人的技术标按照《技术标完备性及符合性审查标准》进行初步评审。</w:t>
      </w:r>
    </w:p>
    <w:p>
      <w:pPr>
        <w:keepNext w:val="0"/>
        <w:keepLines w:val="0"/>
        <w:pageBreakBefore w:val="0"/>
        <w:shd w:val="clear" w:color="auto" w:fill="FFFFFF"/>
        <w:kinsoku/>
        <w:wordWrap/>
        <w:topLinePunct w:val="0"/>
        <w:bidi w:val="0"/>
        <w:snapToGrid w:val="0"/>
        <w:spacing w:line="360" w:lineRule="exact"/>
        <w:ind w:firstLine="482"/>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技术标完备性及符合性审查标准</w:t>
      </w:r>
    </w:p>
    <w:tbl>
      <w:tblPr>
        <w:tblStyle w:val="50"/>
        <w:tblW w:w="9683" w:type="dxa"/>
        <w:jc w:val="center"/>
        <w:tblLayout w:type="fixed"/>
        <w:tblCellMar>
          <w:top w:w="0" w:type="dxa"/>
          <w:left w:w="10" w:type="dxa"/>
          <w:bottom w:w="0" w:type="dxa"/>
          <w:right w:w="10" w:type="dxa"/>
        </w:tblCellMar>
      </w:tblPr>
      <w:tblGrid>
        <w:gridCol w:w="656"/>
        <w:gridCol w:w="1082"/>
        <w:gridCol w:w="7945"/>
      </w:tblGrid>
      <w:tr>
        <w:tblPrEx>
          <w:tblCellMar>
            <w:top w:w="0" w:type="dxa"/>
            <w:left w:w="10" w:type="dxa"/>
            <w:bottom w:w="0" w:type="dxa"/>
            <w:right w:w="10" w:type="dxa"/>
          </w:tblCellMar>
        </w:tblPrEx>
        <w:trPr>
          <w:trHeight w:val="533" w:hRule="atLeast"/>
          <w:jc w:val="center"/>
        </w:trPr>
        <w:tc>
          <w:tcPr>
            <w:tcW w:w="65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序号</w:t>
            </w:r>
          </w:p>
        </w:tc>
        <w:tc>
          <w:tcPr>
            <w:tcW w:w="108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200"/>
              <w:jc w:val="center"/>
              <w:textAlignment w:val="auto"/>
              <w:rPr>
                <w:rFonts w:hint="eastAsia" w:ascii="宋体" w:hAnsi="宋体" w:eastAsia="宋体" w:cs="宋体"/>
                <w:sz w:val="24"/>
                <w:szCs w:val="24"/>
              </w:rPr>
            </w:pPr>
            <w:r>
              <w:rPr>
                <w:rFonts w:hint="eastAsia" w:ascii="宋体" w:hAnsi="宋体" w:eastAsia="宋体" w:cs="宋体"/>
                <w:sz w:val="24"/>
                <w:szCs w:val="24"/>
              </w:rPr>
              <w:t>条款号</w:t>
            </w:r>
          </w:p>
        </w:tc>
        <w:tc>
          <w:tcPr>
            <w:tcW w:w="794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200"/>
              <w:jc w:val="center"/>
              <w:textAlignment w:val="auto"/>
              <w:rPr>
                <w:rFonts w:hint="eastAsia" w:ascii="宋体" w:hAnsi="宋体" w:eastAsia="宋体" w:cs="宋体"/>
                <w:sz w:val="24"/>
                <w:szCs w:val="24"/>
              </w:rPr>
            </w:pPr>
            <w:r>
              <w:rPr>
                <w:rFonts w:hint="eastAsia" w:ascii="宋体" w:hAnsi="宋体" w:eastAsia="宋体" w:cs="宋体"/>
                <w:sz w:val="24"/>
                <w:szCs w:val="24"/>
              </w:rPr>
              <w:t>标准</w:t>
            </w:r>
          </w:p>
        </w:tc>
      </w:tr>
      <w:tr>
        <w:tblPrEx>
          <w:tblCellMar>
            <w:top w:w="0" w:type="dxa"/>
            <w:left w:w="10" w:type="dxa"/>
            <w:bottom w:w="0" w:type="dxa"/>
            <w:right w:w="10" w:type="dxa"/>
          </w:tblCellMar>
        </w:tblPrEx>
        <w:trPr>
          <w:trHeight w:val="442" w:hRule="atLeast"/>
          <w:jc w:val="center"/>
        </w:trPr>
        <w:tc>
          <w:tcPr>
            <w:tcW w:w="65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200"/>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108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200"/>
              <w:textAlignment w:val="auto"/>
              <w:rPr>
                <w:rFonts w:hint="eastAsia" w:ascii="宋体" w:hAnsi="宋体" w:eastAsia="宋体" w:cs="宋体"/>
                <w:sz w:val="24"/>
                <w:szCs w:val="24"/>
              </w:rPr>
            </w:pPr>
            <w:r>
              <w:rPr>
                <w:rFonts w:hint="eastAsia" w:ascii="宋体" w:hAnsi="宋体" w:eastAsia="宋体" w:cs="宋体"/>
                <w:sz w:val="24"/>
                <w:szCs w:val="24"/>
              </w:rPr>
              <w:t>6.3</w:t>
            </w:r>
          </w:p>
        </w:tc>
        <w:tc>
          <w:tcPr>
            <w:tcW w:w="794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技术标必须提供。</w:t>
            </w:r>
          </w:p>
        </w:tc>
      </w:tr>
      <w:tr>
        <w:tblPrEx>
          <w:tblCellMar>
            <w:top w:w="0" w:type="dxa"/>
            <w:left w:w="10" w:type="dxa"/>
            <w:bottom w:w="0" w:type="dxa"/>
            <w:right w:w="10" w:type="dxa"/>
          </w:tblCellMar>
        </w:tblPrEx>
        <w:trPr>
          <w:trHeight w:val="488" w:hRule="atLeast"/>
          <w:jc w:val="center"/>
        </w:trPr>
        <w:tc>
          <w:tcPr>
            <w:tcW w:w="65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200"/>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108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200"/>
              <w:textAlignment w:val="auto"/>
              <w:rPr>
                <w:rFonts w:hint="eastAsia" w:ascii="宋体" w:hAnsi="宋体" w:eastAsia="宋体" w:cs="宋体"/>
                <w:sz w:val="24"/>
                <w:szCs w:val="24"/>
              </w:rPr>
            </w:pPr>
            <w:r>
              <w:rPr>
                <w:rFonts w:hint="eastAsia" w:ascii="宋体" w:hAnsi="宋体" w:eastAsia="宋体" w:cs="宋体"/>
                <w:sz w:val="24"/>
                <w:szCs w:val="24"/>
              </w:rPr>
              <w:t>6.5.2</w:t>
            </w:r>
          </w:p>
        </w:tc>
        <w:tc>
          <w:tcPr>
            <w:tcW w:w="794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技术标必须采用A4打印纸，但技术标中的施工平面布置图、施工横道图或网络图、施工进度计划表或施工进度网络图</w:t>
            </w:r>
            <w:r>
              <w:rPr>
                <w:rFonts w:hint="eastAsia" w:ascii="宋体" w:hAnsi="宋体" w:eastAsia="宋体" w:cs="宋体"/>
                <w:sz w:val="24"/>
                <w:szCs w:val="24"/>
                <w:lang w:eastAsia="zh-CN"/>
              </w:rPr>
              <w:t>必须</w:t>
            </w:r>
            <w:r>
              <w:rPr>
                <w:rFonts w:hint="eastAsia" w:ascii="宋体" w:hAnsi="宋体" w:eastAsia="宋体" w:cs="宋体"/>
                <w:sz w:val="24"/>
                <w:szCs w:val="24"/>
              </w:rPr>
              <w:t>采用A3打印纸。</w:t>
            </w:r>
          </w:p>
        </w:tc>
      </w:tr>
      <w:tr>
        <w:tblPrEx>
          <w:tblCellMar>
            <w:top w:w="0" w:type="dxa"/>
            <w:left w:w="10" w:type="dxa"/>
            <w:bottom w:w="0" w:type="dxa"/>
            <w:right w:w="10" w:type="dxa"/>
          </w:tblCellMar>
        </w:tblPrEx>
        <w:trPr>
          <w:trHeight w:val="442" w:hRule="atLeast"/>
          <w:jc w:val="center"/>
        </w:trPr>
        <w:tc>
          <w:tcPr>
            <w:tcW w:w="65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200"/>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108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200"/>
              <w:textAlignment w:val="auto"/>
              <w:rPr>
                <w:rFonts w:hint="eastAsia" w:ascii="宋体" w:hAnsi="宋体" w:eastAsia="宋体" w:cs="宋体"/>
                <w:sz w:val="24"/>
                <w:szCs w:val="24"/>
              </w:rPr>
            </w:pPr>
            <w:r>
              <w:rPr>
                <w:rFonts w:hint="eastAsia" w:ascii="宋体" w:hAnsi="宋体" w:eastAsia="宋体" w:cs="宋体"/>
                <w:sz w:val="24"/>
                <w:szCs w:val="24"/>
              </w:rPr>
              <w:t>6.6.2</w:t>
            </w:r>
          </w:p>
        </w:tc>
        <w:tc>
          <w:tcPr>
            <w:tcW w:w="794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投标文件技术标必须采用打印方式书写。</w:t>
            </w:r>
          </w:p>
        </w:tc>
      </w:tr>
      <w:tr>
        <w:tblPrEx>
          <w:tblCellMar>
            <w:top w:w="0" w:type="dxa"/>
            <w:left w:w="10" w:type="dxa"/>
            <w:bottom w:w="0" w:type="dxa"/>
            <w:right w:w="10" w:type="dxa"/>
          </w:tblCellMar>
        </w:tblPrEx>
        <w:trPr>
          <w:trHeight w:val="442" w:hRule="atLeast"/>
          <w:jc w:val="center"/>
        </w:trPr>
        <w:tc>
          <w:tcPr>
            <w:tcW w:w="65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200"/>
              <w:textAlignment w:val="auto"/>
              <w:rPr>
                <w:rFonts w:hint="eastAsia" w:ascii="宋体" w:hAnsi="宋体" w:eastAsia="宋体" w:cs="宋体"/>
                <w:sz w:val="24"/>
                <w:szCs w:val="24"/>
              </w:rPr>
            </w:pPr>
            <w:r>
              <w:rPr>
                <w:rFonts w:hint="eastAsia" w:ascii="宋体" w:hAnsi="宋体" w:eastAsia="宋体" w:cs="宋体"/>
                <w:sz w:val="24"/>
                <w:szCs w:val="24"/>
              </w:rPr>
              <w:t>4</w:t>
            </w:r>
          </w:p>
        </w:tc>
        <w:tc>
          <w:tcPr>
            <w:tcW w:w="108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200"/>
              <w:textAlignment w:val="auto"/>
              <w:rPr>
                <w:rFonts w:hint="eastAsia" w:ascii="宋体" w:hAnsi="宋体" w:eastAsia="宋体" w:cs="宋体"/>
                <w:sz w:val="24"/>
                <w:szCs w:val="24"/>
              </w:rPr>
            </w:pPr>
            <w:r>
              <w:rPr>
                <w:rFonts w:hint="eastAsia" w:ascii="宋体" w:hAnsi="宋体" w:eastAsia="宋体" w:cs="宋体"/>
                <w:sz w:val="24"/>
                <w:szCs w:val="24"/>
              </w:rPr>
              <w:t>6.7.1</w:t>
            </w:r>
          </w:p>
        </w:tc>
        <w:tc>
          <w:tcPr>
            <w:tcW w:w="794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技术标必须装订成册。</w:t>
            </w:r>
          </w:p>
        </w:tc>
      </w:tr>
      <w:tr>
        <w:tblPrEx>
          <w:tblCellMar>
            <w:top w:w="0" w:type="dxa"/>
            <w:left w:w="10" w:type="dxa"/>
            <w:bottom w:w="0" w:type="dxa"/>
            <w:right w:w="10" w:type="dxa"/>
          </w:tblCellMar>
        </w:tblPrEx>
        <w:trPr>
          <w:trHeight w:val="1011" w:hRule="atLeast"/>
          <w:jc w:val="center"/>
        </w:trPr>
        <w:tc>
          <w:tcPr>
            <w:tcW w:w="65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200"/>
              <w:textAlignment w:val="auto"/>
              <w:rPr>
                <w:rFonts w:hint="eastAsia" w:ascii="宋体" w:hAnsi="宋体" w:eastAsia="宋体" w:cs="宋体"/>
                <w:sz w:val="24"/>
                <w:szCs w:val="24"/>
              </w:rPr>
            </w:pPr>
            <w:r>
              <w:rPr>
                <w:rFonts w:hint="eastAsia" w:ascii="宋体" w:hAnsi="宋体" w:eastAsia="宋体" w:cs="宋体"/>
                <w:sz w:val="24"/>
                <w:szCs w:val="24"/>
              </w:rPr>
              <w:t>5</w:t>
            </w:r>
          </w:p>
        </w:tc>
        <w:tc>
          <w:tcPr>
            <w:tcW w:w="108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200"/>
              <w:textAlignment w:val="auto"/>
              <w:rPr>
                <w:rFonts w:hint="eastAsia" w:ascii="宋体" w:hAnsi="宋体" w:eastAsia="宋体" w:cs="宋体"/>
                <w:sz w:val="24"/>
                <w:szCs w:val="24"/>
              </w:rPr>
            </w:pPr>
            <w:r>
              <w:rPr>
                <w:rFonts w:hint="eastAsia" w:ascii="宋体" w:hAnsi="宋体" w:eastAsia="宋体" w:cs="宋体"/>
                <w:sz w:val="24"/>
                <w:szCs w:val="24"/>
              </w:rPr>
              <w:t>6.8.2</w:t>
            </w:r>
          </w:p>
        </w:tc>
        <w:tc>
          <w:tcPr>
            <w:tcW w:w="794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技术标正文应采用Word文档编写，所有字体均采用四号宋体字，所有字体为黑色，且不得有任何修饰。施工平面布置图以及施工横道图或网络图中的字体采用宋体字，字迹以清晰为准。</w:t>
            </w:r>
          </w:p>
        </w:tc>
      </w:tr>
      <w:tr>
        <w:tblPrEx>
          <w:tblCellMar>
            <w:top w:w="0" w:type="dxa"/>
            <w:left w:w="10" w:type="dxa"/>
            <w:bottom w:w="0" w:type="dxa"/>
            <w:right w:w="10" w:type="dxa"/>
          </w:tblCellMar>
        </w:tblPrEx>
        <w:trPr>
          <w:trHeight w:val="457" w:hRule="atLeast"/>
          <w:jc w:val="center"/>
        </w:trPr>
        <w:tc>
          <w:tcPr>
            <w:tcW w:w="65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200"/>
              <w:textAlignment w:val="auto"/>
              <w:rPr>
                <w:rFonts w:hint="eastAsia" w:ascii="宋体" w:hAnsi="宋体" w:eastAsia="宋体" w:cs="宋体"/>
                <w:sz w:val="24"/>
                <w:szCs w:val="24"/>
              </w:rPr>
            </w:pPr>
            <w:r>
              <w:rPr>
                <w:rFonts w:hint="eastAsia" w:ascii="宋体" w:hAnsi="宋体" w:eastAsia="宋体" w:cs="宋体"/>
                <w:sz w:val="24"/>
                <w:szCs w:val="24"/>
              </w:rPr>
              <w:t>6</w:t>
            </w:r>
          </w:p>
        </w:tc>
        <w:tc>
          <w:tcPr>
            <w:tcW w:w="108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200"/>
              <w:textAlignment w:val="auto"/>
              <w:rPr>
                <w:rFonts w:hint="eastAsia" w:ascii="宋体" w:hAnsi="宋体" w:eastAsia="宋体" w:cs="宋体"/>
                <w:sz w:val="24"/>
                <w:szCs w:val="24"/>
              </w:rPr>
            </w:pPr>
            <w:r>
              <w:rPr>
                <w:rFonts w:hint="eastAsia" w:ascii="宋体" w:hAnsi="宋体" w:eastAsia="宋体" w:cs="宋体"/>
                <w:sz w:val="24"/>
                <w:szCs w:val="24"/>
              </w:rPr>
              <w:t>6.9.2</w:t>
            </w:r>
          </w:p>
        </w:tc>
        <w:tc>
          <w:tcPr>
            <w:tcW w:w="794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技术标封面为空白A4复印纸，表面不得做任何标记，不得再加其他封皮。</w:t>
            </w:r>
          </w:p>
        </w:tc>
      </w:tr>
      <w:tr>
        <w:tblPrEx>
          <w:tblCellMar>
            <w:top w:w="0" w:type="dxa"/>
            <w:left w:w="10" w:type="dxa"/>
            <w:bottom w:w="0" w:type="dxa"/>
            <w:right w:w="10" w:type="dxa"/>
          </w:tblCellMar>
        </w:tblPrEx>
        <w:trPr>
          <w:trHeight w:val="442" w:hRule="atLeast"/>
          <w:jc w:val="center"/>
        </w:trPr>
        <w:tc>
          <w:tcPr>
            <w:tcW w:w="65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200"/>
              <w:textAlignment w:val="auto"/>
              <w:rPr>
                <w:rFonts w:hint="eastAsia" w:ascii="宋体" w:hAnsi="宋体" w:eastAsia="宋体" w:cs="宋体"/>
                <w:sz w:val="24"/>
                <w:szCs w:val="24"/>
              </w:rPr>
            </w:pPr>
            <w:r>
              <w:rPr>
                <w:rFonts w:hint="eastAsia" w:ascii="宋体" w:hAnsi="宋体" w:eastAsia="宋体" w:cs="宋体"/>
                <w:sz w:val="24"/>
                <w:szCs w:val="24"/>
              </w:rPr>
              <w:t>7</w:t>
            </w:r>
          </w:p>
        </w:tc>
        <w:tc>
          <w:tcPr>
            <w:tcW w:w="108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200"/>
              <w:textAlignment w:val="auto"/>
              <w:rPr>
                <w:rFonts w:hint="eastAsia" w:ascii="宋体" w:hAnsi="宋体" w:eastAsia="宋体" w:cs="宋体"/>
                <w:sz w:val="24"/>
                <w:szCs w:val="24"/>
              </w:rPr>
            </w:pPr>
            <w:r>
              <w:rPr>
                <w:rFonts w:hint="eastAsia" w:ascii="宋体" w:hAnsi="宋体" w:eastAsia="宋体" w:cs="宋体"/>
                <w:sz w:val="24"/>
                <w:szCs w:val="24"/>
              </w:rPr>
              <w:t>6.10.2</w:t>
            </w:r>
          </w:p>
        </w:tc>
        <w:tc>
          <w:tcPr>
            <w:tcW w:w="794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技术标中不得出现扉页、彩页、页眉、页脚及页码标示。</w:t>
            </w:r>
          </w:p>
        </w:tc>
      </w:tr>
      <w:tr>
        <w:tblPrEx>
          <w:tblCellMar>
            <w:top w:w="0" w:type="dxa"/>
            <w:left w:w="10" w:type="dxa"/>
            <w:bottom w:w="0" w:type="dxa"/>
            <w:right w:w="10" w:type="dxa"/>
          </w:tblCellMar>
        </w:tblPrEx>
        <w:trPr>
          <w:trHeight w:val="442" w:hRule="atLeast"/>
          <w:jc w:val="center"/>
        </w:trPr>
        <w:tc>
          <w:tcPr>
            <w:tcW w:w="65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200"/>
              <w:textAlignment w:val="auto"/>
              <w:rPr>
                <w:rFonts w:hint="eastAsia" w:ascii="宋体" w:hAnsi="宋体" w:eastAsia="宋体" w:cs="宋体"/>
                <w:sz w:val="24"/>
                <w:szCs w:val="24"/>
              </w:rPr>
            </w:pPr>
            <w:r>
              <w:rPr>
                <w:rFonts w:hint="eastAsia" w:ascii="宋体" w:hAnsi="宋体" w:eastAsia="宋体" w:cs="宋体"/>
                <w:sz w:val="24"/>
                <w:szCs w:val="24"/>
              </w:rPr>
              <w:t>8</w:t>
            </w:r>
          </w:p>
        </w:tc>
        <w:tc>
          <w:tcPr>
            <w:tcW w:w="108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200"/>
              <w:textAlignment w:val="auto"/>
              <w:rPr>
                <w:rFonts w:hint="eastAsia" w:ascii="宋体" w:hAnsi="宋体" w:eastAsia="宋体" w:cs="宋体"/>
                <w:sz w:val="24"/>
                <w:szCs w:val="24"/>
              </w:rPr>
            </w:pPr>
            <w:r>
              <w:rPr>
                <w:rFonts w:hint="eastAsia" w:ascii="宋体" w:hAnsi="宋体" w:eastAsia="宋体" w:cs="宋体"/>
                <w:sz w:val="24"/>
                <w:szCs w:val="24"/>
              </w:rPr>
              <w:t>6.11.2</w:t>
            </w:r>
          </w:p>
        </w:tc>
        <w:tc>
          <w:tcPr>
            <w:tcW w:w="794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技术标不能出现“正本”或“副本”字样。</w:t>
            </w:r>
          </w:p>
        </w:tc>
      </w:tr>
      <w:tr>
        <w:tblPrEx>
          <w:tblCellMar>
            <w:top w:w="0" w:type="dxa"/>
            <w:left w:w="10" w:type="dxa"/>
            <w:bottom w:w="0" w:type="dxa"/>
            <w:right w:w="10" w:type="dxa"/>
          </w:tblCellMar>
        </w:tblPrEx>
        <w:trPr>
          <w:trHeight w:val="457" w:hRule="atLeast"/>
          <w:jc w:val="center"/>
        </w:trPr>
        <w:tc>
          <w:tcPr>
            <w:tcW w:w="65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9</w:t>
            </w:r>
          </w:p>
        </w:tc>
        <w:tc>
          <w:tcPr>
            <w:tcW w:w="108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200"/>
              <w:textAlignment w:val="auto"/>
              <w:rPr>
                <w:rFonts w:hint="eastAsia" w:ascii="宋体" w:hAnsi="宋体" w:eastAsia="宋体" w:cs="宋体"/>
                <w:sz w:val="24"/>
                <w:szCs w:val="24"/>
              </w:rPr>
            </w:pPr>
            <w:r>
              <w:rPr>
                <w:rFonts w:hint="eastAsia" w:ascii="宋体" w:hAnsi="宋体" w:eastAsia="宋体" w:cs="宋体"/>
                <w:sz w:val="24"/>
                <w:szCs w:val="24"/>
              </w:rPr>
              <w:t>6.13</w:t>
            </w:r>
          </w:p>
        </w:tc>
        <w:tc>
          <w:tcPr>
            <w:tcW w:w="794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技术标严禁涂改和行间插字。</w:t>
            </w:r>
          </w:p>
        </w:tc>
      </w:tr>
      <w:tr>
        <w:tblPrEx>
          <w:tblCellMar>
            <w:top w:w="0" w:type="dxa"/>
            <w:left w:w="10" w:type="dxa"/>
            <w:bottom w:w="0" w:type="dxa"/>
            <w:right w:w="10" w:type="dxa"/>
          </w:tblCellMar>
        </w:tblPrEx>
        <w:trPr>
          <w:trHeight w:val="884" w:hRule="atLeast"/>
          <w:jc w:val="center"/>
        </w:trPr>
        <w:tc>
          <w:tcPr>
            <w:tcW w:w="9683"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200"/>
              <w:textAlignment w:val="auto"/>
              <w:rPr>
                <w:rFonts w:hint="eastAsia" w:ascii="宋体" w:hAnsi="宋体" w:eastAsia="宋体" w:cs="宋体"/>
                <w:sz w:val="24"/>
                <w:szCs w:val="24"/>
              </w:rPr>
            </w:pPr>
            <w:r>
              <w:rPr>
                <w:rFonts w:hint="eastAsia" w:ascii="宋体" w:hAnsi="宋体" w:eastAsia="宋体" w:cs="宋体"/>
                <w:sz w:val="24"/>
                <w:szCs w:val="24"/>
              </w:rPr>
              <w:t>备注：如果技术标中有一项未通过上述审查标准，评标委员会将认定整个投标文件不响应招标文件而予以否决，并且不允许投标人通过修改或撤销其不符合要求的差异或保留，使之成为具有响应性的投标。</w:t>
            </w:r>
          </w:p>
        </w:tc>
      </w:tr>
    </w:tbl>
    <w:p>
      <w:pPr>
        <w:keepNext w:val="0"/>
        <w:keepLines w:val="0"/>
        <w:pageBreakBefore w:val="0"/>
        <w:shd w:val="clear" w:color="auto" w:fill="FFFFFF"/>
        <w:kinsoku/>
        <w:wordWrap/>
        <w:topLinePunct w:val="0"/>
        <w:bidi w:val="0"/>
        <w:snapToGrid w:val="0"/>
        <w:spacing w:line="36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8.6、技术标详细评审</w:t>
      </w:r>
    </w:p>
    <w:p>
      <w:pPr>
        <w:keepNext w:val="0"/>
        <w:keepLines w:val="0"/>
        <w:pageBreakBefore w:val="0"/>
        <w:shd w:val="clear" w:color="auto" w:fill="FFFFFF"/>
        <w:kinsoku/>
        <w:wordWrap/>
        <w:topLinePunct w:val="0"/>
        <w:bidi w:val="0"/>
        <w:snapToGrid w:val="0"/>
        <w:spacing w:line="360" w:lineRule="exact"/>
        <w:ind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评标委员会只对通过上述评审的技术标按照《技术标评审标准》进行详细评审。</w:t>
      </w:r>
    </w:p>
    <w:p>
      <w:pPr>
        <w:pStyle w:val="2"/>
        <w:rPr>
          <w:rFonts w:hint="eastAsia"/>
        </w:rPr>
      </w:pPr>
    </w:p>
    <w:p>
      <w:pPr>
        <w:keepNext w:val="0"/>
        <w:keepLines w:val="0"/>
        <w:pageBreakBefore w:val="0"/>
        <w:widowControl/>
        <w:shd w:val="clear" w:color="auto" w:fill="FFFFFF"/>
        <w:kinsoku/>
        <w:wordWrap/>
        <w:topLinePunct w:val="0"/>
        <w:bidi w:val="0"/>
        <w:snapToGrid w:val="0"/>
        <w:spacing w:line="360" w:lineRule="exact"/>
        <w:ind w:firstLine="482"/>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技术标评审标准</w:t>
      </w:r>
    </w:p>
    <w:tbl>
      <w:tblPr>
        <w:tblStyle w:val="50"/>
        <w:tblW w:w="9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2550"/>
        <w:gridCol w:w="1133"/>
        <w:gridCol w:w="4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tblHeader/>
          <w:jc w:val="center"/>
        </w:trPr>
        <w:tc>
          <w:tcPr>
            <w:tcW w:w="792" w:type="dxa"/>
            <w:vAlign w:val="center"/>
          </w:tcPr>
          <w:p>
            <w:pPr>
              <w:keepNext w:val="0"/>
              <w:keepLines w:val="0"/>
              <w:pageBreakBefore w:val="0"/>
              <w:widowControl w:val="0"/>
              <w:tabs>
                <w:tab w:val="left" w:pos="749"/>
                <w:tab w:val="left" w:pos="3346"/>
                <w:tab w:val="left" w:pos="3873"/>
                <w:tab w:val="left" w:pos="9611"/>
              </w:tabs>
              <w:kinsoku/>
              <w:wordWrap/>
              <w:topLinePunct w:val="0"/>
              <w:bidi w:val="0"/>
              <w:snapToGrid/>
              <w:spacing w:line="360" w:lineRule="exact"/>
              <w:ind w:firstLine="24" w:firstLineChars="1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序号</w:t>
            </w:r>
          </w:p>
        </w:tc>
        <w:tc>
          <w:tcPr>
            <w:tcW w:w="2550" w:type="dxa"/>
            <w:vAlign w:val="center"/>
          </w:tcPr>
          <w:p>
            <w:pPr>
              <w:keepNext w:val="0"/>
              <w:keepLines w:val="0"/>
              <w:pageBreakBefore w:val="0"/>
              <w:widowControl w:val="0"/>
              <w:tabs>
                <w:tab w:val="left" w:pos="749"/>
                <w:tab w:val="left" w:pos="3346"/>
                <w:tab w:val="left" w:pos="3873"/>
                <w:tab w:val="left" w:pos="9611"/>
              </w:tabs>
              <w:kinsoku/>
              <w:wordWrap/>
              <w:topLinePunct w:val="0"/>
              <w:bidi w:val="0"/>
              <w:snapToGrid/>
              <w:spacing w:line="36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评审项目</w:t>
            </w:r>
          </w:p>
        </w:tc>
        <w:tc>
          <w:tcPr>
            <w:tcW w:w="1133" w:type="dxa"/>
            <w:vAlign w:val="center"/>
          </w:tcPr>
          <w:p>
            <w:pPr>
              <w:keepNext w:val="0"/>
              <w:keepLines w:val="0"/>
              <w:pageBreakBefore w:val="0"/>
              <w:widowControl w:val="0"/>
              <w:tabs>
                <w:tab w:val="left" w:pos="749"/>
                <w:tab w:val="left" w:pos="3346"/>
                <w:tab w:val="left" w:pos="3873"/>
                <w:tab w:val="left" w:pos="9611"/>
              </w:tabs>
              <w:kinsoku/>
              <w:wordWrap/>
              <w:topLinePunct w:val="0"/>
              <w:bidi w:val="0"/>
              <w:snapToGrid/>
              <w:spacing w:line="360" w:lineRule="exact"/>
              <w:ind w:firstLine="24" w:firstLineChars="1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标准分</w:t>
            </w:r>
          </w:p>
        </w:tc>
        <w:tc>
          <w:tcPr>
            <w:tcW w:w="4883" w:type="dxa"/>
            <w:vAlign w:val="center"/>
          </w:tcPr>
          <w:p>
            <w:pPr>
              <w:keepNext w:val="0"/>
              <w:keepLines w:val="0"/>
              <w:pageBreakBefore w:val="0"/>
              <w:widowControl w:val="0"/>
              <w:tabs>
                <w:tab w:val="left" w:pos="749"/>
                <w:tab w:val="left" w:pos="3346"/>
                <w:tab w:val="left" w:pos="3873"/>
                <w:tab w:val="left" w:pos="9611"/>
              </w:tabs>
              <w:kinsoku/>
              <w:wordWrap/>
              <w:topLinePunct w:val="0"/>
              <w:bidi w:val="0"/>
              <w:snapToGrid/>
              <w:spacing w:line="360" w:lineRule="exact"/>
              <w:ind w:firstLine="24" w:firstLineChars="1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tblHeader/>
          <w:jc w:val="center"/>
        </w:trPr>
        <w:tc>
          <w:tcPr>
            <w:tcW w:w="792" w:type="dxa"/>
            <w:tcBorders>
              <w:bottom w:val="single" w:color="auto" w:sz="4" w:space="0"/>
            </w:tcBorders>
            <w:vAlign w:val="center"/>
          </w:tcPr>
          <w:p>
            <w:pPr>
              <w:keepNext w:val="0"/>
              <w:keepLines w:val="0"/>
              <w:pageBreakBefore w:val="0"/>
              <w:widowControl w:val="0"/>
              <w:kinsoku/>
              <w:wordWrap/>
              <w:topLinePunct w:val="0"/>
              <w:bidi w:val="0"/>
              <w:snapToGrid/>
              <w:spacing w:line="360" w:lineRule="exact"/>
              <w:ind w:firstLine="24" w:firstLineChars="10"/>
              <w:jc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w:t>
            </w:r>
          </w:p>
        </w:tc>
        <w:tc>
          <w:tcPr>
            <w:tcW w:w="2550" w:type="dxa"/>
            <w:tcBorders>
              <w:bottom w:val="single" w:color="auto" w:sz="4" w:space="0"/>
            </w:tcBorders>
            <w:vAlign w:val="center"/>
          </w:tcPr>
          <w:p>
            <w:pPr>
              <w:keepNext w:val="0"/>
              <w:keepLines w:val="0"/>
              <w:pageBreakBefore w:val="0"/>
              <w:widowControl w:val="0"/>
              <w:kinsoku/>
              <w:wordWrap/>
              <w:topLinePunct w:val="0"/>
              <w:bidi w:val="0"/>
              <w:snapToGrid/>
              <w:spacing w:line="360" w:lineRule="exact"/>
              <w:ind w:firstLine="24" w:firstLineChars="10"/>
              <w:jc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工程概况及特点</w:t>
            </w:r>
            <w:r>
              <w:rPr>
                <w:rFonts w:hint="eastAsia" w:ascii="宋体" w:hAnsi="宋体" w:eastAsia="宋体" w:cs="宋体"/>
                <w:bCs/>
                <w:color w:val="000000" w:themeColor="text1"/>
                <w:sz w:val="24"/>
                <w:szCs w:val="24"/>
                <w:lang w:eastAsia="zh-CN"/>
                <w14:textFill>
                  <w14:solidFill>
                    <w14:schemeClr w14:val="tx1"/>
                  </w14:solidFill>
                </w14:textFill>
              </w:rPr>
              <w:t>；</w:t>
            </w:r>
            <w:r>
              <w:rPr>
                <w:rFonts w:hint="eastAsia" w:ascii="宋体" w:hAnsi="宋体" w:eastAsia="宋体" w:cs="宋体"/>
                <w:bCs/>
                <w:color w:val="000000" w:themeColor="text1"/>
                <w:sz w:val="24"/>
                <w:szCs w:val="24"/>
                <w14:textFill>
                  <w14:solidFill>
                    <w14:schemeClr w14:val="tx1"/>
                  </w14:solidFill>
                </w14:textFill>
              </w:rPr>
              <w:t>施工准备计划</w:t>
            </w:r>
            <w:r>
              <w:rPr>
                <w:rFonts w:hint="eastAsia" w:ascii="宋体" w:hAnsi="宋体" w:eastAsia="宋体" w:cs="宋体"/>
                <w:bCs/>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施工平面图</w:t>
            </w:r>
          </w:p>
        </w:tc>
        <w:tc>
          <w:tcPr>
            <w:tcW w:w="1133" w:type="dxa"/>
            <w:tcBorders>
              <w:bottom w:val="single" w:color="auto" w:sz="4" w:space="0"/>
            </w:tcBorders>
            <w:vAlign w:val="center"/>
          </w:tcPr>
          <w:p>
            <w:pPr>
              <w:keepNext w:val="0"/>
              <w:keepLines w:val="0"/>
              <w:pageBreakBefore w:val="0"/>
              <w:widowControl w:val="0"/>
              <w:kinsoku/>
              <w:wordWrap/>
              <w:topLinePunct w:val="0"/>
              <w:bidi w:val="0"/>
              <w:snapToGrid/>
              <w:spacing w:line="360" w:lineRule="exact"/>
              <w:ind w:firstLine="24" w:firstLineChars="1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10</w:t>
            </w:r>
          </w:p>
        </w:tc>
        <w:tc>
          <w:tcPr>
            <w:tcW w:w="4883" w:type="dxa"/>
            <w:tcBorders>
              <w:bottom w:val="single" w:color="auto" w:sz="4" w:space="0"/>
            </w:tcBorders>
            <w:vAlign w:val="center"/>
          </w:tcPr>
          <w:p>
            <w:pPr>
              <w:keepNext w:val="0"/>
              <w:keepLines w:val="0"/>
              <w:pageBreakBefore w:val="0"/>
              <w:widowControl w:val="0"/>
              <w:kinsoku/>
              <w:wordWrap/>
              <w:topLinePunct w:val="0"/>
              <w:bidi w:val="0"/>
              <w:snapToGrid/>
              <w:spacing w:line="360" w:lineRule="exact"/>
              <w:ind w:firstLine="24" w:firstLineChars="10"/>
              <w:jc w:val="left"/>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工程概况及特点叙述正确，符合实际；</w:t>
            </w:r>
          </w:p>
          <w:p>
            <w:pPr>
              <w:keepNext w:val="0"/>
              <w:keepLines w:val="0"/>
              <w:pageBreakBefore w:val="0"/>
              <w:widowControl w:val="0"/>
              <w:kinsoku/>
              <w:wordWrap/>
              <w:topLinePunct w:val="0"/>
              <w:bidi w:val="0"/>
              <w:snapToGrid/>
              <w:spacing w:line="360" w:lineRule="exact"/>
              <w:ind w:firstLine="24" w:firstLineChars="10"/>
              <w:jc w:val="left"/>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施工技术、现场、物资与机械、队伍准备计划应能充分保证工程需要</w:t>
            </w:r>
          </w:p>
          <w:p>
            <w:pPr>
              <w:pStyle w:val="62"/>
              <w:keepNext w:val="0"/>
              <w:keepLines w:val="0"/>
              <w:pageBreakBefore w:val="0"/>
              <w:widowControl w:val="0"/>
              <w:kinsoku/>
              <w:wordWrap/>
              <w:topLinePunct w:val="0"/>
              <w:bidi w:val="0"/>
              <w:snapToGrid/>
              <w:spacing w:line="360" w:lineRule="exact"/>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施工平面图应符合工程实际，布置紧凑，便于施工和管理并符合劳保、安全要求。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tblHeader/>
          <w:jc w:val="center"/>
        </w:trPr>
        <w:tc>
          <w:tcPr>
            <w:tcW w:w="792" w:type="dxa"/>
            <w:vAlign w:val="center"/>
          </w:tcPr>
          <w:p>
            <w:pPr>
              <w:keepNext w:val="0"/>
              <w:keepLines w:val="0"/>
              <w:pageBreakBefore w:val="0"/>
              <w:widowControl w:val="0"/>
              <w:kinsoku/>
              <w:wordWrap/>
              <w:topLinePunct w:val="0"/>
              <w:bidi w:val="0"/>
              <w:snapToGrid/>
              <w:spacing w:line="360" w:lineRule="exact"/>
              <w:ind w:firstLine="24" w:firstLineChars="10"/>
              <w:jc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2</w:t>
            </w:r>
          </w:p>
        </w:tc>
        <w:tc>
          <w:tcPr>
            <w:tcW w:w="2550" w:type="dxa"/>
            <w:vAlign w:val="center"/>
          </w:tcPr>
          <w:p>
            <w:pPr>
              <w:keepNext w:val="0"/>
              <w:keepLines w:val="0"/>
              <w:pageBreakBefore w:val="0"/>
              <w:widowControl w:val="0"/>
              <w:kinsoku/>
              <w:wordWrap/>
              <w:topLinePunct w:val="0"/>
              <w:bidi w:val="0"/>
              <w:snapToGrid/>
              <w:spacing w:line="360" w:lineRule="exact"/>
              <w:ind w:firstLine="24" w:firstLineChars="10"/>
              <w:jc w:val="center"/>
              <w:rPr>
                <w:rFonts w:hint="eastAsia" w:ascii="宋体" w:hAnsi="宋体" w:eastAsia="宋体" w:cs="宋体"/>
                <w:bCs/>
                <w:color w:val="000000" w:themeColor="text1"/>
                <w:sz w:val="24"/>
                <w:szCs w:val="24"/>
                <w:lang w:eastAsia="zh-CN"/>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施工方案</w:t>
            </w:r>
            <w:r>
              <w:rPr>
                <w:rFonts w:hint="eastAsia" w:ascii="宋体" w:hAnsi="宋体" w:eastAsia="宋体" w:cs="宋体"/>
                <w:bCs/>
                <w:color w:val="000000" w:themeColor="text1"/>
                <w:sz w:val="24"/>
                <w:szCs w:val="24"/>
                <w:lang w:eastAsia="zh-CN"/>
                <w14:textFill>
                  <w14:solidFill>
                    <w14:schemeClr w14:val="tx1"/>
                  </w14:solidFill>
                </w14:textFill>
              </w:rPr>
              <w:t>及施工进度计划</w:t>
            </w:r>
          </w:p>
        </w:tc>
        <w:tc>
          <w:tcPr>
            <w:tcW w:w="1133" w:type="dxa"/>
            <w:vAlign w:val="center"/>
          </w:tcPr>
          <w:p>
            <w:pPr>
              <w:keepNext w:val="0"/>
              <w:keepLines w:val="0"/>
              <w:pageBreakBefore w:val="0"/>
              <w:widowControl w:val="0"/>
              <w:kinsoku/>
              <w:wordWrap/>
              <w:topLinePunct w:val="0"/>
              <w:bidi w:val="0"/>
              <w:snapToGrid/>
              <w:spacing w:line="360" w:lineRule="exact"/>
              <w:ind w:firstLine="24" w:firstLineChars="1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10</w:t>
            </w:r>
          </w:p>
        </w:tc>
        <w:tc>
          <w:tcPr>
            <w:tcW w:w="4883" w:type="dxa"/>
            <w:vAlign w:val="center"/>
          </w:tcPr>
          <w:p>
            <w:pPr>
              <w:keepNext w:val="0"/>
              <w:keepLines w:val="0"/>
              <w:pageBreakBefore w:val="0"/>
              <w:widowControl w:val="0"/>
              <w:kinsoku/>
              <w:wordWrap/>
              <w:topLinePunct w:val="0"/>
              <w:bidi w:val="0"/>
              <w:snapToGrid/>
              <w:spacing w:line="360" w:lineRule="exact"/>
              <w:ind w:firstLine="24" w:firstLineChars="1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施工方案应能符合工程实际情况，提高生产率、缩短工期、提高质量、降低消耗</w:t>
            </w:r>
          </w:p>
          <w:p>
            <w:pPr>
              <w:keepNext w:val="0"/>
              <w:keepLines w:val="0"/>
              <w:pageBreakBefore w:val="0"/>
              <w:widowControl w:val="0"/>
              <w:kinsoku/>
              <w:wordWrap/>
              <w:topLinePunct w:val="0"/>
              <w:bidi w:val="0"/>
              <w:snapToGrid/>
              <w:spacing w:line="360" w:lineRule="exact"/>
              <w:ind w:firstLine="24" w:firstLineChars="10"/>
              <w:jc w:val="left"/>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进度计划应在空间和时间上做合理的统筹安排且符合施工的科学规律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tblHeader/>
          <w:jc w:val="center"/>
        </w:trPr>
        <w:tc>
          <w:tcPr>
            <w:tcW w:w="792" w:type="dxa"/>
            <w:vAlign w:val="center"/>
          </w:tcPr>
          <w:p>
            <w:pPr>
              <w:keepNext w:val="0"/>
              <w:keepLines w:val="0"/>
              <w:pageBreakBefore w:val="0"/>
              <w:widowControl w:val="0"/>
              <w:kinsoku/>
              <w:wordWrap/>
              <w:topLinePunct w:val="0"/>
              <w:bidi w:val="0"/>
              <w:snapToGrid/>
              <w:spacing w:line="360" w:lineRule="exact"/>
              <w:ind w:firstLine="24" w:firstLineChars="10"/>
              <w:jc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3</w:t>
            </w:r>
          </w:p>
        </w:tc>
        <w:tc>
          <w:tcPr>
            <w:tcW w:w="2550" w:type="dxa"/>
            <w:vAlign w:val="center"/>
          </w:tcPr>
          <w:p>
            <w:pPr>
              <w:keepNext w:val="0"/>
              <w:keepLines w:val="0"/>
              <w:pageBreakBefore w:val="0"/>
              <w:widowControl w:val="0"/>
              <w:kinsoku/>
              <w:wordWrap/>
              <w:topLinePunct w:val="0"/>
              <w:bidi w:val="0"/>
              <w:snapToGrid/>
              <w:spacing w:line="360" w:lineRule="exact"/>
              <w:ind w:firstLine="24" w:firstLineChars="10"/>
              <w:jc w:val="center"/>
              <w:rPr>
                <w:rFonts w:hint="eastAsia" w:ascii="宋体" w:hAnsi="宋体" w:eastAsia="宋体" w:cs="宋体"/>
                <w:bCs/>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劳动力</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材料</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机械设备需用量计划</w:t>
            </w:r>
          </w:p>
        </w:tc>
        <w:tc>
          <w:tcPr>
            <w:tcW w:w="1133" w:type="dxa"/>
            <w:vAlign w:val="center"/>
          </w:tcPr>
          <w:p>
            <w:pPr>
              <w:keepNext w:val="0"/>
              <w:keepLines w:val="0"/>
              <w:pageBreakBefore w:val="0"/>
              <w:widowControl w:val="0"/>
              <w:kinsoku/>
              <w:wordWrap/>
              <w:topLinePunct w:val="0"/>
              <w:bidi w:val="0"/>
              <w:snapToGrid/>
              <w:spacing w:line="360" w:lineRule="exact"/>
              <w:ind w:firstLine="24" w:firstLineChars="1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15</w:t>
            </w:r>
          </w:p>
        </w:tc>
        <w:tc>
          <w:tcPr>
            <w:tcW w:w="4883" w:type="dxa"/>
            <w:vAlign w:val="center"/>
          </w:tcPr>
          <w:p>
            <w:pPr>
              <w:keepNext w:val="0"/>
              <w:keepLines w:val="0"/>
              <w:pageBreakBefore w:val="0"/>
              <w:widowControl w:val="0"/>
              <w:kinsoku/>
              <w:wordWrap/>
              <w:topLinePunct w:val="0"/>
              <w:bidi w:val="0"/>
              <w:snapToGrid/>
              <w:spacing w:line="360" w:lineRule="exact"/>
              <w:ind w:firstLine="24" w:firstLineChars="10"/>
              <w:jc w:val="left"/>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 w:val="0"/>
                <w:color w:val="000000" w:themeColor="text1"/>
                <w:sz w:val="24"/>
                <w:szCs w:val="24"/>
                <w14:textFill>
                  <w14:solidFill>
                    <w14:schemeClr w14:val="tx1"/>
                  </w14:solidFill>
                </w14:textFill>
              </w:rPr>
              <w:t>需用量计划应是根据工程进度计划的安排计算出的，并与工程进度计划相一致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tblHeader/>
          <w:jc w:val="center"/>
        </w:trPr>
        <w:tc>
          <w:tcPr>
            <w:tcW w:w="792" w:type="dxa"/>
            <w:vAlign w:val="center"/>
          </w:tcPr>
          <w:p>
            <w:pPr>
              <w:keepNext w:val="0"/>
              <w:keepLines w:val="0"/>
              <w:pageBreakBefore w:val="0"/>
              <w:widowControl w:val="0"/>
              <w:kinsoku/>
              <w:wordWrap/>
              <w:topLinePunct w:val="0"/>
              <w:bidi w:val="0"/>
              <w:snapToGrid/>
              <w:spacing w:line="360" w:lineRule="exact"/>
              <w:ind w:firstLine="24" w:firstLineChars="10"/>
              <w:jc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4</w:t>
            </w:r>
          </w:p>
        </w:tc>
        <w:tc>
          <w:tcPr>
            <w:tcW w:w="2550" w:type="dxa"/>
            <w:vAlign w:val="center"/>
          </w:tcPr>
          <w:p>
            <w:pPr>
              <w:keepNext w:val="0"/>
              <w:keepLines w:val="0"/>
              <w:pageBreakBefore w:val="0"/>
              <w:widowControl w:val="0"/>
              <w:kinsoku/>
              <w:wordWrap/>
              <w:topLinePunct w:val="0"/>
              <w:bidi w:val="0"/>
              <w:snapToGrid/>
              <w:spacing w:line="360" w:lineRule="exact"/>
              <w:ind w:firstLine="24" w:firstLineChars="10"/>
              <w:jc w:val="center"/>
              <w:rPr>
                <w:rFonts w:hint="eastAsia" w:ascii="宋体" w:hAnsi="宋体" w:eastAsia="宋体" w:cs="宋体"/>
                <w:bCs/>
                <w:color w:val="auto"/>
                <w:sz w:val="24"/>
                <w:szCs w:val="24"/>
                <w:lang w:eastAsia="zh-CN"/>
              </w:rPr>
            </w:pPr>
            <w:r>
              <w:rPr>
                <w:rFonts w:hint="eastAsia" w:ascii="宋体" w:hAnsi="宋体" w:eastAsia="宋体" w:cs="宋体"/>
                <w:bCs/>
                <w:color w:val="000000" w:themeColor="text1"/>
                <w:sz w:val="24"/>
                <w:szCs w:val="24"/>
                <w14:textFill>
                  <w14:solidFill>
                    <w14:schemeClr w14:val="tx1"/>
                  </w14:solidFill>
                </w14:textFill>
              </w:rPr>
              <w:t>质量保证措施和体系</w:t>
            </w:r>
            <w:r>
              <w:rPr>
                <w:rFonts w:hint="eastAsia" w:ascii="宋体" w:hAnsi="宋体" w:eastAsia="宋体" w:cs="宋体"/>
                <w:bCs/>
                <w:color w:val="000000" w:themeColor="text1"/>
                <w:sz w:val="24"/>
                <w:szCs w:val="24"/>
                <w:lang w:eastAsia="zh-CN"/>
                <w14:textFill>
                  <w14:solidFill>
                    <w14:schemeClr w14:val="tx1"/>
                  </w14:solidFill>
                </w14:textFill>
              </w:rPr>
              <w:t>；</w:t>
            </w:r>
            <w:r>
              <w:rPr>
                <w:rFonts w:hint="eastAsia" w:ascii="宋体" w:hAnsi="宋体" w:eastAsia="宋体" w:cs="宋体"/>
                <w:bCs/>
                <w:color w:val="000000" w:themeColor="text1"/>
                <w:sz w:val="24"/>
                <w:szCs w:val="24"/>
                <w14:textFill>
                  <w14:solidFill>
                    <w14:schemeClr w14:val="tx1"/>
                  </w14:solidFill>
                </w14:textFill>
              </w:rPr>
              <w:t>工期保证措施和体系</w:t>
            </w:r>
            <w:r>
              <w:rPr>
                <w:rFonts w:hint="eastAsia" w:ascii="宋体" w:hAnsi="宋体" w:eastAsia="宋体" w:cs="宋体"/>
                <w:bCs/>
                <w:color w:val="000000" w:themeColor="text1"/>
                <w:sz w:val="24"/>
                <w:szCs w:val="24"/>
                <w:lang w:eastAsia="zh-CN"/>
                <w14:textFill>
                  <w14:solidFill>
                    <w14:schemeClr w14:val="tx1"/>
                  </w14:solidFill>
                </w14:textFill>
              </w:rPr>
              <w:t>；</w:t>
            </w:r>
            <w:r>
              <w:rPr>
                <w:rFonts w:hint="eastAsia" w:ascii="宋体" w:hAnsi="宋体" w:eastAsia="宋体" w:cs="宋体"/>
                <w:bCs/>
                <w:color w:val="000000" w:themeColor="text1"/>
                <w:sz w:val="24"/>
                <w:szCs w:val="24"/>
                <w14:textFill>
                  <w14:solidFill>
                    <w14:schemeClr w14:val="tx1"/>
                  </w14:solidFill>
                </w14:textFill>
              </w:rPr>
              <w:t>安全保证措施和体系</w:t>
            </w:r>
          </w:p>
        </w:tc>
        <w:tc>
          <w:tcPr>
            <w:tcW w:w="1133" w:type="dxa"/>
            <w:vAlign w:val="center"/>
          </w:tcPr>
          <w:p>
            <w:pPr>
              <w:keepNext w:val="0"/>
              <w:keepLines w:val="0"/>
              <w:pageBreakBefore w:val="0"/>
              <w:widowControl w:val="0"/>
              <w:kinsoku/>
              <w:wordWrap/>
              <w:topLinePunct w:val="0"/>
              <w:bidi w:val="0"/>
              <w:snapToGrid/>
              <w:spacing w:line="360" w:lineRule="exact"/>
              <w:ind w:firstLine="24" w:firstLineChars="1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15</w:t>
            </w:r>
          </w:p>
        </w:tc>
        <w:tc>
          <w:tcPr>
            <w:tcW w:w="4883" w:type="dxa"/>
            <w:vAlign w:val="center"/>
          </w:tcPr>
          <w:p>
            <w:pPr>
              <w:keepNext w:val="0"/>
              <w:keepLines w:val="0"/>
              <w:pageBreakBefore w:val="0"/>
              <w:widowControl w:val="0"/>
              <w:kinsoku/>
              <w:wordWrap/>
              <w:topLinePunct w:val="0"/>
              <w:bidi w:val="0"/>
              <w:snapToGrid/>
              <w:spacing w:line="360" w:lineRule="exact"/>
              <w:ind w:firstLine="24" w:firstLineChars="10"/>
              <w:jc w:val="left"/>
              <w:rPr>
                <w:rFonts w:hint="eastAsia" w:ascii="宋体" w:hAnsi="宋体" w:eastAsia="宋体" w:cs="宋体"/>
                <w:bCs/>
                <w:color w:val="auto"/>
                <w:sz w:val="24"/>
                <w:szCs w:val="24"/>
              </w:rPr>
            </w:pPr>
            <w:r>
              <w:rPr>
                <w:rFonts w:hint="eastAsia" w:ascii="宋体" w:hAnsi="宋体" w:eastAsia="宋体" w:cs="宋体"/>
                <w:color w:val="000000" w:themeColor="text1"/>
                <w:sz w:val="24"/>
                <w:szCs w:val="24"/>
                <w14:textFill>
                  <w14:solidFill>
                    <w14:schemeClr w14:val="tx1"/>
                  </w14:solidFill>
                </w14:textFill>
              </w:rPr>
              <w:t>保证措施应符合科学的施工规律、国家规定的强制性标准并有针对性，同时要符合实际情况，切实可行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tblHeader/>
          <w:jc w:val="center"/>
        </w:trPr>
        <w:tc>
          <w:tcPr>
            <w:tcW w:w="792" w:type="dxa"/>
            <w:vAlign w:val="center"/>
          </w:tcPr>
          <w:p>
            <w:pPr>
              <w:keepNext w:val="0"/>
              <w:keepLines w:val="0"/>
              <w:pageBreakBefore w:val="0"/>
              <w:widowControl w:val="0"/>
              <w:kinsoku/>
              <w:wordWrap/>
              <w:topLinePunct w:val="0"/>
              <w:bidi w:val="0"/>
              <w:snapToGrid/>
              <w:spacing w:line="360" w:lineRule="exact"/>
              <w:ind w:firstLine="24" w:firstLineChars="10"/>
              <w:jc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5</w:t>
            </w:r>
          </w:p>
        </w:tc>
        <w:tc>
          <w:tcPr>
            <w:tcW w:w="2550" w:type="dxa"/>
            <w:vAlign w:val="center"/>
          </w:tcPr>
          <w:p>
            <w:pPr>
              <w:keepNext w:val="0"/>
              <w:keepLines w:val="0"/>
              <w:pageBreakBefore w:val="0"/>
              <w:widowControl w:val="0"/>
              <w:kinsoku/>
              <w:wordWrap/>
              <w:topLinePunct w:val="0"/>
              <w:bidi w:val="0"/>
              <w:snapToGrid/>
              <w:spacing w:line="360" w:lineRule="exact"/>
              <w:ind w:firstLine="24" w:firstLineChars="10"/>
              <w:jc w:val="center"/>
              <w:rPr>
                <w:rFonts w:hint="eastAsia" w:ascii="宋体" w:hAnsi="宋体" w:eastAsia="宋体" w:cs="宋体"/>
                <w:bCs/>
                <w:color w:val="000000" w:themeColor="text1"/>
                <w:sz w:val="24"/>
                <w:szCs w:val="24"/>
                <w:lang w:eastAsia="zh-CN"/>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现场文明施工措施</w:t>
            </w:r>
            <w:r>
              <w:rPr>
                <w:rFonts w:hint="eastAsia" w:ascii="宋体" w:hAnsi="宋体" w:eastAsia="宋体" w:cs="宋体"/>
                <w:bCs/>
                <w:color w:val="000000" w:themeColor="text1"/>
                <w:sz w:val="24"/>
                <w:szCs w:val="24"/>
                <w:lang w:eastAsia="zh-CN"/>
                <w14:textFill>
                  <w14:solidFill>
                    <w14:schemeClr w14:val="tx1"/>
                  </w14:solidFill>
                </w14:textFill>
              </w:rPr>
              <w:t>；</w:t>
            </w:r>
            <w:r>
              <w:rPr>
                <w:rFonts w:hint="eastAsia" w:ascii="宋体" w:hAnsi="宋体" w:eastAsia="宋体" w:cs="宋体"/>
                <w:bCs/>
                <w:color w:val="000000" w:themeColor="text1"/>
                <w:sz w:val="24"/>
                <w:szCs w:val="24"/>
                <w14:textFill>
                  <w14:solidFill>
                    <w14:schemeClr w14:val="tx1"/>
                  </w14:solidFill>
                </w14:textFill>
              </w:rPr>
              <w:t>扬尘防治措施</w:t>
            </w:r>
          </w:p>
        </w:tc>
        <w:tc>
          <w:tcPr>
            <w:tcW w:w="1133" w:type="dxa"/>
            <w:vAlign w:val="center"/>
          </w:tcPr>
          <w:p>
            <w:pPr>
              <w:keepNext w:val="0"/>
              <w:keepLines w:val="0"/>
              <w:pageBreakBefore w:val="0"/>
              <w:widowControl w:val="0"/>
              <w:kinsoku/>
              <w:wordWrap/>
              <w:topLinePunct w:val="0"/>
              <w:bidi w:val="0"/>
              <w:snapToGrid/>
              <w:spacing w:line="360" w:lineRule="exact"/>
              <w:ind w:firstLine="24" w:firstLineChars="1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10</w:t>
            </w:r>
          </w:p>
        </w:tc>
        <w:tc>
          <w:tcPr>
            <w:tcW w:w="4883" w:type="dxa"/>
            <w:vAlign w:val="center"/>
          </w:tcPr>
          <w:p>
            <w:pPr>
              <w:keepNext w:val="0"/>
              <w:keepLines w:val="0"/>
              <w:pageBreakBefore w:val="0"/>
              <w:widowControl w:val="0"/>
              <w:kinsoku/>
              <w:wordWrap/>
              <w:topLinePunct w:val="0"/>
              <w:bidi w:val="0"/>
              <w:snapToGrid/>
              <w:spacing w:line="360" w:lineRule="exact"/>
              <w:ind w:firstLine="24" w:firstLineChars="10"/>
              <w:jc w:val="left"/>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措施应符合工程实际情况</w:t>
            </w:r>
            <w:r>
              <w:rPr>
                <w:rFonts w:hint="eastAsia" w:ascii="宋体" w:hAnsi="宋体" w:eastAsia="宋体" w:cs="宋体"/>
                <w:color w:val="000000" w:themeColor="text1"/>
                <w:sz w:val="24"/>
                <w:szCs w:val="24"/>
                <w:lang w:eastAsia="zh-CN"/>
                <w14:textFill>
                  <w14:solidFill>
                    <w14:schemeClr w14:val="tx1"/>
                  </w14:solidFill>
                </w14:textFill>
              </w:rPr>
              <w:t>及具有相应的防治措施</w:t>
            </w:r>
            <w:r>
              <w:rPr>
                <w:rFonts w:hint="eastAsia" w:ascii="宋体" w:hAnsi="宋体" w:eastAsia="宋体" w:cs="宋体"/>
                <w:color w:val="000000" w:themeColor="text1"/>
                <w:sz w:val="24"/>
                <w:szCs w:val="24"/>
                <w14:textFill>
                  <w14:solidFill>
                    <w14:schemeClr w14:val="tx1"/>
                  </w14:solidFill>
                </w14:textFill>
              </w:rPr>
              <w:t>，切实可行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blHeader/>
          <w:jc w:val="center"/>
        </w:trPr>
        <w:tc>
          <w:tcPr>
            <w:tcW w:w="3342" w:type="dxa"/>
            <w:gridSpan w:val="2"/>
            <w:vAlign w:val="center"/>
          </w:tcPr>
          <w:p>
            <w:pPr>
              <w:keepNext w:val="0"/>
              <w:keepLines w:val="0"/>
              <w:pageBreakBefore w:val="0"/>
              <w:widowControl w:val="0"/>
              <w:kinsoku/>
              <w:wordWrap/>
              <w:topLinePunct w:val="0"/>
              <w:bidi w:val="0"/>
              <w:snapToGrid/>
              <w:spacing w:line="360" w:lineRule="exact"/>
              <w:ind w:firstLine="24" w:firstLineChars="10"/>
              <w:jc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合计</w:t>
            </w:r>
          </w:p>
        </w:tc>
        <w:tc>
          <w:tcPr>
            <w:tcW w:w="6016" w:type="dxa"/>
            <w:gridSpan w:val="2"/>
            <w:vAlign w:val="center"/>
          </w:tcPr>
          <w:p>
            <w:pPr>
              <w:keepNext w:val="0"/>
              <w:keepLines w:val="0"/>
              <w:pageBreakBefore w:val="0"/>
              <w:widowControl w:val="0"/>
              <w:kinsoku/>
              <w:wordWrap/>
              <w:topLinePunct w:val="0"/>
              <w:bidi w:val="0"/>
              <w:snapToGrid/>
              <w:spacing w:line="360" w:lineRule="exact"/>
              <w:ind w:firstLine="24" w:firstLineChars="1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0" w:hRule="atLeast"/>
          <w:tblHeader/>
          <w:jc w:val="center"/>
        </w:trPr>
        <w:tc>
          <w:tcPr>
            <w:tcW w:w="9358" w:type="dxa"/>
            <w:gridSpan w:val="4"/>
            <w:vAlign w:val="center"/>
          </w:tcPr>
          <w:p>
            <w:pPr>
              <w:keepNext w:val="0"/>
              <w:keepLines w:val="0"/>
              <w:pageBreakBefore w:val="0"/>
              <w:widowControl w:val="0"/>
              <w:kinsoku/>
              <w:wordWrap/>
              <w:topLinePunct w:val="0"/>
              <w:bidi w:val="0"/>
              <w:snapToGrid/>
              <w:spacing w:line="360" w:lineRule="exact"/>
              <w:ind w:firstLine="24" w:firstLineChars="1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注：1、评委应认真了解本招标文件和工程有关情况后，做出须自己负责的评审。2、商务标得分等于</w:t>
            </w:r>
            <w:r>
              <w:rPr>
                <w:rFonts w:hint="eastAsia" w:ascii="宋体" w:hAnsi="宋体" w:eastAsia="宋体" w:cs="宋体"/>
                <w:color w:val="000000" w:themeColor="text1"/>
                <w:sz w:val="24"/>
                <w:szCs w:val="24"/>
                <w:lang w:eastAsia="zh-CN"/>
                <w14:textFill>
                  <w14:solidFill>
                    <w14:schemeClr w14:val="tx1"/>
                  </w14:solidFill>
                </w14:textFill>
              </w:rPr>
              <w:t>所有</w:t>
            </w:r>
            <w:r>
              <w:rPr>
                <w:rFonts w:hint="eastAsia" w:ascii="宋体" w:hAnsi="宋体" w:eastAsia="宋体" w:cs="宋体"/>
                <w:color w:val="000000" w:themeColor="text1"/>
                <w:sz w:val="24"/>
                <w:szCs w:val="24"/>
                <w14:textFill>
                  <w14:solidFill>
                    <w14:schemeClr w14:val="tx1"/>
                  </w14:solidFill>
                </w14:textFill>
              </w:rPr>
              <w:t>评委评分的算术平均值，计算结果值在小数点后保留两位小数，后余位数四舍五入。</w:t>
            </w: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、每项内容扣分比例超过20%，请评委依据投标文件在评委评审意见书中写明原因</w:t>
            </w:r>
          </w:p>
        </w:tc>
      </w:tr>
    </w:tbl>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8.7、经济标初步评审</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评标委员会只对通过上述评审的经济标按照《经济标完备性及符合性审查标准》进行初步评审。</w:t>
      </w:r>
    </w:p>
    <w:p>
      <w:pPr>
        <w:pStyle w:val="2"/>
        <w:rPr>
          <w:rFonts w:hint="eastAsia"/>
        </w:rPr>
      </w:pPr>
    </w:p>
    <w:p>
      <w:pPr>
        <w:keepNext w:val="0"/>
        <w:keepLines w:val="0"/>
        <w:pageBreakBefore w:val="0"/>
        <w:kinsoku/>
        <w:wordWrap/>
        <w:topLinePunct w:val="0"/>
        <w:bidi w:val="0"/>
        <w:spacing w:line="360" w:lineRule="exact"/>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经济标完备性及符合性审查标准</w:t>
      </w:r>
    </w:p>
    <w:tbl>
      <w:tblPr>
        <w:tblStyle w:val="50"/>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936"/>
        <w:gridCol w:w="7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exact"/>
              <w:jc w:val="center"/>
              <w:textAlignment w:val="auto"/>
              <w:rPr>
                <w:rFonts w:hint="eastAsia" w:ascii="宋体" w:hAnsi="宋体" w:eastAsia="宋体" w:cs="宋体"/>
                <w:bCs/>
                <w:sz w:val="24"/>
                <w:szCs w:val="24"/>
              </w:rPr>
            </w:pPr>
            <w:r>
              <w:rPr>
                <w:rFonts w:hint="eastAsia" w:ascii="宋体" w:hAnsi="宋体" w:eastAsia="宋体" w:cs="宋体"/>
                <w:bCs/>
                <w:sz w:val="24"/>
                <w:szCs w:val="24"/>
              </w:rPr>
              <w:t>序号</w:t>
            </w:r>
          </w:p>
        </w:tc>
        <w:tc>
          <w:tcPr>
            <w:tcW w:w="9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exact"/>
              <w:jc w:val="center"/>
              <w:textAlignment w:val="auto"/>
              <w:rPr>
                <w:rFonts w:hint="eastAsia" w:ascii="宋体" w:hAnsi="宋体" w:eastAsia="宋体" w:cs="宋体"/>
                <w:bCs/>
                <w:sz w:val="24"/>
                <w:szCs w:val="24"/>
              </w:rPr>
            </w:pPr>
            <w:r>
              <w:rPr>
                <w:rFonts w:hint="eastAsia" w:ascii="宋体" w:hAnsi="宋体" w:eastAsia="宋体" w:cs="宋体"/>
                <w:bCs/>
                <w:sz w:val="24"/>
                <w:szCs w:val="24"/>
              </w:rPr>
              <w:t>条款号</w:t>
            </w:r>
          </w:p>
        </w:tc>
        <w:tc>
          <w:tcPr>
            <w:tcW w:w="78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exact"/>
              <w:jc w:val="center"/>
              <w:textAlignment w:val="auto"/>
              <w:rPr>
                <w:rFonts w:hint="eastAsia" w:ascii="宋体" w:hAnsi="宋体" w:eastAsia="宋体" w:cs="宋体"/>
                <w:bCs/>
                <w:sz w:val="24"/>
                <w:szCs w:val="24"/>
              </w:rPr>
            </w:pPr>
            <w:r>
              <w:rPr>
                <w:rFonts w:hint="eastAsia" w:ascii="宋体" w:hAnsi="宋体" w:eastAsia="宋体" w:cs="宋体"/>
                <w:bCs/>
                <w:sz w:val="24"/>
                <w:szCs w:val="24"/>
              </w:rPr>
              <w:t>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1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bidi w:val="0"/>
              <w:snapToGrid/>
              <w:spacing w:line="360" w:lineRule="exact"/>
              <w:jc w:val="center"/>
              <w:textAlignment w:val="auto"/>
              <w:rPr>
                <w:rFonts w:hint="eastAsia" w:ascii="宋体" w:hAnsi="宋体" w:eastAsia="宋体" w:cs="宋体"/>
                <w:bCs/>
                <w:sz w:val="24"/>
                <w:szCs w:val="24"/>
              </w:rPr>
            </w:pPr>
            <w:r>
              <w:rPr>
                <w:rFonts w:hint="eastAsia" w:ascii="宋体" w:hAnsi="宋体" w:eastAsia="宋体" w:cs="宋体"/>
                <w:bCs/>
                <w:sz w:val="24"/>
                <w:szCs w:val="24"/>
              </w:rPr>
              <w:t>1</w:t>
            </w:r>
          </w:p>
        </w:tc>
        <w:tc>
          <w:tcPr>
            <w:tcW w:w="93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bidi w:val="0"/>
              <w:snapToGrid/>
              <w:spacing w:line="360" w:lineRule="exact"/>
              <w:textAlignment w:val="auto"/>
              <w:rPr>
                <w:rFonts w:hint="eastAsia" w:ascii="宋体" w:hAnsi="宋体" w:eastAsia="宋体" w:cs="宋体"/>
                <w:bCs/>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"file:///F:\\严敏\\2015年\\工作\\范本\\清单招标文件\\2009年施工招标文件和资格预审文件（新）\\2008012清单招标文件范本（经评审的最低价）.doc" \l "_Hlk55196555#_Hlk55196555" </w:instrText>
            </w:r>
            <w:r>
              <w:rPr>
                <w:rFonts w:hint="eastAsia" w:ascii="宋体" w:hAnsi="宋体" w:eastAsia="宋体" w:cs="宋体"/>
                <w:sz w:val="24"/>
                <w:szCs w:val="24"/>
              </w:rPr>
              <w:fldChar w:fldCharType="separate"/>
            </w:r>
            <w:r>
              <w:rPr>
                <w:rStyle w:val="57"/>
                <w:rFonts w:hint="eastAsia" w:ascii="宋体" w:hAnsi="宋体" w:eastAsia="宋体" w:cs="宋体"/>
                <w:color w:val="auto"/>
                <w:sz w:val="24"/>
                <w:szCs w:val="24"/>
              </w:rPr>
              <w:t>3.5</w:t>
            </w:r>
            <w:r>
              <w:rPr>
                <w:rStyle w:val="57"/>
                <w:rFonts w:hint="eastAsia" w:ascii="宋体" w:hAnsi="宋体" w:eastAsia="宋体" w:cs="宋体"/>
                <w:color w:val="auto"/>
                <w:sz w:val="24"/>
                <w:szCs w:val="24"/>
              </w:rPr>
              <w:fldChar w:fldCharType="end"/>
            </w:r>
          </w:p>
        </w:tc>
        <w:tc>
          <w:tcPr>
            <w:tcW w:w="788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bidi w:val="0"/>
              <w:snapToGrid/>
              <w:spacing w:line="360" w:lineRule="exact"/>
              <w:textAlignment w:val="auto"/>
              <w:rPr>
                <w:rFonts w:hint="eastAsia" w:ascii="宋体" w:hAnsi="宋体" w:eastAsia="宋体" w:cs="宋体"/>
                <w:bCs/>
                <w:sz w:val="24"/>
                <w:szCs w:val="24"/>
              </w:rPr>
            </w:pPr>
            <w:r>
              <w:rPr>
                <w:rFonts w:hint="eastAsia" w:ascii="宋体" w:hAnsi="宋体" w:eastAsia="宋体" w:cs="宋体"/>
                <w:sz w:val="24"/>
                <w:szCs w:val="24"/>
              </w:rPr>
              <w:t>每一项目只允许有一个报价，任何有选择的报价将不予接受。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81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bidi w:val="0"/>
              <w:snapToGrid/>
              <w:spacing w:line="360" w:lineRule="exact"/>
              <w:jc w:val="center"/>
              <w:textAlignment w:val="auto"/>
              <w:rPr>
                <w:rFonts w:hint="eastAsia" w:ascii="宋体" w:hAnsi="宋体" w:eastAsia="宋体" w:cs="宋体"/>
                <w:bCs/>
                <w:sz w:val="24"/>
                <w:szCs w:val="24"/>
              </w:rPr>
            </w:pPr>
            <w:r>
              <w:rPr>
                <w:rFonts w:hint="eastAsia" w:ascii="宋体" w:hAnsi="宋体" w:eastAsia="宋体" w:cs="宋体"/>
                <w:bCs/>
                <w:sz w:val="24"/>
                <w:szCs w:val="24"/>
              </w:rPr>
              <w:t>2</w:t>
            </w:r>
          </w:p>
        </w:tc>
        <w:tc>
          <w:tcPr>
            <w:tcW w:w="93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bidi w:val="0"/>
              <w:snapToGrid/>
              <w:spacing w:line="360" w:lineRule="exact"/>
              <w:textAlignment w:val="auto"/>
              <w:rPr>
                <w:rFonts w:hint="eastAsia" w:ascii="宋体" w:hAnsi="宋体" w:eastAsia="宋体" w:cs="宋体"/>
                <w:bCs/>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"file:///F:\\严敏\\2015年\\工作\\范本\\清单招标文件\\2009年施工招标文件和资格预审文件（新）\\2008012清单招标文件范本（经评审的最低价）.doc" \l "_Hlk64546202#_Hlk64546202" </w:instrText>
            </w:r>
            <w:r>
              <w:rPr>
                <w:rFonts w:hint="eastAsia" w:ascii="宋体" w:hAnsi="宋体" w:eastAsia="宋体" w:cs="宋体"/>
                <w:sz w:val="24"/>
                <w:szCs w:val="24"/>
              </w:rPr>
              <w:fldChar w:fldCharType="separate"/>
            </w:r>
            <w:r>
              <w:rPr>
                <w:rStyle w:val="57"/>
                <w:rFonts w:hint="eastAsia" w:ascii="宋体" w:hAnsi="宋体" w:eastAsia="宋体" w:cs="宋体"/>
                <w:color w:val="auto"/>
                <w:sz w:val="24"/>
                <w:szCs w:val="24"/>
              </w:rPr>
              <w:t>6.4.1</w:t>
            </w:r>
            <w:r>
              <w:rPr>
                <w:rStyle w:val="57"/>
                <w:rFonts w:hint="eastAsia" w:ascii="宋体" w:hAnsi="宋体" w:eastAsia="宋体" w:cs="宋体"/>
                <w:color w:val="auto"/>
                <w:sz w:val="24"/>
                <w:szCs w:val="24"/>
              </w:rPr>
              <w:fldChar w:fldCharType="end"/>
            </w:r>
          </w:p>
        </w:tc>
        <w:tc>
          <w:tcPr>
            <w:tcW w:w="788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bidi w:val="0"/>
              <w:snapToGrid/>
              <w:spacing w:line="360" w:lineRule="exact"/>
              <w:textAlignment w:val="auto"/>
              <w:rPr>
                <w:rFonts w:hint="eastAsia" w:ascii="宋体" w:hAnsi="宋体" w:eastAsia="宋体" w:cs="宋体"/>
                <w:bCs/>
                <w:sz w:val="24"/>
                <w:szCs w:val="24"/>
              </w:rPr>
            </w:pPr>
            <w:r>
              <w:rPr>
                <w:rFonts w:hint="eastAsia" w:ascii="宋体" w:hAnsi="宋体" w:eastAsia="宋体" w:cs="宋体"/>
                <w:sz w:val="24"/>
                <w:szCs w:val="24"/>
                <w:lang w:val="zh-CN"/>
              </w:rPr>
              <w:t>投标总价必须按招标文件规定格式完整提供，并要盖投标人章，法定代表人或委托代理人签字或盖章，编制人要求造价人员签字并盖专用章。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81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bidi w:val="0"/>
              <w:snapToGrid/>
              <w:spacing w:line="360" w:lineRule="exact"/>
              <w:jc w:val="center"/>
              <w:textAlignment w:val="auto"/>
              <w:rPr>
                <w:rFonts w:hint="eastAsia" w:ascii="宋体" w:hAnsi="宋体" w:eastAsia="宋体" w:cs="宋体"/>
                <w:bCs/>
                <w:sz w:val="24"/>
                <w:szCs w:val="24"/>
              </w:rPr>
            </w:pPr>
            <w:r>
              <w:rPr>
                <w:rFonts w:hint="eastAsia" w:ascii="宋体" w:hAnsi="宋体" w:eastAsia="宋体" w:cs="宋体"/>
                <w:bCs/>
                <w:sz w:val="24"/>
                <w:szCs w:val="24"/>
              </w:rPr>
              <w:t>3</w:t>
            </w:r>
          </w:p>
        </w:tc>
        <w:tc>
          <w:tcPr>
            <w:tcW w:w="9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exact"/>
              <w:textAlignment w:val="auto"/>
              <w:rPr>
                <w:rFonts w:hint="eastAsia" w:ascii="宋体" w:hAnsi="宋体" w:eastAsia="宋体" w:cs="宋体"/>
                <w:bCs/>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"file:///F:\\严敏\\2015年\\工作\\范本\\清单招标文件\\2009年施工招标文件和资格预审文件（新）\\2008012清单招标文件范本（经评审的最低价）.doc" \l "_Hlk131416864#_Hlk131416864" </w:instrText>
            </w:r>
            <w:r>
              <w:rPr>
                <w:rFonts w:hint="eastAsia" w:ascii="宋体" w:hAnsi="宋体" w:eastAsia="宋体" w:cs="宋体"/>
                <w:sz w:val="24"/>
                <w:szCs w:val="24"/>
              </w:rPr>
              <w:fldChar w:fldCharType="separate"/>
            </w:r>
            <w:r>
              <w:rPr>
                <w:rStyle w:val="57"/>
                <w:rFonts w:hint="eastAsia" w:ascii="宋体" w:hAnsi="宋体" w:eastAsia="宋体" w:cs="宋体"/>
                <w:color w:val="auto"/>
                <w:sz w:val="24"/>
                <w:szCs w:val="24"/>
              </w:rPr>
              <w:t>6.4.2</w:t>
            </w:r>
            <w:r>
              <w:rPr>
                <w:rStyle w:val="57"/>
                <w:rFonts w:hint="eastAsia" w:ascii="宋体" w:hAnsi="宋体" w:eastAsia="宋体" w:cs="宋体"/>
                <w:color w:val="auto"/>
                <w:sz w:val="24"/>
                <w:szCs w:val="24"/>
              </w:rPr>
              <w:fldChar w:fldCharType="end"/>
            </w:r>
          </w:p>
        </w:tc>
        <w:tc>
          <w:tcPr>
            <w:tcW w:w="78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exact"/>
              <w:jc w:val="left"/>
              <w:textAlignment w:val="auto"/>
              <w:rPr>
                <w:rFonts w:hint="eastAsia" w:ascii="宋体" w:hAnsi="宋体" w:eastAsia="宋体" w:cs="宋体"/>
                <w:bCs/>
                <w:sz w:val="24"/>
                <w:szCs w:val="24"/>
              </w:rPr>
            </w:pPr>
            <w:r>
              <w:rPr>
                <w:rFonts w:hint="eastAsia" w:ascii="宋体" w:hAnsi="宋体" w:eastAsia="宋体" w:cs="宋体"/>
                <w:sz w:val="24"/>
                <w:szCs w:val="24"/>
              </w:rPr>
              <w:t>投标人必须采用招标文件提供的“经济标”格式编制。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1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bidi w:val="0"/>
              <w:snapToGrid/>
              <w:spacing w:line="360" w:lineRule="exact"/>
              <w:jc w:val="center"/>
              <w:textAlignment w:val="auto"/>
              <w:rPr>
                <w:rFonts w:hint="eastAsia" w:ascii="宋体" w:hAnsi="宋体" w:eastAsia="宋体" w:cs="宋体"/>
                <w:bCs/>
                <w:sz w:val="24"/>
                <w:szCs w:val="24"/>
              </w:rPr>
            </w:pPr>
            <w:r>
              <w:rPr>
                <w:rFonts w:hint="eastAsia" w:ascii="宋体" w:hAnsi="宋体" w:eastAsia="宋体" w:cs="宋体"/>
                <w:bCs/>
                <w:sz w:val="24"/>
                <w:szCs w:val="24"/>
              </w:rPr>
              <w:t>4</w:t>
            </w:r>
          </w:p>
        </w:tc>
        <w:tc>
          <w:tcPr>
            <w:tcW w:w="9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"file:///F:\\严敏\\2015年\\工作\\范本\\清单招标文件\\2009年施工招标文件和资格预审文件（新）\\2008012清单招标文件范本（经评审的最低价）.doc" \l "_Hlk131417572#_Hlk131417572" </w:instrText>
            </w:r>
            <w:r>
              <w:rPr>
                <w:rFonts w:hint="eastAsia" w:ascii="宋体" w:hAnsi="宋体" w:eastAsia="宋体" w:cs="宋体"/>
                <w:sz w:val="24"/>
                <w:szCs w:val="24"/>
              </w:rPr>
              <w:fldChar w:fldCharType="separate"/>
            </w:r>
            <w:r>
              <w:rPr>
                <w:rStyle w:val="57"/>
                <w:rFonts w:hint="eastAsia" w:ascii="宋体" w:hAnsi="宋体" w:eastAsia="宋体" w:cs="宋体"/>
                <w:color w:val="auto"/>
                <w:sz w:val="24"/>
                <w:szCs w:val="24"/>
              </w:rPr>
              <w:t>6.5.2</w:t>
            </w:r>
            <w:r>
              <w:rPr>
                <w:rStyle w:val="57"/>
                <w:rFonts w:hint="eastAsia" w:ascii="宋体" w:hAnsi="宋体" w:eastAsia="宋体" w:cs="宋体"/>
                <w:color w:val="auto"/>
                <w:sz w:val="24"/>
                <w:szCs w:val="24"/>
              </w:rPr>
              <w:fldChar w:fldCharType="end"/>
            </w:r>
          </w:p>
        </w:tc>
        <w:tc>
          <w:tcPr>
            <w:tcW w:w="78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经济标必须采用A4打印纸。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81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bidi w:val="0"/>
              <w:snapToGrid/>
              <w:spacing w:line="360" w:lineRule="exact"/>
              <w:jc w:val="center"/>
              <w:textAlignment w:val="auto"/>
              <w:rPr>
                <w:rFonts w:hint="eastAsia" w:ascii="宋体" w:hAnsi="宋体" w:eastAsia="宋体" w:cs="宋体"/>
                <w:bCs/>
                <w:sz w:val="24"/>
                <w:szCs w:val="24"/>
              </w:rPr>
            </w:pPr>
            <w:r>
              <w:rPr>
                <w:rFonts w:hint="eastAsia" w:ascii="宋体" w:hAnsi="宋体" w:eastAsia="宋体" w:cs="宋体"/>
                <w:bCs/>
                <w:sz w:val="24"/>
                <w:szCs w:val="24"/>
              </w:rPr>
              <w:t>5</w:t>
            </w:r>
          </w:p>
        </w:tc>
        <w:tc>
          <w:tcPr>
            <w:tcW w:w="93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bidi w:val="0"/>
              <w:snapToGrid/>
              <w:spacing w:line="360" w:lineRule="exact"/>
              <w:textAlignment w:val="auto"/>
              <w:rPr>
                <w:rFonts w:hint="eastAsia" w:ascii="宋体" w:hAnsi="宋体" w:eastAsia="宋体" w:cs="宋体"/>
                <w:b/>
                <w:bCs/>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"file:///F:\\严敏\\2015年\\工作\\范本\\清单招标文件\\2009年施工招标文件和资格预审文件（新）\\2008012清单招标文件范本（经评审的最低价）.doc" \l "_Hlk131476391#_Hlk131476391" </w:instrText>
            </w:r>
            <w:r>
              <w:rPr>
                <w:rFonts w:hint="eastAsia" w:ascii="宋体" w:hAnsi="宋体" w:eastAsia="宋体" w:cs="宋体"/>
                <w:sz w:val="24"/>
                <w:szCs w:val="24"/>
              </w:rPr>
              <w:fldChar w:fldCharType="separate"/>
            </w:r>
            <w:r>
              <w:rPr>
                <w:rStyle w:val="57"/>
                <w:rFonts w:hint="eastAsia" w:ascii="宋体" w:hAnsi="宋体" w:eastAsia="宋体" w:cs="宋体"/>
                <w:color w:val="auto"/>
                <w:sz w:val="24"/>
                <w:szCs w:val="24"/>
              </w:rPr>
              <w:t>6.7.1</w:t>
            </w:r>
            <w:r>
              <w:rPr>
                <w:rStyle w:val="57"/>
                <w:rFonts w:hint="eastAsia" w:ascii="宋体" w:hAnsi="宋体" w:eastAsia="宋体" w:cs="宋体"/>
                <w:color w:val="auto"/>
                <w:sz w:val="24"/>
                <w:szCs w:val="24"/>
              </w:rPr>
              <w:fldChar w:fldCharType="end"/>
            </w:r>
          </w:p>
        </w:tc>
        <w:tc>
          <w:tcPr>
            <w:tcW w:w="788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bidi w:val="0"/>
              <w:snapToGrid/>
              <w:spacing w:line="360" w:lineRule="exact"/>
              <w:textAlignment w:val="auto"/>
              <w:rPr>
                <w:rFonts w:hint="eastAsia" w:ascii="宋体" w:hAnsi="宋体" w:eastAsia="宋体" w:cs="宋体"/>
                <w:b/>
                <w:bCs/>
                <w:sz w:val="24"/>
                <w:szCs w:val="24"/>
              </w:rPr>
            </w:pPr>
            <w:r>
              <w:rPr>
                <w:rFonts w:hint="eastAsia" w:ascii="宋体" w:hAnsi="宋体" w:eastAsia="宋体" w:cs="宋体"/>
                <w:sz w:val="24"/>
                <w:szCs w:val="24"/>
              </w:rPr>
              <w:t>经济标必须采用招标文件要求的统一装订方式装订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81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bidi w:val="0"/>
              <w:snapToGrid/>
              <w:spacing w:line="360" w:lineRule="exact"/>
              <w:jc w:val="center"/>
              <w:textAlignment w:val="auto"/>
              <w:rPr>
                <w:rFonts w:hint="eastAsia" w:ascii="宋体" w:hAnsi="宋体" w:eastAsia="宋体" w:cs="宋体"/>
                <w:bCs/>
                <w:sz w:val="24"/>
                <w:szCs w:val="24"/>
              </w:rPr>
            </w:pPr>
            <w:r>
              <w:rPr>
                <w:rFonts w:hint="eastAsia" w:ascii="宋体" w:hAnsi="宋体" w:eastAsia="宋体" w:cs="宋体"/>
                <w:bCs/>
                <w:sz w:val="24"/>
                <w:szCs w:val="24"/>
              </w:rPr>
              <w:t>6</w:t>
            </w:r>
          </w:p>
        </w:tc>
        <w:tc>
          <w:tcPr>
            <w:tcW w:w="93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sz w:val="24"/>
                <w:szCs w:val="24"/>
                <w:u w:val="single"/>
                <w:lang w:val="zh-CN"/>
              </w:rPr>
            </w:pPr>
            <w:r>
              <w:rPr>
                <w:rFonts w:hint="eastAsia" w:ascii="宋体" w:hAnsi="宋体" w:eastAsia="宋体" w:cs="宋体"/>
                <w:sz w:val="24"/>
                <w:szCs w:val="24"/>
                <w:u w:val="single"/>
                <w:lang w:val="zh-CN"/>
              </w:rPr>
              <w:t>3.8</w:t>
            </w:r>
          </w:p>
        </w:tc>
        <w:tc>
          <w:tcPr>
            <w:tcW w:w="788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分部分项工程量清单与计价表中项目编码、项目名称、项目特征、计量单位</w:t>
            </w:r>
            <w:r>
              <w:rPr>
                <w:rFonts w:hint="eastAsia" w:ascii="宋体" w:hAnsi="宋体" w:eastAsia="宋体" w:cs="宋体"/>
                <w:b/>
                <w:bCs/>
                <w:sz w:val="24"/>
                <w:szCs w:val="24"/>
                <w:lang w:val="zh-CN"/>
              </w:rPr>
              <w:t>、</w:t>
            </w:r>
            <w:r>
              <w:rPr>
                <w:rFonts w:hint="eastAsia" w:ascii="宋体" w:hAnsi="宋体" w:eastAsia="宋体" w:cs="宋体"/>
                <w:sz w:val="24"/>
                <w:szCs w:val="24"/>
                <w:lang w:val="zh-CN"/>
              </w:rPr>
              <w:t>工程量必须按分部分项工程量清单中的相应内容填写。（漏项及评委会认为有特别明显的笔误除外）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81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bidi w:val="0"/>
              <w:snapToGrid/>
              <w:spacing w:line="360" w:lineRule="exact"/>
              <w:jc w:val="center"/>
              <w:textAlignment w:val="auto"/>
              <w:rPr>
                <w:rFonts w:hint="eastAsia" w:ascii="宋体" w:hAnsi="宋体" w:eastAsia="宋体" w:cs="宋体"/>
                <w:bCs/>
                <w:sz w:val="24"/>
                <w:szCs w:val="24"/>
              </w:rPr>
            </w:pPr>
            <w:r>
              <w:rPr>
                <w:rFonts w:hint="eastAsia" w:ascii="宋体" w:hAnsi="宋体" w:eastAsia="宋体" w:cs="宋体"/>
                <w:bCs/>
                <w:sz w:val="24"/>
                <w:szCs w:val="24"/>
              </w:rPr>
              <w:t>7</w:t>
            </w:r>
          </w:p>
        </w:tc>
        <w:tc>
          <w:tcPr>
            <w:tcW w:w="93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sz w:val="24"/>
                <w:szCs w:val="24"/>
                <w:u w:val="single"/>
                <w:lang w:val="zh-CN"/>
              </w:rPr>
            </w:pPr>
          </w:p>
        </w:tc>
        <w:tc>
          <w:tcPr>
            <w:tcW w:w="788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投标人投标报价未超过招标文件给定的招标控制价。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6" w:hRule="atLeast"/>
          <w:jc w:val="center"/>
        </w:trPr>
        <w:tc>
          <w:tcPr>
            <w:tcW w:w="9640"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bidi w:val="0"/>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备注：如果经济标中有一项未通过上述审查标准，评标委员会将认定整个投标文件不响应招标文件而予以废标，并且不允许投标人通过修改或撤销其不符合要求的差异或保留，使之成为具有响应性的投标。</w:t>
            </w:r>
          </w:p>
        </w:tc>
      </w:tr>
    </w:tbl>
    <w:p>
      <w:pPr>
        <w:keepNext w:val="0"/>
        <w:keepLines w:val="0"/>
        <w:pageBreakBefore w:val="0"/>
        <w:kinsoku/>
        <w:wordWrap/>
        <w:topLinePunct w:val="0"/>
        <w:autoSpaceDE w:val="0"/>
        <w:autoSpaceDN w:val="0"/>
        <w:bidi w:val="0"/>
        <w:adjustRightInd w:val="0"/>
        <w:spacing w:line="360" w:lineRule="exact"/>
        <w:ind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8.8</w:t>
      </w:r>
      <w:r>
        <w:rPr>
          <w:rFonts w:hint="eastAsia" w:ascii="宋体" w:hAnsi="宋体" w:eastAsia="宋体" w:cs="宋体"/>
          <w:color w:val="000000" w:themeColor="text1"/>
          <w:sz w:val="24"/>
          <w:szCs w:val="24"/>
          <w:lang w:val="zh-CN"/>
          <w14:textFill>
            <w14:solidFill>
              <w14:schemeClr w14:val="tx1"/>
            </w14:solidFill>
          </w14:textFill>
        </w:rPr>
        <w:t>、经济标详细评审</w:t>
      </w:r>
    </w:p>
    <w:p>
      <w:pPr>
        <w:keepNext w:val="0"/>
        <w:keepLines w:val="0"/>
        <w:pageBreakBefore w:val="0"/>
        <w:kinsoku/>
        <w:wordWrap/>
        <w:topLinePunct w:val="0"/>
        <w:autoSpaceDE w:val="0"/>
        <w:autoSpaceDN w:val="0"/>
        <w:bidi w:val="0"/>
        <w:adjustRightInd w:val="0"/>
        <w:spacing w:line="360" w:lineRule="exact"/>
        <w:ind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8.8.1</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评标委员会只对通过上述评审的经济标进行详细评审，看其是否有计算或表达上的错误，修改错误的原则如下：</w:t>
      </w:r>
    </w:p>
    <w:p>
      <w:pPr>
        <w:keepNext w:val="0"/>
        <w:keepLines w:val="0"/>
        <w:pageBreakBefore w:val="0"/>
        <w:kinsoku/>
        <w:wordWrap/>
        <w:topLinePunct w:val="0"/>
        <w:autoSpaceDE w:val="0"/>
        <w:autoSpaceDN w:val="0"/>
        <w:bidi w:val="0"/>
        <w:adjustRightInd w:val="0"/>
        <w:spacing w:line="360" w:lineRule="exact"/>
        <w:ind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（1）投标总价应按建设项目投标报价汇总表合计金额填写。如不一致，以建设项目投标报价汇总表合计金额为准。</w:t>
      </w:r>
    </w:p>
    <w:p>
      <w:pPr>
        <w:keepNext w:val="0"/>
        <w:keepLines w:val="0"/>
        <w:pageBreakBefore w:val="0"/>
        <w:kinsoku/>
        <w:wordWrap/>
        <w:topLinePunct w:val="0"/>
        <w:autoSpaceDE w:val="0"/>
        <w:autoSpaceDN w:val="0"/>
        <w:bidi w:val="0"/>
        <w:adjustRightInd w:val="0"/>
        <w:spacing w:line="360" w:lineRule="exact"/>
        <w:ind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（2）建设项目投标报价汇总表中单项工程名称、金额应按单项工程投标报价汇总表的工程名称、合计金额填写。如不一致，以单项工程投标报价汇总表的工程名称、合计金额为准。</w:t>
      </w:r>
    </w:p>
    <w:p>
      <w:pPr>
        <w:keepNext w:val="0"/>
        <w:keepLines w:val="0"/>
        <w:pageBreakBefore w:val="0"/>
        <w:kinsoku/>
        <w:wordWrap/>
        <w:topLinePunct w:val="0"/>
        <w:autoSpaceDE w:val="0"/>
        <w:autoSpaceDN w:val="0"/>
        <w:bidi w:val="0"/>
        <w:adjustRightInd w:val="0"/>
        <w:spacing w:line="360" w:lineRule="exact"/>
        <w:ind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eastAsia="宋体" w:cs="宋体"/>
          <w:color w:val="000000" w:themeColor="text1"/>
          <w:sz w:val="24"/>
          <w:szCs w:val="24"/>
          <w:lang w:val="zh-CN"/>
          <w14:textFill>
            <w14:solidFill>
              <w14:schemeClr w14:val="tx1"/>
            </w14:solidFill>
          </w14:textFill>
        </w:rPr>
        <w:t>）单项工程投标报价汇总表中单位工程名称、金额应按单位工程投标报价汇总表的工程名称、合计金额填写。如不一致，以单位工程投标报价汇总表的工程名称、合计金额为准。</w:t>
      </w:r>
    </w:p>
    <w:p>
      <w:pPr>
        <w:keepNext w:val="0"/>
        <w:keepLines w:val="0"/>
        <w:pageBreakBefore w:val="0"/>
        <w:kinsoku/>
        <w:wordWrap/>
        <w:topLinePunct w:val="0"/>
        <w:autoSpaceDE w:val="0"/>
        <w:autoSpaceDN w:val="0"/>
        <w:bidi w:val="0"/>
        <w:adjustRightInd w:val="0"/>
        <w:spacing w:line="360" w:lineRule="exact"/>
        <w:ind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4）单位工程投标报价汇总表中的金额应分别按照分部分项工程和单价措施项目清单与计价表、总价措施项目清单与计价表和其他项目清单与计价汇总表的合计金额填写，如不一致，以分部分项工程和单价措施项目清单与计价表、总价措施项目清单与计价表和其他项目清单与计价汇总表的合计金额为准。并按有关规定计算的规费、税金填写（规费和税金应按国家或省级、行业建设主管部门的规定计算，不得作为竞争性费用）。</w:t>
      </w:r>
    </w:p>
    <w:p>
      <w:pPr>
        <w:keepNext w:val="0"/>
        <w:keepLines w:val="0"/>
        <w:pageBreakBefore w:val="0"/>
        <w:kinsoku/>
        <w:wordWrap/>
        <w:topLinePunct w:val="0"/>
        <w:autoSpaceDE w:val="0"/>
        <w:autoSpaceDN w:val="0"/>
        <w:bidi w:val="0"/>
        <w:adjustRightInd w:val="0"/>
        <w:spacing w:line="360" w:lineRule="exact"/>
        <w:ind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5）总价措施项目清单与计价表中投标人可根据工程实际情况结合施工组织设计，对招标人所列的措施项目进行增补，其中安全文明施工费、扬尘污染防治措施增加费应按照国家或省级、行业建设主管部门的规定计价，不得作为竞争性费用。</w:t>
      </w:r>
    </w:p>
    <w:p>
      <w:pPr>
        <w:keepNext w:val="0"/>
        <w:keepLines w:val="0"/>
        <w:pageBreakBefore w:val="0"/>
        <w:kinsoku/>
        <w:wordWrap/>
        <w:topLinePunct w:val="0"/>
        <w:autoSpaceDE w:val="0"/>
        <w:autoSpaceDN w:val="0"/>
        <w:bidi w:val="0"/>
        <w:adjustRightInd w:val="0"/>
        <w:spacing w:line="360" w:lineRule="exact"/>
        <w:ind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6</w:t>
      </w:r>
      <w:r>
        <w:rPr>
          <w:rFonts w:hint="eastAsia" w:ascii="宋体" w:hAnsi="宋体" w:eastAsia="宋体" w:cs="宋体"/>
          <w:color w:val="000000" w:themeColor="text1"/>
          <w:sz w:val="24"/>
          <w:szCs w:val="24"/>
          <w:lang w:val="zh-CN"/>
          <w14:textFill>
            <w14:solidFill>
              <w14:schemeClr w14:val="tx1"/>
            </w14:solidFill>
          </w14:textFill>
        </w:rPr>
        <w:t>）其他项目清单与计价汇总表应按下列规定填报：</w:t>
      </w:r>
    </w:p>
    <w:p>
      <w:pPr>
        <w:keepNext w:val="0"/>
        <w:keepLines w:val="0"/>
        <w:pageBreakBefore w:val="0"/>
        <w:kinsoku/>
        <w:wordWrap/>
        <w:topLinePunct w:val="0"/>
        <w:autoSpaceDE w:val="0"/>
        <w:autoSpaceDN w:val="0"/>
        <w:bidi w:val="0"/>
        <w:adjustRightInd w:val="0"/>
        <w:spacing w:line="360" w:lineRule="exact"/>
        <w:ind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lang w:val="zh-CN"/>
          <w14:textFill>
            <w14:solidFill>
              <w14:schemeClr w14:val="tx1"/>
            </w14:solidFill>
          </w14:textFill>
        </w:rPr>
        <w:t>、暂列金额应按招标人在其他项目清单中列出的金额填写，不得变动；</w:t>
      </w:r>
    </w:p>
    <w:p>
      <w:pPr>
        <w:keepNext w:val="0"/>
        <w:keepLines w:val="0"/>
        <w:pageBreakBefore w:val="0"/>
        <w:kinsoku/>
        <w:wordWrap/>
        <w:topLinePunct w:val="0"/>
        <w:autoSpaceDE w:val="0"/>
        <w:autoSpaceDN w:val="0"/>
        <w:bidi w:val="0"/>
        <w:adjustRightInd w:val="0"/>
        <w:spacing w:line="360" w:lineRule="exact"/>
        <w:ind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lang w:val="zh-CN"/>
          <w14:textFill>
            <w14:solidFill>
              <w14:schemeClr w14:val="tx1"/>
            </w14:solidFill>
          </w14:textFill>
        </w:rPr>
        <w:t>、材料暂估价应按招标人在其他项目清单中列出的单价计入综合单价；专业工程暂估价应按招标人在其他项目清单中列出的金额填写，不得变动和更改。</w:t>
      </w:r>
    </w:p>
    <w:p>
      <w:pPr>
        <w:keepNext w:val="0"/>
        <w:keepLines w:val="0"/>
        <w:pageBreakBefore w:val="0"/>
        <w:kinsoku/>
        <w:wordWrap/>
        <w:topLinePunct w:val="0"/>
        <w:autoSpaceDE w:val="0"/>
        <w:autoSpaceDN w:val="0"/>
        <w:bidi w:val="0"/>
        <w:adjustRightInd w:val="0"/>
        <w:spacing w:line="360" w:lineRule="exact"/>
        <w:ind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eastAsia="宋体" w:cs="宋体"/>
          <w:color w:val="000000" w:themeColor="text1"/>
          <w:sz w:val="24"/>
          <w:szCs w:val="24"/>
          <w:lang w:val="zh-CN"/>
          <w14:textFill>
            <w14:solidFill>
              <w14:schemeClr w14:val="tx1"/>
            </w14:solidFill>
          </w14:textFill>
        </w:rPr>
        <w:t>、计日工按招标人在其他项目清单中列出的项目和数量，自主确定综合单价并计算计日工费用；</w:t>
      </w:r>
    </w:p>
    <w:p>
      <w:pPr>
        <w:keepNext w:val="0"/>
        <w:keepLines w:val="0"/>
        <w:pageBreakBefore w:val="0"/>
        <w:kinsoku/>
        <w:wordWrap/>
        <w:topLinePunct w:val="0"/>
        <w:autoSpaceDE w:val="0"/>
        <w:autoSpaceDN w:val="0"/>
        <w:bidi w:val="0"/>
        <w:adjustRightInd w:val="0"/>
        <w:spacing w:line="360" w:lineRule="exact"/>
        <w:ind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w:t>
      </w:r>
      <w:r>
        <w:rPr>
          <w:rFonts w:hint="eastAsia" w:ascii="宋体" w:hAnsi="宋体" w:eastAsia="宋体" w:cs="宋体"/>
          <w:color w:val="000000" w:themeColor="text1"/>
          <w:sz w:val="24"/>
          <w:szCs w:val="24"/>
          <w:lang w:val="zh-CN"/>
          <w14:textFill>
            <w14:solidFill>
              <w14:schemeClr w14:val="tx1"/>
            </w14:solidFill>
          </w14:textFill>
        </w:rPr>
        <w:t>、总承包服务费根据招标文件中列出的内容和提出的要求自主确定。</w:t>
      </w:r>
    </w:p>
    <w:p>
      <w:pPr>
        <w:keepNext w:val="0"/>
        <w:keepLines w:val="0"/>
        <w:pageBreakBefore w:val="0"/>
        <w:kinsoku/>
        <w:wordWrap/>
        <w:topLinePunct w:val="0"/>
        <w:autoSpaceDE w:val="0"/>
        <w:autoSpaceDN w:val="0"/>
        <w:bidi w:val="0"/>
        <w:adjustRightInd w:val="0"/>
        <w:spacing w:line="360" w:lineRule="exact"/>
        <w:ind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7</w:t>
      </w:r>
      <w:r>
        <w:rPr>
          <w:rFonts w:hint="eastAsia" w:ascii="宋体" w:hAnsi="宋体" w:eastAsia="宋体" w:cs="宋体"/>
          <w:color w:val="000000" w:themeColor="text1"/>
          <w:sz w:val="24"/>
          <w:szCs w:val="24"/>
          <w:lang w:val="zh-CN"/>
          <w14:textFill>
            <w14:solidFill>
              <w14:schemeClr w14:val="tx1"/>
            </w14:solidFill>
          </w14:textFill>
        </w:rPr>
        <w:t>）投标报价当用数字表示的数额与用文字表示的数额不一致时，以文字为准。</w:t>
      </w:r>
    </w:p>
    <w:p>
      <w:pPr>
        <w:keepNext w:val="0"/>
        <w:keepLines w:val="0"/>
        <w:pageBreakBefore w:val="0"/>
        <w:kinsoku/>
        <w:wordWrap/>
        <w:topLinePunct w:val="0"/>
        <w:autoSpaceDE w:val="0"/>
        <w:autoSpaceDN w:val="0"/>
        <w:bidi w:val="0"/>
        <w:adjustRightInd w:val="0"/>
        <w:spacing w:line="360" w:lineRule="exact"/>
        <w:ind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8</w:t>
      </w:r>
      <w:r>
        <w:rPr>
          <w:rFonts w:hint="eastAsia" w:ascii="宋体" w:hAnsi="宋体" w:eastAsia="宋体" w:cs="宋体"/>
          <w:color w:val="000000" w:themeColor="text1"/>
          <w:sz w:val="24"/>
          <w:szCs w:val="24"/>
          <w:lang w:val="zh-CN"/>
          <w14:textFill>
            <w14:solidFill>
              <w14:schemeClr w14:val="tx1"/>
            </w14:solidFill>
          </w14:textFill>
        </w:rPr>
        <w:t>）当单价与工程量的乘积与细目总价不一致时，通常以该行填报的单价为准。除非评标委员会认为单价有明显的小数点错位，此时应以填报的细目总价为准，并修改单价。</w:t>
      </w:r>
    </w:p>
    <w:p>
      <w:pPr>
        <w:keepNext w:val="0"/>
        <w:keepLines w:val="0"/>
        <w:pageBreakBefore w:val="0"/>
        <w:kinsoku/>
        <w:wordWrap/>
        <w:topLinePunct w:val="0"/>
        <w:autoSpaceDE w:val="0"/>
        <w:autoSpaceDN w:val="0"/>
        <w:bidi w:val="0"/>
        <w:adjustRightInd w:val="0"/>
        <w:spacing w:line="360" w:lineRule="exact"/>
        <w:ind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8.8.</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lang w:val="zh-CN"/>
          <w14:textFill>
            <w14:solidFill>
              <w14:schemeClr w14:val="tx1"/>
            </w14:solidFill>
          </w14:textFill>
        </w:rPr>
        <w:t>评标委员会通过上述评审和修正后的价格作为投标人的最终投标报价。投标人应当澄清和签字确认，否则招标人对投标人的投标文件将予以拒绝并且其投标保证金也将被没收，并不影响评标工作。</w:t>
      </w:r>
    </w:p>
    <w:p>
      <w:pPr>
        <w:keepNext w:val="0"/>
        <w:keepLines w:val="0"/>
        <w:pageBreakBefore w:val="0"/>
        <w:kinsoku/>
        <w:wordWrap/>
        <w:topLinePunct w:val="0"/>
        <w:autoSpaceDE w:val="0"/>
        <w:autoSpaceDN w:val="0"/>
        <w:bidi w:val="0"/>
        <w:adjustRightInd w:val="0"/>
        <w:spacing w:line="360" w:lineRule="exact"/>
        <w:ind w:firstLine="420"/>
        <w:rPr>
          <w:rFonts w:hint="eastAsia" w:ascii="宋体" w:hAnsi="宋体" w:eastAsia="宋体" w:cs="宋体"/>
          <w:b/>
          <w:bCs/>
          <w:color w:val="auto"/>
          <w:sz w:val="24"/>
          <w:szCs w:val="24"/>
        </w:rPr>
      </w:pPr>
      <w:r>
        <w:rPr>
          <w:rFonts w:hint="eastAsia" w:ascii="宋体" w:hAnsi="宋体" w:eastAsia="宋体" w:cs="宋体"/>
          <w:b/>
          <w:bCs/>
          <w:color w:val="auto"/>
          <w:sz w:val="24"/>
          <w:szCs w:val="24"/>
        </w:rPr>
        <w:t>8.</w:t>
      </w:r>
      <w:r>
        <w:rPr>
          <w:rFonts w:hint="eastAsia" w:ascii="宋体" w:hAnsi="宋体" w:eastAsia="宋体" w:cs="宋体"/>
          <w:b/>
          <w:bCs/>
          <w:color w:val="auto"/>
          <w:sz w:val="24"/>
          <w:szCs w:val="24"/>
          <w:lang w:val="en-US" w:eastAsia="zh-CN"/>
        </w:rPr>
        <w:t>9、</w:t>
      </w:r>
      <w:r>
        <w:rPr>
          <w:rFonts w:hint="eastAsia" w:ascii="宋体" w:hAnsi="宋体" w:eastAsia="宋体" w:cs="宋体"/>
          <w:b/>
          <w:bCs/>
          <w:color w:val="auto"/>
          <w:sz w:val="24"/>
          <w:szCs w:val="24"/>
        </w:rPr>
        <w:t>经济标分值共</w:t>
      </w:r>
      <w:r>
        <w:rPr>
          <w:rFonts w:hint="eastAsia" w:ascii="宋体" w:hAnsi="宋体" w:eastAsia="宋体" w:cs="宋体"/>
          <w:b/>
          <w:bCs/>
          <w:color w:val="auto"/>
          <w:sz w:val="24"/>
          <w:szCs w:val="24"/>
          <w:lang w:val="en-US" w:eastAsia="zh-CN"/>
        </w:rPr>
        <w:t>30</w:t>
      </w:r>
      <w:r>
        <w:rPr>
          <w:rFonts w:hint="eastAsia" w:ascii="宋体" w:hAnsi="宋体" w:eastAsia="宋体" w:cs="宋体"/>
          <w:b/>
          <w:bCs/>
          <w:color w:val="auto"/>
          <w:sz w:val="24"/>
          <w:szCs w:val="24"/>
        </w:rPr>
        <w:t>分。</w:t>
      </w:r>
    </w:p>
    <w:p>
      <w:pPr>
        <w:keepNext w:val="0"/>
        <w:keepLines w:val="0"/>
        <w:pageBreakBefore w:val="0"/>
        <w:kinsoku/>
        <w:wordWrap/>
        <w:topLinePunct w:val="0"/>
        <w:bidi w:val="0"/>
        <w:spacing w:line="360" w:lineRule="exact"/>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 xml:space="preserve">8.9.1投标报价得分的计算： </w:t>
      </w:r>
    </w:p>
    <w:p>
      <w:pPr>
        <w:keepNext w:val="0"/>
        <w:keepLines w:val="0"/>
        <w:pageBreakBefore w:val="0"/>
        <w:kinsoku/>
        <w:wordWrap/>
        <w:topLinePunct w:val="0"/>
        <w:bidi w:val="0"/>
        <w:spacing w:line="360" w:lineRule="exact"/>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8.9.1.1投标报价的确定：</w:t>
      </w:r>
    </w:p>
    <w:p>
      <w:pPr>
        <w:keepNext w:val="0"/>
        <w:keepLines w:val="0"/>
        <w:pageBreakBefore w:val="0"/>
        <w:kinsoku/>
        <w:wordWrap/>
        <w:topLinePunct w:val="0"/>
        <w:bidi w:val="0"/>
        <w:spacing w:line="360" w:lineRule="exact"/>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投标报价＝经评审后的投标报价</w:t>
      </w:r>
    </w:p>
    <w:p>
      <w:pPr>
        <w:keepNext w:val="0"/>
        <w:keepLines w:val="0"/>
        <w:pageBreakBefore w:val="0"/>
        <w:kinsoku/>
        <w:wordWrap/>
        <w:topLinePunct w:val="0"/>
        <w:bidi w:val="0"/>
        <w:spacing w:line="360" w:lineRule="exact"/>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8.9.2投标报价平均值的计算</w:t>
      </w:r>
    </w:p>
    <w:p>
      <w:pPr>
        <w:keepNext w:val="0"/>
        <w:keepLines w:val="0"/>
        <w:pageBreakBefore w:val="0"/>
        <w:kinsoku/>
        <w:wordWrap/>
        <w:topLinePunct w:val="0"/>
        <w:bidi w:val="0"/>
        <w:spacing w:line="360" w:lineRule="exact"/>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投标报价平均值=经过上述评审的所有有效投标报价去掉一个最高值和一个最低值后的算术平均值。 (如果参与投标报价平均值计算的有效投标人少于5家时，则计算投标报价平均值时不去掉最高值和最低值)；</w:t>
      </w:r>
    </w:p>
    <w:p>
      <w:pPr>
        <w:keepNext w:val="0"/>
        <w:keepLines w:val="0"/>
        <w:pageBreakBefore w:val="0"/>
        <w:kinsoku/>
        <w:wordWrap/>
        <w:topLinePunct w:val="0"/>
        <w:bidi w:val="0"/>
        <w:spacing w:line="360" w:lineRule="exact"/>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8.9.3评标基准价的确定：</w:t>
      </w:r>
    </w:p>
    <w:p>
      <w:pPr>
        <w:keepNext w:val="0"/>
        <w:keepLines w:val="0"/>
        <w:pageBreakBefore w:val="0"/>
        <w:kinsoku/>
        <w:wordWrap/>
        <w:topLinePunct w:val="0"/>
        <w:bidi w:val="0"/>
        <w:spacing w:line="360" w:lineRule="exact"/>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评标基准价=投标报价平均值×(1-K)</w:t>
      </w:r>
    </w:p>
    <w:p>
      <w:pPr>
        <w:keepNext w:val="0"/>
        <w:keepLines w:val="0"/>
        <w:pageBreakBefore w:val="0"/>
        <w:kinsoku/>
        <w:wordWrap/>
        <w:topLinePunct w:val="0"/>
        <w:bidi w:val="0"/>
        <w:spacing w:line="360" w:lineRule="exact"/>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K为下浮率。下浮率为1.0%、2.0%、3.0%、4.0%、5.0%五个百分点，由投标人代表在开标现场随机抽取确定。投标人代表由招标人现场随机抽取确定。</w:t>
      </w:r>
    </w:p>
    <w:p>
      <w:pPr>
        <w:keepNext w:val="0"/>
        <w:keepLines w:val="0"/>
        <w:pageBreakBefore w:val="0"/>
        <w:kinsoku/>
        <w:wordWrap/>
        <w:topLinePunct w:val="0"/>
        <w:bidi w:val="0"/>
        <w:spacing w:line="360" w:lineRule="exact"/>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8.9.4投标报价偏差率的计算：</w:t>
      </w:r>
    </w:p>
    <w:p>
      <w:pPr>
        <w:keepNext w:val="0"/>
        <w:keepLines w:val="0"/>
        <w:pageBreakBefore w:val="0"/>
        <w:kinsoku/>
        <w:wordWrap/>
        <w:topLinePunct w:val="0"/>
        <w:bidi w:val="0"/>
        <w:spacing w:line="360" w:lineRule="exact"/>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偏差率= (投标人投标报价－评标基准价)/评标基准价×100%</w:t>
      </w:r>
    </w:p>
    <w:p>
      <w:pPr>
        <w:keepNext w:val="0"/>
        <w:keepLines w:val="0"/>
        <w:pageBreakBefore w:val="0"/>
        <w:kinsoku/>
        <w:wordWrap/>
        <w:topLinePunct w:val="0"/>
        <w:bidi w:val="0"/>
        <w:spacing w:line="360" w:lineRule="exact"/>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8.9.5投标报价得分计算</w:t>
      </w:r>
    </w:p>
    <w:p>
      <w:pPr>
        <w:keepNext w:val="0"/>
        <w:keepLines w:val="0"/>
        <w:pageBreakBefore w:val="0"/>
        <w:kinsoku/>
        <w:wordWrap/>
        <w:topLinePunct w:val="0"/>
        <w:bidi w:val="0"/>
        <w:spacing w:line="360" w:lineRule="exact"/>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(1)如果投标人的投标报价＞评标基准价，则投标报价得分＝40-︱偏差率︱×100×1；</w:t>
      </w:r>
    </w:p>
    <w:p>
      <w:pPr>
        <w:keepNext w:val="0"/>
        <w:keepLines w:val="0"/>
        <w:pageBreakBefore w:val="0"/>
        <w:kinsoku/>
        <w:wordWrap/>
        <w:topLinePunct w:val="0"/>
        <w:bidi w:val="0"/>
        <w:spacing w:line="360" w:lineRule="exact"/>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(2)如果投标人的投标报价≤评标基准价，则投标报价得分＝40-︱偏差率︱×100×0.5。</w:t>
      </w:r>
    </w:p>
    <w:p>
      <w:pPr>
        <w:keepNext w:val="0"/>
        <w:keepLines w:val="0"/>
        <w:pageBreakBefore w:val="0"/>
        <w:kinsoku/>
        <w:wordWrap/>
        <w:topLinePunct w:val="0"/>
        <w:bidi w:val="0"/>
        <w:spacing w:line="360" w:lineRule="exact"/>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8.9</w:t>
      </w:r>
      <w:r>
        <w:rPr>
          <w:rFonts w:hint="eastAsia" w:ascii="宋体" w:hAnsi="宋体" w:eastAsia="宋体" w:cs="宋体"/>
          <w:bCs/>
          <w:color w:val="000000" w:themeColor="text1"/>
          <w:sz w:val="24"/>
          <w:szCs w:val="24"/>
          <w:lang w:val="en-US" w:eastAsia="zh-CN"/>
          <w14:textFill>
            <w14:solidFill>
              <w14:schemeClr w14:val="tx1"/>
            </w14:solidFill>
          </w14:textFill>
        </w:rPr>
        <w:t>.6评分分值计算保留小数点后两位，小数点后三位“四舍五入”。</w:t>
      </w:r>
      <w:r>
        <w:rPr>
          <w:rFonts w:hint="eastAsia" w:ascii="宋体" w:hAnsi="宋体" w:eastAsia="宋体" w:cs="宋体"/>
          <w:bCs/>
          <w:color w:val="000000" w:themeColor="text1"/>
          <w:sz w:val="24"/>
          <w:szCs w:val="24"/>
          <w14:textFill>
            <w14:solidFill>
              <w14:schemeClr w14:val="tx1"/>
            </w14:solidFill>
          </w14:textFill>
        </w:rPr>
        <w:t>投标人最终得分等于商务标、技术标、经济标三者得分之和。</w:t>
      </w:r>
    </w:p>
    <w:p>
      <w:pPr>
        <w:keepNext w:val="0"/>
        <w:keepLines w:val="0"/>
        <w:pageBreakBefore w:val="0"/>
        <w:kinsoku/>
        <w:wordWrap/>
        <w:topLinePunct w:val="0"/>
        <w:bidi w:val="0"/>
        <w:spacing w:line="360" w:lineRule="exact"/>
        <w:ind w:firstLine="480" w:firstLineChars="200"/>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8.10、评标委员会按照投标人最终得分由高到底顺序确定出各投标人排名顺序。</w:t>
      </w:r>
    </w:p>
    <w:p>
      <w:pPr>
        <w:keepNext w:val="0"/>
        <w:keepLines w:val="0"/>
        <w:pageBreakBefore w:val="0"/>
        <w:kinsoku/>
        <w:wordWrap/>
        <w:topLinePunct w:val="0"/>
        <w:bidi w:val="0"/>
        <w:spacing w:line="360" w:lineRule="exact"/>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8.11</w:t>
      </w:r>
      <w:r>
        <w:rPr>
          <w:rFonts w:hint="eastAsia" w:ascii="宋体" w:hAnsi="宋体" w:eastAsia="宋体" w:cs="宋体"/>
          <w:bCs/>
          <w:color w:val="000000" w:themeColor="text1"/>
          <w:sz w:val="24"/>
          <w:szCs w:val="24"/>
          <w14:textFill>
            <w14:solidFill>
              <w14:schemeClr w14:val="tx1"/>
            </w14:solidFill>
          </w14:textFill>
        </w:rPr>
        <w:t>、评标委员会将根据政府采购政策支持中小企业政策对最后报价进行价格折扣，折扣的价格将作为评审价格。</w:t>
      </w:r>
      <w:r>
        <w:rPr>
          <w:rFonts w:hint="eastAsia" w:ascii="宋体" w:hAnsi="宋体" w:eastAsia="宋体" w:cs="宋体"/>
          <w:bCs/>
          <w:color w:val="000000" w:themeColor="text1"/>
          <w:sz w:val="24"/>
          <w:szCs w:val="24"/>
          <w:lang w:val="zh-CN"/>
          <w14:textFill>
            <w14:solidFill>
              <w14:schemeClr w14:val="tx1"/>
            </w14:solidFill>
          </w14:textFill>
        </w:rPr>
        <w:t>供应商的评审</w:t>
      </w:r>
      <w:r>
        <w:rPr>
          <w:rFonts w:hint="eastAsia" w:ascii="宋体" w:hAnsi="宋体" w:eastAsia="宋体" w:cs="宋体"/>
          <w:bCs/>
          <w:color w:val="000000" w:themeColor="text1"/>
          <w:sz w:val="24"/>
          <w:szCs w:val="24"/>
          <w14:textFill>
            <w14:solidFill>
              <w14:schemeClr w14:val="tx1"/>
            </w14:solidFill>
          </w14:textFill>
        </w:rPr>
        <w:t>价格由供应商代表签字确认。</w:t>
      </w:r>
    </w:p>
    <w:p>
      <w:pPr>
        <w:keepNext w:val="0"/>
        <w:keepLines w:val="0"/>
        <w:pageBreakBefore w:val="0"/>
        <w:tabs>
          <w:tab w:val="left" w:pos="0"/>
        </w:tabs>
        <w:kinsoku/>
        <w:wordWrap/>
        <w:topLinePunct w:val="0"/>
        <w:bidi w:val="0"/>
        <w:adjustRightInd w:val="0"/>
        <w:snapToGrid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（1）节能产品及环保产品</w:t>
      </w:r>
      <w:r>
        <w:rPr>
          <w:rFonts w:hint="eastAsia" w:ascii="宋体" w:hAnsi="宋体" w:eastAsia="宋体" w:cs="宋体"/>
          <w:color w:val="auto"/>
          <w:sz w:val="24"/>
          <w:szCs w:val="24"/>
          <w:highlight w:val="none"/>
        </w:rPr>
        <w:t>价格折扣比例及方法</w:t>
      </w:r>
    </w:p>
    <w:tbl>
      <w:tblPr>
        <w:tblStyle w:val="50"/>
        <w:tblW w:w="9854"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
      <w:tblGrid>
        <w:gridCol w:w="844"/>
        <w:gridCol w:w="1807"/>
        <w:gridCol w:w="720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PrEx>
        <w:trPr>
          <w:trHeight w:val="420" w:hRule="atLeast"/>
        </w:trPr>
        <w:tc>
          <w:tcPr>
            <w:tcW w:w="844" w:type="dxa"/>
            <w:tcBorders>
              <w:top w:val="single" w:color="auto" w:sz="4" w:space="0"/>
            </w:tcBorders>
            <w:noWrap w:val="0"/>
            <w:vAlign w:val="center"/>
          </w:tcPr>
          <w:p>
            <w:pPr>
              <w:keepNext w:val="0"/>
              <w:keepLines w:val="0"/>
              <w:pageBreakBefore w:val="0"/>
              <w:kinsoku/>
              <w:wordWrap/>
              <w:topLinePunct w:val="0"/>
              <w:bidi w:val="0"/>
              <w:adjustRightInd w:val="0"/>
              <w:snapToGrid w:val="0"/>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1807" w:type="dxa"/>
            <w:tcBorders>
              <w:top w:val="single" w:color="auto" w:sz="4" w:space="0"/>
            </w:tcBorders>
            <w:noWrap w:val="0"/>
            <w:vAlign w:val="center"/>
          </w:tcPr>
          <w:p>
            <w:pPr>
              <w:keepNext w:val="0"/>
              <w:keepLines w:val="0"/>
              <w:pageBreakBefore w:val="0"/>
              <w:kinsoku/>
              <w:wordWrap/>
              <w:topLinePunct w:val="0"/>
              <w:bidi w:val="0"/>
              <w:adjustRightInd w:val="0"/>
              <w:snapToGrid w:val="0"/>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项目</w:t>
            </w:r>
          </w:p>
        </w:tc>
        <w:tc>
          <w:tcPr>
            <w:tcW w:w="7203" w:type="dxa"/>
            <w:tcBorders>
              <w:top w:val="single" w:color="auto" w:sz="4" w:space="0"/>
            </w:tcBorders>
            <w:noWrap w:val="0"/>
            <w:vAlign w:val="center"/>
          </w:tcPr>
          <w:p>
            <w:pPr>
              <w:keepNext w:val="0"/>
              <w:keepLines w:val="0"/>
              <w:pageBreakBefore w:val="0"/>
              <w:kinsoku/>
              <w:wordWrap/>
              <w:topLinePunct w:val="0"/>
              <w:bidi w:val="0"/>
              <w:adjustRightInd w:val="0"/>
              <w:snapToGrid w:val="0"/>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折扣比例及方法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trHeight w:val="493" w:hRule="atLeast"/>
        </w:trPr>
        <w:tc>
          <w:tcPr>
            <w:tcW w:w="844" w:type="dxa"/>
            <w:noWrap w:val="0"/>
            <w:vAlign w:val="center"/>
          </w:tcPr>
          <w:p>
            <w:pPr>
              <w:keepNext w:val="0"/>
              <w:keepLines w:val="0"/>
              <w:pageBreakBefore w:val="0"/>
              <w:kinsoku/>
              <w:wordWrap/>
              <w:topLinePunct w:val="0"/>
              <w:bidi w:val="0"/>
              <w:adjustRightInd w:val="0"/>
              <w:snapToGrid w:val="0"/>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807" w:type="dxa"/>
            <w:noWrap w:val="0"/>
            <w:vAlign w:val="center"/>
          </w:tcPr>
          <w:p>
            <w:pPr>
              <w:keepNext w:val="0"/>
              <w:keepLines w:val="0"/>
              <w:pageBreakBefore w:val="0"/>
              <w:kinsoku/>
              <w:wordWrap/>
              <w:topLinePunct w:val="0"/>
              <w:bidi w:val="0"/>
              <w:adjustRightInd w:val="0"/>
              <w:snapToGrid w:val="0"/>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节能产品</w:t>
            </w:r>
          </w:p>
        </w:tc>
        <w:tc>
          <w:tcPr>
            <w:tcW w:w="7203" w:type="dxa"/>
            <w:noWrap w:val="0"/>
            <w:vAlign w:val="center"/>
          </w:tcPr>
          <w:p>
            <w:pPr>
              <w:keepNext w:val="0"/>
              <w:keepLines w:val="0"/>
              <w:pageBreakBefore w:val="0"/>
              <w:kinsoku/>
              <w:wordWrap/>
              <w:topLinePunct w:val="0"/>
              <w:bidi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折扣金额=（节能清单部分产品的价格/首次报价）×3%×最后报价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trHeight w:val="613" w:hRule="atLeast"/>
        </w:trPr>
        <w:tc>
          <w:tcPr>
            <w:tcW w:w="844" w:type="dxa"/>
            <w:noWrap w:val="0"/>
            <w:vAlign w:val="center"/>
          </w:tcPr>
          <w:p>
            <w:pPr>
              <w:keepNext w:val="0"/>
              <w:keepLines w:val="0"/>
              <w:pageBreakBefore w:val="0"/>
              <w:kinsoku/>
              <w:wordWrap/>
              <w:topLinePunct w:val="0"/>
              <w:bidi w:val="0"/>
              <w:adjustRightInd w:val="0"/>
              <w:snapToGrid w:val="0"/>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807" w:type="dxa"/>
            <w:noWrap w:val="0"/>
            <w:vAlign w:val="center"/>
          </w:tcPr>
          <w:p>
            <w:pPr>
              <w:keepNext w:val="0"/>
              <w:keepLines w:val="0"/>
              <w:pageBreakBefore w:val="0"/>
              <w:kinsoku/>
              <w:wordWrap/>
              <w:topLinePunct w:val="0"/>
              <w:bidi w:val="0"/>
              <w:adjustRightInd w:val="0"/>
              <w:snapToGrid w:val="0"/>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环保产品</w:t>
            </w:r>
          </w:p>
        </w:tc>
        <w:tc>
          <w:tcPr>
            <w:tcW w:w="7203" w:type="dxa"/>
            <w:noWrap w:val="0"/>
            <w:vAlign w:val="center"/>
          </w:tcPr>
          <w:p>
            <w:pPr>
              <w:keepNext w:val="0"/>
              <w:keepLines w:val="0"/>
              <w:pageBreakBefore w:val="0"/>
              <w:kinsoku/>
              <w:wordWrap/>
              <w:topLinePunct w:val="0"/>
              <w:bidi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折扣金额=（环境清单部分产品的价格/首次报价）×3%×最后报价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trHeight w:val="420" w:hRule="atLeast"/>
        </w:trPr>
        <w:tc>
          <w:tcPr>
            <w:tcW w:w="844" w:type="dxa"/>
            <w:tcBorders>
              <w:bottom w:val="single" w:color="auto" w:sz="4" w:space="0"/>
            </w:tcBorders>
            <w:noWrap w:val="0"/>
            <w:vAlign w:val="center"/>
          </w:tcPr>
          <w:p>
            <w:pPr>
              <w:keepNext w:val="0"/>
              <w:keepLines w:val="0"/>
              <w:pageBreakBefore w:val="0"/>
              <w:kinsoku/>
              <w:wordWrap/>
              <w:topLinePunct w:val="0"/>
              <w:bidi w:val="0"/>
              <w:adjustRightInd w:val="0"/>
              <w:snapToGrid w:val="0"/>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807" w:type="dxa"/>
            <w:tcBorders>
              <w:bottom w:val="single" w:color="auto" w:sz="4" w:space="0"/>
            </w:tcBorders>
            <w:noWrap w:val="0"/>
            <w:vAlign w:val="center"/>
          </w:tcPr>
          <w:p>
            <w:pPr>
              <w:keepNext w:val="0"/>
              <w:keepLines w:val="0"/>
              <w:pageBreakBefore w:val="0"/>
              <w:kinsoku/>
              <w:wordWrap/>
              <w:topLinePunct w:val="0"/>
              <w:bidi w:val="0"/>
              <w:adjustRightInd w:val="0"/>
              <w:snapToGrid w:val="0"/>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证明材料说明</w:t>
            </w:r>
          </w:p>
        </w:tc>
        <w:tc>
          <w:tcPr>
            <w:tcW w:w="7203" w:type="dxa"/>
            <w:tcBorders>
              <w:bottom w:val="single" w:color="auto" w:sz="4" w:space="0"/>
            </w:tcBorders>
            <w:noWrap w:val="0"/>
            <w:vAlign w:val="center"/>
          </w:tcPr>
          <w:p>
            <w:pPr>
              <w:keepNext w:val="0"/>
              <w:keepLines w:val="0"/>
              <w:pageBreakBefore w:val="0"/>
              <w:kinsoku/>
              <w:wordWrap/>
              <w:topLinePunct w:val="0"/>
              <w:bidi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1、须提供</w:t>
            </w:r>
            <w:r>
              <w:rPr>
                <w:rFonts w:hint="eastAsia" w:ascii="宋体" w:hAnsi="宋体" w:eastAsia="宋体" w:cs="宋体"/>
                <w:color w:val="auto"/>
                <w:sz w:val="24"/>
                <w:szCs w:val="24"/>
                <w:highlight w:val="none"/>
                <w:u w:val="single"/>
              </w:rPr>
              <w:t>最新一期</w:t>
            </w:r>
            <w:r>
              <w:rPr>
                <w:rFonts w:hint="eastAsia" w:ascii="宋体" w:hAnsi="宋体" w:eastAsia="宋体" w:cs="宋体"/>
                <w:color w:val="auto"/>
                <w:sz w:val="24"/>
                <w:szCs w:val="24"/>
                <w:highlight w:val="none"/>
              </w:rPr>
              <w:t>《节能产品政府采购清单》关于产品当前页的打印件；</w:t>
            </w:r>
          </w:p>
          <w:p>
            <w:pPr>
              <w:keepNext w:val="0"/>
              <w:keepLines w:val="0"/>
              <w:pageBreakBefore w:val="0"/>
              <w:kinsoku/>
              <w:wordWrap/>
              <w:topLinePunct w:val="0"/>
              <w:bidi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2、须提供</w:t>
            </w:r>
            <w:r>
              <w:rPr>
                <w:rFonts w:hint="eastAsia" w:ascii="宋体" w:hAnsi="宋体" w:eastAsia="宋体" w:cs="宋体"/>
                <w:color w:val="auto"/>
                <w:sz w:val="24"/>
                <w:szCs w:val="24"/>
                <w:highlight w:val="none"/>
                <w:u w:val="single"/>
              </w:rPr>
              <w:t>最新一期</w:t>
            </w:r>
            <w:r>
              <w:rPr>
                <w:rFonts w:hint="eastAsia" w:ascii="宋体" w:hAnsi="宋体" w:eastAsia="宋体" w:cs="宋体"/>
                <w:color w:val="auto"/>
                <w:sz w:val="24"/>
                <w:szCs w:val="24"/>
                <w:highlight w:val="none"/>
              </w:rPr>
              <w:t>《环境标志产品政府采购清单》关于产品当前页的打印件；</w:t>
            </w:r>
          </w:p>
        </w:tc>
      </w:tr>
    </w:tbl>
    <w:p>
      <w:pPr>
        <w:keepNext w:val="0"/>
        <w:keepLines w:val="0"/>
        <w:pageBreakBefore w:val="0"/>
        <w:tabs>
          <w:tab w:val="left" w:pos="0"/>
        </w:tabs>
        <w:kinsoku/>
        <w:wordWrap/>
        <w:topLinePunct w:val="0"/>
        <w:bidi w:val="0"/>
        <w:adjustRightInd w:val="0"/>
        <w:snapToGrid w:val="0"/>
        <w:spacing w:line="36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说明：如有多种产品符合此项政策时，折扣价格为每种产品的折扣金额汇总。</w:t>
      </w:r>
    </w:p>
    <w:p>
      <w:pPr>
        <w:keepNext w:val="0"/>
        <w:keepLines w:val="0"/>
        <w:pageBreakBefore w:val="0"/>
        <w:tabs>
          <w:tab w:val="left" w:pos="0"/>
        </w:tabs>
        <w:kinsoku/>
        <w:wordWrap/>
        <w:topLinePunct w:val="0"/>
        <w:bidi w:val="0"/>
        <w:adjustRightInd w:val="0"/>
        <w:snapToGrid w:val="0"/>
        <w:spacing w:line="36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（2）中小企业价格折扣比例及方法</w:t>
      </w:r>
    </w:p>
    <w:tbl>
      <w:tblPr>
        <w:tblStyle w:val="50"/>
        <w:tblW w:w="985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1" w:hRule="atLeast"/>
        </w:trPr>
        <w:tc>
          <w:tcPr>
            <w:tcW w:w="9854" w:type="dxa"/>
            <w:tcBorders>
              <w:top w:val="single" w:color="auto" w:sz="4" w:space="0"/>
              <w:bottom w:val="single" w:color="auto" w:sz="4" w:space="0"/>
            </w:tcBorders>
            <w:noWrap w:val="0"/>
            <w:vAlign w:val="center"/>
          </w:tcPr>
          <w:p>
            <w:pPr>
              <w:keepNext w:val="0"/>
              <w:keepLines w:val="0"/>
              <w:pageBreakBefore w:val="0"/>
              <w:kinsoku/>
              <w:wordWrap/>
              <w:topLinePunct w:val="0"/>
              <w:bidi w:val="0"/>
              <w:snapToGrid w:val="0"/>
              <w:spacing w:line="360" w:lineRule="exact"/>
              <w:ind w:firstLine="360" w:firstLineChars="15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lang w:val="en-US" w:eastAsia="zh-CN"/>
              </w:rPr>
              <w:t>符合《政府采购促进中小企业发展管理办法》（财库﹝2020﹞46 号）的相关规定</w:t>
            </w:r>
          </w:p>
        </w:tc>
      </w:tr>
    </w:tbl>
    <w:p>
      <w:pPr>
        <w:keepNext w:val="0"/>
        <w:keepLines w:val="0"/>
        <w:pageBreakBefore w:val="0"/>
        <w:kinsoku/>
        <w:wordWrap/>
        <w:topLinePunct w:val="0"/>
        <w:bidi w:val="0"/>
        <w:spacing w:line="360" w:lineRule="exact"/>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8.</w:t>
      </w:r>
      <w:r>
        <w:rPr>
          <w:rFonts w:hint="eastAsia" w:ascii="宋体" w:hAnsi="宋体" w:eastAsia="宋体" w:cs="宋体"/>
          <w:bCs/>
          <w:color w:val="000000" w:themeColor="text1"/>
          <w:sz w:val="24"/>
          <w:szCs w:val="24"/>
          <w:lang w:val="en-US" w:eastAsia="zh-CN"/>
          <w14:textFill>
            <w14:solidFill>
              <w14:schemeClr w14:val="tx1"/>
            </w14:solidFill>
          </w14:textFill>
        </w:rPr>
        <w:t>12</w:t>
      </w:r>
      <w:r>
        <w:rPr>
          <w:rFonts w:hint="eastAsia" w:ascii="宋体" w:hAnsi="宋体" w:eastAsia="宋体" w:cs="宋体"/>
          <w:bCs/>
          <w:color w:val="000000" w:themeColor="text1"/>
          <w:sz w:val="24"/>
          <w:szCs w:val="24"/>
          <w14:textFill>
            <w14:solidFill>
              <w14:schemeClr w14:val="tx1"/>
            </w14:solidFill>
          </w14:textFill>
        </w:rPr>
        <w:t>、技术标、商务标、经济标通过上述评审后，造成合格的投标文件不足三个的，评标委员会应认定本次招标工程的投标人数量没有竞争力，宣布本次招标失败，业主将重新组织招标活动。</w:t>
      </w:r>
    </w:p>
    <w:p>
      <w:pPr>
        <w:keepNext w:val="0"/>
        <w:keepLines w:val="0"/>
        <w:pageBreakBefore w:val="0"/>
        <w:kinsoku/>
        <w:wordWrap/>
        <w:topLinePunct w:val="0"/>
        <w:bidi w:val="0"/>
        <w:spacing w:line="360" w:lineRule="exact"/>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8.1</w:t>
      </w:r>
      <w:r>
        <w:rPr>
          <w:rFonts w:hint="eastAsia" w:ascii="宋体" w:hAnsi="宋体" w:eastAsia="宋体" w:cs="宋体"/>
          <w:bCs/>
          <w:color w:val="000000" w:themeColor="text1"/>
          <w:sz w:val="24"/>
          <w:szCs w:val="24"/>
          <w:lang w:val="en-US" w:eastAsia="zh-CN"/>
          <w14:textFill>
            <w14:solidFill>
              <w14:schemeClr w14:val="tx1"/>
            </w14:solidFill>
          </w14:textFill>
        </w:rPr>
        <w:t>3</w:t>
      </w:r>
      <w:r>
        <w:rPr>
          <w:rFonts w:hint="eastAsia" w:ascii="宋体" w:hAnsi="宋体" w:eastAsia="宋体" w:cs="宋体"/>
          <w:bCs/>
          <w:color w:val="000000" w:themeColor="text1"/>
          <w:sz w:val="24"/>
          <w:szCs w:val="24"/>
          <w14:textFill>
            <w14:solidFill>
              <w14:schemeClr w14:val="tx1"/>
            </w14:solidFill>
          </w14:textFill>
        </w:rPr>
        <w:t>、中标候选人前三名最终得分的组成：由技术标加商务标加经济标得分合计确定排序前三名。如果出现投标人最终得分相同的情况，投标报价低者排名顺序优先在前。</w:t>
      </w:r>
    </w:p>
    <w:p>
      <w:pPr>
        <w:keepNext w:val="0"/>
        <w:keepLines w:val="0"/>
        <w:pageBreakBefore w:val="0"/>
        <w:kinsoku/>
        <w:wordWrap/>
        <w:topLinePunct w:val="0"/>
        <w:bidi w:val="0"/>
        <w:spacing w:line="360" w:lineRule="exact"/>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8.1</w:t>
      </w:r>
      <w:r>
        <w:rPr>
          <w:rFonts w:hint="eastAsia" w:ascii="宋体" w:hAnsi="宋体" w:eastAsia="宋体" w:cs="宋体"/>
          <w:bCs/>
          <w:color w:val="000000" w:themeColor="text1"/>
          <w:sz w:val="24"/>
          <w:szCs w:val="24"/>
          <w:lang w:val="en-US" w:eastAsia="zh-CN"/>
          <w14:textFill>
            <w14:solidFill>
              <w14:schemeClr w14:val="tx1"/>
            </w14:solidFill>
          </w14:textFill>
        </w:rPr>
        <w:t>4</w:t>
      </w:r>
      <w:r>
        <w:rPr>
          <w:rFonts w:hint="eastAsia" w:ascii="宋体" w:hAnsi="宋体" w:eastAsia="宋体" w:cs="宋体"/>
          <w:bCs/>
          <w:color w:val="000000" w:themeColor="text1"/>
          <w:sz w:val="24"/>
          <w:szCs w:val="24"/>
          <w14:textFill>
            <w14:solidFill>
              <w14:schemeClr w14:val="tx1"/>
            </w14:solidFill>
          </w14:textFill>
        </w:rPr>
        <w:t>、投标人总分计算方法已在投标人须知前附表第16项列清:</w:t>
      </w:r>
    </w:p>
    <w:p>
      <w:pPr>
        <w:keepNext w:val="0"/>
        <w:keepLines w:val="0"/>
        <w:pageBreakBefore w:val="0"/>
        <w:kinsoku/>
        <w:wordWrap/>
        <w:topLinePunct w:val="0"/>
        <w:bidi w:val="0"/>
        <w:spacing w:line="360" w:lineRule="exact"/>
        <w:ind w:firstLine="480" w:firstLineChars="20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投标人总分=商务标详细评审+技术标详细评审+经济标详细评审。</w:t>
      </w:r>
    </w:p>
    <w:p>
      <w:pPr>
        <w:keepNext w:val="0"/>
        <w:keepLines w:val="0"/>
        <w:pageBreakBefore w:val="0"/>
        <w:numPr>
          <w:ilvl w:val="0"/>
          <w:numId w:val="7"/>
        </w:numPr>
        <w:kinsoku/>
        <w:wordWrap/>
        <w:topLinePunct w:val="0"/>
        <w:bidi w:val="0"/>
        <w:spacing w:line="360" w:lineRule="exact"/>
        <w:ind w:firstLine="482" w:firstLineChars="20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定标原则</w:t>
      </w:r>
    </w:p>
    <w:p>
      <w:pPr>
        <w:keepNext w:val="0"/>
        <w:keepLines w:val="0"/>
        <w:pageBreakBefore w:val="0"/>
        <w:kinsoku/>
        <w:wordWrap/>
        <w:topLinePunct w:val="0"/>
        <w:bidi w:val="0"/>
        <w:spacing w:line="36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9.1、评标委员会对通过技术标、商务标、经济标评审的合格投标单位，以技术标、商务标、经济标三者得分之和由高到低排序，得分最高为第一中标候选人，以此类推，确定出前三名作为中标候选人推荐给招标人，招标人从三名中标候选人中确定出最终的中标人。</w:t>
      </w:r>
    </w:p>
    <w:p>
      <w:pPr>
        <w:keepNext w:val="0"/>
        <w:keepLines w:val="0"/>
        <w:pageBreakBefore w:val="0"/>
        <w:widowControl/>
        <w:kinsoku/>
        <w:wordWrap/>
        <w:topLinePunct w:val="0"/>
        <w:bidi w:val="0"/>
        <w:snapToGrid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9.2、招标人确定中标人时的原则：排名第一的中标候选人为中标人。排名第一的中标候选人放弃中标、因不可抗力提出不能履行合同，确定排名第二的中标候选人为中标人。排名第二的中标候选人因前款规定的同样原因不能签订合同的，确定排名第三的中标候选人为中标人。</w:t>
      </w:r>
    </w:p>
    <w:p>
      <w:pPr>
        <w:keepNext w:val="0"/>
        <w:keepLines w:val="0"/>
        <w:pageBreakBefore w:val="0"/>
        <w:kinsoku/>
        <w:wordWrap/>
        <w:topLinePunct w:val="0"/>
        <w:bidi w:val="0"/>
        <w:spacing w:line="360" w:lineRule="exact"/>
        <w:ind w:firstLine="489" w:firstLineChars="203"/>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10、开标会程序</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10.1、标前会</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10.1.1、标前会由招标代理机构主持，招标人、招标代理机构、监督人参加。</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10.1.2、招标人在标前会上确定开标会主持人、唱标人、记录人。</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开标会主持人负责按本招标文件规定的开标会程序主持招标会。</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招标会记录人负责对整个招标会情况进行记录。</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唱标人负责宣读投标文件的工期、质量以及投标报价等内容。</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10.2.、开标</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10.2.1、</w:t>
      </w:r>
      <w:r>
        <w:rPr>
          <w:rFonts w:hint="eastAsia" w:ascii="宋体" w:hAnsi="宋体" w:eastAsia="宋体" w:cs="宋体"/>
          <w:bCs/>
          <w:color w:val="000000" w:themeColor="text1"/>
          <w:sz w:val="24"/>
          <w:szCs w:val="24"/>
          <w14:textFill>
            <w14:solidFill>
              <w14:schemeClr w14:val="tx1"/>
            </w14:solidFill>
          </w14:textFill>
        </w:rPr>
        <w:t>请参加开标的投标人代表签名报到，招标人代表查验投标人</w:t>
      </w:r>
      <w:r>
        <w:rPr>
          <w:rFonts w:hint="eastAsia" w:ascii="宋体" w:hAnsi="宋体" w:eastAsia="宋体" w:cs="宋体"/>
          <w:bCs/>
          <w:color w:val="000000" w:themeColor="text1"/>
          <w:sz w:val="24"/>
          <w:szCs w:val="24"/>
          <w:lang w:eastAsia="zh-CN"/>
          <w14:textFill>
            <w14:solidFill>
              <w14:schemeClr w14:val="tx1"/>
            </w14:solidFill>
          </w14:textFill>
        </w:rPr>
        <w:t>资质</w:t>
      </w:r>
      <w:r>
        <w:rPr>
          <w:rFonts w:hint="eastAsia" w:ascii="宋体" w:hAnsi="宋体" w:eastAsia="宋体" w:cs="宋体"/>
          <w:bCs/>
          <w:color w:val="000000" w:themeColor="text1"/>
          <w:sz w:val="24"/>
          <w:szCs w:val="24"/>
          <w14:textFill>
            <w14:solidFill>
              <w14:schemeClr w14:val="tx1"/>
            </w14:solidFill>
          </w14:textFill>
        </w:rPr>
        <w:t>。</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10.2.2、开标会主持人介绍参加会议的人员。</w:t>
      </w:r>
    </w:p>
    <w:p>
      <w:pPr>
        <w:keepNext w:val="0"/>
        <w:keepLines w:val="0"/>
        <w:pageBreakBefore w:val="0"/>
        <w:kinsoku/>
        <w:wordWrap/>
        <w:topLinePunct w:val="0"/>
        <w:bidi w:val="0"/>
        <w:spacing w:line="360" w:lineRule="exact"/>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10.2.3、</w:t>
      </w:r>
      <w:r>
        <w:rPr>
          <w:rFonts w:hint="eastAsia" w:ascii="宋体" w:hAnsi="宋体" w:eastAsia="宋体" w:cs="宋体"/>
          <w:bCs/>
          <w:color w:val="000000" w:themeColor="text1"/>
          <w:sz w:val="24"/>
          <w:szCs w:val="24"/>
          <w14:textFill>
            <w14:solidFill>
              <w14:schemeClr w14:val="tx1"/>
            </w14:solidFill>
          </w14:textFill>
        </w:rPr>
        <w:t>投标人代表宣读投标书送达时间和密封情况是否完好。</w:t>
      </w:r>
    </w:p>
    <w:p>
      <w:pPr>
        <w:keepNext w:val="0"/>
        <w:keepLines w:val="0"/>
        <w:pageBreakBefore w:val="0"/>
        <w:kinsoku/>
        <w:wordWrap/>
        <w:topLinePunct w:val="0"/>
        <w:bidi w:val="0"/>
        <w:spacing w:line="360" w:lineRule="exact"/>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10.2.4、开标会主持人宣布投标文件送达时间是否符合招标文件要求。招标人代表对投标文件是否按招标文件规定密封与标志进行核查。</w:t>
      </w:r>
    </w:p>
    <w:p>
      <w:pPr>
        <w:keepNext w:val="0"/>
        <w:keepLines w:val="0"/>
        <w:pageBreakBefore w:val="0"/>
        <w:kinsoku/>
        <w:wordWrap/>
        <w:topLinePunct w:val="0"/>
        <w:bidi w:val="0"/>
        <w:spacing w:line="360" w:lineRule="exact"/>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10.2.5、开标会主持人征求投标人有无书面补充材料，但是对报价、工期、质量等实质性内容更改的无效。</w:t>
      </w:r>
    </w:p>
    <w:p>
      <w:pPr>
        <w:keepNext w:val="0"/>
        <w:keepLines w:val="0"/>
        <w:pageBreakBefore w:val="0"/>
        <w:kinsoku/>
        <w:wordWrap/>
        <w:topLinePunct w:val="0"/>
        <w:bidi w:val="0"/>
        <w:spacing w:line="360" w:lineRule="exact"/>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10.2.6、</w:t>
      </w:r>
      <w:r>
        <w:rPr>
          <w:rFonts w:hint="eastAsia" w:ascii="宋体" w:hAnsi="宋体" w:eastAsia="宋体" w:cs="宋体"/>
          <w:bCs/>
          <w:color w:val="000000" w:themeColor="text1"/>
          <w:sz w:val="24"/>
          <w:szCs w:val="24"/>
          <w14:textFill>
            <w14:solidFill>
              <w14:schemeClr w14:val="tx1"/>
            </w14:solidFill>
          </w14:textFill>
        </w:rPr>
        <w:t>唱标人按送达时间逆顺序启封商务标</w:t>
      </w:r>
      <w:r>
        <w:rPr>
          <w:rFonts w:hint="eastAsia" w:ascii="宋体" w:hAnsi="宋体" w:eastAsia="宋体" w:cs="宋体"/>
          <w:bCs/>
          <w:color w:val="000000" w:themeColor="text1"/>
          <w:sz w:val="24"/>
          <w:szCs w:val="24"/>
          <w:lang w:eastAsia="zh-CN"/>
          <w14:textFill>
            <w14:solidFill>
              <w14:schemeClr w14:val="tx1"/>
            </w14:solidFill>
          </w14:textFill>
        </w:rPr>
        <w:t>及经济标</w:t>
      </w:r>
      <w:r>
        <w:rPr>
          <w:rFonts w:hint="eastAsia" w:ascii="宋体" w:hAnsi="宋体" w:eastAsia="宋体" w:cs="宋体"/>
          <w:bCs/>
          <w:color w:val="000000" w:themeColor="text1"/>
          <w:sz w:val="24"/>
          <w:szCs w:val="24"/>
          <w14:textFill>
            <w14:solidFill>
              <w14:schemeClr w14:val="tx1"/>
            </w14:solidFill>
          </w14:textFill>
        </w:rPr>
        <w:t>，宣布投标承诺书中的</w:t>
      </w:r>
      <w:r>
        <w:rPr>
          <w:rFonts w:hint="eastAsia" w:ascii="宋体" w:hAnsi="宋体" w:eastAsia="宋体" w:cs="宋体"/>
          <w:color w:val="000000" w:themeColor="text1"/>
          <w:sz w:val="24"/>
          <w:szCs w:val="24"/>
          <w14:textFill>
            <w14:solidFill>
              <w14:schemeClr w14:val="tx1"/>
            </w14:solidFill>
          </w14:textFill>
        </w:rPr>
        <w:t>工期、质量</w:t>
      </w:r>
      <w:r>
        <w:rPr>
          <w:rFonts w:hint="eastAsia" w:ascii="宋体" w:hAnsi="宋体" w:eastAsia="宋体" w:cs="宋体"/>
          <w:color w:val="000000" w:themeColor="text1"/>
          <w:sz w:val="24"/>
          <w:szCs w:val="24"/>
          <w:lang w:eastAsia="zh-CN"/>
          <w14:textFill>
            <w14:solidFill>
              <w14:schemeClr w14:val="tx1"/>
            </w14:solidFill>
          </w14:textFill>
        </w:rPr>
        <w:t>及投标报价</w:t>
      </w:r>
      <w:r>
        <w:rPr>
          <w:rFonts w:hint="eastAsia" w:ascii="宋体" w:hAnsi="宋体" w:eastAsia="宋体" w:cs="宋体"/>
          <w:bCs/>
          <w:color w:val="000000" w:themeColor="text1"/>
          <w:sz w:val="24"/>
          <w:szCs w:val="24"/>
          <w14:textFill>
            <w14:solidFill>
              <w14:schemeClr w14:val="tx1"/>
            </w14:solidFill>
          </w14:textFill>
        </w:rPr>
        <w:t>。</w:t>
      </w:r>
    </w:p>
    <w:p>
      <w:pPr>
        <w:keepNext w:val="0"/>
        <w:keepLines w:val="0"/>
        <w:pageBreakBefore w:val="0"/>
        <w:kinsoku/>
        <w:wordWrap/>
        <w:topLinePunct w:val="0"/>
        <w:bidi w:val="0"/>
        <w:spacing w:line="360" w:lineRule="exact"/>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10.2</w:t>
      </w:r>
      <w:r>
        <w:rPr>
          <w:rFonts w:hint="eastAsia" w:ascii="宋体" w:hAnsi="宋体" w:eastAsia="宋体" w:cs="宋体"/>
          <w:bCs/>
          <w:color w:val="000000" w:themeColor="text1"/>
          <w:sz w:val="24"/>
          <w:szCs w:val="24"/>
          <w14:textFill>
            <w14:solidFill>
              <w14:schemeClr w14:val="tx1"/>
            </w14:solidFill>
          </w14:textFill>
        </w:rPr>
        <w:t>.7、商务标、</w:t>
      </w:r>
      <w:r>
        <w:rPr>
          <w:rFonts w:hint="eastAsia" w:ascii="宋体" w:hAnsi="宋体" w:eastAsia="宋体" w:cs="宋体"/>
          <w:bCs/>
          <w:color w:val="000000" w:themeColor="text1"/>
          <w:sz w:val="24"/>
          <w:szCs w:val="24"/>
          <w:lang w:eastAsia="zh-CN"/>
          <w14:textFill>
            <w14:solidFill>
              <w14:schemeClr w14:val="tx1"/>
            </w14:solidFill>
          </w14:textFill>
        </w:rPr>
        <w:t>经济标</w:t>
      </w:r>
      <w:r>
        <w:rPr>
          <w:rFonts w:hint="eastAsia" w:ascii="宋体" w:hAnsi="宋体" w:eastAsia="宋体" w:cs="宋体"/>
          <w:bCs/>
          <w:color w:val="000000" w:themeColor="text1"/>
          <w:sz w:val="24"/>
          <w:szCs w:val="24"/>
          <w14:textFill>
            <w14:solidFill>
              <w14:schemeClr w14:val="tx1"/>
            </w14:solidFill>
          </w14:textFill>
        </w:rPr>
        <w:t>开标完毕，投标人退场。</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10.3、评标准备会</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10.3.1、评标准备会由招标代理机构主持，招标人、招标代理机构、评标委员会成员、监督人参加并且招标人将向评标委员会提供一份招标文件。</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10.3.2、招标人确定评标委员会负责人，评标委员会负责人负责宣布中标人等内容。如果评标委员会负责人参与评标工作则与其他评标专家的权利相同。</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10.3.3、招标代理机构介绍评标时的重要信息和数据。包括：招标的目标、招标项目的范围和性质、招标文件中规定的主要技术要求、标准和商务条款、招标文件规定的评标标准、评标方法和在评标过程中考虑的相关因素。</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10.4、技术标、商务标</w:t>
      </w:r>
      <w:r>
        <w:rPr>
          <w:rFonts w:hint="eastAsia" w:ascii="宋体" w:hAnsi="宋体" w:eastAsia="宋体" w:cs="宋体"/>
          <w:color w:val="000000" w:themeColor="text1"/>
          <w:sz w:val="24"/>
          <w:szCs w:val="24"/>
          <w:lang w:eastAsia="zh-CN"/>
          <w14:textFill>
            <w14:solidFill>
              <w14:schemeClr w14:val="tx1"/>
            </w14:solidFill>
          </w14:textFill>
        </w:rPr>
        <w:t>、经济标</w:t>
      </w:r>
      <w:r>
        <w:rPr>
          <w:rFonts w:hint="eastAsia" w:ascii="宋体" w:hAnsi="宋体" w:eastAsia="宋体" w:cs="宋体"/>
          <w:color w:val="000000" w:themeColor="text1"/>
          <w:sz w:val="24"/>
          <w:szCs w:val="24"/>
          <w14:textFill>
            <w14:solidFill>
              <w14:schemeClr w14:val="tx1"/>
            </w14:solidFill>
          </w14:textFill>
        </w:rPr>
        <w:t>评标</w:t>
      </w:r>
    </w:p>
    <w:p>
      <w:pPr>
        <w:keepNext w:val="0"/>
        <w:keepLines w:val="0"/>
        <w:pageBreakBefore w:val="0"/>
        <w:kinsoku/>
        <w:wordWrap/>
        <w:topLinePunct w:val="0"/>
        <w:bidi w:val="0"/>
        <w:spacing w:line="360" w:lineRule="exact"/>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评标委员会按照招标文件规定的评标方法对技术标、商务标</w:t>
      </w:r>
      <w:r>
        <w:rPr>
          <w:rFonts w:hint="eastAsia" w:ascii="宋体" w:hAnsi="宋体" w:eastAsia="宋体" w:cs="宋体"/>
          <w:color w:val="000000" w:themeColor="text1"/>
          <w:sz w:val="24"/>
          <w:szCs w:val="24"/>
          <w:lang w:eastAsia="zh-CN"/>
          <w14:textFill>
            <w14:solidFill>
              <w14:schemeClr w14:val="tx1"/>
            </w14:solidFill>
          </w14:textFill>
        </w:rPr>
        <w:t>、经济标</w:t>
      </w:r>
      <w:r>
        <w:rPr>
          <w:rFonts w:hint="eastAsia" w:ascii="宋体" w:hAnsi="宋体" w:eastAsia="宋体" w:cs="宋体"/>
          <w:color w:val="000000" w:themeColor="text1"/>
          <w:sz w:val="24"/>
          <w:szCs w:val="24"/>
          <w14:textFill>
            <w14:solidFill>
              <w14:schemeClr w14:val="tx1"/>
            </w14:solidFill>
          </w14:textFill>
        </w:rPr>
        <w:t>进行评标。</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w:t>
      </w:r>
      <w:r>
        <w:rPr>
          <w:rFonts w:hint="eastAsia" w:ascii="宋体" w:hAnsi="宋体" w:eastAsia="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、宣布中标候选人</w:t>
      </w:r>
    </w:p>
    <w:p>
      <w:pPr>
        <w:keepNext w:val="0"/>
        <w:keepLines w:val="0"/>
        <w:pageBreakBefore w:val="0"/>
        <w:kinsoku/>
        <w:wordWrap/>
        <w:topLinePunct w:val="0"/>
        <w:bidi w:val="0"/>
        <w:spacing w:line="360" w:lineRule="exact"/>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评标委员会负责人根据评标结果按照招标文件规定宣布中标候选人，并</w:t>
      </w:r>
      <w:r>
        <w:rPr>
          <w:rFonts w:hint="eastAsia" w:ascii="宋体" w:hAnsi="宋体" w:eastAsia="宋体" w:cs="宋体"/>
          <w:bCs/>
          <w:color w:val="000000" w:themeColor="text1"/>
          <w:sz w:val="24"/>
          <w:szCs w:val="24"/>
          <w14:textFill>
            <w14:solidFill>
              <w14:schemeClr w14:val="tx1"/>
            </w14:solidFill>
          </w14:textFill>
        </w:rPr>
        <w:t>请投标人签字确认最终结果。</w:t>
      </w:r>
    </w:p>
    <w:p>
      <w:pPr>
        <w:keepNext w:val="0"/>
        <w:keepLines w:val="0"/>
        <w:pageBreakBefore w:val="0"/>
        <w:kinsoku/>
        <w:wordWrap/>
        <w:topLinePunct w:val="0"/>
        <w:bidi w:val="0"/>
        <w:spacing w:line="360" w:lineRule="exact"/>
        <w:ind w:firstLine="489" w:firstLineChars="203"/>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11、投标有效期</w:t>
      </w:r>
    </w:p>
    <w:p>
      <w:pPr>
        <w:keepNext w:val="0"/>
        <w:keepLines w:val="0"/>
        <w:pageBreakBefore w:val="0"/>
        <w:kinsoku/>
        <w:wordWrap/>
        <w:topLinePunct w:val="0"/>
        <w:bidi w:val="0"/>
        <w:spacing w:line="360" w:lineRule="exact"/>
        <w:ind w:firstLine="480" w:firstLineChars="20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11.1、评标和定标将在投标人须知前附表第</w:t>
      </w:r>
      <w:r>
        <w:rPr>
          <w:rFonts w:hint="eastAsia" w:ascii="宋体" w:hAnsi="宋体" w:eastAsia="宋体" w:cs="宋体"/>
          <w:bCs/>
          <w:color w:val="000000" w:themeColor="text1"/>
          <w:sz w:val="24"/>
          <w:szCs w:val="24"/>
          <w:lang w:val="en-US" w:eastAsia="zh-CN"/>
          <w14:textFill>
            <w14:solidFill>
              <w14:schemeClr w14:val="tx1"/>
            </w14:solidFill>
          </w14:textFill>
        </w:rPr>
        <w:t>4</w:t>
      </w:r>
      <w:r>
        <w:rPr>
          <w:rFonts w:hint="eastAsia" w:ascii="宋体" w:hAnsi="宋体" w:eastAsia="宋体" w:cs="宋体"/>
          <w:bCs/>
          <w:color w:val="000000" w:themeColor="text1"/>
          <w:sz w:val="24"/>
          <w:szCs w:val="24"/>
          <w14:textFill>
            <w14:solidFill>
              <w14:schemeClr w14:val="tx1"/>
            </w14:solidFill>
          </w14:textFill>
        </w:rPr>
        <w:t>项规定内完成，如果不能完成，招标人将通知投标人延长投标有效期。</w:t>
      </w:r>
      <w:r>
        <w:rPr>
          <w:rFonts w:hint="eastAsia" w:ascii="宋体" w:hAnsi="宋体" w:eastAsia="宋体" w:cs="宋体"/>
          <w:b/>
          <w:bCs/>
          <w:color w:val="000000" w:themeColor="text1"/>
          <w:sz w:val="24"/>
          <w:szCs w:val="24"/>
          <w14:textFill>
            <w14:solidFill>
              <w14:schemeClr w14:val="tx1"/>
            </w14:solidFill>
          </w14:textFill>
        </w:rPr>
        <w:t xml:space="preserve"> </w:t>
      </w:r>
    </w:p>
    <w:p>
      <w:pPr>
        <w:keepNext w:val="0"/>
        <w:keepLines w:val="0"/>
        <w:pageBreakBefore w:val="0"/>
        <w:kinsoku/>
        <w:wordWrap/>
        <w:topLinePunct w:val="0"/>
        <w:bidi w:val="0"/>
        <w:spacing w:line="360" w:lineRule="exact"/>
        <w:ind w:firstLine="482" w:firstLineChars="20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12.1、授予合同</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12.1.1、招标办自收到工程招标投标情况书面报告之日起5日内未通知招标人在招标投标活动中有违法行为的。招标人将向中标人发出中标通知书，并及时通知其它投标人其投标未被接受。</w:t>
      </w:r>
    </w:p>
    <w:p>
      <w:pPr>
        <w:spacing w:line="370" w:lineRule="exact"/>
        <w:ind w:firstLine="482" w:firstLineChars="20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12.2</w:t>
      </w:r>
      <w:r>
        <w:rPr>
          <w:rFonts w:hint="eastAsia" w:ascii="宋体" w:hAnsi="宋体"/>
          <w:b/>
          <w:color w:val="auto"/>
          <w:sz w:val="24"/>
          <w:szCs w:val="24"/>
        </w:rPr>
        <w:t>、合同签订及进场要求</w:t>
      </w:r>
    </w:p>
    <w:p>
      <w:pPr>
        <w:spacing w:line="370" w:lineRule="exact"/>
        <w:ind w:firstLine="480" w:firstLineChars="200"/>
        <w:rPr>
          <w:rFonts w:hint="eastAsia" w:ascii="宋体" w:hAnsi="宋体"/>
          <w:b/>
          <w:color w:val="auto"/>
        </w:rPr>
      </w:pPr>
      <w:r>
        <w:rPr>
          <w:rFonts w:hint="eastAsia" w:ascii="宋体" w:hAnsi="宋体" w:eastAsia="宋体" w:cs="宋体"/>
          <w:color w:val="000000" w:themeColor="text1"/>
          <w:sz w:val="24"/>
          <w:szCs w:val="24"/>
          <w14:textFill>
            <w14:solidFill>
              <w14:schemeClr w14:val="tx1"/>
            </w14:solidFill>
          </w14:textFill>
        </w:rPr>
        <w:t>12.2.1、招标人与中标人在自中标通知书发出之日起30日内，依据国家、地方有关规定及招标文件和投标文件签订施工合同。</w:t>
      </w:r>
      <w:r>
        <w:rPr>
          <w:rFonts w:hint="eastAsia" w:ascii="宋体" w:hAnsi="宋体"/>
          <w:b/>
          <w:color w:val="auto"/>
        </w:rPr>
        <w:t>中标人无正当理由拒签合同的，招标人取消其中标资格，其投标保证金不予退还；给招标人造成的损失超过投标保证金数额的，中标人还应当对超过部分予以赔偿。</w:t>
      </w:r>
    </w:p>
    <w:p>
      <w:pPr>
        <w:pStyle w:val="2"/>
        <w:ind w:left="0" w:leftChars="0" w:firstLine="480" w:firstLineChars="200"/>
        <w:rPr>
          <w:rFonts w:hint="eastAsia" w:ascii="宋体" w:hAnsi="宋体" w:eastAsia="宋体"/>
          <w:sz w:val="24"/>
          <w:szCs w:val="24"/>
        </w:rPr>
      </w:pPr>
      <w:r>
        <w:rPr>
          <w:rFonts w:hint="eastAsia" w:ascii="宋体" w:hAnsi="宋体" w:eastAsia="宋体"/>
          <w:sz w:val="24"/>
          <w:szCs w:val="24"/>
        </w:rPr>
        <w:t>12.2.2、招标人与中标人签订合同后7日内应将合同报有关部门备案。</w:t>
      </w:r>
    </w:p>
    <w:p>
      <w:pPr>
        <w:pStyle w:val="3"/>
        <w:spacing w:line="370" w:lineRule="exact"/>
        <w:ind w:left="0" w:leftChars="0" w:firstLine="422" w:firstLineChars="200"/>
        <w:rPr>
          <w:rFonts w:hint="default" w:ascii="宋体" w:hAnsi="宋体" w:eastAsia="宋体"/>
          <w:sz w:val="24"/>
          <w:szCs w:val="24"/>
          <w:lang w:val="en-US" w:eastAsia="zh-CN"/>
        </w:rPr>
      </w:pPr>
      <w:r>
        <w:rPr>
          <w:rFonts w:hint="eastAsia" w:hAnsi="宋体"/>
          <w:b/>
          <w:sz w:val="21"/>
          <w:lang w:val="en-US" w:eastAsia="zh-CN"/>
        </w:rPr>
        <w:t xml:space="preserve">12.2.3 </w:t>
      </w:r>
      <w:r>
        <w:rPr>
          <w:rFonts w:hint="eastAsia" w:ascii="宋体" w:hAnsi="宋体" w:eastAsia="宋体"/>
          <w:b/>
          <w:sz w:val="21"/>
        </w:rPr>
        <w:t>中标人在收到招标人发出的开工通知后3日内必须安排施工机械、人员、材料等进场，否则招标人取消其中标资格。</w:t>
      </w:r>
      <w:r>
        <w:rPr>
          <w:rFonts w:hint="eastAsia" w:hAnsi="宋体"/>
          <w:b/>
          <w:sz w:val="21"/>
          <w:lang w:val="en-US" w:eastAsia="zh-CN"/>
        </w:rPr>
        <w:t xml:space="preserve">  </w:t>
      </w:r>
    </w:p>
    <w:p>
      <w:pPr>
        <w:pStyle w:val="3"/>
        <w:keepNext w:val="0"/>
        <w:keepLines w:val="0"/>
        <w:pageBreakBefore w:val="0"/>
        <w:kinsoku/>
        <w:wordWrap/>
        <w:topLinePunct w:val="0"/>
        <w:bidi w:val="0"/>
        <w:spacing w:line="360" w:lineRule="exact"/>
        <w:ind w:left="0" w:leftChars="0" w:firstLine="426" w:firstLineChars="177"/>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12.3、履约担保</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12.3.1、</w:t>
      </w:r>
      <w:r>
        <w:rPr>
          <w:rFonts w:hint="eastAsia" w:ascii="宋体" w:hAnsi="宋体" w:eastAsia="宋体" w:cs="宋体"/>
          <w:b/>
          <w:sz w:val="24"/>
          <w:szCs w:val="24"/>
        </w:rPr>
        <w:t>中标人接到中标通知书后3个工作日内，须按投标人须知前附表第</w:t>
      </w:r>
      <w:bookmarkStart w:id="69" w:name="_Hlt55196057"/>
      <w:bookmarkStart w:id="70" w:name="_Hlt66964590"/>
      <w:bookmarkStart w:id="71" w:name="_Hlt59524946"/>
      <w:bookmarkStart w:id="72" w:name="_Hlt39212177"/>
      <w:bookmarkStart w:id="73" w:name="_Hlt64398691"/>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HYPERLINK  \l "_Hlk38643053" \s "1,3034,3036,0,,22" </w:instrText>
      </w:r>
      <w:r>
        <w:rPr>
          <w:rFonts w:hint="eastAsia" w:ascii="宋体" w:hAnsi="宋体" w:eastAsia="宋体" w:cs="宋体"/>
          <w:b/>
          <w:sz w:val="24"/>
          <w:szCs w:val="24"/>
        </w:rPr>
        <w:fldChar w:fldCharType="separate"/>
      </w:r>
      <w:r>
        <w:rPr>
          <w:rStyle w:val="57"/>
          <w:rFonts w:hint="eastAsia" w:ascii="宋体" w:hAnsi="宋体" w:eastAsia="宋体" w:cs="宋体"/>
          <w:b/>
          <w:color w:val="auto"/>
          <w:sz w:val="24"/>
          <w:szCs w:val="24"/>
          <w:u w:val="none"/>
        </w:rPr>
        <w:t>1</w:t>
      </w:r>
      <w:bookmarkStart w:id="74" w:name="_Hlt69790002"/>
      <w:bookmarkStart w:id="75" w:name="_Hlt69790003"/>
      <w:r>
        <w:rPr>
          <w:rStyle w:val="57"/>
          <w:rFonts w:hint="eastAsia" w:ascii="宋体" w:hAnsi="宋体" w:eastAsia="宋体" w:cs="宋体"/>
          <w:b/>
          <w:color w:val="auto"/>
          <w:sz w:val="24"/>
          <w:szCs w:val="24"/>
          <w:u w:val="none"/>
        </w:rPr>
        <w:t>6</w:t>
      </w:r>
      <w:bookmarkEnd w:id="74"/>
      <w:bookmarkEnd w:id="75"/>
      <w:r>
        <w:rPr>
          <w:rFonts w:hint="eastAsia" w:ascii="宋体" w:hAnsi="宋体" w:eastAsia="宋体" w:cs="宋体"/>
          <w:b/>
          <w:sz w:val="24"/>
          <w:szCs w:val="24"/>
        </w:rPr>
        <w:fldChar w:fldCharType="end"/>
      </w:r>
      <w:bookmarkEnd w:id="69"/>
      <w:bookmarkEnd w:id="70"/>
      <w:bookmarkEnd w:id="71"/>
      <w:bookmarkEnd w:id="72"/>
      <w:bookmarkEnd w:id="73"/>
      <w:r>
        <w:rPr>
          <w:rFonts w:hint="eastAsia" w:ascii="宋体" w:hAnsi="宋体" w:eastAsia="宋体" w:cs="宋体"/>
          <w:b/>
          <w:sz w:val="24"/>
          <w:szCs w:val="24"/>
        </w:rPr>
        <w:t>项规定的金额向招标人提交履约保证金。履约保证金形式必须是现金或转帐支票。如不按时到位，视为放弃中标，其投标保证金不予退还，由后续中标候选人依次递进补上。</w:t>
      </w:r>
    </w:p>
    <w:p>
      <w:pPr>
        <w:pStyle w:val="3"/>
        <w:spacing w:line="370" w:lineRule="exact"/>
        <w:ind w:left="0" w:leftChars="0" w:firstLine="480" w:firstLineChars="200"/>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12.3.</w:t>
      </w:r>
      <w:r>
        <w:rPr>
          <w:rFonts w:hint="eastAsia" w:ascii="宋体" w:hAnsi="宋体" w:eastAsia="宋体" w:cs="宋体"/>
          <w:color w:val="000000" w:themeColor="text1"/>
          <w:kern w:val="2"/>
          <w:sz w:val="24"/>
          <w:szCs w:val="24"/>
          <w:lang w:val="en-US" w:eastAsia="zh-CN" w:bidi="ar-SA"/>
          <w14:textFill>
            <w14:solidFill>
              <w14:schemeClr w14:val="tx1"/>
            </w14:solidFill>
          </w14:textFill>
        </w:rPr>
        <w:t>2、若中标人未按12.3.1条款执行，招标人将有充分的理由解除合同，并没收其投标保证金，给招标人造成的损失超过投标担保数额的，应当对超出部分予以赔偿。</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12.3.3、招</w:t>
      </w:r>
      <w:r>
        <w:rPr>
          <w:rFonts w:hint="eastAsia" w:ascii="宋体" w:hAnsi="宋体" w:eastAsia="宋体" w:cs="宋体"/>
          <w:color w:val="000000" w:themeColor="text1"/>
          <w:sz w:val="24"/>
          <w:szCs w:val="24"/>
          <w14:textFill>
            <w14:solidFill>
              <w14:schemeClr w14:val="tx1"/>
            </w14:solidFill>
          </w14:textFill>
        </w:rPr>
        <w:t>标人不履行与中标人订立合同的，将双倍返还中标人的履约保证金，损失超过返还金额的，还应对超出部分给予赔偿。</w:t>
      </w:r>
    </w:p>
    <w:p>
      <w:pPr>
        <w:keepNext w:val="0"/>
        <w:keepLines w:val="0"/>
        <w:pageBreakBefore w:val="0"/>
        <w:kinsoku/>
        <w:wordWrap/>
        <w:topLinePunct w:val="0"/>
        <w:bidi w:val="0"/>
        <w:spacing w:line="3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12.3.4、本工程招标人要求中标人提交履约担保的同时也将向中标人提供相应的工程款支付担保，工程款支付担保应当是全额担保。</w:t>
      </w:r>
    </w:p>
    <w:p>
      <w:pPr>
        <w:pStyle w:val="3"/>
        <w:spacing w:line="370" w:lineRule="exact"/>
        <w:ind w:left="0" w:leftChars="0" w:firstLine="480" w:firstLineChars="200"/>
        <w:rPr>
          <w:rFonts w:hint="default" w:eastAsia="宋体"/>
          <w:lang w:val="en-US" w:eastAsia="zh-CN"/>
        </w:rPr>
      </w:pPr>
      <w:r>
        <w:rPr>
          <w:rFonts w:hint="eastAsia" w:ascii="宋体" w:hAnsi="宋体" w:eastAsia="宋体" w:cs="宋体"/>
          <w:color w:val="000000" w:themeColor="text1"/>
          <w:sz w:val="24"/>
          <w:szCs w:val="24"/>
          <w:lang w:val="en-US" w:eastAsia="zh-CN"/>
          <w14:textFill>
            <w14:solidFill>
              <w14:schemeClr w14:val="tx1"/>
            </w14:solidFill>
          </w14:textFill>
        </w:rPr>
        <w:t xml:space="preserve">12.3.5 </w:t>
      </w:r>
      <w:r>
        <w:rPr>
          <w:rFonts w:hint="eastAsia" w:ascii="宋体" w:hAnsi="宋体" w:eastAsia="宋体"/>
          <w:b/>
          <w:sz w:val="24"/>
          <w:szCs w:val="24"/>
        </w:rPr>
        <w:t>经评审认为报价不合理的，经解释和澄清,评标委员会认为可进入计分评审的,如该投标单位中标,业主将提高履约保证金至15%，以确保工程保质、保量、如期的顺利完成。</w:t>
      </w:r>
    </w:p>
    <w:p>
      <w:pPr>
        <w:keepNext w:val="0"/>
        <w:keepLines w:val="0"/>
        <w:pageBreakBefore w:val="0"/>
        <w:kinsoku/>
        <w:wordWrap/>
        <w:topLinePunct w:val="0"/>
        <w:bidi w:val="0"/>
        <w:spacing w:line="360" w:lineRule="exact"/>
        <w:ind w:firstLine="482" w:firstLineChars="200"/>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13、投标保证金的交纳方式</w:t>
      </w:r>
    </w:p>
    <w:p>
      <w:pPr>
        <w:keepNext w:val="0"/>
        <w:keepLines w:val="0"/>
        <w:pageBreakBefore w:val="0"/>
        <w:kinsoku/>
        <w:wordWrap/>
        <w:topLinePunct w:val="0"/>
        <w:autoSpaceDE w:val="0"/>
        <w:autoSpaceDN w:val="0"/>
        <w:bidi w:val="0"/>
        <w:adjustRightInd w:val="0"/>
        <w:spacing w:line="360" w:lineRule="exact"/>
        <w:ind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投标人在招标文件规定时间内交纳投标保证金。</w:t>
      </w:r>
    </w:p>
    <w:p>
      <w:pPr>
        <w:pStyle w:val="16"/>
        <w:rPr>
          <w:rFonts w:hint="eastAsia" w:ascii="宋体" w:hAnsi="宋体" w:eastAsia="宋体" w:cs="宋体"/>
          <w:color w:val="000000" w:themeColor="text1"/>
          <w:sz w:val="24"/>
          <w:szCs w:val="24"/>
          <w14:textFill>
            <w14:solidFill>
              <w14:schemeClr w14:val="tx1"/>
            </w14:solidFill>
          </w14:textFill>
        </w:rPr>
      </w:pPr>
    </w:p>
    <w:p>
      <w:pPr>
        <w:pStyle w:val="16"/>
        <w:rPr>
          <w:rFonts w:hint="eastAsia" w:ascii="宋体" w:hAnsi="宋体" w:eastAsia="宋体" w:cs="宋体"/>
          <w:color w:val="000000" w:themeColor="text1"/>
          <w:sz w:val="24"/>
          <w:szCs w:val="24"/>
          <w14:textFill>
            <w14:solidFill>
              <w14:schemeClr w14:val="tx1"/>
            </w14:solidFill>
          </w14:textFill>
        </w:rPr>
      </w:pPr>
    </w:p>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br w:type="page"/>
      </w:r>
    </w:p>
    <w:p>
      <w:pPr>
        <w:pStyle w:val="4"/>
        <w:numPr>
          <w:ilvl w:val="0"/>
          <w:numId w:val="0"/>
        </w:numPr>
        <w:jc w:val="center"/>
        <w:rPr>
          <w:rFonts w:hint="eastAsia" w:ascii="宋体" w:hAnsi="宋体" w:eastAsia="宋体" w:cs="宋体"/>
          <w:b/>
          <w:color w:val="000000" w:themeColor="text1"/>
          <w:sz w:val="24"/>
          <w:szCs w:val="24"/>
          <w:lang w:val="zh-CN"/>
          <w14:textFill>
            <w14:solidFill>
              <w14:schemeClr w14:val="tx1"/>
            </w14:solidFill>
          </w14:textFill>
        </w:rPr>
      </w:pPr>
      <w:r>
        <w:rPr>
          <w:rFonts w:hint="eastAsia" w:ascii="宋体" w:hAnsi="宋体" w:eastAsia="宋体" w:cs="宋体"/>
          <w:b/>
          <w:color w:val="000000" w:themeColor="text1"/>
          <w:sz w:val="24"/>
          <w:szCs w:val="24"/>
          <w:lang w:val="zh-CN"/>
          <w14:textFill>
            <w14:solidFill>
              <w14:schemeClr w14:val="tx1"/>
            </w14:solidFill>
          </w14:textFill>
        </w:rPr>
        <w:t>第二章  合  同</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1、合同协议书</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1.1、本工程合同协议书采用建设工程施工合同示范文本（GF—2013—0201）中的合同协议书。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u w:val="single"/>
        </w:rPr>
      </w:pPr>
      <w:r>
        <w:rPr>
          <w:rFonts w:hint="eastAsia" w:ascii="宋体" w:hAnsi="宋体" w:eastAsia="宋体" w:cs="宋体"/>
          <w:bCs/>
          <w:sz w:val="24"/>
          <w:szCs w:val="24"/>
        </w:rPr>
        <w:t>发包人（全称）：</w:t>
      </w:r>
      <w:r>
        <w:rPr>
          <w:rFonts w:hint="eastAsia" w:ascii="宋体" w:hAnsi="宋体" w:eastAsia="宋体" w:cs="宋体"/>
          <w:bCs/>
          <w:sz w:val="24"/>
          <w:szCs w:val="24"/>
          <w:u w:val="single"/>
        </w:rPr>
        <w:t xml:space="preserve">   </w:t>
      </w:r>
      <w:r>
        <w:rPr>
          <w:rFonts w:hint="eastAsia" w:ascii="宋体" w:hAnsi="宋体" w:eastAsia="宋体" w:cs="宋体"/>
          <w:sz w:val="24"/>
          <w:szCs w:val="24"/>
          <w:u w:val="single"/>
        </w:rPr>
        <w:t xml:space="preserve">                        </w:t>
      </w:r>
      <w:r>
        <w:rPr>
          <w:rFonts w:hint="eastAsia" w:ascii="宋体" w:hAnsi="宋体" w:eastAsia="宋体" w:cs="宋体"/>
          <w:bCs/>
          <w:sz w:val="24"/>
          <w:szCs w:val="24"/>
          <w:u w:val="single"/>
        </w:rPr>
        <w:t></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u w:val="single"/>
        </w:rPr>
      </w:pPr>
      <w:r>
        <w:rPr>
          <w:rFonts w:hint="eastAsia" w:ascii="宋体" w:hAnsi="宋体" w:eastAsia="宋体" w:cs="宋体"/>
          <w:bCs/>
          <w:sz w:val="24"/>
          <w:szCs w:val="24"/>
        </w:rPr>
        <w:t>承包人（全称）：</w:t>
      </w:r>
      <w:r>
        <w:rPr>
          <w:rFonts w:hint="eastAsia" w:ascii="宋体" w:hAnsi="宋体" w:eastAsia="宋体" w:cs="宋体"/>
          <w:bCs/>
          <w:sz w:val="24"/>
          <w:szCs w:val="24"/>
          <w:u w:val="single"/>
        </w:rPr>
        <w:t xml:space="preserve">              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根据《中华人民共和国合同法》、《中华人民共和国建筑法》及有关法律规定，遵循平等、自愿、公平和诚实信用的原则，双方就</w:t>
      </w:r>
      <w:r>
        <w:rPr>
          <w:rFonts w:hint="eastAsia" w:ascii="宋体" w:hAnsi="宋体" w:eastAsia="宋体" w:cs="宋体"/>
          <w:sz w:val="24"/>
          <w:szCs w:val="24"/>
          <w:u w:val="single"/>
        </w:rPr>
        <w:t xml:space="preserve">                           </w:t>
      </w:r>
      <w:r>
        <w:rPr>
          <w:rFonts w:hint="eastAsia" w:ascii="宋体" w:hAnsi="宋体" w:eastAsia="宋体" w:cs="宋体"/>
          <w:bCs/>
          <w:sz w:val="24"/>
          <w:szCs w:val="24"/>
        </w:rPr>
        <w:t>施工及有关事项协商一致，共同达成如下协议：</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 xml:space="preserve">    一、工程概况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u w:val="single"/>
        </w:rPr>
      </w:pPr>
      <w:r>
        <w:rPr>
          <w:rFonts w:hint="eastAsia" w:ascii="宋体" w:hAnsi="宋体" w:eastAsia="宋体" w:cs="宋体"/>
          <w:bCs/>
          <w:sz w:val="24"/>
          <w:szCs w:val="24"/>
        </w:rPr>
        <w:t>1.工程名称：</w:t>
      </w:r>
      <w:r>
        <w:rPr>
          <w:rFonts w:hint="eastAsia" w:ascii="宋体" w:hAnsi="宋体" w:eastAsia="宋体" w:cs="宋体"/>
          <w:sz w:val="24"/>
          <w:szCs w:val="24"/>
          <w:u w:val="single"/>
        </w:rPr>
        <w:t xml:space="preserve">                                          </w:t>
      </w:r>
      <w:r>
        <w:rPr>
          <w:rFonts w:hint="eastAsia" w:ascii="宋体" w:hAnsi="宋体" w:eastAsia="宋体" w:cs="宋体"/>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u w:val="single"/>
        </w:rPr>
      </w:pPr>
      <w:r>
        <w:rPr>
          <w:rFonts w:hint="eastAsia" w:ascii="宋体" w:hAnsi="宋体" w:eastAsia="宋体" w:cs="宋体"/>
          <w:bCs/>
          <w:sz w:val="24"/>
          <w:szCs w:val="24"/>
        </w:rPr>
        <w:t>2.工程地点：</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3.工程立项批准文号：</w:t>
      </w:r>
      <w:r>
        <w:rPr>
          <w:rFonts w:hint="eastAsia" w:ascii="宋体" w:hAnsi="宋体" w:eastAsia="宋体" w:cs="宋体"/>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4.资金来源：</w:t>
      </w:r>
      <w:r>
        <w:rPr>
          <w:rFonts w:hint="eastAsia" w:ascii="宋体" w:hAnsi="宋体" w:eastAsia="宋体" w:cs="宋体"/>
          <w:bCs/>
          <w:sz w:val="24"/>
          <w:szCs w:val="24"/>
          <w:u w:val="single"/>
        </w:rPr>
        <w:t></w:t>
      </w:r>
      <w:r>
        <w:rPr>
          <w:rFonts w:hint="eastAsia" w:ascii="宋体" w:hAnsi="宋体" w:eastAsia="宋体" w:cs="宋体"/>
          <w:sz w:val="24"/>
          <w:szCs w:val="24"/>
          <w:u w:val="single"/>
        </w:rPr>
        <w:t xml:space="preserve">    </w:t>
      </w:r>
      <w:r>
        <w:rPr>
          <w:rFonts w:hint="eastAsia" w:ascii="宋体" w:hAnsi="宋体" w:eastAsia="宋体" w:cs="宋体"/>
          <w:bCs/>
          <w:sz w:val="24"/>
          <w:szCs w:val="24"/>
          <w:u w:val="single"/>
        </w:rPr>
        <w:t xml:space="preserve">           </w:t>
      </w:r>
      <w:r>
        <w:rPr>
          <w:rFonts w:hint="eastAsia" w:ascii="宋体" w:hAnsi="宋体" w:eastAsia="宋体" w:cs="宋体"/>
          <w:bCs/>
          <w:i/>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u w:val="single"/>
        </w:rPr>
      </w:pPr>
      <w:r>
        <w:rPr>
          <w:rFonts w:hint="eastAsia" w:ascii="宋体" w:hAnsi="宋体" w:eastAsia="宋体" w:cs="宋体"/>
          <w:bCs/>
          <w:sz w:val="24"/>
          <w:szCs w:val="24"/>
        </w:rPr>
        <w:t>5.工程内容：</w:t>
      </w:r>
      <w:r>
        <w:rPr>
          <w:rFonts w:hint="eastAsia" w:ascii="宋体" w:hAnsi="宋体" w:eastAsia="宋体" w:cs="宋体"/>
          <w:bCs/>
          <w:sz w:val="24"/>
          <w:szCs w:val="24"/>
          <w:u w:val="single"/>
        </w:rPr>
        <w:t></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群体工程应附《承包人承揽工程项目一览表》（附件1）。</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u w:val="single"/>
        </w:rPr>
      </w:pPr>
      <w:r>
        <w:rPr>
          <w:rFonts w:hint="eastAsia" w:ascii="宋体" w:hAnsi="宋体" w:eastAsia="宋体" w:cs="宋体"/>
          <w:bCs/>
          <w:sz w:val="24"/>
          <w:szCs w:val="24"/>
        </w:rPr>
        <w:t>6.工程承包范围：</w:t>
      </w:r>
      <w:r>
        <w:rPr>
          <w:rFonts w:hint="eastAsia" w:ascii="宋体" w:hAnsi="宋体" w:eastAsia="宋体" w:cs="宋体"/>
          <w:bCs/>
          <w:sz w:val="24"/>
          <w:szCs w:val="24"/>
          <w:u w:val="single"/>
        </w:rPr>
        <w:t></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 xml:space="preserve">   二、合同工期</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计划开工日期：</w:t>
      </w:r>
      <w:r>
        <w:rPr>
          <w:rFonts w:hint="eastAsia" w:ascii="宋体" w:hAnsi="宋体" w:eastAsia="宋体" w:cs="宋体"/>
          <w:bCs/>
          <w:sz w:val="24"/>
          <w:szCs w:val="24"/>
          <w:u w:val="single"/>
        </w:rPr>
        <w:t>  </w:t>
      </w:r>
      <w:r>
        <w:rPr>
          <w:rFonts w:hint="eastAsia" w:ascii="宋体" w:hAnsi="宋体" w:eastAsia="宋体" w:cs="宋体"/>
          <w:bCs/>
          <w:sz w:val="24"/>
          <w:szCs w:val="24"/>
        </w:rPr>
        <w:t>年</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月</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计划竣工日期：</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年</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月</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工期总日历天数：</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天。工期总日历天数与根据前述计划开竣工日期计算的工期天数不一致的，以工期总日历天数为准。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 xml:space="preserve">    三、质量标准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工程质量符合</w:t>
      </w:r>
      <w:r>
        <w:rPr>
          <w:rFonts w:hint="eastAsia" w:ascii="宋体" w:hAnsi="宋体" w:eastAsia="宋体" w:cs="宋体"/>
          <w:bCs/>
          <w:sz w:val="24"/>
          <w:szCs w:val="24"/>
          <w:u w:val="single"/>
        </w:rPr>
        <w:t>合格</w:t>
      </w:r>
      <w:r>
        <w:rPr>
          <w:rFonts w:hint="eastAsia" w:ascii="宋体" w:hAnsi="宋体" w:eastAsia="宋体" w:cs="宋体"/>
          <w:bCs/>
          <w:sz w:val="24"/>
          <w:szCs w:val="24"/>
        </w:rPr>
        <w:t>标准。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 xml:space="preserve">    四、签约合同价与合同价格形式</w:t>
      </w:r>
      <w:r>
        <w:rPr>
          <w:rFonts w:hint="eastAsia" w:ascii="宋体" w:hAnsi="宋体" w:eastAsia="宋体" w:cs="宋体"/>
          <w:bCs/>
          <w:sz w:val="24"/>
          <w:szCs w:val="24"/>
        </w:rPr>
        <w:tab/>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1.签约合同价为：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人民币（大写）</w:t>
      </w:r>
      <w:r>
        <w:rPr>
          <w:rFonts w:hint="eastAsia" w:ascii="宋体" w:hAnsi="宋体" w:eastAsia="宋体" w:cs="宋体"/>
          <w:bCs/>
          <w:sz w:val="24"/>
          <w:szCs w:val="24"/>
          <w:u w:val="single"/>
        </w:rPr>
        <w:t xml:space="preserve">                 (¥            元)；</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其中：</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（1）安全文明施工费：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人民币（大写）</w:t>
      </w:r>
      <w:r>
        <w:rPr>
          <w:rFonts w:hint="eastAsia" w:ascii="宋体" w:hAnsi="宋体" w:eastAsia="宋体" w:cs="宋体"/>
          <w:bCs/>
          <w:sz w:val="24"/>
          <w:szCs w:val="24"/>
          <w:u w:val="single"/>
        </w:rPr>
        <w:t xml:space="preserve">               (¥          元)；</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（2）材料和工程设备暂估价金额：</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人民币（大写）</w:t>
      </w:r>
      <w:r>
        <w:rPr>
          <w:rFonts w:hint="eastAsia" w:ascii="宋体" w:hAnsi="宋体" w:eastAsia="宋体" w:cs="宋体"/>
          <w:bCs/>
          <w:sz w:val="24"/>
          <w:szCs w:val="24"/>
          <w:u w:val="single"/>
        </w:rPr>
        <w:t xml:space="preserve">               (¥          元)；</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（3）专业工程暂估价金额：</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人民币（大写）</w:t>
      </w:r>
      <w:r>
        <w:rPr>
          <w:rFonts w:hint="eastAsia" w:ascii="宋体" w:hAnsi="宋体" w:eastAsia="宋体" w:cs="宋体"/>
          <w:bCs/>
          <w:sz w:val="24"/>
          <w:szCs w:val="24"/>
          <w:u w:val="single"/>
        </w:rPr>
        <w:t xml:space="preserve">               (¥          元)；</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（4）暂列金额：</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人民币（大写）</w:t>
      </w:r>
      <w:r>
        <w:rPr>
          <w:rFonts w:hint="eastAsia" w:ascii="宋体" w:hAnsi="宋体" w:eastAsia="宋体" w:cs="宋体"/>
          <w:bCs/>
          <w:sz w:val="24"/>
          <w:szCs w:val="24"/>
          <w:u w:val="single"/>
        </w:rPr>
        <w:t xml:space="preserve">               (¥          元)。</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2.合同价格形式：本工程采用固定总价合同。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 xml:space="preserve">    五、项目经理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承包人项目经理：</w:t>
      </w:r>
      <w:r>
        <w:rPr>
          <w:rFonts w:hint="eastAsia" w:ascii="宋体" w:hAnsi="宋体" w:eastAsia="宋体" w:cs="宋体"/>
          <w:bCs/>
          <w:sz w:val="24"/>
          <w:szCs w:val="24"/>
          <w:u w:val="single"/>
        </w:rPr>
        <w:t>                 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 xml:space="preserve">    六、合同文件构成</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本协议书与下列文件一起构成合同文件：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（1）中标通知书（如果有）；</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 xml:space="preserve">（2）投标函及其附录（如果有）；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（3）专用合同条款及其附件；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（4）通用合同条款；</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（5）技术标准和要求；</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（6）图纸；</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（7）已标价工程量清单或预算书；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（8）其他合同文件。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在合同订立及履行过程中形成的与合同有关的文件均构成合同文件组成部分。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上述各项合同文件包括合同当事人就该项合同文件所作出的补充和修改，属于同一类内容的文件，应以最新签署的为准。专用合同条款及其附件须经合同当事人签字或盖章。</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 xml:space="preserve">    七、承诺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1.发包人承诺按照法律规定履行项目审批手续、筹集工程建设资金并按照合同约定的期限和方式支付合同价款。</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2.承包人承诺按照法律规定及合同约定组织完成工程施工，确保工程质量和安全，不进行转包及违法分包，并在缺陷责任期及保修期内承担相应的工程维修责任。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3.发包人和承包人通过招投标形式签订合同的，双方理解并承诺不再就同一工程另行签订与合同实质性内容相背离的协议。</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 xml:space="preserve">    八、词语含义</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本协议书中词语含义与第二部分通用合同条款中赋予的含义相同。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 xml:space="preserve">    九、签订时间</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本合同于</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年</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月</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日签订。</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 xml:space="preserve">    十、签订地点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本合同在</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签订。</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 xml:space="preserve">    十一、补充协议</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合同未尽事宜，合同当事人另行签订补充协议，补充协议是合同的组成部分。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 xml:space="preserve">    十二、合同生效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本合同自</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生效。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 xml:space="preserve">    十三、合同份数</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本合同一式</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份，均具有同等法律效力，发包人执</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份，承包人执</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份。</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 xml:space="preserve">发包人：  (公章)             承包人：  (公章)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法定代表人或其委托代理人：   法定代表人或其委托代理人：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（签字）                    （签字）</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 xml:space="preserve">组织机构代码：         组织机构代码：  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 xml:space="preserve">地  址：       地  址：  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 xml:space="preserve">邮政编码：       邮政编码：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 xml:space="preserve">法定代表人：             法定代表人：      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 xml:space="preserve">委托代理人：             委托代理人：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 xml:space="preserve">电  话：     电  话：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 xml:space="preserve">传  真：     传  真：  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 xml:space="preserve">电子信箱：                   电子信箱：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 xml:space="preserve">开户银行：     开户银行：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rPr>
      </w:pPr>
      <w:r>
        <w:rPr>
          <w:rFonts w:hint="eastAsia" w:ascii="宋体" w:hAnsi="宋体" w:eastAsia="宋体" w:cs="宋体"/>
          <w:bCs/>
          <w:sz w:val="24"/>
          <w:szCs w:val="24"/>
        </w:rPr>
        <w:t xml:space="preserve">账  号：         账  号：     </w:t>
      </w:r>
    </w:p>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br w:type="page"/>
      </w:r>
    </w:p>
    <w:p>
      <w:pPr>
        <w:pStyle w:val="16"/>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sz w:val="24"/>
          <w:szCs w:val="24"/>
        </w:rPr>
        <w:t>合同专业条款</w:t>
      </w:r>
    </w:p>
    <w:bookmarkEnd w:id="43"/>
    <w:bookmarkEnd w:id="44"/>
    <w:bookmarkEnd w:id="45"/>
    <w:bookmarkEnd w:id="46"/>
    <w:p>
      <w:pPr>
        <w:pStyle w:val="7"/>
        <w:pageBreakBefore w:val="0"/>
        <w:widowControl w:val="0"/>
        <w:numPr>
          <w:ilvl w:val="0"/>
          <w:numId w:val="0"/>
        </w:numPr>
        <w:kinsoku/>
        <w:wordWrap/>
        <w:overflowPunct/>
        <w:topLinePunct w:val="0"/>
        <w:bidi w:val="0"/>
        <w:snapToGrid/>
        <w:spacing w:before="120" w:after="120" w:line="360" w:lineRule="exact"/>
        <w:ind w:left="105" w:leftChars="50" w:firstLine="480" w:firstLineChars="200"/>
        <w:textAlignment w:val="auto"/>
        <w:rPr>
          <w:rFonts w:hint="eastAsia" w:ascii="宋体" w:hAnsi="宋体" w:eastAsia="宋体" w:cs="宋体"/>
          <w:b w:val="0"/>
          <w:bCs w:val="0"/>
          <w:color w:val="000000"/>
          <w:sz w:val="24"/>
          <w:szCs w:val="24"/>
        </w:rPr>
      </w:pPr>
      <w:bookmarkStart w:id="76" w:name="_Toc351203633"/>
      <w:r>
        <w:rPr>
          <w:rFonts w:hint="eastAsia" w:ascii="宋体" w:hAnsi="宋体" w:eastAsia="宋体" w:cs="宋体"/>
          <w:b w:val="0"/>
          <w:bCs w:val="0"/>
          <w:color w:val="000000"/>
          <w:sz w:val="24"/>
          <w:szCs w:val="24"/>
        </w:rPr>
        <w:t>1</w:t>
      </w:r>
      <w:bookmarkStart w:id="77" w:name="_Toc292559361"/>
      <w:bookmarkStart w:id="78" w:name="_Toc296347155"/>
      <w:bookmarkStart w:id="79" w:name="_Toc296346657"/>
      <w:bookmarkStart w:id="80" w:name="_Toc292559866"/>
      <w:bookmarkStart w:id="81" w:name="_Toc297120456"/>
      <w:bookmarkStart w:id="82" w:name="_Toc296503156"/>
      <w:bookmarkStart w:id="83" w:name="_Toc296944495"/>
      <w:bookmarkStart w:id="84" w:name="_Toc297048342"/>
      <w:bookmarkStart w:id="85" w:name="_Toc296890984"/>
      <w:bookmarkStart w:id="86" w:name="_Toc296891196"/>
      <w:r>
        <w:rPr>
          <w:rFonts w:hint="eastAsia" w:ascii="宋体" w:hAnsi="宋体" w:eastAsia="宋体" w:cs="宋体"/>
          <w:b w:val="0"/>
          <w:bCs w:val="0"/>
          <w:color w:val="000000"/>
          <w:sz w:val="24"/>
          <w:szCs w:val="24"/>
        </w:rPr>
        <w:t>. 一般约定</w:t>
      </w:r>
      <w:bookmarkEnd w:id="76"/>
    </w:p>
    <w:bookmarkEnd w:id="77"/>
    <w:bookmarkEnd w:id="78"/>
    <w:bookmarkEnd w:id="79"/>
    <w:bookmarkEnd w:id="80"/>
    <w:bookmarkEnd w:id="81"/>
    <w:bookmarkEnd w:id="82"/>
    <w:bookmarkEnd w:id="83"/>
    <w:bookmarkEnd w:id="84"/>
    <w:bookmarkEnd w:id="85"/>
    <w:bookmarkEnd w:id="86"/>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1.1 词语定义</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1.1.1合同</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1.1.1.10其他合同文件包括：</w:t>
      </w:r>
      <w:r>
        <w:rPr>
          <w:rFonts w:hint="eastAsia" w:ascii="宋体" w:hAnsi="宋体" w:eastAsia="宋体" w:cs="宋体"/>
          <w:color w:val="000000"/>
          <w:sz w:val="24"/>
          <w:szCs w:val="24"/>
          <w:u w:val="single"/>
        </w:rPr>
        <w:t></w:t>
      </w:r>
      <w:r>
        <w:rPr>
          <w:rFonts w:hint="eastAsia" w:ascii="宋体" w:hAnsi="宋体" w:eastAsia="宋体" w:cs="宋体"/>
          <w:b/>
          <w:color w:val="000000"/>
          <w:sz w:val="24"/>
          <w:szCs w:val="24"/>
          <w:u w:val="single"/>
        </w:rPr>
        <w:t>履行合同过程中双方书面确认的对合同内容有实质性影响的会议纪要、签证、设计变更等资料</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1.1.2 合同当事人及其他相关方</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1.1.2.4监理人：</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名    称：</w:t>
      </w:r>
      <w:r>
        <w:rPr>
          <w:rFonts w:hint="eastAsia" w:ascii="宋体" w:hAnsi="宋体" w:eastAsia="宋体" w:cs="宋体"/>
          <w:color w:val="000000"/>
          <w:sz w:val="24"/>
          <w:szCs w:val="24"/>
          <w:u w:val="single"/>
        </w:rPr>
        <w:t xml:space="preserve">             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资质类别和等级：</w:t>
      </w:r>
      <w:r>
        <w:rPr>
          <w:rFonts w:hint="eastAsia" w:ascii="宋体" w:hAnsi="宋体" w:eastAsia="宋体" w:cs="宋体"/>
          <w:color w:val="000000"/>
          <w:sz w:val="24"/>
          <w:szCs w:val="24"/>
          <w:u w:val="single"/>
        </w:rPr>
        <w:t>             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联系电话：</w:t>
      </w:r>
      <w:r>
        <w:rPr>
          <w:rFonts w:hint="eastAsia" w:ascii="宋体" w:hAnsi="宋体" w:eastAsia="宋体" w:cs="宋体"/>
          <w:color w:val="000000"/>
          <w:sz w:val="24"/>
          <w:szCs w:val="24"/>
          <w:u w:val="single"/>
        </w:rPr>
        <w:t>    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电子信箱：</w:t>
      </w:r>
      <w:r>
        <w:rPr>
          <w:rFonts w:hint="eastAsia" w:ascii="宋体" w:hAnsi="宋体" w:eastAsia="宋体" w:cs="宋体"/>
          <w:color w:val="000000"/>
          <w:sz w:val="24"/>
          <w:szCs w:val="24"/>
          <w:u w:val="single"/>
        </w:rPr>
        <w:t>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通信地址：</w:t>
      </w:r>
      <w:r>
        <w:rPr>
          <w:rFonts w:hint="eastAsia" w:ascii="宋体" w:hAnsi="宋体" w:eastAsia="宋体" w:cs="宋体"/>
          <w:color w:val="000000"/>
          <w:sz w:val="24"/>
          <w:szCs w:val="24"/>
          <w:u w:val="single"/>
        </w:rPr>
        <w:t>    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1.1.2.5 设计人：</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名    称：</w:t>
      </w:r>
      <w:r>
        <w:rPr>
          <w:rFonts w:hint="eastAsia" w:ascii="宋体" w:hAnsi="宋体" w:eastAsia="宋体" w:cs="宋体"/>
          <w:color w:val="000000"/>
          <w:sz w:val="24"/>
          <w:szCs w:val="24"/>
          <w:u w:val="single"/>
        </w:rPr>
        <w:t xml:space="preserve">              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资质类别和等级：</w:t>
      </w:r>
      <w:r>
        <w:rPr>
          <w:rFonts w:hint="eastAsia" w:ascii="宋体" w:hAnsi="宋体" w:eastAsia="宋体" w:cs="宋体"/>
          <w:color w:val="000000"/>
          <w:sz w:val="24"/>
          <w:szCs w:val="24"/>
          <w:u w:val="single"/>
        </w:rPr>
        <w:t>              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联系电话：</w:t>
      </w:r>
      <w:r>
        <w:rPr>
          <w:rFonts w:hint="eastAsia" w:ascii="宋体" w:hAnsi="宋体" w:eastAsia="宋体" w:cs="宋体"/>
          <w:color w:val="000000"/>
          <w:sz w:val="24"/>
          <w:szCs w:val="24"/>
          <w:u w:val="single"/>
        </w:rPr>
        <w:t>                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电子信箱：</w:t>
      </w:r>
      <w:r>
        <w:rPr>
          <w:rFonts w:hint="eastAsia" w:ascii="宋体" w:hAnsi="宋体" w:eastAsia="宋体" w:cs="宋体"/>
          <w:color w:val="000000"/>
          <w:sz w:val="24"/>
          <w:szCs w:val="24"/>
          <w:u w:val="single"/>
        </w:rPr>
        <w:t xml:space="preserve">                  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通信地址：</w:t>
      </w:r>
      <w:r>
        <w:rPr>
          <w:rFonts w:hint="eastAsia" w:ascii="宋体" w:hAnsi="宋体" w:eastAsia="宋体" w:cs="宋体"/>
          <w:color w:val="000000"/>
          <w:sz w:val="24"/>
          <w:szCs w:val="24"/>
          <w:u w:val="single"/>
        </w:rPr>
        <w:t>    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1.1.3 工程和设备</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1.1.3.7 作为施工现场组成部分的其他场所包括：</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无</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1.1.3.9 永久占地包括：</w:t>
      </w:r>
      <w:r>
        <w:rPr>
          <w:rFonts w:hint="eastAsia" w:ascii="宋体" w:hAnsi="宋体" w:eastAsia="宋体" w:cs="宋体"/>
          <w:color w:val="000000"/>
          <w:sz w:val="24"/>
          <w:szCs w:val="24"/>
          <w:u w:val="single"/>
        </w:rPr>
        <w:t xml:space="preserve">     </w:t>
      </w:r>
      <w:r>
        <w:rPr>
          <w:rFonts w:hint="eastAsia" w:ascii="宋体" w:hAnsi="宋体" w:eastAsia="宋体" w:cs="宋体"/>
          <w:sz w:val="24"/>
          <w:szCs w:val="24"/>
          <w:u w:val="single"/>
        </w:rPr>
        <w:t xml:space="preserve">   </w:t>
      </w:r>
      <w:r>
        <w:rPr>
          <w:rFonts w:hint="eastAsia" w:ascii="宋体" w:hAnsi="宋体" w:eastAsia="宋体" w:cs="宋体"/>
          <w:b/>
          <w:sz w:val="24"/>
          <w:szCs w:val="24"/>
          <w:u w:val="single"/>
        </w:rPr>
        <w:t>/</w:t>
      </w:r>
      <w:r>
        <w:rPr>
          <w:rFonts w:hint="eastAsia" w:ascii="宋体" w:hAnsi="宋体" w:eastAsia="宋体" w:cs="宋体"/>
          <w:sz w:val="24"/>
          <w:szCs w:val="24"/>
          <w:u w:val="single"/>
        </w:rPr>
        <w:t xml:space="preserve">  </w:t>
      </w:r>
      <w:r>
        <w:rPr>
          <w:rFonts w:hint="eastAsia" w:ascii="宋体" w:hAnsi="宋体" w:eastAsia="宋体" w:cs="宋体"/>
          <w:color w:val="FF0000"/>
          <w:sz w:val="24"/>
          <w:szCs w:val="24"/>
          <w:u w:val="single"/>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kern w:val="0"/>
          <w:sz w:val="24"/>
          <w:szCs w:val="24"/>
        </w:rPr>
        <w:t>。</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rPr>
        <w:t>1.1.3.10 临时占地包括：</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无</w:t>
      </w:r>
      <w:r>
        <w:rPr>
          <w:rFonts w:hint="eastAsia" w:ascii="宋体" w:hAnsi="宋体" w:eastAsia="宋体" w:cs="宋体"/>
          <w:color w:val="000000"/>
          <w:sz w:val="24"/>
          <w:szCs w:val="24"/>
          <w:u w:val="single"/>
        </w:rPr>
        <w:t>             </w:t>
      </w:r>
      <w:r>
        <w:rPr>
          <w:rFonts w:hint="eastAsia" w:ascii="宋体" w:hAnsi="宋体" w:eastAsia="宋体" w:cs="宋体"/>
          <w:color w:val="000000"/>
          <w:kern w:val="0"/>
          <w:sz w:val="24"/>
          <w:szCs w:val="24"/>
        </w:rPr>
        <w:t>。</w:t>
      </w:r>
    </w:p>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1.3法律 </w:t>
      </w:r>
    </w:p>
    <w:p>
      <w:pPr>
        <w:pageBreakBefore w:val="0"/>
        <w:widowControl w:val="0"/>
        <w:kinsoku/>
        <w:wordWrap/>
        <w:overflowPunct/>
        <w:topLinePunct w:val="0"/>
        <w:autoSpaceDE w:val="0"/>
        <w:autoSpaceDN w:val="0"/>
        <w:bidi w:val="0"/>
        <w:adjustRightInd w:val="0"/>
        <w:snapToGrid/>
        <w:spacing w:line="360" w:lineRule="exact"/>
        <w:ind w:left="596" w:leftChars="284"/>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适用于合同的其他规范性文件：</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执行通用条款</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1.4 标准和规范</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1.4.1适用于工程的标准规范包括：</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执行通用条款</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1.4.2 发包人提供国外标准、规范的名称：</w:t>
      </w:r>
      <w:r>
        <w:rPr>
          <w:rFonts w:hint="eastAsia" w:ascii="宋体" w:hAnsi="宋体" w:eastAsia="宋体" w:cs="宋体"/>
          <w:color w:val="000000"/>
          <w:kern w:val="0"/>
          <w:sz w:val="24"/>
          <w:szCs w:val="24"/>
          <w:u w:val="single"/>
        </w:rPr>
        <w:t xml:space="preserve">     </w:t>
      </w:r>
      <w:r>
        <w:rPr>
          <w:rFonts w:hint="eastAsia" w:ascii="宋体" w:hAnsi="宋体" w:eastAsia="宋体" w:cs="宋体"/>
          <w:b/>
          <w:color w:val="000000"/>
          <w:kern w:val="0"/>
          <w:sz w:val="24"/>
          <w:szCs w:val="24"/>
          <w:u w:val="single"/>
        </w:rPr>
        <w:t>无</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发包人提供国外标准、规范的份数：</w:t>
      </w:r>
      <w:r>
        <w:rPr>
          <w:rFonts w:hint="eastAsia" w:ascii="宋体" w:hAnsi="宋体" w:eastAsia="宋体" w:cs="宋体"/>
          <w:color w:val="000000"/>
          <w:kern w:val="0"/>
          <w:sz w:val="24"/>
          <w:szCs w:val="24"/>
          <w:u w:val="single"/>
        </w:rPr>
        <w:t xml:space="preserve">         </w:t>
      </w:r>
      <w:r>
        <w:rPr>
          <w:rFonts w:hint="eastAsia" w:ascii="宋体" w:hAnsi="宋体" w:eastAsia="宋体" w:cs="宋体"/>
          <w:b/>
          <w:color w:val="000000"/>
          <w:kern w:val="0"/>
          <w:sz w:val="24"/>
          <w:szCs w:val="24"/>
          <w:u w:val="single"/>
        </w:rPr>
        <w:t>无</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rPr>
        <w:t>发包人提供国外标准、规范的名称：</w:t>
      </w:r>
      <w:r>
        <w:rPr>
          <w:rFonts w:hint="eastAsia" w:ascii="宋体" w:hAnsi="宋体" w:eastAsia="宋体" w:cs="宋体"/>
          <w:color w:val="000000"/>
          <w:kern w:val="0"/>
          <w:sz w:val="24"/>
          <w:szCs w:val="24"/>
          <w:u w:val="single"/>
        </w:rPr>
        <w:t xml:space="preserve">         </w:t>
      </w:r>
      <w:r>
        <w:rPr>
          <w:rFonts w:hint="eastAsia" w:ascii="宋体" w:hAnsi="宋体" w:eastAsia="宋体" w:cs="宋体"/>
          <w:b/>
          <w:color w:val="000000"/>
          <w:kern w:val="0"/>
          <w:sz w:val="24"/>
          <w:szCs w:val="24"/>
          <w:u w:val="single"/>
        </w:rPr>
        <w:t>无</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w:t>
      </w:r>
    </w:p>
    <w:p>
      <w:pPr>
        <w:pageBreakBefore w:val="0"/>
        <w:widowControl w:val="0"/>
        <w:kinsoku/>
        <w:wordWrap/>
        <w:overflowPunct/>
        <w:topLinePunct w:val="0"/>
        <w:bidi w:val="0"/>
        <w:snapToGrid/>
        <w:spacing w:line="360" w:lineRule="exact"/>
        <w:ind w:left="596" w:leftChars="284"/>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1.4.3发包人对工程的技术标准和功能要求的特殊要求：</w:t>
      </w: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u w:val="single"/>
        </w:rPr>
        <w:t>     </w:t>
      </w:r>
      <w:r>
        <w:rPr>
          <w:rFonts w:hint="eastAsia" w:ascii="宋体" w:hAnsi="宋体" w:eastAsia="宋体" w:cs="宋体"/>
          <w:b/>
          <w:color w:val="000000"/>
          <w:sz w:val="24"/>
          <w:szCs w:val="24"/>
          <w:u w:val="single"/>
        </w:rPr>
        <w:t>无</w:t>
      </w:r>
      <w:r>
        <w:rPr>
          <w:rFonts w:hint="eastAsia" w:ascii="宋体" w:hAnsi="宋体" w:eastAsia="宋体" w:cs="宋体"/>
          <w:color w:val="000000"/>
          <w:sz w:val="24"/>
          <w:szCs w:val="24"/>
          <w:u w:val="single"/>
        </w:rPr>
        <w:t> 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1.5 合同文件的优先顺序</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合同文件组成及优先顺序为：</w:t>
      </w:r>
      <w:r>
        <w:rPr>
          <w:rFonts w:hint="eastAsia" w:ascii="宋体" w:hAnsi="宋体" w:eastAsia="宋体" w:cs="宋体"/>
          <w:color w:val="000000"/>
          <w:sz w:val="24"/>
          <w:szCs w:val="24"/>
          <w:u w:val="single"/>
        </w:rPr>
        <w:t></w:t>
      </w:r>
      <w:r>
        <w:rPr>
          <w:rFonts w:hint="eastAsia" w:ascii="宋体" w:hAnsi="宋体" w:eastAsia="宋体" w:cs="宋体"/>
          <w:b/>
          <w:color w:val="000000"/>
          <w:sz w:val="24"/>
          <w:szCs w:val="24"/>
          <w:u w:val="single"/>
        </w:rPr>
        <w:t>按通用条款1.5规定的解释顺序</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1.6 图纸和承包人文件</w:t>
      </w:r>
      <w:r>
        <w:rPr>
          <w:rFonts w:hint="eastAsia" w:ascii="宋体" w:hAnsi="宋体" w:eastAsia="宋体" w:cs="宋体"/>
          <w:color w:val="000000"/>
          <w:sz w:val="24"/>
          <w:szCs w:val="24"/>
        </w:rPr>
        <w:tab/>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1.6.1 图纸的提供</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发包人向承包人提供图纸的期限：</w:t>
      </w:r>
      <w:r>
        <w:rPr>
          <w:rFonts w:hint="eastAsia" w:ascii="宋体" w:hAnsi="宋体" w:eastAsia="宋体" w:cs="宋体"/>
          <w:color w:val="000000"/>
          <w:sz w:val="24"/>
          <w:szCs w:val="24"/>
          <w:u w:val="single"/>
        </w:rPr>
        <w:t></w:t>
      </w:r>
      <w:r>
        <w:rPr>
          <w:rFonts w:hint="eastAsia" w:ascii="宋体" w:hAnsi="宋体" w:eastAsia="宋体" w:cs="宋体"/>
          <w:b/>
          <w:color w:val="000000"/>
          <w:sz w:val="24"/>
          <w:szCs w:val="24"/>
          <w:u w:val="single"/>
        </w:rPr>
        <w:t>合同签订后七日内提供审查合格的施工图</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发包人向承包人提供图纸的数量：</w:t>
      </w:r>
      <w:r>
        <w:rPr>
          <w:rFonts w:hint="eastAsia" w:ascii="宋体" w:hAnsi="宋体" w:eastAsia="宋体" w:cs="宋体"/>
          <w:color w:val="000000"/>
          <w:sz w:val="24"/>
          <w:szCs w:val="24"/>
          <w:u w:val="single"/>
        </w:rPr>
        <w:t>   </w:t>
      </w:r>
      <w:r>
        <w:rPr>
          <w:rFonts w:hint="eastAsia" w:ascii="宋体" w:hAnsi="宋体" w:eastAsia="宋体" w:cs="宋体"/>
          <w:b/>
          <w:sz w:val="24"/>
          <w:szCs w:val="24"/>
          <w:u w:val="single"/>
        </w:rPr>
        <w:t>柒套</w:t>
      </w:r>
      <w:r>
        <w:rPr>
          <w:rFonts w:hint="eastAsia" w:ascii="宋体" w:hAnsi="宋体" w:eastAsia="宋体" w:cs="宋体"/>
          <w:sz w:val="24"/>
          <w:szCs w:val="24"/>
          <w:u w:val="single"/>
        </w:rPr>
        <w:t xml:space="preserve">    </w:t>
      </w:r>
      <w:r>
        <w:rPr>
          <w:rFonts w:hint="eastAsia" w:ascii="宋体" w:hAnsi="宋体" w:eastAsia="宋体" w:cs="宋体"/>
          <w:color w:val="000000"/>
          <w:sz w:val="24"/>
          <w:szCs w:val="24"/>
          <w:u w:val="single"/>
        </w:rPr>
        <w:t></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发包人向承包人提供图纸的内容：</w:t>
      </w:r>
      <w:r>
        <w:rPr>
          <w:rFonts w:hint="eastAsia" w:ascii="宋体" w:hAnsi="宋体" w:eastAsia="宋体" w:cs="宋体"/>
          <w:b/>
          <w:color w:val="000000"/>
          <w:sz w:val="24"/>
          <w:szCs w:val="24"/>
          <w:u w:val="single"/>
        </w:rPr>
        <w:t>本合同发包内容中的全部图纸</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1.6.4 承包人文件</w:t>
      </w:r>
    </w:p>
    <w:p>
      <w:pPr>
        <w:pageBreakBefore w:val="0"/>
        <w:widowControl w:val="0"/>
        <w:kinsoku/>
        <w:wordWrap/>
        <w:overflowPunct/>
        <w:topLinePunct w:val="0"/>
        <w:bidi w:val="0"/>
        <w:snapToGrid/>
        <w:spacing w:line="360" w:lineRule="exact"/>
        <w:ind w:left="596" w:leftChars="284"/>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需要由承包人提供的文件，包括：</w:t>
      </w:r>
      <w:r>
        <w:rPr>
          <w:rFonts w:hint="eastAsia" w:ascii="宋体" w:hAnsi="宋体" w:eastAsia="宋体" w:cs="宋体"/>
          <w:b/>
          <w:color w:val="000000"/>
          <w:sz w:val="24"/>
          <w:szCs w:val="24"/>
          <w:u w:val="single"/>
        </w:rPr>
        <w:t>开工前7日应提供完善的施工组织设计和安全专项方案，每月25日前提供下月完成工程量报表、月进度报表等</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承包人提供的文件的期限为：</w:t>
      </w:r>
      <w:r>
        <w:rPr>
          <w:rFonts w:hint="eastAsia" w:ascii="宋体" w:hAnsi="宋体" w:eastAsia="宋体" w:cs="宋体"/>
          <w:color w:val="000000"/>
          <w:sz w:val="24"/>
          <w:szCs w:val="24"/>
          <w:u w:val="single"/>
        </w:rPr>
        <w:t></w:t>
      </w:r>
      <w:r>
        <w:rPr>
          <w:rFonts w:hint="eastAsia" w:ascii="宋体" w:hAnsi="宋体" w:eastAsia="宋体" w:cs="宋体"/>
          <w:b/>
          <w:color w:val="000000"/>
          <w:sz w:val="24"/>
          <w:szCs w:val="24"/>
          <w:u w:val="single"/>
        </w:rPr>
        <w:t>每月25日前</w:t>
      </w:r>
      <w:r>
        <w:rPr>
          <w:rFonts w:hint="eastAsia" w:ascii="宋体" w:hAnsi="宋体" w:eastAsia="宋体" w:cs="宋体"/>
          <w:color w:val="000000"/>
          <w:sz w:val="24"/>
          <w:szCs w:val="24"/>
          <w:u w:val="single"/>
        </w:rPr>
        <w:t xml:space="preserve"> </w:t>
      </w:r>
      <w:r>
        <w:rPr>
          <w:rFonts w:hint="eastAsia" w:ascii="宋体" w:hAnsi="宋体" w:eastAsia="宋体" w:cs="宋体"/>
          <w:b/>
          <w:sz w:val="24"/>
          <w:szCs w:val="24"/>
          <w:u w:val="single"/>
        </w:rPr>
        <w:t xml:space="preserve">              </w:t>
      </w:r>
      <w:r>
        <w:rPr>
          <w:rFonts w:hint="eastAsia" w:ascii="宋体" w:hAnsi="宋体" w:eastAsia="宋体" w:cs="宋体"/>
          <w:color w:val="000000"/>
          <w:sz w:val="24"/>
          <w:szCs w:val="24"/>
          <w:u w:val="single"/>
        </w:rPr>
        <w:t></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承包人提供的文件的数量为：</w:t>
      </w:r>
      <w:r>
        <w:rPr>
          <w:rFonts w:hint="eastAsia" w:ascii="宋体" w:hAnsi="宋体" w:eastAsia="宋体" w:cs="宋体"/>
          <w:color w:val="000000"/>
          <w:sz w:val="24"/>
          <w:szCs w:val="24"/>
          <w:u w:val="single"/>
        </w:rPr>
        <w:t></w:t>
      </w:r>
      <w:r>
        <w:rPr>
          <w:rFonts w:hint="eastAsia" w:ascii="宋体" w:hAnsi="宋体" w:eastAsia="宋体" w:cs="宋体"/>
          <w:b/>
          <w:color w:val="000000"/>
          <w:sz w:val="24"/>
          <w:szCs w:val="24"/>
          <w:u w:val="single"/>
        </w:rPr>
        <w:t xml:space="preserve">7份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承包人提供的文件的形式为：</w:t>
      </w:r>
      <w:r>
        <w:rPr>
          <w:rFonts w:hint="eastAsia" w:ascii="宋体" w:hAnsi="宋体" w:eastAsia="宋体" w:cs="宋体"/>
          <w:color w:val="000000"/>
          <w:sz w:val="24"/>
          <w:szCs w:val="24"/>
          <w:u w:val="single"/>
        </w:rPr>
        <w:t></w:t>
      </w:r>
      <w:r>
        <w:rPr>
          <w:rFonts w:hint="eastAsia" w:ascii="宋体" w:hAnsi="宋体" w:eastAsia="宋体" w:cs="宋体"/>
          <w:b/>
          <w:color w:val="000000"/>
          <w:sz w:val="24"/>
          <w:szCs w:val="24"/>
          <w:u w:val="single"/>
        </w:rPr>
        <w:t xml:space="preserve">                    </w:t>
      </w:r>
      <w:r>
        <w:rPr>
          <w:rFonts w:hint="eastAsia" w:ascii="宋体" w:hAnsi="宋体" w:eastAsia="宋体" w:cs="宋体"/>
          <w:color w:val="000000"/>
          <w:sz w:val="24"/>
          <w:szCs w:val="24"/>
          <w:u w:val="single"/>
        </w:rPr>
        <w:t></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发包人审批承包人文件的期限：</w:t>
      </w:r>
      <w:r>
        <w:rPr>
          <w:rFonts w:hint="eastAsia" w:ascii="宋体" w:hAnsi="宋体" w:eastAsia="宋体" w:cs="宋体"/>
          <w:color w:val="000000"/>
          <w:sz w:val="24"/>
          <w:szCs w:val="24"/>
          <w:u w:val="single"/>
        </w:rPr>
        <w:t></w:t>
      </w:r>
      <w:r>
        <w:rPr>
          <w:rFonts w:hint="eastAsia" w:ascii="宋体" w:hAnsi="宋体" w:eastAsia="宋体" w:cs="宋体"/>
          <w:b/>
          <w:color w:val="000000"/>
          <w:sz w:val="24"/>
          <w:szCs w:val="24"/>
          <w:u w:val="single"/>
        </w:rPr>
        <w:t>收到文件后10天内</w:t>
      </w:r>
      <w:r>
        <w:rPr>
          <w:rFonts w:hint="eastAsia" w:ascii="宋体" w:hAnsi="宋体" w:eastAsia="宋体" w:cs="宋体"/>
          <w:color w:val="000000"/>
          <w:sz w:val="24"/>
          <w:szCs w:val="24"/>
          <w:u w:val="single"/>
        </w:rPr>
        <w:t></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1.6.5 现场图纸准备</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关于现场图纸准备的约定：</w:t>
      </w:r>
      <w:r>
        <w:rPr>
          <w:rFonts w:hint="eastAsia" w:ascii="宋体" w:hAnsi="宋体" w:eastAsia="宋体" w:cs="宋体"/>
          <w:b/>
          <w:color w:val="000000"/>
          <w:sz w:val="24"/>
          <w:szCs w:val="24"/>
          <w:u w:val="single"/>
        </w:rPr>
        <w:t>施工现场保留一套完整图纸供发包人、监理人及有关人员使用</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1.7 联络</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1.7.1发包人和承包人应当在</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7</w:t>
      </w:r>
      <w:r>
        <w:rPr>
          <w:rFonts w:hint="eastAsia" w:ascii="宋体" w:hAnsi="宋体" w:eastAsia="宋体" w:cs="宋体"/>
          <w:color w:val="000000"/>
          <w:sz w:val="24"/>
          <w:szCs w:val="24"/>
          <w:u w:val="single"/>
        </w:rPr>
        <w:t xml:space="preserve">   </w:t>
      </w:r>
      <w:r>
        <w:rPr>
          <w:rFonts w:hint="eastAsia" w:ascii="宋体" w:hAnsi="宋体" w:eastAsia="宋体" w:cs="宋体"/>
          <w:color w:val="000000"/>
          <w:kern w:val="0"/>
          <w:sz w:val="24"/>
          <w:szCs w:val="24"/>
        </w:rPr>
        <w:t>天内将与合同有关的通知、批准、证明、证书、指示、指令、要求、请求、同意、意见、确定和决定等书面函件送达对方当事人。</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1.7.2 发包人接收文件的地点：</w:t>
      </w:r>
      <w:r>
        <w:rPr>
          <w:rFonts w:hint="eastAsia" w:ascii="宋体" w:hAnsi="宋体" w:eastAsia="宋体" w:cs="宋体"/>
          <w:color w:val="000000"/>
          <w:sz w:val="24"/>
          <w:szCs w:val="24"/>
          <w:u w:val="single"/>
        </w:rPr>
        <w:t></w:t>
      </w:r>
      <w:r>
        <w:rPr>
          <w:rFonts w:hint="eastAsia" w:ascii="宋体" w:hAnsi="宋体" w:eastAsia="宋体" w:cs="宋体"/>
          <w:b/>
          <w:color w:val="000000"/>
          <w:sz w:val="24"/>
          <w:szCs w:val="24"/>
          <w:u w:val="single"/>
        </w:rPr>
        <w:t xml:space="preserve">发包人办公场所           </w:t>
      </w:r>
      <w:r>
        <w:rPr>
          <w:rFonts w:hint="eastAsia" w:ascii="宋体" w:hAnsi="宋体" w:eastAsia="宋体" w:cs="宋体"/>
          <w:color w:val="000000"/>
          <w:kern w:val="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发包人指定的接收人为：</w:t>
      </w:r>
      <w:r>
        <w:rPr>
          <w:rFonts w:hint="eastAsia" w:ascii="宋体" w:hAnsi="宋体" w:eastAsia="宋体" w:cs="宋体"/>
          <w:color w:val="000000"/>
          <w:sz w:val="24"/>
          <w:szCs w:val="24"/>
          <w:u w:val="single"/>
        </w:rPr>
        <w:t></w:t>
      </w:r>
      <w:r>
        <w:rPr>
          <w:rFonts w:hint="eastAsia" w:ascii="宋体" w:hAnsi="宋体" w:eastAsia="宋体" w:cs="宋体"/>
          <w:b/>
          <w:color w:val="000000"/>
          <w:sz w:val="24"/>
          <w:szCs w:val="24"/>
          <w:u w:val="single"/>
        </w:rPr>
        <w:t>发包人代表</w:t>
      </w:r>
      <w:r>
        <w:rPr>
          <w:rFonts w:hint="eastAsia" w:ascii="宋体" w:hAnsi="宋体" w:eastAsia="宋体" w:cs="宋体"/>
          <w:color w:val="000000"/>
          <w:sz w:val="24"/>
          <w:szCs w:val="24"/>
          <w:u w:val="single"/>
        </w:rPr>
        <w:t xml:space="preserve">                  </w:t>
      </w:r>
      <w:r>
        <w:rPr>
          <w:rFonts w:hint="eastAsia" w:ascii="宋体" w:hAnsi="宋体" w:eastAsia="宋体" w:cs="宋体"/>
          <w:color w:val="000000"/>
          <w:kern w:val="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承包人接收文件的地点：</w:t>
      </w:r>
      <w:r>
        <w:rPr>
          <w:rFonts w:hint="eastAsia" w:ascii="宋体" w:hAnsi="宋体" w:eastAsia="宋体" w:cs="宋体"/>
          <w:color w:val="000000"/>
          <w:sz w:val="24"/>
          <w:szCs w:val="24"/>
          <w:u w:val="single"/>
        </w:rPr>
        <w:t></w:t>
      </w:r>
      <w:r>
        <w:rPr>
          <w:rFonts w:hint="eastAsia" w:ascii="宋体" w:hAnsi="宋体" w:eastAsia="宋体" w:cs="宋体"/>
          <w:b/>
          <w:color w:val="000000"/>
          <w:sz w:val="24"/>
          <w:szCs w:val="24"/>
          <w:u w:val="single"/>
        </w:rPr>
        <w:t xml:space="preserve">项目所在地承包人项目部   </w:t>
      </w:r>
      <w:r>
        <w:rPr>
          <w:rFonts w:hint="eastAsia" w:ascii="宋体" w:hAnsi="宋体" w:eastAsia="宋体" w:cs="宋体"/>
          <w:color w:val="000000"/>
          <w:sz w:val="24"/>
          <w:szCs w:val="24"/>
          <w:u w:val="single"/>
        </w:rPr>
        <w:t></w:t>
      </w:r>
      <w:r>
        <w:rPr>
          <w:rFonts w:hint="eastAsia" w:ascii="宋体" w:hAnsi="宋体" w:eastAsia="宋体" w:cs="宋体"/>
          <w:color w:val="000000"/>
          <w:kern w:val="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承包人指定的接收人为：</w:t>
      </w:r>
      <w:r>
        <w:rPr>
          <w:rFonts w:hint="eastAsia" w:ascii="宋体" w:hAnsi="宋体" w:eastAsia="宋体" w:cs="宋体"/>
          <w:color w:val="000000"/>
          <w:sz w:val="24"/>
          <w:szCs w:val="24"/>
          <w:u w:val="single"/>
        </w:rPr>
        <w:t></w:t>
      </w:r>
      <w:r>
        <w:rPr>
          <w:rFonts w:hint="eastAsia" w:ascii="宋体" w:hAnsi="宋体" w:eastAsia="宋体" w:cs="宋体"/>
          <w:b/>
          <w:color w:val="000000"/>
          <w:sz w:val="24"/>
          <w:szCs w:val="24"/>
          <w:u w:val="single"/>
        </w:rPr>
        <w:t>项目经理</w:t>
      </w:r>
      <w:r>
        <w:rPr>
          <w:rFonts w:hint="eastAsia" w:ascii="宋体" w:hAnsi="宋体" w:eastAsia="宋体" w:cs="宋体"/>
          <w:color w:val="000000"/>
          <w:sz w:val="24"/>
          <w:szCs w:val="24"/>
          <w:u w:val="single"/>
        </w:rPr>
        <w:t xml:space="preserve">               </w:t>
      </w:r>
      <w:r>
        <w:rPr>
          <w:rFonts w:hint="eastAsia" w:ascii="宋体" w:hAnsi="宋体" w:eastAsia="宋体" w:cs="宋体"/>
          <w:color w:val="000000"/>
          <w:kern w:val="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监理人接收文件的地点：</w:t>
      </w:r>
      <w:r>
        <w:rPr>
          <w:rFonts w:hint="eastAsia" w:ascii="宋体" w:hAnsi="宋体" w:eastAsia="宋体" w:cs="宋体"/>
          <w:color w:val="000000"/>
          <w:sz w:val="24"/>
          <w:szCs w:val="24"/>
          <w:u w:val="single"/>
        </w:rPr>
        <w:t></w:t>
      </w:r>
      <w:r>
        <w:rPr>
          <w:rFonts w:hint="eastAsia" w:ascii="宋体" w:hAnsi="宋体" w:eastAsia="宋体" w:cs="宋体"/>
          <w:b/>
          <w:color w:val="000000"/>
          <w:sz w:val="24"/>
          <w:szCs w:val="24"/>
          <w:u w:val="single"/>
        </w:rPr>
        <w:t xml:space="preserve">项目所在地监理人办公室   </w:t>
      </w:r>
      <w:r>
        <w:rPr>
          <w:rFonts w:hint="eastAsia" w:ascii="宋体" w:hAnsi="宋体" w:eastAsia="宋体" w:cs="宋体"/>
          <w:color w:val="000000"/>
          <w:sz w:val="24"/>
          <w:szCs w:val="24"/>
          <w:u w:val="single"/>
        </w:rPr>
        <w:t xml:space="preserve">  </w:t>
      </w:r>
      <w:r>
        <w:rPr>
          <w:rFonts w:hint="eastAsia" w:ascii="宋体" w:hAnsi="宋体" w:eastAsia="宋体" w:cs="宋体"/>
          <w:color w:val="000000"/>
          <w:kern w:val="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监理人指定的接收人为：</w:t>
      </w:r>
      <w:r>
        <w:rPr>
          <w:rFonts w:hint="eastAsia" w:ascii="宋体" w:hAnsi="宋体" w:eastAsia="宋体" w:cs="宋体"/>
          <w:color w:val="000000"/>
          <w:sz w:val="24"/>
          <w:szCs w:val="24"/>
          <w:u w:val="single"/>
        </w:rPr>
        <w:t></w:t>
      </w:r>
      <w:r>
        <w:rPr>
          <w:rFonts w:hint="eastAsia" w:ascii="宋体" w:hAnsi="宋体" w:eastAsia="宋体" w:cs="宋体"/>
          <w:b/>
          <w:color w:val="000000"/>
          <w:sz w:val="24"/>
          <w:szCs w:val="24"/>
          <w:u w:val="single"/>
        </w:rPr>
        <w:t>总监理工程师</w:t>
      </w:r>
      <w:r>
        <w:rPr>
          <w:rFonts w:hint="eastAsia" w:ascii="宋体" w:hAnsi="宋体" w:eastAsia="宋体" w:cs="宋体"/>
          <w:color w:val="000000"/>
          <w:sz w:val="24"/>
          <w:szCs w:val="24"/>
          <w:u w:val="single"/>
        </w:rPr>
        <w:t>         </w:t>
      </w:r>
      <w:r>
        <w:rPr>
          <w:rFonts w:hint="eastAsia" w:ascii="宋体" w:hAnsi="宋体" w:eastAsia="宋体" w:cs="宋体"/>
          <w:color w:val="000000"/>
          <w:kern w:val="0"/>
          <w:sz w:val="24"/>
          <w:szCs w:val="24"/>
        </w:rPr>
        <w:t>。</w:t>
      </w:r>
    </w:p>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1.10 交通运输</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bookmarkStart w:id="87" w:name="_Toc304295521"/>
      <w:bookmarkStart w:id="88" w:name="_Toc312677986"/>
      <w:bookmarkStart w:id="89" w:name="_Toc300934943"/>
      <w:bookmarkStart w:id="90" w:name="_Toc303539100"/>
      <w:bookmarkStart w:id="91" w:name="_Toc318581155"/>
      <w:r>
        <w:rPr>
          <w:rFonts w:hint="eastAsia" w:ascii="宋体" w:hAnsi="宋体" w:eastAsia="宋体" w:cs="宋体"/>
          <w:sz w:val="24"/>
          <w:szCs w:val="24"/>
        </w:rPr>
        <w:t>.10.1 出入现场的权利</w:t>
      </w:r>
    </w:p>
    <w:p>
      <w:pPr>
        <w:pageBreakBefore w:val="0"/>
        <w:widowControl w:val="0"/>
        <w:kinsoku/>
        <w:wordWrap/>
        <w:overflowPunct/>
        <w:topLinePunct w:val="0"/>
        <w:bidi w:val="0"/>
        <w:snapToGrid/>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关于出入现场的权利的约定：</w:t>
      </w:r>
      <w:r>
        <w:rPr>
          <w:rFonts w:hint="eastAsia" w:ascii="宋体" w:hAnsi="宋体" w:eastAsia="宋体" w:cs="宋体"/>
          <w:color w:val="000000"/>
          <w:sz w:val="24"/>
          <w:szCs w:val="24"/>
          <w:u w:val="single"/>
        </w:rPr>
        <w:t></w:t>
      </w:r>
      <w:r>
        <w:rPr>
          <w:rFonts w:hint="eastAsia" w:ascii="宋体" w:hAnsi="宋体" w:eastAsia="宋体" w:cs="宋体"/>
          <w:b/>
          <w:color w:val="000000"/>
          <w:sz w:val="24"/>
          <w:szCs w:val="24"/>
          <w:u w:val="single"/>
        </w:rPr>
        <w:t xml:space="preserve">根据施工需要，由承包方负责办理出入施工现场的相关手续、负责建设并承担相关费用  </w:t>
      </w:r>
      <w:r>
        <w:rPr>
          <w:rFonts w:hint="eastAsia" w:ascii="宋体" w:hAnsi="宋体" w:eastAsia="宋体" w:cs="宋体"/>
          <w:sz w:val="24"/>
          <w:szCs w:val="24"/>
        </w:rPr>
        <w:t>。</w:t>
      </w:r>
    </w:p>
    <w:bookmarkEnd w:id="87"/>
    <w:bookmarkEnd w:id="88"/>
    <w:bookmarkEnd w:id="89"/>
    <w:bookmarkEnd w:id="90"/>
    <w:bookmarkEnd w:id="91"/>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w:t>
      </w:r>
      <w:bookmarkStart w:id="92" w:name="_Toc312677987"/>
      <w:bookmarkStart w:id="93" w:name="_Toc303539101"/>
      <w:bookmarkStart w:id="94" w:name="_Toc304295522"/>
      <w:bookmarkStart w:id="95" w:name="_Toc318581156"/>
      <w:bookmarkStart w:id="96" w:name="_Toc300934944"/>
      <w:r>
        <w:rPr>
          <w:rFonts w:hint="eastAsia" w:ascii="宋体" w:hAnsi="宋体" w:eastAsia="宋体" w:cs="宋体"/>
          <w:sz w:val="24"/>
          <w:szCs w:val="24"/>
        </w:rPr>
        <w:t>.10.3 场内交通</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关于场外交通和场内交通的边界的约定：</w:t>
      </w:r>
      <w:r>
        <w:rPr>
          <w:rFonts w:hint="eastAsia" w:ascii="宋体" w:hAnsi="宋体" w:eastAsia="宋体" w:cs="宋体"/>
          <w:color w:val="000000"/>
          <w:sz w:val="24"/>
          <w:szCs w:val="24"/>
          <w:u w:val="single"/>
        </w:rPr>
        <w:t></w:t>
      </w:r>
      <w:r>
        <w:rPr>
          <w:rFonts w:hint="eastAsia" w:ascii="宋体" w:hAnsi="宋体" w:eastAsia="宋体" w:cs="宋体"/>
          <w:b/>
          <w:color w:val="000000"/>
          <w:sz w:val="24"/>
          <w:szCs w:val="24"/>
          <w:u w:val="single"/>
        </w:rPr>
        <w:t>/</w:t>
      </w:r>
      <w:r>
        <w:rPr>
          <w:rFonts w:hint="eastAsia" w:ascii="宋体" w:hAnsi="宋体" w:eastAsia="宋体" w:cs="宋体"/>
          <w:color w:val="000000"/>
          <w:sz w:val="24"/>
          <w:szCs w:val="24"/>
          <w:u w:val="single"/>
        </w:rPr>
        <w:t></w:t>
      </w:r>
      <w:r>
        <w:rPr>
          <w:rFonts w:hint="eastAsia" w:ascii="宋体" w:hAnsi="宋体" w:eastAsia="宋体" w:cs="宋体"/>
          <w:sz w:val="24"/>
          <w:szCs w:val="24"/>
        </w:rPr>
        <w:t>。</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关于发包人向承包人免费提供满足工程施工需要的场内道路和交通设施的约定：</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发包方协助并承担相应费用，承包方办理</w:t>
      </w:r>
      <w:r>
        <w:rPr>
          <w:rFonts w:hint="eastAsia" w:ascii="宋体" w:hAnsi="宋体" w:eastAsia="宋体" w:cs="宋体"/>
          <w:color w:val="000000"/>
          <w:sz w:val="24"/>
          <w:szCs w:val="24"/>
          <w:u w:val="single"/>
        </w:rPr>
        <w:t></w:t>
      </w:r>
      <w:r>
        <w:rPr>
          <w:rFonts w:hint="eastAsia" w:ascii="宋体" w:hAnsi="宋体" w:eastAsia="宋体" w:cs="宋体"/>
          <w:sz w:val="24"/>
          <w:szCs w:val="24"/>
        </w:rPr>
        <w:t>。</w:t>
      </w:r>
      <w:bookmarkEnd w:id="92"/>
      <w:bookmarkEnd w:id="93"/>
      <w:bookmarkEnd w:id="94"/>
      <w:bookmarkEnd w:id="95"/>
      <w:bookmarkEnd w:id="96"/>
      <w:r>
        <w:rPr>
          <w:rFonts w:hint="eastAsia" w:ascii="宋体" w:hAnsi="宋体" w:eastAsia="宋体" w:cs="宋体"/>
          <w:sz w:val="24"/>
          <w:szCs w:val="24"/>
        </w:rPr>
        <w:t xml:space="preserve">  </w:t>
      </w:r>
      <w:bookmarkStart w:id="97" w:name="_Toc318581157"/>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1.10.4超大件和超重件的运输</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运输超大件或超重件所需的道路和桥梁临时加固改造费用和其他有关费用由</w:t>
      </w:r>
      <w:r>
        <w:rPr>
          <w:rFonts w:hint="eastAsia" w:ascii="宋体" w:hAnsi="宋体" w:eastAsia="宋体" w:cs="宋体"/>
          <w:sz w:val="24"/>
          <w:szCs w:val="24"/>
          <w:u w:val="single"/>
        </w:rPr>
        <w:t xml:space="preserve">  </w:t>
      </w:r>
      <w:r>
        <w:rPr>
          <w:rFonts w:hint="eastAsia" w:ascii="宋体" w:hAnsi="宋体" w:eastAsia="宋体" w:cs="宋体"/>
          <w:b/>
          <w:sz w:val="24"/>
          <w:szCs w:val="24"/>
          <w:u w:val="single"/>
        </w:rPr>
        <w:t>发包人</w:t>
      </w:r>
      <w:r>
        <w:rPr>
          <w:rFonts w:hint="eastAsia" w:ascii="宋体" w:hAnsi="宋体" w:eastAsia="宋体" w:cs="宋体"/>
          <w:sz w:val="24"/>
          <w:szCs w:val="24"/>
          <w:u w:val="single"/>
        </w:rPr>
        <w:t xml:space="preserve">  </w:t>
      </w:r>
      <w:r>
        <w:rPr>
          <w:rFonts w:hint="eastAsia" w:ascii="宋体" w:hAnsi="宋体" w:eastAsia="宋体" w:cs="宋体"/>
          <w:sz w:val="24"/>
          <w:szCs w:val="24"/>
        </w:rPr>
        <w:t>承担。</w:t>
      </w:r>
    </w:p>
    <w:bookmarkEnd w:id="97"/>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1.11 知识产权</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1.11.1关于发包人提供给承包人的图纸、发包人为实施工程自行编制或委托编制的技术规范以及反映发包人关于合同要求或其他类似性质的文件的著作权的归属：</w:t>
      </w:r>
      <w:r>
        <w:rPr>
          <w:rFonts w:hint="eastAsia" w:ascii="宋体" w:hAnsi="宋体" w:eastAsia="宋体" w:cs="宋体"/>
          <w:color w:val="auto"/>
          <w:sz w:val="24"/>
          <w:szCs w:val="24"/>
          <w:u w:val="single"/>
        </w:rPr>
        <w:t></w:t>
      </w:r>
      <w:r>
        <w:rPr>
          <w:rFonts w:hint="eastAsia" w:ascii="宋体" w:hAnsi="宋体" w:eastAsia="宋体" w:cs="宋体"/>
          <w:b/>
          <w:color w:val="auto"/>
          <w:sz w:val="24"/>
          <w:szCs w:val="24"/>
          <w:u w:val="single"/>
        </w:rPr>
        <w:t>按通用条款执行</w:t>
      </w:r>
      <w:r>
        <w:rPr>
          <w:rFonts w:hint="eastAsia" w:ascii="宋体" w:hAnsi="宋体" w:eastAsia="宋体" w:cs="宋体"/>
          <w:color w:val="auto"/>
          <w:sz w:val="24"/>
          <w:szCs w:val="24"/>
          <w:u w:val="single"/>
        </w:rPr>
        <w:t xml:space="preserve">       </w:t>
      </w:r>
      <w:r>
        <w:rPr>
          <w:rFonts w:hint="eastAsia" w:ascii="宋体" w:hAnsi="宋体" w:eastAsia="宋体" w:cs="宋体"/>
          <w:color w:val="auto"/>
          <w:sz w:val="24"/>
          <w:szCs w:val="24"/>
        </w:rPr>
        <w:t>。</w:t>
      </w: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关于发包人提供的上述文件的使用限制的要求：</w:t>
      </w:r>
      <w:r>
        <w:rPr>
          <w:rFonts w:hint="eastAsia" w:ascii="宋体" w:hAnsi="宋体" w:eastAsia="宋体" w:cs="宋体"/>
          <w:b/>
          <w:color w:val="auto"/>
          <w:sz w:val="24"/>
          <w:szCs w:val="24"/>
          <w:u w:val="single"/>
        </w:rPr>
        <w:t>按通用条款执行</w:t>
      </w:r>
      <w:r>
        <w:rPr>
          <w:rFonts w:hint="eastAsia" w:ascii="宋体" w:hAnsi="宋体" w:eastAsia="宋体" w:cs="宋体"/>
          <w:color w:val="auto"/>
          <w:sz w:val="24"/>
          <w:szCs w:val="24"/>
        </w:rPr>
        <w:t>。</w:t>
      </w:r>
    </w:p>
    <w:p>
      <w:pPr>
        <w:pageBreakBefore w:val="0"/>
        <w:widowControl w:val="0"/>
        <w:kinsoku/>
        <w:wordWrap/>
        <w:overflowPunct/>
        <w:topLinePunct w:val="0"/>
        <w:bidi w:val="0"/>
        <w:snapToGrid/>
        <w:spacing w:line="360" w:lineRule="exact"/>
        <w:ind w:left="596" w:leftChars="284"/>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1.11.2 关于承包人为实施工程所编制文件的著作权的归属：</w:t>
      </w:r>
      <w:r>
        <w:rPr>
          <w:rFonts w:hint="eastAsia" w:ascii="宋体" w:hAnsi="宋体" w:eastAsia="宋体" w:cs="宋体"/>
          <w:color w:val="auto"/>
          <w:sz w:val="24"/>
          <w:szCs w:val="24"/>
          <w:u w:val="single"/>
        </w:rPr>
        <w:t xml:space="preserve">    </w:t>
      </w: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u w:val="single"/>
        </w:rPr>
        <w:t></w:t>
      </w:r>
      <w:r>
        <w:rPr>
          <w:rFonts w:hint="eastAsia" w:ascii="宋体" w:hAnsi="宋体" w:eastAsia="宋体" w:cs="宋体"/>
          <w:b/>
          <w:color w:val="auto"/>
          <w:sz w:val="24"/>
          <w:szCs w:val="24"/>
          <w:u w:val="single"/>
        </w:rPr>
        <w:t>按通用条款执行</w:t>
      </w:r>
      <w:r>
        <w:rPr>
          <w:rFonts w:hint="eastAsia" w:ascii="宋体" w:hAnsi="宋体" w:eastAsia="宋体" w:cs="宋体"/>
          <w:color w:val="auto"/>
          <w:sz w:val="24"/>
          <w:szCs w:val="24"/>
          <w:u w:val="single"/>
        </w:rPr>
        <w:t xml:space="preserve">                         </w:t>
      </w:r>
      <w:r>
        <w:rPr>
          <w:rFonts w:hint="eastAsia" w:ascii="宋体" w:hAnsi="宋体" w:eastAsia="宋体" w:cs="宋体"/>
          <w:color w:val="auto"/>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关于承包人提供的上述文件的使用限制的要求：</w:t>
      </w:r>
      <w:r>
        <w:rPr>
          <w:rFonts w:hint="eastAsia" w:ascii="宋体" w:hAnsi="宋体" w:eastAsia="宋体" w:cs="宋体"/>
          <w:color w:val="auto"/>
          <w:sz w:val="24"/>
          <w:szCs w:val="24"/>
          <w:u w:val="single"/>
        </w:rPr>
        <w:t>   </w:t>
      </w: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u w:val="single"/>
        </w:rPr>
        <w:t>按通用条款执行</w:t>
      </w:r>
      <w:r>
        <w:rPr>
          <w:rFonts w:hint="eastAsia" w:ascii="宋体" w:hAnsi="宋体" w:eastAsia="宋体" w:cs="宋体"/>
          <w:color w:val="auto"/>
          <w:sz w:val="24"/>
          <w:szCs w:val="24"/>
          <w:u w:val="single"/>
        </w:rPr>
        <w:t xml:space="preserve">                     </w:t>
      </w:r>
      <w:r>
        <w:rPr>
          <w:rFonts w:hint="eastAsia" w:ascii="宋体" w:hAnsi="宋体" w:eastAsia="宋体" w:cs="宋体"/>
          <w:color w:val="auto"/>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sz w:val="24"/>
          <w:szCs w:val="24"/>
        </w:rPr>
        <w:t>1.11.4 承包人在施工过程中所采用的专利、专有技术、技术秘密的使用费的承担方式：</w:t>
      </w:r>
      <w:r>
        <w:rPr>
          <w:rFonts w:hint="eastAsia" w:ascii="宋体" w:hAnsi="宋体" w:eastAsia="宋体" w:cs="宋体"/>
          <w:b/>
          <w:color w:val="auto"/>
          <w:sz w:val="24"/>
          <w:szCs w:val="24"/>
          <w:u w:val="single"/>
        </w:rPr>
        <w:t>包含在合同价中</w:t>
      </w:r>
      <w:r>
        <w:rPr>
          <w:rFonts w:hint="eastAsia" w:ascii="宋体" w:hAnsi="宋体" w:eastAsia="宋体" w:cs="宋体"/>
          <w:color w:val="auto"/>
          <w:sz w:val="24"/>
          <w:szCs w:val="24"/>
          <w:u w:val="single"/>
        </w:rPr>
        <w:t xml:space="preserve">               </w:t>
      </w:r>
      <w:r>
        <w:rPr>
          <w:rFonts w:hint="eastAsia" w:ascii="宋体" w:hAnsi="宋体" w:eastAsia="宋体" w:cs="宋体"/>
          <w:color w:val="auto"/>
          <w:kern w:val="0"/>
          <w:sz w:val="24"/>
          <w:szCs w:val="24"/>
        </w:rPr>
        <w:t>。</w:t>
      </w:r>
    </w:p>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1.13工程量清单错误的修正</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出现工程量清单错误时，是否调整合同价格：</w:t>
      </w:r>
      <w:r>
        <w:rPr>
          <w:rFonts w:hint="eastAsia" w:ascii="宋体" w:hAnsi="宋体" w:eastAsia="宋体" w:cs="宋体"/>
          <w:color w:val="auto"/>
          <w:sz w:val="24"/>
          <w:szCs w:val="24"/>
          <w:u w:val="single"/>
        </w:rPr>
        <w:t xml:space="preserve">  因发包人原因可以调整合同价格  </w:t>
      </w:r>
      <w:r>
        <w:rPr>
          <w:rFonts w:hint="eastAsia" w:ascii="宋体" w:hAnsi="宋体" w:eastAsia="宋体" w:cs="宋体"/>
          <w:color w:val="auto"/>
          <w:kern w:val="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允许调整合同价格的工程量偏差范围：</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u w:val="single"/>
        </w:rPr>
        <w:t>无</w:t>
      </w:r>
      <w:r>
        <w:rPr>
          <w:rFonts w:hint="eastAsia" w:ascii="宋体" w:hAnsi="宋体" w:eastAsia="宋体" w:cs="宋体"/>
          <w:color w:val="auto"/>
          <w:sz w:val="24"/>
          <w:szCs w:val="24"/>
          <w:u w:val="single"/>
        </w:rPr>
        <w:t xml:space="preserve">           </w:t>
      </w:r>
      <w:r>
        <w:rPr>
          <w:rFonts w:hint="eastAsia" w:ascii="宋体" w:hAnsi="宋体" w:eastAsia="宋体" w:cs="宋体"/>
          <w:color w:val="auto"/>
          <w:kern w:val="0"/>
          <w:sz w:val="24"/>
          <w:szCs w:val="24"/>
        </w:rPr>
        <w:t>。</w:t>
      </w:r>
    </w:p>
    <w:p>
      <w:pPr>
        <w:pStyle w:val="7"/>
        <w:pageBreakBefore w:val="0"/>
        <w:widowControl w:val="0"/>
        <w:numPr>
          <w:ilvl w:val="3"/>
          <w:numId w:val="0"/>
        </w:numPr>
        <w:kinsoku/>
        <w:wordWrap/>
        <w:overflowPunct/>
        <w:topLinePunct w:val="0"/>
        <w:bidi w:val="0"/>
        <w:snapToGrid/>
        <w:spacing w:before="120" w:after="120" w:line="360" w:lineRule="exact"/>
        <w:ind w:leftChars="0"/>
        <w:textAlignment w:val="auto"/>
        <w:rPr>
          <w:rFonts w:hint="eastAsia" w:ascii="宋体" w:hAnsi="宋体" w:eastAsia="宋体" w:cs="宋体"/>
          <w:b w:val="0"/>
          <w:bCs w:val="0"/>
          <w:color w:val="auto"/>
          <w:sz w:val="24"/>
          <w:szCs w:val="24"/>
        </w:rPr>
      </w:pPr>
      <w:bookmarkStart w:id="98" w:name="_Toc351203634"/>
      <w:r>
        <w:rPr>
          <w:rFonts w:hint="eastAsia" w:ascii="宋体" w:hAnsi="宋体" w:eastAsia="宋体" w:cs="宋体"/>
          <w:b w:val="0"/>
          <w:bCs w:val="0"/>
          <w:color w:val="auto"/>
          <w:sz w:val="24"/>
          <w:szCs w:val="24"/>
        </w:rPr>
        <w:t>2</w:t>
      </w:r>
      <w:bookmarkStart w:id="99" w:name="_Toc296891197"/>
      <w:bookmarkStart w:id="100" w:name="_Toc297048343"/>
      <w:bookmarkStart w:id="101" w:name="_Toc292559867"/>
      <w:bookmarkStart w:id="102" w:name="_Toc292559362"/>
      <w:bookmarkStart w:id="103" w:name="_Toc296944496"/>
      <w:bookmarkStart w:id="104" w:name="_Toc296346658"/>
      <w:bookmarkStart w:id="105" w:name="_Toc296347156"/>
      <w:bookmarkStart w:id="106" w:name="_Toc297120457"/>
      <w:bookmarkStart w:id="107" w:name="_Toc296503157"/>
      <w:bookmarkStart w:id="108" w:name="_Toc296890985"/>
      <w:r>
        <w:rPr>
          <w:rFonts w:hint="eastAsia" w:ascii="宋体" w:hAnsi="宋体" w:eastAsia="宋体" w:cs="宋体"/>
          <w:b w:val="0"/>
          <w:bCs w:val="0"/>
          <w:color w:val="auto"/>
          <w:sz w:val="24"/>
          <w:szCs w:val="24"/>
        </w:rPr>
        <w:t>. 发包人</w:t>
      </w:r>
      <w:bookmarkEnd w:id="98"/>
    </w:p>
    <w:bookmarkEnd w:id="99"/>
    <w:bookmarkEnd w:id="100"/>
    <w:bookmarkEnd w:id="101"/>
    <w:bookmarkEnd w:id="102"/>
    <w:bookmarkEnd w:id="103"/>
    <w:bookmarkEnd w:id="104"/>
    <w:bookmarkEnd w:id="105"/>
    <w:bookmarkEnd w:id="106"/>
    <w:bookmarkEnd w:id="107"/>
    <w:bookmarkEnd w:id="108"/>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2.2 发包人代表</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发包人代表：</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姓    名：</w:t>
      </w:r>
      <w:r>
        <w:rPr>
          <w:rFonts w:hint="eastAsia" w:ascii="宋体" w:hAnsi="宋体" w:eastAsia="宋体" w:cs="宋体"/>
          <w:color w:val="000000"/>
          <w:sz w:val="24"/>
          <w:szCs w:val="24"/>
          <w:u w:val="single"/>
        </w:rPr>
        <w:t>    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身份证号：</w:t>
      </w:r>
      <w:r>
        <w:rPr>
          <w:rFonts w:hint="eastAsia" w:ascii="宋体" w:hAnsi="宋体" w:eastAsia="宋体" w:cs="宋体"/>
          <w:color w:val="000000"/>
          <w:sz w:val="24"/>
          <w:szCs w:val="24"/>
          <w:u w:val="single"/>
        </w:rPr>
        <w:t>    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职    务：</w:t>
      </w:r>
      <w:r>
        <w:rPr>
          <w:rFonts w:hint="eastAsia" w:ascii="宋体" w:hAnsi="宋体" w:eastAsia="宋体" w:cs="宋体"/>
          <w:color w:val="000000"/>
          <w:sz w:val="24"/>
          <w:szCs w:val="24"/>
          <w:u w:val="single"/>
        </w:rPr>
        <w:t>   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联系电话：</w:t>
      </w:r>
      <w:r>
        <w:rPr>
          <w:rFonts w:hint="eastAsia" w:ascii="宋体" w:hAnsi="宋体" w:eastAsia="宋体" w:cs="宋体"/>
          <w:color w:val="000000"/>
          <w:sz w:val="24"/>
          <w:szCs w:val="24"/>
          <w:u w:val="single"/>
        </w:rPr>
        <w:t>    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电子信箱：</w:t>
      </w:r>
      <w:r>
        <w:rPr>
          <w:rFonts w:hint="eastAsia" w:ascii="宋体" w:hAnsi="宋体" w:eastAsia="宋体" w:cs="宋体"/>
          <w:color w:val="000000"/>
          <w:sz w:val="24"/>
          <w:szCs w:val="24"/>
          <w:u w:val="single"/>
        </w:rPr>
        <w:t>    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通信地址：</w:t>
      </w:r>
      <w:r>
        <w:rPr>
          <w:rFonts w:hint="eastAsia" w:ascii="宋体" w:hAnsi="宋体" w:eastAsia="宋体" w:cs="宋体"/>
          <w:color w:val="000000"/>
          <w:sz w:val="24"/>
          <w:szCs w:val="24"/>
          <w:u w:val="single"/>
        </w:rPr>
        <w:t>   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textAlignment w:val="auto"/>
        <w:rPr>
          <w:rFonts w:hint="eastAsia" w:ascii="宋体" w:hAnsi="宋体" w:eastAsia="宋体" w:cs="宋体"/>
          <w:b/>
          <w:bCs/>
          <w:color w:val="000000"/>
          <w:sz w:val="24"/>
          <w:szCs w:val="24"/>
        </w:rPr>
      </w:pPr>
      <w:r>
        <w:rPr>
          <w:rFonts w:hint="eastAsia" w:ascii="宋体" w:hAnsi="宋体" w:eastAsia="宋体" w:cs="宋体"/>
          <w:color w:val="000000"/>
          <w:sz w:val="24"/>
          <w:szCs w:val="24"/>
        </w:rPr>
        <w:t>发包人对发包人代表的授权范围如下：</w:t>
      </w:r>
      <w:r>
        <w:rPr>
          <w:rFonts w:hint="eastAsia" w:ascii="宋体" w:hAnsi="宋体" w:eastAsia="宋体" w:cs="宋体"/>
          <w:color w:val="000000"/>
          <w:sz w:val="24"/>
          <w:szCs w:val="24"/>
          <w:u w:val="single"/>
        </w:rPr>
        <w:t></w:t>
      </w:r>
      <w:r>
        <w:rPr>
          <w:rFonts w:hint="eastAsia" w:ascii="宋体" w:hAnsi="宋体" w:eastAsia="宋体" w:cs="宋体"/>
          <w:b/>
          <w:color w:val="000000"/>
          <w:sz w:val="24"/>
          <w:szCs w:val="24"/>
          <w:u w:val="single"/>
        </w:rPr>
        <w:t>施工现场全过程的质量、进度、安全、变更签证、支付款及结算等全面协调管理</w:t>
      </w:r>
      <w:r>
        <w:rPr>
          <w:rFonts w:hint="eastAsia" w:ascii="宋体" w:hAnsi="宋体" w:eastAsia="宋体" w:cs="宋体"/>
          <w:color w:val="000000"/>
          <w:sz w:val="24"/>
          <w:szCs w:val="24"/>
          <w:u w:val="single"/>
        </w:rPr>
        <w:t>。</w:t>
      </w:r>
    </w:p>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2.4 施工现场、施工条件和基础资料的提供</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2.4.1 提供施工现场</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关于发包人移交施工现场的期限要求：</w:t>
      </w:r>
      <w:r>
        <w:rPr>
          <w:rFonts w:hint="eastAsia" w:ascii="宋体" w:hAnsi="宋体" w:eastAsia="宋体" w:cs="宋体"/>
          <w:color w:val="000000"/>
          <w:sz w:val="24"/>
          <w:szCs w:val="24"/>
          <w:u w:val="single"/>
        </w:rPr>
        <w:t></w:t>
      </w:r>
      <w:r>
        <w:rPr>
          <w:rFonts w:hint="eastAsia" w:ascii="宋体" w:hAnsi="宋体" w:eastAsia="宋体" w:cs="宋体"/>
          <w:b/>
          <w:color w:val="000000"/>
          <w:sz w:val="24"/>
          <w:szCs w:val="24"/>
          <w:u w:val="single"/>
        </w:rPr>
        <w:t>开工前七天</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2.4.2 提供施工条件</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FF0000"/>
          <w:sz w:val="24"/>
          <w:szCs w:val="24"/>
          <w:u w:val="single"/>
        </w:rPr>
      </w:pPr>
      <w:r>
        <w:rPr>
          <w:rFonts w:hint="eastAsia" w:ascii="宋体" w:hAnsi="宋体" w:eastAsia="宋体" w:cs="宋体"/>
          <w:color w:val="000000"/>
          <w:sz w:val="24"/>
          <w:szCs w:val="24"/>
        </w:rPr>
        <w:t>关于发包人应负责提供施工所需要的条件，包括：</w:t>
      </w:r>
      <w:r>
        <w:rPr>
          <w:rFonts w:hint="eastAsia" w:ascii="宋体" w:hAnsi="宋体" w:eastAsia="宋体" w:cs="宋体"/>
          <w:b/>
          <w:color w:val="000000"/>
          <w:sz w:val="24"/>
          <w:szCs w:val="24"/>
          <w:u w:val="single"/>
        </w:rPr>
        <w:t xml:space="preserve">发包人协调，承包人完成 </w:t>
      </w:r>
    </w:p>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2.5 资金来源证明及支付担保</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发包人提供资金来源证明的期限要求：</w:t>
      </w:r>
      <w:r>
        <w:rPr>
          <w:rFonts w:hint="eastAsia" w:ascii="宋体" w:hAnsi="宋体" w:eastAsia="宋体" w:cs="宋体"/>
          <w:color w:val="000000"/>
          <w:sz w:val="24"/>
          <w:szCs w:val="24"/>
          <w:u w:val="single"/>
        </w:rPr>
        <w:t></w:t>
      </w:r>
      <w:r>
        <w:rPr>
          <w:rFonts w:hint="eastAsia" w:ascii="宋体" w:hAnsi="宋体" w:eastAsia="宋体" w:cs="宋体"/>
          <w:b/>
          <w:color w:val="000000"/>
          <w:sz w:val="24"/>
          <w:szCs w:val="24"/>
          <w:u w:val="single"/>
        </w:rPr>
        <w:t>无</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发包人是否提供支付担保：</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无</w:t>
      </w:r>
      <w:r>
        <w:rPr>
          <w:rFonts w:hint="eastAsia" w:ascii="宋体" w:hAnsi="宋体" w:eastAsia="宋体" w:cs="宋体"/>
          <w:color w:val="000000"/>
          <w:sz w:val="24"/>
          <w:szCs w:val="24"/>
          <w:u w:val="single"/>
        </w:rPr>
        <w:t xml:space="preserve">      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rPr>
        <w:t>发包人提供支付担保的形式：</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无</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Style w:val="7"/>
        <w:pageBreakBefore w:val="0"/>
        <w:widowControl w:val="0"/>
        <w:numPr>
          <w:ilvl w:val="3"/>
          <w:numId w:val="0"/>
        </w:numPr>
        <w:kinsoku/>
        <w:wordWrap/>
        <w:overflowPunct/>
        <w:topLinePunct w:val="0"/>
        <w:bidi w:val="0"/>
        <w:snapToGrid/>
        <w:spacing w:before="120" w:after="120" w:line="360" w:lineRule="exact"/>
        <w:ind w:leftChars="0"/>
        <w:textAlignment w:val="auto"/>
        <w:rPr>
          <w:rFonts w:hint="eastAsia" w:ascii="宋体" w:hAnsi="宋体" w:eastAsia="宋体" w:cs="宋体"/>
          <w:b w:val="0"/>
          <w:bCs w:val="0"/>
          <w:color w:val="000000"/>
          <w:sz w:val="24"/>
          <w:szCs w:val="24"/>
        </w:rPr>
      </w:pPr>
      <w:bookmarkStart w:id="109" w:name="_Toc351203635"/>
      <w:r>
        <w:rPr>
          <w:rFonts w:hint="eastAsia" w:ascii="宋体" w:hAnsi="宋体" w:eastAsia="宋体" w:cs="宋体"/>
          <w:b w:val="0"/>
          <w:bCs w:val="0"/>
          <w:color w:val="000000"/>
          <w:sz w:val="24"/>
          <w:szCs w:val="24"/>
        </w:rPr>
        <w:t>3</w:t>
      </w:r>
      <w:bookmarkStart w:id="110" w:name="_Toc296890986"/>
      <w:bookmarkStart w:id="111" w:name="_Toc296346659"/>
      <w:bookmarkStart w:id="112" w:name="_Toc296503158"/>
      <w:bookmarkStart w:id="113" w:name="_Toc297048344"/>
      <w:bookmarkStart w:id="114" w:name="_Toc297120458"/>
      <w:bookmarkStart w:id="115" w:name="_Toc296347157"/>
      <w:bookmarkStart w:id="116" w:name="_Toc292559363"/>
      <w:bookmarkStart w:id="117" w:name="_Toc296944497"/>
      <w:bookmarkStart w:id="118" w:name="_Toc292559868"/>
      <w:bookmarkStart w:id="119" w:name="_Toc296891198"/>
      <w:r>
        <w:rPr>
          <w:rFonts w:hint="eastAsia" w:ascii="宋体" w:hAnsi="宋体" w:eastAsia="宋体" w:cs="宋体"/>
          <w:b w:val="0"/>
          <w:bCs w:val="0"/>
          <w:color w:val="000000"/>
          <w:sz w:val="24"/>
          <w:szCs w:val="24"/>
        </w:rPr>
        <w:t>. 承包人</w:t>
      </w:r>
      <w:bookmarkEnd w:id="109"/>
    </w:p>
    <w:bookmarkEnd w:id="110"/>
    <w:bookmarkEnd w:id="111"/>
    <w:bookmarkEnd w:id="112"/>
    <w:bookmarkEnd w:id="113"/>
    <w:bookmarkEnd w:id="114"/>
    <w:bookmarkEnd w:id="115"/>
    <w:bookmarkEnd w:id="116"/>
    <w:bookmarkEnd w:id="117"/>
    <w:bookmarkEnd w:id="118"/>
    <w:bookmarkEnd w:id="119"/>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3.1 承包人的一般义务</w:t>
      </w:r>
    </w:p>
    <w:p>
      <w:pPr>
        <w:pageBreakBefore w:val="0"/>
        <w:widowControl w:val="0"/>
        <w:kinsoku/>
        <w:wordWrap/>
        <w:overflowPunct/>
        <w:topLinePunct w:val="0"/>
        <w:bidi w:val="0"/>
        <w:snapToGrid/>
        <w:spacing w:line="360" w:lineRule="exact"/>
        <w:jc w:val="left"/>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rPr>
        <w:t>（5）</w:t>
      </w:r>
      <w:r>
        <w:rPr>
          <w:rFonts w:hint="eastAsia" w:ascii="宋体" w:hAnsi="宋体" w:eastAsia="宋体" w:cs="宋体"/>
          <w:color w:val="000000"/>
          <w:sz w:val="24"/>
          <w:szCs w:val="24"/>
        </w:rPr>
        <w:t>承包人提交的竣工资料的内容：</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承包人需要提交的竣工资料套数：</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叁套</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left="638" w:leftChars="304"/>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承包人提交的竣工资料的费用承担：</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由承包人承担</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left="638" w:leftChars="304"/>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承包人提交的竣工资料移交时间：</w:t>
      </w:r>
      <w:r>
        <w:rPr>
          <w:rFonts w:hint="eastAsia" w:ascii="宋体" w:hAnsi="宋体" w:eastAsia="宋体" w:cs="宋体"/>
          <w:b/>
          <w:color w:val="000000"/>
          <w:sz w:val="24"/>
          <w:szCs w:val="24"/>
          <w:u w:val="single"/>
        </w:rPr>
        <w:t>工程竣工验收合格后1个月内</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600" w:firstLineChars="250"/>
        <w:jc w:val="left"/>
        <w:textAlignment w:val="auto"/>
        <w:rPr>
          <w:rFonts w:hint="eastAsia" w:ascii="宋体" w:hAnsi="宋体" w:eastAsia="宋体" w:cs="宋体"/>
          <w:color w:val="00B0F0"/>
          <w:sz w:val="24"/>
          <w:szCs w:val="24"/>
        </w:rPr>
      </w:pPr>
      <w:r>
        <w:rPr>
          <w:rFonts w:hint="eastAsia" w:ascii="宋体" w:hAnsi="宋体" w:eastAsia="宋体" w:cs="宋体"/>
          <w:color w:val="000000"/>
          <w:sz w:val="24"/>
          <w:szCs w:val="24"/>
        </w:rPr>
        <w:t>承包人提交的竣工资料形式要</w:t>
      </w:r>
      <w:r>
        <w:rPr>
          <w:rFonts w:hint="eastAsia" w:ascii="宋体" w:hAnsi="宋体" w:eastAsia="宋体" w:cs="宋体"/>
          <w:sz w:val="24"/>
          <w:szCs w:val="24"/>
        </w:rPr>
        <w:t>求：</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rPr>
        <w:t>（6）承包人应履行的其他义务：</w:t>
      </w:r>
      <w:r>
        <w:rPr>
          <w:rFonts w:hint="eastAsia" w:ascii="宋体" w:hAnsi="宋体" w:eastAsia="宋体" w:cs="宋体"/>
          <w:b/>
          <w:color w:val="000000"/>
          <w:sz w:val="24"/>
          <w:szCs w:val="24"/>
          <w:u w:val="single"/>
        </w:rPr>
        <w:t>1、配合发包人办理项目前期手续；2、配合发包人办理施工过程所需手续；3、配合发包人办理竣工验收手续；4、配合发包人办理其他相关手续。</w:t>
      </w:r>
      <w:r>
        <w:rPr>
          <w:rFonts w:hint="eastAsia" w:ascii="宋体" w:hAnsi="宋体" w:eastAsia="宋体" w:cs="宋体"/>
          <w:color w:val="000000"/>
          <w:sz w:val="24"/>
          <w:szCs w:val="24"/>
        </w:rPr>
        <w:t xml:space="preserve"> </w:t>
      </w:r>
    </w:p>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3.2 项目经理</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rPr>
        <w:t xml:space="preserve">3.2.1 </w:t>
      </w:r>
      <w:r>
        <w:rPr>
          <w:rFonts w:hint="eastAsia" w:ascii="宋体" w:hAnsi="宋体" w:eastAsia="宋体" w:cs="宋体"/>
          <w:color w:val="000000"/>
          <w:sz w:val="24"/>
          <w:szCs w:val="24"/>
        </w:rPr>
        <w:t>项目经理：</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姓    名：</w:t>
      </w:r>
      <w:r>
        <w:rPr>
          <w:rFonts w:hint="eastAsia" w:ascii="宋体" w:hAnsi="宋体" w:eastAsia="宋体" w:cs="宋体"/>
          <w:color w:val="000000"/>
          <w:sz w:val="24"/>
          <w:szCs w:val="24"/>
          <w:u w:val="single"/>
        </w:rPr>
        <w:t>        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身份证号：</w:t>
      </w:r>
      <w:r>
        <w:rPr>
          <w:rFonts w:hint="eastAsia" w:ascii="宋体" w:hAnsi="宋体" w:eastAsia="宋体" w:cs="宋体"/>
          <w:color w:val="000000"/>
          <w:sz w:val="24"/>
          <w:szCs w:val="24"/>
          <w:u w:val="single"/>
        </w:rPr>
        <w:t>        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建造师执业资格等级：</w:t>
      </w:r>
      <w:r>
        <w:rPr>
          <w:rFonts w:hint="eastAsia" w:ascii="宋体" w:hAnsi="宋体" w:eastAsia="宋体" w:cs="宋体"/>
          <w:color w:val="000000"/>
          <w:sz w:val="24"/>
          <w:szCs w:val="24"/>
          <w:u w:val="single"/>
        </w:rPr>
        <w:t>  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建造师注册证书号：</w:t>
      </w:r>
      <w:r>
        <w:rPr>
          <w:rFonts w:hint="eastAsia" w:ascii="宋体" w:hAnsi="宋体" w:eastAsia="宋体" w:cs="宋体"/>
          <w:color w:val="000000"/>
          <w:sz w:val="24"/>
          <w:szCs w:val="24"/>
          <w:u w:val="single"/>
        </w:rPr>
        <w:t>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建造师执业印章号：</w:t>
      </w:r>
      <w:r>
        <w:rPr>
          <w:rFonts w:hint="eastAsia" w:ascii="宋体" w:hAnsi="宋体" w:eastAsia="宋体" w:cs="宋体"/>
          <w:color w:val="000000"/>
          <w:sz w:val="24"/>
          <w:szCs w:val="24"/>
          <w:u w:val="single"/>
        </w:rPr>
        <w:t>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安全生产考核合格证书号：</w:t>
      </w:r>
      <w:r>
        <w:rPr>
          <w:rFonts w:hint="eastAsia" w:ascii="宋体" w:hAnsi="宋体" w:eastAsia="宋体" w:cs="宋体"/>
          <w:color w:val="000000"/>
          <w:sz w:val="24"/>
          <w:szCs w:val="24"/>
          <w:u w:val="single"/>
        </w:rPr>
        <w:t>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联系电话：</w:t>
      </w:r>
      <w:r>
        <w:rPr>
          <w:rFonts w:hint="eastAsia" w:ascii="宋体" w:hAnsi="宋体" w:eastAsia="宋体" w:cs="宋体"/>
          <w:color w:val="000000"/>
          <w:sz w:val="24"/>
          <w:szCs w:val="24"/>
          <w:u w:val="single"/>
        </w:rPr>
        <w:t>        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电子信箱：</w:t>
      </w:r>
      <w:r>
        <w:rPr>
          <w:rFonts w:hint="eastAsia" w:ascii="宋体" w:hAnsi="宋体" w:eastAsia="宋体" w:cs="宋体"/>
          <w:color w:val="000000"/>
          <w:sz w:val="24"/>
          <w:szCs w:val="24"/>
          <w:u w:val="single"/>
        </w:rPr>
        <w:t>        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通信地址：</w:t>
      </w:r>
      <w:r>
        <w:rPr>
          <w:rFonts w:hint="eastAsia" w:ascii="宋体" w:hAnsi="宋体" w:eastAsia="宋体" w:cs="宋体"/>
          <w:color w:val="000000"/>
          <w:sz w:val="24"/>
          <w:szCs w:val="24"/>
          <w:u w:val="single"/>
        </w:rPr>
        <w:t>        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承包人对项目经理的授权范围如下：</w:t>
      </w:r>
      <w:r>
        <w:rPr>
          <w:rFonts w:hint="eastAsia" w:ascii="宋体" w:hAnsi="宋体" w:eastAsia="宋体" w:cs="宋体"/>
          <w:color w:val="000000"/>
          <w:sz w:val="24"/>
          <w:szCs w:val="24"/>
          <w:u w:val="single"/>
        </w:rPr>
        <w:t></w:t>
      </w:r>
      <w:r>
        <w:rPr>
          <w:rFonts w:hint="eastAsia" w:ascii="宋体" w:hAnsi="宋体" w:eastAsia="宋体" w:cs="宋体"/>
          <w:b/>
          <w:color w:val="000000"/>
          <w:sz w:val="24"/>
          <w:szCs w:val="24"/>
          <w:u w:val="single"/>
        </w:rPr>
        <w:t>执行通用条款</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关于项目经理每月在施工现场的时间要求：</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不少于30日</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承包人未提交劳动合同，以及没有为项目经理缴纳社会保险证明的违约责任：</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处以1万元罚款，责令限期提交劳动合同并补缴社会保险</w:t>
      </w:r>
      <w:r>
        <w:rPr>
          <w:rFonts w:hint="eastAsia" w:ascii="宋体" w:hAnsi="宋体" w:eastAsia="宋体" w:cs="宋体"/>
          <w:color w:val="000000"/>
          <w:sz w:val="24"/>
          <w:szCs w:val="24"/>
          <w:u w:val="single"/>
        </w:rPr>
        <w:t></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u w:val="single"/>
        </w:rPr>
      </w:pPr>
      <w:r>
        <w:rPr>
          <w:rFonts w:hint="eastAsia" w:ascii="宋体" w:hAnsi="宋体" w:eastAsia="宋体" w:cs="宋体"/>
          <w:color w:val="000000"/>
          <w:kern w:val="0"/>
          <w:sz w:val="24"/>
          <w:szCs w:val="24"/>
        </w:rPr>
        <w:t>项目经理未经批准，擅自离开施工现场的违约责任：</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处以1万元罚款，离开时间超过5日后，发包人有权更换项目经理，承包人承担上述违约给发包人造成的一切损失</w:t>
      </w:r>
      <w:r>
        <w:rPr>
          <w:rFonts w:hint="eastAsia" w:ascii="宋体" w:hAnsi="宋体" w:eastAsia="宋体" w:cs="宋体"/>
          <w:color w:val="000000"/>
          <w:sz w:val="24"/>
          <w:szCs w:val="24"/>
          <w:u w:val="single"/>
        </w:rPr>
        <w:t></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3.2.3 承包人擅自更换项目经理的违约责任：</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处以5万元罚款，承包人承担上述违约给发包人造成的一切损失</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3.2.4 承包人无正当理由拒绝更换项目经理的违约责任：</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处以5万元罚款，承包人承担上述违约给发包人造成的一切损失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3.3 承包人人员</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3.3.1 承包人提交项目管理机构及施工现场管理人员安排报告的期限：</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 xml:space="preserve">开工前三天 </w:t>
      </w:r>
      <w:r>
        <w:rPr>
          <w:rFonts w:hint="eastAsia" w:ascii="宋体" w:hAnsi="宋体" w:eastAsia="宋体" w:cs="宋体"/>
          <w:color w:val="000000"/>
          <w:sz w:val="24"/>
          <w:szCs w:val="24"/>
          <w:u w:val="single"/>
        </w:rPr>
        <w:t xml:space="preserve">                            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3.3.3 承包人无正当理由拒绝撤换主要施工管理人员的违约责任：</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处以5万元罚款，承包人承担上述违约给发包人造成的一切损失</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rPr>
        <w:t xml:space="preserve">3.3.4 承包人主要施工管理人员离开施工现场的批准要求：   </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由总监理工程师批准，发包人认可后方可离开</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3.3.5承包人擅自更换主要施工管理人员的违约责任：</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处以1万元罚款，承包人承担上述违约给发包人造成的一切损失</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承包人主要施工管理人员擅自离开施工现场的违约责任：</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处以0.5万元罚款，承包人承担上述违约给发包人造成的一切损失</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w:t>
      </w:r>
      <w:bookmarkStart w:id="120" w:name="_Toc303539102"/>
      <w:bookmarkStart w:id="121" w:name="_Toc296347158"/>
      <w:bookmarkStart w:id="122" w:name="_Toc297123492"/>
      <w:bookmarkStart w:id="123" w:name="_Toc297120459"/>
      <w:bookmarkStart w:id="124" w:name="_Toc297048345"/>
      <w:bookmarkStart w:id="125" w:name="_Toc312677988"/>
      <w:bookmarkStart w:id="126" w:name="_Toc292559364"/>
      <w:bookmarkStart w:id="127" w:name="_Toc296944498"/>
      <w:bookmarkStart w:id="128" w:name="_Toc296891199"/>
      <w:bookmarkStart w:id="129" w:name="_Toc297216151"/>
      <w:bookmarkStart w:id="130" w:name="_Toc300934945"/>
      <w:bookmarkStart w:id="131" w:name="_Toc296503159"/>
      <w:bookmarkStart w:id="132" w:name="_Toc296346660"/>
      <w:bookmarkStart w:id="133" w:name="_Toc292559869"/>
      <w:bookmarkStart w:id="134" w:name="_Toc296890987"/>
      <w:bookmarkStart w:id="135" w:name="_Toc304295523"/>
      <w:r>
        <w:rPr>
          <w:rFonts w:hint="eastAsia" w:ascii="宋体" w:hAnsi="宋体" w:eastAsia="宋体" w:cs="宋体"/>
          <w:color w:val="000000"/>
          <w:sz w:val="24"/>
          <w:szCs w:val="24"/>
        </w:rPr>
        <w:t>.5 分包</w:t>
      </w:r>
    </w:p>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w:t>
      </w:r>
      <w:bookmarkStart w:id="136" w:name="_Toc296944499"/>
      <w:bookmarkStart w:id="137" w:name="_Toc297048346"/>
      <w:bookmarkStart w:id="138" w:name="_Toc297120460"/>
      <w:bookmarkStart w:id="139" w:name="_Toc296890988"/>
      <w:bookmarkStart w:id="140" w:name="_Toc300934946"/>
      <w:bookmarkStart w:id="141" w:name="_Toc292559365"/>
      <w:bookmarkStart w:id="142" w:name="_Toc296347159"/>
      <w:bookmarkStart w:id="143" w:name="_Toc304295524"/>
      <w:bookmarkStart w:id="144" w:name="_Toc297123493"/>
      <w:bookmarkStart w:id="145" w:name="_Toc292559870"/>
      <w:bookmarkStart w:id="146" w:name="_Toc296503160"/>
      <w:bookmarkStart w:id="147" w:name="_Toc296346661"/>
      <w:bookmarkStart w:id="148" w:name="_Toc296891200"/>
      <w:bookmarkStart w:id="149" w:name="_Toc297216152"/>
      <w:bookmarkStart w:id="150" w:name="_Toc303539103"/>
      <w:bookmarkStart w:id="151" w:name="_Toc312677989"/>
      <w:bookmarkStart w:id="152" w:name="_Toc318581158"/>
      <w:r>
        <w:rPr>
          <w:rFonts w:hint="eastAsia" w:ascii="宋体" w:hAnsi="宋体" w:eastAsia="宋体" w:cs="宋体"/>
          <w:sz w:val="24"/>
          <w:szCs w:val="24"/>
        </w:rPr>
        <w:t>.5.1 分包的一般约定</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禁止分包的工程包括：</w:t>
      </w:r>
      <w:r>
        <w:rPr>
          <w:rFonts w:hint="eastAsia" w:ascii="宋体" w:hAnsi="宋体" w:eastAsia="宋体" w:cs="宋体"/>
          <w:color w:val="000000"/>
          <w:sz w:val="24"/>
          <w:szCs w:val="24"/>
          <w:u w:val="single"/>
        </w:rPr>
        <w:t></w:t>
      </w:r>
      <w:r>
        <w:rPr>
          <w:rFonts w:hint="eastAsia" w:ascii="宋体" w:hAnsi="宋体" w:eastAsia="宋体" w:cs="宋体"/>
          <w:b/>
          <w:color w:val="000000"/>
          <w:sz w:val="24"/>
          <w:szCs w:val="24"/>
          <w:u w:val="single"/>
        </w:rPr>
        <w:t xml:space="preserve">执行通用条款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jc w:val="left"/>
        <w:textAlignment w:val="auto"/>
        <w:rPr>
          <w:rFonts w:hint="eastAsia" w:ascii="宋体" w:hAnsi="宋体" w:eastAsia="宋体" w:cs="宋体"/>
          <w:color w:val="000000"/>
          <w:sz w:val="24"/>
          <w:szCs w:val="24"/>
          <w:u w:val="single"/>
        </w:rPr>
      </w:pPr>
      <w:r>
        <w:rPr>
          <w:rFonts w:hint="eastAsia" w:ascii="宋体" w:hAnsi="宋体" w:eastAsia="宋体" w:cs="宋体"/>
          <w:sz w:val="24"/>
          <w:szCs w:val="24"/>
        </w:rPr>
        <w:t>主体结构、关键性工作的范围：</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无</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Start w:id="153" w:name="_Toc297123494"/>
      <w:bookmarkStart w:id="154" w:name="_Toc300934947"/>
      <w:bookmarkStart w:id="155" w:name="_Toc304295525"/>
      <w:bookmarkStart w:id="156" w:name="_Toc303539104"/>
      <w:bookmarkStart w:id="157" w:name="_Toc296346662"/>
      <w:bookmarkStart w:id="158" w:name="_Toc296944500"/>
      <w:bookmarkStart w:id="159" w:name="_Toc297120461"/>
      <w:bookmarkStart w:id="160" w:name="_Toc296890989"/>
      <w:bookmarkStart w:id="161" w:name="_Toc296503161"/>
      <w:bookmarkStart w:id="162" w:name="_Toc297048347"/>
      <w:bookmarkStart w:id="163" w:name="_Toc297216153"/>
      <w:bookmarkStart w:id="164" w:name="_Toc296891201"/>
      <w:bookmarkStart w:id="165" w:name="_Toc296347160"/>
    </w:p>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Pr>
        <w:pageBreakBefore w:val="0"/>
        <w:widowControl w:val="0"/>
        <w:kinsoku/>
        <w:wordWrap/>
        <w:overflowPunct/>
        <w:topLinePunct w:val="0"/>
        <w:bidi w:val="0"/>
        <w:snapToGrid/>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3</w:t>
      </w:r>
      <w:bookmarkStart w:id="166" w:name="_Toc312677990"/>
      <w:bookmarkStart w:id="167" w:name="_Toc318581159"/>
      <w:r>
        <w:rPr>
          <w:rFonts w:hint="eastAsia" w:ascii="宋体" w:hAnsi="宋体" w:eastAsia="宋体" w:cs="宋体"/>
          <w:sz w:val="24"/>
          <w:szCs w:val="24"/>
        </w:rPr>
        <w:t>.5.2分包的确定</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u w:val="single"/>
        </w:rPr>
      </w:pPr>
      <w:r>
        <w:rPr>
          <w:rFonts w:hint="eastAsia" w:ascii="宋体" w:hAnsi="宋体" w:eastAsia="宋体" w:cs="宋体"/>
          <w:sz w:val="24"/>
          <w:szCs w:val="24"/>
        </w:rPr>
        <w:t>允许分包的专业工程包括：</w:t>
      </w:r>
      <w:r>
        <w:rPr>
          <w:rFonts w:hint="eastAsia" w:ascii="宋体" w:hAnsi="宋体" w:eastAsia="宋体" w:cs="宋体"/>
          <w:color w:val="000000"/>
          <w:sz w:val="24"/>
          <w:szCs w:val="24"/>
          <w:u w:val="single"/>
        </w:rPr>
        <w:t></w:t>
      </w:r>
      <w:r>
        <w:rPr>
          <w:rFonts w:hint="eastAsia" w:ascii="宋体" w:hAnsi="宋体" w:eastAsia="宋体" w:cs="宋体"/>
          <w:b/>
          <w:color w:val="000000"/>
          <w:sz w:val="24"/>
          <w:szCs w:val="24"/>
          <w:u w:val="single"/>
        </w:rPr>
        <w:t>交通工程（根据实际情况确定）</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textAlignment w:val="auto"/>
        <w:rPr>
          <w:rFonts w:hint="eastAsia" w:ascii="宋体" w:hAnsi="宋体" w:eastAsia="宋体" w:cs="宋体"/>
          <w:sz w:val="24"/>
          <w:szCs w:val="24"/>
        </w:rPr>
      </w:pPr>
      <w:r>
        <w:rPr>
          <w:rFonts w:hint="eastAsia" w:ascii="宋体" w:hAnsi="宋体" w:eastAsia="宋体" w:cs="宋体"/>
          <w:color w:val="000000"/>
          <w:sz w:val="24"/>
          <w:szCs w:val="24"/>
        </w:rPr>
        <w:t>其他关于分包的约定：</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无（根据实际情况确定）</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3.5.4 分包合同价款</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关于分包合同价款支付的约定：</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无</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bookmarkEnd w:id="166"/>
    <w:bookmarkEnd w:id="167"/>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3.6 工程照管与成品、半成品保护</w:t>
      </w:r>
    </w:p>
    <w:p>
      <w:pPr>
        <w:pageBreakBefore w:val="0"/>
        <w:widowControl w:val="0"/>
        <w:kinsoku/>
        <w:wordWrap/>
        <w:overflowPunct/>
        <w:topLinePunct w:val="0"/>
        <w:bidi w:val="0"/>
        <w:snapToGrid/>
        <w:spacing w:before="120" w:after="120" w:line="360" w:lineRule="exact"/>
        <w:ind w:firstLine="480" w:firstLineChars="200"/>
        <w:textAlignment w:val="auto"/>
        <w:rPr>
          <w:rFonts w:hint="eastAsia" w:ascii="宋体" w:hAnsi="宋体" w:eastAsia="宋体" w:cs="宋体"/>
          <w:color w:val="000000"/>
          <w:kern w:val="0"/>
          <w:sz w:val="24"/>
          <w:szCs w:val="24"/>
          <w:u w:val="single"/>
        </w:rPr>
      </w:pPr>
      <w:r>
        <w:rPr>
          <w:rFonts w:hint="eastAsia" w:ascii="宋体" w:hAnsi="宋体" w:eastAsia="宋体" w:cs="宋体"/>
          <w:color w:val="000000"/>
          <w:kern w:val="0"/>
          <w:sz w:val="24"/>
          <w:szCs w:val="24"/>
        </w:rPr>
        <w:t>承包人负责照管工程及工程相关的材料、工程设备的起始时间：</w:t>
      </w:r>
      <w:r>
        <w:rPr>
          <w:rFonts w:hint="eastAsia" w:ascii="宋体" w:hAnsi="宋体" w:eastAsia="宋体" w:cs="宋体"/>
          <w:b/>
          <w:color w:val="000000"/>
          <w:sz w:val="24"/>
          <w:szCs w:val="24"/>
          <w:u w:val="single"/>
        </w:rPr>
        <w:t xml:space="preserve">设备、人员进场至竣工验收并交付使用前由承包人负责保修，无其它特殊要求的，费用由承包人承担                            </w:t>
      </w:r>
      <w:r>
        <w:rPr>
          <w:rFonts w:hint="eastAsia" w:ascii="宋体" w:hAnsi="宋体" w:eastAsia="宋体" w:cs="宋体"/>
          <w:color w:val="000000"/>
          <w:kern w:val="0"/>
          <w:sz w:val="24"/>
          <w:szCs w:val="24"/>
        </w:rPr>
        <w:t>。</w:t>
      </w:r>
    </w:p>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3.7 履约担保</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承包人是否提供履约担保：</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提供</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承包人提供履约担保的形式、金额及期限的：</w:t>
      </w:r>
      <w:r>
        <w:rPr>
          <w:rFonts w:hint="eastAsia" w:ascii="宋体" w:hAnsi="宋体" w:eastAsia="宋体" w:cs="宋体"/>
          <w:b/>
          <w:color w:val="000000"/>
          <w:sz w:val="24"/>
          <w:szCs w:val="24"/>
          <w:u w:val="single"/>
        </w:rPr>
        <w:t>以现金或支票形式提供合同价款5%作为履约保证金，工程完工验收合格后一月内退还。</w:t>
      </w:r>
    </w:p>
    <w:p>
      <w:pPr>
        <w:pStyle w:val="7"/>
        <w:pageBreakBefore w:val="0"/>
        <w:widowControl w:val="0"/>
        <w:numPr>
          <w:ilvl w:val="3"/>
          <w:numId w:val="0"/>
        </w:numPr>
        <w:kinsoku/>
        <w:wordWrap/>
        <w:overflowPunct/>
        <w:topLinePunct w:val="0"/>
        <w:bidi w:val="0"/>
        <w:snapToGrid/>
        <w:spacing w:before="120" w:after="120" w:line="360" w:lineRule="exact"/>
        <w:ind w:leftChars="0"/>
        <w:textAlignment w:val="auto"/>
        <w:rPr>
          <w:rFonts w:hint="eastAsia" w:ascii="宋体" w:hAnsi="宋体" w:eastAsia="宋体" w:cs="宋体"/>
          <w:b w:val="0"/>
          <w:bCs w:val="0"/>
          <w:color w:val="000000"/>
          <w:sz w:val="24"/>
          <w:szCs w:val="24"/>
        </w:rPr>
      </w:pPr>
      <w:bookmarkStart w:id="168" w:name="_Toc351203636"/>
      <w:r>
        <w:rPr>
          <w:rFonts w:hint="eastAsia" w:ascii="宋体" w:hAnsi="宋体" w:eastAsia="宋体" w:cs="宋体"/>
          <w:b w:val="0"/>
          <w:bCs w:val="0"/>
          <w:color w:val="000000"/>
          <w:sz w:val="24"/>
          <w:szCs w:val="24"/>
        </w:rPr>
        <w:t>4</w:t>
      </w:r>
      <w:bookmarkStart w:id="169" w:name="_Toc292559366"/>
      <w:bookmarkStart w:id="170" w:name="_Toc267251413"/>
      <w:bookmarkStart w:id="171" w:name="_Toc296944501"/>
      <w:bookmarkStart w:id="172" w:name="_Toc297120462"/>
      <w:bookmarkStart w:id="173" w:name="_Toc292559871"/>
      <w:bookmarkStart w:id="174" w:name="_Toc296346663"/>
      <w:bookmarkStart w:id="175" w:name="_Toc297048348"/>
      <w:bookmarkStart w:id="176" w:name="_Toc296890990"/>
      <w:bookmarkStart w:id="177" w:name="_Toc296891202"/>
      <w:bookmarkStart w:id="178" w:name="_Toc296503162"/>
      <w:bookmarkStart w:id="179" w:name="_Toc296347161"/>
      <w:r>
        <w:rPr>
          <w:rFonts w:hint="eastAsia" w:ascii="宋体" w:hAnsi="宋体" w:eastAsia="宋体" w:cs="宋体"/>
          <w:b w:val="0"/>
          <w:bCs w:val="0"/>
          <w:color w:val="000000"/>
          <w:sz w:val="24"/>
          <w:szCs w:val="24"/>
        </w:rPr>
        <w:t>. 监</w:t>
      </w:r>
      <w:bookmarkEnd w:id="169"/>
      <w:bookmarkEnd w:id="170"/>
      <w:bookmarkEnd w:id="171"/>
      <w:bookmarkEnd w:id="172"/>
      <w:bookmarkEnd w:id="173"/>
      <w:bookmarkEnd w:id="174"/>
      <w:bookmarkEnd w:id="175"/>
      <w:bookmarkEnd w:id="176"/>
      <w:bookmarkEnd w:id="177"/>
      <w:bookmarkEnd w:id="178"/>
      <w:bookmarkEnd w:id="179"/>
      <w:r>
        <w:rPr>
          <w:rFonts w:hint="eastAsia" w:ascii="宋体" w:hAnsi="宋体" w:eastAsia="宋体" w:cs="宋体"/>
          <w:b w:val="0"/>
          <w:bCs w:val="0"/>
          <w:color w:val="000000"/>
          <w:sz w:val="24"/>
          <w:szCs w:val="24"/>
        </w:rPr>
        <w:t>理人</w:t>
      </w:r>
      <w:bookmarkEnd w:id="168"/>
    </w:p>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4.1监理人的一般规定</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关于监理人的监理内容：</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见监理合同</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关于监理人的监理权限：</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见监理合同</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关于监理人在施工现场的办公场所、生活场所的提供和费用承担的约定：</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由承包人提供，费用包含在合同价中</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4.2 监理人员</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总监理工程师：</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姓    名：</w:t>
      </w:r>
      <w:r>
        <w:rPr>
          <w:rFonts w:hint="eastAsia" w:ascii="宋体" w:hAnsi="宋体" w:eastAsia="宋体" w:cs="宋体"/>
          <w:color w:val="000000"/>
          <w:sz w:val="24"/>
          <w:szCs w:val="24"/>
          <w:u w:val="single"/>
        </w:rPr>
        <w:t>  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职    务：</w:t>
      </w:r>
      <w:r>
        <w:rPr>
          <w:rFonts w:hint="eastAsia" w:ascii="宋体" w:hAnsi="宋体" w:eastAsia="宋体" w:cs="宋体"/>
          <w:color w:val="000000"/>
          <w:sz w:val="24"/>
          <w:szCs w:val="24"/>
          <w:u w:val="single"/>
        </w:rPr>
        <w:t>  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监理工程师执业资格证书号：</w:t>
      </w:r>
      <w:r>
        <w:rPr>
          <w:rFonts w:hint="eastAsia" w:ascii="宋体" w:hAnsi="宋体" w:eastAsia="宋体" w:cs="宋体"/>
          <w:color w:val="000000"/>
          <w:sz w:val="24"/>
          <w:szCs w:val="24"/>
          <w:u w:val="single"/>
        </w:rPr>
        <w:t>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联系电话：</w:t>
      </w:r>
      <w:r>
        <w:rPr>
          <w:rFonts w:hint="eastAsia" w:ascii="宋体" w:hAnsi="宋体" w:eastAsia="宋体" w:cs="宋体"/>
          <w:color w:val="000000"/>
          <w:sz w:val="24"/>
          <w:szCs w:val="24"/>
          <w:u w:val="single"/>
        </w:rPr>
        <w:t>  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电子信箱：</w:t>
      </w:r>
      <w:r>
        <w:rPr>
          <w:rFonts w:hint="eastAsia" w:ascii="宋体" w:hAnsi="宋体" w:eastAsia="宋体" w:cs="宋体"/>
          <w:color w:val="000000"/>
          <w:sz w:val="24"/>
          <w:szCs w:val="24"/>
          <w:u w:val="single"/>
        </w:rPr>
        <w:t>  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通信地址：</w:t>
      </w:r>
      <w:r>
        <w:rPr>
          <w:rFonts w:hint="eastAsia" w:ascii="宋体" w:hAnsi="宋体" w:eastAsia="宋体" w:cs="宋体"/>
          <w:color w:val="000000"/>
          <w:sz w:val="24"/>
          <w:szCs w:val="24"/>
          <w:u w:val="single"/>
        </w:rPr>
        <w:t>  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关于监理人的其他约定：</w:t>
      </w:r>
      <w:r>
        <w:rPr>
          <w:rFonts w:hint="eastAsia" w:ascii="宋体" w:hAnsi="宋体" w:eastAsia="宋体" w:cs="宋体"/>
          <w:color w:val="000000"/>
          <w:sz w:val="24"/>
          <w:szCs w:val="24"/>
          <w:u w:val="single"/>
        </w:rPr>
        <w:t>  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4.4 商定或确定</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bookmarkStart w:id="180" w:name="_Toc267251418"/>
      <w:r>
        <w:rPr>
          <w:rFonts w:hint="eastAsia" w:ascii="宋体" w:hAnsi="宋体" w:eastAsia="宋体" w:cs="宋体"/>
          <w:color w:val="000000"/>
          <w:sz w:val="24"/>
          <w:szCs w:val="24"/>
        </w:rPr>
        <w:t>在发包人和承包人不能通过协商达成一致意见时，发包人授权监理人对以下事项进行确定：</w:t>
      </w:r>
    </w:p>
    <w:p>
      <w:pPr>
        <w:pageBreakBefore w:val="0"/>
        <w:widowControl w:val="0"/>
        <w:kinsoku/>
        <w:wordWrap/>
        <w:overflowPunct/>
        <w:topLinePunct w:val="0"/>
        <w:autoSpaceDE w:val="0"/>
        <w:autoSpaceDN w:val="0"/>
        <w:bidi w:val="0"/>
        <w:adjustRightInd w:val="0"/>
        <w:snapToGrid/>
        <w:spacing w:line="36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无</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autoSpaceDE w:val="0"/>
        <w:autoSpaceDN w:val="0"/>
        <w:bidi w:val="0"/>
        <w:adjustRightInd w:val="0"/>
        <w:snapToGrid/>
        <w:spacing w:line="36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无</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autoSpaceDE w:val="0"/>
        <w:autoSpaceDN w:val="0"/>
        <w:bidi w:val="0"/>
        <w:adjustRightInd w:val="0"/>
        <w:snapToGrid/>
        <w:spacing w:line="36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无</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Style w:val="7"/>
        <w:pageBreakBefore w:val="0"/>
        <w:widowControl w:val="0"/>
        <w:numPr>
          <w:ilvl w:val="3"/>
          <w:numId w:val="0"/>
        </w:numPr>
        <w:kinsoku/>
        <w:wordWrap/>
        <w:overflowPunct/>
        <w:topLinePunct w:val="0"/>
        <w:bidi w:val="0"/>
        <w:snapToGrid/>
        <w:spacing w:before="120" w:after="120" w:line="360" w:lineRule="exact"/>
        <w:ind w:leftChars="0"/>
        <w:textAlignment w:val="auto"/>
        <w:rPr>
          <w:rFonts w:hint="eastAsia" w:ascii="宋体" w:hAnsi="宋体" w:eastAsia="宋体" w:cs="宋体"/>
          <w:b w:val="0"/>
          <w:bCs w:val="0"/>
          <w:color w:val="000000"/>
          <w:sz w:val="24"/>
          <w:szCs w:val="24"/>
        </w:rPr>
      </w:pPr>
      <w:bookmarkStart w:id="181" w:name="_Toc351203637"/>
      <w:r>
        <w:rPr>
          <w:rFonts w:hint="eastAsia" w:ascii="宋体" w:hAnsi="宋体" w:eastAsia="宋体" w:cs="宋体"/>
          <w:b w:val="0"/>
          <w:bCs w:val="0"/>
          <w:color w:val="000000"/>
          <w:sz w:val="24"/>
          <w:szCs w:val="24"/>
        </w:rPr>
        <w:t>5</w:t>
      </w:r>
      <w:bookmarkEnd w:id="180"/>
      <w:bookmarkStart w:id="182" w:name="_Toc296347162"/>
      <w:bookmarkStart w:id="183" w:name="_Toc296503163"/>
      <w:bookmarkStart w:id="184" w:name="_Toc296944502"/>
      <w:bookmarkStart w:id="185" w:name="_Toc296346664"/>
      <w:bookmarkStart w:id="186" w:name="_Toc292559872"/>
      <w:bookmarkStart w:id="187" w:name="_Toc296890991"/>
      <w:bookmarkStart w:id="188" w:name="_Toc297048349"/>
      <w:bookmarkStart w:id="189" w:name="_Toc296891203"/>
      <w:bookmarkStart w:id="190" w:name="_Toc297120463"/>
      <w:bookmarkStart w:id="191" w:name="_Toc292559367"/>
      <w:r>
        <w:rPr>
          <w:rFonts w:hint="eastAsia" w:ascii="宋体" w:hAnsi="宋体" w:eastAsia="宋体" w:cs="宋体"/>
          <w:b w:val="0"/>
          <w:bCs w:val="0"/>
          <w:color w:val="000000"/>
          <w:sz w:val="24"/>
          <w:szCs w:val="24"/>
        </w:rPr>
        <w:t>. 工程质量</w:t>
      </w:r>
      <w:bookmarkEnd w:id="181"/>
    </w:p>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5.1 质量要求</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5</w:t>
      </w:r>
      <w:bookmarkStart w:id="192" w:name="_Toc312677997"/>
      <w:bookmarkStart w:id="193" w:name="_Toc304295527"/>
      <w:bookmarkStart w:id="194" w:name="_Toc297123496"/>
      <w:bookmarkStart w:id="195" w:name="_Toc297216155"/>
      <w:bookmarkStart w:id="196" w:name="_Toc303539106"/>
      <w:bookmarkStart w:id="197" w:name="_Toc300934949"/>
      <w:bookmarkStart w:id="198" w:name="_Toc318581164"/>
      <w:r>
        <w:rPr>
          <w:rFonts w:hint="eastAsia" w:ascii="宋体" w:hAnsi="宋体" w:eastAsia="宋体" w:cs="宋体"/>
          <w:sz w:val="24"/>
          <w:szCs w:val="24"/>
        </w:rPr>
        <w:t>.1.1 特殊质量标准和要求：</w:t>
      </w:r>
      <w:r>
        <w:rPr>
          <w:rFonts w:hint="eastAsia" w:ascii="宋体" w:hAnsi="宋体" w:eastAsia="宋体" w:cs="宋体"/>
          <w:sz w:val="24"/>
          <w:szCs w:val="24"/>
          <w:u w:val="single"/>
        </w:rPr>
        <w:t xml:space="preserve">       </w:t>
      </w:r>
      <w:r>
        <w:rPr>
          <w:rFonts w:hint="eastAsia" w:ascii="宋体" w:hAnsi="宋体" w:eastAsia="宋体" w:cs="宋体"/>
          <w:b/>
          <w:color w:val="000000"/>
          <w:sz w:val="24"/>
          <w:szCs w:val="24"/>
          <w:u w:val="single"/>
        </w:rPr>
        <w:t>无</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pageBreakBefore w:val="0"/>
        <w:widowControl w:val="0"/>
        <w:kinsoku/>
        <w:wordWrap/>
        <w:overflowPunct/>
        <w:topLinePunct w:val="0"/>
        <w:bidi w:val="0"/>
        <w:snapToGrid/>
        <w:spacing w:line="360" w:lineRule="exact"/>
        <w:jc w:val="left"/>
        <w:textAlignment w:val="auto"/>
        <w:rPr>
          <w:rFonts w:hint="eastAsia" w:ascii="宋体" w:hAnsi="宋体" w:eastAsia="宋体" w:cs="宋体"/>
          <w:color w:val="000000"/>
          <w:sz w:val="24"/>
          <w:szCs w:val="24"/>
        </w:rPr>
      </w:pPr>
      <w:r>
        <w:rPr>
          <w:rFonts w:hint="eastAsia" w:ascii="宋体" w:hAnsi="宋体" w:eastAsia="宋体" w:cs="宋体"/>
          <w:sz w:val="24"/>
          <w:szCs w:val="24"/>
        </w:rPr>
        <w:t>关于工程奖项的约定：</w:t>
      </w:r>
      <w:r>
        <w:rPr>
          <w:rFonts w:hint="eastAsia" w:ascii="宋体" w:hAnsi="宋体" w:eastAsia="宋体" w:cs="宋体"/>
          <w:sz w:val="24"/>
          <w:szCs w:val="24"/>
          <w:u w:val="single"/>
        </w:rPr>
        <w:t xml:space="preserve">      </w:t>
      </w:r>
      <w:r>
        <w:rPr>
          <w:rFonts w:hint="eastAsia" w:ascii="宋体" w:hAnsi="宋体" w:eastAsia="宋体" w:cs="宋体"/>
          <w:b/>
          <w:color w:val="000000"/>
          <w:sz w:val="24"/>
          <w:szCs w:val="24"/>
          <w:u w:val="single"/>
        </w:rPr>
        <w:t>无（按发包人要求）</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5.3 隐蔽工程检查</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5.3.2承包人提前通知监理人隐蔽工程检查的期限的约定：</w:t>
      </w:r>
      <w:r>
        <w:rPr>
          <w:rFonts w:hint="eastAsia" w:ascii="宋体" w:hAnsi="宋体" w:eastAsia="宋体" w:cs="宋体"/>
          <w:sz w:val="24"/>
          <w:szCs w:val="24"/>
          <w:u w:val="single"/>
        </w:rPr>
        <w:t xml:space="preserve">  </w:t>
      </w:r>
      <w:r>
        <w:rPr>
          <w:rFonts w:hint="eastAsia" w:ascii="宋体" w:hAnsi="宋体" w:eastAsia="宋体" w:cs="宋体"/>
          <w:b/>
          <w:color w:val="000000"/>
          <w:sz w:val="24"/>
          <w:szCs w:val="24"/>
          <w:u w:val="single"/>
        </w:rPr>
        <w:t>共同检查前48小时书面通知监理人</w:t>
      </w:r>
      <w:r>
        <w:rPr>
          <w:rFonts w:hint="eastAsia" w:ascii="宋体" w:hAnsi="宋体" w:eastAsia="宋体" w:cs="宋体"/>
          <w:sz w:val="24"/>
          <w:szCs w:val="24"/>
        </w:rPr>
        <w:t>。</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监理人不能按时进行检查时，应提前</w:t>
      </w:r>
      <w:r>
        <w:rPr>
          <w:rFonts w:hint="eastAsia" w:ascii="宋体" w:hAnsi="宋体" w:eastAsia="宋体" w:cs="宋体"/>
          <w:sz w:val="24"/>
          <w:szCs w:val="24"/>
          <w:u w:val="single"/>
        </w:rPr>
        <w:t xml:space="preserve"> </w:t>
      </w:r>
      <w:r>
        <w:rPr>
          <w:rFonts w:hint="eastAsia" w:ascii="宋体" w:hAnsi="宋体" w:eastAsia="宋体" w:cs="宋体"/>
          <w:b/>
          <w:color w:val="000000"/>
          <w:sz w:val="24"/>
          <w:szCs w:val="24"/>
          <w:u w:val="single"/>
        </w:rPr>
        <w:t>24</w:t>
      </w:r>
      <w:r>
        <w:rPr>
          <w:rFonts w:hint="eastAsia" w:ascii="宋体" w:hAnsi="宋体" w:eastAsia="宋体" w:cs="宋体"/>
          <w:sz w:val="24"/>
          <w:szCs w:val="24"/>
          <w:u w:val="single"/>
        </w:rPr>
        <w:t xml:space="preserve"> </w:t>
      </w:r>
      <w:r>
        <w:rPr>
          <w:rFonts w:hint="eastAsia" w:ascii="宋体" w:hAnsi="宋体" w:eastAsia="宋体" w:cs="宋体"/>
          <w:sz w:val="24"/>
          <w:szCs w:val="24"/>
        </w:rPr>
        <w:t>小时提交书面延期要求。</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关于延期最长不得超过：</w:t>
      </w:r>
      <w:r>
        <w:rPr>
          <w:rFonts w:hint="eastAsia" w:ascii="宋体" w:hAnsi="宋体" w:eastAsia="宋体" w:cs="宋体"/>
          <w:sz w:val="24"/>
          <w:szCs w:val="24"/>
          <w:u w:val="single"/>
        </w:rPr>
        <w:t xml:space="preserve">  </w:t>
      </w:r>
      <w:r>
        <w:rPr>
          <w:rFonts w:hint="eastAsia" w:ascii="宋体" w:hAnsi="宋体" w:eastAsia="宋体" w:cs="宋体"/>
          <w:b/>
          <w:color w:val="000000"/>
          <w:sz w:val="24"/>
          <w:szCs w:val="24"/>
          <w:u w:val="single"/>
        </w:rPr>
        <w:t>48</w:t>
      </w:r>
      <w:r>
        <w:rPr>
          <w:rFonts w:hint="eastAsia" w:ascii="宋体" w:hAnsi="宋体" w:eastAsia="宋体" w:cs="宋体"/>
          <w:sz w:val="24"/>
          <w:szCs w:val="24"/>
          <w:u w:val="single"/>
        </w:rPr>
        <w:t xml:space="preserve">  </w:t>
      </w:r>
      <w:r>
        <w:rPr>
          <w:rFonts w:hint="eastAsia" w:ascii="宋体" w:hAnsi="宋体" w:eastAsia="宋体" w:cs="宋体"/>
          <w:sz w:val="24"/>
          <w:szCs w:val="24"/>
        </w:rPr>
        <w:t>小时。</w:t>
      </w:r>
    </w:p>
    <w:p>
      <w:pPr>
        <w:pStyle w:val="7"/>
        <w:pageBreakBefore w:val="0"/>
        <w:widowControl w:val="0"/>
        <w:numPr>
          <w:ilvl w:val="3"/>
          <w:numId w:val="0"/>
        </w:numPr>
        <w:kinsoku/>
        <w:wordWrap/>
        <w:overflowPunct/>
        <w:topLinePunct w:val="0"/>
        <w:bidi w:val="0"/>
        <w:snapToGrid/>
        <w:spacing w:before="120" w:after="120" w:line="360" w:lineRule="exact"/>
        <w:ind w:leftChars="0"/>
        <w:textAlignment w:val="auto"/>
        <w:rPr>
          <w:rFonts w:hint="eastAsia" w:ascii="宋体" w:hAnsi="宋体" w:eastAsia="宋体" w:cs="宋体"/>
          <w:b w:val="0"/>
          <w:bCs w:val="0"/>
          <w:color w:val="000000"/>
          <w:sz w:val="24"/>
          <w:szCs w:val="24"/>
        </w:rPr>
      </w:pPr>
      <w:bookmarkStart w:id="199" w:name="_Toc351203638"/>
      <w:r>
        <w:rPr>
          <w:rFonts w:hint="eastAsia" w:ascii="宋体" w:hAnsi="宋体" w:eastAsia="宋体" w:cs="宋体"/>
          <w:b w:val="0"/>
          <w:bCs w:val="0"/>
          <w:color w:val="000000"/>
          <w:sz w:val="24"/>
          <w:szCs w:val="24"/>
        </w:rPr>
        <w:t>6. 安全文明施工与环境保护</w:t>
      </w:r>
      <w:bookmarkEnd w:id="199"/>
    </w:p>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6.1安全文明施工</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6.1.1</w:t>
      </w:r>
      <w:r>
        <w:rPr>
          <w:rFonts w:hint="eastAsia" w:ascii="宋体" w:hAnsi="宋体" w:eastAsia="宋体" w:cs="宋体"/>
          <w:color w:val="000000"/>
          <w:sz w:val="24"/>
          <w:szCs w:val="24"/>
        </w:rPr>
        <w:t xml:space="preserve"> 项目安全生产的达标目标及相应事项的约定：</w:t>
      </w:r>
      <w:r>
        <w:rPr>
          <w:rFonts w:hint="eastAsia" w:ascii="宋体" w:hAnsi="宋体" w:eastAsia="宋体" w:cs="宋体"/>
          <w:sz w:val="24"/>
          <w:szCs w:val="24"/>
          <w:u w:val="single"/>
        </w:rPr>
        <w:t xml:space="preserve"> </w:t>
      </w:r>
      <w:r>
        <w:rPr>
          <w:rFonts w:hint="eastAsia" w:ascii="宋体" w:hAnsi="宋体" w:eastAsia="宋体" w:cs="宋体"/>
          <w:b/>
          <w:color w:val="000000"/>
          <w:sz w:val="24"/>
          <w:szCs w:val="24"/>
          <w:u w:val="single"/>
        </w:rPr>
        <w:t xml:space="preserve"> 要求达到《建筑施工安全检查标准》（JGJ59-2011）标准</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6.1.4 关于治安保卫的特别约定：</w:t>
      </w:r>
      <w:r>
        <w:rPr>
          <w:rFonts w:hint="eastAsia" w:ascii="宋体" w:hAnsi="宋体" w:eastAsia="宋体" w:cs="宋体"/>
          <w:sz w:val="24"/>
          <w:szCs w:val="24"/>
          <w:u w:val="single"/>
        </w:rPr>
        <w:t xml:space="preserve">   </w:t>
      </w:r>
      <w:r>
        <w:rPr>
          <w:rFonts w:hint="eastAsia" w:ascii="宋体" w:hAnsi="宋体" w:eastAsia="宋体" w:cs="宋体"/>
          <w:b/>
          <w:color w:val="000000"/>
          <w:sz w:val="24"/>
          <w:szCs w:val="24"/>
          <w:u w:val="single"/>
        </w:rPr>
        <w:t>由承包人负责协调并履行治安保卫职责</w:t>
      </w:r>
      <w:r>
        <w:rPr>
          <w:rFonts w:hint="eastAsia" w:ascii="宋体" w:hAnsi="宋体" w:eastAsia="宋体" w:cs="宋体"/>
          <w:sz w:val="24"/>
          <w:szCs w:val="24"/>
        </w:rPr>
        <w:t>。</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关于编制施工场地治安管理计划的约定：</w:t>
      </w:r>
      <w:r>
        <w:rPr>
          <w:rFonts w:hint="eastAsia" w:ascii="宋体" w:hAnsi="宋体" w:eastAsia="宋体" w:cs="宋体"/>
          <w:sz w:val="24"/>
          <w:szCs w:val="24"/>
          <w:u w:val="single"/>
        </w:rPr>
        <w:t xml:space="preserve">  </w:t>
      </w:r>
      <w:r>
        <w:rPr>
          <w:rFonts w:hint="eastAsia" w:ascii="宋体" w:hAnsi="宋体" w:eastAsia="宋体" w:cs="宋体"/>
          <w:b/>
          <w:sz w:val="24"/>
          <w:szCs w:val="24"/>
          <w:u w:val="single"/>
        </w:rPr>
        <w:t>承包人</w:t>
      </w:r>
      <w:r>
        <w:rPr>
          <w:rFonts w:hint="eastAsia" w:ascii="宋体" w:hAnsi="宋体" w:eastAsia="宋体" w:cs="宋体"/>
          <w:b/>
          <w:color w:val="000000"/>
          <w:sz w:val="24"/>
          <w:szCs w:val="24"/>
          <w:u w:val="single"/>
        </w:rPr>
        <w:t>开工前三天提供施工场地治安管理计划</w:t>
      </w:r>
      <w:r>
        <w:rPr>
          <w:rFonts w:hint="eastAsia" w:ascii="宋体" w:hAnsi="宋体" w:eastAsia="宋体" w:cs="宋体"/>
          <w:sz w:val="24"/>
          <w:szCs w:val="24"/>
        </w:rPr>
        <w:t>。</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6.1.5 文明施工</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合同当事人对文明施工的要求：</w:t>
      </w:r>
      <w:r>
        <w:rPr>
          <w:rFonts w:hint="eastAsia" w:ascii="宋体" w:hAnsi="宋体" w:eastAsia="宋体" w:cs="宋体"/>
          <w:sz w:val="24"/>
          <w:szCs w:val="24"/>
          <w:u w:val="single"/>
        </w:rPr>
        <w:t xml:space="preserve">  </w:t>
      </w:r>
      <w:r>
        <w:rPr>
          <w:rFonts w:hint="eastAsia" w:ascii="宋体" w:hAnsi="宋体" w:eastAsia="宋体" w:cs="宋体"/>
          <w:b/>
          <w:color w:val="000000"/>
          <w:sz w:val="24"/>
          <w:szCs w:val="24"/>
          <w:u w:val="single"/>
        </w:rPr>
        <w:t xml:space="preserve">达到《建筑施工现场环境与卫生标准》（JGJ146-2004、J375-2004），并执行通用条款         </w:t>
      </w:r>
      <w:r>
        <w:rPr>
          <w:rFonts w:hint="eastAsia" w:ascii="宋体" w:hAnsi="宋体" w:eastAsia="宋体" w:cs="宋体"/>
          <w:sz w:val="24"/>
          <w:szCs w:val="24"/>
        </w:rPr>
        <w:t>。</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6.1.6 关于安全文明施工费支付比例和支付期限的约定：</w:t>
      </w:r>
      <w:r>
        <w:rPr>
          <w:rFonts w:hint="eastAsia" w:ascii="宋体" w:hAnsi="宋体" w:eastAsia="宋体" w:cs="宋体"/>
          <w:sz w:val="24"/>
          <w:szCs w:val="24"/>
          <w:u w:val="single"/>
        </w:rPr>
        <w:t xml:space="preserve">  </w:t>
      </w:r>
      <w:r>
        <w:rPr>
          <w:rFonts w:hint="eastAsia" w:ascii="宋体" w:hAnsi="宋体" w:eastAsia="宋体" w:cs="宋体"/>
          <w:b/>
          <w:color w:val="000000"/>
          <w:sz w:val="24"/>
          <w:szCs w:val="24"/>
          <w:u w:val="single"/>
        </w:rPr>
        <w:t xml:space="preserve">按进度款支付比例进行支付 </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bookmarkEnd w:id="192"/>
    <w:bookmarkEnd w:id="193"/>
    <w:bookmarkEnd w:id="194"/>
    <w:bookmarkEnd w:id="195"/>
    <w:bookmarkEnd w:id="196"/>
    <w:bookmarkEnd w:id="197"/>
    <w:bookmarkEnd w:id="198"/>
    <w:p>
      <w:pPr>
        <w:pStyle w:val="7"/>
        <w:pageBreakBefore w:val="0"/>
        <w:widowControl w:val="0"/>
        <w:numPr>
          <w:ilvl w:val="3"/>
          <w:numId w:val="0"/>
        </w:numPr>
        <w:kinsoku/>
        <w:wordWrap/>
        <w:overflowPunct/>
        <w:topLinePunct w:val="0"/>
        <w:bidi w:val="0"/>
        <w:snapToGrid/>
        <w:spacing w:before="120" w:after="120" w:line="360" w:lineRule="exact"/>
        <w:ind w:leftChars="0"/>
        <w:textAlignment w:val="auto"/>
        <w:rPr>
          <w:rFonts w:hint="eastAsia" w:ascii="宋体" w:hAnsi="宋体" w:eastAsia="宋体" w:cs="宋体"/>
          <w:b w:val="0"/>
          <w:bCs w:val="0"/>
          <w:color w:val="000000"/>
          <w:sz w:val="24"/>
          <w:szCs w:val="24"/>
        </w:rPr>
      </w:pPr>
      <w:bookmarkStart w:id="200" w:name="_Toc351203639"/>
      <w:r>
        <w:rPr>
          <w:rFonts w:hint="eastAsia" w:ascii="宋体" w:hAnsi="宋体" w:eastAsia="宋体" w:cs="宋体"/>
          <w:b w:val="0"/>
          <w:bCs w:val="0"/>
          <w:color w:val="000000"/>
          <w:sz w:val="24"/>
          <w:szCs w:val="24"/>
        </w:rPr>
        <w:t>7. 工期和进度</w:t>
      </w:r>
      <w:bookmarkEnd w:id="200"/>
    </w:p>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7.1 施工组织设计</w:t>
      </w:r>
    </w:p>
    <w:p>
      <w:pPr>
        <w:pageBreakBefore w:val="0"/>
        <w:widowControl w:val="0"/>
        <w:kinsoku/>
        <w:wordWrap/>
        <w:overflowPunct/>
        <w:topLinePunct w:val="0"/>
        <w:autoSpaceDE w:val="0"/>
        <w:autoSpaceDN w:val="0"/>
        <w:bidi w:val="0"/>
        <w:adjustRightInd w:val="0"/>
        <w:snapToGrid/>
        <w:spacing w:line="36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 xml:space="preserve">7.1.1 </w:t>
      </w:r>
      <w:r>
        <w:rPr>
          <w:rFonts w:hint="eastAsia" w:ascii="宋体" w:hAnsi="宋体" w:eastAsia="宋体" w:cs="宋体"/>
          <w:color w:val="000000"/>
          <w:sz w:val="24"/>
          <w:szCs w:val="24"/>
        </w:rPr>
        <w:t>合</w:t>
      </w:r>
      <w:r>
        <w:rPr>
          <w:rFonts w:hint="eastAsia" w:ascii="宋体" w:hAnsi="宋体" w:eastAsia="宋体" w:cs="宋体"/>
          <w:color w:val="000000"/>
          <w:kern w:val="0"/>
          <w:sz w:val="24"/>
          <w:szCs w:val="24"/>
        </w:rPr>
        <w:t>同当事人约定的施工组织设计应包括的其他内容：</w:t>
      </w:r>
      <w:r>
        <w:rPr>
          <w:rFonts w:hint="eastAsia" w:ascii="宋体" w:hAnsi="宋体" w:eastAsia="宋体" w:cs="宋体"/>
          <w:b/>
          <w:color w:val="000000"/>
          <w:sz w:val="24"/>
          <w:szCs w:val="24"/>
          <w:u w:val="single"/>
        </w:rPr>
        <w:t xml:space="preserve">按招标文件约定，招标文件无约定的按通用条款 </w:t>
      </w:r>
      <w:r>
        <w:rPr>
          <w:rFonts w:hint="eastAsia" w:ascii="宋体" w:hAnsi="宋体" w:eastAsia="宋体" w:cs="宋体"/>
          <w:b/>
          <w:sz w:val="24"/>
          <w:szCs w:val="24"/>
          <w:u w:val="single"/>
        </w:rPr>
        <w:t xml:space="preserve"> </w:t>
      </w:r>
      <w:r>
        <w:rPr>
          <w:rFonts w:hint="eastAsia" w:ascii="宋体" w:hAnsi="宋体" w:eastAsia="宋体" w:cs="宋体"/>
          <w:sz w:val="24"/>
          <w:szCs w:val="24"/>
        </w:rPr>
        <w:t>。</w:t>
      </w:r>
    </w:p>
    <w:p>
      <w:pPr>
        <w:pageBreakBefore w:val="0"/>
        <w:widowControl w:val="0"/>
        <w:kinsoku/>
        <w:wordWrap/>
        <w:overflowPunct/>
        <w:topLinePunct w:val="0"/>
        <w:autoSpaceDE w:val="0"/>
        <w:autoSpaceDN w:val="0"/>
        <w:bidi w:val="0"/>
        <w:adjustRightInd w:val="0"/>
        <w:snapToGrid/>
        <w:spacing w:line="36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7.1.2</w:t>
      </w:r>
      <w:r>
        <w:rPr>
          <w:rFonts w:hint="eastAsia" w:ascii="宋体" w:hAnsi="宋体" w:eastAsia="宋体" w:cs="宋体"/>
          <w:color w:val="000000"/>
          <w:sz w:val="24"/>
          <w:szCs w:val="24"/>
        </w:rPr>
        <w:t xml:space="preserve"> </w:t>
      </w:r>
      <w:r>
        <w:rPr>
          <w:rFonts w:hint="eastAsia" w:ascii="宋体" w:hAnsi="宋体" w:eastAsia="宋体" w:cs="宋体"/>
          <w:color w:val="000000"/>
          <w:kern w:val="0"/>
          <w:sz w:val="24"/>
          <w:szCs w:val="24"/>
        </w:rPr>
        <w:t>施工组织设计的提交和修改</w:t>
      </w:r>
    </w:p>
    <w:p>
      <w:pPr>
        <w:pageBreakBefore w:val="0"/>
        <w:widowControl w:val="0"/>
        <w:kinsoku/>
        <w:wordWrap/>
        <w:overflowPunct/>
        <w:topLinePunct w:val="0"/>
        <w:autoSpaceDE w:val="0"/>
        <w:autoSpaceDN w:val="0"/>
        <w:bidi w:val="0"/>
        <w:adjustRightInd w:val="0"/>
        <w:snapToGrid/>
        <w:spacing w:line="36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承包人提交详细施工组织设计的期限的约定：</w:t>
      </w:r>
      <w:r>
        <w:rPr>
          <w:rFonts w:hint="eastAsia" w:ascii="宋体" w:hAnsi="宋体" w:eastAsia="宋体" w:cs="宋体"/>
          <w:b/>
          <w:color w:val="000000"/>
          <w:sz w:val="24"/>
          <w:szCs w:val="24"/>
          <w:u w:val="single"/>
        </w:rPr>
        <w:t xml:space="preserve">开工前三天        </w:t>
      </w:r>
      <w:r>
        <w:rPr>
          <w:rFonts w:hint="eastAsia" w:ascii="宋体" w:hAnsi="宋体" w:eastAsia="宋体" w:cs="宋体"/>
          <w:sz w:val="24"/>
          <w:szCs w:val="24"/>
        </w:rPr>
        <w:t>。</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发包人和监理人在收到详细的施工组织设计后确认或提出修改意见的期限：</w:t>
      </w:r>
      <w:r>
        <w:rPr>
          <w:rFonts w:hint="eastAsia" w:ascii="宋体" w:hAnsi="宋体" w:eastAsia="宋体" w:cs="宋体"/>
          <w:b/>
          <w:color w:val="000000"/>
          <w:sz w:val="24"/>
          <w:szCs w:val="24"/>
          <w:u w:val="single"/>
        </w:rPr>
        <w:t xml:space="preserve">收到后7天内 </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w:t>
      </w:r>
      <w:bookmarkStart w:id="201" w:name="_Toc297123514"/>
      <w:bookmarkStart w:id="202" w:name="_Toc312678005"/>
      <w:bookmarkStart w:id="203" w:name="_Toc300934966"/>
      <w:bookmarkStart w:id="204" w:name="_Toc304295541"/>
      <w:bookmarkStart w:id="205" w:name="_Toc303539123"/>
      <w:bookmarkStart w:id="206" w:name="_Toc297216173"/>
      <w:bookmarkStart w:id="207" w:name="_Toc312677479"/>
      <w:r>
        <w:rPr>
          <w:rFonts w:hint="eastAsia" w:ascii="宋体" w:hAnsi="宋体" w:eastAsia="宋体" w:cs="宋体"/>
          <w:color w:val="000000"/>
          <w:sz w:val="24"/>
          <w:szCs w:val="24"/>
        </w:rPr>
        <w:t>.2 施工进度计划</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7.2.2 施工进度计划的修订</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发包人和监理人在收到修订的施工进度计划后确认或提出修改意见的期限：</w:t>
      </w:r>
      <w:r>
        <w:rPr>
          <w:rFonts w:hint="eastAsia" w:ascii="宋体" w:hAnsi="宋体" w:eastAsia="宋体" w:cs="宋体"/>
          <w:b/>
          <w:color w:val="000000"/>
          <w:sz w:val="24"/>
          <w:szCs w:val="24"/>
          <w:u w:val="single"/>
        </w:rPr>
        <w:t>收到后7天内</w:t>
      </w:r>
      <w:r>
        <w:rPr>
          <w:rFonts w:hint="eastAsia" w:ascii="宋体" w:hAnsi="宋体" w:eastAsia="宋体" w:cs="宋体"/>
          <w:sz w:val="24"/>
          <w:szCs w:val="24"/>
        </w:rPr>
        <w:t>。</w:t>
      </w:r>
    </w:p>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7.3 开工</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7.3.1 开工准备</w:t>
      </w:r>
    </w:p>
    <w:p>
      <w:pPr>
        <w:pageBreakBefore w:val="0"/>
        <w:widowControl w:val="0"/>
        <w:kinsoku/>
        <w:wordWrap/>
        <w:overflowPunct/>
        <w:topLinePunct w:val="0"/>
        <w:bidi w:val="0"/>
        <w:snapToGrid/>
        <w:spacing w:line="360" w:lineRule="exact"/>
        <w:ind w:firstLine="645"/>
        <w:jc w:val="left"/>
        <w:textAlignment w:val="auto"/>
        <w:rPr>
          <w:rFonts w:hint="eastAsia" w:ascii="宋体" w:hAnsi="宋体" w:eastAsia="宋体" w:cs="宋体"/>
          <w:sz w:val="24"/>
          <w:szCs w:val="24"/>
          <w:u w:val="single"/>
        </w:rPr>
      </w:pPr>
      <w:r>
        <w:rPr>
          <w:rFonts w:hint="eastAsia" w:ascii="宋体" w:hAnsi="宋体" w:eastAsia="宋体" w:cs="宋体"/>
          <w:color w:val="000000"/>
          <w:sz w:val="24"/>
          <w:szCs w:val="24"/>
        </w:rPr>
        <w:t>关于承包人提交</w:t>
      </w:r>
      <w:r>
        <w:rPr>
          <w:rFonts w:hint="eastAsia" w:ascii="宋体" w:hAnsi="宋体" w:eastAsia="宋体" w:cs="宋体"/>
          <w:color w:val="000000"/>
          <w:kern w:val="0"/>
          <w:sz w:val="24"/>
          <w:szCs w:val="24"/>
        </w:rPr>
        <w:t>工程开工报审表的期限：</w:t>
      </w:r>
      <w:r>
        <w:rPr>
          <w:rFonts w:hint="eastAsia" w:ascii="宋体" w:hAnsi="宋体" w:eastAsia="宋体" w:cs="宋体"/>
          <w:sz w:val="24"/>
          <w:szCs w:val="24"/>
          <w:u w:val="single"/>
        </w:rPr>
        <w:t xml:space="preserve">  </w:t>
      </w:r>
      <w:r>
        <w:rPr>
          <w:rFonts w:hint="eastAsia" w:ascii="宋体" w:hAnsi="宋体" w:eastAsia="宋体" w:cs="宋体"/>
          <w:b/>
          <w:color w:val="000000"/>
          <w:sz w:val="24"/>
          <w:szCs w:val="24"/>
          <w:u w:val="single"/>
        </w:rPr>
        <w:t>合同签订后、开工之前7日</w:t>
      </w:r>
      <w:r>
        <w:rPr>
          <w:rFonts w:hint="eastAsia" w:ascii="宋体" w:hAnsi="宋体" w:eastAsia="宋体" w:cs="宋体"/>
          <w:sz w:val="24"/>
          <w:szCs w:val="24"/>
        </w:rPr>
        <w:t>。</w:t>
      </w:r>
    </w:p>
    <w:p>
      <w:pPr>
        <w:pageBreakBefore w:val="0"/>
        <w:widowControl w:val="0"/>
        <w:kinsoku/>
        <w:wordWrap/>
        <w:overflowPunct/>
        <w:topLinePunct w:val="0"/>
        <w:bidi w:val="0"/>
        <w:snapToGrid/>
        <w:spacing w:line="360" w:lineRule="exact"/>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关于发包人应完成的其他开工准备工作及期限：</w:t>
      </w:r>
      <w:r>
        <w:rPr>
          <w:rFonts w:hint="eastAsia" w:ascii="宋体" w:hAnsi="宋体" w:eastAsia="宋体" w:cs="宋体"/>
          <w:sz w:val="24"/>
          <w:szCs w:val="24"/>
          <w:u w:val="single"/>
        </w:rPr>
        <w:t xml:space="preserve">   </w:t>
      </w:r>
      <w:r>
        <w:rPr>
          <w:rFonts w:hint="eastAsia" w:ascii="宋体" w:hAnsi="宋体" w:eastAsia="宋体" w:cs="宋体"/>
          <w:b/>
          <w:sz w:val="24"/>
          <w:szCs w:val="24"/>
          <w:u w:val="single"/>
        </w:rPr>
        <w:t>无</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pageBreakBefore w:val="0"/>
        <w:widowControl w:val="0"/>
        <w:kinsoku/>
        <w:wordWrap/>
        <w:overflowPunct/>
        <w:topLinePunct w:val="0"/>
        <w:bidi w:val="0"/>
        <w:snapToGrid/>
        <w:spacing w:line="360" w:lineRule="exact"/>
        <w:jc w:val="left"/>
        <w:textAlignment w:val="auto"/>
        <w:rPr>
          <w:rFonts w:hint="eastAsia" w:ascii="宋体" w:hAnsi="宋体" w:eastAsia="宋体" w:cs="宋体"/>
          <w:sz w:val="24"/>
          <w:szCs w:val="24"/>
        </w:rPr>
      </w:pPr>
      <w:r>
        <w:rPr>
          <w:rFonts w:hint="eastAsia" w:ascii="宋体" w:hAnsi="宋体" w:eastAsia="宋体" w:cs="宋体"/>
          <w:color w:val="000000"/>
          <w:sz w:val="24"/>
          <w:szCs w:val="24"/>
        </w:rPr>
        <w:t>关于承包人应完成的其他开工准备工作及期限：</w:t>
      </w:r>
      <w:r>
        <w:rPr>
          <w:rFonts w:hint="eastAsia" w:ascii="宋体" w:hAnsi="宋体" w:eastAsia="宋体" w:cs="宋体"/>
          <w:sz w:val="24"/>
          <w:szCs w:val="24"/>
          <w:u w:val="single"/>
        </w:rPr>
        <w:t xml:space="preserve">   </w:t>
      </w:r>
      <w:r>
        <w:rPr>
          <w:rFonts w:hint="eastAsia" w:ascii="宋体" w:hAnsi="宋体" w:eastAsia="宋体" w:cs="宋体"/>
          <w:b/>
          <w:sz w:val="24"/>
          <w:szCs w:val="24"/>
          <w:u w:val="single"/>
        </w:rPr>
        <w:t>无</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7.3.2开工通知</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因发包人原因造成监理人未能在计划开工日期之日起</w:t>
      </w:r>
      <w:r>
        <w:rPr>
          <w:rFonts w:hint="eastAsia" w:ascii="宋体" w:hAnsi="宋体" w:eastAsia="宋体" w:cs="宋体"/>
          <w:sz w:val="24"/>
          <w:szCs w:val="24"/>
          <w:u w:val="single"/>
        </w:rPr>
        <w:t xml:space="preserve"> </w:t>
      </w:r>
      <w:r>
        <w:rPr>
          <w:rFonts w:hint="eastAsia" w:ascii="宋体" w:hAnsi="宋体" w:eastAsia="宋体" w:cs="宋体"/>
          <w:b/>
          <w:color w:val="000000"/>
          <w:sz w:val="24"/>
          <w:szCs w:val="24"/>
          <w:u w:val="single"/>
        </w:rPr>
        <w:t>/</w:t>
      </w:r>
      <w:r>
        <w:rPr>
          <w:rFonts w:hint="eastAsia" w:ascii="宋体" w:hAnsi="宋体" w:eastAsia="宋体" w:cs="宋体"/>
          <w:sz w:val="24"/>
          <w:szCs w:val="24"/>
          <w:u w:val="single"/>
        </w:rPr>
        <w:t xml:space="preserve"> </w:t>
      </w:r>
      <w:r>
        <w:rPr>
          <w:rFonts w:hint="eastAsia" w:ascii="宋体" w:hAnsi="宋体" w:eastAsia="宋体" w:cs="宋体"/>
          <w:color w:val="000000"/>
          <w:sz w:val="24"/>
          <w:szCs w:val="24"/>
        </w:rPr>
        <w:t>天内发出开工通知的，承包人有权提出价格调整要求，或者解除合同。</w:t>
      </w:r>
    </w:p>
    <w:bookmarkEnd w:id="201"/>
    <w:bookmarkEnd w:id="202"/>
    <w:bookmarkEnd w:id="203"/>
    <w:bookmarkEnd w:id="204"/>
    <w:bookmarkEnd w:id="205"/>
    <w:bookmarkEnd w:id="206"/>
    <w:bookmarkEnd w:id="207"/>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7.4 测量放线</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u w:val="single"/>
        </w:rPr>
      </w:pPr>
      <w:r>
        <w:rPr>
          <w:rFonts w:hint="eastAsia" w:ascii="宋体" w:hAnsi="宋体" w:eastAsia="宋体" w:cs="宋体"/>
          <w:sz w:val="24"/>
          <w:szCs w:val="24"/>
        </w:rPr>
        <w:t>7.4.1发包人通过监理人向承包人提供测量基准点、基准线和水准点及其书面资料的期限：</w:t>
      </w:r>
      <w:r>
        <w:rPr>
          <w:rFonts w:hint="eastAsia" w:ascii="宋体" w:hAnsi="宋体" w:eastAsia="宋体" w:cs="宋体"/>
          <w:sz w:val="24"/>
          <w:szCs w:val="24"/>
          <w:u w:val="single"/>
        </w:rPr>
        <w:t xml:space="preserve"> </w:t>
      </w:r>
      <w:r>
        <w:rPr>
          <w:rFonts w:hint="eastAsia" w:ascii="宋体" w:hAnsi="宋体" w:eastAsia="宋体" w:cs="宋体"/>
          <w:b/>
          <w:color w:val="000000"/>
          <w:sz w:val="24"/>
          <w:szCs w:val="24"/>
          <w:u w:val="single"/>
        </w:rPr>
        <w:t xml:space="preserve">开工三日内在施工现场进行交验，由承包方做好校验和保护 </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w:t>
      </w:r>
      <w:bookmarkStart w:id="208" w:name="_Toc312678010"/>
      <w:bookmarkStart w:id="209" w:name="_Toc297123516"/>
      <w:bookmarkStart w:id="210" w:name="_Toc303539125"/>
      <w:bookmarkStart w:id="211" w:name="_Toc300934968"/>
      <w:bookmarkStart w:id="212" w:name="_Toc312677484"/>
      <w:bookmarkStart w:id="213" w:name="_Toc297216175"/>
      <w:bookmarkStart w:id="214" w:name="_Toc304295546"/>
      <w:r>
        <w:rPr>
          <w:rFonts w:hint="eastAsia" w:ascii="宋体" w:hAnsi="宋体" w:eastAsia="宋体" w:cs="宋体"/>
          <w:color w:val="000000"/>
          <w:sz w:val="24"/>
          <w:szCs w:val="24"/>
        </w:rPr>
        <w:t>.5 工期延误</w:t>
      </w:r>
    </w:p>
    <w:bookmarkEnd w:id="208"/>
    <w:bookmarkEnd w:id="209"/>
    <w:bookmarkEnd w:id="210"/>
    <w:bookmarkEnd w:id="211"/>
    <w:bookmarkEnd w:id="212"/>
    <w:bookmarkEnd w:id="213"/>
    <w:bookmarkEnd w:id="214"/>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7.5.1 因发包人原因导致工期延误</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b/>
          <w:color w:val="000000"/>
          <w:sz w:val="24"/>
          <w:szCs w:val="24"/>
        </w:rPr>
      </w:pPr>
      <w:r>
        <w:rPr>
          <w:rFonts w:hint="eastAsia" w:ascii="宋体" w:hAnsi="宋体" w:eastAsia="宋体" w:cs="宋体"/>
          <w:sz w:val="24"/>
          <w:szCs w:val="24"/>
        </w:rPr>
        <w:t>（7）因发包人原因导致工期延误的其他情形：</w:t>
      </w:r>
      <w:r>
        <w:rPr>
          <w:rFonts w:hint="eastAsia" w:ascii="宋体" w:hAnsi="宋体" w:eastAsia="宋体" w:cs="宋体"/>
          <w:b/>
          <w:color w:val="FF0000"/>
          <w:sz w:val="24"/>
          <w:szCs w:val="24"/>
          <w:u w:val="single"/>
        </w:rPr>
        <w:t xml:space="preserve"> </w:t>
      </w:r>
      <w:r>
        <w:rPr>
          <w:rFonts w:hint="eastAsia" w:ascii="宋体" w:hAnsi="宋体" w:eastAsia="宋体" w:cs="宋体"/>
          <w:b/>
          <w:color w:val="000000"/>
          <w:sz w:val="24"/>
          <w:szCs w:val="24"/>
          <w:u w:val="single"/>
        </w:rPr>
        <w:t>因发包方办理外网开挖手续、跨越高速路等手续致使工期延误，工期应顺延， 其他非发包方原因，工期不顺延</w:t>
      </w:r>
      <w:r>
        <w:rPr>
          <w:rFonts w:hint="eastAsia" w:ascii="宋体" w:hAnsi="宋体" w:eastAsia="宋体" w:cs="宋体"/>
          <w:b/>
          <w:color w:val="000000"/>
          <w:sz w:val="24"/>
          <w:szCs w:val="24"/>
        </w:rPr>
        <w:t>。</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w:t>
      </w:r>
      <w:bookmarkStart w:id="215" w:name="_Toc312677486"/>
      <w:bookmarkStart w:id="216" w:name="_Toc318581169"/>
      <w:bookmarkStart w:id="217" w:name="_Toc312678012"/>
      <w:bookmarkStart w:id="218" w:name="_Toc297123518"/>
      <w:bookmarkStart w:id="219" w:name="_Toc303539127"/>
      <w:bookmarkStart w:id="220" w:name="_Toc297216177"/>
      <w:bookmarkStart w:id="221" w:name="_Toc304295548"/>
      <w:bookmarkStart w:id="222" w:name="_Toc300934970"/>
      <w:r>
        <w:rPr>
          <w:rFonts w:hint="eastAsia" w:ascii="宋体" w:hAnsi="宋体" w:eastAsia="宋体" w:cs="宋体"/>
          <w:color w:val="000000"/>
          <w:sz w:val="24"/>
          <w:szCs w:val="24"/>
        </w:rPr>
        <w:t>.5.2 因承包人原因导致工期延误</w:t>
      </w:r>
    </w:p>
    <w:bookmarkEnd w:id="215"/>
    <w:bookmarkEnd w:id="216"/>
    <w:bookmarkEnd w:id="217"/>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u w:val="single"/>
        </w:rPr>
      </w:pPr>
      <w:r>
        <w:rPr>
          <w:rFonts w:hint="eastAsia" w:ascii="宋体" w:hAnsi="宋体" w:eastAsia="宋体" w:cs="宋体"/>
          <w:sz w:val="24"/>
          <w:szCs w:val="24"/>
        </w:rPr>
        <w:t>因</w:t>
      </w:r>
      <w:bookmarkStart w:id="223" w:name="_Toc312677487"/>
      <w:bookmarkStart w:id="224" w:name="_Toc312678013"/>
      <w:bookmarkStart w:id="225" w:name="_Toc318581170"/>
      <w:r>
        <w:rPr>
          <w:rFonts w:hint="eastAsia" w:ascii="宋体" w:hAnsi="宋体" w:eastAsia="宋体" w:cs="宋体"/>
          <w:sz w:val="24"/>
          <w:szCs w:val="24"/>
        </w:rPr>
        <w:t>承包人原因造成工期延误，逾期竣工违约金的计算方法为：</w:t>
      </w:r>
    </w:p>
    <w:p>
      <w:pPr>
        <w:pageBreakBefore w:val="0"/>
        <w:widowControl w:val="0"/>
        <w:kinsoku/>
        <w:wordWrap/>
        <w:overflowPunct/>
        <w:topLinePunct w:val="0"/>
        <w:bidi w:val="0"/>
        <w:snapToGrid/>
        <w:spacing w:line="360" w:lineRule="exact"/>
        <w:jc w:val="left"/>
        <w:textAlignment w:val="auto"/>
        <w:rPr>
          <w:rFonts w:hint="eastAsia" w:ascii="宋体" w:hAnsi="宋体" w:eastAsia="宋体" w:cs="宋体"/>
          <w:sz w:val="24"/>
          <w:szCs w:val="24"/>
        </w:rPr>
      </w:pPr>
      <w:r>
        <w:rPr>
          <w:rFonts w:hint="eastAsia" w:ascii="宋体" w:hAnsi="宋体" w:eastAsia="宋体" w:cs="宋体"/>
          <w:b/>
          <w:sz w:val="24"/>
          <w:szCs w:val="24"/>
          <w:u w:val="single"/>
        </w:rPr>
        <w:t>按照合同工期，每推延一天，赔偿壹仟元整</w:t>
      </w:r>
      <w:bookmarkEnd w:id="218"/>
      <w:bookmarkEnd w:id="219"/>
      <w:bookmarkEnd w:id="220"/>
      <w:bookmarkEnd w:id="221"/>
      <w:bookmarkEnd w:id="222"/>
      <w:bookmarkEnd w:id="223"/>
      <w:bookmarkEnd w:id="224"/>
      <w:r>
        <w:rPr>
          <w:rFonts w:hint="eastAsia" w:ascii="宋体" w:hAnsi="宋体" w:eastAsia="宋体" w:cs="宋体"/>
          <w:b/>
          <w:sz w:val="24"/>
          <w:szCs w:val="24"/>
          <w:u w:val="single"/>
        </w:rPr>
        <w:t>。</w:t>
      </w:r>
    </w:p>
    <w:bookmarkEnd w:id="225"/>
    <w:p>
      <w:pPr>
        <w:pageBreakBefore w:val="0"/>
        <w:widowControl w:val="0"/>
        <w:kinsoku/>
        <w:wordWrap/>
        <w:overflowPunct/>
        <w:topLinePunct w:val="0"/>
        <w:bidi w:val="0"/>
        <w:snapToGrid/>
        <w:spacing w:line="36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因承包人原因造成工期延误，逾</w:t>
      </w:r>
      <w:bookmarkStart w:id="226" w:name="_Toc312678014"/>
      <w:bookmarkStart w:id="227" w:name="_Toc318581171"/>
      <w:r>
        <w:rPr>
          <w:rFonts w:hint="eastAsia" w:ascii="宋体" w:hAnsi="宋体" w:eastAsia="宋体" w:cs="宋体"/>
          <w:sz w:val="24"/>
          <w:szCs w:val="24"/>
        </w:rPr>
        <w:t>期竣工违约金的上限：</w:t>
      </w:r>
      <w:r>
        <w:rPr>
          <w:rFonts w:hint="eastAsia" w:ascii="宋体" w:hAnsi="宋体" w:eastAsia="宋体" w:cs="宋体"/>
          <w:b/>
          <w:color w:val="000000"/>
          <w:sz w:val="24"/>
          <w:szCs w:val="24"/>
          <w:u w:val="single"/>
        </w:rPr>
        <w:t>总额不超过合同价款</w:t>
      </w:r>
      <w:r>
        <w:rPr>
          <w:rFonts w:hint="eastAsia" w:ascii="宋体" w:hAnsi="宋体" w:eastAsia="宋体" w:cs="宋体"/>
          <w:b/>
          <w:sz w:val="24"/>
          <w:szCs w:val="24"/>
          <w:u w:val="single"/>
        </w:rPr>
        <w:t>的3 %</w:t>
      </w:r>
      <w:r>
        <w:rPr>
          <w:rFonts w:hint="eastAsia" w:ascii="宋体" w:hAnsi="宋体" w:eastAsia="宋体" w:cs="宋体"/>
          <w:sz w:val="24"/>
          <w:szCs w:val="24"/>
        </w:rPr>
        <w:t>。</w:t>
      </w:r>
    </w:p>
    <w:bookmarkEnd w:id="226"/>
    <w:bookmarkEnd w:id="227"/>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w:t>
      </w:r>
      <w:bookmarkStart w:id="228" w:name="_Toc297216178"/>
      <w:bookmarkStart w:id="229" w:name="_Toc300934971"/>
      <w:bookmarkStart w:id="230" w:name="_Toc312678015"/>
      <w:bookmarkStart w:id="231" w:name="_Toc303539128"/>
      <w:bookmarkStart w:id="232" w:name="_Toc297123519"/>
      <w:bookmarkStart w:id="233" w:name="_Toc304295549"/>
      <w:r>
        <w:rPr>
          <w:rFonts w:hint="eastAsia" w:ascii="宋体" w:hAnsi="宋体" w:eastAsia="宋体" w:cs="宋体"/>
          <w:color w:val="000000"/>
          <w:sz w:val="24"/>
          <w:szCs w:val="24"/>
        </w:rPr>
        <w:t>.6 不</w:t>
      </w:r>
      <w:bookmarkEnd w:id="228"/>
      <w:bookmarkEnd w:id="229"/>
      <w:bookmarkEnd w:id="230"/>
      <w:bookmarkEnd w:id="231"/>
      <w:bookmarkEnd w:id="232"/>
      <w:bookmarkEnd w:id="233"/>
      <w:r>
        <w:rPr>
          <w:rFonts w:hint="eastAsia" w:ascii="宋体" w:hAnsi="宋体" w:eastAsia="宋体" w:cs="宋体"/>
          <w:color w:val="000000"/>
          <w:sz w:val="24"/>
          <w:szCs w:val="24"/>
        </w:rPr>
        <w:t>利物质条件</w:t>
      </w:r>
    </w:p>
    <w:p>
      <w:pPr>
        <w:pageBreakBefore w:val="0"/>
        <w:widowControl w:val="0"/>
        <w:kinsoku/>
        <w:wordWrap/>
        <w:overflowPunct/>
        <w:topLinePunct w:val="0"/>
        <w:bidi w:val="0"/>
        <w:snapToGrid/>
        <w:spacing w:line="360" w:lineRule="exact"/>
        <w:jc w:val="left"/>
        <w:textAlignment w:val="auto"/>
        <w:rPr>
          <w:rFonts w:hint="eastAsia" w:ascii="宋体" w:hAnsi="宋体" w:eastAsia="宋体" w:cs="宋体"/>
          <w:sz w:val="24"/>
          <w:szCs w:val="24"/>
        </w:rPr>
      </w:pPr>
      <w:bookmarkStart w:id="234" w:name="_Toc297123520"/>
      <w:bookmarkStart w:id="235" w:name="_Toc312678016"/>
      <w:bookmarkStart w:id="236" w:name="_Toc300934972"/>
      <w:bookmarkStart w:id="237" w:name="_Toc297216179"/>
      <w:bookmarkStart w:id="238" w:name="_Toc318581172"/>
      <w:bookmarkStart w:id="239" w:name="_Toc303539129"/>
      <w:bookmarkStart w:id="240" w:name="_Toc304295550"/>
      <w:r>
        <w:rPr>
          <w:rFonts w:hint="eastAsia" w:ascii="宋体" w:hAnsi="宋体" w:eastAsia="宋体" w:cs="宋体"/>
          <w:sz w:val="24"/>
          <w:szCs w:val="24"/>
        </w:rPr>
        <w:t>不利物质条件的其他情形和有关约定：</w:t>
      </w:r>
      <w:r>
        <w:rPr>
          <w:rFonts w:hint="eastAsia" w:ascii="宋体" w:hAnsi="宋体" w:eastAsia="宋体" w:cs="宋体"/>
          <w:sz w:val="24"/>
          <w:szCs w:val="24"/>
          <w:u w:val="single"/>
        </w:rPr>
        <w:t xml:space="preserve">    </w:t>
      </w:r>
      <w:r>
        <w:rPr>
          <w:rFonts w:hint="eastAsia" w:ascii="宋体" w:hAnsi="宋体" w:eastAsia="宋体" w:cs="宋体"/>
          <w:b/>
          <w:sz w:val="24"/>
          <w:szCs w:val="24"/>
          <w:u w:val="single"/>
        </w:rPr>
        <w:t>无</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bookmarkEnd w:id="234"/>
    <w:bookmarkEnd w:id="235"/>
    <w:bookmarkEnd w:id="236"/>
    <w:bookmarkEnd w:id="237"/>
    <w:bookmarkEnd w:id="238"/>
    <w:bookmarkEnd w:id="239"/>
    <w:bookmarkEnd w:id="240"/>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w:t>
      </w:r>
      <w:bookmarkStart w:id="241" w:name="_Toc312678017"/>
      <w:bookmarkStart w:id="242" w:name="_Toc303539130"/>
      <w:bookmarkStart w:id="243" w:name="_Toc300934973"/>
      <w:bookmarkStart w:id="244" w:name="_Toc297123521"/>
      <w:bookmarkStart w:id="245" w:name="_Toc297216180"/>
      <w:bookmarkStart w:id="246" w:name="_Toc304295551"/>
      <w:r>
        <w:rPr>
          <w:rFonts w:hint="eastAsia" w:ascii="宋体" w:hAnsi="宋体" w:eastAsia="宋体" w:cs="宋体"/>
          <w:color w:val="000000"/>
          <w:sz w:val="24"/>
          <w:szCs w:val="24"/>
        </w:rPr>
        <w:t>.7异常恶劣的气候条件</w:t>
      </w:r>
    </w:p>
    <w:bookmarkEnd w:id="241"/>
    <w:bookmarkEnd w:id="242"/>
    <w:bookmarkEnd w:id="243"/>
    <w:bookmarkEnd w:id="244"/>
    <w:bookmarkEnd w:id="245"/>
    <w:bookmarkEnd w:id="246"/>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发包人和承包人同意以下情形视为异常恶劣的气候条件：</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u w:val="single"/>
        </w:rPr>
        <w:t xml:space="preserve">          </w:t>
      </w:r>
      <w:r>
        <w:rPr>
          <w:rFonts w:hint="eastAsia" w:ascii="宋体" w:hAnsi="宋体" w:eastAsia="宋体" w:cs="宋体"/>
          <w:b/>
          <w:sz w:val="24"/>
          <w:szCs w:val="24"/>
          <w:u w:val="single"/>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u w:val="single"/>
        </w:rPr>
        <w:t xml:space="preserve">          /                           </w:t>
      </w:r>
      <w:r>
        <w:rPr>
          <w:rFonts w:hint="eastAsia" w:ascii="宋体" w:hAnsi="宋体" w:eastAsia="宋体" w:cs="宋体"/>
          <w:sz w:val="24"/>
          <w:szCs w:val="24"/>
        </w:rPr>
        <w:t>；</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u w:val="single"/>
        </w:rPr>
        <w:t xml:space="preserve">          /                           </w:t>
      </w:r>
      <w:r>
        <w:rPr>
          <w:rFonts w:hint="eastAsia" w:ascii="宋体" w:hAnsi="宋体" w:eastAsia="宋体" w:cs="宋体"/>
          <w:sz w:val="24"/>
          <w:szCs w:val="24"/>
        </w:rPr>
        <w:t>。</w:t>
      </w:r>
    </w:p>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7.9 提前竣工的奖励</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7.9.2提前竣工的奖励：</w:t>
      </w:r>
      <w:r>
        <w:rPr>
          <w:rFonts w:hint="eastAsia" w:ascii="宋体" w:hAnsi="宋体" w:eastAsia="宋体" w:cs="宋体"/>
          <w:sz w:val="24"/>
          <w:szCs w:val="24"/>
          <w:u w:val="single"/>
        </w:rPr>
        <w:t xml:space="preserve">        </w:t>
      </w:r>
      <w:r>
        <w:rPr>
          <w:rFonts w:hint="eastAsia" w:ascii="宋体" w:hAnsi="宋体" w:eastAsia="宋体" w:cs="宋体"/>
          <w:b/>
          <w:sz w:val="24"/>
          <w:szCs w:val="24"/>
          <w:u w:val="single"/>
        </w:rPr>
        <w:t>无</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pStyle w:val="7"/>
        <w:pageBreakBefore w:val="0"/>
        <w:widowControl w:val="0"/>
        <w:numPr>
          <w:ilvl w:val="3"/>
          <w:numId w:val="0"/>
        </w:numPr>
        <w:kinsoku/>
        <w:wordWrap/>
        <w:overflowPunct/>
        <w:topLinePunct w:val="0"/>
        <w:bidi w:val="0"/>
        <w:snapToGrid/>
        <w:spacing w:before="120" w:after="120" w:line="360" w:lineRule="exact"/>
        <w:ind w:leftChars="0"/>
        <w:textAlignment w:val="auto"/>
        <w:rPr>
          <w:rFonts w:hint="eastAsia" w:ascii="宋体" w:hAnsi="宋体" w:eastAsia="宋体" w:cs="宋体"/>
          <w:b w:val="0"/>
          <w:bCs w:val="0"/>
          <w:color w:val="000000"/>
          <w:sz w:val="24"/>
          <w:szCs w:val="24"/>
        </w:rPr>
      </w:pPr>
      <w:bookmarkStart w:id="247" w:name="_Toc351203640"/>
      <w:r>
        <w:rPr>
          <w:rFonts w:hint="eastAsia" w:ascii="宋体" w:hAnsi="宋体" w:eastAsia="宋体" w:cs="宋体"/>
          <w:b w:val="0"/>
          <w:bCs w:val="0"/>
          <w:color w:val="000000"/>
          <w:sz w:val="24"/>
          <w:szCs w:val="24"/>
        </w:rPr>
        <w:t>8. 材料与设备</w:t>
      </w:r>
      <w:bookmarkEnd w:id="247"/>
    </w:p>
    <w:bookmarkEnd w:id="182"/>
    <w:bookmarkEnd w:id="183"/>
    <w:bookmarkEnd w:id="184"/>
    <w:bookmarkEnd w:id="185"/>
    <w:bookmarkEnd w:id="186"/>
    <w:bookmarkEnd w:id="187"/>
    <w:bookmarkEnd w:id="188"/>
    <w:bookmarkEnd w:id="189"/>
    <w:bookmarkEnd w:id="190"/>
    <w:bookmarkEnd w:id="191"/>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w:t>
      </w:r>
      <w:bookmarkStart w:id="248" w:name="_Toc297123527"/>
      <w:bookmarkStart w:id="249" w:name="_Toc304295556"/>
      <w:bookmarkStart w:id="250" w:name="_Toc296944506"/>
      <w:bookmarkStart w:id="251" w:name="_Toc296503167"/>
      <w:bookmarkStart w:id="252" w:name="_Toc292559877"/>
      <w:bookmarkStart w:id="253" w:name="_Toc297216186"/>
      <w:bookmarkStart w:id="254" w:name="_Toc312678019"/>
      <w:bookmarkStart w:id="255" w:name="_Toc297120467"/>
      <w:bookmarkStart w:id="256" w:name="_Toc292559372"/>
      <w:bookmarkStart w:id="257" w:name="_Toc296891207"/>
      <w:bookmarkStart w:id="258" w:name="_Toc303539136"/>
      <w:bookmarkStart w:id="259" w:name="_Toc300934979"/>
      <w:bookmarkStart w:id="260" w:name="_Toc296347166"/>
      <w:bookmarkStart w:id="261" w:name="_Toc280868654"/>
      <w:bookmarkStart w:id="262" w:name="_Toc296346668"/>
      <w:bookmarkStart w:id="263" w:name="_Toc296890995"/>
      <w:bookmarkStart w:id="264" w:name="_Toc297048353"/>
      <w:bookmarkStart w:id="265" w:name="_Toc312677493"/>
      <w:bookmarkStart w:id="266" w:name="_Toc267251424"/>
      <w:bookmarkStart w:id="267" w:name="_Toc280868656"/>
      <w:bookmarkStart w:id="268" w:name="_Toc280868655"/>
      <w:r>
        <w:rPr>
          <w:rFonts w:hint="eastAsia" w:ascii="宋体" w:hAnsi="宋体" w:eastAsia="宋体" w:cs="宋体"/>
          <w:color w:val="000000"/>
          <w:sz w:val="24"/>
          <w:szCs w:val="24"/>
        </w:rPr>
        <w:t>.4材料与工程设备的保管与使用</w:t>
      </w:r>
    </w:p>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8</w:t>
      </w:r>
      <w:bookmarkStart w:id="269" w:name="_Toc292559373"/>
      <w:bookmarkStart w:id="270" w:name="_Toc292559878"/>
      <w:bookmarkStart w:id="271" w:name="_Toc297120468"/>
      <w:bookmarkStart w:id="272" w:name="_Toc297048354"/>
      <w:bookmarkStart w:id="273" w:name="_Toc303539137"/>
      <w:bookmarkStart w:id="274" w:name="_Toc300934980"/>
      <w:bookmarkStart w:id="275" w:name="_Toc296346669"/>
      <w:bookmarkStart w:id="276" w:name="_Toc318581173"/>
      <w:bookmarkStart w:id="277" w:name="_Toc297216187"/>
      <w:bookmarkStart w:id="278" w:name="_Toc304295557"/>
      <w:bookmarkStart w:id="279" w:name="_Toc296347167"/>
      <w:bookmarkStart w:id="280" w:name="_Toc296890996"/>
      <w:bookmarkStart w:id="281" w:name="_Toc312678020"/>
      <w:bookmarkStart w:id="282" w:name="_Toc296891208"/>
      <w:bookmarkStart w:id="283" w:name="_Toc296503168"/>
      <w:bookmarkStart w:id="284" w:name="_Toc312677494"/>
      <w:bookmarkStart w:id="285" w:name="_Toc297123528"/>
      <w:bookmarkStart w:id="286" w:name="_Toc296944507"/>
      <w:r>
        <w:rPr>
          <w:rFonts w:hint="eastAsia" w:ascii="宋体" w:hAnsi="宋体" w:eastAsia="宋体" w:cs="宋体"/>
          <w:sz w:val="24"/>
          <w:szCs w:val="24"/>
        </w:rPr>
        <w:t>.4.1发包人供应的材料设备的保管费用的承担：</w:t>
      </w:r>
      <w:r>
        <w:rPr>
          <w:rFonts w:hint="eastAsia" w:ascii="宋体" w:hAnsi="宋体" w:eastAsia="宋体" w:cs="宋体"/>
          <w:sz w:val="24"/>
          <w:szCs w:val="24"/>
          <w:u w:val="single"/>
        </w:rPr>
        <w:t xml:space="preserve"> </w:t>
      </w:r>
      <w:r>
        <w:rPr>
          <w:rFonts w:hint="eastAsia" w:ascii="宋体" w:hAnsi="宋体" w:eastAsia="宋体" w:cs="宋体"/>
          <w:b/>
          <w:sz w:val="24"/>
          <w:szCs w:val="24"/>
          <w:u w:val="single"/>
        </w:rPr>
        <w:t>由承包人负责保管，费用由发包人承担</w:t>
      </w:r>
      <w:r>
        <w:rPr>
          <w:rFonts w:hint="eastAsia" w:ascii="宋体" w:hAnsi="宋体" w:eastAsia="宋体" w:cs="宋体"/>
          <w:sz w:val="24"/>
          <w:szCs w:val="24"/>
          <w:u w:val="single"/>
        </w:rPr>
        <w:t xml:space="preserve">  </w:t>
      </w:r>
      <w:r>
        <w:rPr>
          <w:rFonts w:hint="eastAsia" w:ascii="宋体" w:hAnsi="宋体" w:eastAsia="宋体" w:cs="宋体"/>
          <w:sz w:val="24"/>
          <w:szCs w:val="24"/>
        </w:rPr>
        <w:t>。</w:t>
      </w:r>
      <w:bookmarkEnd w:id="269"/>
      <w:bookmarkEnd w:id="270"/>
    </w:p>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8.6 样品</w:t>
      </w:r>
    </w:p>
    <w:p>
      <w:pPr>
        <w:pageBreakBefore w:val="0"/>
        <w:widowControl w:val="0"/>
        <w:kinsoku/>
        <w:wordWrap/>
        <w:overflowPunct/>
        <w:topLinePunct w:val="0"/>
        <w:autoSpaceDE w:val="0"/>
        <w:autoSpaceDN w:val="0"/>
        <w:bidi w:val="0"/>
        <w:adjustRightInd w:val="0"/>
        <w:snapToGrid/>
        <w:spacing w:line="36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8.6.1</w:t>
      </w:r>
      <w:r>
        <w:rPr>
          <w:rFonts w:hint="eastAsia" w:ascii="宋体" w:hAnsi="宋体" w:eastAsia="宋体" w:cs="宋体"/>
          <w:kern w:val="0"/>
          <w:sz w:val="24"/>
          <w:szCs w:val="24"/>
        </w:rPr>
        <w:tab/>
      </w:r>
      <w:r>
        <w:rPr>
          <w:rFonts w:hint="eastAsia" w:ascii="宋体" w:hAnsi="宋体" w:eastAsia="宋体" w:cs="宋体"/>
          <w:kern w:val="0"/>
          <w:sz w:val="24"/>
          <w:szCs w:val="24"/>
        </w:rPr>
        <w:t>样品的报送与封存</w:t>
      </w:r>
    </w:p>
    <w:p>
      <w:pPr>
        <w:pageBreakBefore w:val="0"/>
        <w:widowControl w:val="0"/>
        <w:kinsoku/>
        <w:wordWrap/>
        <w:overflowPunct/>
        <w:topLinePunct w:val="0"/>
        <w:autoSpaceDE w:val="0"/>
        <w:autoSpaceDN w:val="0"/>
        <w:bidi w:val="0"/>
        <w:adjustRightInd w:val="0"/>
        <w:snapToGrid/>
        <w:spacing w:line="360" w:lineRule="exact"/>
        <w:jc w:val="left"/>
        <w:textAlignment w:val="auto"/>
        <w:rPr>
          <w:rFonts w:hint="eastAsia" w:ascii="宋体" w:hAnsi="宋体" w:eastAsia="宋体" w:cs="宋体"/>
          <w:b/>
          <w:sz w:val="24"/>
          <w:szCs w:val="24"/>
          <w:u w:val="single"/>
        </w:rPr>
      </w:pPr>
      <w:r>
        <w:rPr>
          <w:rFonts w:hint="eastAsia" w:ascii="宋体" w:hAnsi="宋体" w:eastAsia="宋体" w:cs="宋体"/>
          <w:kern w:val="0"/>
          <w:sz w:val="24"/>
          <w:szCs w:val="24"/>
        </w:rPr>
        <w:t>需要承包人报送样品的材料或工程设备，样品的种类、名称、规格、数量要求：</w:t>
      </w:r>
      <w:r>
        <w:rPr>
          <w:rFonts w:hint="eastAsia" w:ascii="宋体" w:hAnsi="宋体" w:eastAsia="宋体" w:cs="宋体"/>
          <w:b/>
          <w:sz w:val="24"/>
          <w:szCs w:val="24"/>
          <w:u w:val="single"/>
        </w:rPr>
        <w:t>按管理部门要求和发包人需求确定</w:t>
      </w:r>
      <w:r>
        <w:rPr>
          <w:rFonts w:hint="eastAsia" w:ascii="宋体" w:hAnsi="宋体" w:eastAsia="宋体" w:cs="宋体"/>
          <w:sz w:val="24"/>
          <w:szCs w:val="24"/>
          <w:u w:val="single"/>
        </w:rPr>
        <w:t>。</w:t>
      </w:r>
      <w:r>
        <w:rPr>
          <w:rFonts w:hint="eastAsia" w:ascii="宋体" w:hAnsi="宋体" w:eastAsia="宋体" w:cs="宋体"/>
          <w:b/>
          <w:sz w:val="24"/>
          <w:szCs w:val="24"/>
          <w:u w:val="single"/>
        </w:rPr>
        <w:t>由发包人供应的材料送检费由发包人承担。</w:t>
      </w:r>
    </w:p>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8.8 施工设备和临时设施</w:t>
      </w:r>
    </w:p>
    <w:p>
      <w:pPr>
        <w:pageBreakBefore w:val="0"/>
        <w:widowControl w:val="0"/>
        <w:kinsoku/>
        <w:wordWrap/>
        <w:overflowPunct/>
        <w:topLinePunct w:val="0"/>
        <w:autoSpaceDE w:val="0"/>
        <w:autoSpaceDN w:val="0"/>
        <w:bidi w:val="0"/>
        <w:adjustRightInd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8.8.1 承包人提供的施工设备和临时设施</w:t>
      </w:r>
    </w:p>
    <w:p>
      <w:pPr>
        <w:pageBreakBefore w:val="0"/>
        <w:widowControl w:val="0"/>
        <w:kinsoku/>
        <w:wordWrap/>
        <w:overflowPunct/>
        <w:topLinePunct w:val="0"/>
        <w:autoSpaceDE w:val="0"/>
        <w:autoSpaceDN w:val="0"/>
        <w:bidi w:val="0"/>
        <w:adjustRightInd w:val="0"/>
        <w:snapToGrid/>
        <w:spacing w:line="36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关于修建临时设施费用承担的约定：</w:t>
      </w:r>
      <w:r>
        <w:rPr>
          <w:rFonts w:hint="eastAsia" w:ascii="宋体" w:hAnsi="宋体" w:eastAsia="宋体" w:cs="宋体"/>
          <w:sz w:val="24"/>
          <w:szCs w:val="24"/>
          <w:u w:val="single"/>
        </w:rPr>
        <w:t xml:space="preserve">  </w:t>
      </w:r>
      <w:r>
        <w:rPr>
          <w:rFonts w:hint="eastAsia" w:ascii="宋体" w:hAnsi="宋体" w:eastAsia="宋体" w:cs="宋体"/>
          <w:b/>
          <w:sz w:val="24"/>
          <w:szCs w:val="24"/>
          <w:u w:val="single"/>
        </w:rPr>
        <w:t>由承包人承担，费用包含在合同价中</w:t>
      </w:r>
      <w:r>
        <w:rPr>
          <w:rFonts w:hint="eastAsia" w:ascii="宋体" w:hAnsi="宋体" w:eastAsia="宋体" w:cs="宋体"/>
          <w:sz w:val="24"/>
          <w:szCs w:val="24"/>
        </w:rPr>
        <w:t>。</w:t>
      </w:r>
    </w:p>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Pr>
        <w:pStyle w:val="7"/>
        <w:pageBreakBefore w:val="0"/>
        <w:widowControl w:val="0"/>
        <w:numPr>
          <w:ilvl w:val="3"/>
          <w:numId w:val="0"/>
        </w:numPr>
        <w:kinsoku/>
        <w:wordWrap/>
        <w:overflowPunct/>
        <w:topLinePunct w:val="0"/>
        <w:bidi w:val="0"/>
        <w:snapToGrid/>
        <w:spacing w:before="120" w:after="120" w:line="360" w:lineRule="exact"/>
        <w:ind w:leftChars="0"/>
        <w:textAlignment w:val="auto"/>
        <w:rPr>
          <w:rFonts w:hint="eastAsia" w:ascii="宋体" w:hAnsi="宋体" w:eastAsia="宋体" w:cs="宋体"/>
          <w:b w:val="0"/>
          <w:bCs w:val="0"/>
          <w:color w:val="000000"/>
          <w:sz w:val="24"/>
          <w:szCs w:val="24"/>
        </w:rPr>
      </w:pPr>
      <w:bookmarkStart w:id="287" w:name="_Toc351203641"/>
      <w:r>
        <w:rPr>
          <w:rFonts w:hint="eastAsia" w:ascii="宋体" w:hAnsi="宋体" w:eastAsia="宋体" w:cs="宋体"/>
          <w:b w:val="0"/>
          <w:bCs w:val="0"/>
          <w:color w:val="000000"/>
          <w:sz w:val="24"/>
          <w:szCs w:val="24"/>
        </w:rPr>
        <w:t>9</w:t>
      </w:r>
      <w:bookmarkEnd w:id="266"/>
      <w:bookmarkEnd w:id="267"/>
      <w:bookmarkEnd w:id="268"/>
      <w:bookmarkStart w:id="288" w:name="_Toc297123533"/>
      <w:bookmarkStart w:id="289" w:name="_Toc304295559"/>
      <w:bookmarkStart w:id="290" w:name="_Toc297216192"/>
      <w:bookmarkStart w:id="291" w:name="_Toc312677495"/>
      <w:bookmarkStart w:id="292" w:name="_Toc312678021"/>
      <w:bookmarkStart w:id="293" w:name="_Toc303539139"/>
      <w:bookmarkStart w:id="294" w:name="_Toc300934982"/>
      <w:bookmarkStart w:id="295" w:name="_Toc267251427"/>
      <w:bookmarkStart w:id="296" w:name="_Toc296346674"/>
      <w:bookmarkStart w:id="297" w:name="_Toc296503173"/>
      <w:bookmarkStart w:id="298" w:name="_Toc292559378"/>
      <w:bookmarkStart w:id="299" w:name="_Toc292559883"/>
      <w:bookmarkStart w:id="300" w:name="_Toc296891001"/>
      <w:bookmarkStart w:id="301" w:name="_Toc297048359"/>
      <w:bookmarkStart w:id="302" w:name="_Toc296891213"/>
      <w:bookmarkStart w:id="303" w:name="_Toc267251428"/>
      <w:bookmarkStart w:id="304" w:name="_Toc296944512"/>
      <w:bookmarkStart w:id="305" w:name="_Toc297120473"/>
      <w:bookmarkStart w:id="306" w:name="_Toc296347172"/>
      <w:r>
        <w:rPr>
          <w:rFonts w:hint="eastAsia" w:ascii="宋体" w:hAnsi="宋体" w:eastAsia="宋体" w:cs="宋体"/>
          <w:b w:val="0"/>
          <w:bCs w:val="0"/>
          <w:color w:val="000000"/>
          <w:sz w:val="24"/>
          <w:szCs w:val="24"/>
        </w:rPr>
        <w:t>. 试验与检验</w:t>
      </w:r>
      <w:bookmarkEnd w:id="287"/>
    </w:p>
    <w:bookmarkEnd w:id="288"/>
    <w:bookmarkEnd w:id="289"/>
    <w:bookmarkEnd w:id="290"/>
    <w:bookmarkEnd w:id="291"/>
    <w:bookmarkEnd w:id="292"/>
    <w:bookmarkEnd w:id="293"/>
    <w:bookmarkEnd w:id="294"/>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9</w:t>
      </w:r>
      <w:bookmarkStart w:id="307" w:name="_Toc297216193"/>
      <w:bookmarkStart w:id="308" w:name="_Toc312677496"/>
      <w:bookmarkStart w:id="309" w:name="_Toc304295560"/>
      <w:bookmarkStart w:id="310" w:name="_Toc303539140"/>
      <w:bookmarkStart w:id="311" w:name="_Toc297123534"/>
      <w:bookmarkStart w:id="312" w:name="_Toc300934983"/>
      <w:bookmarkStart w:id="313" w:name="_Toc312678022"/>
      <w:r>
        <w:rPr>
          <w:rFonts w:hint="eastAsia" w:ascii="宋体" w:hAnsi="宋体" w:eastAsia="宋体" w:cs="宋体"/>
          <w:color w:val="000000"/>
          <w:sz w:val="24"/>
          <w:szCs w:val="24"/>
        </w:rPr>
        <w:t>.1试验设备与试验人员</w:t>
      </w:r>
    </w:p>
    <w:bookmarkEnd w:id="307"/>
    <w:bookmarkEnd w:id="308"/>
    <w:bookmarkEnd w:id="309"/>
    <w:bookmarkEnd w:id="310"/>
    <w:bookmarkEnd w:id="311"/>
    <w:bookmarkEnd w:id="312"/>
    <w:bookmarkEnd w:id="313"/>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9</w:t>
      </w:r>
      <w:bookmarkStart w:id="314" w:name="_Toc297123535"/>
      <w:bookmarkStart w:id="315" w:name="_Toc304295561"/>
      <w:bookmarkStart w:id="316" w:name="_Toc303539141"/>
      <w:bookmarkStart w:id="317" w:name="_Toc300934984"/>
      <w:bookmarkStart w:id="318" w:name="_Toc312677497"/>
      <w:bookmarkStart w:id="319" w:name="_Toc297216194"/>
      <w:bookmarkStart w:id="320" w:name="_Toc312678023"/>
      <w:bookmarkStart w:id="321" w:name="_Toc318581174"/>
      <w:r>
        <w:rPr>
          <w:rFonts w:hint="eastAsia" w:ascii="宋体" w:hAnsi="宋体" w:eastAsia="宋体" w:cs="宋体"/>
          <w:sz w:val="24"/>
          <w:szCs w:val="24"/>
        </w:rPr>
        <w:t>.1.2 试验设备</w:t>
      </w:r>
    </w:p>
    <w:p>
      <w:pPr>
        <w:pageBreakBefore w:val="0"/>
        <w:widowControl w:val="0"/>
        <w:kinsoku/>
        <w:wordWrap/>
        <w:overflowPunct/>
        <w:topLinePunct w:val="0"/>
        <w:bidi w:val="0"/>
        <w:snapToGrid/>
        <w:spacing w:line="36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施工现场需要配置的试验场所：</w:t>
      </w:r>
      <w:bookmarkEnd w:id="314"/>
      <w:bookmarkEnd w:id="315"/>
      <w:bookmarkEnd w:id="316"/>
      <w:bookmarkEnd w:id="317"/>
      <w:bookmarkEnd w:id="318"/>
      <w:bookmarkEnd w:id="319"/>
      <w:bookmarkEnd w:id="320"/>
      <w:bookmarkStart w:id="322" w:name="_Toc303539142"/>
      <w:bookmarkStart w:id="323" w:name="_Toc297216195"/>
      <w:bookmarkStart w:id="324" w:name="_Toc312678024"/>
      <w:bookmarkStart w:id="325" w:name="_Toc297123536"/>
      <w:bookmarkStart w:id="326" w:name="_Toc304295562"/>
      <w:bookmarkStart w:id="327" w:name="_Toc312677498"/>
      <w:bookmarkStart w:id="328" w:name="_Toc300934985"/>
      <w:r>
        <w:rPr>
          <w:rFonts w:hint="eastAsia" w:ascii="宋体" w:hAnsi="宋体" w:eastAsia="宋体" w:cs="宋体"/>
          <w:sz w:val="24"/>
          <w:szCs w:val="24"/>
          <w:u w:val="single"/>
        </w:rPr>
        <w:t xml:space="preserve"> </w:t>
      </w:r>
      <w:r>
        <w:rPr>
          <w:rFonts w:hint="eastAsia" w:ascii="宋体" w:hAnsi="宋体" w:eastAsia="宋体" w:cs="宋体"/>
          <w:b/>
          <w:sz w:val="24"/>
          <w:szCs w:val="24"/>
          <w:u w:val="single"/>
        </w:rPr>
        <w:t>按通用条款执行</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pageBreakBefore w:val="0"/>
        <w:widowControl w:val="0"/>
        <w:kinsoku/>
        <w:wordWrap/>
        <w:overflowPunct/>
        <w:topLinePunct w:val="0"/>
        <w:bidi w:val="0"/>
        <w:snapToGrid/>
        <w:spacing w:line="36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施工现场需要配备的试验设备：</w:t>
      </w:r>
      <w:r>
        <w:rPr>
          <w:rFonts w:hint="eastAsia" w:ascii="宋体" w:hAnsi="宋体" w:eastAsia="宋体" w:cs="宋体"/>
          <w:sz w:val="24"/>
          <w:szCs w:val="24"/>
          <w:u w:val="single"/>
        </w:rPr>
        <w:t xml:space="preserve"> </w:t>
      </w:r>
      <w:r>
        <w:rPr>
          <w:rFonts w:hint="eastAsia" w:ascii="宋体" w:hAnsi="宋体" w:eastAsia="宋体" w:cs="宋体"/>
          <w:b/>
          <w:sz w:val="24"/>
          <w:szCs w:val="24"/>
          <w:u w:val="single"/>
        </w:rPr>
        <w:t>按通用条款执行</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pageBreakBefore w:val="0"/>
        <w:widowControl w:val="0"/>
        <w:kinsoku/>
        <w:wordWrap/>
        <w:overflowPunct/>
        <w:topLinePunct w:val="0"/>
        <w:bidi w:val="0"/>
        <w:snapToGrid/>
        <w:spacing w:line="36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施工现场需要具备的其他试验条件：</w:t>
      </w:r>
      <w:r>
        <w:rPr>
          <w:rFonts w:hint="eastAsia" w:ascii="宋体" w:hAnsi="宋体" w:eastAsia="宋体" w:cs="宋体"/>
          <w:sz w:val="24"/>
          <w:szCs w:val="24"/>
          <w:u w:val="single"/>
        </w:rPr>
        <w:t xml:space="preserve">     </w:t>
      </w:r>
      <w:r>
        <w:rPr>
          <w:rFonts w:hint="eastAsia" w:ascii="宋体" w:hAnsi="宋体" w:eastAsia="宋体" w:cs="宋体"/>
          <w:b/>
          <w:sz w:val="24"/>
          <w:szCs w:val="24"/>
          <w:u w:val="single"/>
        </w:rPr>
        <w:t>无</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9.4 现场工艺试验 </w:t>
      </w:r>
    </w:p>
    <w:p>
      <w:pPr>
        <w:pageBreakBefore w:val="0"/>
        <w:widowControl w:val="0"/>
        <w:kinsoku/>
        <w:wordWrap/>
        <w:overflowPunct/>
        <w:topLinePunct w:val="0"/>
        <w:bidi w:val="0"/>
        <w:snapToGrid/>
        <w:spacing w:line="36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现场工艺试验的有关约定：</w:t>
      </w:r>
      <w:r>
        <w:rPr>
          <w:rFonts w:hint="eastAsia" w:ascii="宋体" w:hAnsi="宋体" w:eastAsia="宋体" w:cs="宋体"/>
          <w:sz w:val="24"/>
          <w:szCs w:val="24"/>
          <w:u w:val="single"/>
        </w:rPr>
        <w:t xml:space="preserve">  </w:t>
      </w:r>
      <w:r>
        <w:rPr>
          <w:rFonts w:hint="eastAsia" w:ascii="宋体" w:hAnsi="宋体" w:eastAsia="宋体" w:cs="宋体"/>
          <w:b/>
          <w:sz w:val="24"/>
          <w:szCs w:val="24"/>
          <w:u w:val="single"/>
        </w:rPr>
        <w:t>按通用条款执行</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bookmarkEnd w:id="321"/>
    <w:bookmarkEnd w:id="322"/>
    <w:bookmarkEnd w:id="323"/>
    <w:bookmarkEnd w:id="324"/>
    <w:bookmarkEnd w:id="325"/>
    <w:bookmarkEnd w:id="326"/>
    <w:bookmarkEnd w:id="327"/>
    <w:bookmarkEnd w:id="328"/>
    <w:p>
      <w:pPr>
        <w:pStyle w:val="7"/>
        <w:pageBreakBefore w:val="0"/>
        <w:widowControl w:val="0"/>
        <w:numPr>
          <w:ilvl w:val="3"/>
          <w:numId w:val="0"/>
        </w:numPr>
        <w:kinsoku/>
        <w:wordWrap/>
        <w:overflowPunct/>
        <w:topLinePunct w:val="0"/>
        <w:bidi w:val="0"/>
        <w:snapToGrid/>
        <w:spacing w:before="120" w:after="120" w:line="360" w:lineRule="exact"/>
        <w:ind w:leftChars="0"/>
        <w:textAlignment w:val="auto"/>
        <w:rPr>
          <w:rFonts w:hint="eastAsia" w:ascii="宋体" w:hAnsi="宋体" w:eastAsia="宋体" w:cs="宋体"/>
          <w:b w:val="0"/>
          <w:bCs w:val="0"/>
          <w:color w:val="000000"/>
          <w:sz w:val="24"/>
          <w:szCs w:val="24"/>
        </w:rPr>
      </w:pPr>
      <w:bookmarkStart w:id="329" w:name="_Toc351203642"/>
      <w:r>
        <w:rPr>
          <w:rFonts w:hint="eastAsia" w:ascii="宋体" w:hAnsi="宋体" w:eastAsia="宋体" w:cs="宋体"/>
          <w:b w:val="0"/>
          <w:bCs w:val="0"/>
          <w:color w:val="000000"/>
          <w:sz w:val="24"/>
          <w:szCs w:val="24"/>
        </w:rPr>
        <w:t>1</w:t>
      </w:r>
      <w:bookmarkEnd w:id="295"/>
      <w:bookmarkEnd w:id="296"/>
      <w:bookmarkEnd w:id="297"/>
      <w:bookmarkEnd w:id="298"/>
      <w:bookmarkEnd w:id="299"/>
      <w:bookmarkEnd w:id="300"/>
      <w:bookmarkEnd w:id="301"/>
      <w:bookmarkEnd w:id="302"/>
      <w:bookmarkEnd w:id="303"/>
      <w:bookmarkEnd w:id="304"/>
      <w:bookmarkEnd w:id="305"/>
      <w:bookmarkEnd w:id="306"/>
      <w:bookmarkStart w:id="330" w:name="_Toc296891021"/>
      <w:bookmarkStart w:id="331" w:name="_Toc296503193"/>
      <w:bookmarkStart w:id="332" w:name="_Toc296347192"/>
      <w:bookmarkStart w:id="333" w:name="_Toc292559398"/>
      <w:bookmarkStart w:id="334" w:name="_Toc296346694"/>
      <w:bookmarkStart w:id="335" w:name="_Toc292559903"/>
      <w:bookmarkStart w:id="336" w:name="_Toc296891233"/>
      <w:bookmarkStart w:id="337" w:name="_Toc303539146"/>
      <w:bookmarkStart w:id="338" w:name="_Toc296944532"/>
      <w:bookmarkStart w:id="339" w:name="_Toc297048379"/>
      <w:bookmarkStart w:id="340" w:name="_Toc297120493"/>
      <w:bookmarkStart w:id="341" w:name="_Toc300934989"/>
      <w:bookmarkStart w:id="342" w:name="_Toc297216199"/>
      <w:bookmarkStart w:id="343" w:name="_Toc304295566"/>
      <w:bookmarkStart w:id="344" w:name="_Toc297123540"/>
      <w:bookmarkStart w:id="345" w:name="_Toc312678025"/>
      <w:bookmarkStart w:id="346" w:name="_Toc312677499"/>
      <w:bookmarkStart w:id="347" w:name="_Toc267251440"/>
      <w:bookmarkStart w:id="348" w:name="_Toc267251437"/>
      <w:bookmarkStart w:id="349" w:name="_Toc267251439"/>
      <w:bookmarkStart w:id="350" w:name="_Toc267251435"/>
      <w:bookmarkStart w:id="351" w:name="_Toc267251433"/>
      <w:bookmarkStart w:id="352" w:name="_Toc267251441"/>
      <w:bookmarkStart w:id="353" w:name="_Toc267251442"/>
      <w:r>
        <w:rPr>
          <w:rFonts w:hint="eastAsia" w:ascii="宋体" w:hAnsi="宋体" w:eastAsia="宋体" w:cs="宋体"/>
          <w:b w:val="0"/>
          <w:bCs w:val="0"/>
          <w:color w:val="000000"/>
          <w:sz w:val="24"/>
          <w:szCs w:val="24"/>
        </w:rPr>
        <w:t>0. 变更</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bookmarkEnd w:id="345"/>
    <w:bookmarkEnd w:id="346"/>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w:t>
      </w:r>
      <w:bookmarkStart w:id="354" w:name="_Toc296347193"/>
      <w:bookmarkStart w:id="355" w:name="_Toc297216200"/>
      <w:bookmarkStart w:id="356" w:name="_Toc296944533"/>
      <w:bookmarkStart w:id="357" w:name="_Toc292559904"/>
      <w:bookmarkStart w:id="358" w:name="_Toc296503194"/>
      <w:bookmarkStart w:id="359" w:name="_Toc296891022"/>
      <w:bookmarkStart w:id="360" w:name="_Toc297123541"/>
      <w:bookmarkStart w:id="361" w:name="_Toc297048380"/>
      <w:bookmarkStart w:id="362" w:name="_Toc312678026"/>
      <w:bookmarkStart w:id="363" w:name="_Toc300934990"/>
      <w:bookmarkStart w:id="364" w:name="_Toc303539147"/>
      <w:bookmarkStart w:id="365" w:name="_Toc297120494"/>
      <w:bookmarkStart w:id="366" w:name="_Toc304295567"/>
      <w:bookmarkStart w:id="367" w:name="_Toc296891234"/>
      <w:bookmarkStart w:id="368" w:name="_Toc296346695"/>
      <w:bookmarkStart w:id="369" w:name="_Toc312677500"/>
      <w:bookmarkStart w:id="370" w:name="_Toc292559399"/>
      <w:r>
        <w:rPr>
          <w:rFonts w:hint="eastAsia" w:ascii="宋体" w:hAnsi="宋体" w:eastAsia="宋体" w:cs="宋体"/>
          <w:color w:val="000000"/>
          <w:sz w:val="24"/>
          <w:szCs w:val="24"/>
        </w:rPr>
        <w:t>0.1变更的范围</w:t>
      </w:r>
    </w:p>
    <w:p>
      <w:pPr>
        <w:pageBreakBefore w:val="0"/>
        <w:widowControl w:val="0"/>
        <w:kinsoku/>
        <w:wordWrap/>
        <w:overflowPunct/>
        <w:topLinePunct w:val="0"/>
        <w:bidi w:val="0"/>
        <w:snapToGrid/>
        <w:spacing w:line="360" w:lineRule="exact"/>
        <w:jc w:val="left"/>
        <w:textAlignment w:val="auto"/>
        <w:rPr>
          <w:rFonts w:hint="eastAsia" w:ascii="宋体" w:hAnsi="宋体" w:eastAsia="宋体" w:cs="宋体"/>
          <w:sz w:val="24"/>
          <w:szCs w:val="24"/>
        </w:rPr>
      </w:pPr>
      <w:r>
        <w:rPr>
          <w:rFonts w:hint="eastAsia" w:ascii="宋体" w:hAnsi="宋体" w:eastAsia="宋体" w:cs="宋体"/>
          <w:color w:val="000000"/>
          <w:sz w:val="24"/>
          <w:szCs w:val="24"/>
        </w:rPr>
        <w:t>关于变更的范围的约定：</w:t>
      </w:r>
      <w:r>
        <w:rPr>
          <w:rFonts w:hint="eastAsia" w:ascii="宋体" w:hAnsi="宋体" w:eastAsia="宋体" w:cs="宋体"/>
          <w:b/>
          <w:sz w:val="24"/>
          <w:szCs w:val="24"/>
          <w:u w:val="single"/>
        </w:rPr>
        <w:t>工程设计变更或发包人增加的工程量确认需有监理、造价（审计）、发包人、承包人同时确定并加盖公章方可有效，否则无效。工程量大于原清单所示工程量的10%时，超出部分按原投标报价的综合单价计；原清单不包含的工程按当地预算定额下浮5%结算</w:t>
      </w:r>
      <w:r>
        <w:rPr>
          <w:rFonts w:hint="eastAsia" w:ascii="宋体" w:hAnsi="宋体" w:eastAsia="宋体" w:cs="宋体"/>
          <w:sz w:val="24"/>
          <w:szCs w:val="24"/>
        </w:rPr>
        <w:t>。</w:t>
      </w:r>
    </w:p>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10.4 变更估价</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10.4.1 变更估价原则</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sz w:val="24"/>
          <w:szCs w:val="24"/>
          <w:u w:val="single"/>
        </w:rPr>
      </w:pPr>
      <w:r>
        <w:rPr>
          <w:rFonts w:hint="eastAsia" w:ascii="宋体" w:hAnsi="宋体" w:eastAsia="宋体" w:cs="宋体"/>
          <w:color w:val="000000"/>
          <w:sz w:val="24"/>
          <w:szCs w:val="24"/>
        </w:rPr>
        <w:t xml:space="preserve">关于变更估价的约定: </w:t>
      </w:r>
      <w:r>
        <w:rPr>
          <w:rFonts w:hint="eastAsia" w:ascii="宋体" w:hAnsi="宋体" w:eastAsia="宋体" w:cs="宋体"/>
          <w:b/>
          <w:sz w:val="24"/>
          <w:szCs w:val="24"/>
          <w:u w:val="single"/>
        </w:rPr>
        <w:t xml:space="preserve"> ①合同中有相同或类似工程项目单价的，可以参照合同中相同或类似项目的综合单价计算确定。</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b/>
          <w:sz w:val="24"/>
          <w:szCs w:val="24"/>
          <w:u w:val="single"/>
        </w:rPr>
      </w:pPr>
      <w:r>
        <w:rPr>
          <w:rFonts w:hint="eastAsia" w:ascii="宋体" w:hAnsi="宋体" w:eastAsia="宋体" w:cs="宋体"/>
          <w:sz w:val="24"/>
          <w:szCs w:val="24"/>
          <w:u w:val="single"/>
        </w:rPr>
        <w:t>②原合同中不包含的工程项目，按照当地定额下</w:t>
      </w:r>
      <w:r>
        <w:rPr>
          <w:rFonts w:hint="eastAsia" w:ascii="宋体" w:hAnsi="宋体" w:eastAsia="宋体" w:cs="宋体"/>
          <w:b/>
          <w:sz w:val="24"/>
          <w:szCs w:val="24"/>
          <w:u w:val="single"/>
        </w:rPr>
        <w:t>浮5%结算。</w:t>
      </w:r>
    </w:p>
    <w:p>
      <w:pPr>
        <w:pageBreakBefore w:val="0"/>
        <w:widowControl w:val="0"/>
        <w:kinsoku/>
        <w:wordWrap/>
        <w:overflowPunct/>
        <w:topLinePunct w:val="0"/>
        <w:bidi w:val="0"/>
        <w:snapToGrid/>
        <w:spacing w:line="360" w:lineRule="exact"/>
        <w:ind w:firstLine="482" w:firstLineChars="200"/>
        <w:textAlignment w:val="auto"/>
        <w:rPr>
          <w:rFonts w:hint="eastAsia" w:ascii="宋体" w:hAnsi="宋体" w:eastAsia="宋体" w:cs="宋体"/>
          <w:b/>
          <w:sz w:val="24"/>
          <w:szCs w:val="24"/>
          <w:u w:val="single"/>
        </w:rPr>
      </w:pPr>
      <w:r>
        <w:rPr>
          <w:rFonts w:hint="eastAsia" w:ascii="宋体" w:hAnsi="宋体" w:eastAsia="宋体" w:cs="宋体"/>
          <w:b/>
          <w:sz w:val="24"/>
          <w:szCs w:val="24"/>
          <w:u w:val="single"/>
        </w:rPr>
        <w:t>③由于清单项目中项目特征或工程内容发生部分变更的，应以原综合单价为基础，仅就变更部分相应定额子目调整综合单价。</w:t>
      </w:r>
    </w:p>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Start w:id="371" w:name="_Toc297216203"/>
      <w:bookmarkStart w:id="372" w:name="_Toc297123544"/>
      <w:bookmarkStart w:id="373" w:name="_Toc297120497"/>
      <w:bookmarkStart w:id="374" w:name="_Toc296346698"/>
      <w:bookmarkStart w:id="375" w:name="_Toc296347196"/>
      <w:bookmarkStart w:id="376" w:name="_Toc292559907"/>
      <w:bookmarkStart w:id="377" w:name="_Toc303539150"/>
      <w:bookmarkStart w:id="378" w:name="_Toc297048383"/>
      <w:bookmarkStart w:id="379" w:name="_Toc292559402"/>
      <w:bookmarkStart w:id="380" w:name="_Toc296944536"/>
      <w:bookmarkStart w:id="381" w:name="_Toc296891237"/>
      <w:bookmarkStart w:id="382" w:name="_Toc300934993"/>
      <w:bookmarkStart w:id="383" w:name="_Toc296503197"/>
      <w:bookmarkStart w:id="384" w:name="_Toc296891025"/>
      <w:bookmarkStart w:id="385" w:name="_Toc304295570"/>
      <w:bookmarkStart w:id="386" w:name="_Toc312677503"/>
      <w:bookmarkStart w:id="387" w:name="_Toc312678029"/>
      <w:r>
        <w:rPr>
          <w:rFonts w:hint="eastAsia" w:ascii="宋体" w:hAnsi="宋体" w:eastAsia="宋体" w:cs="宋体"/>
          <w:color w:val="000000"/>
          <w:sz w:val="24"/>
          <w:szCs w:val="24"/>
        </w:rPr>
        <w:t>0.5承</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Start w:id="388" w:name="_Toc297216204"/>
      <w:bookmarkStart w:id="389" w:name="_Toc296503203"/>
      <w:bookmarkStart w:id="390" w:name="_Toc300934994"/>
      <w:bookmarkStart w:id="391" w:name="_Toc296944542"/>
      <w:bookmarkStart w:id="392" w:name="_Toc292559913"/>
      <w:bookmarkStart w:id="393" w:name="_Toc297123545"/>
      <w:bookmarkStart w:id="394" w:name="_Toc296891243"/>
      <w:bookmarkStart w:id="395" w:name="_Toc296891031"/>
      <w:bookmarkStart w:id="396" w:name="_Toc296346704"/>
      <w:bookmarkStart w:id="397" w:name="_Toc297120503"/>
      <w:bookmarkStart w:id="398" w:name="_Toc296347202"/>
      <w:bookmarkStart w:id="399" w:name="_Toc303539151"/>
      <w:bookmarkStart w:id="400" w:name="_Toc297048389"/>
      <w:bookmarkStart w:id="401" w:name="_Toc292559408"/>
      <w:r>
        <w:rPr>
          <w:rFonts w:hint="eastAsia" w:ascii="宋体" w:hAnsi="宋体" w:eastAsia="宋体" w:cs="宋体"/>
          <w:color w:val="000000"/>
          <w:sz w:val="24"/>
          <w:szCs w:val="24"/>
        </w:rPr>
        <w:t>包人的合理化建议</w:t>
      </w:r>
    </w:p>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监理人审查承包人合理化建议的期限：</w:t>
      </w:r>
      <w:r>
        <w:rPr>
          <w:rFonts w:hint="eastAsia" w:ascii="宋体" w:hAnsi="宋体" w:eastAsia="宋体" w:cs="宋体"/>
          <w:sz w:val="24"/>
          <w:szCs w:val="24"/>
          <w:u w:val="single"/>
        </w:rPr>
        <w:t xml:space="preserve">     </w:t>
      </w:r>
      <w:r>
        <w:rPr>
          <w:rFonts w:hint="eastAsia" w:ascii="宋体" w:hAnsi="宋体" w:eastAsia="宋体" w:cs="宋体"/>
          <w:b/>
          <w:sz w:val="24"/>
          <w:szCs w:val="24"/>
          <w:u w:val="single"/>
        </w:rPr>
        <w:t>无</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发包人审批承包人合理化建议的期限：</w:t>
      </w:r>
      <w:r>
        <w:rPr>
          <w:rFonts w:hint="eastAsia" w:ascii="宋体" w:hAnsi="宋体" w:eastAsia="宋体" w:cs="宋体"/>
          <w:sz w:val="24"/>
          <w:szCs w:val="24"/>
          <w:u w:val="single"/>
        </w:rPr>
        <w:t xml:space="preserve">     </w:t>
      </w:r>
      <w:r>
        <w:rPr>
          <w:rFonts w:hint="eastAsia" w:ascii="宋体" w:hAnsi="宋体" w:eastAsia="宋体" w:cs="宋体"/>
          <w:b/>
          <w:sz w:val="24"/>
          <w:szCs w:val="24"/>
          <w:u w:val="single"/>
        </w:rPr>
        <w:t>无</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pageBreakBefore w:val="0"/>
        <w:widowControl w:val="0"/>
        <w:kinsoku/>
        <w:wordWrap/>
        <w:overflowPunct/>
        <w:topLinePunct w:val="0"/>
        <w:bidi w:val="0"/>
        <w:snapToGrid/>
        <w:spacing w:line="360" w:lineRule="exact"/>
        <w:jc w:val="left"/>
        <w:textAlignment w:val="auto"/>
        <w:rPr>
          <w:rFonts w:hint="eastAsia" w:ascii="宋体" w:hAnsi="宋体" w:eastAsia="宋体" w:cs="宋体"/>
          <w:sz w:val="24"/>
          <w:szCs w:val="24"/>
          <w:u w:val="single"/>
        </w:rPr>
      </w:pPr>
      <w:r>
        <w:rPr>
          <w:rFonts w:hint="eastAsia" w:ascii="宋体" w:hAnsi="宋体" w:eastAsia="宋体" w:cs="宋体"/>
          <w:sz w:val="24"/>
          <w:szCs w:val="24"/>
        </w:rPr>
        <w:t>承</w:t>
      </w:r>
      <w:bookmarkStart w:id="402" w:name="_Toc297048390"/>
      <w:bookmarkStart w:id="403" w:name="_Toc297216205"/>
      <w:bookmarkStart w:id="404" w:name="_Toc296346705"/>
      <w:bookmarkStart w:id="405" w:name="_Toc312678030"/>
      <w:bookmarkStart w:id="406" w:name="_Toc300934995"/>
      <w:bookmarkStart w:id="407" w:name="_Toc296891032"/>
      <w:bookmarkStart w:id="408" w:name="_Toc303539152"/>
      <w:bookmarkStart w:id="409" w:name="_Toc297123546"/>
      <w:bookmarkStart w:id="410" w:name="_Toc292559914"/>
      <w:bookmarkStart w:id="411" w:name="_Toc312677504"/>
      <w:bookmarkStart w:id="412" w:name="_Toc296503204"/>
      <w:bookmarkStart w:id="413" w:name="_Toc296891244"/>
      <w:bookmarkStart w:id="414" w:name="_Toc318581175"/>
      <w:bookmarkStart w:id="415" w:name="_Toc292559409"/>
      <w:bookmarkStart w:id="416" w:name="_Toc296944543"/>
      <w:bookmarkStart w:id="417" w:name="_Toc304295571"/>
      <w:bookmarkStart w:id="418" w:name="_Toc297120504"/>
      <w:bookmarkStart w:id="419" w:name="_Toc296347203"/>
      <w:r>
        <w:rPr>
          <w:rFonts w:hint="eastAsia" w:ascii="宋体" w:hAnsi="宋体" w:eastAsia="宋体" w:cs="宋体"/>
          <w:sz w:val="24"/>
          <w:szCs w:val="24"/>
        </w:rPr>
        <w:t>包人提出的合理化建议降低了合同价格或者提高了工程经济效益的奖励的方法和金额为：</w:t>
      </w:r>
      <w:r>
        <w:rPr>
          <w:rFonts w:hint="eastAsia" w:ascii="宋体" w:hAnsi="宋体" w:eastAsia="宋体" w:cs="宋体"/>
          <w:sz w:val="24"/>
          <w:szCs w:val="24"/>
          <w:u w:val="single"/>
        </w:rPr>
        <w:t xml:space="preserve">       </w:t>
      </w:r>
      <w:r>
        <w:rPr>
          <w:rFonts w:hint="eastAsia" w:ascii="宋体" w:hAnsi="宋体" w:eastAsia="宋体" w:cs="宋体"/>
          <w:b/>
          <w:sz w:val="24"/>
          <w:szCs w:val="24"/>
          <w:u w:val="single"/>
        </w:rPr>
        <w:t>无</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w:t>
      </w:r>
      <w:bookmarkStart w:id="420" w:name="_Toc296346700"/>
      <w:bookmarkStart w:id="421" w:name="_Toc297216207"/>
      <w:bookmarkStart w:id="422" w:name="_Toc296503199"/>
      <w:bookmarkStart w:id="423" w:name="_Toc312677507"/>
      <w:bookmarkStart w:id="424" w:name="_Toc296891027"/>
      <w:bookmarkStart w:id="425" w:name="_Toc304295574"/>
      <w:bookmarkStart w:id="426" w:name="_Toc297048385"/>
      <w:bookmarkStart w:id="427" w:name="_Toc296944538"/>
      <w:bookmarkStart w:id="428" w:name="_Toc296891239"/>
      <w:bookmarkStart w:id="429" w:name="_Toc297123548"/>
      <w:bookmarkStart w:id="430" w:name="_Toc292559404"/>
      <w:bookmarkStart w:id="431" w:name="_Toc292559909"/>
      <w:bookmarkStart w:id="432" w:name="_Toc303539154"/>
      <w:bookmarkStart w:id="433" w:name="_Toc297120499"/>
      <w:bookmarkStart w:id="434" w:name="_Toc300934997"/>
      <w:bookmarkStart w:id="435" w:name="_Toc296347198"/>
      <w:bookmarkStart w:id="436" w:name="_Toc312678033"/>
      <w:r>
        <w:rPr>
          <w:rFonts w:hint="eastAsia" w:ascii="宋体" w:hAnsi="宋体" w:eastAsia="宋体" w:cs="宋体"/>
          <w:color w:val="000000"/>
          <w:sz w:val="24"/>
          <w:szCs w:val="24"/>
        </w:rPr>
        <w:t>0.7 暂估价</w:t>
      </w:r>
    </w:p>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kern w:val="0"/>
          <w:sz w:val="24"/>
          <w:szCs w:val="24"/>
        </w:rPr>
        <w:t>暂</w:t>
      </w:r>
      <w:bookmarkStart w:id="437" w:name="_Toc318581176"/>
      <w:bookmarkStart w:id="438" w:name="_Toc312678034"/>
      <w:bookmarkStart w:id="439" w:name="_Toc312677508"/>
      <w:r>
        <w:rPr>
          <w:rFonts w:hint="eastAsia" w:ascii="宋体" w:hAnsi="宋体" w:eastAsia="宋体" w:cs="宋体"/>
          <w:kern w:val="0"/>
          <w:sz w:val="24"/>
          <w:szCs w:val="24"/>
        </w:rPr>
        <w:t>估价材料和工程设备的明细详见附件11：《</w:t>
      </w:r>
      <w:r>
        <w:rPr>
          <w:rFonts w:hint="eastAsia" w:ascii="宋体" w:hAnsi="宋体" w:eastAsia="宋体" w:cs="宋体"/>
          <w:color w:val="000000"/>
          <w:sz w:val="24"/>
          <w:szCs w:val="24"/>
        </w:rPr>
        <w:t>暂估价一览表》</w:t>
      </w:r>
      <w:r>
        <w:rPr>
          <w:rFonts w:hint="eastAsia" w:ascii="宋体" w:hAnsi="宋体" w:eastAsia="宋体" w:cs="宋体"/>
          <w:kern w:val="0"/>
          <w:sz w:val="24"/>
          <w:szCs w:val="24"/>
        </w:rPr>
        <w:t>。</w:t>
      </w:r>
    </w:p>
    <w:bookmarkEnd w:id="437"/>
    <w:bookmarkEnd w:id="438"/>
    <w:bookmarkEnd w:id="439"/>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w:t>
      </w:r>
      <w:bookmarkStart w:id="440" w:name="_Toc318581177"/>
      <w:bookmarkStart w:id="441" w:name="_Toc312677509"/>
      <w:bookmarkStart w:id="442" w:name="_Toc312678035"/>
      <w:r>
        <w:rPr>
          <w:rFonts w:hint="eastAsia" w:ascii="宋体" w:hAnsi="宋体" w:eastAsia="宋体" w:cs="宋体"/>
          <w:sz w:val="24"/>
          <w:szCs w:val="24"/>
        </w:rPr>
        <w:t>0.7.1 依法必须招标的暂估价项目</w:t>
      </w:r>
    </w:p>
    <w:bookmarkEnd w:id="440"/>
    <w:bookmarkEnd w:id="441"/>
    <w:bookmarkEnd w:id="442"/>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对于依法必须招标的暂估价项目的确认和批准采取第</w:t>
      </w:r>
      <w:r>
        <w:rPr>
          <w:rFonts w:hint="eastAsia" w:ascii="宋体" w:hAnsi="宋体" w:eastAsia="宋体" w:cs="宋体"/>
          <w:sz w:val="24"/>
          <w:szCs w:val="24"/>
          <w:u w:val="single"/>
        </w:rPr>
        <w:t xml:space="preserve"> </w:t>
      </w:r>
      <w:r>
        <w:rPr>
          <w:rFonts w:hint="eastAsia" w:ascii="宋体" w:hAnsi="宋体" w:eastAsia="宋体" w:cs="宋体"/>
          <w:b/>
          <w:sz w:val="24"/>
          <w:szCs w:val="24"/>
          <w:u w:val="single"/>
        </w:rPr>
        <w:t>1（2）按实际情况确定</w:t>
      </w:r>
      <w:r>
        <w:rPr>
          <w:rFonts w:hint="eastAsia" w:ascii="宋体" w:hAnsi="宋体" w:eastAsia="宋体" w:cs="宋体"/>
          <w:sz w:val="24"/>
          <w:szCs w:val="24"/>
          <w:u w:val="single"/>
        </w:rPr>
        <w:t xml:space="preserve">   </w:t>
      </w:r>
      <w:r>
        <w:rPr>
          <w:rFonts w:hint="eastAsia" w:ascii="宋体" w:hAnsi="宋体" w:eastAsia="宋体" w:cs="宋体"/>
          <w:sz w:val="24"/>
          <w:szCs w:val="24"/>
        </w:rPr>
        <w:t>种方式确定。</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10.7.2 不属于依法必须招标的暂估价项目</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对于不属于依法必须招标的暂估价项目的确认和批准采取第</w:t>
      </w:r>
      <w:r>
        <w:rPr>
          <w:rFonts w:hint="eastAsia" w:ascii="宋体" w:hAnsi="宋体" w:eastAsia="宋体" w:cs="宋体"/>
          <w:sz w:val="24"/>
          <w:szCs w:val="24"/>
          <w:u w:val="single"/>
        </w:rPr>
        <w:t xml:space="preserve"> </w:t>
      </w:r>
      <w:r>
        <w:rPr>
          <w:rFonts w:hint="eastAsia" w:ascii="宋体" w:hAnsi="宋体" w:eastAsia="宋体" w:cs="宋体"/>
          <w:b/>
          <w:sz w:val="24"/>
          <w:szCs w:val="24"/>
          <w:u w:val="single"/>
        </w:rPr>
        <w:t>1（2）（3）按实际情况确定</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种方式确定。</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第3种方式：</w:t>
      </w:r>
      <w:r>
        <w:rPr>
          <w:rFonts w:hint="eastAsia" w:ascii="宋体" w:hAnsi="宋体" w:eastAsia="宋体" w:cs="宋体"/>
          <w:color w:val="000000"/>
          <w:kern w:val="0"/>
          <w:sz w:val="24"/>
          <w:szCs w:val="24"/>
        </w:rPr>
        <w:t>承包人直接实施的暂估价项目</w:t>
      </w:r>
    </w:p>
    <w:p>
      <w:pPr>
        <w:pageBreakBefore w:val="0"/>
        <w:widowControl w:val="0"/>
        <w:kinsoku/>
        <w:wordWrap/>
        <w:overflowPunct/>
        <w:topLinePunct w:val="0"/>
        <w:bidi w:val="0"/>
        <w:snapToGrid/>
        <w:spacing w:line="36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承包人直接实施的暂估价项目的约定：</w:t>
      </w:r>
      <w:r>
        <w:rPr>
          <w:rFonts w:hint="eastAsia" w:ascii="宋体" w:hAnsi="宋体" w:eastAsia="宋体" w:cs="宋体"/>
          <w:sz w:val="24"/>
          <w:szCs w:val="24"/>
          <w:u w:val="single"/>
        </w:rPr>
        <w:t xml:space="preserve">       </w:t>
      </w:r>
      <w:r>
        <w:rPr>
          <w:rFonts w:hint="eastAsia" w:ascii="宋体" w:hAnsi="宋体" w:eastAsia="宋体" w:cs="宋体"/>
          <w:b/>
          <w:sz w:val="24"/>
          <w:szCs w:val="24"/>
          <w:u w:val="single"/>
        </w:rPr>
        <w:t>无</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10.8 暂列金额</w:t>
      </w:r>
    </w:p>
    <w:p>
      <w:pPr>
        <w:pageBreakBefore w:val="0"/>
        <w:widowControl w:val="0"/>
        <w:kinsoku/>
        <w:wordWrap/>
        <w:overflowPunct/>
        <w:topLinePunct w:val="0"/>
        <w:autoSpaceDE w:val="0"/>
        <w:autoSpaceDN w:val="0"/>
        <w:bidi w:val="0"/>
        <w:adjustRightInd w:val="0"/>
        <w:snapToGrid/>
        <w:spacing w:line="36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合同当事人关于暂列金额使用的约定：1、</w:t>
      </w:r>
      <w:r>
        <w:rPr>
          <w:rFonts w:hint="eastAsia" w:ascii="宋体" w:hAnsi="宋体" w:eastAsia="宋体" w:cs="宋体"/>
          <w:b/>
          <w:sz w:val="24"/>
          <w:szCs w:val="24"/>
          <w:u w:val="single"/>
        </w:rPr>
        <w:t>暂列金由发包人确定设立并支配使用；2、暂列金使用按12.1条款执行；3、暂列金的支付时间为工程竣工验收结算后进行支付。                           。</w:t>
      </w:r>
    </w:p>
    <w:p>
      <w:pPr>
        <w:pStyle w:val="7"/>
        <w:pageBreakBefore w:val="0"/>
        <w:widowControl w:val="0"/>
        <w:numPr>
          <w:ilvl w:val="3"/>
          <w:numId w:val="0"/>
        </w:numPr>
        <w:kinsoku/>
        <w:wordWrap/>
        <w:overflowPunct/>
        <w:topLinePunct w:val="0"/>
        <w:bidi w:val="0"/>
        <w:snapToGrid/>
        <w:spacing w:before="120" w:after="120" w:line="360" w:lineRule="exact"/>
        <w:ind w:leftChars="0"/>
        <w:textAlignment w:val="auto"/>
        <w:rPr>
          <w:rFonts w:hint="eastAsia" w:ascii="宋体" w:hAnsi="宋体" w:eastAsia="宋体" w:cs="宋体"/>
          <w:b w:val="0"/>
          <w:bCs w:val="0"/>
          <w:color w:val="000000"/>
          <w:sz w:val="24"/>
          <w:szCs w:val="24"/>
        </w:rPr>
      </w:pPr>
      <w:bookmarkStart w:id="443" w:name="_Toc351203643"/>
      <w:r>
        <w:rPr>
          <w:rFonts w:hint="eastAsia" w:ascii="宋体" w:hAnsi="宋体" w:eastAsia="宋体" w:cs="宋体"/>
          <w:b w:val="0"/>
          <w:bCs w:val="0"/>
          <w:color w:val="000000"/>
          <w:sz w:val="24"/>
          <w:szCs w:val="24"/>
        </w:rPr>
        <w:t>11. 价格调整</w:t>
      </w:r>
      <w:bookmarkEnd w:id="443"/>
    </w:p>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bookmarkStart w:id="444" w:name="_Toc296503201"/>
      <w:bookmarkStart w:id="445" w:name="_Toc292559406"/>
      <w:bookmarkStart w:id="446" w:name="_Toc297048387"/>
      <w:bookmarkStart w:id="447" w:name="_Toc292559911"/>
      <w:bookmarkStart w:id="448" w:name="_Toc296347200"/>
      <w:bookmarkStart w:id="449" w:name="_Toc297120501"/>
      <w:bookmarkStart w:id="450" w:name="_Toc312678039"/>
      <w:bookmarkStart w:id="451" w:name="_Toc300935000"/>
      <w:bookmarkStart w:id="452" w:name="_Toc296944540"/>
      <w:bookmarkStart w:id="453" w:name="_Toc296891029"/>
      <w:bookmarkStart w:id="454" w:name="_Toc304295577"/>
      <w:bookmarkStart w:id="455" w:name="_Toc296891241"/>
      <w:bookmarkStart w:id="456" w:name="_Toc297123550"/>
      <w:bookmarkStart w:id="457" w:name="_Toc297216209"/>
      <w:bookmarkStart w:id="458" w:name="_Toc296346702"/>
      <w:bookmarkStart w:id="459" w:name="_Toc303539157"/>
      <w:r>
        <w:rPr>
          <w:rFonts w:hint="eastAsia" w:ascii="宋体" w:hAnsi="宋体" w:eastAsia="宋体" w:cs="宋体"/>
          <w:color w:val="000000"/>
          <w:sz w:val="24"/>
          <w:szCs w:val="24"/>
        </w:rPr>
        <w:t>11.1 市场价格波动引起的调整</w:t>
      </w:r>
    </w:p>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rPr>
        <w:t>市场价格波动是否调整合同价格的约定：</w:t>
      </w:r>
      <w:r>
        <w:rPr>
          <w:rFonts w:hint="eastAsia" w:ascii="宋体" w:hAnsi="宋体" w:eastAsia="宋体" w:cs="宋体"/>
          <w:sz w:val="24"/>
          <w:szCs w:val="24"/>
          <w:u w:val="single"/>
        </w:rPr>
        <w:t xml:space="preserve">   </w:t>
      </w:r>
      <w:r>
        <w:rPr>
          <w:rFonts w:hint="eastAsia" w:ascii="宋体" w:hAnsi="宋体" w:eastAsia="宋体" w:cs="宋体"/>
          <w:b/>
          <w:sz w:val="24"/>
          <w:szCs w:val="24"/>
          <w:u w:val="single"/>
        </w:rPr>
        <w:t>不调整</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因市场价格波动调整合同价格，采用以下</w:t>
      </w:r>
      <w:r>
        <w:rPr>
          <w:rFonts w:hint="eastAsia" w:ascii="宋体" w:hAnsi="宋体" w:eastAsia="宋体" w:cs="宋体"/>
          <w:sz w:val="24"/>
          <w:szCs w:val="24"/>
        </w:rPr>
        <w:t>第</w:t>
      </w:r>
      <w:r>
        <w:rPr>
          <w:rFonts w:hint="eastAsia" w:ascii="宋体" w:hAnsi="宋体" w:eastAsia="宋体" w:cs="宋体"/>
          <w:sz w:val="24"/>
          <w:szCs w:val="24"/>
          <w:u w:val="single"/>
        </w:rPr>
        <w:t xml:space="preserve"> / </w:t>
      </w:r>
      <w:r>
        <w:rPr>
          <w:rFonts w:hint="eastAsia" w:ascii="宋体" w:hAnsi="宋体" w:eastAsia="宋体" w:cs="宋体"/>
          <w:color w:val="000000"/>
          <w:sz w:val="24"/>
          <w:szCs w:val="24"/>
        </w:rPr>
        <w:t>种方式对合同价格进行调整：</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第1种方式：采用价格指数进行价格调整。</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rPr>
        <w:t>关于各可调因子、定值和变值权重，以及基本价格指数及其来源的约定：</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无</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第2种方式：采用造价信息进行价格调整。</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（2）关于基准价格的约定：</w:t>
      </w:r>
      <w:r>
        <w:rPr>
          <w:rFonts w:hint="eastAsia" w:ascii="宋体" w:hAnsi="宋体" w:eastAsia="宋体" w:cs="宋体"/>
          <w:sz w:val="24"/>
          <w:szCs w:val="24"/>
          <w:u w:val="single"/>
        </w:rPr>
        <w:t xml:space="preserve">         </w:t>
      </w:r>
      <w:r>
        <w:rPr>
          <w:rFonts w:hint="eastAsia" w:ascii="宋体" w:hAnsi="宋体" w:eastAsia="宋体" w:cs="宋体"/>
          <w:b/>
          <w:color w:val="000000"/>
          <w:sz w:val="24"/>
          <w:szCs w:val="24"/>
          <w:u w:val="single"/>
        </w:rPr>
        <w:t xml:space="preserve">无  </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专用合同条款①承包人在已标价工程量清单或预算书中载明的材料单价低于基准价格的：专用合同条款合同履行期间材料单价涨幅以基准价格为基础超过</w:t>
      </w:r>
      <w:r>
        <w:rPr>
          <w:rFonts w:hint="eastAsia" w:ascii="宋体" w:hAnsi="宋体" w:eastAsia="宋体" w:cs="宋体"/>
          <w:color w:val="000000"/>
          <w:sz w:val="24"/>
          <w:szCs w:val="24"/>
          <w:u w:val="single"/>
        </w:rPr>
        <w:t xml:space="preserve"> / </w:t>
      </w:r>
      <w:r>
        <w:rPr>
          <w:rFonts w:hint="eastAsia" w:ascii="宋体" w:hAnsi="宋体" w:eastAsia="宋体" w:cs="宋体"/>
          <w:color w:val="000000"/>
          <w:sz w:val="24"/>
          <w:szCs w:val="24"/>
        </w:rPr>
        <w:t>%时，或材料单价跌幅以已标价工程量清单或预算书中载明材料单价为基础超过</w:t>
      </w:r>
      <w:r>
        <w:rPr>
          <w:rFonts w:hint="eastAsia" w:ascii="宋体" w:hAnsi="宋体" w:eastAsia="宋体" w:cs="宋体"/>
          <w:color w:val="000000"/>
          <w:sz w:val="24"/>
          <w:szCs w:val="24"/>
          <w:u w:val="single"/>
        </w:rPr>
        <w:t xml:space="preserve"> / </w:t>
      </w:r>
      <w:r>
        <w:rPr>
          <w:rFonts w:hint="eastAsia" w:ascii="宋体" w:hAnsi="宋体" w:eastAsia="宋体" w:cs="宋体"/>
          <w:color w:val="000000"/>
          <w:sz w:val="24"/>
          <w:szCs w:val="24"/>
        </w:rPr>
        <w:t>%时，其超过部分据实调整。</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②承包人在已标价工程量清单或预算书中载明的材料单价高于基准价格的：专用合同条款合同履行期间材料单价跌幅以基准价格为基础超过</w:t>
      </w:r>
      <w:r>
        <w:rPr>
          <w:rFonts w:hint="eastAsia" w:ascii="宋体" w:hAnsi="宋体" w:eastAsia="宋体" w:cs="宋体"/>
          <w:color w:val="000000"/>
          <w:sz w:val="24"/>
          <w:szCs w:val="24"/>
          <w:u w:val="single"/>
        </w:rPr>
        <w:t xml:space="preserve"> / </w:t>
      </w:r>
      <w:r>
        <w:rPr>
          <w:rFonts w:hint="eastAsia" w:ascii="宋体" w:hAnsi="宋体" w:eastAsia="宋体" w:cs="宋体"/>
          <w:color w:val="000000"/>
          <w:sz w:val="24"/>
          <w:szCs w:val="24"/>
        </w:rPr>
        <w:t>%时，材料单价涨幅以已标价工程量清单或预算书中载明材料单价为基础超过</w:t>
      </w:r>
      <w:r>
        <w:rPr>
          <w:rFonts w:hint="eastAsia" w:ascii="宋体" w:hAnsi="宋体" w:eastAsia="宋体" w:cs="宋体"/>
          <w:color w:val="000000"/>
          <w:sz w:val="24"/>
          <w:szCs w:val="24"/>
          <w:u w:val="single"/>
        </w:rPr>
        <w:t xml:space="preserve"> / </w:t>
      </w:r>
      <w:r>
        <w:rPr>
          <w:rFonts w:hint="eastAsia" w:ascii="宋体" w:hAnsi="宋体" w:eastAsia="宋体" w:cs="宋体"/>
          <w:color w:val="000000"/>
          <w:sz w:val="24"/>
          <w:szCs w:val="24"/>
        </w:rPr>
        <w:t>%时，其超过部分据实调整。</w:t>
      </w:r>
    </w:p>
    <w:p>
      <w:pPr>
        <w:pageBreakBefore w:val="0"/>
        <w:widowControl w:val="0"/>
        <w:kinsoku/>
        <w:wordWrap/>
        <w:overflowPunct/>
        <w:topLinePunct w:val="0"/>
        <w:bidi w:val="0"/>
        <w:snapToGrid/>
        <w:spacing w:line="360" w:lineRule="exact"/>
        <w:ind w:firstLine="645"/>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③承包人在已标价工程量清单或预算书中载明的材料单价等于基准单价的：专用合同条款合同履行期间材料单价涨跌幅以基准单价为基础超过±</w:t>
      </w:r>
      <w:r>
        <w:rPr>
          <w:rFonts w:hint="eastAsia" w:ascii="宋体" w:hAnsi="宋体" w:eastAsia="宋体" w:cs="宋体"/>
          <w:color w:val="000000"/>
          <w:sz w:val="24"/>
          <w:szCs w:val="24"/>
          <w:u w:val="single"/>
        </w:rPr>
        <w:t xml:space="preserve"> / </w:t>
      </w:r>
      <w:r>
        <w:rPr>
          <w:rFonts w:hint="eastAsia" w:ascii="宋体" w:hAnsi="宋体" w:eastAsia="宋体" w:cs="宋体"/>
          <w:color w:val="000000"/>
          <w:sz w:val="24"/>
          <w:szCs w:val="24"/>
        </w:rPr>
        <w:t>%时，其超过部分据实调整。</w:t>
      </w:r>
    </w:p>
    <w:p>
      <w:pPr>
        <w:pageBreakBefore w:val="0"/>
        <w:widowControl w:val="0"/>
        <w:kinsoku/>
        <w:wordWrap/>
        <w:overflowPunct/>
        <w:topLinePunct w:val="0"/>
        <w:bidi w:val="0"/>
        <w:snapToGrid/>
        <w:spacing w:line="360" w:lineRule="exact"/>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第3种方式：其他价格调整方式：</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 xml:space="preserve">无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bookmarkEnd w:id="347"/>
    <w:bookmarkEnd w:id="348"/>
    <w:bookmarkEnd w:id="349"/>
    <w:bookmarkEnd w:id="350"/>
    <w:bookmarkEnd w:id="351"/>
    <w:bookmarkEnd w:id="352"/>
    <w:p>
      <w:pPr>
        <w:pStyle w:val="7"/>
        <w:pageBreakBefore w:val="0"/>
        <w:widowControl w:val="0"/>
        <w:numPr>
          <w:ilvl w:val="3"/>
          <w:numId w:val="0"/>
        </w:numPr>
        <w:kinsoku/>
        <w:wordWrap/>
        <w:overflowPunct/>
        <w:topLinePunct w:val="0"/>
        <w:bidi w:val="0"/>
        <w:snapToGrid/>
        <w:spacing w:before="120" w:after="120" w:line="360" w:lineRule="exact"/>
        <w:ind w:leftChars="0"/>
        <w:textAlignment w:val="auto"/>
        <w:rPr>
          <w:rFonts w:hint="eastAsia" w:ascii="宋体" w:hAnsi="宋体" w:eastAsia="宋体" w:cs="宋体"/>
          <w:b w:val="0"/>
          <w:bCs w:val="0"/>
          <w:color w:val="000000"/>
          <w:sz w:val="24"/>
          <w:szCs w:val="24"/>
        </w:rPr>
      </w:pPr>
      <w:bookmarkStart w:id="460" w:name="_Toc292559410"/>
      <w:bookmarkStart w:id="461" w:name="_Toc296891245"/>
      <w:bookmarkStart w:id="462" w:name="_Toc297120505"/>
      <w:bookmarkStart w:id="463" w:name="_Toc296347204"/>
      <w:bookmarkStart w:id="464" w:name="_Toc296944544"/>
      <w:bookmarkStart w:id="465" w:name="_Toc296503205"/>
      <w:bookmarkStart w:id="466" w:name="_Toc296346706"/>
      <w:bookmarkStart w:id="467" w:name="_Toc296891033"/>
      <w:bookmarkStart w:id="468" w:name="_Toc297048391"/>
      <w:bookmarkStart w:id="469" w:name="_Toc292559915"/>
      <w:bookmarkStart w:id="470" w:name="_Toc351203644"/>
      <w:bookmarkStart w:id="471" w:name="_Toc300935002"/>
      <w:bookmarkStart w:id="472" w:name="_Toc297216211"/>
      <w:bookmarkStart w:id="473" w:name="_Toc312678040"/>
      <w:bookmarkStart w:id="474" w:name="_Toc304295579"/>
      <w:bookmarkStart w:id="475" w:name="_Toc303539159"/>
      <w:bookmarkStart w:id="476" w:name="_Toc297123552"/>
      <w:r>
        <w:rPr>
          <w:rFonts w:hint="eastAsia" w:ascii="宋体" w:hAnsi="宋体" w:eastAsia="宋体" w:cs="宋体"/>
          <w:b w:val="0"/>
          <w:bCs w:val="0"/>
          <w:color w:val="000000"/>
          <w:sz w:val="24"/>
          <w:szCs w:val="24"/>
        </w:rPr>
        <w:t xml:space="preserve">12. </w:t>
      </w:r>
      <w:bookmarkEnd w:id="460"/>
      <w:bookmarkEnd w:id="461"/>
      <w:bookmarkEnd w:id="462"/>
      <w:bookmarkEnd w:id="463"/>
      <w:bookmarkEnd w:id="464"/>
      <w:bookmarkEnd w:id="465"/>
      <w:bookmarkEnd w:id="466"/>
      <w:bookmarkEnd w:id="467"/>
      <w:bookmarkEnd w:id="468"/>
      <w:bookmarkEnd w:id="469"/>
      <w:r>
        <w:rPr>
          <w:rFonts w:hint="eastAsia" w:ascii="宋体" w:hAnsi="宋体" w:eastAsia="宋体" w:cs="宋体"/>
          <w:b w:val="0"/>
          <w:bCs w:val="0"/>
          <w:color w:val="000000"/>
          <w:sz w:val="24"/>
          <w:szCs w:val="24"/>
        </w:rPr>
        <w:t>合同价格、计量与支付</w:t>
      </w:r>
      <w:bookmarkEnd w:id="470"/>
    </w:p>
    <w:bookmarkEnd w:id="471"/>
    <w:bookmarkEnd w:id="472"/>
    <w:bookmarkEnd w:id="473"/>
    <w:bookmarkEnd w:id="474"/>
    <w:bookmarkEnd w:id="475"/>
    <w:bookmarkEnd w:id="476"/>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bookmarkStart w:id="477" w:name="_Toc267251461"/>
      <w:bookmarkStart w:id="478" w:name="_Toc292559916"/>
      <w:bookmarkStart w:id="479" w:name="_Toc292559411"/>
      <w:bookmarkStart w:id="480" w:name="_Toc297120506"/>
      <w:bookmarkStart w:id="481" w:name="_Toc296503206"/>
      <w:bookmarkStart w:id="482" w:name="_Toc296346707"/>
      <w:bookmarkStart w:id="483" w:name="_Toc296347205"/>
      <w:bookmarkStart w:id="484" w:name="_Toc296944545"/>
      <w:bookmarkStart w:id="485" w:name="_Toc296891246"/>
      <w:bookmarkStart w:id="486" w:name="_Toc297048392"/>
      <w:bookmarkStart w:id="487" w:name="_Toc296891034"/>
      <w:bookmarkStart w:id="488" w:name="_Toc303539160"/>
      <w:bookmarkStart w:id="489" w:name="_Toc297216212"/>
      <w:bookmarkStart w:id="490" w:name="_Toc297123553"/>
      <w:bookmarkStart w:id="491" w:name="_Toc300935003"/>
      <w:bookmarkStart w:id="492" w:name="_Toc304295580"/>
      <w:bookmarkStart w:id="493" w:name="_Toc312678041"/>
      <w:r>
        <w:rPr>
          <w:rFonts w:hint="eastAsia" w:ascii="宋体" w:hAnsi="宋体" w:eastAsia="宋体" w:cs="宋体"/>
          <w:color w:val="000000"/>
          <w:sz w:val="24"/>
          <w:szCs w:val="24"/>
        </w:rPr>
        <w:t>12.1 合</w:t>
      </w:r>
      <w:bookmarkEnd w:id="477"/>
      <w:bookmarkEnd w:id="478"/>
      <w:bookmarkEnd w:id="479"/>
      <w:r>
        <w:rPr>
          <w:rFonts w:hint="eastAsia" w:ascii="宋体" w:hAnsi="宋体" w:eastAsia="宋体" w:cs="宋体"/>
          <w:color w:val="000000"/>
          <w:sz w:val="24"/>
          <w:szCs w:val="24"/>
        </w:rPr>
        <w:t>同价</w:t>
      </w:r>
      <w:bookmarkEnd w:id="480"/>
      <w:bookmarkEnd w:id="481"/>
      <w:bookmarkEnd w:id="482"/>
      <w:bookmarkEnd w:id="483"/>
      <w:bookmarkEnd w:id="484"/>
      <w:bookmarkEnd w:id="485"/>
      <w:bookmarkEnd w:id="486"/>
      <w:bookmarkEnd w:id="487"/>
      <w:r>
        <w:rPr>
          <w:rFonts w:hint="eastAsia" w:ascii="宋体" w:hAnsi="宋体" w:eastAsia="宋体" w:cs="宋体"/>
          <w:color w:val="000000"/>
          <w:sz w:val="24"/>
          <w:szCs w:val="24"/>
        </w:rPr>
        <w:t>格形式</w:t>
      </w:r>
    </w:p>
    <w:bookmarkEnd w:id="488"/>
    <w:bookmarkEnd w:id="489"/>
    <w:bookmarkEnd w:id="490"/>
    <w:bookmarkEnd w:id="491"/>
    <w:bookmarkEnd w:id="492"/>
    <w:bookmarkEnd w:id="493"/>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1、单价合同。</w:t>
      </w:r>
    </w:p>
    <w:p>
      <w:pPr>
        <w:pageBreakBefore w:val="0"/>
        <w:widowControl w:val="0"/>
        <w:kinsoku/>
        <w:wordWrap/>
        <w:overflowPunct/>
        <w:topLinePunct w:val="0"/>
        <w:bidi w:val="0"/>
        <w:snapToGrid/>
        <w:spacing w:line="360" w:lineRule="exact"/>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综合单价包含的风险范围：</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无</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风险费用的计算方法：</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无</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风险范围以外合同价格的调整方法：</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无</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2、总价合同。</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FF0000"/>
          <w:sz w:val="24"/>
          <w:szCs w:val="24"/>
        </w:rPr>
      </w:pPr>
      <w:r>
        <w:rPr>
          <w:rFonts w:hint="eastAsia" w:ascii="宋体" w:hAnsi="宋体" w:eastAsia="宋体" w:cs="宋体"/>
          <w:color w:val="000000"/>
          <w:sz w:val="24"/>
          <w:szCs w:val="24"/>
        </w:rPr>
        <w:t>总价包含的风险范围：</w:t>
      </w:r>
      <w:r>
        <w:rPr>
          <w:rFonts w:hint="eastAsia" w:ascii="宋体" w:hAnsi="宋体" w:eastAsia="宋体" w:cs="宋体"/>
          <w:b/>
          <w:sz w:val="24"/>
          <w:szCs w:val="24"/>
          <w:u w:val="single"/>
        </w:rPr>
        <w:t>合同价款在协议书内约定后，任何一方不得擅自改变。本工程采用固定总价合同，其中（1）：构成合同价款的项目总价及清单内工程数量一经发包人和承包人签定合同确定后不作调整，除工程变更外，工程量清单中的综合单价不因劳动力、机械设备等市场因素价格变化而变化。（2）当工程量清单项目工程量的变化幅度在±10%（含10%）以内时（清单错项的问题），其工程量不做调整，执行原有工程量。当工程量清单项目工程量的变化幅度在10%以外时，其工程量调整，调整方法为：超出10%的变化工程量×原综合单价；当清单出现漏项目，漏项造价超出投标报总价的2%时，2%以内（含2%）不予调整，超出2%部分按当地预算定额下浮5%结算。</w:t>
      </w:r>
    </w:p>
    <w:p>
      <w:pPr>
        <w:pageBreakBefore w:val="0"/>
        <w:widowControl w:val="0"/>
        <w:kinsoku/>
        <w:wordWrap/>
        <w:overflowPunct/>
        <w:topLinePunct w:val="0"/>
        <w:bidi w:val="0"/>
        <w:snapToGrid/>
        <w:spacing w:line="360" w:lineRule="exact"/>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风险费用的计算方法：</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无</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jc w:val="left"/>
        <w:textAlignment w:val="auto"/>
        <w:rPr>
          <w:rFonts w:hint="eastAsia" w:ascii="宋体" w:hAnsi="宋体" w:eastAsia="宋体" w:cs="宋体"/>
          <w:b/>
          <w:sz w:val="24"/>
          <w:szCs w:val="24"/>
          <w:u w:val="single"/>
        </w:rPr>
      </w:pPr>
      <w:r>
        <w:rPr>
          <w:rFonts w:hint="eastAsia" w:ascii="宋体" w:hAnsi="宋体" w:eastAsia="宋体" w:cs="宋体"/>
          <w:color w:val="000000"/>
          <w:sz w:val="24"/>
          <w:szCs w:val="24"/>
        </w:rPr>
        <w:t>风险范围以外合同价格的调整方法：</w:t>
      </w:r>
      <w:r>
        <w:rPr>
          <w:rFonts w:hint="eastAsia" w:ascii="宋体" w:hAnsi="宋体" w:eastAsia="宋体" w:cs="宋体"/>
          <w:b/>
          <w:sz w:val="24"/>
          <w:szCs w:val="24"/>
          <w:u w:val="single"/>
        </w:rPr>
        <w:t>除工程变更外，工程量清单中的综合单价不因劳动力、机械设备等市场因素价格变化而变化。由于设计变更发生工程数量的增减可相应增减措施项目费，调整方法为：变更项目造价占中标价的百分比乘以中标价中措施项目费用后的价值为变更增减项目措施费、规费、税金根据相关规定按实计取。</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b/>
          <w:sz w:val="24"/>
          <w:szCs w:val="24"/>
          <w:u w:val="single"/>
        </w:rPr>
      </w:pPr>
      <w:r>
        <w:rPr>
          <w:rFonts w:hint="eastAsia" w:ascii="宋体" w:hAnsi="宋体" w:eastAsia="宋体" w:cs="宋体"/>
          <w:color w:val="000000"/>
          <w:sz w:val="24"/>
          <w:szCs w:val="24"/>
        </w:rPr>
        <w:t>3、其他价格方式：</w:t>
      </w:r>
      <w:r>
        <w:rPr>
          <w:rFonts w:hint="eastAsia" w:ascii="宋体" w:hAnsi="宋体" w:eastAsia="宋体" w:cs="宋体"/>
          <w:b/>
          <w:sz w:val="24"/>
          <w:szCs w:val="24"/>
          <w:u w:val="single"/>
        </w:rPr>
        <w:t>承包人按《建设工程工程量清单计价规范》规定的工程量计算规则及本地区工程量清单计价， 以设计图纸、技术规范为依据进行计算，提交计量报告，经工程师计量确认后按工程量清单中的单价计算支付金额。措施项目清单的报价为包干费用，该费用结算不作调整（设计变更除外）。合同价中暂列金办法额是发包人为可能发生的工程量变更而预留的金额，并非支付给承包人的实际费用，应按实际完成的情况进行结算，剩余部分仍归发包人所有。措施项目费一经发包人和承包人签订合同确定后不作调整，除非由于设计变更发生工程数量的增减（不含材质的变化）可相应增减措施项目费。调整方法为 变更项目造价占中标价的百分比乘以中标价中的措施项目费后的价值为变更增减项目措施费、 规费、税金根据相关规定按实计取 。</w:t>
      </w:r>
    </w:p>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bookmarkStart w:id="494" w:name="_Toc312678042"/>
      <w:bookmarkStart w:id="495" w:name="_Toc303539161"/>
      <w:bookmarkStart w:id="496" w:name="_Toc304295581"/>
      <w:bookmarkStart w:id="497" w:name="_Toc297216213"/>
      <w:bookmarkStart w:id="498" w:name="_Toc300935004"/>
      <w:bookmarkStart w:id="499" w:name="_Toc297123554"/>
      <w:bookmarkStart w:id="500" w:name="_Toc296347206"/>
      <w:bookmarkStart w:id="501" w:name="_Toc297048393"/>
      <w:bookmarkStart w:id="502" w:name="_Toc296944546"/>
      <w:bookmarkStart w:id="503" w:name="_Toc297120507"/>
      <w:bookmarkStart w:id="504" w:name="_Toc296346708"/>
      <w:bookmarkStart w:id="505" w:name="_Toc296891247"/>
      <w:bookmarkStart w:id="506" w:name="_Toc296891035"/>
      <w:bookmarkStart w:id="507" w:name="_Toc292559412"/>
      <w:bookmarkStart w:id="508" w:name="_Toc292559917"/>
      <w:bookmarkStart w:id="509" w:name="_Toc296503207"/>
      <w:r>
        <w:rPr>
          <w:rFonts w:hint="eastAsia" w:ascii="宋体" w:hAnsi="宋体" w:eastAsia="宋体" w:cs="宋体"/>
          <w:color w:val="000000"/>
          <w:sz w:val="24"/>
          <w:szCs w:val="24"/>
        </w:rPr>
        <w:t>12.2 预付款</w:t>
      </w:r>
    </w:p>
    <w:bookmarkEnd w:id="494"/>
    <w:bookmarkEnd w:id="495"/>
    <w:bookmarkEnd w:id="496"/>
    <w:bookmarkEnd w:id="497"/>
    <w:bookmarkEnd w:id="498"/>
    <w:bookmarkEnd w:id="499"/>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12.2.1 预付款的支付</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b/>
          <w:color w:val="FF0000"/>
          <w:sz w:val="24"/>
          <w:szCs w:val="24"/>
          <w:u w:val="single"/>
        </w:rPr>
      </w:pPr>
      <w:r>
        <w:rPr>
          <w:rFonts w:hint="eastAsia" w:ascii="宋体" w:hAnsi="宋体" w:eastAsia="宋体" w:cs="宋体"/>
          <w:color w:val="000000"/>
          <w:sz w:val="24"/>
          <w:szCs w:val="24"/>
        </w:rPr>
        <w:t>预付款支付比例或金额：</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支付工程预付款额度为合同价（扣除暂列金后）的30%工程完成到一定程度再支付剩余的40%，直至工程竣工支付至合同价的95%，留    %的质保金</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z w:val="24"/>
          <w:szCs w:val="24"/>
        </w:rPr>
        <w:t>预付款支付期限：</w:t>
      </w:r>
      <w:r>
        <w:rPr>
          <w:rFonts w:hint="eastAsia" w:ascii="宋体" w:hAnsi="宋体" w:eastAsia="宋体" w:cs="宋体"/>
          <w:color w:val="000000"/>
          <w:sz w:val="24"/>
          <w:szCs w:val="24"/>
          <w:u w:val="single"/>
        </w:rPr>
        <w:t xml:space="preserve">  </w:t>
      </w:r>
      <w:r>
        <w:rPr>
          <w:rFonts w:hint="eastAsia" w:ascii="宋体" w:hAnsi="宋体" w:eastAsia="宋体" w:cs="宋体"/>
          <w:sz w:val="24"/>
          <w:szCs w:val="24"/>
          <w:u w:val="single"/>
        </w:rPr>
        <w:t xml:space="preserve">  </w:t>
      </w:r>
      <w:r>
        <w:rPr>
          <w:rFonts w:hint="eastAsia" w:ascii="宋体" w:hAnsi="宋体" w:eastAsia="宋体" w:cs="宋体"/>
          <w:b/>
          <w:sz w:val="24"/>
          <w:szCs w:val="24"/>
          <w:u w:val="single"/>
        </w:rPr>
        <w:t>开工报告批准后20天内</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b/>
          <w:sz w:val="24"/>
          <w:szCs w:val="24"/>
        </w:rPr>
      </w:pPr>
      <w:r>
        <w:rPr>
          <w:rFonts w:hint="eastAsia" w:ascii="宋体" w:hAnsi="宋体" w:eastAsia="宋体" w:cs="宋体"/>
          <w:sz w:val="24"/>
          <w:szCs w:val="24"/>
        </w:rPr>
        <w:t>预付款扣回的方式：</w:t>
      </w:r>
      <w:r>
        <w:rPr>
          <w:rFonts w:hint="eastAsia" w:ascii="宋体" w:hAnsi="宋体" w:eastAsia="宋体" w:cs="宋体"/>
          <w:b/>
          <w:sz w:val="24"/>
          <w:szCs w:val="24"/>
          <w:u w:val="single"/>
        </w:rPr>
        <w:t>工程预付款一次扣回</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pageBreakBefore w:val="0"/>
        <w:widowControl w:val="0"/>
        <w:kinsoku/>
        <w:wordWrap/>
        <w:overflowPunct/>
        <w:topLinePunct w:val="0"/>
        <w:bidi w:val="0"/>
        <w:snapToGrid/>
        <w:spacing w:line="360" w:lineRule="exact"/>
        <w:ind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12.2.2 预付款担保</w:t>
      </w:r>
    </w:p>
    <w:p>
      <w:pPr>
        <w:pageBreakBefore w:val="0"/>
        <w:widowControl w:val="0"/>
        <w:kinsoku/>
        <w:wordWrap/>
        <w:overflowPunct/>
        <w:topLinePunct w:val="0"/>
        <w:bidi w:val="0"/>
        <w:snapToGrid/>
        <w:spacing w:line="360" w:lineRule="exact"/>
        <w:ind w:firstLine="482" w:firstLineChars="200"/>
        <w:jc w:val="left"/>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承包人提交预付款担保的期限：</w:t>
      </w:r>
      <w:r>
        <w:rPr>
          <w:rFonts w:hint="eastAsia" w:ascii="宋体" w:hAnsi="宋体" w:eastAsia="宋体" w:cs="宋体"/>
          <w:b/>
          <w:color w:val="000000"/>
          <w:sz w:val="24"/>
          <w:szCs w:val="24"/>
          <w:u w:val="single"/>
        </w:rPr>
        <w:t xml:space="preserve">      无              </w:t>
      </w:r>
      <w:r>
        <w:rPr>
          <w:rFonts w:hint="eastAsia" w:ascii="宋体" w:hAnsi="宋体" w:eastAsia="宋体" w:cs="宋体"/>
          <w:b/>
          <w:color w:val="000000"/>
          <w:sz w:val="24"/>
          <w:szCs w:val="24"/>
        </w:rPr>
        <w:t>。</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预付款担保的形式为：</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无</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bookmarkEnd w:id="500"/>
    <w:bookmarkEnd w:id="501"/>
    <w:bookmarkEnd w:id="502"/>
    <w:bookmarkEnd w:id="503"/>
    <w:bookmarkEnd w:id="504"/>
    <w:bookmarkEnd w:id="505"/>
    <w:bookmarkEnd w:id="506"/>
    <w:bookmarkEnd w:id="507"/>
    <w:bookmarkEnd w:id="508"/>
    <w:bookmarkEnd w:id="509"/>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12.3 计量</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12.3.1 计量原则</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工程量计算规则：</w:t>
      </w:r>
      <w:r>
        <w:rPr>
          <w:rFonts w:hint="eastAsia" w:ascii="宋体" w:hAnsi="宋体" w:eastAsia="宋体" w:cs="宋体"/>
          <w:b/>
          <w:sz w:val="24"/>
          <w:szCs w:val="24"/>
          <w:u w:val="single"/>
        </w:rPr>
        <w:t xml:space="preserve">按每月经监理公司、承包人、发包人委托的造价咨询单位等三方审核确认的工程进度报表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12.3.2 计量周期</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关于计量周期的约定：</w:t>
      </w:r>
      <w:r>
        <w:rPr>
          <w:rFonts w:hint="eastAsia" w:ascii="宋体" w:hAnsi="宋体" w:eastAsia="宋体" w:cs="宋体"/>
          <w:color w:val="000000"/>
          <w:sz w:val="24"/>
          <w:szCs w:val="24"/>
          <w:u w:val="single"/>
        </w:rPr>
        <w:t xml:space="preserve">  </w:t>
      </w:r>
      <w:r>
        <w:rPr>
          <w:rFonts w:hint="eastAsia" w:ascii="宋体" w:hAnsi="宋体" w:eastAsia="宋体" w:cs="宋体"/>
          <w:b/>
          <w:sz w:val="24"/>
          <w:szCs w:val="24"/>
          <w:u w:val="single"/>
        </w:rPr>
        <w:t>每月20日</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12.3.3 单价合同的计量</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关于单价合同计量的约定：</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无</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12.3.4 总价合同的计量</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关于总价合同计量的约定：</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由承包方人、监理人、造价审计单位、发包人四方工程认可的为准</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12.3.5总价合同采用支付分解表计量支付的，是否适用第</w:t>
      </w:r>
      <w:r>
        <w:rPr>
          <w:rFonts w:hint="eastAsia" w:ascii="宋体" w:hAnsi="宋体" w:eastAsia="宋体" w:cs="宋体"/>
          <w:color w:val="000000"/>
          <w:kern w:val="0"/>
          <w:sz w:val="24"/>
          <w:szCs w:val="24"/>
        </w:rPr>
        <w:t xml:space="preserve">12.3.4 </w:t>
      </w:r>
      <w:r>
        <w:rPr>
          <w:rFonts w:hint="eastAsia" w:ascii="宋体" w:hAnsi="宋体" w:eastAsia="宋体" w:cs="宋体"/>
          <w:color w:val="000000"/>
          <w:sz w:val="24"/>
          <w:szCs w:val="24"/>
        </w:rPr>
        <w:t>项</w:t>
      </w:r>
      <w:r>
        <w:rPr>
          <w:rFonts w:hint="eastAsia" w:ascii="宋体" w:hAnsi="宋体" w:eastAsia="宋体" w:cs="宋体"/>
          <w:color w:val="000000"/>
          <w:kern w:val="0"/>
          <w:sz w:val="24"/>
          <w:szCs w:val="24"/>
        </w:rPr>
        <w:t>〔总价合同的计量〕</w:t>
      </w:r>
      <w:r>
        <w:rPr>
          <w:rFonts w:hint="eastAsia" w:ascii="宋体" w:hAnsi="宋体" w:eastAsia="宋体" w:cs="宋体"/>
          <w:color w:val="000000"/>
          <w:sz w:val="24"/>
          <w:szCs w:val="24"/>
        </w:rPr>
        <w:t>约定进行计量：</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是</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12.3.6 其他价格形式合同的计量</w:t>
      </w:r>
    </w:p>
    <w:p>
      <w:pPr>
        <w:pageBreakBefore w:val="0"/>
        <w:widowControl w:val="0"/>
        <w:kinsoku/>
        <w:wordWrap/>
        <w:overflowPunct/>
        <w:topLinePunct w:val="0"/>
        <w:bidi w:val="0"/>
        <w:snapToGrid/>
        <w:spacing w:line="360" w:lineRule="exact"/>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其他价格形式的计量方式和程序：</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无</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12.4 工程进度款支付</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bookmarkStart w:id="510" w:name="_Toc292559921"/>
      <w:bookmarkStart w:id="511" w:name="_Toc296891251"/>
      <w:bookmarkStart w:id="512" w:name="_Toc303539163"/>
      <w:bookmarkStart w:id="513" w:name="_Toc300935006"/>
      <w:bookmarkStart w:id="514" w:name="_Toc296891039"/>
      <w:bookmarkStart w:id="515" w:name="_Toc296346712"/>
      <w:bookmarkStart w:id="516" w:name="_Toc297120511"/>
      <w:bookmarkStart w:id="517" w:name="_Toc297123556"/>
      <w:bookmarkStart w:id="518" w:name="_Toc297216215"/>
      <w:bookmarkStart w:id="519" w:name="_Toc296347210"/>
      <w:bookmarkStart w:id="520" w:name="_Toc296503211"/>
      <w:bookmarkStart w:id="521" w:name="_Toc292559416"/>
      <w:bookmarkStart w:id="522" w:name="_Toc296944550"/>
      <w:bookmarkStart w:id="523" w:name="_Toc297048397"/>
      <w:r>
        <w:rPr>
          <w:rFonts w:hint="eastAsia" w:ascii="宋体" w:hAnsi="宋体" w:eastAsia="宋体" w:cs="宋体"/>
          <w:color w:val="000000"/>
          <w:sz w:val="24"/>
          <w:szCs w:val="24"/>
        </w:rPr>
        <w:t>12.4.1 付款周期</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关于付款周期的约定：</w:t>
      </w:r>
      <w:r>
        <w:rPr>
          <w:rFonts w:hint="eastAsia" w:ascii="宋体" w:hAnsi="宋体" w:eastAsia="宋体" w:cs="宋体"/>
          <w:color w:val="000000"/>
          <w:sz w:val="24"/>
          <w:szCs w:val="24"/>
          <w:u w:val="single"/>
        </w:rPr>
        <w:t xml:space="preserve">      </w:t>
      </w:r>
      <w:r>
        <w:rPr>
          <w:rFonts w:hint="eastAsia" w:ascii="宋体" w:hAnsi="宋体" w:eastAsia="宋体" w:cs="宋体"/>
          <w:b/>
          <w:sz w:val="24"/>
          <w:szCs w:val="24"/>
          <w:u w:val="single"/>
        </w:rPr>
        <w:t>按月支付进度款</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12.4.2 进度付款申请单的编制</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关于进度付款申请单编制的约定：</w:t>
      </w:r>
      <w:r>
        <w:rPr>
          <w:rFonts w:hint="eastAsia" w:ascii="宋体" w:hAnsi="宋体" w:eastAsia="宋体" w:cs="宋体"/>
          <w:b/>
          <w:color w:val="000000"/>
          <w:sz w:val="24"/>
          <w:szCs w:val="24"/>
          <w:u w:val="single"/>
        </w:rPr>
        <w:t>按每月经监理公司、发包人委托的造价咨询单位等两方审核确认的工程进度报表支付，预付款一次扣回。以审计机关的审计价为工程结算依据。工程结算后付至结算价款的95%，留     %的结算价款作为工程质保金，质保期满经确认无遗留问题一周内返还。工程款必须专用不得挪用。</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Pr>
          <w:rFonts w:hint="eastAsia" w:ascii="宋体" w:hAnsi="宋体" w:eastAsia="宋体" w:cs="宋体"/>
          <w:color w:val="000000"/>
          <w:sz w:val="24"/>
          <w:szCs w:val="24"/>
        </w:rPr>
        <w:t>2.4.3 进度付款申请单的提交</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（1）单价合同进度付款申请单提交的约定：</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无</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（2）总价合同进度付款申请单提交的约定：</w:t>
      </w:r>
      <w:r>
        <w:rPr>
          <w:rFonts w:hint="eastAsia" w:ascii="宋体" w:hAnsi="宋体" w:eastAsia="宋体" w:cs="宋体"/>
          <w:color w:val="000000"/>
          <w:sz w:val="24"/>
          <w:szCs w:val="24"/>
          <w:u w:val="single"/>
        </w:rPr>
        <w:t xml:space="preserve">   </w:t>
      </w:r>
      <w:r>
        <w:rPr>
          <w:rFonts w:hint="eastAsia" w:ascii="宋体" w:hAnsi="宋体" w:eastAsia="宋体" w:cs="宋体"/>
          <w:b/>
          <w:sz w:val="24"/>
          <w:szCs w:val="24"/>
          <w:u w:val="single"/>
        </w:rPr>
        <w:t>每月20日前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（3）其他价格形式合同进度付款申请单提交的约定：</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无</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12.4.4 进度款审核和支付</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rPr>
        <w:t>（1）监理人审查并报送发包人的期限：</w:t>
      </w:r>
      <w:r>
        <w:rPr>
          <w:rFonts w:hint="eastAsia" w:ascii="宋体" w:hAnsi="宋体" w:eastAsia="宋体" w:cs="宋体"/>
          <w:b/>
          <w:sz w:val="24"/>
          <w:szCs w:val="24"/>
          <w:u w:val="single"/>
        </w:rPr>
        <w:t xml:space="preserve">收到申请7天内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发包人完成审批并签发进度款支付证书的期限：</w:t>
      </w:r>
      <w:r>
        <w:rPr>
          <w:rFonts w:hint="eastAsia" w:ascii="宋体" w:hAnsi="宋体" w:eastAsia="宋体" w:cs="宋体"/>
          <w:b/>
          <w:sz w:val="24"/>
          <w:szCs w:val="24"/>
          <w:u w:val="single"/>
        </w:rPr>
        <w:t xml:space="preserve">收到申请7天内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（2）发包人支付进度款的期限：</w:t>
      </w:r>
      <w:r>
        <w:rPr>
          <w:rFonts w:hint="eastAsia" w:ascii="宋体" w:hAnsi="宋体" w:eastAsia="宋体" w:cs="宋体"/>
          <w:b/>
          <w:sz w:val="24"/>
          <w:szCs w:val="24"/>
          <w:u w:val="single"/>
        </w:rPr>
        <w:t xml:space="preserve">            </w:t>
      </w:r>
      <w:r>
        <w:rPr>
          <w:rFonts w:hint="eastAsia" w:ascii="宋体" w:hAnsi="宋体" w:eastAsia="宋体" w:cs="宋体"/>
          <w:b/>
          <w:color w:val="000000"/>
          <w:sz w:val="24"/>
          <w:szCs w:val="24"/>
          <w:u w:val="single"/>
        </w:rPr>
        <w:t>无</w:t>
      </w:r>
      <w:r>
        <w:rPr>
          <w:rFonts w:hint="eastAsia" w:ascii="宋体" w:hAnsi="宋体" w:eastAsia="宋体" w:cs="宋体"/>
          <w:b/>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发包人逾期支付进度款的违约金的计算方式：</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 xml:space="preserve">无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600" w:firstLineChars="25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12.4.6 支付分解表的编制</w:t>
      </w:r>
    </w:p>
    <w:p>
      <w:pPr>
        <w:pageBreakBefore w:val="0"/>
        <w:widowControl w:val="0"/>
        <w:kinsoku/>
        <w:wordWrap/>
        <w:overflowPunct/>
        <w:topLinePunct w:val="0"/>
        <w:bidi w:val="0"/>
        <w:snapToGrid/>
        <w:spacing w:line="360" w:lineRule="exact"/>
        <w:ind w:left="4200" w:hanging="4800" w:hangingChars="20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2、总价合同支付分解表的编制与审批：</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无</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3、单价合同的总价项目支付分解表的编制与审批：</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无</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bookmarkEnd w:id="353"/>
    <w:p>
      <w:pPr>
        <w:pStyle w:val="7"/>
        <w:pageBreakBefore w:val="0"/>
        <w:widowControl w:val="0"/>
        <w:numPr>
          <w:ilvl w:val="3"/>
          <w:numId w:val="0"/>
        </w:numPr>
        <w:kinsoku/>
        <w:wordWrap/>
        <w:overflowPunct/>
        <w:topLinePunct w:val="0"/>
        <w:bidi w:val="0"/>
        <w:snapToGrid/>
        <w:spacing w:before="120" w:after="120" w:line="360" w:lineRule="exact"/>
        <w:ind w:leftChars="0"/>
        <w:textAlignment w:val="auto"/>
        <w:rPr>
          <w:rFonts w:hint="eastAsia" w:ascii="宋体" w:hAnsi="宋体" w:eastAsia="宋体" w:cs="宋体"/>
          <w:b w:val="0"/>
          <w:bCs w:val="0"/>
          <w:color w:val="000000"/>
          <w:sz w:val="24"/>
          <w:szCs w:val="24"/>
        </w:rPr>
      </w:pPr>
      <w:bookmarkStart w:id="524" w:name="_Toc351203645"/>
      <w:bookmarkStart w:id="525" w:name="_Toc297216223"/>
      <w:bookmarkStart w:id="526" w:name="_Toc296503219"/>
      <w:bookmarkStart w:id="527" w:name="_Toc300935015"/>
      <w:bookmarkStart w:id="528" w:name="_Toc296944558"/>
      <w:bookmarkStart w:id="529" w:name="_Toc296891259"/>
      <w:bookmarkStart w:id="530" w:name="_Toc312678053"/>
      <w:bookmarkStart w:id="531" w:name="_Toc303539172"/>
      <w:bookmarkStart w:id="532" w:name="_Toc296891047"/>
      <w:bookmarkStart w:id="533" w:name="_Toc292559424"/>
      <w:bookmarkStart w:id="534" w:name="_Toc292559929"/>
      <w:bookmarkStart w:id="535" w:name="_Toc296346720"/>
      <w:bookmarkStart w:id="536" w:name="_Toc304295593"/>
      <w:bookmarkStart w:id="537" w:name="_Toc296347218"/>
      <w:bookmarkStart w:id="538" w:name="_Toc297048405"/>
      <w:bookmarkStart w:id="539" w:name="_Toc297120519"/>
      <w:bookmarkStart w:id="540" w:name="_Toc297123564"/>
      <w:r>
        <w:rPr>
          <w:rFonts w:hint="eastAsia" w:ascii="宋体" w:hAnsi="宋体" w:eastAsia="宋体" w:cs="宋体"/>
          <w:b w:val="0"/>
          <w:bCs w:val="0"/>
          <w:color w:val="000000"/>
          <w:sz w:val="24"/>
          <w:szCs w:val="24"/>
        </w:rPr>
        <w:t>13. 验收和工程试车</w:t>
      </w:r>
      <w:bookmarkEnd w:id="524"/>
    </w:p>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13.1 分部分项工程验收</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13.1.2监理人不能按时进行验收时，应提前</w:t>
      </w:r>
      <w:r>
        <w:rPr>
          <w:rFonts w:hint="eastAsia" w:ascii="宋体" w:hAnsi="宋体" w:eastAsia="宋体" w:cs="宋体"/>
          <w:sz w:val="24"/>
          <w:szCs w:val="24"/>
          <w:u w:val="single"/>
        </w:rPr>
        <w:t xml:space="preserve">  </w:t>
      </w:r>
      <w:r>
        <w:rPr>
          <w:rFonts w:hint="eastAsia" w:ascii="宋体" w:hAnsi="宋体" w:eastAsia="宋体" w:cs="宋体"/>
          <w:b/>
          <w:sz w:val="24"/>
          <w:szCs w:val="24"/>
          <w:u w:val="single"/>
        </w:rPr>
        <w:t>24</w:t>
      </w:r>
      <w:r>
        <w:rPr>
          <w:rFonts w:hint="eastAsia" w:ascii="宋体" w:hAnsi="宋体" w:eastAsia="宋体" w:cs="宋体"/>
          <w:sz w:val="24"/>
          <w:szCs w:val="24"/>
          <w:u w:val="single"/>
        </w:rPr>
        <w:t xml:space="preserve">  </w:t>
      </w:r>
      <w:r>
        <w:rPr>
          <w:rFonts w:hint="eastAsia" w:ascii="宋体" w:hAnsi="宋体" w:eastAsia="宋体" w:cs="宋体"/>
          <w:sz w:val="24"/>
          <w:szCs w:val="24"/>
        </w:rPr>
        <w:t>小时提交书面延期要求。</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b/>
          <w:bCs/>
          <w:color w:val="000000"/>
          <w:sz w:val="24"/>
          <w:szCs w:val="24"/>
        </w:rPr>
      </w:pPr>
      <w:r>
        <w:rPr>
          <w:rFonts w:hint="eastAsia" w:ascii="宋体" w:hAnsi="宋体" w:eastAsia="宋体" w:cs="宋体"/>
          <w:sz w:val="24"/>
          <w:szCs w:val="24"/>
        </w:rPr>
        <w:t>关于延期最长不得超过：</w:t>
      </w:r>
      <w:r>
        <w:rPr>
          <w:rFonts w:hint="eastAsia" w:ascii="宋体" w:hAnsi="宋体" w:eastAsia="宋体" w:cs="宋体"/>
          <w:sz w:val="24"/>
          <w:szCs w:val="24"/>
          <w:u w:val="single"/>
        </w:rPr>
        <w:t xml:space="preserve">  </w:t>
      </w:r>
      <w:r>
        <w:rPr>
          <w:rFonts w:hint="eastAsia" w:ascii="宋体" w:hAnsi="宋体" w:eastAsia="宋体" w:cs="宋体"/>
          <w:b/>
          <w:sz w:val="24"/>
          <w:szCs w:val="24"/>
          <w:u w:val="single"/>
        </w:rPr>
        <w:t>48</w:t>
      </w:r>
      <w:r>
        <w:rPr>
          <w:rFonts w:hint="eastAsia" w:ascii="宋体" w:hAnsi="宋体" w:eastAsia="宋体" w:cs="宋体"/>
          <w:sz w:val="24"/>
          <w:szCs w:val="24"/>
          <w:u w:val="single"/>
        </w:rPr>
        <w:t xml:space="preserve"> </w:t>
      </w:r>
      <w:r>
        <w:rPr>
          <w:rFonts w:hint="eastAsia" w:ascii="宋体" w:hAnsi="宋体" w:eastAsia="宋体" w:cs="宋体"/>
          <w:sz w:val="24"/>
          <w:szCs w:val="24"/>
        </w:rPr>
        <w:t>小时。</w:t>
      </w:r>
    </w:p>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bookmarkStart w:id="541" w:name="_Toc304295596"/>
      <w:bookmarkStart w:id="542" w:name="_Toc296346724"/>
      <w:bookmarkStart w:id="543" w:name="_Toc297216224"/>
      <w:bookmarkStart w:id="544" w:name="_Toc312678056"/>
      <w:bookmarkStart w:id="545" w:name="_Toc296347222"/>
      <w:bookmarkStart w:id="546" w:name="_Toc296503223"/>
      <w:bookmarkStart w:id="547" w:name="_Toc300935016"/>
      <w:bookmarkStart w:id="548" w:name="_Toc296944562"/>
      <w:bookmarkStart w:id="549" w:name="_Toc303539173"/>
      <w:bookmarkStart w:id="550" w:name="_Toc297123565"/>
      <w:bookmarkStart w:id="551" w:name="_Toc296891263"/>
      <w:bookmarkStart w:id="552" w:name="_Toc296891051"/>
      <w:bookmarkStart w:id="553" w:name="_Toc297120523"/>
      <w:bookmarkStart w:id="554" w:name="_Toc292559428"/>
      <w:bookmarkStart w:id="555" w:name="_Toc297048409"/>
      <w:bookmarkStart w:id="556" w:name="_Toc292559933"/>
      <w:bookmarkStart w:id="557" w:name="_Toc267251474"/>
      <w:bookmarkStart w:id="558" w:name="_Toc267251473"/>
      <w:bookmarkStart w:id="559" w:name="_Toc267251470"/>
      <w:bookmarkStart w:id="560" w:name="_Toc267251475"/>
      <w:bookmarkStart w:id="561" w:name="_Toc267251472"/>
      <w:bookmarkStart w:id="562" w:name="_Toc267251471"/>
      <w:bookmarkStart w:id="563" w:name="_Toc267251476"/>
      <w:r>
        <w:rPr>
          <w:rFonts w:hint="eastAsia" w:ascii="宋体" w:hAnsi="宋体" w:eastAsia="宋体" w:cs="宋体"/>
          <w:color w:val="000000"/>
          <w:sz w:val="24"/>
          <w:szCs w:val="24"/>
        </w:rPr>
        <w:t>13.2 竣工验收</w:t>
      </w:r>
    </w:p>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bookmarkStart w:id="564" w:name="_Toc280868704"/>
      <w:bookmarkStart w:id="565" w:name="_Toc280868705"/>
      <w:bookmarkStart w:id="566" w:name="_Toc280868706"/>
      <w:bookmarkStart w:id="567" w:name="_Toc280868707"/>
      <w:bookmarkStart w:id="568" w:name="_Toc280868708"/>
      <w:bookmarkStart w:id="569" w:name="_Toc280868709"/>
      <w:r>
        <w:rPr>
          <w:rFonts w:hint="eastAsia" w:ascii="宋体" w:hAnsi="宋体" w:eastAsia="宋体" w:cs="宋体"/>
          <w:color w:val="000000"/>
          <w:sz w:val="24"/>
          <w:szCs w:val="24"/>
        </w:rPr>
        <w:t>13.2.2竣工验收程序</w:t>
      </w:r>
    </w:p>
    <w:bookmarkEnd w:id="564"/>
    <w:p>
      <w:pPr>
        <w:pageBreakBefore w:val="0"/>
        <w:widowControl w:val="0"/>
        <w:kinsoku/>
        <w:wordWrap/>
        <w:overflowPunct/>
        <w:topLinePunct w:val="0"/>
        <w:bidi w:val="0"/>
        <w:snapToGrid/>
        <w:spacing w:line="360" w:lineRule="exact"/>
        <w:ind w:left="4200" w:hanging="4800" w:hangingChars="2000"/>
        <w:textAlignment w:val="auto"/>
        <w:rPr>
          <w:rFonts w:hint="eastAsia" w:ascii="宋体" w:hAnsi="宋体" w:eastAsia="宋体" w:cs="宋体"/>
          <w:b/>
          <w:sz w:val="24"/>
          <w:szCs w:val="24"/>
          <w:u w:val="single"/>
        </w:rPr>
      </w:pPr>
      <w:r>
        <w:rPr>
          <w:rFonts w:hint="eastAsia" w:ascii="宋体" w:hAnsi="宋体" w:eastAsia="宋体" w:cs="宋体"/>
          <w:color w:val="000000"/>
          <w:kern w:val="0"/>
          <w:sz w:val="24"/>
          <w:szCs w:val="24"/>
        </w:rPr>
        <w:t>关于竣工验收程序的约定</w:t>
      </w:r>
      <w:r>
        <w:rPr>
          <w:rFonts w:hint="eastAsia" w:ascii="宋体" w:hAnsi="宋体" w:eastAsia="宋体" w:cs="宋体"/>
          <w:kern w:val="0"/>
          <w:sz w:val="24"/>
          <w:szCs w:val="24"/>
        </w:rPr>
        <w:t>：</w:t>
      </w:r>
      <w:r>
        <w:rPr>
          <w:rFonts w:hint="eastAsia" w:ascii="宋体" w:hAnsi="宋体" w:eastAsia="宋体" w:cs="宋体"/>
          <w:sz w:val="24"/>
          <w:szCs w:val="24"/>
          <w:u w:val="single"/>
        </w:rPr>
        <w:t xml:space="preserve">  </w:t>
      </w:r>
      <w:r>
        <w:rPr>
          <w:rFonts w:hint="eastAsia" w:ascii="宋体" w:hAnsi="宋体" w:eastAsia="宋体" w:cs="宋体"/>
          <w:b/>
          <w:sz w:val="24"/>
          <w:szCs w:val="24"/>
          <w:u w:val="single"/>
        </w:rPr>
        <w:t xml:space="preserve">                                           </w:t>
      </w:r>
      <w:r>
        <w:rPr>
          <w:rFonts w:hint="eastAsia" w:ascii="宋体" w:hAnsi="宋体" w:eastAsia="宋体" w:cs="宋体"/>
          <w:sz w:val="24"/>
          <w:szCs w:val="24"/>
        </w:rPr>
        <w:t>。</w:t>
      </w:r>
    </w:p>
    <w:p>
      <w:pPr>
        <w:pageBreakBefore w:val="0"/>
        <w:widowControl w:val="0"/>
        <w:kinsoku/>
        <w:wordWrap/>
        <w:overflowPunct/>
        <w:topLinePunct w:val="0"/>
        <w:bidi w:val="0"/>
        <w:snapToGrid/>
        <w:spacing w:line="360" w:lineRule="exact"/>
        <w:jc w:val="left"/>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rPr>
        <w:t>发包人不按照本项约定组织竣工验收、颁发工程接收证书的违约金的计算方法：</w:t>
      </w:r>
      <w:r>
        <w:rPr>
          <w:rFonts w:hint="eastAsia" w:ascii="宋体" w:hAnsi="宋体" w:eastAsia="宋体" w:cs="宋体"/>
          <w:color w:val="000000"/>
          <w:sz w:val="24"/>
          <w:szCs w:val="24"/>
          <w:u w:val="single"/>
        </w:rPr>
        <w:t xml:space="preserve"> </w:t>
      </w:r>
      <w:r>
        <w:rPr>
          <w:rFonts w:hint="eastAsia" w:ascii="宋体" w:hAnsi="宋体" w:eastAsia="宋体" w:cs="宋体"/>
          <w:b/>
          <w:sz w:val="24"/>
          <w:szCs w:val="24"/>
          <w:u w:val="single"/>
        </w:rPr>
        <w:t xml:space="preserve"> 无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bookmarkEnd w:id="565"/>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13.2.5移交、接收全部与部分工程</w:t>
      </w:r>
    </w:p>
    <w:bookmarkEnd w:id="566"/>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承包人向发包人移交工程的期限：</w:t>
      </w:r>
      <w:r>
        <w:rPr>
          <w:rFonts w:hint="eastAsia" w:ascii="宋体" w:hAnsi="宋体" w:eastAsia="宋体" w:cs="宋体"/>
          <w:b/>
          <w:sz w:val="24"/>
          <w:szCs w:val="24"/>
          <w:u w:val="single"/>
        </w:rPr>
        <w:t xml:space="preserve">按照发包人约定执行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u w:val="single"/>
        </w:rPr>
      </w:pPr>
      <w:r>
        <w:rPr>
          <w:rFonts w:hint="eastAsia" w:ascii="宋体" w:hAnsi="宋体" w:eastAsia="宋体" w:cs="宋体"/>
          <w:color w:val="000000"/>
          <w:kern w:val="0"/>
          <w:sz w:val="24"/>
          <w:szCs w:val="24"/>
        </w:rPr>
        <w:t>发包人未按本合同约定接收全部或部分工程的，违约金的计算方法为：</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无</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bookmarkEnd w:id="567"/>
    <w:p>
      <w:pPr>
        <w:pageBreakBefore w:val="0"/>
        <w:widowControl w:val="0"/>
        <w:kinsoku/>
        <w:wordWrap/>
        <w:overflowPunct/>
        <w:topLinePunct w:val="0"/>
        <w:bidi w:val="0"/>
        <w:snapToGrid/>
        <w:spacing w:line="360" w:lineRule="exact"/>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承包人未按时移交工程的，违约金的计算方法为：</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无</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13.3 工程试车</w:t>
      </w:r>
    </w:p>
    <w:bookmarkEnd w:id="568"/>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13.3.1 试车程序</w:t>
      </w:r>
    </w:p>
    <w:p>
      <w:pPr>
        <w:pageBreakBefore w:val="0"/>
        <w:widowControl w:val="0"/>
        <w:kinsoku/>
        <w:wordWrap/>
        <w:overflowPunct/>
        <w:topLinePunct w:val="0"/>
        <w:bidi w:val="0"/>
        <w:snapToGrid/>
        <w:spacing w:line="36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工程试车内容：</w:t>
      </w:r>
      <w:r>
        <w:rPr>
          <w:rFonts w:hint="eastAsia" w:ascii="宋体" w:hAnsi="宋体" w:eastAsia="宋体" w:cs="宋体"/>
          <w:color w:val="000000"/>
          <w:sz w:val="24"/>
          <w:szCs w:val="24"/>
          <w:u w:val="single"/>
        </w:rPr>
        <w:t xml:space="preserve"> /     （按实际情况确定）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（1）单机无负荷试车费用由</w:t>
      </w:r>
      <w:r>
        <w:rPr>
          <w:rFonts w:hint="eastAsia" w:ascii="宋体" w:hAnsi="宋体" w:eastAsia="宋体" w:cs="宋体"/>
          <w:color w:val="000000"/>
          <w:sz w:val="24"/>
          <w:szCs w:val="24"/>
          <w:u w:val="single"/>
        </w:rPr>
        <w:t xml:space="preserve"> （由承包人承担、费用含在合同价中）</w:t>
      </w:r>
      <w:r>
        <w:rPr>
          <w:rFonts w:hint="eastAsia" w:ascii="宋体" w:hAnsi="宋体" w:eastAsia="宋体" w:cs="宋体"/>
          <w:color w:val="000000"/>
          <w:kern w:val="0"/>
          <w:sz w:val="24"/>
          <w:szCs w:val="24"/>
        </w:rPr>
        <w:t>承担；</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（2）无负荷联动试车费用由</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无</w:t>
      </w:r>
      <w:r>
        <w:rPr>
          <w:rFonts w:hint="eastAsia" w:ascii="宋体" w:hAnsi="宋体" w:eastAsia="宋体" w:cs="宋体"/>
          <w:color w:val="000000"/>
          <w:sz w:val="24"/>
          <w:szCs w:val="24"/>
          <w:u w:val="single"/>
        </w:rPr>
        <w:t xml:space="preserve">            </w:t>
      </w:r>
      <w:r>
        <w:rPr>
          <w:rFonts w:hint="eastAsia" w:ascii="宋体" w:hAnsi="宋体" w:eastAsia="宋体" w:cs="宋体"/>
          <w:color w:val="000000"/>
          <w:kern w:val="0"/>
          <w:sz w:val="24"/>
          <w:szCs w:val="24"/>
        </w:rPr>
        <w:t>承担。</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13.3.3 投料试车</w:t>
      </w:r>
    </w:p>
    <w:p>
      <w:pPr>
        <w:pageBreakBefore w:val="0"/>
        <w:widowControl w:val="0"/>
        <w:kinsoku/>
        <w:wordWrap/>
        <w:overflowPunct/>
        <w:topLinePunct w:val="0"/>
        <w:bidi w:val="0"/>
        <w:snapToGrid/>
        <w:spacing w:line="36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关于投料试车相关事项的约定：</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无</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13.6 竣工退场</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13.6.1 竣工退场</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承包人完成竣工退场的期限：</w:t>
      </w:r>
      <w:r>
        <w:rPr>
          <w:rFonts w:hint="eastAsia" w:ascii="宋体" w:hAnsi="宋体" w:eastAsia="宋体" w:cs="宋体"/>
          <w:b/>
          <w:sz w:val="24"/>
          <w:szCs w:val="24"/>
          <w:u w:val="single"/>
        </w:rPr>
        <w:t xml:space="preserve">按照发包人要求执行        </w:t>
      </w:r>
      <w:r>
        <w:rPr>
          <w:rFonts w:hint="eastAsia" w:ascii="宋体" w:hAnsi="宋体" w:eastAsia="宋体" w:cs="宋体"/>
          <w:color w:val="000000"/>
          <w:sz w:val="24"/>
          <w:szCs w:val="24"/>
          <w:u w:val="single"/>
        </w:rPr>
        <w:t xml:space="preserve"> </w:t>
      </w:r>
      <w:r>
        <w:rPr>
          <w:rFonts w:hint="eastAsia" w:ascii="宋体" w:hAnsi="宋体" w:eastAsia="宋体" w:cs="宋体"/>
          <w:color w:val="000000"/>
          <w:kern w:val="0"/>
          <w:sz w:val="24"/>
          <w:szCs w:val="24"/>
        </w:rPr>
        <w:t>。</w:t>
      </w:r>
    </w:p>
    <w:p>
      <w:pPr>
        <w:pStyle w:val="7"/>
        <w:pageBreakBefore w:val="0"/>
        <w:widowControl w:val="0"/>
        <w:numPr>
          <w:ilvl w:val="3"/>
          <w:numId w:val="0"/>
        </w:numPr>
        <w:kinsoku/>
        <w:wordWrap/>
        <w:overflowPunct/>
        <w:topLinePunct w:val="0"/>
        <w:bidi w:val="0"/>
        <w:snapToGrid/>
        <w:spacing w:before="120" w:after="120" w:line="360" w:lineRule="exact"/>
        <w:ind w:leftChars="0"/>
        <w:textAlignment w:val="auto"/>
        <w:rPr>
          <w:rFonts w:hint="eastAsia" w:ascii="宋体" w:hAnsi="宋体" w:eastAsia="宋体" w:cs="宋体"/>
          <w:b w:val="0"/>
          <w:bCs w:val="0"/>
          <w:color w:val="000000"/>
          <w:sz w:val="24"/>
          <w:szCs w:val="24"/>
        </w:rPr>
      </w:pPr>
      <w:bookmarkStart w:id="570" w:name="_Toc351203646"/>
      <w:r>
        <w:rPr>
          <w:rFonts w:hint="eastAsia" w:ascii="宋体" w:hAnsi="宋体" w:eastAsia="宋体" w:cs="宋体"/>
          <w:b w:val="0"/>
          <w:bCs w:val="0"/>
          <w:color w:val="000000"/>
          <w:sz w:val="24"/>
          <w:szCs w:val="24"/>
        </w:rPr>
        <w:t>14. 竣工结算</w:t>
      </w:r>
      <w:bookmarkEnd w:id="570"/>
    </w:p>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14.1 竣工付款申请</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sz w:val="24"/>
          <w:szCs w:val="24"/>
        </w:rPr>
        <w:t>承包人提交竣工付款申请单的期限：</w:t>
      </w:r>
      <w:r>
        <w:rPr>
          <w:rFonts w:hint="eastAsia" w:ascii="宋体" w:hAnsi="宋体" w:eastAsia="宋体" w:cs="宋体"/>
          <w:b/>
          <w:sz w:val="24"/>
          <w:szCs w:val="24"/>
          <w:u w:val="single"/>
        </w:rPr>
        <w:t>工程竣工验收合格后28天内</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jc w:val="left"/>
        <w:textAlignment w:val="auto"/>
        <w:rPr>
          <w:rFonts w:hint="eastAsia" w:ascii="宋体" w:hAnsi="宋体" w:eastAsia="宋体" w:cs="宋体"/>
          <w:sz w:val="24"/>
          <w:szCs w:val="24"/>
        </w:rPr>
      </w:pPr>
      <w:r>
        <w:rPr>
          <w:rFonts w:hint="eastAsia" w:ascii="宋体" w:hAnsi="宋体" w:eastAsia="宋体" w:cs="宋体"/>
          <w:color w:val="000000"/>
          <w:sz w:val="24"/>
          <w:szCs w:val="24"/>
        </w:rPr>
        <w:t>竣工付款申请单应包括的内容：</w:t>
      </w:r>
      <w:r>
        <w:rPr>
          <w:rFonts w:hint="eastAsia" w:ascii="宋体" w:hAnsi="宋体" w:eastAsia="宋体" w:cs="宋体"/>
          <w:color w:val="000000"/>
          <w:sz w:val="24"/>
          <w:szCs w:val="24"/>
          <w:u w:val="single"/>
        </w:rPr>
        <w:t xml:space="preserve">  </w:t>
      </w:r>
      <w:r>
        <w:rPr>
          <w:rFonts w:hint="eastAsia" w:ascii="宋体" w:hAnsi="宋体" w:eastAsia="宋体" w:cs="宋体"/>
          <w:b/>
          <w:sz w:val="24"/>
          <w:szCs w:val="24"/>
          <w:u w:val="single"/>
        </w:rPr>
        <w:t xml:space="preserve">按通用条款执行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14.2 竣工结算审核</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发包人审批竣工付款申请单的期限：</w:t>
      </w:r>
      <w:r>
        <w:rPr>
          <w:rFonts w:hint="eastAsia" w:ascii="宋体" w:hAnsi="宋体" w:eastAsia="宋体" w:cs="宋体"/>
          <w:b/>
          <w:sz w:val="24"/>
          <w:szCs w:val="24"/>
          <w:u w:val="single"/>
        </w:rPr>
        <w:t xml:space="preserve">无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sz w:val="24"/>
          <w:szCs w:val="24"/>
        </w:rPr>
        <w:t>发包人完成竣工付款的期限：</w:t>
      </w:r>
      <w:r>
        <w:rPr>
          <w:rFonts w:hint="eastAsia" w:ascii="宋体" w:hAnsi="宋体" w:eastAsia="宋体" w:cs="宋体"/>
          <w:color w:val="000000"/>
          <w:sz w:val="24"/>
          <w:szCs w:val="24"/>
          <w:u w:val="single"/>
        </w:rPr>
        <w:t xml:space="preserve">  </w:t>
      </w:r>
      <w:r>
        <w:rPr>
          <w:rFonts w:hint="eastAsia" w:ascii="宋体" w:hAnsi="宋体" w:eastAsia="宋体" w:cs="宋体"/>
          <w:b/>
          <w:sz w:val="24"/>
          <w:szCs w:val="24"/>
          <w:u w:val="single"/>
        </w:rPr>
        <w:t xml:space="preserve">无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关于竣工付款证书异议部分复核的方式和程序：</w:t>
      </w:r>
      <w:r>
        <w:rPr>
          <w:rFonts w:hint="eastAsia" w:ascii="宋体" w:hAnsi="宋体" w:eastAsia="宋体" w:cs="宋体"/>
          <w:b/>
          <w:sz w:val="24"/>
          <w:szCs w:val="24"/>
          <w:u w:val="single"/>
        </w:rPr>
        <w:t xml:space="preserve">无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14.4 最终结清</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14.4.1 最终结清申请单</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承包人提交最终结清申请单的份数：</w:t>
      </w:r>
      <w:r>
        <w:rPr>
          <w:rFonts w:hint="eastAsia" w:ascii="宋体" w:hAnsi="宋体" w:eastAsia="宋体" w:cs="宋体"/>
          <w:color w:val="000000"/>
          <w:sz w:val="24"/>
          <w:szCs w:val="24"/>
          <w:u w:val="single"/>
        </w:rPr>
        <w:t xml:space="preserve">      </w:t>
      </w:r>
      <w:r>
        <w:rPr>
          <w:rFonts w:hint="eastAsia" w:ascii="宋体" w:hAnsi="宋体" w:eastAsia="宋体" w:cs="宋体"/>
          <w:b/>
          <w:sz w:val="24"/>
          <w:szCs w:val="24"/>
          <w:u w:val="single"/>
        </w:rPr>
        <w:t>八份</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承包人提交最终结算申请单的期限：</w:t>
      </w:r>
      <w:r>
        <w:rPr>
          <w:rFonts w:hint="eastAsia" w:ascii="宋体" w:hAnsi="宋体" w:eastAsia="宋体" w:cs="宋体"/>
          <w:color w:val="000000"/>
          <w:sz w:val="24"/>
          <w:szCs w:val="24"/>
          <w:u w:val="single"/>
        </w:rPr>
        <w:t xml:space="preserve">   </w:t>
      </w:r>
      <w:r>
        <w:rPr>
          <w:rFonts w:hint="eastAsia" w:ascii="宋体" w:hAnsi="宋体" w:eastAsia="宋体" w:cs="宋体"/>
          <w:b/>
          <w:sz w:val="24"/>
          <w:szCs w:val="24"/>
          <w:u w:val="single"/>
        </w:rPr>
        <w:t xml:space="preserve"> 缺陷责任期满后</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r>
        <w:rPr>
          <w:rFonts w:hint="eastAsia" w:ascii="宋体" w:hAnsi="宋体" w:eastAsia="宋体" w:cs="宋体"/>
          <w:sz w:val="24"/>
          <w:szCs w:val="24"/>
        </w:rPr>
        <w:t xml:space="preserve"> </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14.4.2 最终结清证书和支付</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（1）发包人完成最终结清申请单的审批并颁发最终结清证书的期限：</w:t>
      </w:r>
      <w:r>
        <w:rPr>
          <w:rFonts w:hint="eastAsia" w:ascii="宋体" w:hAnsi="宋体" w:eastAsia="宋体" w:cs="宋体"/>
          <w:color w:val="000000"/>
          <w:sz w:val="24"/>
          <w:szCs w:val="24"/>
          <w:u w:val="single"/>
        </w:rPr>
        <w:t xml:space="preserve">    </w:t>
      </w:r>
      <w:r>
        <w:rPr>
          <w:rFonts w:hint="eastAsia" w:ascii="宋体" w:hAnsi="宋体" w:eastAsia="宋体" w:cs="宋体"/>
          <w:b/>
          <w:sz w:val="24"/>
          <w:szCs w:val="24"/>
          <w:u w:val="single"/>
        </w:rPr>
        <w:t xml:space="preserve">无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（2）发包人完成支付的期限：</w:t>
      </w:r>
      <w:r>
        <w:rPr>
          <w:rFonts w:hint="eastAsia" w:ascii="宋体" w:hAnsi="宋体" w:eastAsia="宋体" w:cs="宋体"/>
          <w:color w:val="000000"/>
          <w:sz w:val="24"/>
          <w:szCs w:val="24"/>
          <w:u w:val="single"/>
        </w:rPr>
        <w:t xml:space="preserve">  </w:t>
      </w:r>
      <w:r>
        <w:rPr>
          <w:rFonts w:hint="eastAsia" w:ascii="宋体" w:hAnsi="宋体" w:eastAsia="宋体" w:cs="宋体"/>
          <w:b/>
          <w:sz w:val="24"/>
          <w:szCs w:val="24"/>
          <w:u w:val="single"/>
        </w:rPr>
        <w:t xml:space="preserve">无                        </w:t>
      </w:r>
      <w:r>
        <w:rPr>
          <w:rFonts w:hint="eastAsia" w:ascii="宋体" w:hAnsi="宋体" w:eastAsia="宋体" w:cs="宋体"/>
          <w:color w:val="000000"/>
          <w:sz w:val="24"/>
          <w:szCs w:val="24"/>
        </w:rPr>
        <w:t>。</w:t>
      </w:r>
    </w:p>
    <w:bookmarkEnd w:id="557"/>
    <w:bookmarkEnd w:id="558"/>
    <w:bookmarkEnd w:id="559"/>
    <w:bookmarkEnd w:id="560"/>
    <w:bookmarkEnd w:id="561"/>
    <w:bookmarkEnd w:id="562"/>
    <w:bookmarkEnd w:id="563"/>
    <w:bookmarkEnd w:id="569"/>
    <w:p>
      <w:pPr>
        <w:pStyle w:val="7"/>
        <w:pageBreakBefore w:val="0"/>
        <w:widowControl w:val="0"/>
        <w:numPr>
          <w:ilvl w:val="3"/>
          <w:numId w:val="0"/>
        </w:numPr>
        <w:kinsoku/>
        <w:wordWrap/>
        <w:overflowPunct/>
        <w:topLinePunct w:val="0"/>
        <w:bidi w:val="0"/>
        <w:snapToGrid/>
        <w:spacing w:before="120" w:after="120" w:line="360" w:lineRule="exact"/>
        <w:ind w:leftChars="0"/>
        <w:textAlignment w:val="auto"/>
        <w:rPr>
          <w:rFonts w:hint="eastAsia" w:ascii="宋体" w:hAnsi="宋体" w:eastAsia="宋体" w:cs="宋体"/>
          <w:b w:val="0"/>
          <w:bCs w:val="0"/>
          <w:color w:val="000000"/>
          <w:sz w:val="24"/>
          <w:szCs w:val="24"/>
        </w:rPr>
      </w:pPr>
      <w:bookmarkStart w:id="571" w:name="_Toc351203647"/>
      <w:bookmarkStart w:id="572" w:name="_Toc267251483"/>
      <w:bookmarkStart w:id="573" w:name="_Toc267251484"/>
      <w:bookmarkStart w:id="574" w:name="_Toc267251482"/>
      <w:bookmarkStart w:id="575" w:name="_Toc267251485"/>
      <w:bookmarkStart w:id="576" w:name="_Toc267251489"/>
      <w:bookmarkStart w:id="577" w:name="_Toc267251490"/>
      <w:bookmarkStart w:id="578" w:name="_Toc267251486"/>
      <w:bookmarkStart w:id="579" w:name="_Toc267251488"/>
      <w:bookmarkStart w:id="580" w:name="_Toc267251502"/>
      <w:bookmarkStart w:id="581" w:name="_Toc267251494"/>
      <w:bookmarkStart w:id="582" w:name="_Toc267251503"/>
      <w:bookmarkStart w:id="583" w:name="_Toc267251492"/>
      <w:bookmarkStart w:id="584" w:name="_Toc267251497"/>
      <w:bookmarkStart w:id="585" w:name="_Toc267251501"/>
      <w:bookmarkStart w:id="586" w:name="_Toc267251495"/>
      <w:bookmarkStart w:id="587" w:name="_Toc267251499"/>
      <w:bookmarkStart w:id="588" w:name="_Toc267251496"/>
      <w:bookmarkStart w:id="589" w:name="_Toc267251498"/>
      <w:bookmarkStart w:id="590" w:name="_Toc267251493"/>
      <w:bookmarkStart w:id="591" w:name="_Toc267251491"/>
      <w:bookmarkStart w:id="592" w:name="_Toc267251504"/>
      <w:bookmarkStart w:id="593" w:name="_Toc267251506"/>
      <w:bookmarkStart w:id="594" w:name="_Toc267251507"/>
      <w:bookmarkStart w:id="595" w:name="_Toc267251508"/>
      <w:bookmarkStart w:id="596" w:name="_Toc267251509"/>
      <w:bookmarkStart w:id="597" w:name="_Toc267251514"/>
      <w:bookmarkStart w:id="598" w:name="_Toc267251510"/>
      <w:bookmarkStart w:id="599" w:name="_Toc267251511"/>
      <w:bookmarkStart w:id="600" w:name="_Toc267251513"/>
      <w:bookmarkStart w:id="601" w:name="_Toc267251515"/>
      <w:r>
        <w:rPr>
          <w:rFonts w:hint="eastAsia" w:ascii="宋体" w:hAnsi="宋体" w:eastAsia="宋体" w:cs="宋体"/>
          <w:b w:val="0"/>
          <w:bCs w:val="0"/>
          <w:color w:val="000000"/>
          <w:sz w:val="24"/>
          <w:szCs w:val="24"/>
        </w:rPr>
        <w:t>15. 缺陷责任期与保修</w:t>
      </w:r>
      <w:bookmarkEnd w:id="571"/>
    </w:p>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FF0000"/>
          <w:sz w:val="24"/>
          <w:szCs w:val="24"/>
        </w:rPr>
      </w:pPr>
      <w:r>
        <w:rPr>
          <w:rFonts w:hint="eastAsia" w:ascii="宋体" w:hAnsi="宋体" w:eastAsia="宋体" w:cs="宋体"/>
          <w:color w:val="000000"/>
          <w:sz w:val="24"/>
          <w:szCs w:val="24"/>
        </w:rPr>
        <w:t>15.2缺陷责任期</w:t>
      </w:r>
      <w:bookmarkEnd w:id="572"/>
    </w:p>
    <w:p>
      <w:pPr>
        <w:pageBreakBefore w:val="0"/>
        <w:widowControl w:val="0"/>
        <w:kinsoku/>
        <w:wordWrap/>
        <w:overflowPunct/>
        <w:topLinePunct w:val="0"/>
        <w:bidi w:val="0"/>
        <w:snapToGrid/>
        <w:spacing w:line="360" w:lineRule="exact"/>
        <w:jc w:val="left"/>
        <w:textAlignment w:val="auto"/>
        <w:rPr>
          <w:rFonts w:hint="eastAsia" w:ascii="宋体" w:hAnsi="宋体" w:eastAsia="宋体" w:cs="宋体"/>
          <w:color w:val="000000"/>
          <w:sz w:val="24"/>
          <w:szCs w:val="24"/>
        </w:rPr>
      </w:pPr>
      <w:r>
        <w:rPr>
          <w:rFonts w:hint="eastAsia" w:ascii="宋体" w:hAnsi="宋体" w:eastAsia="宋体" w:cs="宋体"/>
          <w:sz w:val="24"/>
          <w:szCs w:val="24"/>
        </w:rPr>
        <w:t>缺陷责任期的具体期限：</w:t>
      </w:r>
      <w:r>
        <w:rPr>
          <w:rFonts w:hint="eastAsia" w:ascii="宋体" w:hAnsi="宋体" w:eastAsia="宋体" w:cs="宋体"/>
          <w:sz w:val="24"/>
          <w:szCs w:val="24"/>
          <w:u w:val="single"/>
        </w:rPr>
        <w:t xml:space="preserve"> 竣工验收后</w:t>
      </w:r>
      <w:r>
        <w:rPr>
          <w:rFonts w:hint="eastAsia" w:ascii="宋体" w:hAnsi="宋体" w:eastAsia="宋体" w:cs="宋体"/>
          <w:b/>
          <w:sz w:val="24"/>
          <w:szCs w:val="24"/>
          <w:u w:val="single"/>
        </w:rPr>
        <w:t>12个月</w:t>
      </w:r>
      <w:r>
        <w:rPr>
          <w:rFonts w:hint="eastAsia" w:ascii="宋体" w:hAnsi="宋体" w:eastAsia="宋体" w:cs="宋体"/>
          <w:sz w:val="24"/>
          <w:szCs w:val="24"/>
          <w:u w:val="single"/>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15.3 质量保证金</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关于是否扣留质量保证金的约定：</w:t>
      </w:r>
      <w:r>
        <w:rPr>
          <w:rFonts w:hint="eastAsia" w:ascii="宋体" w:hAnsi="宋体" w:eastAsia="宋体" w:cs="宋体"/>
          <w:color w:val="000000"/>
          <w:sz w:val="24"/>
          <w:szCs w:val="24"/>
          <w:u w:val="single"/>
        </w:rPr>
        <w:t xml:space="preserve">      </w:t>
      </w:r>
      <w:r>
        <w:rPr>
          <w:rFonts w:hint="eastAsia" w:ascii="宋体" w:hAnsi="宋体" w:eastAsia="宋体" w:cs="宋体"/>
          <w:b/>
          <w:sz w:val="24"/>
          <w:szCs w:val="24"/>
          <w:u w:val="single"/>
        </w:rPr>
        <w:t>扣留</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15.3.1 承包人提供质量保证金的方式</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质量保证金采用以下第</w:t>
      </w:r>
      <w:r>
        <w:rPr>
          <w:rFonts w:hint="eastAsia" w:ascii="宋体" w:hAnsi="宋体" w:eastAsia="宋体" w:cs="宋体"/>
          <w:color w:val="000000"/>
          <w:sz w:val="24"/>
          <w:szCs w:val="24"/>
          <w:u w:val="single"/>
        </w:rPr>
        <w:t xml:space="preserve">  </w:t>
      </w:r>
      <w:r>
        <w:rPr>
          <w:rFonts w:hint="eastAsia" w:ascii="宋体" w:hAnsi="宋体" w:eastAsia="宋体" w:cs="宋体"/>
          <w:b/>
          <w:sz w:val="24"/>
          <w:szCs w:val="24"/>
          <w:u w:val="single"/>
        </w:rPr>
        <w:t>2</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种方式：</w:t>
      </w:r>
    </w:p>
    <w:p>
      <w:pPr>
        <w:pageBreakBefore w:val="0"/>
        <w:widowControl w:val="0"/>
        <w:kinsoku/>
        <w:wordWrap/>
        <w:overflowPunct/>
        <w:topLinePunct w:val="0"/>
        <w:autoSpaceDE w:val="0"/>
        <w:autoSpaceDN w:val="0"/>
        <w:bidi w:val="0"/>
        <w:adjustRightInd w:val="0"/>
        <w:snapToGrid/>
        <w:spacing w:line="36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（1）质量保证金保函，保证金额为：</w:t>
      </w:r>
      <w:r>
        <w:rPr>
          <w:rFonts w:hint="eastAsia" w:ascii="宋体" w:hAnsi="宋体" w:eastAsia="宋体" w:cs="宋体"/>
          <w:color w:val="000000"/>
          <w:kern w:val="0"/>
          <w:sz w:val="24"/>
          <w:szCs w:val="24"/>
          <w:u w:val="single"/>
        </w:rPr>
        <w:t xml:space="preserve">        /            </w:t>
      </w:r>
      <w:r>
        <w:rPr>
          <w:rFonts w:hint="eastAsia" w:ascii="宋体" w:hAnsi="宋体" w:eastAsia="宋体" w:cs="宋体"/>
          <w:color w:val="000000"/>
          <w:kern w:val="0"/>
          <w:sz w:val="24"/>
          <w:szCs w:val="24"/>
        </w:rPr>
        <w:t xml:space="preserve">； </w:t>
      </w:r>
    </w:p>
    <w:p>
      <w:pPr>
        <w:pageBreakBefore w:val="0"/>
        <w:widowControl w:val="0"/>
        <w:kinsoku/>
        <w:wordWrap/>
        <w:overflowPunct/>
        <w:topLinePunct w:val="0"/>
        <w:autoSpaceDE w:val="0"/>
        <w:autoSpaceDN w:val="0"/>
        <w:bidi w:val="0"/>
        <w:adjustRightInd w:val="0"/>
        <w:snapToGrid/>
        <w:spacing w:line="36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r>
        <w:rPr>
          <w:rFonts w:hint="eastAsia" w:ascii="宋体" w:hAnsi="宋体" w:eastAsia="宋体" w:cs="宋体"/>
          <w:color w:val="000000"/>
          <w:kern w:val="0"/>
          <w:sz w:val="24"/>
          <w:szCs w:val="24"/>
          <w:u w:val="single"/>
        </w:rPr>
        <w:t xml:space="preserve"> </w:t>
      </w:r>
      <w:r>
        <w:rPr>
          <w:rFonts w:hint="eastAsia" w:ascii="宋体" w:hAnsi="宋体" w:eastAsia="宋体" w:cs="宋体"/>
          <w:b/>
          <w:sz w:val="24"/>
          <w:szCs w:val="24"/>
          <w:u w:val="single"/>
        </w:rPr>
        <w:t>3</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%的工程款；</w:t>
      </w:r>
    </w:p>
    <w:p>
      <w:pPr>
        <w:pageBreakBefore w:val="0"/>
        <w:widowControl w:val="0"/>
        <w:kinsoku/>
        <w:wordWrap/>
        <w:overflowPunct/>
        <w:topLinePunct w:val="0"/>
        <w:autoSpaceDE w:val="0"/>
        <w:autoSpaceDN w:val="0"/>
        <w:bidi w:val="0"/>
        <w:adjustRightInd w:val="0"/>
        <w:snapToGrid/>
        <w:spacing w:line="36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（3）其他方式:</w:t>
      </w:r>
      <w:r>
        <w:rPr>
          <w:rFonts w:hint="eastAsia" w:ascii="宋体" w:hAnsi="宋体" w:eastAsia="宋体" w:cs="宋体"/>
          <w:color w:val="000000"/>
          <w:kern w:val="0"/>
          <w:sz w:val="24"/>
          <w:szCs w:val="24"/>
          <w:u w:val="single"/>
        </w:rPr>
        <w:t xml:space="preserve">                 /                       </w:t>
      </w:r>
      <w:r>
        <w:rPr>
          <w:rFonts w:hint="eastAsia" w:ascii="宋体" w:hAnsi="宋体" w:eastAsia="宋体" w:cs="宋体"/>
          <w:color w:val="000000"/>
          <w:kern w:val="0"/>
          <w:sz w:val="24"/>
          <w:szCs w:val="24"/>
        </w:rPr>
        <w:t>。</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15.3.2 质量保证金的扣留 </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质量保证金的扣留采取以下第</w:t>
      </w:r>
      <w:r>
        <w:rPr>
          <w:rFonts w:hint="eastAsia" w:ascii="宋体" w:hAnsi="宋体" w:eastAsia="宋体" w:cs="宋体"/>
          <w:color w:val="000000"/>
          <w:sz w:val="24"/>
          <w:szCs w:val="24"/>
          <w:u w:val="single"/>
        </w:rPr>
        <w:t xml:space="preserve"> </w:t>
      </w:r>
      <w:r>
        <w:rPr>
          <w:rFonts w:hint="eastAsia" w:ascii="宋体" w:hAnsi="宋体" w:eastAsia="宋体" w:cs="宋体"/>
          <w:b/>
          <w:sz w:val="24"/>
          <w:szCs w:val="24"/>
          <w:u w:val="single"/>
        </w:rPr>
        <w:t>2</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种方式：</w:t>
      </w:r>
    </w:p>
    <w:p>
      <w:pPr>
        <w:pageBreakBefore w:val="0"/>
        <w:widowControl w:val="0"/>
        <w:kinsoku/>
        <w:wordWrap/>
        <w:overflowPunct/>
        <w:topLinePunct w:val="0"/>
        <w:autoSpaceDE w:val="0"/>
        <w:autoSpaceDN w:val="0"/>
        <w:bidi w:val="0"/>
        <w:adjustRightInd w:val="0"/>
        <w:snapToGrid/>
        <w:spacing w:line="36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（1）在支付工程进度款时逐次扣留，在此情形下，质量保证金的计算基数不包括预付款的支付、扣回以及价格调整的金额；</w:t>
      </w:r>
    </w:p>
    <w:p>
      <w:pPr>
        <w:pageBreakBefore w:val="0"/>
        <w:widowControl w:val="0"/>
        <w:kinsoku/>
        <w:wordWrap/>
        <w:overflowPunct/>
        <w:topLinePunct w:val="0"/>
        <w:autoSpaceDE w:val="0"/>
        <w:autoSpaceDN w:val="0"/>
        <w:bidi w:val="0"/>
        <w:adjustRightInd w:val="0"/>
        <w:snapToGrid/>
        <w:spacing w:line="36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（2）工程竣工结算时一次性扣留质量保证金；</w:t>
      </w:r>
    </w:p>
    <w:p>
      <w:pPr>
        <w:pageBreakBefore w:val="0"/>
        <w:widowControl w:val="0"/>
        <w:kinsoku/>
        <w:wordWrap/>
        <w:overflowPunct/>
        <w:topLinePunct w:val="0"/>
        <w:autoSpaceDE w:val="0"/>
        <w:autoSpaceDN w:val="0"/>
        <w:bidi w:val="0"/>
        <w:adjustRightInd w:val="0"/>
        <w:snapToGrid/>
        <w:spacing w:line="36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（3）其他扣留方式:</w:t>
      </w:r>
      <w:r>
        <w:rPr>
          <w:rFonts w:hint="eastAsia" w:ascii="宋体" w:hAnsi="宋体" w:eastAsia="宋体" w:cs="宋体"/>
          <w:color w:val="000000"/>
          <w:kern w:val="0"/>
          <w:sz w:val="24"/>
          <w:szCs w:val="24"/>
          <w:u w:val="single"/>
        </w:rPr>
        <w:t xml:space="preserve">              /                      </w:t>
      </w:r>
      <w:r>
        <w:rPr>
          <w:rFonts w:hint="eastAsia" w:ascii="宋体" w:hAnsi="宋体" w:eastAsia="宋体" w:cs="宋体"/>
          <w:color w:val="000000"/>
          <w:kern w:val="0"/>
          <w:sz w:val="24"/>
          <w:szCs w:val="24"/>
        </w:rPr>
        <w:t>。</w:t>
      </w:r>
    </w:p>
    <w:p>
      <w:pPr>
        <w:pageBreakBefore w:val="0"/>
        <w:widowControl w:val="0"/>
        <w:kinsoku/>
        <w:wordWrap/>
        <w:overflowPunct/>
        <w:topLinePunct w:val="0"/>
        <w:bidi w:val="0"/>
        <w:snapToGrid/>
        <w:spacing w:line="360" w:lineRule="exact"/>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关于质量保证金的补充约定：</w:t>
      </w:r>
      <w:r>
        <w:rPr>
          <w:rFonts w:hint="eastAsia" w:ascii="宋体" w:hAnsi="宋体" w:eastAsia="宋体" w:cs="宋体"/>
          <w:color w:val="000000"/>
          <w:kern w:val="0"/>
          <w:sz w:val="24"/>
          <w:szCs w:val="24"/>
          <w:u w:val="single"/>
        </w:rPr>
        <w:t xml:space="preserve">     /                          </w:t>
      </w:r>
      <w:r>
        <w:rPr>
          <w:rFonts w:hint="eastAsia" w:ascii="宋体" w:hAnsi="宋体" w:eastAsia="宋体" w:cs="宋体"/>
          <w:color w:val="000000"/>
          <w:kern w:val="0"/>
          <w:sz w:val="24"/>
          <w:szCs w:val="24"/>
        </w:rPr>
        <w:t>。</w:t>
      </w:r>
    </w:p>
    <w:bookmarkEnd w:id="573"/>
    <w:bookmarkEnd w:id="574"/>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15.4保修</w:t>
      </w:r>
    </w:p>
    <w:bookmarkEnd w:id="575"/>
    <w:p>
      <w:pPr>
        <w:pageBreakBefore w:val="0"/>
        <w:widowControl w:val="0"/>
        <w:kinsoku/>
        <w:wordWrap/>
        <w:overflowPunct/>
        <w:topLinePunct w:val="0"/>
        <w:bidi w:val="0"/>
        <w:snapToGrid/>
        <w:spacing w:line="360" w:lineRule="exact"/>
        <w:ind w:firstLine="468" w:firstLineChars="195"/>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15.4.1 保修责任</w:t>
      </w:r>
    </w:p>
    <w:p>
      <w:pPr>
        <w:pageBreakBefore w:val="0"/>
        <w:widowControl w:val="0"/>
        <w:kinsoku/>
        <w:wordWrap/>
        <w:overflowPunct/>
        <w:topLinePunct w:val="0"/>
        <w:bidi w:val="0"/>
        <w:snapToGrid/>
        <w:spacing w:line="36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工程保修期为：</w:t>
      </w:r>
      <w:r>
        <w:rPr>
          <w:rFonts w:hint="eastAsia" w:ascii="宋体" w:hAnsi="宋体" w:eastAsia="宋体" w:cs="宋体"/>
          <w:color w:val="000000"/>
          <w:kern w:val="0"/>
          <w:sz w:val="24"/>
          <w:szCs w:val="24"/>
          <w:u w:val="single"/>
        </w:rPr>
        <w:t xml:space="preserve">      </w:t>
      </w:r>
      <w:r>
        <w:rPr>
          <w:rFonts w:hint="eastAsia" w:ascii="宋体" w:hAnsi="宋体" w:eastAsia="宋体" w:cs="宋体"/>
          <w:b/>
          <w:sz w:val="24"/>
          <w:szCs w:val="24"/>
          <w:u w:val="single"/>
        </w:rPr>
        <w:t>见工程质量保修书</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w:t>
      </w:r>
    </w:p>
    <w:p>
      <w:pPr>
        <w:pageBreakBefore w:val="0"/>
        <w:widowControl w:val="0"/>
        <w:kinsoku/>
        <w:wordWrap/>
        <w:overflowPunct/>
        <w:topLinePunct w:val="0"/>
        <w:bidi w:val="0"/>
        <w:snapToGrid/>
        <w:spacing w:line="360" w:lineRule="exact"/>
        <w:ind w:firstLine="468" w:firstLineChars="195"/>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15.4.3 修复通知</w:t>
      </w:r>
    </w:p>
    <w:p>
      <w:pPr>
        <w:pageBreakBefore w:val="0"/>
        <w:widowControl w:val="0"/>
        <w:kinsoku/>
        <w:wordWrap/>
        <w:overflowPunct/>
        <w:topLinePunct w:val="0"/>
        <w:bidi w:val="0"/>
        <w:snapToGrid/>
        <w:spacing w:line="36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承包人收到保修通知并到达工程现场的合理时间：</w:t>
      </w:r>
      <w:r>
        <w:rPr>
          <w:rFonts w:hint="eastAsia" w:ascii="宋体" w:hAnsi="宋体" w:eastAsia="宋体" w:cs="宋体"/>
          <w:color w:val="000000"/>
          <w:kern w:val="0"/>
          <w:sz w:val="24"/>
          <w:szCs w:val="24"/>
          <w:u w:val="single"/>
        </w:rPr>
        <w:t xml:space="preserve">  </w:t>
      </w:r>
      <w:r>
        <w:rPr>
          <w:rFonts w:hint="eastAsia" w:ascii="宋体" w:hAnsi="宋体" w:eastAsia="宋体" w:cs="宋体"/>
          <w:b/>
          <w:sz w:val="24"/>
          <w:szCs w:val="24"/>
          <w:u w:val="single"/>
        </w:rPr>
        <w:t>收到通知后24小时内</w:t>
      </w:r>
      <w:r>
        <w:rPr>
          <w:rFonts w:hint="eastAsia" w:ascii="宋体" w:hAnsi="宋体" w:eastAsia="宋体" w:cs="宋体"/>
          <w:color w:val="000000"/>
          <w:kern w:val="0"/>
          <w:sz w:val="24"/>
          <w:szCs w:val="24"/>
        </w:rPr>
        <w:t>。</w:t>
      </w:r>
    </w:p>
    <w:bookmarkEnd w:id="576"/>
    <w:bookmarkEnd w:id="577"/>
    <w:bookmarkEnd w:id="578"/>
    <w:bookmarkEnd w:id="579"/>
    <w:p>
      <w:pPr>
        <w:pStyle w:val="7"/>
        <w:pageBreakBefore w:val="0"/>
        <w:widowControl w:val="0"/>
        <w:numPr>
          <w:ilvl w:val="3"/>
          <w:numId w:val="0"/>
        </w:numPr>
        <w:kinsoku/>
        <w:wordWrap/>
        <w:overflowPunct/>
        <w:topLinePunct w:val="0"/>
        <w:bidi w:val="0"/>
        <w:snapToGrid/>
        <w:spacing w:before="120" w:after="120" w:line="360" w:lineRule="exact"/>
        <w:ind w:leftChars="0"/>
        <w:textAlignment w:val="auto"/>
        <w:rPr>
          <w:rFonts w:hint="eastAsia" w:ascii="宋体" w:hAnsi="宋体" w:eastAsia="宋体" w:cs="宋体"/>
          <w:b w:val="0"/>
          <w:bCs w:val="0"/>
          <w:color w:val="000000"/>
          <w:sz w:val="24"/>
          <w:szCs w:val="24"/>
        </w:rPr>
      </w:pPr>
      <w:bookmarkStart w:id="602" w:name="_Toc351203648"/>
      <w:bookmarkStart w:id="603" w:name="_Toc280868717"/>
      <w:bookmarkStart w:id="604" w:name="_Toc280868718"/>
      <w:r>
        <w:rPr>
          <w:rFonts w:hint="eastAsia" w:ascii="宋体" w:hAnsi="宋体" w:eastAsia="宋体" w:cs="宋体"/>
          <w:b w:val="0"/>
          <w:bCs w:val="0"/>
          <w:color w:val="000000"/>
          <w:sz w:val="24"/>
          <w:szCs w:val="24"/>
        </w:rPr>
        <w:t>16. 违约</w:t>
      </w:r>
      <w:bookmarkEnd w:id="602"/>
    </w:p>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16.1 发包人违约</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16.1.1发包人违约的情形</w:t>
      </w:r>
    </w:p>
    <w:p>
      <w:pPr>
        <w:pageBreakBefore w:val="0"/>
        <w:widowControl w:val="0"/>
        <w:kinsoku/>
        <w:wordWrap/>
        <w:overflowPunct/>
        <w:topLinePunct w:val="0"/>
        <w:bidi w:val="0"/>
        <w:snapToGrid/>
        <w:spacing w:line="360" w:lineRule="exact"/>
        <w:ind w:left="1050" w:hanging="1200" w:hangingChars="5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发包人违约的其他情形：</w:t>
      </w:r>
      <w:r>
        <w:rPr>
          <w:rFonts w:hint="eastAsia" w:ascii="宋体" w:hAnsi="宋体" w:eastAsia="宋体" w:cs="宋体"/>
          <w:color w:val="000000"/>
          <w:kern w:val="0"/>
          <w:sz w:val="24"/>
          <w:szCs w:val="24"/>
          <w:u w:val="single"/>
        </w:rPr>
        <w:t xml:space="preserve">              </w:t>
      </w:r>
      <w:r>
        <w:rPr>
          <w:rFonts w:hint="eastAsia" w:ascii="宋体" w:hAnsi="宋体" w:eastAsia="宋体" w:cs="宋体"/>
          <w:b/>
          <w:color w:val="000000"/>
          <w:kern w:val="0"/>
          <w:sz w:val="24"/>
          <w:szCs w:val="24"/>
          <w:u w:val="single"/>
        </w:rPr>
        <w:t>无</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w:t>
      </w:r>
    </w:p>
    <w:p>
      <w:pPr>
        <w:pageBreakBefore w:val="0"/>
        <w:widowControl w:val="0"/>
        <w:kinsoku/>
        <w:wordWrap/>
        <w:overflowPunct/>
        <w:topLinePunct w:val="0"/>
        <w:bidi w:val="0"/>
        <w:snapToGrid/>
        <w:spacing w:line="360" w:lineRule="exact"/>
        <w:ind w:left="1050" w:hanging="1200" w:hangingChars="5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    16.1.2 发包人违约的责任</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发包人违约责任的承担方式和计算方法：</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kern w:val="0"/>
          <w:sz w:val="24"/>
          <w:szCs w:val="24"/>
          <w:u w:val="single"/>
        </w:rPr>
      </w:pPr>
      <w:r>
        <w:rPr>
          <w:rFonts w:hint="eastAsia" w:ascii="宋体" w:hAnsi="宋体" w:eastAsia="宋体" w:cs="宋体"/>
          <w:color w:val="000000"/>
          <w:kern w:val="0"/>
          <w:sz w:val="24"/>
          <w:szCs w:val="24"/>
        </w:rPr>
        <w:t>（1）因发包人原因未能在计划开工日期前7天内下达开工通知的违约责任：</w:t>
      </w:r>
      <w:r>
        <w:rPr>
          <w:rFonts w:hint="eastAsia" w:ascii="宋体" w:hAnsi="宋体" w:eastAsia="宋体" w:cs="宋体"/>
          <w:color w:val="000000"/>
          <w:kern w:val="0"/>
          <w:sz w:val="24"/>
          <w:szCs w:val="24"/>
          <w:u w:val="single"/>
        </w:rPr>
        <w:t xml:space="preserve">        </w:t>
      </w:r>
      <w:r>
        <w:rPr>
          <w:rFonts w:hint="eastAsia" w:ascii="宋体" w:hAnsi="宋体" w:eastAsia="宋体" w:cs="宋体"/>
          <w:b/>
          <w:color w:val="000000"/>
          <w:kern w:val="0"/>
          <w:sz w:val="24"/>
          <w:szCs w:val="24"/>
          <w:u w:val="single"/>
        </w:rPr>
        <w:t>无</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（2）因发包人原因未能按合同约定支付合同价款的违约责任：</w:t>
      </w:r>
      <w:r>
        <w:rPr>
          <w:rFonts w:hint="eastAsia" w:ascii="宋体" w:hAnsi="宋体" w:eastAsia="宋体" w:cs="宋体"/>
          <w:b/>
          <w:color w:val="000000"/>
          <w:kern w:val="0"/>
          <w:sz w:val="24"/>
          <w:szCs w:val="24"/>
          <w:u w:val="single"/>
        </w:rPr>
        <w:t xml:space="preserve">无      </w:t>
      </w:r>
      <w:r>
        <w:rPr>
          <w:rFonts w:hint="eastAsia" w:ascii="宋体" w:hAnsi="宋体" w:eastAsia="宋体" w:cs="宋体"/>
          <w:color w:val="000000"/>
          <w:kern w:val="0"/>
          <w:sz w:val="24"/>
          <w:szCs w:val="24"/>
        </w:rPr>
        <w:t>。</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（3）发包人违反第10.1款〔变更的范围〕第（2）项约定，自行实施被取消的工作或转由他人实施的违约责任：</w:t>
      </w:r>
      <w:r>
        <w:rPr>
          <w:rFonts w:hint="eastAsia" w:ascii="宋体" w:hAnsi="宋体" w:eastAsia="宋体" w:cs="宋体"/>
          <w:color w:val="000000"/>
          <w:kern w:val="0"/>
          <w:sz w:val="24"/>
          <w:szCs w:val="24"/>
          <w:u w:val="single"/>
        </w:rPr>
        <w:t xml:space="preserve"> </w:t>
      </w:r>
      <w:r>
        <w:rPr>
          <w:rFonts w:hint="eastAsia" w:ascii="宋体" w:hAnsi="宋体" w:eastAsia="宋体" w:cs="宋体"/>
          <w:b/>
          <w:color w:val="000000"/>
          <w:kern w:val="0"/>
          <w:sz w:val="24"/>
          <w:szCs w:val="24"/>
          <w:u w:val="single"/>
        </w:rPr>
        <w:t>无</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（4）发包人提供的材料、工程设备的规格、数量或质量不符合合同约定，或因发包人原因导致交货日期延误或交货地点变更等情况的违约责任：</w:t>
      </w:r>
      <w:r>
        <w:rPr>
          <w:rFonts w:hint="eastAsia" w:ascii="宋体" w:hAnsi="宋体" w:eastAsia="宋体" w:cs="宋体"/>
          <w:color w:val="000000"/>
          <w:kern w:val="0"/>
          <w:sz w:val="24"/>
          <w:szCs w:val="24"/>
          <w:u w:val="single"/>
        </w:rPr>
        <w:t xml:space="preserve">              </w:t>
      </w:r>
      <w:r>
        <w:rPr>
          <w:rFonts w:hint="eastAsia" w:ascii="宋体" w:hAnsi="宋体" w:eastAsia="宋体" w:cs="宋体"/>
          <w:b/>
          <w:color w:val="000000"/>
          <w:kern w:val="0"/>
          <w:sz w:val="24"/>
          <w:szCs w:val="24"/>
          <w:u w:val="single"/>
        </w:rPr>
        <w:t>无</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kern w:val="0"/>
          <w:sz w:val="24"/>
          <w:szCs w:val="24"/>
          <w:u w:val="single"/>
        </w:rPr>
      </w:pPr>
      <w:r>
        <w:rPr>
          <w:rFonts w:hint="eastAsia" w:ascii="宋体" w:hAnsi="宋体" w:eastAsia="宋体" w:cs="宋体"/>
          <w:color w:val="000000"/>
          <w:kern w:val="0"/>
          <w:sz w:val="24"/>
          <w:szCs w:val="24"/>
        </w:rPr>
        <w:t>（5）因发包人违反合同约定造成暂停施工的违约责任：</w:t>
      </w:r>
      <w:r>
        <w:rPr>
          <w:rFonts w:hint="eastAsia" w:ascii="宋体" w:hAnsi="宋体" w:eastAsia="宋体" w:cs="宋体"/>
          <w:color w:val="000000"/>
          <w:kern w:val="0"/>
          <w:sz w:val="24"/>
          <w:szCs w:val="24"/>
          <w:u w:val="single"/>
        </w:rPr>
        <w:t xml:space="preserve">     </w:t>
      </w:r>
    </w:p>
    <w:p>
      <w:pPr>
        <w:pageBreakBefore w:val="0"/>
        <w:widowControl w:val="0"/>
        <w:kinsoku/>
        <w:wordWrap/>
        <w:overflowPunct/>
        <w:topLinePunct w:val="0"/>
        <w:bidi w:val="0"/>
        <w:snapToGrid/>
        <w:spacing w:line="36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u w:val="single"/>
        </w:rPr>
        <w:t xml:space="preserve">                            </w:t>
      </w:r>
      <w:r>
        <w:rPr>
          <w:rFonts w:hint="eastAsia" w:ascii="宋体" w:hAnsi="宋体" w:eastAsia="宋体" w:cs="宋体"/>
          <w:b/>
          <w:color w:val="000000"/>
          <w:kern w:val="0"/>
          <w:sz w:val="24"/>
          <w:szCs w:val="24"/>
          <w:u w:val="single"/>
        </w:rPr>
        <w:t>无</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（6）发包人无正当理由没有在约定期限内发出复工指示，导致承包人无法复工的违约责任：</w:t>
      </w:r>
      <w:r>
        <w:rPr>
          <w:rFonts w:hint="eastAsia" w:ascii="宋体" w:hAnsi="宋体" w:eastAsia="宋体" w:cs="宋体"/>
          <w:color w:val="000000"/>
          <w:kern w:val="0"/>
          <w:sz w:val="24"/>
          <w:szCs w:val="24"/>
          <w:u w:val="single"/>
        </w:rPr>
        <w:t xml:space="preserve">  </w:t>
      </w:r>
      <w:r>
        <w:rPr>
          <w:rFonts w:hint="eastAsia" w:ascii="宋体" w:hAnsi="宋体" w:eastAsia="宋体" w:cs="宋体"/>
          <w:b/>
          <w:color w:val="000000"/>
          <w:kern w:val="0"/>
          <w:sz w:val="24"/>
          <w:szCs w:val="24"/>
          <w:u w:val="single"/>
        </w:rPr>
        <w:t>无</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（7）其他：</w:t>
      </w:r>
      <w:r>
        <w:rPr>
          <w:rFonts w:hint="eastAsia" w:ascii="宋体" w:hAnsi="宋体" w:eastAsia="宋体" w:cs="宋体"/>
          <w:color w:val="000000"/>
          <w:kern w:val="0"/>
          <w:sz w:val="24"/>
          <w:szCs w:val="24"/>
          <w:u w:val="single"/>
        </w:rPr>
        <w:t xml:space="preserve">              </w:t>
      </w:r>
      <w:r>
        <w:rPr>
          <w:rFonts w:hint="eastAsia" w:ascii="宋体" w:hAnsi="宋体" w:eastAsia="宋体" w:cs="宋体"/>
          <w:b/>
          <w:color w:val="000000"/>
          <w:kern w:val="0"/>
          <w:sz w:val="24"/>
          <w:szCs w:val="24"/>
          <w:u w:val="single"/>
        </w:rPr>
        <w:t>无</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16.1.3 因发包人违约解除合同</w:t>
      </w:r>
    </w:p>
    <w:p>
      <w:pPr>
        <w:pageBreakBefore w:val="0"/>
        <w:widowControl w:val="0"/>
        <w:kinsoku/>
        <w:wordWrap/>
        <w:overflowPunct/>
        <w:topLinePunct w:val="0"/>
        <w:autoSpaceDE w:val="0"/>
        <w:autoSpaceDN w:val="0"/>
        <w:bidi w:val="0"/>
        <w:adjustRightInd w:val="0"/>
        <w:snapToGrid/>
        <w:spacing w:line="36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承包人按16.1.1项〔发包人违约的情形〕约定暂停施工满</w:t>
      </w:r>
      <w:r>
        <w:rPr>
          <w:rFonts w:hint="eastAsia" w:ascii="宋体" w:hAnsi="宋体" w:eastAsia="宋体" w:cs="宋体"/>
          <w:color w:val="000000"/>
          <w:kern w:val="0"/>
          <w:sz w:val="24"/>
          <w:szCs w:val="24"/>
          <w:u w:val="single"/>
        </w:rPr>
        <w:t xml:space="preserve"> / </w:t>
      </w:r>
      <w:r>
        <w:rPr>
          <w:rFonts w:hint="eastAsia" w:ascii="宋体" w:hAnsi="宋体" w:eastAsia="宋体" w:cs="宋体"/>
          <w:color w:val="000000"/>
          <w:kern w:val="0"/>
          <w:sz w:val="24"/>
          <w:szCs w:val="24"/>
        </w:rPr>
        <w:t>天后发包人仍不纠正其违约行为并致使合同目的不能实现的，承包人有权解除合同。</w:t>
      </w:r>
    </w:p>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16.2 承包人违约</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16.2.1 承包人违约的情形</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b/>
          <w:sz w:val="24"/>
          <w:szCs w:val="24"/>
          <w:u w:val="single"/>
        </w:rPr>
      </w:pPr>
      <w:r>
        <w:rPr>
          <w:rFonts w:hint="eastAsia" w:ascii="宋体" w:hAnsi="宋体" w:eastAsia="宋体" w:cs="宋体"/>
          <w:kern w:val="0"/>
          <w:sz w:val="24"/>
          <w:szCs w:val="24"/>
        </w:rPr>
        <w:t>承包人违约的其他情形：</w:t>
      </w:r>
      <w:r>
        <w:rPr>
          <w:rFonts w:hint="eastAsia" w:ascii="宋体" w:hAnsi="宋体" w:eastAsia="宋体" w:cs="宋体"/>
          <w:b/>
          <w:sz w:val="24"/>
          <w:szCs w:val="24"/>
          <w:u w:val="single"/>
        </w:rPr>
        <w:t>因承包人原因造成工程质量不合格的，承包人应承担全部经济责任，并按结算造价</w:t>
      </w:r>
      <w:r>
        <w:rPr>
          <w:rFonts w:hint="eastAsia" w:ascii="宋体" w:hAnsi="宋体" w:eastAsia="宋体" w:cs="宋体"/>
          <w:b/>
          <w:color w:val="000000"/>
          <w:sz w:val="24"/>
          <w:szCs w:val="24"/>
          <w:u w:val="single"/>
        </w:rPr>
        <w:t>15%向发</w:t>
      </w:r>
      <w:r>
        <w:rPr>
          <w:rFonts w:hint="eastAsia" w:ascii="宋体" w:hAnsi="宋体" w:eastAsia="宋体" w:cs="宋体"/>
          <w:b/>
          <w:sz w:val="24"/>
          <w:szCs w:val="24"/>
          <w:u w:val="single"/>
        </w:rPr>
        <w:t>包人支付违约金。并将不合格的工程返工至合格，返工费用承包人承担。如果承包人原因造成工期延误而遇不可抗力时，责任由承包人全部承担，并承担工程不能按期竣工的违约责任</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16.2.2承包人违约的责任</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kern w:val="0"/>
          <w:sz w:val="24"/>
          <w:szCs w:val="24"/>
        </w:rPr>
        <w:t>承包人违约责任的承担方式和计算方法：</w:t>
      </w:r>
      <w:r>
        <w:rPr>
          <w:rFonts w:hint="eastAsia" w:ascii="宋体" w:hAnsi="宋体" w:eastAsia="宋体" w:cs="宋体"/>
          <w:b/>
          <w:sz w:val="24"/>
          <w:szCs w:val="24"/>
          <w:u w:val="single"/>
        </w:rPr>
        <w:t xml:space="preserve">按照合同工期，每推延一天，赔偿壹仟元整  </w:t>
      </w:r>
      <w:r>
        <w:rPr>
          <w:rFonts w:hint="eastAsia" w:ascii="宋体" w:hAnsi="宋体" w:eastAsia="宋体" w:cs="宋体"/>
          <w:color w:val="000000"/>
          <w:kern w:val="0"/>
          <w:sz w:val="24"/>
          <w:szCs w:val="24"/>
        </w:rPr>
        <w:t xml:space="preserve"> 。</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16.2.3 因承包人违约解除合同</w:t>
      </w:r>
    </w:p>
    <w:p>
      <w:pPr>
        <w:pageBreakBefore w:val="0"/>
        <w:widowControl w:val="0"/>
        <w:kinsoku/>
        <w:wordWrap/>
        <w:overflowPunct/>
        <w:topLinePunct w:val="0"/>
        <w:bidi w:val="0"/>
        <w:snapToGrid/>
        <w:spacing w:before="120" w:after="120" w:line="36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关于承包人违约解除合同的特别约定：</w:t>
      </w:r>
      <w:r>
        <w:rPr>
          <w:rFonts w:hint="eastAsia" w:ascii="宋体" w:hAnsi="宋体" w:eastAsia="宋体" w:cs="宋体"/>
          <w:color w:val="000000"/>
          <w:kern w:val="0"/>
          <w:sz w:val="24"/>
          <w:szCs w:val="24"/>
          <w:u w:val="single"/>
        </w:rPr>
        <w:t xml:space="preserve"> </w:t>
      </w:r>
      <w:r>
        <w:rPr>
          <w:rFonts w:hint="eastAsia" w:ascii="宋体" w:hAnsi="宋体" w:eastAsia="宋体" w:cs="宋体"/>
          <w:b/>
          <w:sz w:val="24"/>
          <w:szCs w:val="24"/>
          <w:u w:val="single"/>
        </w:rPr>
        <w:t xml:space="preserve"> 按通用条款执行      </w:t>
      </w:r>
      <w:r>
        <w:rPr>
          <w:rFonts w:hint="eastAsia" w:ascii="宋体" w:hAnsi="宋体" w:eastAsia="宋体" w:cs="宋体"/>
          <w:color w:val="000000"/>
          <w:kern w:val="0"/>
          <w:sz w:val="24"/>
          <w:szCs w:val="24"/>
        </w:rPr>
        <w:t>。</w:t>
      </w:r>
    </w:p>
    <w:p>
      <w:pPr>
        <w:pageBreakBefore w:val="0"/>
        <w:widowControl w:val="0"/>
        <w:kinsoku/>
        <w:wordWrap/>
        <w:overflowPunct/>
        <w:topLinePunct w:val="0"/>
        <w:bidi w:val="0"/>
        <w:snapToGrid/>
        <w:spacing w:before="120" w:after="120" w:line="360" w:lineRule="exact"/>
        <w:ind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发包人继续使用承包人在施工现场的材料、设备、临时工程、承包人文件和由承包人或以其名义编制的其他文件的费用承担方式：</w:t>
      </w:r>
      <w:r>
        <w:rPr>
          <w:rFonts w:hint="eastAsia" w:ascii="宋体" w:hAnsi="宋体" w:eastAsia="宋体" w:cs="宋体"/>
          <w:color w:val="000000"/>
          <w:kern w:val="0"/>
          <w:sz w:val="24"/>
          <w:szCs w:val="24"/>
          <w:u w:val="single"/>
        </w:rPr>
        <w:t xml:space="preserve">    </w:t>
      </w:r>
      <w:r>
        <w:rPr>
          <w:rFonts w:hint="eastAsia" w:ascii="宋体" w:hAnsi="宋体" w:eastAsia="宋体" w:cs="宋体"/>
          <w:b/>
          <w:color w:val="000000"/>
          <w:kern w:val="0"/>
          <w:sz w:val="24"/>
          <w:szCs w:val="24"/>
          <w:u w:val="single"/>
        </w:rPr>
        <w:t>经双方协商后确认</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w:t>
      </w:r>
    </w:p>
    <w:p>
      <w:pPr>
        <w:pStyle w:val="7"/>
        <w:pageBreakBefore w:val="0"/>
        <w:widowControl w:val="0"/>
        <w:numPr>
          <w:ilvl w:val="3"/>
          <w:numId w:val="0"/>
        </w:numPr>
        <w:kinsoku/>
        <w:wordWrap/>
        <w:overflowPunct/>
        <w:topLinePunct w:val="0"/>
        <w:bidi w:val="0"/>
        <w:snapToGrid/>
        <w:spacing w:before="120" w:after="120" w:line="360" w:lineRule="exact"/>
        <w:ind w:leftChars="0"/>
        <w:textAlignment w:val="auto"/>
        <w:rPr>
          <w:rFonts w:hint="eastAsia" w:ascii="宋体" w:hAnsi="宋体" w:eastAsia="宋体" w:cs="宋体"/>
          <w:b w:val="0"/>
          <w:bCs w:val="0"/>
          <w:color w:val="000000"/>
          <w:sz w:val="24"/>
          <w:szCs w:val="24"/>
        </w:rPr>
      </w:pPr>
      <w:bookmarkStart w:id="605" w:name="_Toc351203649"/>
      <w:r>
        <w:rPr>
          <w:rFonts w:hint="eastAsia" w:ascii="宋体" w:hAnsi="宋体" w:eastAsia="宋体" w:cs="宋体"/>
          <w:b w:val="0"/>
          <w:bCs w:val="0"/>
          <w:color w:val="000000"/>
          <w:sz w:val="24"/>
          <w:szCs w:val="24"/>
        </w:rPr>
        <w:t>17. 不可抗力</w:t>
      </w:r>
      <w:bookmarkEnd w:id="605"/>
      <w:r>
        <w:rPr>
          <w:rFonts w:hint="eastAsia" w:ascii="宋体" w:hAnsi="宋体" w:eastAsia="宋体" w:cs="宋体"/>
          <w:b w:val="0"/>
          <w:bCs w:val="0"/>
          <w:color w:val="000000"/>
          <w:sz w:val="24"/>
          <w:szCs w:val="24"/>
        </w:rPr>
        <w:t xml:space="preserve"> </w:t>
      </w:r>
      <w:bookmarkEnd w:id="603"/>
    </w:p>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17.1 不可抗力的确认</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kern w:val="0"/>
          <w:sz w:val="24"/>
          <w:szCs w:val="24"/>
          <w:u w:val="single"/>
        </w:rPr>
      </w:pPr>
      <w:r>
        <w:rPr>
          <w:rFonts w:hint="eastAsia" w:ascii="宋体" w:hAnsi="宋体" w:eastAsia="宋体" w:cs="宋体"/>
          <w:color w:val="000000"/>
          <w:sz w:val="24"/>
          <w:szCs w:val="24"/>
        </w:rPr>
        <w:t>除通用合同条款约定的不可抗力事件之外，视为不可抗力的其他情形：</w:t>
      </w:r>
      <w:r>
        <w:rPr>
          <w:rFonts w:hint="eastAsia" w:ascii="宋体" w:hAnsi="宋体" w:eastAsia="宋体" w:cs="宋体"/>
          <w:b/>
          <w:sz w:val="24"/>
          <w:szCs w:val="24"/>
          <w:u w:val="single"/>
        </w:rPr>
        <w:t xml:space="preserve">不可抗力不包括（1）因一方或其雇员的疏忽或有意行为而造成的事件；（2）勤勉的一方可以合理的在合同签署时考虑到和在以后履行义务时避免或克服的事件；（3）不可抗力不包括资金短缺或无力支付  </w:t>
      </w:r>
      <w:r>
        <w:rPr>
          <w:rFonts w:hint="eastAsia" w:ascii="宋体" w:hAnsi="宋体" w:eastAsia="宋体" w:cs="宋体"/>
          <w:color w:val="000000"/>
          <w:kern w:val="0"/>
          <w:sz w:val="24"/>
          <w:szCs w:val="24"/>
        </w:rPr>
        <w:t>。</w:t>
      </w:r>
    </w:p>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17.4 因不可抗力解除合同</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合同解除后，发包人应在商定或确定发包人应支付款项后</w:t>
      </w:r>
      <w:r>
        <w:rPr>
          <w:rFonts w:hint="eastAsia" w:ascii="宋体" w:hAnsi="宋体" w:eastAsia="宋体" w:cs="宋体"/>
          <w:color w:val="000000"/>
          <w:sz w:val="24"/>
          <w:szCs w:val="24"/>
          <w:u w:val="single"/>
        </w:rPr>
        <w:t xml:space="preserve"> 60 </w:t>
      </w:r>
      <w:r>
        <w:rPr>
          <w:rFonts w:hint="eastAsia" w:ascii="宋体" w:hAnsi="宋体" w:eastAsia="宋体" w:cs="宋体"/>
          <w:color w:val="000000"/>
          <w:sz w:val="24"/>
          <w:szCs w:val="24"/>
        </w:rPr>
        <w:t>天内完成款项的支付。</w:t>
      </w:r>
    </w:p>
    <w:p>
      <w:pPr>
        <w:pStyle w:val="7"/>
        <w:pageBreakBefore w:val="0"/>
        <w:widowControl w:val="0"/>
        <w:numPr>
          <w:ilvl w:val="3"/>
          <w:numId w:val="0"/>
        </w:numPr>
        <w:kinsoku/>
        <w:wordWrap/>
        <w:overflowPunct/>
        <w:topLinePunct w:val="0"/>
        <w:bidi w:val="0"/>
        <w:snapToGrid/>
        <w:spacing w:before="120" w:after="120" w:line="360" w:lineRule="exact"/>
        <w:ind w:leftChars="0"/>
        <w:textAlignment w:val="auto"/>
        <w:rPr>
          <w:rFonts w:hint="eastAsia" w:ascii="宋体" w:hAnsi="宋体" w:eastAsia="宋体" w:cs="宋体"/>
          <w:b w:val="0"/>
          <w:bCs w:val="0"/>
          <w:color w:val="000000"/>
          <w:sz w:val="24"/>
          <w:szCs w:val="24"/>
        </w:rPr>
      </w:pPr>
      <w:bookmarkStart w:id="606" w:name="_Toc351203650"/>
      <w:r>
        <w:rPr>
          <w:rFonts w:hint="eastAsia" w:ascii="宋体" w:hAnsi="宋体" w:eastAsia="宋体" w:cs="宋体"/>
          <w:b w:val="0"/>
          <w:bCs w:val="0"/>
          <w:color w:val="000000"/>
          <w:sz w:val="24"/>
          <w:szCs w:val="24"/>
        </w:rPr>
        <w:t>18. 保险</w:t>
      </w:r>
      <w:bookmarkEnd w:id="606"/>
    </w:p>
    <w:bookmarkEnd w:id="604"/>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18.1 工程保险</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关于工程保险的特别约定：</w:t>
      </w:r>
      <w:r>
        <w:rPr>
          <w:rFonts w:hint="eastAsia" w:ascii="宋体" w:hAnsi="宋体" w:eastAsia="宋体" w:cs="宋体"/>
          <w:b/>
          <w:sz w:val="24"/>
          <w:szCs w:val="24"/>
          <w:u w:val="single"/>
        </w:rPr>
        <w:t xml:space="preserve">由承包人投保，费用含在合同价中  </w:t>
      </w:r>
      <w:r>
        <w:rPr>
          <w:rFonts w:hint="eastAsia" w:ascii="宋体" w:hAnsi="宋体" w:eastAsia="宋体" w:cs="宋体"/>
          <w:color w:val="000000"/>
          <w:kern w:val="0"/>
          <w:sz w:val="24"/>
          <w:szCs w:val="24"/>
        </w:rPr>
        <w:t>。</w:t>
      </w:r>
    </w:p>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18.3 其他保险</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关于其他保险的约定：</w:t>
      </w:r>
      <w:r>
        <w:rPr>
          <w:rFonts w:hint="eastAsia" w:ascii="宋体" w:hAnsi="宋体" w:eastAsia="宋体" w:cs="宋体"/>
          <w:b/>
          <w:sz w:val="24"/>
          <w:szCs w:val="24"/>
          <w:u w:val="single"/>
        </w:rPr>
        <w:t>承包人为施工现场的全部人员办理意外保险并支付保险费用</w:t>
      </w:r>
      <w:r>
        <w:rPr>
          <w:rFonts w:hint="eastAsia" w:ascii="宋体" w:hAnsi="宋体" w:eastAsia="宋体" w:cs="宋体"/>
          <w:color w:val="000000"/>
          <w:kern w:val="0"/>
          <w:sz w:val="24"/>
          <w:szCs w:val="24"/>
        </w:rPr>
        <w:t>。</w:t>
      </w:r>
    </w:p>
    <w:p>
      <w:pPr>
        <w:pageBreakBefore w:val="0"/>
        <w:widowControl w:val="0"/>
        <w:kinsoku/>
        <w:wordWrap/>
        <w:overflowPunct/>
        <w:topLinePunct w:val="0"/>
        <w:bidi w:val="0"/>
        <w:snapToGrid/>
        <w:spacing w:line="36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承包人是否应为其施工设备等办理财产保险：</w:t>
      </w:r>
      <w:r>
        <w:rPr>
          <w:rFonts w:hint="eastAsia" w:ascii="宋体" w:hAnsi="宋体" w:eastAsia="宋体" w:cs="宋体"/>
          <w:b/>
          <w:sz w:val="24"/>
          <w:szCs w:val="24"/>
          <w:u w:val="single"/>
        </w:rPr>
        <w:t>按通用条款执行</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18.7 通知义务</w:t>
      </w:r>
    </w:p>
    <w:p>
      <w:pPr>
        <w:pageBreakBefore w:val="0"/>
        <w:widowControl w:val="0"/>
        <w:kinsoku/>
        <w:wordWrap/>
        <w:overflowPunct/>
        <w:topLinePunct w:val="0"/>
        <w:bidi w:val="0"/>
        <w:snapToGrid/>
        <w:spacing w:line="360" w:lineRule="exact"/>
        <w:jc w:val="left"/>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rPr>
        <w:t>关于变更保险合同时的通知义务的约定：</w:t>
      </w:r>
      <w:r>
        <w:rPr>
          <w:rFonts w:hint="eastAsia" w:ascii="宋体" w:hAnsi="宋体" w:eastAsia="宋体" w:cs="宋体"/>
          <w:b/>
          <w:sz w:val="24"/>
          <w:szCs w:val="24"/>
          <w:u w:val="single"/>
        </w:rPr>
        <w:t>按通用条款执行</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bookmarkEnd w:id="580"/>
    <w:bookmarkEnd w:id="581"/>
    <w:bookmarkEnd w:id="582"/>
    <w:bookmarkEnd w:id="583"/>
    <w:bookmarkEnd w:id="584"/>
    <w:bookmarkEnd w:id="585"/>
    <w:bookmarkEnd w:id="586"/>
    <w:bookmarkEnd w:id="587"/>
    <w:bookmarkEnd w:id="588"/>
    <w:bookmarkEnd w:id="589"/>
    <w:bookmarkEnd w:id="590"/>
    <w:bookmarkEnd w:id="591"/>
    <w:p>
      <w:pPr>
        <w:pStyle w:val="7"/>
        <w:pageBreakBefore w:val="0"/>
        <w:widowControl w:val="0"/>
        <w:numPr>
          <w:ilvl w:val="3"/>
          <w:numId w:val="0"/>
        </w:numPr>
        <w:kinsoku/>
        <w:wordWrap/>
        <w:overflowPunct/>
        <w:topLinePunct w:val="0"/>
        <w:bidi w:val="0"/>
        <w:snapToGrid/>
        <w:spacing w:before="120" w:after="120" w:line="360" w:lineRule="exact"/>
        <w:ind w:leftChars="0"/>
        <w:textAlignment w:val="auto"/>
        <w:rPr>
          <w:rFonts w:hint="eastAsia" w:ascii="宋体" w:hAnsi="宋体" w:eastAsia="宋体" w:cs="宋体"/>
          <w:b w:val="0"/>
          <w:bCs w:val="0"/>
          <w:color w:val="000000"/>
          <w:sz w:val="24"/>
          <w:szCs w:val="24"/>
        </w:rPr>
      </w:pPr>
      <w:bookmarkStart w:id="607" w:name="_Toc351203651"/>
      <w:r>
        <w:rPr>
          <w:rFonts w:hint="eastAsia" w:ascii="宋体" w:hAnsi="宋体" w:eastAsia="宋体" w:cs="宋体"/>
          <w:b w:val="0"/>
          <w:bCs w:val="0"/>
          <w:color w:val="000000"/>
          <w:sz w:val="24"/>
          <w:szCs w:val="24"/>
        </w:rPr>
        <w:t>20. 争议解决</w:t>
      </w:r>
      <w:bookmarkEnd w:id="607"/>
    </w:p>
    <w:bookmarkEnd w:id="592"/>
    <w:bookmarkEnd w:id="593"/>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20.3 争</w:t>
      </w:r>
      <w:bookmarkEnd w:id="594"/>
      <w:r>
        <w:rPr>
          <w:rFonts w:hint="eastAsia" w:ascii="宋体" w:hAnsi="宋体" w:eastAsia="宋体" w:cs="宋体"/>
          <w:color w:val="000000"/>
          <w:sz w:val="24"/>
          <w:szCs w:val="24"/>
        </w:rPr>
        <w:t>议评审</w:t>
      </w:r>
    </w:p>
    <w:p>
      <w:pPr>
        <w:pageBreakBefore w:val="0"/>
        <w:widowControl w:val="0"/>
        <w:kinsoku/>
        <w:wordWrap/>
        <w:overflowPunct/>
        <w:topLinePunct w:val="0"/>
        <w:bidi w:val="0"/>
        <w:snapToGrid/>
        <w:spacing w:line="360" w:lineRule="exact"/>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合同当事人是否同意将工程争议提交争议评审小组决定：</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否</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20.3.1 争议评审小组的确定</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rPr>
        <w:t>争议评审小组成员的确定：</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无</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选定争议评审员的期限：</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无</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争议评审小组成员的报酬承担方式：</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无</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其他事项的约定：</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无</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autoSpaceDE w:val="0"/>
        <w:autoSpaceDN w:val="0"/>
        <w:bidi w:val="0"/>
        <w:adjustRightInd w:val="0"/>
        <w:snapToGrid/>
        <w:spacing w:line="36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20.3.2 争议评审小组的决定</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合同当事人关于本项的约定：</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无</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20.4仲裁或诉讼</w:t>
      </w:r>
      <w:bookmarkEnd w:id="595"/>
    </w:p>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因合同及合同有关事项发生的争议，按下列第</w:t>
      </w:r>
      <w:r>
        <w:rPr>
          <w:rFonts w:hint="eastAsia" w:ascii="宋体" w:hAnsi="宋体" w:eastAsia="宋体" w:cs="宋体"/>
          <w:color w:val="000000"/>
          <w:sz w:val="24"/>
          <w:szCs w:val="24"/>
          <w:u w:val="single"/>
        </w:rPr>
        <w:t xml:space="preserve"> （2） </w:t>
      </w:r>
      <w:r>
        <w:rPr>
          <w:rFonts w:hint="eastAsia" w:ascii="宋体" w:hAnsi="宋体" w:eastAsia="宋体" w:cs="宋体"/>
          <w:color w:val="000000"/>
          <w:sz w:val="24"/>
          <w:szCs w:val="24"/>
        </w:rPr>
        <w:t>种方式解决：</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（1）向</w:t>
      </w:r>
      <w:r>
        <w:rPr>
          <w:rFonts w:hint="eastAsia" w:ascii="宋体" w:hAnsi="宋体" w:eastAsia="宋体" w:cs="宋体"/>
          <w:color w:val="000000"/>
          <w:sz w:val="24"/>
          <w:szCs w:val="24"/>
          <w:u w:val="single"/>
        </w:rPr>
        <w:t xml:space="preserve">   合同签定地   </w:t>
      </w:r>
      <w:r>
        <w:rPr>
          <w:rFonts w:hint="eastAsia" w:ascii="宋体" w:hAnsi="宋体" w:eastAsia="宋体" w:cs="宋体"/>
          <w:color w:val="000000"/>
          <w:sz w:val="24"/>
          <w:szCs w:val="24"/>
        </w:rPr>
        <w:t>仲裁委员会申请仲裁；</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（2）向</w:t>
      </w:r>
      <w:r>
        <w:rPr>
          <w:rFonts w:hint="eastAsia" w:ascii="宋体" w:hAnsi="宋体" w:eastAsia="宋体" w:cs="宋体"/>
          <w:color w:val="000000"/>
          <w:sz w:val="24"/>
          <w:szCs w:val="24"/>
          <w:u w:val="single"/>
        </w:rPr>
        <w:t xml:space="preserve">   合同签定地         </w:t>
      </w:r>
      <w:r>
        <w:rPr>
          <w:rFonts w:hint="eastAsia" w:ascii="宋体" w:hAnsi="宋体" w:eastAsia="宋体" w:cs="宋体"/>
          <w:color w:val="000000"/>
          <w:sz w:val="24"/>
          <w:szCs w:val="24"/>
        </w:rPr>
        <w:t>人民法院起诉。</w:t>
      </w:r>
      <w:bookmarkEnd w:id="596"/>
      <w:bookmarkEnd w:id="597"/>
      <w:bookmarkEnd w:id="598"/>
      <w:bookmarkEnd w:id="599"/>
      <w:bookmarkEnd w:id="600"/>
      <w:bookmarkEnd w:id="601"/>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sz w:val="24"/>
          <w:szCs w:val="24"/>
          <w:highlight w:val="yellow"/>
        </w:rPr>
      </w:pPr>
    </w:p>
    <w:p>
      <w:pPr>
        <w:pageBreakBefore w:val="0"/>
        <w:widowControl w:val="0"/>
        <w:kinsoku/>
        <w:wordWrap/>
        <w:overflowPunct/>
        <w:topLinePunct w:val="0"/>
        <w:bidi w:val="0"/>
        <w:snapToGrid/>
        <w:spacing w:line="360" w:lineRule="exact"/>
        <w:ind w:firstLine="480" w:firstLineChars="200"/>
        <w:jc w:val="center"/>
        <w:textAlignment w:val="auto"/>
        <w:rPr>
          <w:rFonts w:hint="eastAsia" w:ascii="宋体" w:hAnsi="宋体" w:eastAsia="宋体" w:cs="宋体"/>
          <w:bCs/>
          <w:sz w:val="24"/>
          <w:szCs w:val="24"/>
        </w:rPr>
      </w:pPr>
      <w:r>
        <w:rPr>
          <w:rFonts w:hint="eastAsia" w:ascii="宋体" w:hAnsi="宋体" w:eastAsia="宋体" w:cs="宋体"/>
          <w:sz w:val="24"/>
          <w:szCs w:val="24"/>
        </w:rPr>
        <w:t xml:space="preserve">补充条款： </w:t>
      </w:r>
      <w:r>
        <w:rPr>
          <w:rFonts w:hint="eastAsia" w:ascii="宋体" w:hAnsi="宋体" w:eastAsia="宋体" w:cs="宋体"/>
          <w:bCs/>
          <w:sz w:val="24"/>
          <w:szCs w:val="24"/>
        </w:rPr>
        <w:t>合同双方确认，本协议书及本协议约定的其它合同文件组成部分中的各项约定都是通过法定招标过程形成的合法成果，不存在与招标文件和中标人投标文件实质性内容不一致的条款，如果存在任何此类不一致的条款，也不是合同双方真实意思的表示，对合同双方不构成任何合同或法律约束力。合同双方也不存在且也不会签订任何背离本合同实质性内容的其他协议或合同。如果存在或签订背离本合同实质性内容的其他协议或合同，也不是合同双方真实意思的表示，对合同双方不构成任何合同或法律约束</w:t>
      </w:r>
    </w:p>
    <w:p>
      <w:pPr>
        <w:pageBreakBefore w:val="0"/>
        <w:widowControl w:val="0"/>
        <w:kinsoku/>
        <w:wordWrap/>
        <w:overflowPunct/>
        <w:topLinePunct w:val="0"/>
        <w:bidi w:val="0"/>
        <w:snapToGrid/>
        <w:spacing w:line="360" w:lineRule="exact"/>
        <w:textAlignment w:val="auto"/>
        <w:rPr>
          <w:rFonts w:hint="eastAsia" w:ascii="宋体" w:hAnsi="宋体" w:eastAsia="宋体" w:cs="宋体"/>
          <w:bCs/>
          <w:sz w:val="24"/>
          <w:szCs w:val="24"/>
        </w:rPr>
      </w:pPr>
      <w:r>
        <w:rPr>
          <w:rFonts w:hint="eastAsia" w:ascii="宋体" w:hAnsi="宋体" w:eastAsia="宋体" w:cs="宋体"/>
          <w:bCs/>
          <w:sz w:val="24"/>
          <w:szCs w:val="24"/>
        </w:rPr>
        <w:t>力。</w:t>
      </w:r>
    </w:p>
    <w:p>
      <w:pPr>
        <w:pageBreakBefore w:val="0"/>
        <w:widowControl w:val="0"/>
        <w:kinsoku/>
        <w:wordWrap/>
        <w:overflowPunct/>
        <w:topLinePunct w:val="0"/>
        <w:bidi w:val="0"/>
        <w:snapToGrid/>
        <w:spacing w:line="360" w:lineRule="exact"/>
        <w:ind w:firstLine="482" w:firstLineChars="200"/>
        <w:jc w:val="center"/>
        <w:textAlignment w:val="auto"/>
        <w:rPr>
          <w:rFonts w:hint="eastAsia" w:ascii="宋体" w:hAnsi="宋体" w:eastAsia="宋体" w:cs="宋体"/>
          <w:b/>
          <w:color w:val="000000"/>
          <w:sz w:val="24"/>
          <w:szCs w:val="24"/>
        </w:rPr>
      </w:pPr>
    </w:p>
    <w:p>
      <w:pPr>
        <w:pageBreakBefore w:val="0"/>
        <w:widowControl w:val="0"/>
        <w:kinsoku/>
        <w:wordWrap/>
        <w:overflowPunct/>
        <w:topLinePunct w:val="0"/>
        <w:bidi w:val="0"/>
        <w:snapToGrid/>
        <w:spacing w:line="360" w:lineRule="exact"/>
        <w:ind w:firstLine="482" w:firstLineChars="200"/>
        <w:jc w:val="center"/>
        <w:textAlignment w:val="auto"/>
        <w:rPr>
          <w:rFonts w:hint="eastAsia" w:ascii="宋体" w:hAnsi="宋体" w:eastAsia="宋体" w:cs="宋体"/>
          <w:b/>
          <w:color w:val="000000"/>
          <w:sz w:val="24"/>
          <w:szCs w:val="24"/>
        </w:rPr>
      </w:pPr>
    </w:p>
    <w:p>
      <w:pPr>
        <w:pageBreakBefore w:val="0"/>
        <w:widowControl w:val="0"/>
        <w:kinsoku/>
        <w:wordWrap/>
        <w:overflowPunct/>
        <w:topLinePunct w:val="0"/>
        <w:bidi w:val="0"/>
        <w:snapToGrid/>
        <w:spacing w:line="360" w:lineRule="exact"/>
        <w:ind w:firstLine="482" w:firstLineChars="200"/>
        <w:jc w:val="center"/>
        <w:textAlignment w:val="auto"/>
        <w:rPr>
          <w:rFonts w:hint="eastAsia" w:ascii="宋体" w:hAnsi="宋体" w:eastAsia="宋体" w:cs="宋体"/>
          <w:b/>
          <w:color w:val="000000"/>
          <w:sz w:val="24"/>
          <w:szCs w:val="24"/>
        </w:rPr>
      </w:pPr>
    </w:p>
    <w:p>
      <w:pPr>
        <w:pageBreakBefore w:val="0"/>
        <w:widowControl w:val="0"/>
        <w:kinsoku/>
        <w:wordWrap/>
        <w:overflowPunct/>
        <w:topLinePunct w:val="0"/>
        <w:bidi w:val="0"/>
        <w:snapToGrid/>
        <w:spacing w:line="360" w:lineRule="exact"/>
        <w:ind w:firstLine="482" w:firstLineChars="200"/>
        <w:jc w:val="center"/>
        <w:textAlignment w:val="auto"/>
        <w:rPr>
          <w:rFonts w:hint="eastAsia" w:ascii="宋体" w:hAnsi="宋体" w:eastAsia="宋体" w:cs="宋体"/>
          <w:b/>
          <w:color w:val="000000"/>
          <w:sz w:val="24"/>
          <w:szCs w:val="24"/>
        </w:rPr>
      </w:pPr>
    </w:p>
    <w:p>
      <w:pPr>
        <w:pageBreakBefore w:val="0"/>
        <w:widowControl w:val="0"/>
        <w:kinsoku/>
        <w:wordWrap/>
        <w:overflowPunct/>
        <w:topLinePunct w:val="0"/>
        <w:bidi w:val="0"/>
        <w:snapToGrid/>
        <w:spacing w:line="360" w:lineRule="exact"/>
        <w:ind w:firstLine="482" w:firstLineChars="200"/>
        <w:jc w:val="center"/>
        <w:textAlignment w:val="auto"/>
        <w:rPr>
          <w:rFonts w:hint="eastAsia" w:ascii="宋体" w:hAnsi="宋体" w:eastAsia="宋体" w:cs="宋体"/>
          <w:b/>
          <w:color w:val="000000"/>
          <w:sz w:val="24"/>
          <w:szCs w:val="24"/>
        </w:rPr>
      </w:pPr>
    </w:p>
    <w:p>
      <w:pPr>
        <w:pageBreakBefore w:val="0"/>
        <w:widowControl w:val="0"/>
        <w:kinsoku/>
        <w:wordWrap/>
        <w:overflowPunct/>
        <w:topLinePunct w:val="0"/>
        <w:bidi w:val="0"/>
        <w:snapToGrid/>
        <w:spacing w:line="360" w:lineRule="exact"/>
        <w:ind w:firstLine="482" w:firstLineChars="200"/>
        <w:jc w:val="center"/>
        <w:textAlignment w:val="auto"/>
        <w:rPr>
          <w:rFonts w:hint="eastAsia" w:ascii="宋体" w:hAnsi="宋体" w:eastAsia="宋体" w:cs="宋体"/>
          <w:b/>
          <w:color w:val="000000"/>
          <w:sz w:val="24"/>
          <w:szCs w:val="24"/>
        </w:rPr>
      </w:pPr>
    </w:p>
    <w:p>
      <w:pPr>
        <w:pageBreakBefore w:val="0"/>
        <w:widowControl w:val="0"/>
        <w:kinsoku/>
        <w:wordWrap/>
        <w:overflowPunct/>
        <w:topLinePunct w:val="0"/>
        <w:bidi w:val="0"/>
        <w:snapToGrid/>
        <w:spacing w:line="360" w:lineRule="exact"/>
        <w:jc w:val="both"/>
        <w:textAlignment w:val="auto"/>
        <w:rPr>
          <w:rFonts w:hint="eastAsia" w:ascii="宋体" w:hAnsi="宋体" w:eastAsia="宋体" w:cs="宋体"/>
          <w:b/>
          <w:color w:val="000000"/>
          <w:sz w:val="24"/>
          <w:szCs w:val="24"/>
        </w:rPr>
      </w:pPr>
    </w:p>
    <w:p>
      <w:pPr>
        <w:pageBreakBefore w:val="0"/>
        <w:widowControl w:val="0"/>
        <w:kinsoku/>
        <w:wordWrap/>
        <w:overflowPunct/>
        <w:topLinePunct w:val="0"/>
        <w:bidi w:val="0"/>
        <w:snapToGrid/>
        <w:spacing w:line="360" w:lineRule="exact"/>
        <w:ind w:firstLine="482" w:firstLineChars="200"/>
        <w:jc w:val="center"/>
        <w:textAlignment w:val="auto"/>
        <w:rPr>
          <w:rFonts w:hint="eastAsia" w:ascii="宋体" w:hAnsi="宋体" w:eastAsia="宋体" w:cs="宋体"/>
          <w:b/>
          <w:color w:val="000000"/>
          <w:sz w:val="24"/>
          <w:szCs w:val="24"/>
        </w:rPr>
      </w:pPr>
    </w:p>
    <w:p>
      <w:pPr>
        <w:pageBreakBefore w:val="0"/>
        <w:widowControl w:val="0"/>
        <w:kinsoku/>
        <w:wordWrap/>
        <w:overflowPunct/>
        <w:topLinePunct w:val="0"/>
        <w:bidi w:val="0"/>
        <w:snapToGrid/>
        <w:spacing w:line="360" w:lineRule="exact"/>
        <w:ind w:firstLine="482" w:firstLineChars="200"/>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 xml:space="preserve">附 </w:t>
      </w:r>
      <w:r>
        <w:rPr>
          <w:rFonts w:hint="eastAsia" w:ascii="宋体" w:hAnsi="宋体" w:eastAsia="宋体" w:cs="宋体"/>
          <w:b/>
          <w:color w:val="000000"/>
          <w:sz w:val="24"/>
          <w:szCs w:val="24"/>
          <w:lang w:val="en-US" w:eastAsia="zh-CN"/>
        </w:rPr>
        <w:t xml:space="preserve">  </w:t>
      </w:r>
      <w:r>
        <w:rPr>
          <w:rFonts w:hint="eastAsia" w:ascii="宋体" w:hAnsi="宋体" w:eastAsia="宋体" w:cs="宋体"/>
          <w:b/>
          <w:color w:val="000000"/>
          <w:sz w:val="24"/>
          <w:szCs w:val="24"/>
        </w:rPr>
        <w:t xml:space="preserve"> 件</w:t>
      </w:r>
    </w:p>
    <w:p>
      <w:pPr>
        <w:pStyle w:val="2"/>
        <w:rPr>
          <w:rFonts w:hint="eastAsia"/>
        </w:rPr>
      </w:pP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协议书附件：</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附件1：承包人承揽工程项目一览表</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专用合同条款附件：</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附件2：发包人供应材料设备一览表</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附件3：工程质量保修书</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附件4：主要建设工程文件目录</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附件5：承包人用于本工程施工的机械设备表</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附件6：承包人主要施工管理人员表</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附件7：分包人主要施工管理人员表</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附件8：履约担保格式</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附件9：预付款担保格式</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附件10：支付担保格式</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sectPr>
          <w:footerReference r:id="rId7" w:type="first"/>
          <w:footerReference r:id="rId6" w:type="default"/>
          <w:pgSz w:w="11906" w:h="16838"/>
          <w:pgMar w:top="1021" w:right="1134" w:bottom="1021" w:left="1134" w:header="851" w:footer="992" w:gutter="0"/>
          <w:pgNumType w:fmt="decimal" w:start="1"/>
          <w:cols w:space="720" w:num="1"/>
          <w:titlePg/>
          <w:docGrid w:type="lines" w:linePitch="312" w:charSpace="0"/>
        </w:sectPr>
      </w:pPr>
      <w:r>
        <w:rPr>
          <w:rFonts w:hint="eastAsia" w:ascii="宋体" w:hAnsi="宋体" w:eastAsia="宋体" w:cs="宋体"/>
          <w:color w:val="000000"/>
          <w:sz w:val="24"/>
          <w:szCs w:val="24"/>
        </w:rPr>
        <w:t>附件11：暂估价一览表</w:t>
      </w:r>
    </w:p>
    <w:p>
      <w:pPr>
        <w:pageBreakBefore w:val="0"/>
        <w:widowControl w:val="0"/>
        <w:kinsoku/>
        <w:wordWrap/>
        <w:overflowPunct/>
        <w:topLinePunct w:val="0"/>
        <w:bidi w:val="0"/>
        <w:snapToGrid/>
        <w:spacing w:before="156" w:beforeLines="50" w:after="156" w:afterLines="50" w:line="360" w:lineRule="exact"/>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附件1：</w:t>
      </w:r>
    </w:p>
    <w:p>
      <w:pPr>
        <w:pageBreakBefore w:val="0"/>
        <w:widowControl w:val="0"/>
        <w:kinsoku/>
        <w:wordWrap/>
        <w:overflowPunct/>
        <w:topLinePunct w:val="0"/>
        <w:bidi w:val="0"/>
        <w:snapToGrid/>
        <w:spacing w:before="156" w:beforeLines="50" w:after="156" w:afterLines="50" w:line="36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承包人承揽工程项目一览表</w:t>
      </w:r>
    </w:p>
    <w:tbl>
      <w:tblPr>
        <w:tblStyle w:val="50"/>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277" w:type="dxa"/>
            <w:tcBorders>
              <w:top w:val="single" w:color="auto" w:sz="12" w:space="0"/>
              <w:bottom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单位工程名称</w:t>
            </w:r>
          </w:p>
        </w:tc>
        <w:tc>
          <w:tcPr>
            <w:tcW w:w="1843" w:type="dxa"/>
            <w:tcBorders>
              <w:top w:val="single" w:color="auto" w:sz="12" w:space="0"/>
              <w:bottom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建设规模</w:t>
            </w:r>
          </w:p>
        </w:tc>
        <w:tc>
          <w:tcPr>
            <w:tcW w:w="1417" w:type="dxa"/>
            <w:tcBorders>
              <w:top w:val="single" w:color="auto" w:sz="12" w:space="0"/>
              <w:bottom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建筑面积(平方米)</w:t>
            </w:r>
          </w:p>
        </w:tc>
        <w:tc>
          <w:tcPr>
            <w:tcW w:w="2410" w:type="dxa"/>
            <w:tcBorders>
              <w:top w:val="single" w:color="auto" w:sz="12" w:space="0"/>
              <w:bottom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结构形式</w:t>
            </w:r>
          </w:p>
        </w:tc>
        <w:tc>
          <w:tcPr>
            <w:tcW w:w="850" w:type="dxa"/>
            <w:tcBorders>
              <w:top w:val="single" w:color="auto" w:sz="12" w:space="0"/>
              <w:bottom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层数</w:t>
            </w:r>
          </w:p>
        </w:tc>
        <w:tc>
          <w:tcPr>
            <w:tcW w:w="1560" w:type="dxa"/>
            <w:tcBorders>
              <w:top w:val="single" w:color="auto" w:sz="12" w:space="0"/>
              <w:bottom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生产能力</w:t>
            </w:r>
          </w:p>
        </w:tc>
        <w:tc>
          <w:tcPr>
            <w:tcW w:w="2126" w:type="dxa"/>
            <w:tcBorders>
              <w:top w:val="single" w:color="auto" w:sz="12" w:space="0"/>
              <w:bottom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设备安装内容</w:t>
            </w:r>
          </w:p>
        </w:tc>
        <w:tc>
          <w:tcPr>
            <w:tcW w:w="1417" w:type="dxa"/>
            <w:tcBorders>
              <w:top w:val="single" w:color="auto" w:sz="12" w:space="0"/>
              <w:bottom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合同价格（元）</w:t>
            </w:r>
          </w:p>
        </w:tc>
        <w:tc>
          <w:tcPr>
            <w:tcW w:w="851" w:type="dxa"/>
            <w:tcBorders>
              <w:top w:val="single" w:color="auto" w:sz="12" w:space="0"/>
              <w:bottom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开工日期</w:t>
            </w:r>
          </w:p>
        </w:tc>
        <w:tc>
          <w:tcPr>
            <w:tcW w:w="850" w:type="dxa"/>
            <w:tcBorders>
              <w:top w:val="single" w:color="auto" w:sz="12" w:space="0"/>
              <w:bottom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843" w:type="dxa"/>
            <w:tcBorders>
              <w:top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7" w:type="dxa"/>
            <w:tcBorders>
              <w:top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2410" w:type="dxa"/>
            <w:tcBorders>
              <w:top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0" w:type="dxa"/>
            <w:tcBorders>
              <w:top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560" w:type="dxa"/>
            <w:tcBorders>
              <w:top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2126" w:type="dxa"/>
            <w:tcBorders>
              <w:top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7" w:type="dxa"/>
            <w:tcBorders>
              <w:top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tcBorders>
              <w:top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0" w:type="dxa"/>
            <w:tcBorders>
              <w:top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843"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7"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2410"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0"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560"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2126"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7"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0"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843"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7"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2410"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0"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560"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2126"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7"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0"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843"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7"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241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56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2126"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7"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843"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7"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2410"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0"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560"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2126"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7"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0"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843"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7"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241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56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2126"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7"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843"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7"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2410"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0"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560"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2126"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7"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0"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843"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7"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2410"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0"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560"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2126"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7"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0"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843"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7"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241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56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2126"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7"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843"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7"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2410"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0"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560"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2126"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7"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0"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bottom w:val="single" w:color="auto" w:sz="12"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843" w:type="dxa"/>
            <w:tcBorders>
              <w:bottom w:val="single" w:color="auto" w:sz="12"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7" w:type="dxa"/>
            <w:tcBorders>
              <w:bottom w:val="single" w:color="auto" w:sz="12"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2410" w:type="dxa"/>
            <w:tcBorders>
              <w:bottom w:val="single" w:color="auto" w:sz="12"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0" w:type="dxa"/>
            <w:tcBorders>
              <w:bottom w:val="single" w:color="auto" w:sz="12"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560" w:type="dxa"/>
            <w:tcBorders>
              <w:bottom w:val="single" w:color="auto" w:sz="12"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2126" w:type="dxa"/>
            <w:tcBorders>
              <w:bottom w:val="single" w:color="auto" w:sz="12"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7" w:type="dxa"/>
            <w:tcBorders>
              <w:bottom w:val="single" w:color="auto" w:sz="12"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tcBorders>
              <w:bottom w:val="single" w:color="auto" w:sz="12"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0" w:type="dxa"/>
            <w:tcBorders>
              <w:bottom w:val="single" w:color="auto" w:sz="12"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bl>
    <w:p>
      <w:pPr>
        <w:pageBreakBefore w:val="0"/>
        <w:widowControl w:val="0"/>
        <w:kinsoku/>
        <w:wordWrap/>
        <w:overflowPunct/>
        <w:topLinePunct w:val="0"/>
        <w:bidi w:val="0"/>
        <w:snapToGrid/>
        <w:spacing w:line="360" w:lineRule="exact"/>
        <w:textAlignment w:val="auto"/>
        <w:rPr>
          <w:rFonts w:hint="eastAsia" w:ascii="宋体" w:hAnsi="宋体" w:eastAsia="宋体" w:cs="宋体"/>
          <w:b/>
          <w:bCs/>
          <w:color w:val="000000"/>
          <w:sz w:val="24"/>
          <w:szCs w:val="24"/>
        </w:rPr>
        <w:sectPr>
          <w:pgSz w:w="16838" w:h="11906" w:orient="landscape"/>
          <w:pgMar w:top="1554" w:right="1418" w:bottom="1531" w:left="1418" w:header="851" w:footer="992" w:gutter="0"/>
          <w:pgNumType w:fmt="decimal"/>
          <w:cols w:space="720" w:num="1"/>
          <w:titlePg/>
          <w:docGrid w:type="linesAndChars" w:linePitch="312" w:charSpace="0"/>
        </w:sectPr>
      </w:pP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附</w:t>
      </w:r>
      <w:bookmarkStart w:id="608" w:name="_Toc296891265"/>
      <w:bookmarkStart w:id="609" w:name="_Toc296944564"/>
      <w:bookmarkStart w:id="610" w:name="_Toc267261692"/>
      <w:bookmarkStart w:id="611" w:name="_Toc296503225"/>
      <w:bookmarkStart w:id="612" w:name="_Toc296891053"/>
      <w:bookmarkStart w:id="613" w:name="_Toc296347224"/>
      <w:bookmarkStart w:id="614" w:name="_Toc296346726"/>
      <w:r>
        <w:rPr>
          <w:rFonts w:hint="eastAsia" w:ascii="宋体" w:hAnsi="宋体" w:eastAsia="宋体" w:cs="宋体"/>
          <w:color w:val="000000"/>
          <w:sz w:val="24"/>
          <w:szCs w:val="24"/>
        </w:rPr>
        <w:t>件2：</w:t>
      </w:r>
    </w:p>
    <w:bookmarkEnd w:id="608"/>
    <w:bookmarkEnd w:id="609"/>
    <w:bookmarkEnd w:id="610"/>
    <w:bookmarkEnd w:id="611"/>
    <w:bookmarkEnd w:id="612"/>
    <w:bookmarkEnd w:id="613"/>
    <w:bookmarkEnd w:id="614"/>
    <w:p>
      <w:pPr>
        <w:pageBreakBefore w:val="0"/>
        <w:widowControl w:val="0"/>
        <w:kinsoku/>
        <w:wordWrap/>
        <w:overflowPunct/>
        <w:topLinePunct w:val="0"/>
        <w:bidi w:val="0"/>
        <w:snapToGrid/>
        <w:spacing w:before="120" w:beforeLines="50" w:after="120" w:afterLines="50" w:line="36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发包人供应材料设备一览表</w:t>
      </w:r>
    </w:p>
    <w:tbl>
      <w:tblPr>
        <w:tblStyle w:val="5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51" w:type="dxa"/>
            <w:tcBorders>
              <w:top w:val="single" w:color="auto" w:sz="12" w:space="0"/>
              <w:bottom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序号</w:t>
            </w:r>
          </w:p>
        </w:tc>
        <w:tc>
          <w:tcPr>
            <w:tcW w:w="1276" w:type="dxa"/>
            <w:tcBorders>
              <w:top w:val="single" w:color="auto" w:sz="12" w:space="0"/>
              <w:bottom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材料、</w:t>
            </w:r>
          </w:p>
          <w:p>
            <w:pPr>
              <w:pStyle w:val="22"/>
              <w:keepNext/>
              <w:pageBreakBefore w:val="0"/>
              <w:widowControl w:val="0"/>
              <w:kinsoku/>
              <w:wordWrap/>
              <w:overflowPunct/>
              <w:topLinePunct w:val="0"/>
              <w:bidi w:val="0"/>
              <w:snapToGrid/>
              <w:spacing w:line="360" w:lineRule="exact"/>
              <w:ind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设备品种</w:t>
            </w:r>
          </w:p>
        </w:tc>
        <w:tc>
          <w:tcPr>
            <w:tcW w:w="1418" w:type="dxa"/>
            <w:tcBorders>
              <w:top w:val="single" w:color="auto" w:sz="12" w:space="0"/>
              <w:bottom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规格型号</w:t>
            </w:r>
          </w:p>
        </w:tc>
        <w:tc>
          <w:tcPr>
            <w:tcW w:w="940" w:type="dxa"/>
            <w:tcBorders>
              <w:top w:val="single" w:color="auto" w:sz="12" w:space="0"/>
              <w:bottom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单位</w:t>
            </w:r>
          </w:p>
        </w:tc>
        <w:tc>
          <w:tcPr>
            <w:tcW w:w="851" w:type="dxa"/>
            <w:tcBorders>
              <w:top w:val="single" w:color="auto" w:sz="12" w:space="0"/>
              <w:bottom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数量</w:t>
            </w:r>
          </w:p>
        </w:tc>
        <w:tc>
          <w:tcPr>
            <w:tcW w:w="1044" w:type="dxa"/>
            <w:tcBorders>
              <w:top w:val="single" w:color="auto" w:sz="12" w:space="0"/>
              <w:bottom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单价（元）</w:t>
            </w:r>
          </w:p>
        </w:tc>
        <w:tc>
          <w:tcPr>
            <w:tcW w:w="992" w:type="dxa"/>
            <w:tcBorders>
              <w:top w:val="single" w:color="auto" w:sz="12" w:space="0"/>
              <w:bottom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质量等级</w:t>
            </w:r>
          </w:p>
        </w:tc>
        <w:tc>
          <w:tcPr>
            <w:tcW w:w="851" w:type="dxa"/>
            <w:tcBorders>
              <w:top w:val="single" w:color="auto" w:sz="12" w:space="0"/>
              <w:bottom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供应时间</w:t>
            </w:r>
          </w:p>
        </w:tc>
        <w:tc>
          <w:tcPr>
            <w:tcW w:w="1487" w:type="dxa"/>
            <w:tcBorders>
              <w:top w:val="single" w:color="auto" w:sz="12" w:space="0"/>
              <w:bottom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送达地点</w:t>
            </w:r>
          </w:p>
        </w:tc>
        <w:tc>
          <w:tcPr>
            <w:tcW w:w="992" w:type="dxa"/>
            <w:tcBorders>
              <w:top w:val="single" w:color="auto" w:sz="12" w:space="0"/>
              <w:bottom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276" w:type="dxa"/>
            <w:tcBorders>
              <w:top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tcBorders>
              <w:top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940" w:type="dxa"/>
            <w:tcBorders>
              <w:top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tcBorders>
              <w:top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044" w:type="dxa"/>
            <w:tcBorders>
              <w:top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992" w:type="dxa"/>
            <w:tcBorders>
              <w:top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tcBorders>
              <w:top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87" w:type="dxa"/>
            <w:tcBorders>
              <w:top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992" w:type="dxa"/>
            <w:tcBorders>
              <w:top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276"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940"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044"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992"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87"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992"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276"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94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04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992"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87"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992"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276"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94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04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992"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87"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992"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276"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94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04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992"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87"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992"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276"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94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04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992"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87"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992"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276"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94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04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992"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87"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992"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276"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94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04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992"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87"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992"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1276"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1418"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940"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851"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1044"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992"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851"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1487"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992"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276"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94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04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992"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87"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992"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1276"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1418"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940"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851"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1044"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992"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851"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1487"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992"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1276"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1418"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940"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851"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1044"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992"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851"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1487"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992"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1276"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1418"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940"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851"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1044"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992"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851"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1487"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992"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1276"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1418"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940"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851"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1044"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992"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851"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1487"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992"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1276"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1418"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940"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851"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1044"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992"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851"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1487"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992"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1276"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1418"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940"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851"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1044"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992"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851"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1487"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992"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1276"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1418"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940"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851"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1044"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992"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851"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1487"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992" w:type="dxa"/>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bottom w:val="single" w:color="auto" w:sz="12" w:space="0"/>
            </w:tcBorders>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1276" w:type="dxa"/>
            <w:tcBorders>
              <w:bottom w:val="single" w:color="auto" w:sz="12" w:space="0"/>
            </w:tcBorders>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1418" w:type="dxa"/>
            <w:tcBorders>
              <w:bottom w:val="single" w:color="auto" w:sz="12" w:space="0"/>
            </w:tcBorders>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940" w:type="dxa"/>
            <w:tcBorders>
              <w:bottom w:val="single" w:color="auto" w:sz="12" w:space="0"/>
            </w:tcBorders>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851" w:type="dxa"/>
            <w:tcBorders>
              <w:bottom w:val="single" w:color="auto" w:sz="12" w:space="0"/>
            </w:tcBorders>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1044" w:type="dxa"/>
            <w:tcBorders>
              <w:bottom w:val="single" w:color="auto" w:sz="12" w:space="0"/>
            </w:tcBorders>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992" w:type="dxa"/>
            <w:tcBorders>
              <w:bottom w:val="single" w:color="auto" w:sz="12" w:space="0"/>
            </w:tcBorders>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851" w:type="dxa"/>
            <w:tcBorders>
              <w:bottom w:val="single" w:color="auto" w:sz="12" w:space="0"/>
            </w:tcBorders>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1487" w:type="dxa"/>
            <w:tcBorders>
              <w:bottom w:val="single" w:color="auto" w:sz="12" w:space="0"/>
            </w:tcBorders>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c>
          <w:tcPr>
            <w:tcW w:w="992" w:type="dxa"/>
            <w:tcBorders>
              <w:bottom w:val="single" w:color="auto" w:sz="12" w:space="0"/>
            </w:tcBorders>
            <w:noWrap w:val="0"/>
            <w:vAlign w:val="center"/>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p>
        </w:tc>
      </w:tr>
    </w:tbl>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附</w:t>
      </w:r>
      <w:bookmarkStart w:id="615" w:name="_Toc296347225"/>
      <w:bookmarkStart w:id="616" w:name="_Toc296503226"/>
      <w:bookmarkStart w:id="617" w:name="_Toc296891266"/>
      <w:bookmarkStart w:id="618" w:name="_Toc267261693"/>
      <w:bookmarkStart w:id="619" w:name="_Toc296891054"/>
      <w:bookmarkStart w:id="620" w:name="_Toc296346727"/>
      <w:bookmarkStart w:id="621" w:name="_Toc296944565"/>
      <w:r>
        <w:rPr>
          <w:rFonts w:hint="eastAsia" w:ascii="宋体" w:hAnsi="宋体" w:eastAsia="宋体" w:cs="宋体"/>
          <w:color w:val="000000"/>
          <w:sz w:val="24"/>
          <w:szCs w:val="24"/>
        </w:rPr>
        <w:t>件3：</w:t>
      </w:r>
      <w:bookmarkEnd w:id="615"/>
      <w:bookmarkEnd w:id="616"/>
      <w:bookmarkEnd w:id="617"/>
      <w:bookmarkEnd w:id="618"/>
      <w:bookmarkEnd w:id="619"/>
      <w:bookmarkEnd w:id="620"/>
      <w:bookmarkEnd w:id="621"/>
      <w:r>
        <w:rPr>
          <w:rFonts w:hint="eastAsia" w:ascii="宋体" w:hAnsi="宋体" w:eastAsia="宋体" w:cs="宋体"/>
          <w:color w:val="000000"/>
          <w:sz w:val="24"/>
          <w:szCs w:val="24"/>
        </w:rPr>
        <w:t xml:space="preserve">    </w:t>
      </w:r>
    </w:p>
    <w:p>
      <w:pPr>
        <w:pageBreakBefore w:val="0"/>
        <w:widowControl w:val="0"/>
        <w:kinsoku/>
        <w:wordWrap/>
        <w:overflowPunct/>
        <w:topLinePunct w:val="0"/>
        <w:bidi w:val="0"/>
        <w:snapToGrid/>
        <w:spacing w:before="120" w:beforeLines="50" w:after="120" w:afterLines="50" w:line="36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工程质量保修书</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发包人（全称）：</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承包人（全称）：</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发包人和承包人根据《中华人民共和国建筑法》和《建设工程质量管理条例》，经协商一致就</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（工程全称）签订工程质量保修书。</w:t>
      </w: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一、工程质量保修范围和内容</w:t>
      </w: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承包人在质量保修期内，按照有关法律规定和合同约定，承担工程质量保修责任。</w:t>
      </w: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r>
        <w:rPr>
          <w:rFonts w:hint="eastAsia" w:ascii="宋体" w:hAnsi="宋体" w:eastAsia="宋体" w:cs="宋体"/>
          <w:b/>
          <w:bCs/>
          <w:color w:val="000000"/>
          <w:sz w:val="24"/>
          <w:szCs w:val="24"/>
        </w:rPr>
        <w:t>　　</w:t>
      </w:r>
      <w:r>
        <w:rPr>
          <w:rFonts w:hint="eastAsia" w:ascii="宋体" w:hAnsi="宋体" w:eastAsia="宋体" w:cs="宋体"/>
          <w:color w:val="000000"/>
          <w:sz w:val="24"/>
          <w:szCs w:val="24"/>
        </w:rPr>
        <w:t>二、质量保修期</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根据《建设工程质量管理条例》及有关规定，工程的质量保修期如下：</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color w:val="000000"/>
          <w:sz w:val="24"/>
          <w:szCs w:val="24"/>
        </w:rPr>
        <w:t>．</w:t>
      </w:r>
      <w:r>
        <w:rPr>
          <w:rFonts w:hint="eastAsia" w:ascii="宋体" w:hAnsi="宋体" w:eastAsia="宋体" w:cs="宋体"/>
          <w:sz w:val="24"/>
          <w:szCs w:val="24"/>
        </w:rPr>
        <w:t>地基基础工程和主体结构工程为设计文件规定的工程合理使用年限；</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w:t>
      </w:r>
      <w:r>
        <w:rPr>
          <w:rFonts w:hint="eastAsia" w:ascii="宋体" w:hAnsi="宋体" w:eastAsia="宋体" w:cs="宋体"/>
          <w:sz w:val="24"/>
          <w:szCs w:val="24"/>
        </w:rPr>
        <w:t>．</w:t>
      </w:r>
      <w:r>
        <w:rPr>
          <w:rFonts w:hint="eastAsia" w:ascii="宋体" w:hAnsi="宋体" w:eastAsia="宋体" w:cs="宋体"/>
          <w:color w:val="000000"/>
          <w:sz w:val="24"/>
          <w:szCs w:val="24"/>
        </w:rPr>
        <w:t>屋面防水工程、有防水要求的卫生间、房间和外墙面的防渗     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w:t>
      </w:r>
    </w:p>
    <w:p>
      <w:pPr>
        <w:pageBreakBefore w:val="0"/>
        <w:widowControl w:val="0"/>
        <w:kinsoku/>
        <w:wordWrap/>
        <w:overflowPunct/>
        <w:topLinePunct w:val="0"/>
        <w:bidi w:val="0"/>
        <w:snapToGrid/>
        <w:spacing w:line="360" w:lineRule="exact"/>
        <w:ind w:left="420" w:leftChars="200" w:firstLine="120" w:firstLineChars="5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eastAsia="宋体" w:cs="宋体"/>
          <w:sz w:val="24"/>
          <w:szCs w:val="24"/>
        </w:rPr>
        <w:t>．</w:t>
      </w:r>
      <w:r>
        <w:rPr>
          <w:rFonts w:hint="eastAsia" w:ascii="宋体" w:hAnsi="宋体" w:eastAsia="宋体" w:cs="宋体"/>
          <w:color w:val="000000"/>
          <w:sz w:val="24"/>
          <w:szCs w:val="24"/>
        </w:rPr>
        <w:t>装修工程为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w:t>
      </w:r>
    </w:p>
    <w:p>
      <w:pPr>
        <w:pageBreakBefore w:val="0"/>
        <w:widowControl w:val="0"/>
        <w:kinsoku/>
        <w:wordWrap/>
        <w:overflowPunct/>
        <w:topLinePunct w:val="0"/>
        <w:bidi w:val="0"/>
        <w:snapToGrid/>
        <w:spacing w:line="360" w:lineRule="exact"/>
        <w:ind w:left="420" w:leftChars="200" w:firstLine="120" w:firstLineChars="5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w:t>
      </w:r>
      <w:r>
        <w:rPr>
          <w:rFonts w:hint="eastAsia" w:ascii="宋体" w:hAnsi="宋体" w:eastAsia="宋体" w:cs="宋体"/>
          <w:sz w:val="24"/>
          <w:szCs w:val="24"/>
        </w:rPr>
        <w:t>．</w:t>
      </w:r>
      <w:r>
        <w:rPr>
          <w:rFonts w:hint="eastAsia" w:ascii="宋体" w:hAnsi="宋体" w:eastAsia="宋体" w:cs="宋体"/>
          <w:color w:val="000000"/>
          <w:sz w:val="24"/>
          <w:szCs w:val="24"/>
        </w:rPr>
        <w:t>电气管线、给排水管道、设备安装工程为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w:t>
      </w:r>
    </w:p>
    <w:p>
      <w:pPr>
        <w:pageBreakBefore w:val="0"/>
        <w:widowControl w:val="0"/>
        <w:kinsoku/>
        <w:wordWrap/>
        <w:overflowPunct/>
        <w:topLinePunct w:val="0"/>
        <w:bidi w:val="0"/>
        <w:snapToGrid/>
        <w:spacing w:line="360" w:lineRule="exact"/>
        <w:ind w:left="420" w:leftChars="200" w:firstLine="120" w:firstLineChars="5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w:t>
      </w:r>
      <w:r>
        <w:rPr>
          <w:rFonts w:hint="eastAsia" w:ascii="宋体" w:hAnsi="宋体" w:eastAsia="宋体" w:cs="宋体"/>
          <w:sz w:val="24"/>
          <w:szCs w:val="24"/>
        </w:rPr>
        <w:t>．</w:t>
      </w:r>
      <w:r>
        <w:rPr>
          <w:rFonts w:hint="eastAsia" w:ascii="宋体" w:hAnsi="宋体" w:eastAsia="宋体" w:cs="宋体"/>
          <w:color w:val="000000"/>
          <w:sz w:val="24"/>
          <w:szCs w:val="24"/>
        </w:rPr>
        <w:t>供热与供冷系统为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个采暖期、供冷期；</w:t>
      </w:r>
    </w:p>
    <w:p>
      <w:pPr>
        <w:pageBreakBefore w:val="0"/>
        <w:widowControl w:val="0"/>
        <w:kinsoku/>
        <w:wordWrap/>
        <w:overflowPunct/>
        <w:topLinePunct w:val="0"/>
        <w:bidi w:val="0"/>
        <w:snapToGrid/>
        <w:spacing w:line="360" w:lineRule="exact"/>
        <w:ind w:left="420" w:leftChars="200" w:firstLine="120" w:firstLineChars="5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w:t>
      </w:r>
      <w:r>
        <w:rPr>
          <w:rFonts w:hint="eastAsia" w:ascii="宋体" w:hAnsi="宋体" w:eastAsia="宋体" w:cs="宋体"/>
          <w:sz w:val="24"/>
          <w:szCs w:val="24"/>
        </w:rPr>
        <w:t>．</w:t>
      </w:r>
      <w:r>
        <w:rPr>
          <w:rFonts w:hint="eastAsia" w:ascii="宋体" w:hAnsi="宋体" w:eastAsia="宋体" w:cs="宋体"/>
          <w:color w:val="000000"/>
          <w:sz w:val="24"/>
          <w:szCs w:val="24"/>
        </w:rPr>
        <w:t>住宅小区内的给排水设施、道路等配套工程为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w:t>
      </w:r>
    </w:p>
    <w:p>
      <w:pPr>
        <w:pageBreakBefore w:val="0"/>
        <w:widowControl w:val="0"/>
        <w:kinsoku/>
        <w:wordWrap/>
        <w:overflowPunct/>
        <w:topLinePunct w:val="0"/>
        <w:bidi w:val="0"/>
        <w:snapToGrid/>
        <w:spacing w:line="360" w:lineRule="exact"/>
        <w:ind w:left="420" w:leftChars="200" w:firstLine="120" w:firstLineChars="5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w:t>
      </w:r>
      <w:r>
        <w:rPr>
          <w:rFonts w:hint="eastAsia" w:ascii="宋体" w:hAnsi="宋体" w:eastAsia="宋体" w:cs="宋体"/>
          <w:sz w:val="24"/>
          <w:szCs w:val="24"/>
        </w:rPr>
        <w:t>．</w:t>
      </w:r>
      <w:r>
        <w:rPr>
          <w:rFonts w:hint="eastAsia" w:ascii="宋体" w:hAnsi="宋体" w:eastAsia="宋体" w:cs="宋体"/>
          <w:color w:val="000000"/>
          <w:sz w:val="24"/>
          <w:szCs w:val="24"/>
        </w:rPr>
        <w:t>其他项目保修期限约定如下：</w:t>
      </w: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质量保修期自工程竣工验收合格之日起计算。</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三、缺陷责任期</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工程缺陷责任期为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个月，缺陷责任期自工程竣工验收合格之日起计算。单位工程先于全部工程进行验收，单位工程缺陷责任期自单位工程验收合格之日起算。</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缺陷责任期终止后，发包人应退还剩余的质量保证金。</w:t>
      </w: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四、质量保修责任</w:t>
      </w:r>
    </w:p>
    <w:p>
      <w:pPr>
        <w:pageBreakBefore w:val="0"/>
        <w:widowControl w:val="0"/>
        <w:kinsoku/>
        <w:wordWrap/>
        <w:overflowPunct/>
        <w:topLinePunct w:val="0"/>
        <w:bidi w:val="0"/>
        <w:snapToGrid/>
        <w:spacing w:line="360" w:lineRule="exact"/>
        <w:ind w:left="105" w:leftChars="50" w:firstLine="491" w:firstLineChars="205"/>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eastAsia="宋体" w:cs="宋体"/>
          <w:sz w:val="24"/>
          <w:szCs w:val="24"/>
        </w:rPr>
        <w:t>．</w:t>
      </w:r>
      <w:r>
        <w:rPr>
          <w:rFonts w:hint="eastAsia" w:ascii="宋体" w:hAnsi="宋体" w:eastAsia="宋体" w:cs="宋体"/>
          <w:color w:val="000000"/>
          <w:sz w:val="24"/>
          <w:szCs w:val="24"/>
        </w:rPr>
        <w:t>属于保修范围、内容的项目，承包人应当在接到保修通知之日起7天内派人保修。承包人不在约定期限内派人保修的，发包人可以委托他人修理。</w:t>
      </w:r>
    </w:p>
    <w:p>
      <w:pPr>
        <w:pageBreakBefore w:val="0"/>
        <w:widowControl w:val="0"/>
        <w:kinsoku/>
        <w:wordWrap/>
        <w:overflowPunct/>
        <w:topLinePunct w:val="0"/>
        <w:bidi w:val="0"/>
        <w:snapToGrid/>
        <w:spacing w:line="360" w:lineRule="exact"/>
        <w:ind w:left="105" w:leftChars="50" w:firstLine="491" w:firstLineChars="205"/>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w:t>
      </w:r>
      <w:r>
        <w:rPr>
          <w:rFonts w:hint="eastAsia" w:ascii="宋体" w:hAnsi="宋体" w:eastAsia="宋体" w:cs="宋体"/>
          <w:sz w:val="24"/>
          <w:szCs w:val="24"/>
        </w:rPr>
        <w:t>．</w:t>
      </w:r>
      <w:r>
        <w:rPr>
          <w:rFonts w:hint="eastAsia" w:ascii="宋体" w:hAnsi="宋体" w:eastAsia="宋体" w:cs="宋体"/>
          <w:color w:val="000000"/>
          <w:sz w:val="24"/>
          <w:szCs w:val="24"/>
        </w:rPr>
        <w:t>发生紧急事故需抢修的，承包人在接到事故通知后，应当立即到达事故现场抢修。</w:t>
      </w:r>
    </w:p>
    <w:p>
      <w:pPr>
        <w:pageBreakBefore w:val="0"/>
        <w:widowControl w:val="0"/>
        <w:kinsoku/>
        <w:wordWrap/>
        <w:overflowPunct/>
        <w:topLinePunct w:val="0"/>
        <w:bidi w:val="0"/>
        <w:snapToGrid/>
        <w:spacing w:line="360" w:lineRule="exact"/>
        <w:ind w:left="105" w:leftChars="50" w:firstLine="491" w:firstLineChars="205"/>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eastAsia="宋体" w:cs="宋体"/>
          <w:sz w:val="24"/>
          <w:szCs w:val="24"/>
        </w:rPr>
        <w:t>．</w:t>
      </w:r>
      <w:r>
        <w:rPr>
          <w:rFonts w:hint="eastAsia" w:ascii="宋体" w:hAnsi="宋体" w:eastAsia="宋体" w:cs="宋体"/>
          <w:color w:val="000000"/>
          <w:sz w:val="24"/>
          <w:szCs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pageBreakBefore w:val="0"/>
        <w:widowControl w:val="0"/>
        <w:kinsoku/>
        <w:wordWrap/>
        <w:overflowPunct/>
        <w:topLinePunct w:val="0"/>
        <w:bidi w:val="0"/>
        <w:snapToGrid/>
        <w:spacing w:line="360" w:lineRule="exact"/>
        <w:ind w:left="420" w:leftChars="200" w:firstLine="120" w:firstLineChars="5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w:t>
      </w:r>
      <w:r>
        <w:rPr>
          <w:rFonts w:hint="eastAsia" w:ascii="宋体" w:hAnsi="宋体" w:eastAsia="宋体" w:cs="宋体"/>
          <w:sz w:val="24"/>
          <w:szCs w:val="24"/>
        </w:rPr>
        <w:t>．</w:t>
      </w:r>
      <w:r>
        <w:rPr>
          <w:rFonts w:hint="eastAsia" w:ascii="宋体" w:hAnsi="宋体" w:eastAsia="宋体" w:cs="宋体"/>
          <w:color w:val="000000"/>
          <w:sz w:val="24"/>
          <w:szCs w:val="24"/>
        </w:rPr>
        <w:t>质量保修完成后，由发包人组织验收。</w:t>
      </w: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五、保修费用</w:t>
      </w: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保修费用由造成质量缺陷的责任方承担。</w:t>
      </w:r>
    </w:p>
    <w:p>
      <w:pPr>
        <w:pageBreakBefore w:val="0"/>
        <w:widowControl w:val="0"/>
        <w:kinsoku/>
        <w:wordWrap/>
        <w:overflowPunct/>
        <w:topLinePunct w:val="0"/>
        <w:bidi w:val="0"/>
        <w:snapToGrid/>
        <w:spacing w:line="360" w:lineRule="exact"/>
        <w:ind w:firstLine="600"/>
        <w:jc w:val="left"/>
        <w:textAlignment w:val="auto"/>
        <w:rPr>
          <w:rFonts w:hint="eastAsia" w:ascii="宋体" w:hAnsi="宋体" w:eastAsia="宋体" w:cs="宋体"/>
          <w:color w:val="000000"/>
          <w:sz w:val="24"/>
          <w:szCs w:val="24"/>
          <w:u w:val="single"/>
        </w:rPr>
      </w:pPr>
      <w:r>
        <w:rPr>
          <w:rFonts w:hint="eastAsia" w:ascii="宋体" w:hAnsi="宋体" w:eastAsia="宋体" w:cs="宋体"/>
          <w:b/>
          <w:bCs/>
          <w:color w:val="000000"/>
          <w:sz w:val="24"/>
          <w:szCs w:val="24"/>
        </w:rPr>
        <w:t>六</w:t>
      </w:r>
      <w:r>
        <w:rPr>
          <w:rFonts w:hint="eastAsia" w:ascii="宋体" w:hAnsi="宋体" w:eastAsia="宋体" w:cs="宋体"/>
          <w:color w:val="000000"/>
          <w:sz w:val="24"/>
          <w:szCs w:val="24"/>
        </w:rPr>
        <w:t>、双方约定的其他工程质量保修事项：</w:t>
      </w:r>
      <w:r>
        <w:rPr>
          <w:rFonts w:hint="eastAsia" w:ascii="宋体" w:hAnsi="宋体" w:eastAsia="宋体" w:cs="宋体"/>
          <w:color w:val="000000"/>
          <w:sz w:val="24"/>
          <w:szCs w:val="24"/>
          <w:u w:val="single"/>
        </w:rPr>
        <w:t xml:space="preserve">                  </w:t>
      </w:r>
    </w:p>
    <w:p>
      <w:pPr>
        <w:pageBreakBefore w:val="0"/>
        <w:widowControl w:val="0"/>
        <w:kinsoku/>
        <w:wordWrap/>
        <w:overflowPunct/>
        <w:topLinePunct w:val="0"/>
        <w:bidi w:val="0"/>
        <w:snapToGrid/>
        <w:spacing w:line="360" w:lineRule="exact"/>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56" w:firstLineChars="19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工程质量保修书由发包人、承包人在工程竣工验收前共同签署，作为施工合同附件，其有效期限至保修期满。</w:t>
      </w:r>
    </w:p>
    <w:p>
      <w:pPr>
        <w:pageBreakBefore w:val="0"/>
        <w:widowControl w:val="0"/>
        <w:kinsoku/>
        <w:wordWrap/>
        <w:overflowPunct/>
        <w:topLinePunct w:val="0"/>
        <w:bidi w:val="0"/>
        <w:snapToGrid/>
        <w:spacing w:line="360" w:lineRule="exact"/>
        <w:ind w:firstLine="420"/>
        <w:textAlignment w:val="auto"/>
        <w:rPr>
          <w:rFonts w:hint="eastAsia" w:ascii="宋体" w:hAnsi="宋体" w:eastAsia="宋体" w:cs="宋体"/>
          <w:color w:val="000000"/>
          <w:sz w:val="24"/>
          <w:szCs w:val="24"/>
        </w:rPr>
      </w:pP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发包人(公章)：</w:t>
      </w:r>
      <w:r>
        <w:rPr>
          <w:rFonts w:hint="eastAsia" w:ascii="宋体" w:hAnsi="宋体" w:eastAsia="宋体" w:cs="宋体"/>
          <w:color w:val="000000"/>
          <w:sz w:val="24"/>
          <w:szCs w:val="24"/>
          <w:u w:val="single"/>
        </w:rPr>
        <w:t xml:space="preserve">        </w:t>
      </w:r>
      <w:r>
        <w:rPr>
          <w:rFonts w:hint="eastAsia" w:ascii="宋体" w:hAnsi="宋体" w:eastAsia="宋体" w:cs="宋体"/>
          <w:color w:val="000000"/>
          <w:sz w:val="24"/>
          <w:szCs w:val="24"/>
        </w:rPr>
        <w:t xml:space="preserve"> 承包人(公章)：</w:t>
      </w:r>
      <w:r>
        <w:rPr>
          <w:rFonts w:hint="eastAsia" w:ascii="宋体" w:hAnsi="宋体" w:eastAsia="宋体" w:cs="宋体"/>
          <w:color w:val="000000"/>
          <w:sz w:val="24"/>
          <w:szCs w:val="24"/>
          <w:u w:val="single"/>
        </w:rPr>
        <w:t xml:space="preserve">           </w:t>
      </w: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地  址：</w:t>
      </w:r>
      <w:r>
        <w:rPr>
          <w:rFonts w:hint="eastAsia" w:ascii="宋体" w:hAnsi="宋体" w:eastAsia="宋体" w:cs="宋体"/>
          <w:color w:val="000000"/>
          <w:sz w:val="24"/>
          <w:szCs w:val="24"/>
          <w:u w:val="single"/>
        </w:rPr>
        <w:t xml:space="preserve">     </w:t>
      </w:r>
      <w:r>
        <w:rPr>
          <w:rFonts w:hint="eastAsia" w:ascii="宋体" w:hAnsi="宋体" w:eastAsia="宋体" w:cs="宋体"/>
          <w:color w:val="000000"/>
          <w:sz w:val="24"/>
          <w:szCs w:val="24"/>
        </w:rPr>
        <w:t xml:space="preserve"> 地  址：</w:t>
      </w:r>
      <w:r>
        <w:rPr>
          <w:rFonts w:hint="eastAsia" w:ascii="宋体" w:hAnsi="宋体" w:eastAsia="宋体" w:cs="宋体"/>
          <w:color w:val="000000"/>
          <w:sz w:val="24"/>
          <w:szCs w:val="24"/>
          <w:u w:val="single"/>
        </w:rPr>
        <w:t xml:space="preserve">       </w:t>
      </w: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法定代表人(签字)：</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法定代表人(签字)：</w:t>
      </w:r>
      <w:r>
        <w:rPr>
          <w:rFonts w:hint="eastAsia" w:ascii="宋体" w:hAnsi="宋体" w:eastAsia="宋体" w:cs="宋体"/>
          <w:color w:val="000000"/>
          <w:sz w:val="24"/>
          <w:szCs w:val="24"/>
          <w:u w:val="single"/>
        </w:rPr>
        <w:t xml:space="preserve">       </w:t>
      </w: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委托代理人(签字)：</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委托代理人(签字)：</w:t>
      </w:r>
      <w:r>
        <w:rPr>
          <w:rFonts w:hint="eastAsia" w:ascii="宋体" w:hAnsi="宋体" w:eastAsia="宋体" w:cs="宋体"/>
          <w:color w:val="000000"/>
          <w:sz w:val="24"/>
          <w:szCs w:val="24"/>
          <w:u w:val="single"/>
        </w:rPr>
        <w:t xml:space="preserve">       </w:t>
      </w: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电  话：</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电  话：</w:t>
      </w:r>
      <w:r>
        <w:rPr>
          <w:rFonts w:hint="eastAsia" w:ascii="宋体" w:hAnsi="宋体" w:eastAsia="宋体" w:cs="宋体"/>
          <w:color w:val="000000"/>
          <w:sz w:val="24"/>
          <w:szCs w:val="24"/>
          <w:u w:val="single"/>
        </w:rPr>
        <w:t xml:space="preserve">     </w:t>
      </w: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传  真：</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传  真：</w:t>
      </w:r>
      <w:r>
        <w:rPr>
          <w:rFonts w:hint="eastAsia" w:ascii="宋体" w:hAnsi="宋体" w:eastAsia="宋体" w:cs="宋体"/>
          <w:color w:val="000000"/>
          <w:sz w:val="24"/>
          <w:szCs w:val="24"/>
          <w:u w:val="single"/>
        </w:rPr>
        <w:t xml:space="preserve">     </w:t>
      </w: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开户银行：</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开户银行：</w:t>
      </w:r>
      <w:r>
        <w:rPr>
          <w:rFonts w:hint="eastAsia" w:ascii="宋体" w:hAnsi="宋体" w:eastAsia="宋体" w:cs="宋体"/>
          <w:color w:val="000000"/>
          <w:sz w:val="24"/>
          <w:szCs w:val="24"/>
          <w:u w:val="single"/>
        </w:rPr>
        <w:t xml:space="preserve">   </w:t>
      </w: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账  号：</w:t>
      </w:r>
      <w:r>
        <w:rPr>
          <w:rFonts w:hint="eastAsia" w:ascii="宋体" w:hAnsi="宋体" w:eastAsia="宋体" w:cs="宋体"/>
          <w:color w:val="000000"/>
          <w:sz w:val="24"/>
          <w:szCs w:val="24"/>
          <w:u w:val="single"/>
        </w:rPr>
        <w:t xml:space="preserve">       </w:t>
      </w:r>
      <w:r>
        <w:rPr>
          <w:rFonts w:hint="eastAsia" w:ascii="宋体" w:hAnsi="宋体" w:eastAsia="宋体" w:cs="宋体"/>
          <w:color w:val="000000"/>
          <w:sz w:val="24"/>
          <w:szCs w:val="24"/>
        </w:rPr>
        <w:t xml:space="preserve">  账  号：</w:t>
      </w:r>
      <w:r>
        <w:rPr>
          <w:rFonts w:hint="eastAsia" w:ascii="宋体" w:hAnsi="宋体" w:eastAsia="宋体" w:cs="宋体"/>
          <w:color w:val="000000"/>
          <w:sz w:val="24"/>
          <w:szCs w:val="24"/>
          <w:u w:val="single"/>
        </w:rPr>
        <w:t xml:space="preserve">     </w:t>
      </w: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邮政编码：</w:t>
      </w:r>
      <w:r>
        <w:rPr>
          <w:rFonts w:hint="eastAsia" w:ascii="宋体" w:hAnsi="宋体" w:eastAsia="宋体" w:cs="宋体"/>
          <w:color w:val="000000"/>
          <w:sz w:val="24"/>
          <w:szCs w:val="24"/>
          <w:u w:val="single"/>
        </w:rPr>
        <w:t xml:space="preserve">     </w:t>
      </w:r>
      <w:r>
        <w:rPr>
          <w:rFonts w:hint="eastAsia" w:ascii="宋体" w:hAnsi="宋体" w:eastAsia="宋体" w:cs="宋体"/>
          <w:color w:val="000000"/>
          <w:sz w:val="24"/>
          <w:szCs w:val="24"/>
        </w:rPr>
        <w:t xml:space="preserve"> 邮政编码：</w:t>
      </w:r>
      <w:r>
        <w:rPr>
          <w:rFonts w:hint="eastAsia" w:ascii="宋体" w:hAnsi="宋体" w:eastAsia="宋体" w:cs="宋体"/>
          <w:color w:val="000000"/>
          <w:sz w:val="24"/>
          <w:szCs w:val="24"/>
          <w:u w:val="single"/>
        </w:rPr>
        <w:t xml:space="preserve">   </w:t>
      </w: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r>
        <w:rPr>
          <w:rFonts w:hint="eastAsia" w:ascii="宋体" w:hAnsi="宋体" w:eastAsia="宋体" w:cs="宋体"/>
          <w:b/>
          <w:bCs/>
          <w:color w:val="000000"/>
          <w:sz w:val="24"/>
          <w:szCs w:val="24"/>
        </w:rPr>
        <w:br w:type="page"/>
      </w:r>
      <w:r>
        <w:rPr>
          <w:rFonts w:hint="eastAsia" w:ascii="宋体" w:hAnsi="宋体" w:eastAsia="宋体" w:cs="宋体"/>
          <w:color w:val="000000"/>
          <w:sz w:val="24"/>
          <w:szCs w:val="24"/>
        </w:rPr>
        <w:t>附件4：</w:t>
      </w:r>
    </w:p>
    <w:p>
      <w:pPr>
        <w:pageBreakBefore w:val="0"/>
        <w:widowControl w:val="0"/>
        <w:kinsoku/>
        <w:wordWrap/>
        <w:overflowPunct/>
        <w:topLinePunct w:val="0"/>
        <w:bidi w:val="0"/>
        <w:snapToGrid/>
        <w:spacing w:before="120" w:beforeLines="50" w:after="120" w:afterLines="50" w:line="36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主要建设工程文件目录</w:t>
      </w:r>
    </w:p>
    <w:tbl>
      <w:tblPr>
        <w:tblStyle w:val="5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文件名称</w:t>
            </w:r>
          </w:p>
        </w:tc>
        <w:tc>
          <w:tcPr>
            <w:tcW w:w="1276" w:type="dxa"/>
            <w:tcBorders>
              <w:top w:val="single" w:color="auto" w:sz="12" w:space="0"/>
              <w:bottom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套数</w:t>
            </w:r>
          </w:p>
        </w:tc>
        <w:tc>
          <w:tcPr>
            <w:tcW w:w="1450" w:type="dxa"/>
            <w:tcBorders>
              <w:top w:val="single" w:color="auto" w:sz="12" w:space="0"/>
              <w:bottom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费用（元）</w:t>
            </w:r>
          </w:p>
        </w:tc>
        <w:tc>
          <w:tcPr>
            <w:tcW w:w="1243" w:type="dxa"/>
            <w:tcBorders>
              <w:top w:val="single" w:color="auto" w:sz="12" w:space="0"/>
              <w:bottom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质量</w:t>
            </w:r>
          </w:p>
        </w:tc>
        <w:tc>
          <w:tcPr>
            <w:tcW w:w="1450" w:type="dxa"/>
            <w:tcBorders>
              <w:top w:val="single" w:color="auto" w:sz="12" w:space="0"/>
              <w:bottom w:val="double" w:color="auto" w:sz="6" w:space="0"/>
            </w:tcBorders>
            <w:noWrap w:val="0"/>
            <w:vAlign w:val="top"/>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移交时间</w:t>
            </w:r>
          </w:p>
        </w:tc>
        <w:tc>
          <w:tcPr>
            <w:tcW w:w="1667" w:type="dxa"/>
            <w:tcBorders>
              <w:top w:val="single" w:color="auto" w:sz="12" w:space="0"/>
              <w:bottom w:val="double" w:color="auto" w:sz="6" w:space="0"/>
            </w:tcBorders>
            <w:noWrap w:val="0"/>
            <w:vAlign w:val="top"/>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276" w:type="dxa"/>
            <w:tcBorders>
              <w:top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50" w:type="dxa"/>
            <w:tcBorders>
              <w:top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243" w:type="dxa"/>
            <w:tcBorders>
              <w:top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50" w:type="dxa"/>
            <w:tcBorders>
              <w:top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667" w:type="dxa"/>
            <w:tcBorders>
              <w:top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276"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50"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243"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50"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667"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276"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5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243"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5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667"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276"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5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243"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5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667"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276"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5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243"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5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667"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276"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5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243"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5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667"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276"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5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243"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5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667"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276"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5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243"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5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667"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276"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45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243"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45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667"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276"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5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243"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5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667"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276"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45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243"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45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667"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276"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45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243"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45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667"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276"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45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243"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45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667"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276"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45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243"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45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667"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276"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45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243"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45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667"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276"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45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243"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45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667"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276"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45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243"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45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667"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276"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45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243"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45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667"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bottom w:val="single" w:color="auto" w:sz="12" w:space="0"/>
            </w:tcBorders>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276" w:type="dxa"/>
            <w:tcBorders>
              <w:bottom w:val="single" w:color="auto" w:sz="12" w:space="0"/>
            </w:tcBorders>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450" w:type="dxa"/>
            <w:tcBorders>
              <w:bottom w:val="single" w:color="auto" w:sz="12" w:space="0"/>
            </w:tcBorders>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243" w:type="dxa"/>
            <w:tcBorders>
              <w:bottom w:val="single" w:color="auto" w:sz="12" w:space="0"/>
            </w:tcBorders>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450" w:type="dxa"/>
            <w:tcBorders>
              <w:bottom w:val="single" w:color="auto" w:sz="12" w:space="0"/>
            </w:tcBorders>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667" w:type="dxa"/>
            <w:tcBorders>
              <w:bottom w:val="single" w:color="auto" w:sz="12" w:space="0"/>
            </w:tcBorders>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r>
    </w:tbl>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br w:type="page"/>
      </w:r>
      <w:r>
        <w:rPr>
          <w:rFonts w:hint="eastAsia" w:ascii="宋体" w:hAnsi="宋体" w:eastAsia="宋体" w:cs="宋体"/>
          <w:color w:val="000000"/>
          <w:sz w:val="24"/>
          <w:szCs w:val="24"/>
        </w:rPr>
        <w:t>附</w:t>
      </w:r>
      <w:bookmarkStart w:id="622" w:name="_Toc296503227"/>
      <w:bookmarkStart w:id="623" w:name="_Toc296891055"/>
      <w:bookmarkStart w:id="624" w:name="_Toc296346728"/>
      <w:bookmarkStart w:id="625" w:name="_Toc267261698"/>
      <w:bookmarkStart w:id="626" w:name="_Toc296891267"/>
      <w:bookmarkStart w:id="627" w:name="_Toc296944566"/>
      <w:bookmarkStart w:id="628" w:name="_Toc296347226"/>
      <w:r>
        <w:rPr>
          <w:rFonts w:hint="eastAsia" w:ascii="宋体" w:hAnsi="宋体" w:eastAsia="宋体" w:cs="宋体"/>
          <w:color w:val="000000"/>
          <w:sz w:val="24"/>
          <w:szCs w:val="24"/>
        </w:rPr>
        <w:t>件5：</w:t>
      </w:r>
    </w:p>
    <w:bookmarkEnd w:id="622"/>
    <w:bookmarkEnd w:id="623"/>
    <w:bookmarkEnd w:id="624"/>
    <w:bookmarkEnd w:id="625"/>
    <w:bookmarkEnd w:id="626"/>
    <w:bookmarkEnd w:id="627"/>
    <w:bookmarkEnd w:id="628"/>
    <w:p>
      <w:pPr>
        <w:pageBreakBefore w:val="0"/>
        <w:widowControl w:val="0"/>
        <w:kinsoku/>
        <w:wordWrap/>
        <w:overflowPunct/>
        <w:topLinePunct w:val="0"/>
        <w:bidi w:val="0"/>
        <w:snapToGrid/>
        <w:spacing w:before="120" w:beforeLines="50" w:after="120" w:afterLines="50" w:line="36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承包人用于本工程施工的机械设备表</w:t>
      </w:r>
    </w:p>
    <w:tbl>
      <w:tblPr>
        <w:tblStyle w:val="5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序号</w:t>
            </w:r>
          </w:p>
        </w:tc>
        <w:tc>
          <w:tcPr>
            <w:tcW w:w="1418" w:type="dxa"/>
            <w:tcBorders>
              <w:top w:val="single" w:color="auto" w:sz="12" w:space="0"/>
              <w:bottom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机械或设备名称</w:t>
            </w:r>
          </w:p>
        </w:tc>
        <w:tc>
          <w:tcPr>
            <w:tcW w:w="850" w:type="dxa"/>
            <w:tcBorders>
              <w:top w:val="single" w:color="auto" w:sz="12" w:space="0"/>
              <w:bottom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规格型号</w:t>
            </w:r>
          </w:p>
        </w:tc>
        <w:tc>
          <w:tcPr>
            <w:tcW w:w="1058" w:type="dxa"/>
            <w:tcBorders>
              <w:top w:val="single" w:color="auto" w:sz="12" w:space="0"/>
              <w:bottom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数量</w:t>
            </w:r>
          </w:p>
        </w:tc>
        <w:tc>
          <w:tcPr>
            <w:tcW w:w="880" w:type="dxa"/>
            <w:tcBorders>
              <w:top w:val="single" w:color="auto" w:sz="12" w:space="0"/>
              <w:bottom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产地</w:t>
            </w:r>
          </w:p>
        </w:tc>
        <w:tc>
          <w:tcPr>
            <w:tcW w:w="1020" w:type="dxa"/>
            <w:tcBorders>
              <w:top w:val="single" w:color="auto" w:sz="12" w:space="0"/>
              <w:bottom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制造年份</w:t>
            </w:r>
          </w:p>
        </w:tc>
        <w:tc>
          <w:tcPr>
            <w:tcW w:w="1480" w:type="dxa"/>
            <w:tcBorders>
              <w:top w:val="single" w:color="auto" w:sz="12" w:space="0"/>
              <w:bottom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额定功率(kW)</w:t>
            </w:r>
          </w:p>
        </w:tc>
        <w:tc>
          <w:tcPr>
            <w:tcW w:w="1020" w:type="dxa"/>
            <w:tcBorders>
              <w:top w:val="single" w:color="auto" w:sz="12" w:space="0"/>
              <w:bottom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生产能力</w:t>
            </w:r>
          </w:p>
        </w:tc>
        <w:tc>
          <w:tcPr>
            <w:tcW w:w="921" w:type="dxa"/>
            <w:tcBorders>
              <w:top w:val="single" w:color="auto" w:sz="12" w:space="0"/>
              <w:bottom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tcBorders>
              <w:top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0" w:type="dxa"/>
            <w:tcBorders>
              <w:top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058" w:type="dxa"/>
            <w:tcBorders>
              <w:top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80" w:type="dxa"/>
            <w:tcBorders>
              <w:top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020" w:type="dxa"/>
            <w:tcBorders>
              <w:top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80" w:type="dxa"/>
            <w:tcBorders>
              <w:top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020" w:type="dxa"/>
            <w:tcBorders>
              <w:top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921" w:type="dxa"/>
            <w:tcBorders>
              <w:top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0"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058"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80"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020"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80"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020"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921"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058"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8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02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8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02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921"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058"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8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02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8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02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921"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058"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8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02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8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02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921"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058"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8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02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8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02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921"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058"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8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02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8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02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921"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058"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8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02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8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02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921"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418"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85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058"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88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02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48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02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921"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058"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8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02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8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020"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921"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418"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85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058"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88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02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48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02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921"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418"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85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058"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88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02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48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02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921"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418"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85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058"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88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02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48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02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921"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418"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85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058"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88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02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48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02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921"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418"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85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058"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88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02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48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02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921"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418"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85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058"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88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02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48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02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921"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418"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85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058"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88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02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48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02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921"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418"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85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058"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88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02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48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020"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921" w:type="dxa"/>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bottom w:val="single" w:color="auto" w:sz="12" w:space="0"/>
            </w:tcBorders>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418" w:type="dxa"/>
            <w:tcBorders>
              <w:bottom w:val="single" w:color="auto" w:sz="12" w:space="0"/>
            </w:tcBorders>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850" w:type="dxa"/>
            <w:tcBorders>
              <w:bottom w:val="single" w:color="auto" w:sz="12" w:space="0"/>
            </w:tcBorders>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058" w:type="dxa"/>
            <w:tcBorders>
              <w:bottom w:val="single" w:color="auto" w:sz="12" w:space="0"/>
            </w:tcBorders>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880" w:type="dxa"/>
            <w:tcBorders>
              <w:bottom w:val="single" w:color="auto" w:sz="12" w:space="0"/>
            </w:tcBorders>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020" w:type="dxa"/>
            <w:tcBorders>
              <w:bottom w:val="single" w:color="auto" w:sz="12" w:space="0"/>
            </w:tcBorders>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480" w:type="dxa"/>
            <w:tcBorders>
              <w:bottom w:val="single" w:color="auto" w:sz="12" w:space="0"/>
            </w:tcBorders>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1020" w:type="dxa"/>
            <w:tcBorders>
              <w:bottom w:val="single" w:color="auto" w:sz="12" w:space="0"/>
            </w:tcBorders>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c>
          <w:tcPr>
            <w:tcW w:w="921" w:type="dxa"/>
            <w:tcBorders>
              <w:bottom w:val="single" w:color="auto" w:sz="12" w:space="0"/>
            </w:tcBorders>
            <w:noWrap w:val="0"/>
            <w:vAlign w:val="top"/>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tc>
      </w:tr>
    </w:tbl>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附</w:t>
      </w:r>
      <w:bookmarkStart w:id="629" w:name="_Toc296347227"/>
      <w:bookmarkStart w:id="630" w:name="_Toc296503228"/>
      <w:bookmarkStart w:id="631" w:name="_Toc267261699"/>
      <w:bookmarkStart w:id="632" w:name="_Toc296891056"/>
      <w:bookmarkStart w:id="633" w:name="_Toc296891268"/>
      <w:bookmarkStart w:id="634" w:name="_Toc296944567"/>
      <w:bookmarkStart w:id="635" w:name="_Toc296346729"/>
      <w:r>
        <w:rPr>
          <w:rFonts w:hint="eastAsia" w:ascii="宋体" w:hAnsi="宋体" w:eastAsia="宋体" w:cs="宋体"/>
          <w:color w:val="000000"/>
          <w:sz w:val="24"/>
          <w:szCs w:val="24"/>
        </w:rPr>
        <w:t>件6：</w:t>
      </w:r>
    </w:p>
    <w:bookmarkEnd w:id="629"/>
    <w:bookmarkEnd w:id="630"/>
    <w:bookmarkEnd w:id="631"/>
    <w:bookmarkEnd w:id="632"/>
    <w:bookmarkEnd w:id="633"/>
    <w:bookmarkEnd w:id="634"/>
    <w:bookmarkEnd w:id="635"/>
    <w:p>
      <w:pPr>
        <w:pageBreakBefore w:val="0"/>
        <w:widowControl w:val="0"/>
        <w:kinsoku/>
        <w:wordWrap/>
        <w:overflowPunct/>
        <w:topLinePunct w:val="0"/>
        <w:bidi w:val="0"/>
        <w:snapToGrid/>
        <w:spacing w:before="120" w:beforeLines="50" w:after="120" w:afterLines="50" w:line="36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承包人主要施工管理人员表</w:t>
      </w:r>
    </w:p>
    <w:tbl>
      <w:tblPr>
        <w:tblStyle w:val="5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名    称</w:t>
            </w:r>
          </w:p>
        </w:tc>
        <w:tc>
          <w:tcPr>
            <w:tcW w:w="1418" w:type="dxa"/>
            <w:tcBorders>
              <w:top w:val="single" w:color="auto" w:sz="12" w:space="0"/>
              <w:bottom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姓名</w:t>
            </w:r>
          </w:p>
        </w:tc>
        <w:tc>
          <w:tcPr>
            <w:tcW w:w="1134" w:type="dxa"/>
            <w:tcBorders>
              <w:top w:val="single" w:color="auto" w:sz="12" w:space="0"/>
              <w:bottom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职务</w:t>
            </w:r>
          </w:p>
        </w:tc>
        <w:tc>
          <w:tcPr>
            <w:tcW w:w="1134" w:type="dxa"/>
            <w:tcBorders>
              <w:top w:val="single" w:color="auto" w:sz="12" w:space="0"/>
              <w:bottom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职称</w:t>
            </w:r>
          </w:p>
        </w:tc>
        <w:tc>
          <w:tcPr>
            <w:tcW w:w="4252" w:type="dxa"/>
            <w:tcBorders>
              <w:top w:val="single" w:color="auto" w:sz="12" w:space="0"/>
              <w:bottom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项目主管</w:t>
            </w:r>
          </w:p>
        </w:tc>
        <w:tc>
          <w:tcPr>
            <w:tcW w:w="1418"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4252"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bottom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4252"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其他人员</w:t>
            </w:r>
          </w:p>
        </w:tc>
        <w:tc>
          <w:tcPr>
            <w:tcW w:w="1418"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4252"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4252"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项目经理</w:t>
            </w:r>
          </w:p>
        </w:tc>
        <w:tc>
          <w:tcPr>
            <w:tcW w:w="1418"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4252"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项目副经理</w:t>
            </w:r>
          </w:p>
        </w:tc>
        <w:tc>
          <w:tcPr>
            <w:tcW w:w="1418"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4252"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技术负责人</w:t>
            </w:r>
          </w:p>
        </w:tc>
        <w:tc>
          <w:tcPr>
            <w:tcW w:w="1418"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4252"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造价管理</w:t>
            </w:r>
          </w:p>
        </w:tc>
        <w:tc>
          <w:tcPr>
            <w:tcW w:w="1418"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4252"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质量管理</w:t>
            </w:r>
          </w:p>
        </w:tc>
        <w:tc>
          <w:tcPr>
            <w:tcW w:w="1418"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4252"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材料管理</w:t>
            </w:r>
          </w:p>
        </w:tc>
        <w:tc>
          <w:tcPr>
            <w:tcW w:w="1418"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4252"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计划管理</w:t>
            </w:r>
          </w:p>
        </w:tc>
        <w:tc>
          <w:tcPr>
            <w:tcW w:w="1418"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4252"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安全管理</w:t>
            </w:r>
          </w:p>
        </w:tc>
        <w:tc>
          <w:tcPr>
            <w:tcW w:w="1418"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4252"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vMerge w:val="restart"/>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其他人员</w:t>
            </w:r>
          </w:p>
        </w:tc>
        <w:tc>
          <w:tcPr>
            <w:tcW w:w="1418"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4252"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vMerge w:val="continue"/>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tcBorders>
              <w:bottom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tcBorders>
              <w:bottom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tcBorders>
              <w:bottom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4252" w:type="dxa"/>
            <w:tcBorders>
              <w:bottom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4252"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4252"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4252"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vMerge w:val="continue"/>
            <w:tcBorders>
              <w:bottom w:val="single" w:color="auto" w:sz="12"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tcBorders>
              <w:bottom w:val="single" w:color="auto" w:sz="12"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tcBorders>
              <w:bottom w:val="single" w:color="auto" w:sz="12"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tcBorders>
              <w:bottom w:val="single" w:color="auto" w:sz="12"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4252" w:type="dxa"/>
            <w:tcBorders>
              <w:bottom w:val="single" w:color="auto" w:sz="12"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bl>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br w:type="page"/>
      </w:r>
      <w:r>
        <w:rPr>
          <w:rFonts w:hint="eastAsia" w:ascii="宋体" w:hAnsi="宋体" w:eastAsia="宋体" w:cs="宋体"/>
          <w:color w:val="000000"/>
          <w:sz w:val="24"/>
          <w:szCs w:val="24"/>
        </w:rPr>
        <w:t>附</w:t>
      </w:r>
      <w:bookmarkStart w:id="636" w:name="_Toc296944568"/>
      <w:bookmarkStart w:id="637" w:name="_Toc296503229"/>
      <w:bookmarkStart w:id="638" w:name="_Toc296347228"/>
      <w:bookmarkStart w:id="639" w:name="_Toc296891057"/>
      <w:bookmarkStart w:id="640" w:name="_Toc296346730"/>
      <w:bookmarkStart w:id="641" w:name="_Toc296891269"/>
      <w:r>
        <w:rPr>
          <w:rFonts w:hint="eastAsia" w:ascii="宋体" w:hAnsi="宋体" w:eastAsia="宋体" w:cs="宋体"/>
          <w:color w:val="000000"/>
          <w:sz w:val="24"/>
          <w:szCs w:val="24"/>
        </w:rPr>
        <w:t>件7：</w:t>
      </w:r>
    </w:p>
    <w:bookmarkEnd w:id="636"/>
    <w:bookmarkEnd w:id="637"/>
    <w:bookmarkEnd w:id="638"/>
    <w:bookmarkEnd w:id="639"/>
    <w:bookmarkEnd w:id="640"/>
    <w:bookmarkEnd w:id="641"/>
    <w:p>
      <w:pPr>
        <w:pageBreakBefore w:val="0"/>
        <w:widowControl w:val="0"/>
        <w:kinsoku/>
        <w:wordWrap/>
        <w:overflowPunct/>
        <w:topLinePunct w:val="0"/>
        <w:bidi w:val="0"/>
        <w:snapToGrid/>
        <w:spacing w:before="120" w:beforeLines="50" w:after="120" w:afterLines="50" w:line="36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分包人主要施工管理人员表</w:t>
      </w:r>
    </w:p>
    <w:tbl>
      <w:tblPr>
        <w:tblStyle w:val="5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名    称</w:t>
            </w:r>
          </w:p>
        </w:tc>
        <w:tc>
          <w:tcPr>
            <w:tcW w:w="1418" w:type="dxa"/>
            <w:tcBorders>
              <w:top w:val="single" w:color="auto" w:sz="12" w:space="0"/>
              <w:bottom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姓名</w:t>
            </w:r>
          </w:p>
        </w:tc>
        <w:tc>
          <w:tcPr>
            <w:tcW w:w="1134" w:type="dxa"/>
            <w:tcBorders>
              <w:top w:val="single" w:color="auto" w:sz="12" w:space="0"/>
              <w:bottom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职务</w:t>
            </w:r>
          </w:p>
        </w:tc>
        <w:tc>
          <w:tcPr>
            <w:tcW w:w="1134" w:type="dxa"/>
            <w:tcBorders>
              <w:top w:val="single" w:color="auto" w:sz="12" w:space="0"/>
              <w:bottom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职称</w:t>
            </w:r>
          </w:p>
        </w:tc>
        <w:tc>
          <w:tcPr>
            <w:tcW w:w="4252" w:type="dxa"/>
            <w:tcBorders>
              <w:top w:val="single" w:color="auto" w:sz="12" w:space="0"/>
              <w:bottom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项目主管</w:t>
            </w:r>
          </w:p>
        </w:tc>
        <w:tc>
          <w:tcPr>
            <w:tcW w:w="1418"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4252" w:type="dxa"/>
            <w:tcBorders>
              <w:top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bottom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4252"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其他人员</w:t>
            </w:r>
          </w:p>
        </w:tc>
        <w:tc>
          <w:tcPr>
            <w:tcW w:w="1418"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4252"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4252"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项目经理</w:t>
            </w:r>
          </w:p>
        </w:tc>
        <w:tc>
          <w:tcPr>
            <w:tcW w:w="1418"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4252"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项目副经理</w:t>
            </w:r>
          </w:p>
        </w:tc>
        <w:tc>
          <w:tcPr>
            <w:tcW w:w="1418"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4252"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技术负责人</w:t>
            </w:r>
          </w:p>
        </w:tc>
        <w:tc>
          <w:tcPr>
            <w:tcW w:w="1418"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4252"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造价管理</w:t>
            </w:r>
          </w:p>
        </w:tc>
        <w:tc>
          <w:tcPr>
            <w:tcW w:w="1418"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4252"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质量管理</w:t>
            </w:r>
          </w:p>
        </w:tc>
        <w:tc>
          <w:tcPr>
            <w:tcW w:w="1418"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4252"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材料管理</w:t>
            </w:r>
          </w:p>
        </w:tc>
        <w:tc>
          <w:tcPr>
            <w:tcW w:w="1418"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4252"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计划管理</w:t>
            </w:r>
          </w:p>
        </w:tc>
        <w:tc>
          <w:tcPr>
            <w:tcW w:w="1418"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4252"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安全管理</w:t>
            </w:r>
          </w:p>
        </w:tc>
        <w:tc>
          <w:tcPr>
            <w:tcW w:w="1418"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4252"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vMerge w:val="restart"/>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其他人员</w:t>
            </w:r>
          </w:p>
        </w:tc>
        <w:tc>
          <w:tcPr>
            <w:tcW w:w="1418"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4252"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tcBorders>
              <w:bottom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tcBorders>
              <w:bottom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tcBorders>
              <w:bottom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4252" w:type="dxa"/>
            <w:tcBorders>
              <w:bottom w:val="nil"/>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4252"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4252"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vMerge w:val="continue"/>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4252" w:type="dxa"/>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tcBorders>
              <w:bottom w:val="single" w:color="auto" w:sz="12"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tcBorders>
              <w:bottom w:val="single" w:color="auto" w:sz="12"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134" w:type="dxa"/>
            <w:tcBorders>
              <w:bottom w:val="single" w:color="auto" w:sz="12"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4252" w:type="dxa"/>
            <w:tcBorders>
              <w:bottom w:val="single" w:color="auto" w:sz="12" w:space="0"/>
            </w:tcBorders>
            <w:noWrap w:val="0"/>
            <w:vAlign w:val="center"/>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bl>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br w:type="page"/>
      </w:r>
      <w:bookmarkStart w:id="642" w:name="_Toc267261701"/>
      <w:r>
        <w:rPr>
          <w:rFonts w:hint="eastAsia" w:ascii="宋体" w:hAnsi="宋体" w:eastAsia="宋体" w:cs="宋体"/>
          <w:color w:val="000000"/>
          <w:sz w:val="24"/>
          <w:szCs w:val="24"/>
        </w:rPr>
        <w:t>附</w:t>
      </w:r>
      <w:bookmarkStart w:id="643" w:name="_Toc296891059"/>
      <w:bookmarkStart w:id="644" w:name="_Toc296891271"/>
      <w:bookmarkStart w:id="645" w:name="_Toc296503231"/>
      <w:bookmarkStart w:id="646" w:name="_Toc296347230"/>
      <w:bookmarkStart w:id="647" w:name="_Toc296346732"/>
      <w:bookmarkStart w:id="648" w:name="_Toc296944570"/>
      <w:r>
        <w:rPr>
          <w:rFonts w:hint="eastAsia" w:ascii="宋体" w:hAnsi="宋体" w:eastAsia="宋体" w:cs="宋体"/>
          <w:color w:val="000000"/>
          <w:sz w:val="24"/>
          <w:szCs w:val="24"/>
        </w:rPr>
        <w:t>件8：</w:t>
      </w:r>
    </w:p>
    <w:bookmarkEnd w:id="642"/>
    <w:bookmarkEnd w:id="643"/>
    <w:bookmarkEnd w:id="644"/>
    <w:bookmarkEnd w:id="645"/>
    <w:bookmarkEnd w:id="646"/>
    <w:bookmarkEnd w:id="647"/>
    <w:bookmarkEnd w:id="648"/>
    <w:p>
      <w:pPr>
        <w:pageBreakBefore w:val="0"/>
        <w:widowControl w:val="0"/>
        <w:kinsoku/>
        <w:wordWrap/>
        <w:overflowPunct/>
        <w:topLinePunct w:val="0"/>
        <w:bidi w:val="0"/>
        <w:snapToGrid/>
        <w:spacing w:before="120" w:beforeLines="50" w:after="120" w:afterLines="50" w:line="36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履约担保</w:t>
      </w: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rPr>
        <w:t>（发包人名称）：</w:t>
      </w: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鉴于</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（发包人名称，以下简称“发包人”）与</w:t>
      </w: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（承包人名称）（以下称“承包人”）于</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日就</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（工程名称）施工及有关事项协商一致共同签订《建设工程施工合同》。我方愿意无条件地、不可撤销地就承包人履行与你方签订的合同，向你方提供连带责任担保。 </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 担保金额人民币（大写）</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元（¥</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 担保有效期自你方与承包人签订的合同生效之日起至你方签发或应签发工程接收证书之日止。</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 在本担保有效期内，因承包人违反合同约定的义务给你方造成经济损失时，我方在收到你方以书面形式提出的在担保金额内的赔偿要求后，在7天内无条件支付。</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 你方和承包人按合同约定变更合同时，我方承担本担保规定的义务不变。</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 因本保函发生的纠纷，可由双方协商解决，协商不成的，任何一方均可提请</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仲裁委员会仲裁。</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 本保函自我方法定代表人（或其授权代理人）签字并加盖公章之日起生效。</w:t>
      </w: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担 保 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（盖单位章）</w:t>
      </w: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法定代表人或其委托代理人：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（签字）</w:t>
      </w: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地    址：</w:t>
      </w:r>
      <w:r>
        <w:rPr>
          <w:rFonts w:hint="eastAsia" w:ascii="宋体" w:hAnsi="宋体" w:eastAsia="宋体" w:cs="宋体"/>
          <w:color w:val="000000"/>
          <w:sz w:val="24"/>
          <w:szCs w:val="24"/>
          <w:u w:val="single"/>
        </w:rPr>
        <w:t xml:space="preserve">                                      </w:t>
      </w: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邮政编码：</w:t>
      </w:r>
      <w:r>
        <w:rPr>
          <w:rFonts w:hint="eastAsia" w:ascii="宋体" w:hAnsi="宋体" w:eastAsia="宋体" w:cs="宋体"/>
          <w:color w:val="000000"/>
          <w:sz w:val="24"/>
          <w:szCs w:val="24"/>
          <w:u w:val="single"/>
        </w:rPr>
        <w:t xml:space="preserve">                                      </w:t>
      </w: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rPr>
        <w:t>电    话：</w:t>
      </w:r>
      <w:r>
        <w:rPr>
          <w:rFonts w:hint="eastAsia" w:ascii="宋体" w:hAnsi="宋体" w:eastAsia="宋体" w:cs="宋体"/>
          <w:color w:val="000000"/>
          <w:sz w:val="24"/>
          <w:szCs w:val="24"/>
          <w:u w:val="single"/>
        </w:rPr>
        <w:t xml:space="preserve">                                      </w:t>
      </w: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传    真：</w:t>
      </w:r>
      <w:r>
        <w:rPr>
          <w:rFonts w:hint="eastAsia" w:ascii="宋体" w:hAnsi="宋体" w:eastAsia="宋体" w:cs="宋体"/>
          <w:color w:val="000000"/>
          <w:sz w:val="24"/>
          <w:szCs w:val="24"/>
          <w:u w:val="single"/>
        </w:rPr>
        <w:t xml:space="preserve">                                      </w:t>
      </w:r>
    </w:p>
    <w:p>
      <w:pPr>
        <w:pageBreakBefore w:val="0"/>
        <w:widowControl w:val="0"/>
        <w:kinsoku/>
        <w:wordWrap/>
        <w:overflowPunct/>
        <w:topLinePunct w:val="0"/>
        <w:bidi w:val="0"/>
        <w:snapToGrid/>
        <w:spacing w:line="360" w:lineRule="exact"/>
        <w:jc w:val="left"/>
        <w:textAlignment w:val="auto"/>
        <w:rPr>
          <w:rFonts w:hint="eastAsia" w:ascii="宋体" w:hAnsi="宋体" w:eastAsia="宋体" w:cs="宋体"/>
          <w:color w:val="000000"/>
          <w:sz w:val="24"/>
          <w:szCs w:val="24"/>
          <w:u w:val="single"/>
        </w:rPr>
      </w:pPr>
    </w:p>
    <w:p>
      <w:pPr>
        <w:pageBreakBefore w:val="0"/>
        <w:widowControl w:val="0"/>
        <w:kinsoku/>
        <w:wordWrap/>
        <w:overflowPunct/>
        <w:topLinePunct w:val="0"/>
        <w:bidi w:val="0"/>
        <w:snapToGrid/>
        <w:spacing w:line="360" w:lineRule="exact"/>
        <w:ind w:left="1329" w:hanging="1519" w:hangingChars="63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w:t>
      </w:r>
    </w:p>
    <w:p>
      <w:pPr>
        <w:pageBreakBefore w:val="0"/>
        <w:widowControl w:val="0"/>
        <w:kinsoku/>
        <w:wordWrap/>
        <w:overflowPunct/>
        <w:topLinePunct w:val="0"/>
        <w:bidi w:val="0"/>
        <w:snapToGrid/>
        <w:spacing w:line="360" w:lineRule="exact"/>
        <w:ind w:left="1329" w:hanging="1519" w:hangingChars="633"/>
        <w:textAlignment w:val="auto"/>
        <w:rPr>
          <w:rFonts w:hint="eastAsia" w:ascii="宋体" w:hAnsi="宋体" w:eastAsia="宋体" w:cs="宋体"/>
          <w:color w:val="000000"/>
          <w:sz w:val="24"/>
          <w:szCs w:val="24"/>
        </w:rPr>
      </w:pPr>
    </w:p>
    <w:p>
      <w:pPr>
        <w:pageBreakBefore w:val="0"/>
        <w:widowControl w:val="0"/>
        <w:kinsoku/>
        <w:wordWrap/>
        <w:overflowPunct/>
        <w:topLinePunct w:val="0"/>
        <w:bidi w:val="0"/>
        <w:snapToGrid/>
        <w:spacing w:line="360" w:lineRule="exact"/>
        <w:ind w:left="1329" w:hanging="1519" w:hangingChars="633"/>
        <w:textAlignment w:val="auto"/>
        <w:rPr>
          <w:rFonts w:hint="eastAsia" w:ascii="宋体" w:hAnsi="宋体" w:eastAsia="宋体" w:cs="宋体"/>
          <w:color w:val="000000"/>
          <w:sz w:val="24"/>
          <w:szCs w:val="24"/>
        </w:rPr>
      </w:pPr>
    </w:p>
    <w:p>
      <w:pPr>
        <w:pageBreakBefore w:val="0"/>
        <w:widowControl w:val="0"/>
        <w:kinsoku/>
        <w:wordWrap/>
        <w:overflowPunct/>
        <w:topLinePunct w:val="0"/>
        <w:bidi w:val="0"/>
        <w:snapToGrid/>
        <w:spacing w:line="360" w:lineRule="exact"/>
        <w:ind w:left="1329" w:hanging="1519" w:hangingChars="633"/>
        <w:textAlignment w:val="auto"/>
        <w:rPr>
          <w:rFonts w:hint="eastAsia" w:ascii="宋体" w:hAnsi="宋体" w:eastAsia="宋体" w:cs="宋体"/>
          <w:color w:val="000000"/>
          <w:sz w:val="24"/>
          <w:szCs w:val="24"/>
        </w:rPr>
      </w:pPr>
    </w:p>
    <w:p>
      <w:pPr>
        <w:pageBreakBefore w:val="0"/>
        <w:widowControl w:val="0"/>
        <w:kinsoku/>
        <w:wordWrap/>
        <w:overflowPunct/>
        <w:topLinePunct w:val="0"/>
        <w:bidi w:val="0"/>
        <w:snapToGrid/>
        <w:spacing w:line="360" w:lineRule="exact"/>
        <w:ind w:left="1329" w:hanging="1519" w:hangingChars="633"/>
        <w:textAlignment w:val="auto"/>
        <w:rPr>
          <w:rFonts w:hint="eastAsia" w:ascii="宋体" w:hAnsi="宋体" w:eastAsia="宋体" w:cs="宋体"/>
          <w:color w:val="000000"/>
          <w:sz w:val="24"/>
          <w:szCs w:val="24"/>
        </w:rPr>
      </w:pPr>
    </w:p>
    <w:p>
      <w:pPr>
        <w:pageBreakBefore w:val="0"/>
        <w:widowControl w:val="0"/>
        <w:kinsoku/>
        <w:wordWrap/>
        <w:overflowPunct/>
        <w:topLinePunct w:val="0"/>
        <w:bidi w:val="0"/>
        <w:snapToGrid/>
        <w:spacing w:line="360" w:lineRule="exact"/>
        <w:ind w:left="1329" w:hanging="1519" w:hangingChars="633"/>
        <w:textAlignment w:val="auto"/>
        <w:rPr>
          <w:rFonts w:hint="eastAsia" w:ascii="宋体" w:hAnsi="宋体" w:eastAsia="宋体" w:cs="宋体"/>
          <w:color w:val="000000"/>
          <w:sz w:val="24"/>
          <w:szCs w:val="24"/>
        </w:rPr>
      </w:pPr>
    </w:p>
    <w:p>
      <w:pPr>
        <w:pageBreakBefore w:val="0"/>
        <w:widowControl w:val="0"/>
        <w:kinsoku/>
        <w:wordWrap/>
        <w:overflowPunct/>
        <w:topLinePunct w:val="0"/>
        <w:bidi w:val="0"/>
        <w:snapToGrid/>
        <w:spacing w:line="360" w:lineRule="exact"/>
        <w:ind w:left="1329" w:hanging="1519" w:hangingChars="633"/>
        <w:textAlignment w:val="auto"/>
        <w:rPr>
          <w:rFonts w:hint="eastAsia" w:ascii="宋体" w:hAnsi="宋体" w:eastAsia="宋体" w:cs="宋体"/>
          <w:color w:val="000000"/>
          <w:sz w:val="24"/>
          <w:szCs w:val="24"/>
        </w:rPr>
      </w:pPr>
    </w:p>
    <w:p>
      <w:pPr>
        <w:pageBreakBefore w:val="0"/>
        <w:widowControl w:val="0"/>
        <w:kinsoku/>
        <w:wordWrap/>
        <w:overflowPunct/>
        <w:topLinePunct w:val="0"/>
        <w:bidi w:val="0"/>
        <w:snapToGrid/>
        <w:spacing w:line="360" w:lineRule="exact"/>
        <w:ind w:left="1329" w:hanging="1519" w:hangingChars="633"/>
        <w:textAlignment w:val="auto"/>
        <w:rPr>
          <w:rFonts w:hint="eastAsia" w:ascii="宋体" w:hAnsi="宋体" w:eastAsia="宋体" w:cs="宋体"/>
          <w:color w:val="000000"/>
          <w:sz w:val="24"/>
          <w:szCs w:val="24"/>
        </w:rPr>
      </w:pPr>
    </w:p>
    <w:p>
      <w:pPr>
        <w:pageBreakBefore w:val="0"/>
        <w:widowControl w:val="0"/>
        <w:kinsoku/>
        <w:wordWrap/>
        <w:overflowPunct/>
        <w:topLinePunct w:val="0"/>
        <w:bidi w:val="0"/>
        <w:snapToGrid/>
        <w:spacing w:line="360" w:lineRule="exact"/>
        <w:ind w:left="1329" w:hanging="1519" w:hangingChars="633"/>
        <w:textAlignment w:val="auto"/>
        <w:rPr>
          <w:rFonts w:hint="eastAsia" w:ascii="宋体" w:hAnsi="宋体" w:eastAsia="宋体" w:cs="宋体"/>
          <w:color w:val="000000"/>
          <w:sz w:val="24"/>
          <w:szCs w:val="24"/>
        </w:rPr>
      </w:pPr>
    </w:p>
    <w:p>
      <w:pPr>
        <w:pageBreakBefore w:val="0"/>
        <w:widowControl w:val="0"/>
        <w:kinsoku/>
        <w:wordWrap/>
        <w:overflowPunct/>
        <w:topLinePunct w:val="0"/>
        <w:bidi w:val="0"/>
        <w:snapToGrid/>
        <w:spacing w:line="360" w:lineRule="exact"/>
        <w:ind w:left="1329" w:hanging="1519" w:hangingChars="633"/>
        <w:textAlignment w:val="auto"/>
        <w:rPr>
          <w:rFonts w:hint="eastAsia" w:ascii="宋体" w:hAnsi="宋体" w:eastAsia="宋体" w:cs="宋体"/>
          <w:color w:val="000000"/>
          <w:sz w:val="24"/>
          <w:szCs w:val="24"/>
        </w:rPr>
      </w:pPr>
    </w:p>
    <w:p>
      <w:pPr>
        <w:pageBreakBefore w:val="0"/>
        <w:widowControl w:val="0"/>
        <w:kinsoku/>
        <w:wordWrap/>
        <w:overflowPunct/>
        <w:topLinePunct w:val="0"/>
        <w:bidi w:val="0"/>
        <w:snapToGrid/>
        <w:spacing w:line="360" w:lineRule="exact"/>
        <w:ind w:left="1329" w:hanging="1519" w:hangingChars="633"/>
        <w:textAlignment w:val="auto"/>
        <w:rPr>
          <w:rFonts w:hint="eastAsia" w:ascii="宋体" w:hAnsi="宋体" w:eastAsia="宋体" w:cs="宋体"/>
          <w:color w:val="000000"/>
          <w:sz w:val="24"/>
          <w:szCs w:val="24"/>
        </w:rPr>
      </w:pP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附</w:t>
      </w:r>
      <w:bookmarkStart w:id="649" w:name="_Toc296891060"/>
      <w:bookmarkStart w:id="650" w:name="_Toc267261702"/>
      <w:bookmarkStart w:id="651" w:name="_Toc296347231"/>
      <w:bookmarkStart w:id="652" w:name="_Toc296503232"/>
      <w:bookmarkStart w:id="653" w:name="_Toc296346733"/>
      <w:bookmarkStart w:id="654" w:name="_Toc296944571"/>
      <w:bookmarkStart w:id="655" w:name="_Toc296891272"/>
      <w:r>
        <w:rPr>
          <w:rFonts w:hint="eastAsia" w:ascii="宋体" w:hAnsi="宋体" w:eastAsia="宋体" w:cs="宋体"/>
          <w:color w:val="000000"/>
          <w:sz w:val="24"/>
          <w:szCs w:val="24"/>
        </w:rPr>
        <w:t>件9 ：</w:t>
      </w:r>
    </w:p>
    <w:bookmarkEnd w:id="649"/>
    <w:bookmarkEnd w:id="650"/>
    <w:bookmarkEnd w:id="651"/>
    <w:bookmarkEnd w:id="652"/>
    <w:bookmarkEnd w:id="653"/>
    <w:bookmarkEnd w:id="654"/>
    <w:bookmarkEnd w:id="655"/>
    <w:p>
      <w:pPr>
        <w:pageBreakBefore w:val="0"/>
        <w:widowControl w:val="0"/>
        <w:kinsoku/>
        <w:wordWrap/>
        <w:overflowPunct/>
        <w:topLinePunct w:val="0"/>
        <w:bidi w:val="0"/>
        <w:snapToGrid/>
        <w:spacing w:before="120" w:beforeLines="50" w:after="120" w:afterLines="50" w:line="36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预付款担保</w:t>
      </w: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（发包人名称）：</w:t>
      </w: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根据</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（承包人名称）（以下称“承包人”）与</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（发包人名称）（以下简称“发包人”）于</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日签订的</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（工程名称）《建设工程施工合同》，承包人按约定的金额向你方提交一份预付款担保，即有权得到你方支付相等金额的预付款。我方愿意就你方提供给承包人的预付款为承包人提供连带责任担保。</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 担保金额人民币（大写）</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元（¥</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 担保有效期自预付款支付给承包人起生效，至你方签发的进度款支付证书说明已完全扣清止。</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 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 你方和承包人按合同约定变更合同时，我方承担本保函规定的义务不变。</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 因本保函发生的纠纷，可由双方协商解决，协商不成的，任何一方均可提请</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仲裁委员会仲裁。</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 本保函自我方法定代表人（或其授权代理人）签字并加盖公章之日起生效。</w:t>
      </w: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担保人：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（盖单位章）</w:t>
      </w: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法定代表人或其委托代理人：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（签字）</w:t>
      </w: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地    址：</w:t>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rPr>
        <w:t>邮政编码：</w:t>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rPr>
        <w:t>电    话：</w:t>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rPr>
        <w:t>传    真：</w:t>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ab/>
      </w: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u w:val="single"/>
        </w:rPr>
      </w:pP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w:t>
      </w: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r>
        <w:rPr>
          <w:rFonts w:hint="eastAsia" w:ascii="宋体" w:hAnsi="宋体" w:eastAsia="宋体" w:cs="宋体"/>
          <w:b/>
          <w:bCs/>
          <w:color w:val="000000"/>
          <w:sz w:val="24"/>
          <w:szCs w:val="24"/>
        </w:rPr>
        <w:br w:type="page"/>
      </w:r>
      <w:r>
        <w:rPr>
          <w:rFonts w:hint="eastAsia" w:ascii="宋体" w:hAnsi="宋体" w:eastAsia="宋体" w:cs="宋体"/>
          <w:color w:val="000000"/>
          <w:sz w:val="24"/>
          <w:szCs w:val="24"/>
        </w:rPr>
        <w:t>附</w:t>
      </w:r>
      <w:bookmarkStart w:id="656" w:name="_Toc296891273"/>
      <w:bookmarkStart w:id="657" w:name="_Toc296891061"/>
      <w:bookmarkStart w:id="658" w:name="_Toc296503233"/>
      <w:bookmarkStart w:id="659" w:name="_Toc296346734"/>
      <w:bookmarkStart w:id="660" w:name="_Toc296347232"/>
      <w:bookmarkStart w:id="661" w:name="_Toc296944572"/>
      <w:r>
        <w:rPr>
          <w:rFonts w:hint="eastAsia" w:ascii="宋体" w:hAnsi="宋体" w:eastAsia="宋体" w:cs="宋体"/>
          <w:color w:val="000000"/>
          <w:sz w:val="24"/>
          <w:szCs w:val="24"/>
        </w:rPr>
        <w:t xml:space="preserve">件10:  </w:t>
      </w:r>
    </w:p>
    <w:bookmarkEnd w:id="656"/>
    <w:bookmarkEnd w:id="657"/>
    <w:bookmarkEnd w:id="658"/>
    <w:bookmarkEnd w:id="659"/>
    <w:bookmarkEnd w:id="660"/>
    <w:bookmarkEnd w:id="661"/>
    <w:p>
      <w:pPr>
        <w:pageBreakBefore w:val="0"/>
        <w:widowControl w:val="0"/>
        <w:kinsoku/>
        <w:wordWrap/>
        <w:overflowPunct/>
        <w:topLinePunct w:val="0"/>
        <w:bidi w:val="0"/>
        <w:snapToGrid/>
        <w:spacing w:before="120" w:beforeLines="50" w:after="120" w:afterLines="50" w:line="36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支付担保</w:t>
      </w:r>
    </w:p>
    <w:p>
      <w:pPr>
        <w:pageBreakBefore w:val="0"/>
        <w:widowControl w:val="0"/>
        <w:kinsoku/>
        <w:wordWrap/>
        <w:overflowPunct/>
        <w:topLinePunct w:val="0"/>
        <w:bidi w:val="0"/>
        <w:snapToGrid/>
        <w:spacing w:line="360" w:lineRule="exact"/>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（承包人）：</w:t>
      </w:r>
    </w:p>
    <w:p>
      <w:pPr>
        <w:pageBreakBefore w:val="0"/>
        <w:widowControl w:val="0"/>
        <w:kinsoku/>
        <w:wordWrap/>
        <w:overflowPunct/>
        <w:topLinePunct w:val="0"/>
        <w:bidi w:val="0"/>
        <w:snapToGrid/>
        <w:spacing w:line="360" w:lineRule="exact"/>
        <w:jc w:val="left"/>
        <w:textAlignment w:val="auto"/>
        <w:rPr>
          <w:rFonts w:hint="eastAsia" w:ascii="宋体" w:hAnsi="宋体" w:eastAsia="宋体" w:cs="宋体"/>
          <w:color w:val="000000"/>
          <w:sz w:val="24"/>
          <w:szCs w:val="24"/>
        </w:rPr>
      </w:pP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鉴于你方作为承包人已经与</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（发包人名称）（以下称“发包人”）于</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日签订了</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（工程名称）《建设工程施工合同》（以下称“主合同”），应发包人的申请，我方愿就发包人履行主合同约定的工程款支付义务以保证的方式向你方提供如下担保：</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一、保证的范围及保证金额</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 我方的保证范围是主合同约定的工程款。</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 本保函所称主合同约定的工程款是指主合同约定的除工程质量保证金以外的合同价款。</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 我方保证的金额是主合同约定的工程款的</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%，数额最高不超过人民币元（大写：</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二、保证的方式及保证期间</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 我方保证的方式为：连带责任保证。</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 我方保证的期间为：自本合同生效之日起至主合同约定的工程款支付完毕之日后</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日内。</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 你方与发包人协议变更工程款支付日期的，经我方书面同意后，保证期间按照变更后的支付日期做相应调整。</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三、承担保证责任的形式</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我方承担保证责任的形式是代为支付。发包人未按主合同约定向你方支付工程款的，由我方在保证金额内代为支付。</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四、代偿的安排</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 你方要求我方承担保证责任的，应向我方发出书面索赔通知及发包人未支付主合同约定工程款的证明材料。索赔通知应写明要求索赔的金额，支付款项应到达的账号。</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 在出现你方与发包人因工程质量发生争议，发包人拒绝向你方支付工程款的情形时，你方要求我方履行保证责任代为支付的，需提供符合相应条件要求的工程质量检测机构出具的质量说明材料。</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 我方收到你方的书面索赔通知及相应的证明材料后７天内无条件支付。</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五、保证责任的解除</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 在本保函承诺的保证期间内，你方未书面向我方主张保证责任的，自保证期间届满次日起，我方保证责任解除。</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 发包人按主合同约定履行了工程款的全部支付义务的，自本保函承诺的保证期间届满次日起，我方保证责任解除。</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 我方按照本保函向你方履行保证责任所支付金额达到本保函保证金额时，自我方向你方支付（支付款项从我方账户划出）之日起，保证责任即解除。</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 按照法律法规的规定或出现应解除我方保证责任的其他情形的，我方在本保函项下的保证责任亦解除。</w:t>
      </w:r>
    </w:p>
    <w:p>
      <w:pPr>
        <w:pageBreakBefore w:val="0"/>
        <w:widowControl w:val="0"/>
        <w:kinsoku/>
        <w:wordWrap/>
        <w:overflowPunct/>
        <w:topLinePunct w:val="0"/>
        <w:bidi w:val="0"/>
        <w:snapToGrid/>
        <w:spacing w:line="360" w:lineRule="exact"/>
        <w:jc w:val="left"/>
        <w:textAlignment w:val="auto"/>
        <w:rPr>
          <w:rFonts w:hint="eastAsia" w:ascii="宋体" w:hAnsi="宋体" w:eastAsia="宋体" w:cs="宋体"/>
          <w:color w:val="000000"/>
          <w:sz w:val="24"/>
          <w:szCs w:val="24"/>
        </w:rPr>
      </w:pP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 我方解除保证责任后，你方应自我方保证责任解除之日起</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个工作日内，将本保函原件返还我方。</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六、免责条款</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 因你方违约致使发包人不能履行义务的，我方不承担保证责任。</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 依照法律法规的规定或你方与发包人的另行约定，免除发包人部分或全部义务的，我方亦免除其相应的保证责任。</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 你方与发包人协议变更主合同的，如加重发包人责任致使我方保证责任加重的，需征得我方书面同意，否则我方不再承担因此而加重部分的保证责任，但主合同第10条〔变更〕约定的变更不受本款限制。</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 因不可抗力造成发包人不能履行义务的，我方不承担保证责任。</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七、争议解决</w:t>
      </w:r>
    </w:p>
    <w:p>
      <w:pPr>
        <w:pageBreakBefore w:val="0"/>
        <w:widowControl w:val="0"/>
        <w:kinsoku/>
        <w:wordWrap/>
        <w:overflowPunct/>
        <w:topLinePunct w:val="0"/>
        <w:bidi w:val="0"/>
        <w:snapToGrid/>
        <w:spacing w:after="12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因本保函或本保函相关事项发生的纠纷，可由双方协商解决，协商不成的，按下列第</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种方式解决：</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（1）向</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仲裁委员会申请仲裁；</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（2）向</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人民法院起诉。</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八、保函的生效</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本保函自我方法定代表人（或其授权代理人）签字并加盖公章之日起生效。</w:t>
      </w:r>
    </w:p>
    <w:p>
      <w:pPr>
        <w:pageBreakBefore w:val="0"/>
        <w:widowControl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000000"/>
          <w:sz w:val="24"/>
          <w:szCs w:val="24"/>
        </w:rPr>
      </w:pPr>
    </w:p>
    <w:p>
      <w:pPr>
        <w:pageBreakBefore w:val="0"/>
        <w:widowControl w:val="0"/>
        <w:kinsoku/>
        <w:wordWrap/>
        <w:overflowPunct/>
        <w:topLinePunct w:val="0"/>
        <w:bidi w:val="0"/>
        <w:snapToGrid/>
        <w:spacing w:line="360" w:lineRule="exact"/>
        <w:ind w:right="600"/>
        <w:jc w:val="left"/>
        <w:textAlignment w:val="auto"/>
        <w:rPr>
          <w:rFonts w:hint="eastAsia" w:ascii="宋体" w:hAnsi="宋体" w:eastAsia="宋体" w:cs="宋体"/>
          <w:color w:val="000000"/>
          <w:sz w:val="24"/>
          <w:szCs w:val="24"/>
        </w:rPr>
      </w:pPr>
    </w:p>
    <w:p>
      <w:pPr>
        <w:pageBreakBefore w:val="0"/>
        <w:widowControl w:val="0"/>
        <w:kinsoku/>
        <w:wordWrap/>
        <w:overflowPunct/>
        <w:topLinePunct w:val="0"/>
        <w:bidi w:val="0"/>
        <w:snapToGrid/>
        <w:spacing w:line="360" w:lineRule="exact"/>
        <w:ind w:right="6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担保人：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（盖章）</w:t>
      </w:r>
    </w:p>
    <w:p>
      <w:pPr>
        <w:pageBreakBefore w:val="0"/>
        <w:widowControl w:val="0"/>
        <w:kinsoku/>
        <w:wordWrap/>
        <w:overflowPunct/>
        <w:topLinePunct w:val="0"/>
        <w:bidi w:val="0"/>
        <w:snapToGrid/>
        <w:spacing w:line="360" w:lineRule="exact"/>
        <w:ind w:right="1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法定代表人或委托代理人：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（签字）</w:t>
      </w:r>
    </w:p>
    <w:p>
      <w:pPr>
        <w:pageBreakBefore w:val="0"/>
        <w:widowControl w:val="0"/>
        <w:kinsoku/>
        <w:wordWrap/>
        <w:overflowPunct/>
        <w:topLinePunct w:val="0"/>
        <w:bidi w:val="0"/>
        <w:snapToGrid/>
        <w:spacing w:line="360" w:lineRule="exact"/>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地    址：</w:t>
      </w:r>
      <w:r>
        <w:rPr>
          <w:rFonts w:hint="eastAsia" w:ascii="宋体" w:hAnsi="宋体" w:eastAsia="宋体" w:cs="宋体"/>
          <w:color w:val="000000"/>
          <w:sz w:val="24"/>
          <w:szCs w:val="24"/>
          <w:u w:val="single"/>
        </w:rPr>
        <w:t xml:space="preserve">                                        </w:t>
      </w:r>
    </w:p>
    <w:p>
      <w:pPr>
        <w:pageBreakBefore w:val="0"/>
        <w:widowControl w:val="0"/>
        <w:kinsoku/>
        <w:wordWrap/>
        <w:overflowPunct/>
        <w:topLinePunct w:val="0"/>
        <w:bidi w:val="0"/>
        <w:snapToGrid/>
        <w:spacing w:line="360" w:lineRule="exact"/>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邮政编码：</w:t>
      </w:r>
      <w:r>
        <w:rPr>
          <w:rFonts w:hint="eastAsia" w:ascii="宋体" w:hAnsi="宋体" w:eastAsia="宋体" w:cs="宋体"/>
          <w:color w:val="000000"/>
          <w:sz w:val="24"/>
          <w:szCs w:val="24"/>
          <w:u w:val="single"/>
        </w:rPr>
        <w:t xml:space="preserve">                                        </w:t>
      </w:r>
    </w:p>
    <w:p>
      <w:pPr>
        <w:pageBreakBefore w:val="0"/>
        <w:widowControl w:val="0"/>
        <w:kinsoku/>
        <w:wordWrap/>
        <w:overflowPunct/>
        <w:topLinePunct w:val="0"/>
        <w:bidi w:val="0"/>
        <w:snapToGrid/>
        <w:spacing w:line="360" w:lineRule="exact"/>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传    真：</w:t>
      </w:r>
      <w:r>
        <w:rPr>
          <w:rFonts w:hint="eastAsia" w:ascii="宋体" w:hAnsi="宋体" w:eastAsia="宋体" w:cs="宋体"/>
          <w:color w:val="000000"/>
          <w:sz w:val="24"/>
          <w:szCs w:val="24"/>
          <w:u w:val="single"/>
        </w:rPr>
        <w:t xml:space="preserve">                                        </w:t>
      </w:r>
    </w:p>
    <w:p>
      <w:pPr>
        <w:pageBreakBefore w:val="0"/>
        <w:widowControl w:val="0"/>
        <w:kinsoku/>
        <w:wordWrap/>
        <w:overflowPunct/>
        <w:topLinePunct w:val="0"/>
        <w:bidi w:val="0"/>
        <w:snapToGrid/>
        <w:spacing w:line="360" w:lineRule="exact"/>
        <w:ind w:right="150" w:firstLine="480" w:firstLineChars="200"/>
        <w:jc w:val="left"/>
        <w:textAlignment w:val="auto"/>
        <w:rPr>
          <w:rFonts w:hint="eastAsia" w:ascii="宋体" w:hAnsi="宋体" w:eastAsia="宋体" w:cs="宋体"/>
          <w:color w:val="000000"/>
          <w:sz w:val="24"/>
          <w:szCs w:val="24"/>
          <w:u w:val="single"/>
        </w:rPr>
      </w:pPr>
    </w:p>
    <w:p>
      <w:pPr>
        <w:pageBreakBefore w:val="0"/>
        <w:widowControl w:val="0"/>
        <w:kinsoku/>
        <w:wordWrap/>
        <w:overflowPunct/>
        <w:topLinePunct w:val="0"/>
        <w:bidi w:val="0"/>
        <w:snapToGrid/>
        <w:spacing w:line="360" w:lineRule="exact"/>
        <w:ind w:right="150"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w:t>
      </w:r>
    </w:p>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br w:type="page"/>
      </w:r>
      <w:r>
        <w:rPr>
          <w:rFonts w:hint="eastAsia" w:ascii="宋体" w:hAnsi="宋体" w:eastAsia="宋体" w:cs="宋体"/>
          <w:color w:val="000000"/>
          <w:sz w:val="24"/>
          <w:szCs w:val="24"/>
        </w:rPr>
        <w:t>附件11：</w:t>
      </w:r>
    </w:p>
    <w:p>
      <w:pPr>
        <w:pageBreakBefore w:val="0"/>
        <w:widowControl w:val="0"/>
        <w:kinsoku/>
        <w:wordWrap/>
        <w:overflowPunct/>
        <w:topLinePunct w:val="0"/>
        <w:bidi w:val="0"/>
        <w:snapToGrid/>
        <w:spacing w:before="120" w:beforeLines="50" w:after="120" w:afterLines="50" w:line="36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11-1：材料暂估价表</w:t>
      </w:r>
    </w:p>
    <w:tbl>
      <w:tblPr>
        <w:tblStyle w:val="5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Borders>
              <w:top w:val="single" w:color="auto" w:sz="12" w:space="0"/>
              <w:bottom w:val="double" w:color="auto" w:sz="6"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序号</w:t>
            </w:r>
          </w:p>
        </w:tc>
        <w:tc>
          <w:tcPr>
            <w:tcW w:w="1984" w:type="dxa"/>
            <w:tcBorders>
              <w:top w:val="single" w:color="auto" w:sz="12" w:space="0"/>
              <w:bottom w:val="double" w:color="auto" w:sz="6"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名称</w:t>
            </w:r>
          </w:p>
        </w:tc>
        <w:tc>
          <w:tcPr>
            <w:tcW w:w="851" w:type="dxa"/>
            <w:tcBorders>
              <w:top w:val="single" w:color="auto" w:sz="12" w:space="0"/>
              <w:bottom w:val="double" w:color="auto" w:sz="6"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单位</w:t>
            </w:r>
          </w:p>
        </w:tc>
        <w:tc>
          <w:tcPr>
            <w:tcW w:w="774" w:type="dxa"/>
            <w:tcBorders>
              <w:top w:val="single" w:color="auto" w:sz="12" w:space="0"/>
              <w:bottom w:val="double" w:color="auto" w:sz="6"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数量</w:t>
            </w:r>
          </w:p>
        </w:tc>
        <w:tc>
          <w:tcPr>
            <w:tcW w:w="1352" w:type="dxa"/>
            <w:tcBorders>
              <w:top w:val="single" w:color="auto" w:sz="12" w:space="0"/>
              <w:bottom w:val="double" w:color="auto" w:sz="6"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单价（元）</w:t>
            </w:r>
          </w:p>
        </w:tc>
        <w:tc>
          <w:tcPr>
            <w:tcW w:w="1418" w:type="dxa"/>
            <w:tcBorders>
              <w:top w:val="single" w:color="auto" w:sz="12" w:space="0"/>
              <w:bottom w:val="double" w:color="auto" w:sz="6"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合价（元）</w:t>
            </w:r>
          </w:p>
        </w:tc>
        <w:tc>
          <w:tcPr>
            <w:tcW w:w="1701" w:type="dxa"/>
            <w:tcBorders>
              <w:top w:val="single" w:color="auto" w:sz="12" w:space="0"/>
              <w:bottom w:val="double" w:color="auto" w:sz="6"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Borders>
              <w:top w:val="double" w:color="auto" w:sz="6"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tcBorders>
              <w:top w:val="double" w:color="auto" w:sz="6"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tcBorders>
              <w:top w:val="double" w:color="auto" w:sz="6"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tcBorders>
              <w:top w:val="double" w:color="auto" w:sz="6"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tcBorders>
              <w:top w:val="double" w:color="auto" w:sz="6"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tcBorders>
              <w:top w:val="double" w:color="auto" w:sz="6"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tcBorders>
              <w:top w:val="double" w:color="auto" w:sz="6"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Borders>
              <w:top w:val="nil"/>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tcBorders>
              <w:top w:val="nil"/>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tcBorders>
              <w:top w:val="nil"/>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tcBorders>
              <w:top w:val="nil"/>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tcBorders>
              <w:top w:val="nil"/>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tcBorders>
              <w:top w:val="nil"/>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tcBorders>
              <w:top w:val="nil"/>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Borders>
              <w:bottom w:val="single" w:color="auto" w:sz="12"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tcBorders>
              <w:bottom w:val="single" w:color="auto" w:sz="12"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tcBorders>
              <w:bottom w:val="single" w:color="auto" w:sz="12"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tcBorders>
              <w:bottom w:val="single" w:color="auto" w:sz="12"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tcBorders>
              <w:bottom w:val="single" w:color="auto" w:sz="12"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tcBorders>
              <w:bottom w:val="single" w:color="auto" w:sz="12"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tcBorders>
              <w:bottom w:val="single" w:color="auto" w:sz="12"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bl>
    <w:p>
      <w:pPr>
        <w:pageBreakBefore w:val="0"/>
        <w:widowControl w:val="0"/>
        <w:kinsoku/>
        <w:wordWrap/>
        <w:overflowPunct/>
        <w:topLinePunct w:val="0"/>
        <w:bidi w:val="0"/>
        <w:snapToGrid/>
        <w:spacing w:before="120" w:beforeLines="50" w:after="120" w:afterLines="50" w:line="360" w:lineRule="exact"/>
        <w:textAlignment w:val="auto"/>
        <w:rPr>
          <w:rFonts w:hint="eastAsia" w:ascii="宋体" w:hAnsi="宋体" w:eastAsia="宋体" w:cs="宋体"/>
          <w:color w:val="000000"/>
          <w:sz w:val="24"/>
          <w:szCs w:val="24"/>
        </w:rPr>
      </w:pPr>
    </w:p>
    <w:p>
      <w:pPr>
        <w:pageBreakBefore w:val="0"/>
        <w:widowControl w:val="0"/>
        <w:kinsoku/>
        <w:wordWrap/>
        <w:overflowPunct/>
        <w:topLinePunct w:val="0"/>
        <w:bidi w:val="0"/>
        <w:snapToGrid/>
        <w:spacing w:before="120" w:beforeLines="50" w:after="120" w:afterLines="50" w:line="360" w:lineRule="exact"/>
        <w:jc w:val="center"/>
        <w:textAlignment w:val="auto"/>
        <w:rPr>
          <w:rFonts w:hint="eastAsia" w:ascii="宋体" w:hAnsi="宋体" w:eastAsia="宋体" w:cs="宋体"/>
          <w:color w:val="000000"/>
          <w:sz w:val="24"/>
          <w:szCs w:val="24"/>
        </w:rPr>
      </w:pPr>
    </w:p>
    <w:p>
      <w:pPr>
        <w:pageBreakBefore w:val="0"/>
        <w:widowControl w:val="0"/>
        <w:kinsoku/>
        <w:wordWrap/>
        <w:overflowPunct/>
        <w:topLinePunct w:val="0"/>
        <w:bidi w:val="0"/>
        <w:snapToGrid/>
        <w:spacing w:before="120" w:beforeLines="50" w:after="120" w:afterLines="50" w:line="360" w:lineRule="exact"/>
        <w:jc w:val="center"/>
        <w:textAlignment w:val="auto"/>
        <w:rPr>
          <w:rFonts w:hint="eastAsia" w:ascii="宋体" w:hAnsi="宋体" w:eastAsia="宋体" w:cs="宋体"/>
          <w:color w:val="000000"/>
          <w:sz w:val="24"/>
          <w:szCs w:val="24"/>
        </w:rPr>
      </w:pPr>
    </w:p>
    <w:p>
      <w:pPr>
        <w:pageBreakBefore w:val="0"/>
        <w:widowControl w:val="0"/>
        <w:kinsoku/>
        <w:wordWrap/>
        <w:overflowPunct/>
        <w:topLinePunct w:val="0"/>
        <w:bidi w:val="0"/>
        <w:snapToGrid/>
        <w:spacing w:before="120" w:beforeLines="50" w:after="120" w:afterLines="50" w:line="360" w:lineRule="exact"/>
        <w:jc w:val="center"/>
        <w:textAlignment w:val="auto"/>
        <w:rPr>
          <w:rFonts w:hint="eastAsia" w:ascii="宋体" w:hAnsi="宋体" w:eastAsia="宋体" w:cs="宋体"/>
          <w:color w:val="000000"/>
          <w:sz w:val="24"/>
          <w:szCs w:val="24"/>
        </w:rPr>
      </w:pPr>
    </w:p>
    <w:p>
      <w:pPr>
        <w:pageBreakBefore w:val="0"/>
        <w:widowControl w:val="0"/>
        <w:kinsoku/>
        <w:wordWrap/>
        <w:overflowPunct/>
        <w:topLinePunct w:val="0"/>
        <w:bidi w:val="0"/>
        <w:snapToGrid/>
        <w:spacing w:before="120" w:beforeLines="50" w:after="120" w:afterLines="50" w:line="360" w:lineRule="exact"/>
        <w:jc w:val="center"/>
        <w:textAlignment w:val="auto"/>
        <w:rPr>
          <w:rFonts w:hint="eastAsia" w:ascii="宋体" w:hAnsi="宋体" w:eastAsia="宋体" w:cs="宋体"/>
          <w:color w:val="000000"/>
          <w:sz w:val="24"/>
          <w:szCs w:val="24"/>
        </w:rPr>
      </w:pPr>
    </w:p>
    <w:p>
      <w:pPr>
        <w:pageBreakBefore w:val="0"/>
        <w:widowControl w:val="0"/>
        <w:kinsoku/>
        <w:wordWrap/>
        <w:overflowPunct/>
        <w:topLinePunct w:val="0"/>
        <w:bidi w:val="0"/>
        <w:snapToGrid/>
        <w:spacing w:before="120" w:beforeLines="50" w:after="120" w:afterLines="50" w:line="360" w:lineRule="exact"/>
        <w:jc w:val="center"/>
        <w:textAlignment w:val="auto"/>
        <w:rPr>
          <w:rFonts w:hint="eastAsia" w:ascii="宋体" w:hAnsi="宋体" w:eastAsia="宋体" w:cs="宋体"/>
          <w:color w:val="000000"/>
          <w:sz w:val="24"/>
          <w:szCs w:val="24"/>
        </w:rPr>
      </w:pPr>
    </w:p>
    <w:p>
      <w:pPr>
        <w:pageBreakBefore w:val="0"/>
        <w:widowControl w:val="0"/>
        <w:kinsoku/>
        <w:wordWrap/>
        <w:overflowPunct/>
        <w:topLinePunct w:val="0"/>
        <w:bidi w:val="0"/>
        <w:snapToGrid/>
        <w:spacing w:before="120" w:beforeLines="50" w:after="120" w:afterLines="50" w:line="36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11-2：工程设备暂估价表</w:t>
      </w:r>
    </w:p>
    <w:tbl>
      <w:tblPr>
        <w:tblStyle w:val="5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Borders>
              <w:top w:val="single" w:color="auto" w:sz="12" w:space="0"/>
              <w:bottom w:val="double" w:color="auto" w:sz="6"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序号</w:t>
            </w:r>
          </w:p>
        </w:tc>
        <w:tc>
          <w:tcPr>
            <w:tcW w:w="1984" w:type="dxa"/>
            <w:tcBorders>
              <w:top w:val="single" w:color="auto" w:sz="12" w:space="0"/>
              <w:bottom w:val="double" w:color="auto" w:sz="6"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名称</w:t>
            </w:r>
          </w:p>
        </w:tc>
        <w:tc>
          <w:tcPr>
            <w:tcW w:w="851" w:type="dxa"/>
            <w:tcBorders>
              <w:top w:val="single" w:color="auto" w:sz="12" w:space="0"/>
              <w:bottom w:val="double" w:color="auto" w:sz="6"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单位</w:t>
            </w:r>
          </w:p>
        </w:tc>
        <w:tc>
          <w:tcPr>
            <w:tcW w:w="774" w:type="dxa"/>
            <w:tcBorders>
              <w:top w:val="single" w:color="auto" w:sz="12" w:space="0"/>
              <w:bottom w:val="double" w:color="auto" w:sz="6"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数量</w:t>
            </w:r>
          </w:p>
        </w:tc>
        <w:tc>
          <w:tcPr>
            <w:tcW w:w="1352" w:type="dxa"/>
            <w:tcBorders>
              <w:top w:val="single" w:color="auto" w:sz="12" w:space="0"/>
              <w:bottom w:val="double" w:color="auto" w:sz="6"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单价（元）</w:t>
            </w:r>
          </w:p>
        </w:tc>
        <w:tc>
          <w:tcPr>
            <w:tcW w:w="1418" w:type="dxa"/>
            <w:tcBorders>
              <w:top w:val="single" w:color="auto" w:sz="12" w:space="0"/>
              <w:bottom w:val="double" w:color="auto" w:sz="6"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合价（元）</w:t>
            </w:r>
          </w:p>
        </w:tc>
        <w:tc>
          <w:tcPr>
            <w:tcW w:w="1701" w:type="dxa"/>
            <w:tcBorders>
              <w:top w:val="single" w:color="auto" w:sz="12" w:space="0"/>
              <w:bottom w:val="double" w:color="auto" w:sz="6"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Borders>
              <w:top w:val="double" w:color="auto" w:sz="6"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tcBorders>
              <w:top w:val="double" w:color="auto" w:sz="6"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tcBorders>
              <w:top w:val="double" w:color="auto" w:sz="6"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tcBorders>
              <w:top w:val="double" w:color="auto" w:sz="6"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tcBorders>
              <w:top w:val="double" w:color="auto" w:sz="6"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tcBorders>
              <w:top w:val="double" w:color="auto" w:sz="6"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tcBorders>
              <w:top w:val="double" w:color="auto" w:sz="6"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Borders>
              <w:top w:val="nil"/>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tcBorders>
              <w:top w:val="nil"/>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tcBorders>
              <w:top w:val="nil"/>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tcBorders>
              <w:top w:val="nil"/>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tcBorders>
              <w:top w:val="nil"/>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tcBorders>
              <w:top w:val="nil"/>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tcBorders>
              <w:top w:val="nil"/>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Borders>
              <w:bottom w:val="single" w:color="auto" w:sz="12"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tcBorders>
              <w:bottom w:val="single" w:color="auto" w:sz="12"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tcBorders>
              <w:bottom w:val="single" w:color="auto" w:sz="12"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tcBorders>
              <w:bottom w:val="single" w:color="auto" w:sz="12"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tcBorders>
              <w:bottom w:val="single" w:color="auto" w:sz="12"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tcBorders>
              <w:bottom w:val="single" w:color="auto" w:sz="12"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tcBorders>
              <w:bottom w:val="single" w:color="auto" w:sz="12"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bl>
    <w:p>
      <w:pPr>
        <w:pageBreakBefore w:val="0"/>
        <w:widowControl w:val="0"/>
        <w:kinsoku/>
        <w:wordWrap/>
        <w:overflowPunct/>
        <w:topLinePunct w:val="0"/>
        <w:bidi w:val="0"/>
        <w:snapToGrid/>
        <w:spacing w:line="360" w:lineRule="exact"/>
        <w:textAlignment w:val="auto"/>
        <w:rPr>
          <w:rFonts w:hint="eastAsia" w:ascii="宋体" w:hAnsi="宋体" w:eastAsia="宋体" w:cs="宋体"/>
          <w:color w:val="000000"/>
          <w:sz w:val="24"/>
          <w:szCs w:val="24"/>
        </w:rPr>
      </w:pPr>
    </w:p>
    <w:p>
      <w:pPr>
        <w:pageBreakBefore w:val="0"/>
        <w:widowControl w:val="0"/>
        <w:kinsoku/>
        <w:wordWrap/>
        <w:overflowPunct/>
        <w:topLinePunct w:val="0"/>
        <w:bidi w:val="0"/>
        <w:snapToGrid/>
        <w:spacing w:before="120" w:beforeLines="50" w:after="120" w:afterLines="50" w:line="36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br w:type="page"/>
      </w:r>
      <w:r>
        <w:rPr>
          <w:rFonts w:hint="eastAsia" w:ascii="宋体" w:hAnsi="宋体" w:eastAsia="宋体" w:cs="宋体"/>
          <w:color w:val="000000"/>
          <w:sz w:val="24"/>
          <w:szCs w:val="24"/>
        </w:rPr>
        <w:t>11-3：专业工程暂估价表</w:t>
      </w:r>
    </w:p>
    <w:tbl>
      <w:tblPr>
        <w:tblStyle w:val="5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Borders>
              <w:top w:val="single" w:color="auto" w:sz="12" w:space="0"/>
              <w:bottom w:val="double" w:color="auto" w:sz="6"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序号</w:t>
            </w:r>
          </w:p>
        </w:tc>
        <w:tc>
          <w:tcPr>
            <w:tcW w:w="1984" w:type="dxa"/>
            <w:tcBorders>
              <w:top w:val="single" w:color="auto" w:sz="12" w:space="0"/>
              <w:bottom w:val="double" w:color="auto" w:sz="6"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名称</w:t>
            </w:r>
          </w:p>
        </w:tc>
        <w:tc>
          <w:tcPr>
            <w:tcW w:w="851" w:type="dxa"/>
            <w:tcBorders>
              <w:top w:val="single" w:color="auto" w:sz="12" w:space="0"/>
              <w:bottom w:val="double" w:color="auto" w:sz="6"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单位</w:t>
            </w:r>
          </w:p>
        </w:tc>
        <w:tc>
          <w:tcPr>
            <w:tcW w:w="774" w:type="dxa"/>
            <w:tcBorders>
              <w:top w:val="single" w:color="auto" w:sz="12" w:space="0"/>
              <w:bottom w:val="double" w:color="auto" w:sz="6"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数量</w:t>
            </w:r>
          </w:p>
        </w:tc>
        <w:tc>
          <w:tcPr>
            <w:tcW w:w="1352" w:type="dxa"/>
            <w:tcBorders>
              <w:top w:val="single" w:color="auto" w:sz="12" w:space="0"/>
              <w:bottom w:val="double" w:color="auto" w:sz="6"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单价（元）</w:t>
            </w:r>
          </w:p>
        </w:tc>
        <w:tc>
          <w:tcPr>
            <w:tcW w:w="1418" w:type="dxa"/>
            <w:tcBorders>
              <w:top w:val="single" w:color="auto" w:sz="12" w:space="0"/>
              <w:bottom w:val="double" w:color="auto" w:sz="6"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合价（元）</w:t>
            </w:r>
          </w:p>
        </w:tc>
        <w:tc>
          <w:tcPr>
            <w:tcW w:w="1701" w:type="dxa"/>
            <w:tcBorders>
              <w:top w:val="single" w:color="auto" w:sz="12" w:space="0"/>
              <w:bottom w:val="double" w:color="auto" w:sz="6"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Borders>
              <w:top w:val="double" w:color="auto" w:sz="6"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tcBorders>
              <w:top w:val="double" w:color="auto" w:sz="6"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tcBorders>
              <w:top w:val="double" w:color="auto" w:sz="6"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tcBorders>
              <w:top w:val="double" w:color="auto" w:sz="6"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tcBorders>
              <w:top w:val="double" w:color="auto" w:sz="6"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tcBorders>
              <w:top w:val="double" w:color="auto" w:sz="6"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tcBorders>
              <w:top w:val="double" w:color="auto" w:sz="6"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Borders>
              <w:top w:val="nil"/>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tcBorders>
              <w:top w:val="nil"/>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tcBorders>
              <w:top w:val="nil"/>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tcBorders>
              <w:top w:val="nil"/>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tcBorders>
              <w:top w:val="nil"/>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tcBorders>
              <w:top w:val="nil"/>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tcBorders>
              <w:top w:val="nil"/>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 w:hRule="atLeast"/>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Borders>
              <w:bottom w:val="single" w:color="auto" w:sz="12"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984" w:type="dxa"/>
            <w:tcBorders>
              <w:bottom w:val="single" w:color="auto" w:sz="12"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851" w:type="dxa"/>
            <w:tcBorders>
              <w:bottom w:val="single" w:color="auto" w:sz="12"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774" w:type="dxa"/>
            <w:tcBorders>
              <w:bottom w:val="single" w:color="auto" w:sz="12"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352" w:type="dxa"/>
            <w:tcBorders>
              <w:bottom w:val="single" w:color="auto" w:sz="12"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418" w:type="dxa"/>
            <w:tcBorders>
              <w:bottom w:val="single" w:color="auto" w:sz="12"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c>
          <w:tcPr>
            <w:tcW w:w="1701" w:type="dxa"/>
            <w:tcBorders>
              <w:bottom w:val="single" w:color="auto" w:sz="12" w:space="0"/>
            </w:tcBorders>
            <w:noWrap w:val="0"/>
            <w:vAlign w:val="top"/>
          </w:tcPr>
          <w:p>
            <w:pPr>
              <w:pStyle w:val="22"/>
              <w:keepNext/>
              <w:pageBreakBefore w:val="0"/>
              <w:widowControl w:val="0"/>
              <w:kinsoku/>
              <w:wordWrap/>
              <w:overflowPunct/>
              <w:topLinePunct w:val="0"/>
              <w:bidi w:val="0"/>
              <w:snapToGrid/>
              <w:spacing w:line="360" w:lineRule="exact"/>
              <w:ind w:left="63" w:right="63"/>
              <w:textAlignment w:val="auto"/>
              <w:rPr>
                <w:rFonts w:hint="eastAsia" w:ascii="宋体" w:hAnsi="宋体" w:eastAsia="宋体" w:cs="宋体"/>
                <w:color w:val="000000"/>
                <w:sz w:val="24"/>
                <w:szCs w:val="24"/>
              </w:rPr>
            </w:pPr>
          </w:p>
        </w:tc>
      </w:tr>
    </w:tbl>
    <w:p>
      <w:pPr>
        <w:pageBreakBefore w:val="0"/>
        <w:widowControl w:val="0"/>
        <w:kinsoku/>
        <w:wordWrap/>
        <w:overflowPunct/>
        <w:topLinePunct w:val="0"/>
        <w:bidi w:val="0"/>
        <w:snapToGrid/>
        <w:spacing w:line="360" w:lineRule="exact"/>
        <w:ind w:firstLine="420"/>
        <w:textAlignment w:val="auto"/>
        <w:rPr>
          <w:rFonts w:hint="eastAsia" w:ascii="宋体" w:hAnsi="宋体" w:eastAsia="宋体" w:cs="宋体"/>
          <w:color w:val="000000" w:themeColor="text1"/>
          <w:sz w:val="24"/>
          <w:szCs w:val="24"/>
          <w14:textFill>
            <w14:solidFill>
              <w14:schemeClr w14:val="tx1"/>
            </w14:solidFill>
          </w14:textFill>
        </w:rPr>
        <w:sectPr>
          <w:footerReference r:id="rId8" w:type="default"/>
          <w:pgSz w:w="11907" w:h="16839"/>
          <w:pgMar w:top="1440" w:right="1080" w:bottom="1440" w:left="1080" w:header="720" w:footer="720" w:gutter="0"/>
          <w:pgNumType w:fmt="decimal"/>
          <w:cols w:space="720" w:num="1"/>
          <w:docGrid w:linePitch="286" w:charSpace="0"/>
        </w:sectPr>
      </w:pPr>
      <w:r>
        <w:rPr>
          <w:rFonts w:hint="eastAsia" w:ascii="宋体" w:hAnsi="宋体" w:eastAsia="宋体" w:cs="宋体"/>
          <w:sz w:val="24"/>
          <w:szCs w:val="24"/>
        </w:rPr>
        <w:t xml:space="preserve">                                                                 </w:t>
      </w:r>
    </w:p>
    <w:p>
      <w:pPr>
        <w:pStyle w:val="16"/>
        <w:ind w:left="0" w:leftChars="0" w:firstLine="0" w:firstLineChars="0"/>
        <w:rPr>
          <w:rFonts w:hint="eastAsia" w:ascii="宋体" w:hAnsi="宋体" w:eastAsia="宋体" w:cs="宋体"/>
          <w:color w:val="000000" w:themeColor="text1"/>
          <w:kern w:val="0"/>
          <w:sz w:val="24"/>
          <w:szCs w:val="24"/>
          <w14:textFill>
            <w14:solidFill>
              <w14:schemeClr w14:val="tx1"/>
            </w14:solidFill>
          </w14:textFill>
        </w:rPr>
      </w:pPr>
    </w:p>
    <w:p>
      <w:pPr>
        <w:pStyle w:val="4"/>
        <w:numPr>
          <w:ilvl w:val="0"/>
          <w:numId w:val="0"/>
        </w:numPr>
        <w:jc w:val="center"/>
        <w:rPr>
          <w:rFonts w:hint="eastAsia" w:ascii="宋体" w:hAnsi="宋体" w:eastAsia="宋体" w:cs="宋体"/>
          <w:b/>
          <w:color w:val="000000" w:themeColor="text1"/>
          <w:sz w:val="24"/>
          <w:szCs w:val="24"/>
          <w:lang w:val="zh-CN"/>
          <w14:textFill>
            <w14:solidFill>
              <w14:schemeClr w14:val="tx1"/>
            </w14:solidFill>
          </w14:textFill>
        </w:rPr>
      </w:pPr>
      <w:bookmarkStart w:id="662" w:name="_Toc8920"/>
      <w:bookmarkStart w:id="663" w:name="_Toc10423"/>
      <w:bookmarkStart w:id="664" w:name="_Toc267"/>
      <w:bookmarkStart w:id="665" w:name="_Toc29495"/>
      <w:r>
        <w:rPr>
          <w:rFonts w:hint="eastAsia" w:ascii="宋体" w:hAnsi="宋体" w:eastAsia="宋体" w:cs="宋体"/>
          <w:b/>
          <w:color w:val="000000" w:themeColor="text1"/>
          <w:sz w:val="24"/>
          <w:szCs w:val="24"/>
          <w:lang w:val="zh-CN"/>
          <w14:textFill>
            <w14:solidFill>
              <w14:schemeClr w14:val="tx1"/>
            </w14:solidFill>
          </w14:textFill>
        </w:rPr>
        <w:t>第 三 章    技 术 要 求</w:t>
      </w:r>
      <w:bookmarkEnd w:id="662"/>
      <w:bookmarkEnd w:id="663"/>
      <w:bookmarkEnd w:id="664"/>
      <w:bookmarkEnd w:id="665"/>
    </w:p>
    <w:p>
      <w:pPr>
        <w:autoSpaceDE w:val="0"/>
        <w:autoSpaceDN w:val="0"/>
        <w:adjustRightInd w:val="0"/>
        <w:spacing w:line="360" w:lineRule="auto"/>
        <w:jc w:val="left"/>
        <w:rPr>
          <w:rFonts w:hint="eastAsia" w:ascii="宋体" w:hAnsi="宋体" w:eastAsia="宋体" w:cs="宋体"/>
          <w:color w:val="000000" w:themeColor="text1"/>
          <w:sz w:val="24"/>
          <w:szCs w:val="24"/>
          <w:lang w:val="zh-CN"/>
          <w14:textFill>
            <w14:solidFill>
              <w14:schemeClr w14:val="tx1"/>
            </w14:solidFill>
          </w14:textFill>
        </w:rPr>
      </w:pP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w:t>
      </w:r>
      <w:r>
        <w:rPr>
          <w:rFonts w:hint="eastAsia" w:ascii="宋体" w:hAnsi="宋体" w:eastAsia="宋体" w:cs="宋体"/>
          <w:color w:val="000000" w:themeColor="text1"/>
          <w:sz w:val="24"/>
          <w:szCs w:val="24"/>
          <w:lang w:val="zh-CN"/>
          <w14:textFill>
            <w14:solidFill>
              <w14:schemeClr w14:val="tx1"/>
            </w14:solidFill>
          </w14:textFill>
        </w:rPr>
        <w:t>、本工程完成必须符合国家和地方现行相关质量评定标准和施工技术规范、施工图设计要求。</w:t>
      </w: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w:t>
      </w:r>
      <w:r>
        <w:rPr>
          <w:rFonts w:hint="eastAsia" w:ascii="宋体" w:hAnsi="宋体" w:eastAsia="宋体" w:cs="宋体"/>
          <w:color w:val="000000" w:themeColor="text1"/>
          <w:sz w:val="24"/>
          <w:szCs w:val="24"/>
          <w:lang w:val="zh-CN"/>
          <w14:textFill>
            <w14:solidFill>
              <w14:schemeClr w14:val="tx1"/>
            </w14:solidFill>
          </w14:textFill>
        </w:rPr>
        <w:t>、本工程的材料检验和质量、工艺试验按国家、地方现行相关规定执行。</w:t>
      </w:r>
    </w:p>
    <w:p>
      <w:pPr>
        <w:pStyle w:val="21"/>
        <w:spacing w:line="360" w:lineRule="auto"/>
        <w:jc w:val="left"/>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1.3、工程施工符合国家相关施工规范</w:t>
      </w:r>
    </w:p>
    <w:p>
      <w:pPr>
        <w:pStyle w:val="21"/>
        <w:spacing w:line="360" w:lineRule="auto"/>
        <w:jc w:val="left"/>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1.4、施工材料符合国家相关规范和规定，达到环保相关要求。</w:t>
      </w:r>
    </w:p>
    <w:p>
      <w:pPr>
        <w:pStyle w:val="21"/>
        <w:spacing w:line="360" w:lineRule="auto"/>
        <w:jc w:val="left"/>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1.5、施工完成，必须清理现场，垃圾杂物及时外运，打扫卫生，保洁达到进场时卫生标准。</w:t>
      </w:r>
    </w:p>
    <w:p>
      <w:pPr>
        <w:pStyle w:val="21"/>
        <w:spacing w:line="360" w:lineRule="auto"/>
        <w:jc w:val="left"/>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p>
    <w:p>
      <w:pPr>
        <w:pStyle w:val="21"/>
        <w:spacing w:line="360" w:lineRule="auto"/>
        <w:jc w:val="left"/>
        <w:rPr>
          <w:rFonts w:hint="eastAsia" w:ascii="宋体" w:hAnsi="宋体" w:eastAsia="宋体" w:cs="宋体"/>
          <w:color w:val="000000" w:themeColor="text1"/>
          <w:sz w:val="24"/>
          <w:szCs w:val="24"/>
          <w14:textFill>
            <w14:solidFill>
              <w14:schemeClr w14:val="tx1"/>
            </w14:solidFill>
          </w14:textFill>
        </w:rPr>
      </w:pPr>
    </w:p>
    <w:p>
      <w:pPr>
        <w:pStyle w:val="21"/>
        <w:spacing w:line="360" w:lineRule="auto"/>
        <w:jc w:val="left"/>
        <w:rPr>
          <w:rFonts w:hint="eastAsia" w:ascii="宋体" w:hAnsi="宋体" w:eastAsia="宋体" w:cs="宋体"/>
          <w:color w:val="000000" w:themeColor="text1"/>
          <w:sz w:val="24"/>
          <w:szCs w:val="24"/>
          <w14:textFill>
            <w14:solidFill>
              <w14:schemeClr w14:val="tx1"/>
            </w14:solidFill>
          </w14:textFill>
        </w:rPr>
      </w:pPr>
    </w:p>
    <w:p>
      <w:pPr>
        <w:pStyle w:val="21"/>
        <w:spacing w:line="360" w:lineRule="auto"/>
        <w:jc w:val="left"/>
        <w:rPr>
          <w:rFonts w:hint="eastAsia" w:ascii="宋体" w:hAnsi="宋体" w:eastAsia="宋体" w:cs="宋体"/>
          <w:color w:val="000000" w:themeColor="text1"/>
          <w:sz w:val="24"/>
          <w:szCs w:val="24"/>
          <w14:textFill>
            <w14:solidFill>
              <w14:schemeClr w14:val="tx1"/>
            </w14:solidFill>
          </w14:textFill>
        </w:rPr>
      </w:pPr>
    </w:p>
    <w:p>
      <w:pPr>
        <w:pStyle w:val="21"/>
        <w:spacing w:line="360" w:lineRule="auto"/>
        <w:jc w:val="left"/>
        <w:rPr>
          <w:rFonts w:hint="eastAsia" w:ascii="宋体" w:hAnsi="宋体" w:eastAsia="宋体" w:cs="宋体"/>
          <w:color w:val="000000" w:themeColor="text1"/>
          <w:sz w:val="24"/>
          <w:szCs w:val="24"/>
          <w14:textFill>
            <w14:solidFill>
              <w14:schemeClr w14:val="tx1"/>
            </w14:solidFill>
          </w14:textFill>
        </w:rPr>
      </w:pPr>
    </w:p>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br w:type="page"/>
      </w:r>
    </w:p>
    <w:p>
      <w:pPr>
        <w:pStyle w:val="4"/>
        <w:numPr>
          <w:ilvl w:val="0"/>
          <w:numId w:val="0"/>
        </w:numPr>
        <w:jc w:val="center"/>
        <w:rPr>
          <w:rFonts w:hint="eastAsia" w:ascii="宋体" w:hAnsi="宋体" w:eastAsia="宋体" w:cs="宋体"/>
          <w:b/>
          <w:color w:val="000000" w:themeColor="text1"/>
          <w:sz w:val="24"/>
          <w:szCs w:val="24"/>
          <w:lang w:val="zh-CN"/>
          <w14:textFill>
            <w14:solidFill>
              <w14:schemeClr w14:val="tx1"/>
            </w14:solidFill>
          </w14:textFill>
        </w:rPr>
      </w:pPr>
      <w:bookmarkStart w:id="666" w:name="_Toc14127"/>
      <w:bookmarkStart w:id="667" w:name="_Toc26110"/>
      <w:bookmarkStart w:id="668" w:name="_Toc2869"/>
      <w:bookmarkStart w:id="669" w:name="_Toc28431"/>
      <w:r>
        <w:rPr>
          <w:rFonts w:hint="eastAsia" w:ascii="宋体" w:hAnsi="宋体" w:eastAsia="宋体" w:cs="宋体"/>
          <w:b/>
          <w:color w:val="000000" w:themeColor="text1"/>
          <w:sz w:val="24"/>
          <w:szCs w:val="24"/>
          <w:lang w:val="zh-CN"/>
          <w14:textFill>
            <w14:solidFill>
              <w14:schemeClr w14:val="tx1"/>
            </w14:solidFill>
          </w14:textFill>
        </w:rPr>
        <w:t>第四章   投标文件格式</w:t>
      </w:r>
      <w:bookmarkEnd w:id="666"/>
      <w:bookmarkEnd w:id="667"/>
      <w:bookmarkEnd w:id="668"/>
      <w:bookmarkEnd w:id="669"/>
    </w:p>
    <w:p>
      <w:pPr>
        <w:spacing w:line="360" w:lineRule="auto"/>
        <w:rPr>
          <w:rFonts w:hint="eastAsia" w:ascii="宋体" w:hAnsi="宋体" w:eastAsia="宋体" w:cs="宋体"/>
          <w:b/>
          <w:bCs/>
          <w:color w:val="000000" w:themeColor="text1"/>
          <w:sz w:val="24"/>
          <w:szCs w:val="24"/>
          <w14:textFill>
            <w14:solidFill>
              <w14:schemeClr w14:val="tx1"/>
            </w14:solidFill>
          </w14:textFill>
        </w:rPr>
      </w:pPr>
    </w:p>
    <w:p>
      <w:pPr>
        <w:pStyle w:val="5"/>
        <w:numPr>
          <w:ilvl w:val="0"/>
          <w:numId w:val="0"/>
        </w:numPr>
        <w:spacing w:line="360" w:lineRule="auto"/>
        <w:ind w:left="-420" w:leftChars="0"/>
        <w:jc w:val="center"/>
        <w:rPr>
          <w:rFonts w:hint="eastAsia" w:ascii="宋体" w:hAnsi="宋体" w:eastAsia="宋体" w:cs="宋体"/>
          <w:color w:val="000000" w:themeColor="text1"/>
          <w:sz w:val="24"/>
          <w:szCs w:val="24"/>
          <w14:textFill>
            <w14:solidFill>
              <w14:schemeClr w14:val="tx1"/>
            </w14:solidFill>
          </w14:textFill>
        </w:rPr>
      </w:pPr>
      <w:bookmarkStart w:id="670" w:name="_Toc28441"/>
      <w:bookmarkStart w:id="671" w:name="_Toc20509"/>
      <w:bookmarkStart w:id="672" w:name="_Toc420348767"/>
      <w:r>
        <w:rPr>
          <w:rFonts w:hint="eastAsia" w:ascii="宋体" w:hAnsi="宋体" w:eastAsia="宋体" w:cs="宋体"/>
          <w:color w:val="000000" w:themeColor="text1"/>
          <w:sz w:val="24"/>
          <w:szCs w:val="24"/>
          <w:lang w:val="zh-CN"/>
          <w14:textFill>
            <w14:solidFill>
              <w14:schemeClr w14:val="tx1"/>
            </w14:solidFill>
          </w14:textFill>
        </w:rPr>
        <w:t>商</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务</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标</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格</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式</w:t>
      </w:r>
      <w:bookmarkEnd w:id="670"/>
      <w:bookmarkEnd w:id="671"/>
      <w:bookmarkEnd w:id="672"/>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商务标封面示例</w:t>
      </w: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p>
    <w:p>
      <w:pPr>
        <w:spacing w:line="360" w:lineRule="auto"/>
        <w:jc w:val="center"/>
        <w:rPr>
          <w:rFonts w:hint="eastAsia" w:ascii="宋体" w:hAnsi="宋体" w:eastAsia="宋体" w:cs="宋体"/>
          <w:b/>
          <w:bCs/>
          <w:color w:val="000000" w:themeColor="text1"/>
          <w:sz w:val="24"/>
          <w:szCs w:val="24"/>
          <w:lang w:val="zh-CN"/>
          <w14:textFill>
            <w14:solidFill>
              <w14:schemeClr w14:val="tx1"/>
            </w14:solidFill>
          </w14:textFill>
        </w:rPr>
      </w:pPr>
    </w:p>
    <w:p>
      <w:pPr>
        <w:spacing w:line="360" w:lineRule="auto"/>
        <w:jc w:val="center"/>
        <w:rPr>
          <w:rFonts w:hint="eastAsia" w:ascii="宋体" w:hAnsi="宋体" w:eastAsia="宋体" w:cs="宋体"/>
          <w:b/>
          <w:bCs/>
          <w:color w:val="000000" w:themeColor="text1"/>
          <w:sz w:val="24"/>
          <w:szCs w:val="24"/>
          <w:lang w:val="zh-CN"/>
          <w14:textFill>
            <w14:solidFill>
              <w14:schemeClr w14:val="tx1"/>
            </w14:solidFill>
          </w14:textFill>
        </w:rPr>
      </w:pPr>
    </w:p>
    <w:p>
      <w:pPr>
        <w:spacing w:line="360" w:lineRule="auto"/>
        <w:jc w:val="center"/>
        <w:rPr>
          <w:rFonts w:hint="eastAsia" w:ascii="宋体" w:hAnsi="宋体" w:eastAsia="宋体" w:cs="宋体"/>
          <w:b/>
          <w:bCs/>
          <w:color w:val="000000" w:themeColor="text1"/>
          <w:sz w:val="24"/>
          <w:szCs w:val="24"/>
          <w:lang w:val="zh-CN"/>
          <w14:textFill>
            <w14:solidFill>
              <w14:schemeClr w14:val="tx1"/>
            </w14:solidFill>
          </w14:textFill>
        </w:rPr>
      </w:pPr>
    </w:p>
    <w:p>
      <w:pPr>
        <w:spacing w:line="360" w:lineRule="auto"/>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val="zh-CN"/>
          <w14:textFill>
            <w14:solidFill>
              <w14:schemeClr w14:val="tx1"/>
            </w14:solidFill>
          </w14:textFill>
        </w:rPr>
        <w:t>投标文件商务标</w:t>
      </w: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p>
    <w:p>
      <w:pPr>
        <w:autoSpaceDE w:val="0"/>
        <w:autoSpaceDN w:val="0"/>
        <w:adjustRightInd w:val="0"/>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招标工程名称：××××××</w:t>
      </w:r>
    </w:p>
    <w:p>
      <w:pPr>
        <w:autoSpaceDE w:val="0"/>
        <w:autoSpaceDN w:val="0"/>
        <w:adjustRightInd w:val="0"/>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招标工程编号：：××××××</w:t>
      </w:r>
    </w:p>
    <w:p>
      <w:pPr>
        <w:autoSpaceDE w:val="0"/>
        <w:autoSpaceDN w:val="0"/>
        <w:adjustRightInd w:val="0"/>
        <w:spacing w:line="360" w:lineRule="auto"/>
        <w:jc w:val="left"/>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投标人名称（盖章）：××××××</w:t>
      </w:r>
    </w:p>
    <w:p>
      <w:pPr>
        <w:pStyle w:val="2"/>
        <w:ind w:left="0" w:leftChars="0" w:firstLine="0" w:firstLineChars="0"/>
        <w:jc w:val="left"/>
        <w:rPr>
          <w:rFonts w:hint="eastAsia" w:ascii="宋体" w:hAnsi="宋体" w:eastAsia="宋体" w:cs="宋体"/>
          <w:color w:val="000000" w:themeColor="text1"/>
          <w:kern w:val="2"/>
          <w:sz w:val="24"/>
          <w:szCs w:val="24"/>
          <w:lang w:val="zh-CN" w:eastAsia="zh-CN" w:bidi="ar-SA"/>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法定代表人或委托代理人（签字或盖章）</w:t>
      </w:r>
      <w:r>
        <w:rPr>
          <w:rFonts w:hint="eastAsia" w:ascii="宋体" w:hAnsi="宋体" w:eastAsia="宋体" w:cs="宋体"/>
          <w:color w:val="000000" w:themeColor="text1"/>
          <w:kern w:val="2"/>
          <w:sz w:val="24"/>
          <w:szCs w:val="24"/>
          <w:lang w:val="zh-CN" w:eastAsia="zh-CN" w:bidi="ar-SA"/>
          <w14:textFill>
            <w14:solidFill>
              <w14:schemeClr w14:val="tx1"/>
            </w14:solidFill>
          </w14:textFill>
        </w:rPr>
        <w:t>：××××××</w:t>
      </w:r>
    </w:p>
    <w:p>
      <w:pPr>
        <w:pStyle w:val="2"/>
        <w:ind w:left="0" w:leftChars="0" w:firstLine="0" w:firstLineChars="0"/>
        <w:rPr>
          <w:rFonts w:hint="eastAsia" w:ascii="宋体" w:hAnsi="宋体" w:eastAsia="宋体" w:cs="宋体"/>
          <w:color w:val="000000" w:themeColor="text1"/>
          <w:kern w:val="2"/>
          <w:sz w:val="24"/>
          <w:szCs w:val="24"/>
          <w:lang w:val="zh-CN" w:eastAsia="zh-CN" w:bidi="ar-SA"/>
          <w14:textFill>
            <w14:solidFill>
              <w14:schemeClr w14:val="tx1"/>
            </w14:solidFill>
          </w14:textFill>
        </w:rPr>
      </w:pPr>
      <w:r>
        <w:rPr>
          <w:rFonts w:hint="eastAsia" w:ascii="宋体" w:hAnsi="宋体" w:eastAsia="宋体" w:cs="宋体"/>
          <w:color w:val="000000" w:themeColor="text1"/>
          <w:kern w:val="2"/>
          <w:sz w:val="24"/>
          <w:szCs w:val="24"/>
          <w:lang w:val="zh-CN" w:eastAsia="zh-CN" w:bidi="ar-SA"/>
          <w14:textFill>
            <w14:solidFill>
              <w14:schemeClr w14:val="tx1"/>
            </w14:solidFill>
          </w14:textFill>
        </w:rPr>
        <w:t>联系方式：××××××</w:t>
      </w:r>
    </w:p>
    <w:p>
      <w:pPr>
        <w:autoSpaceDE w:val="0"/>
        <w:autoSpaceDN w:val="0"/>
        <w:adjustRightIn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编制时间：×年×月×日</w:t>
      </w: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p>
    <w:p>
      <w:pPr>
        <w:autoSpaceDE w:val="0"/>
        <w:autoSpaceDN w:val="0"/>
        <w:adjustRightIn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br w:type="page"/>
      </w:r>
    </w:p>
    <w:p>
      <w:pPr>
        <w:autoSpaceDE w:val="0"/>
        <w:autoSpaceDN w:val="0"/>
        <w:adjustRightIn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商务标目录</w:t>
      </w: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1、投标承诺书（一）</w:t>
      </w: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2、投标承诺书（二）</w:t>
      </w: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、法定代表人身份证明书</w:t>
      </w: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、法定代表人授权委托书</w:t>
      </w: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、投标人概况</w:t>
      </w: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、投标人近三年类似工程业绩证明材料</w:t>
      </w: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、项目负责人简历</w:t>
      </w: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、项目管理人员</w:t>
      </w:r>
    </w:p>
    <w:p>
      <w:pPr>
        <w:autoSpaceDE w:val="0"/>
        <w:autoSpaceDN w:val="0"/>
        <w:adjustRightInd w:val="0"/>
        <w:spacing w:line="360" w:lineRule="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lang w:val="en-US" w:eastAsia="zh-CN"/>
          <w14:textFill>
            <w14:solidFill>
              <w14:schemeClr w14:val="tx1"/>
            </w14:solidFill>
          </w14:textFill>
        </w:rPr>
        <w:t>、招标文件要求的其他证明材料</w:t>
      </w:r>
    </w:p>
    <w:p>
      <w:pPr>
        <w:autoSpaceDE w:val="0"/>
        <w:autoSpaceDN w:val="0"/>
        <w:adjustRightInd w:val="0"/>
        <w:spacing w:line="360" w:lineRule="auto"/>
        <w:rPr>
          <w:rFonts w:hint="eastAsia" w:ascii="宋体" w:hAnsi="宋体" w:eastAsia="宋体" w:cs="宋体"/>
          <w:color w:val="000000" w:themeColor="text1"/>
          <w:kern w:val="2"/>
          <w:sz w:val="24"/>
          <w:szCs w:val="24"/>
          <w:lang w:val="en-US" w:eastAsia="zh-CN" w:bidi="ar-SA"/>
          <w14:textFill>
            <w14:solidFill>
              <w14:schemeClr w14:val="tx1"/>
            </w14:solidFill>
          </w14:textFill>
        </w:rPr>
      </w:pP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注：为了便于查找，请按上述顺序编排商务标内容，并在目录中标明每项内容的起始页码。</w:t>
      </w:r>
    </w:p>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br w:type="page"/>
      </w:r>
    </w:p>
    <w:p>
      <w:pPr>
        <w:pStyle w:val="62"/>
        <w:rPr>
          <w:rFonts w:hint="eastAsia" w:ascii="宋体" w:hAnsi="宋体" w:eastAsia="宋体" w:cs="宋体"/>
          <w:sz w:val="24"/>
          <w:szCs w:val="24"/>
        </w:rPr>
      </w:pPr>
    </w:p>
    <w:p>
      <w:pPr>
        <w:pStyle w:val="6"/>
        <w:spacing w:before="0" w:after="0" w:line="360" w:lineRule="auto"/>
        <w:jc w:val="center"/>
        <w:rPr>
          <w:rFonts w:hint="eastAsia" w:ascii="宋体" w:hAnsi="宋体" w:eastAsia="宋体" w:cs="宋体"/>
          <w:color w:val="000000" w:themeColor="text1"/>
          <w:sz w:val="24"/>
          <w:szCs w:val="24"/>
          <w14:textFill>
            <w14:solidFill>
              <w14:schemeClr w14:val="tx1"/>
            </w14:solidFill>
          </w14:textFill>
        </w:rPr>
      </w:pPr>
      <w:bookmarkStart w:id="673" w:name="_Toc420348768"/>
      <w:bookmarkStart w:id="674" w:name="_Toc1152"/>
      <w:bookmarkStart w:id="675" w:name="_Toc7299"/>
      <w:r>
        <w:rPr>
          <w:rFonts w:hint="eastAsia" w:ascii="宋体" w:hAnsi="宋体" w:eastAsia="宋体" w:cs="宋体"/>
          <w:color w:val="000000" w:themeColor="text1"/>
          <w:sz w:val="24"/>
          <w:szCs w:val="24"/>
          <w:lang w:val="zh-CN"/>
          <w14:textFill>
            <w14:solidFill>
              <w14:schemeClr w14:val="tx1"/>
            </w14:solidFill>
          </w14:textFill>
        </w:rPr>
        <w:t>投标承诺书（一）</w:t>
      </w:r>
      <w:bookmarkEnd w:id="673"/>
      <w:bookmarkEnd w:id="674"/>
      <w:bookmarkEnd w:id="675"/>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招标人：</w:t>
      </w:r>
      <w:r>
        <w:rPr>
          <w:rFonts w:hint="eastAsia" w:ascii="宋体" w:hAnsi="宋体" w:eastAsia="宋体" w:cs="宋体"/>
          <w:color w:val="000000" w:themeColor="text1"/>
          <w:sz w:val="24"/>
          <w:szCs w:val="24"/>
          <w:u w:val="single"/>
          <w14:textFill>
            <w14:solidFill>
              <w14:schemeClr w14:val="tx1"/>
            </w14:solidFill>
          </w14:textFill>
        </w:rPr>
        <w:t xml:space="preserve">                 </w:t>
      </w: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p>
    <w:p>
      <w:pPr>
        <w:autoSpaceDE w:val="0"/>
        <w:autoSpaceDN w:val="0"/>
        <w:adjustRightInd w:val="0"/>
        <w:spacing w:line="360" w:lineRule="auto"/>
        <w:ind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lang w:val="zh-CN"/>
          <w14:textFill>
            <w14:solidFill>
              <w14:schemeClr w14:val="tx1"/>
            </w14:solidFill>
          </w14:textFill>
        </w:rPr>
        <w:t>、根据已收到的</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工程的招标文件，我单位经考察现场和研究贵方的招标文件后，将接受该工程招标文件中各条款内容并且以经济标中所报投标价格承包本招标范围内的工程。</w:t>
      </w:r>
    </w:p>
    <w:p>
      <w:pPr>
        <w:autoSpaceDE w:val="0"/>
        <w:autoSpaceDN w:val="0"/>
        <w:adjustRightInd w:val="0"/>
        <w:spacing w:line="360" w:lineRule="auto"/>
        <w:ind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lang w:val="zh-CN"/>
          <w14:textFill>
            <w14:solidFill>
              <w14:schemeClr w14:val="tx1"/>
            </w14:solidFill>
          </w14:textFill>
        </w:rPr>
        <w:t>、如果我方中标，非业主原因，我方保证将在下列日期内组织施工。</w:t>
      </w: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工期：</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14:textFill>
            <w14:solidFill>
              <w14:schemeClr w14:val="tx1"/>
            </w14:solidFill>
          </w14:textFill>
        </w:rPr>
        <w:t xml:space="preserve">  </w:t>
      </w:r>
    </w:p>
    <w:p>
      <w:pPr>
        <w:autoSpaceDE w:val="0"/>
        <w:autoSpaceDN w:val="0"/>
        <w:adjustRightInd w:val="0"/>
        <w:spacing w:line="360" w:lineRule="auto"/>
        <w:ind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eastAsia="宋体" w:cs="宋体"/>
          <w:color w:val="000000" w:themeColor="text1"/>
          <w:sz w:val="24"/>
          <w:szCs w:val="24"/>
          <w:lang w:val="zh-CN"/>
          <w14:textFill>
            <w14:solidFill>
              <w14:schemeClr w14:val="tx1"/>
            </w14:solidFill>
          </w14:textFill>
        </w:rPr>
        <w:t>、如果我方中标，非业主原因，我方保证将按下列质量等级完成本工程。</w:t>
      </w: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质量等级：</w:t>
      </w:r>
      <w:r>
        <w:rPr>
          <w:rFonts w:hint="eastAsia" w:ascii="宋体" w:hAnsi="宋体" w:eastAsia="宋体" w:cs="宋体"/>
          <w:color w:val="000000" w:themeColor="text1"/>
          <w:sz w:val="24"/>
          <w:szCs w:val="24"/>
          <w:u w:val="single"/>
          <w14:textFill>
            <w14:solidFill>
              <w14:schemeClr w14:val="tx1"/>
            </w14:solidFill>
          </w14:textFill>
        </w:rPr>
        <w:t xml:space="preserve">       </w:t>
      </w:r>
    </w:p>
    <w:p>
      <w:pPr>
        <w:autoSpaceDE w:val="0"/>
        <w:autoSpaceDN w:val="0"/>
        <w:adjustRightInd w:val="0"/>
        <w:spacing w:line="360" w:lineRule="auto"/>
        <w:ind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w:t>
      </w:r>
      <w:r>
        <w:rPr>
          <w:rFonts w:hint="eastAsia" w:ascii="宋体" w:hAnsi="宋体" w:eastAsia="宋体" w:cs="宋体"/>
          <w:color w:val="000000" w:themeColor="text1"/>
          <w:sz w:val="24"/>
          <w:szCs w:val="24"/>
          <w:lang w:val="zh-CN"/>
          <w14:textFill>
            <w14:solidFill>
              <w14:schemeClr w14:val="tx1"/>
            </w14:solidFill>
          </w14:textFill>
        </w:rPr>
        <w:t>、如果我方中标，我方将按招标文件规定的时间内签订承包合同。如果我方违约，除投标保证金外，我方还将以中标价</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zh-CN"/>
          <w14:textFill>
            <w14:solidFill>
              <w14:schemeClr w14:val="tx1"/>
            </w14:solidFill>
          </w14:textFill>
        </w:rPr>
        <w:t>作为赔偿金，同时贵方有权终止我方中标并选择其它中标人。</w:t>
      </w:r>
    </w:p>
    <w:p>
      <w:pPr>
        <w:autoSpaceDE w:val="0"/>
        <w:autoSpaceDN w:val="0"/>
        <w:adjustRightInd w:val="0"/>
        <w:spacing w:line="360" w:lineRule="auto"/>
        <w:ind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w:t>
      </w:r>
      <w:r>
        <w:rPr>
          <w:rFonts w:hint="eastAsia" w:ascii="宋体" w:hAnsi="宋体" w:eastAsia="宋体" w:cs="宋体"/>
          <w:color w:val="000000" w:themeColor="text1"/>
          <w:sz w:val="24"/>
          <w:szCs w:val="24"/>
          <w:lang w:val="zh-CN"/>
          <w14:textFill>
            <w14:solidFill>
              <w14:schemeClr w14:val="tx1"/>
            </w14:solidFill>
          </w14:textFill>
        </w:rPr>
        <w:t>、贵方的招标文件、中标通知书、我方的投标文件将构成约束双方的合同一部分。</w:t>
      </w:r>
    </w:p>
    <w:p>
      <w:pPr>
        <w:autoSpaceDE w:val="0"/>
        <w:autoSpaceDN w:val="0"/>
        <w:adjustRightInd w:val="0"/>
        <w:spacing w:line="360" w:lineRule="auto"/>
        <w:ind w:firstLine="420"/>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w:t>
      </w:r>
      <w:r>
        <w:rPr>
          <w:rFonts w:hint="eastAsia" w:ascii="宋体" w:hAnsi="宋体" w:eastAsia="宋体" w:cs="宋体"/>
          <w:color w:val="000000" w:themeColor="text1"/>
          <w:sz w:val="24"/>
          <w:szCs w:val="24"/>
          <w:lang w:val="zh-CN"/>
          <w14:textFill>
            <w14:solidFill>
              <w14:schemeClr w14:val="tx1"/>
            </w14:solidFill>
          </w14:textFill>
        </w:rPr>
        <w:t>、如果我方未中标，贵方没有必要对我方做出任何解释和说明，我方将充分尊重和理解贵方的选择。</w:t>
      </w:r>
    </w:p>
    <w:p>
      <w:pPr>
        <w:autoSpaceDE w:val="0"/>
        <w:autoSpaceDN w:val="0"/>
        <w:adjustRightInd w:val="0"/>
        <w:spacing w:line="360" w:lineRule="auto"/>
        <w:ind w:firstLine="420"/>
        <w:rPr>
          <w:rFonts w:hint="eastAsia" w:ascii="宋体" w:hAnsi="宋体" w:eastAsia="宋体" w:cs="宋体"/>
          <w:sz w:val="24"/>
          <w:szCs w:val="24"/>
          <w:lang w:val="en-US" w:eastAsia="zh-CN"/>
        </w:rPr>
      </w:pPr>
      <w:r>
        <w:rPr>
          <w:rFonts w:hint="eastAsia" w:ascii="宋体" w:hAnsi="宋体" w:eastAsia="宋体" w:cs="宋体"/>
          <w:color w:val="000000" w:themeColor="text1"/>
          <w:sz w:val="24"/>
          <w:szCs w:val="24"/>
          <w:lang w:val="en-US" w:eastAsia="zh-CN"/>
          <w14:textFill>
            <w14:solidFill>
              <w14:schemeClr w14:val="tx1"/>
            </w14:solidFill>
          </w14:textFill>
        </w:rPr>
        <w:t>7、如果我方中标，我方愿意向招标代理机构支付招标代理服务费。</w:t>
      </w: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投标人：           （盖章）</w:t>
      </w:r>
    </w:p>
    <w:p>
      <w:pPr>
        <w:autoSpaceDE w:val="0"/>
        <w:autoSpaceDN w:val="0"/>
        <w:adjustRightInd w:val="0"/>
        <w:spacing w:line="360" w:lineRule="auto"/>
        <w:rPr>
          <w:rFonts w:hint="eastAsia" w:ascii="宋体" w:hAnsi="宋体" w:eastAsia="宋体" w:cs="宋体"/>
          <w:color w:val="000000" w:themeColor="text1"/>
          <w:sz w:val="24"/>
          <w:szCs w:val="24"/>
          <w:lang w:val="zh-CN"/>
          <w14:textFill>
            <w14:solidFill>
              <w14:schemeClr w14:val="tx1"/>
            </w14:solidFill>
          </w14:textFill>
        </w:rPr>
      </w:pPr>
    </w:p>
    <w:p>
      <w:pPr>
        <w:autoSpaceDE w:val="0"/>
        <w:autoSpaceDN w:val="0"/>
        <w:adjustRightInd w:val="0"/>
        <w:spacing w:line="360" w:lineRule="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法定代表人或委托代理人：            （签字或盖章）</w:t>
      </w: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日期：</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年</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月</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日</w:t>
      </w:r>
      <w:r>
        <w:rPr>
          <w:rFonts w:hint="eastAsia" w:ascii="宋体" w:hAnsi="宋体" w:eastAsia="宋体" w:cs="宋体"/>
          <w:color w:val="000000" w:themeColor="text1"/>
          <w:sz w:val="24"/>
          <w:szCs w:val="24"/>
          <w14:textFill>
            <w14:solidFill>
              <w14:schemeClr w14:val="tx1"/>
            </w14:solidFill>
          </w14:textFill>
        </w:rPr>
        <w:t xml:space="preserve"> </w:t>
      </w:r>
    </w:p>
    <w:p>
      <w:pPr>
        <w:autoSpaceDE w:val="0"/>
        <w:autoSpaceDN w:val="0"/>
        <w:adjustRightInd w:val="0"/>
        <w:spacing w:line="360" w:lineRule="auto"/>
        <w:jc w:val="center"/>
        <w:rPr>
          <w:rFonts w:hint="eastAsia" w:ascii="宋体" w:hAnsi="宋体" w:eastAsia="宋体" w:cs="宋体"/>
          <w:b/>
          <w:bCs/>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br w:type="page"/>
      </w:r>
      <w:bookmarkStart w:id="676" w:name="_Toc420348769"/>
      <w:bookmarkStart w:id="677" w:name="_Toc24756"/>
      <w:r>
        <w:rPr>
          <w:rFonts w:hint="eastAsia" w:ascii="宋体" w:hAnsi="宋体" w:eastAsia="宋体" w:cs="宋体"/>
          <w:b/>
          <w:bCs/>
          <w:color w:val="000000" w:themeColor="text1"/>
          <w:sz w:val="24"/>
          <w:szCs w:val="24"/>
          <w:lang w:val="zh-CN"/>
          <w14:textFill>
            <w14:solidFill>
              <w14:schemeClr w14:val="tx1"/>
            </w14:solidFill>
          </w14:textFill>
        </w:rPr>
        <w:t>投标承诺书（二）</w:t>
      </w:r>
      <w:bookmarkEnd w:id="676"/>
      <w:bookmarkEnd w:id="677"/>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p>
    <w:p>
      <w:pPr>
        <w:autoSpaceDE w:val="0"/>
        <w:autoSpaceDN w:val="0"/>
        <w:adjustRightInd w:val="0"/>
        <w:spacing w:line="360" w:lineRule="auto"/>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招标人：</w:t>
      </w:r>
      <w:r>
        <w:rPr>
          <w:rFonts w:hint="eastAsia" w:ascii="宋体" w:hAnsi="宋体" w:eastAsia="宋体" w:cs="宋体"/>
          <w:color w:val="000000" w:themeColor="text1"/>
          <w:sz w:val="24"/>
          <w:szCs w:val="24"/>
          <w:u w:val="single"/>
          <w14:textFill>
            <w14:solidFill>
              <w14:schemeClr w14:val="tx1"/>
            </w14:solidFill>
          </w14:textFill>
        </w:rPr>
        <w:t xml:space="preserve">                 </w:t>
      </w: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如果我方中标，施工项目负责人为：</w:t>
      </w:r>
    </w:p>
    <w:tbl>
      <w:tblPr>
        <w:tblStyle w:val="50"/>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2395"/>
        <w:gridCol w:w="2390"/>
        <w:gridCol w:w="2396"/>
        <w:gridCol w:w="23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96" w:hRule="atLeast"/>
        </w:trPr>
        <w:tc>
          <w:tcPr>
            <w:tcW w:w="2395" w:type="dxa"/>
            <w:tcBorders>
              <w:top w:val="single" w:color="auto" w:sz="4" w:space="0"/>
              <w:bottom w:val="single" w:color="auto" w:sz="4" w:space="0"/>
              <w:right w:val="single" w:color="auto" w:sz="4" w:space="0"/>
            </w:tcBorders>
          </w:tcPr>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姓名</w:t>
            </w:r>
          </w:p>
        </w:tc>
        <w:tc>
          <w:tcPr>
            <w:tcW w:w="239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p>
        </w:tc>
        <w:tc>
          <w:tcPr>
            <w:tcW w:w="239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职称</w:t>
            </w:r>
          </w:p>
        </w:tc>
        <w:tc>
          <w:tcPr>
            <w:tcW w:w="2390" w:type="dxa"/>
            <w:tcBorders>
              <w:top w:val="single" w:color="auto" w:sz="4" w:space="0"/>
              <w:left w:val="single" w:color="auto" w:sz="4" w:space="0"/>
              <w:bottom w:val="single" w:color="auto" w:sz="4" w:space="0"/>
            </w:tcBorders>
          </w:tcPr>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327" w:hRule="atLeast"/>
        </w:trPr>
        <w:tc>
          <w:tcPr>
            <w:tcW w:w="2395" w:type="dxa"/>
            <w:tcBorders>
              <w:top w:val="single" w:color="auto" w:sz="4" w:space="0"/>
              <w:bottom w:val="single" w:color="auto" w:sz="4" w:space="0"/>
              <w:right w:val="single" w:color="auto" w:sz="4" w:space="0"/>
            </w:tcBorders>
          </w:tcPr>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注册建造师等级</w:t>
            </w:r>
          </w:p>
        </w:tc>
        <w:tc>
          <w:tcPr>
            <w:tcW w:w="239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p>
        </w:tc>
        <w:tc>
          <w:tcPr>
            <w:tcW w:w="239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注册建造师证书编号</w:t>
            </w:r>
          </w:p>
        </w:tc>
        <w:tc>
          <w:tcPr>
            <w:tcW w:w="2390" w:type="dxa"/>
            <w:tcBorders>
              <w:top w:val="single" w:color="auto" w:sz="4" w:space="0"/>
              <w:left w:val="single" w:color="auto" w:sz="4" w:space="0"/>
              <w:bottom w:val="single" w:color="auto" w:sz="4" w:space="0"/>
            </w:tcBorders>
          </w:tcPr>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360" w:hRule="atLeast"/>
        </w:trPr>
        <w:tc>
          <w:tcPr>
            <w:tcW w:w="2395" w:type="dxa"/>
            <w:tcBorders>
              <w:top w:val="single" w:color="auto" w:sz="4" w:space="0"/>
              <w:bottom w:val="single" w:color="auto" w:sz="4" w:space="0"/>
              <w:right w:val="single" w:color="auto" w:sz="4" w:space="0"/>
            </w:tcBorders>
          </w:tcPr>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身份证号码</w:t>
            </w:r>
          </w:p>
        </w:tc>
        <w:tc>
          <w:tcPr>
            <w:tcW w:w="7176" w:type="dxa"/>
            <w:gridSpan w:val="3"/>
            <w:tcBorders>
              <w:top w:val="single" w:color="auto" w:sz="4" w:space="0"/>
              <w:left w:val="single" w:color="auto" w:sz="4" w:space="0"/>
              <w:bottom w:val="single" w:color="auto" w:sz="4" w:space="0"/>
            </w:tcBorders>
          </w:tcPr>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p>
        </w:tc>
      </w:tr>
    </w:tbl>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中标后，若由于特殊原因须更换施工项目负责人时，我方将以资质、业绩以及信誉不低于此注册建造师的人员替换，并报业主审查。经审查通过后，方可更换。若未经业主批准，我方擅自更换施工项目负责人，我方愿以合同价的</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zh-CN"/>
          <w14:textFill>
            <w14:solidFill>
              <w14:schemeClr w14:val="tx1"/>
            </w14:solidFill>
          </w14:textFill>
        </w:rPr>
        <w:t>作为赔偿金。</w:t>
      </w: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投标人：         （盖章）</w:t>
      </w:r>
    </w:p>
    <w:p>
      <w:pPr>
        <w:autoSpaceDE w:val="0"/>
        <w:autoSpaceDN w:val="0"/>
        <w:adjustRightInd w:val="0"/>
        <w:spacing w:line="360" w:lineRule="auto"/>
        <w:rPr>
          <w:rFonts w:hint="eastAsia" w:ascii="宋体" w:hAnsi="宋体" w:eastAsia="宋体" w:cs="宋体"/>
          <w:color w:val="000000" w:themeColor="text1"/>
          <w:sz w:val="24"/>
          <w:szCs w:val="24"/>
          <w:lang w:val="zh-CN"/>
          <w14:textFill>
            <w14:solidFill>
              <w14:schemeClr w14:val="tx1"/>
            </w14:solidFill>
          </w14:textFill>
        </w:rPr>
      </w:pPr>
    </w:p>
    <w:p>
      <w:pPr>
        <w:autoSpaceDE w:val="0"/>
        <w:autoSpaceDN w:val="0"/>
        <w:adjustRightInd w:val="0"/>
        <w:spacing w:line="360" w:lineRule="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法定代表人或委托代理人：            （签字或盖章）</w:t>
      </w: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日期：</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年</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月</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日</w:t>
      </w:r>
      <w:r>
        <w:rPr>
          <w:rFonts w:hint="eastAsia" w:ascii="宋体" w:hAnsi="宋体" w:eastAsia="宋体" w:cs="宋体"/>
          <w:color w:val="000000" w:themeColor="text1"/>
          <w:sz w:val="24"/>
          <w:szCs w:val="24"/>
          <w14:textFill>
            <w14:solidFill>
              <w14:schemeClr w14:val="tx1"/>
            </w14:solidFill>
          </w14:textFill>
        </w:rPr>
        <w:t xml:space="preserve"> </w:t>
      </w:r>
    </w:p>
    <w:p>
      <w:pPr>
        <w:rPr>
          <w:rFonts w:hint="eastAsia" w:ascii="宋体" w:hAnsi="宋体" w:eastAsia="宋体" w:cs="宋体"/>
          <w:color w:val="000000" w:themeColor="text1"/>
          <w:sz w:val="24"/>
          <w:szCs w:val="24"/>
          <w:lang w:val="zh-CN" w:eastAsia="zh-CN"/>
          <w14:textFill>
            <w14:solidFill>
              <w14:schemeClr w14:val="tx1"/>
            </w14:solidFill>
          </w14:textFill>
        </w:rPr>
      </w:pPr>
    </w:p>
    <w:p>
      <w:pPr>
        <w:rPr>
          <w:rFonts w:hint="eastAsia" w:ascii="宋体" w:hAnsi="宋体" w:eastAsia="宋体" w:cs="宋体"/>
          <w:b/>
          <w:bCs/>
          <w:color w:val="000000" w:themeColor="text1"/>
          <w:sz w:val="24"/>
          <w:szCs w:val="24"/>
          <w:lang w:val="zh-CN"/>
          <w14:textFill>
            <w14:solidFill>
              <w14:schemeClr w14:val="tx1"/>
            </w14:solidFill>
          </w14:textFill>
        </w:rPr>
      </w:pPr>
    </w:p>
    <w:p>
      <w:pPr>
        <w:autoSpaceDE w:val="0"/>
        <w:autoSpaceDN w:val="0"/>
        <w:adjustRightInd w:val="0"/>
        <w:spacing w:line="360" w:lineRule="auto"/>
        <w:jc w:val="center"/>
        <w:rPr>
          <w:rFonts w:hint="eastAsia" w:ascii="宋体" w:hAnsi="宋体" w:eastAsia="宋体" w:cs="宋体"/>
          <w:b/>
          <w:bCs/>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br w:type="page"/>
      </w:r>
      <w:bookmarkStart w:id="678" w:name="_Toc420348770"/>
      <w:bookmarkStart w:id="679" w:name="_Toc2856"/>
      <w:r>
        <w:rPr>
          <w:rFonts w:hint="eastAsia" w:ascii="宋体" w:hAnsi="宋体" w:eastAsia="宋体" w:cs="宋体"/>
          <w:b/>
          <w:bCs/>
          <w:color w:val="000000" w:themeColor="text1"/>
          <w:sz w:val="24"/>
          <w:szCs w:val="24"/>
          <w:lang w:val="zh-CN"/>
          <w14:textFill>
            <w14:solidFill>
              <w14:schemeClr w14:val="tx1"/>
            </w14:solidFill>
          </w14:textFill>
        </w:rPr>
        <w:t>法定代表人身份证明书</w:t>
      </w:r>
      <w:bookmarkEnd w:id="678"/>
      <w:bookmarkEnd w:id="679"/>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p>
    <w:p>
      <w:pPr>
        <w:autoSpaceDE w:val="0"/>
        <w:autoSpaceDN w:val="0"/>
        <w:adjustRightInd w:val="0"/>
        <w:spacing w:line="360" w:lineRule="auto"/>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企业名称：</w:t>
      </w:r>
      <w:r>
        <w:rPr>
          <w:rFonts w:hint="eastAsia" w:ascii="宋体" w:hAnsi="宋体" w:eastAsia="宋体" w:cs="宋体"/>
          <w:color w:val="000000" w:themeColor="text1"/>
          <w:sz w:val="24"/>
          <w:szCs w:val="24"/>
          <w:u w:val="single"/>
          <w14:textFill>
            <w14:solidFill>
              <w14:schemeClr w14:val="tx1"/>
            </w14:solidFill>
          </w14:textFill>
        </w:rPr>
        <w:t xml:space="preserve">                                                   </w:t>
      </w: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p>
    <w:p>
      <w:pPr>
        <w:autoSpaceDE w:val="0"/>
        <w:autoSpaceDN w:val="0"/>
        <w:adjustRightInd w:val="0"/>
        <w:spacing w:line="360" w:lineRule="auto"/>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企业类型：</w:t>
      </w:r>
      <w:r>
        <w:rPr>
          <w:rFonts w:hint="eastAsia" w:ascii="宋体" w:hAnsi="宋体" w:eastAsia="宋体" w:cs="宋体"/>
          <w:color w:val="000000" w:themeColor="text1"/>
          <w:sz w:val="24"/>
          <w:szCs w:val="24"/>
          <w:u w:val="single"/>
          <w14:textFill>
            <w14:solidFill>
              <w14:schemeClr w14:val="tx1"/>
            </w14:solidFill>
          </w14:textFill>
        </w:rPr>
        <w:t xml:space="preserve">                                                   </w:t>
      </w: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地</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址：</w:t>
      </w:r>
      <w:r>
        <w:rPr>
          <w:rFonts w:hint="eastAsia" w:ascii="宋体" w:hAnsi="宋体" w:eastAsia="宋体" w:cs="宋体"/>
          <w:color w:val="000000" w:themeColor="text1"/>
          <w:sz w:val="24"/>
          <w:szCs w:val="24"/>
          <w:u w:val="single"/>
          <w14:textFill>
            <w14:solidFill>
              <w14:schemeClr w14:val="tx1"/>
            </w14:solidFill>
          </w14:textFill>
        </w:rPr>
        <w:t xml:space="preserve">                                                   </w:t>
      </w: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营业期限：</w:t>
      </w:r>
      <w:r>
        <w:rPr>
          <w:rFonts w:hint="eastAsia" w:ascii="宋体" w:hAnsi="宋体" w:eastAsia="宋体" w:cs="宋体"/>
          <w:color w:val="000000" w:themeColor="text1"/>
          <w:sz w:val="24"/>
          <w:szCs w:val="24"/>
          <w:u w:val="single"/>
          <w14:textFill>
            <w14:solidFill>
              <w14:schemeClr w14:val="tx1"/>
            </w14:solidFill>
          </w14:textFill>
        </w:rPr>
        <w:t xml:space="preserve">                                                   </w:t>
      </w: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成立时间：</w:t>
      </w:r>
      <w:r>
        <w:rPr>
          <w:rFonts w:hint="eastAsia" w:ascii="宋体" w:hAnsi="宋体" w:eastAsia="宋体" w:cs="宋体"/>
          <w:color w:val="000000" w:themeColor="text1"/>
          <w:sz w:val="24"/>
          <w:szCs w:val="24"/>
          <w:u w:val="single"/>
          <w14:textFill>
            <w14:solidFill>
              <w14:schemeClr w14:val="tx1"/>
            </w14:solidFill>
          </w14:textFill>
        </w:rPr>
        <w:t xml:space="preserve">                                                   </w:t>
      </w: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姓名：</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性别：</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年龄：</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职务：</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w:t>
      </w: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系</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u w:val="single"/>
          <w:lang w:val="zh-CN"/>
          <w14:textFill>
            <w14:solidFill>
              <w14:schemeClr w14:val="tx1"/>
            </w14:solidFill>
          </w14:textFill>
        </w:rPr>
        <w:t>（投标人名称）</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的法定代表人。</w:t>
      </w: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附身份证正反面</w:t>
      </w: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特此证明。</w:t>
      </w: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投标人：</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（盖章）</w:t>
      </w:r>
    </w:p>
    <w:p>
      <w:pPr>
        <w:autoSpaceDE w:val="0"/>
        <w:autoSpaceDN w:val="0"/>
        <w:adjustRightInd w:val="0"/>
        <w:spacing w:line="360" w:lineRule="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日</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期：</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年</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月</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日</w:t>
      </w:r>
    </w:p>
    <w:p>
      <w:pPr>
        <w:autoSpaceDE w:val="0"/>
        <w:autoSpaceDN w:val="0"/>
        <w:adjustRightInd w:val="0"/>
        <w:spacing w:line="360" w:lineRule="auto"/>
        <w:jc w:val="center"/>
        <w:rPr>
          <w:rFonts w:hint="eastAsia" w:ascii="宋体" w:hAnsi="宋体" w:eastAsia="宋体" w:cs="宋体"/>
          <w:b/>
          <w:bCs/>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br w:type="page"/>
      </w:r>
      <w:bookmarkStart w:id="680" w:name="_Toc420348771"/>
      <w:bookmarkStart w:id="681" w:name="_Toc3367"/>
      <w:r>
        <w:rPr>
          <w:rFonts w:hint="eastAsia" w:ascii="宋体" w:hAnsi="宋体" w:eastAsia="宋体" w:cs="宋体"/>
          <w:b/>
          <w:bCs/>
          <w:color w:val="000000" w:themeColor="text1"/>
          <w:sz w:val="24"/>
          <w:szCs w:val="24"/>
          <w:lang w:val="zh-CN"/>
          <w14:textFill>
            <w14:solidFill>
              <w14:schemeClr w14:val="tx1"/>
            </w14:solidFill>
          </w14:textFill>
        </w:rPr>
        <w:t>法定代表人授权委托书</w:t>
      </w:r>
      <w:bookmarkEnd w:id="680"/>
      <w:bookmarkEnd w:id="681"/>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p>
    <w:p>
      <w:pPr>
        <w:autoSpaceDE w:val="0"/>
        <w:autoSpaceDN w:val="0"/>
        <w:adjustRightInd w:val="0"/>
        <w:spacing w:line="360" w:lineRule="auto"/>
        <w:ind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本授权委托书声明：我</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（姓名）系</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（投标人名称）的法定代表人，现授权委托</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（投标人名称）的</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（姓名）为我公司代理人，以本公司的名义参加</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（招标人）的</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招标工程的投标活动。代理人签署的投标文件和参加整个工程招标投标活动中所签署的一切文件和处理与之有关的一切事物，我均予以承认。</w:t>
      </w: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代理人：</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性别：</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年龄：</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w:t>
      </w: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单</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位：</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部门：</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职务：</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w:t>
      </w: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代理人无转委权。特此委托。</w:t>
      </w: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附身份证正反面</w:t>
      </w: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投标人：          （盖章）</w:t>
      </w: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法定代表人：          （签字或盖章）</w:t>
      </w:r>
    </w:p>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日期：</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年</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月</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日</w:t>
      </w:r>
    </w:p>
    <w:p>
      <w:pPr>
        <w:autoSpaceDE w:val="0"/>
        <w:autoSpaceDN w:val="0"/>
        <w:adjustRightInd w:val="0"/>
        <w:spacing w:line="36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br w:type="page"/>
      </w:r>
      <w:bookmarkStart w:id="682" w:name="_Toc420348772"/>
      <w:bookmarkStart w:id="683" w:name="_Toc4038"/>
      <w:r>
        <w:rPr>
          <w:rFonts w:hint="eastAsia" w:ascii="宋体" w:hAnsi="宋体" w:eastAsia="宋体" w:cs="宋体"/>
          <w:b/>
          <w:color w:val="000000" w:themeColor="text1"/>
          <w:sz w:val="24"/>
          <w:szCs w:val="24"/>
          <w:lang w:val="zh-CN"/>
          <w14:textFill>
            <w14:solidFill>
              <w14:schemeClr w14:val="tx1"/>
            </w14:solidFill>
          </w14:textFill>
        </w:rPr>
        <w:t>投标人概况</w:t>
      </w:r>
      <w:bookmarkEnd w:id="682"/>
      <w:bookmarkEnd w:id="683"/>
    </w:p>
    <w:p>
      <w:pPr>
        <w:spacing w:line="36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投标人概况表</w:t>
      </w:r>
    </w:p>
    <w:tbl>
      <w:tblPr>
        <w:tblStyle w:val="50"/>
        <w:tblW w:w="87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2"/>
        <w:gridCol w:w="1080"/>
        <w:gridCol w:w="691"/>
        <w:gridCol w:w="992"/>
        <w:gridCol w:w="477"/>
        <w:gridCol w:w="1505"/>
        <w:gridCol w:w="55"/>
        <w:gridCol w:w="891"/>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2"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投标人名称</w:t>
            </w:r>
          </w:p>
        </w:tc>
        <w:tc>
          <w:tcPr>
            <w:tcW w:w="6752" w:type="dxa"/>
            <w:gridSpan w:val="8"/>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2"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注册地址</w:t>
            </w:r>
          </w:p>
        </w:tc>
        <w:tc>
          <w:tcPr>
            <w:tcW w:w="3240" w:type="dxa"/>
            <w:gridSpan w:val="4"/>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p>
        </w:tc>
        <w:tc>
          <w:tcPr>
            <w:tcW w:w="1560" w:type="dxa"/>
            <w:gridSpan w:val="2"/>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邮政编码</w:t>
            </w:r>
          </w:p>
        </w:tc>
        <w:tc>
          <w:tcPr>
            <w:tcW w:w="1952" w:type="dxa"/>
            <w:gridSpan w:val="2"/>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2" w:type="dxa"/>
            <w:vMerge w:val="restart"/>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联系方式</w:t>
            </w:r>
          </w:p>
        </w:tc>
        <w:tc>
          <w:tcPr>
            <w:tcW w:w="1080"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联系人</w:t>
            </w:r>
          </w:p>
        </w:tc>
        <w:tc>
          <w:tcPr>
            <w:tcW w:w="2160" w:type="dxa"/>
            <w:gridSpan w:val="3"/>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p>
        </w:tc>
        <w:tc>
          <w:tcPr>
            <w:tcW w:w="1560" w:type="dxa"/>
            <w:gridSpan w:val="2"/>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电  话</w:t>
            </w:r>
          </w:p>
        </w:tc>
        <w:tc>
          <w:tcPr>
            <w:tcW w:w="1952" w:type="dxa"/>
            <w:gridSpan w:val="2"/>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2" w:type="dxa"/>
            <w:vMerge w:val="continue"/>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p>
        </w:tc>
        <w:tc>
          <w:tcPr>
            <w:tcW w:w="1080"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传  真</w:t>
            </w:r>
          </w:p>
        </w:tc>
        <w:tc>
          <w:tcPr>
            <w:tcW w:w="2160" w:type="dxa"/>
            <w:gridSpan w:val="3"/>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p>
        </w:tc>
        <w:tc>
          <w:tcPr>
            <w:tcW w:w="1560" w:type="dxa"/>
            <w:gridSpan w:val="2"/>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网  址</w:t>
            </w:r>
          </w:p>
        </w:tc>
        <w:tc>
          <w:tcPr>
            <w:tcW w:w="1952" w:type="dxa"/>
            <w:gridSpan w:val="2"/>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2"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组织结构</w:t>
            </w:r>
          </w:p>
        </w:tc>
        <w:tc>
          <w:tcPr>
            <w:tcW w:w="6752" w:type="dxa"/>
            <w:gridSpan w:val="8"/>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2"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w:t>
            </w:r>
          </w:p>
        </w:tc>
        <w:tc>
          <w:tcPr>
            <w:tcW w:w="1080"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姓名</w:t>
            </w:r>
          </w:p>
        </w:tc>
        <w:tc>
          <w:tcPr>
            <w:tcW w:w="691"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p>
        </w:tc>
        <w:tc>
          <w:tcPr>
            <w:tcW w:w="1469" w:type="dxa"/>
            <w:gridSpan w:val="2"/>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技术职称</w:t>
            </w:r>
          </w:p>
        </w:tc>
        <w:tc>
          <w:tcPr>
            <w:tcW w:w="1505"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p>
        </w:tc>
        <w:tc>
          <w:tcPr>
            <w:tcW w:w="946" w:type="dxa"/>
            <w:gridSpan w:val="2"/>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电话</w:t>
            </w:r>
          </w:p>
        </w:tc>
        <w:tc>
          <w:tcPr>
            <w:tcW w:w="1061"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2"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技术负责人</w:t>
            </w:r>
          </w:p>
        </w:tc>
        <w:tc>
          <w:tcPr>
            <w:tcW w:w="1080"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姓名</w:t>
            </w:r>
          </w:p>
        </w:tc>
        <w:tc>
          <w:tcPr>
            <w:tcW w:w="691"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p>
        </w:tc>
        <w:tc>
          <w:tcPr>
            <w:tcW w:w="1469" w:type="dxa"/>
            <w:gridSpan w:val="2"/>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技术职称</w:t>
            </w:r>
          </w:p>
        </w:tc>
        <w:tc>
          <w:tcPr>
            <w:tcW w:w="1505"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p>
        </w:tc>
        <w:tc>
          <w:tcPr>
            <w:tcW w:w="946" w:type="dxa"/>
            <w:gridSpan w:val="2"/>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电话</w:t>
            </w:r>
          </w:p>
        </w:tc>
        <w:tc>
          <w:tcPr>
            <w:tcW w:w="1061"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2"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成立时间</w:t>
            </w:r>
          </w:p>
        </w:tc>
        <w:tc>
          <w:tcPr>
            <w:tcW w:w="1771" w:type="dxa"/>
            <w:gridSpan w:val="2"/>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p>
        </w:tc>
        <w:tc>
          <w:tcPr>
            <w:tcW w:w="4981" w:type="dxa"/>
            <w:gridSpan w:val="6"/>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2"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企业资质等级</w:t>
            </w:r>
          </w:p>
        </w:tc>
        <w:tc>
          <w:tcPr>
            <w:tcW w:w="1771" w:type="dxa"/>
            <w:gridSpan w:val="2"/>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p>
        </w:tc>
        <w:tc>
          <w:tcPr>
            <w:tcW w:w="992" w:type="dxa"/>
            <w:vMerge w:val="restart"/>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其中</w:t>
            </w:r>
          </w:p>
        </w:tc>
        <w:tc>
          <w:tcPr>
            <w:tcW w:w="1982" w:type="dxa"/>
            <w:gridSpan w:val="2"/>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项目负责人</w:t>
            </w:r>
          </w:p>
        </w:tc>
        <w:tc>
          <w:tcPr>
            <w:tcW w:w="2007" w:type="dxa"/>
            <w:gridSpan w:val="3"/>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2"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营业执照号</w:t>
            </w:r>
          </w:p>
        </w:tc>
        <w:tc>
          <w:tcPr>
            <w:tcW w:w="1771" w:type="dxa"/>
            <w:gridSpan w:val="2"/>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p>
        </w:tc>
        <w:tc>
          <w:tcPr>
            <w:tcW w:w="992" w:type="dxa"/>
            <w:vMerge w:val="continue"/>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p>
        </w:tc>
        <w:tc>
          <w:tcPr>
            <w:tcW w:w="1982" w:type="dxa"/>
            <w:gridSpan w:val="2"/>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高级职称人员</w:t>
            </w:r>
          </w:p>
        </w:tc>
        <w:tc>
          <w:tcPr>
            <w:tcW w:w="2007" w:type="dxa"/>
            <w:gridSpan w:val="3"/>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2"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注册资金</w:t>
            </w:r>
          </w:p>
        </w:tc>
        <w:tc>
          <w:tcPr>
            <w:tcW w:w="1771" w:type="dxa"/>
            <w:gridSpan w:val="2"/>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p>
        </w:tc>
        <w:tc>
          <w:tcPr>
            <w:tcW w:w="992" w:type="dxa"/>
            <w:vMerge w:val="continue"/>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p>
        </w:tc>
        <w:tc>
          <w:tcPr>
            <w:tcW w:w="1982" w:type="dxa"/>
            <w:gridSpan w:val="2"/>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中级职称人员</w:t>
            </w:r>
          </w:p>
        </w:tc>
        <w:tc>
          <w:tcPr>
            <w:tcW w:w="2007" w:type="dxa"/>
            <w:gridSpan w:val="3"/>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2"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开户银行</w:t>
            </w:r>
          </w:p>
        </w:tc>
        <w:tc>
          <w:tcPr>
            <w:tcW w:w="1771" w:type="dxa"/>
            <w:gridSpan w:val="2"/>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p>
        </w:tc>
        <w:tc>
          <w:tcPr>
            <w:tcW w:w="992" w:type="dxa"/>
            <w:vMerge w:val="continue"/>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p>
        </w:tc>
        <w:tc>
          <w:tcPr>
            <w:tcW w:w="1982" w:type="dxa"/>
            <w:gridSpan w:val="2"/>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初级职称人员</w:t>
            </w:r>
          </w:p>
        </w:tc>
        <w:tc>
          <w:tcPr>
            <w:tcW w:w="2007" w:type="dxa"/>
            <w:gridSpan w:val="3"/>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2"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账号</w:t>
            </w:r>
          </w:p>
        </w:tc>
        <w:tc>
          <w:tcPr>
            <w:tcW w:w="1771" w:type="dxa"/>
            <w:gridSpan w:val="2"/>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p>
        </w:tc>
        <w:tc>
          <w:tcPr>
            <w:tcW w:w="992" w:type="dxa"/>
            <w:vMerge w:val="continue"/>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p>
        </w:tc>
        <w:tc>
          <w:tcPr>
            <w:tcW w:w="1982" w:type="dxa"/>
            <w:gridSpan w:val="2"/>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技  工</w:t>
            </w:r>
          </w:p>
        </w:tc>
        <w:tc>
          <w:tcPr>
            <w:tcW w:w="2007" w:type="dxa"/>
            <w:gridSpan w:val="3"/>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2"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经营范围</w:t>
            </w:r>
          </w:p>
        </w:tc>
        <w:tc>
          <w:tcPr>
            <w:tcW w:w="6752" w:type="dxa"/>
            <w:gridSpan w:val="8"/>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2" w:type="dxa"/>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备注</w:t>
            </w:r>
          </w:p>
        </w:tc>
        <w:tc>
          <w:tcPr>
            <w:tcW w:w="6752" w:type="dxa"/>
            <w:gridSpan w:val="8"/>
            <w:vAlign w:val="center"/>
          </w:tcPr>
          <w:p>
            <w:pPr>
              <w:spacing w:line="440" w:lineRule="exact"/>
              <w:jc w:val="center"/>
              <w:rPr>
                <w:rFonts w:hint="eastAsia" w:ascii="宋体" w:hAnsi="宋体" w:eastAsia="宋体" w:cs="宋体"/>
                <w:color w:val="000000" w:themeColor="text1"/>
                <w:sz w:val="24"/>
                <w:szCs w:val="24"/>
                <w14:textFill>
                  <w14:solidFill>
                    <w14:schemeClr w14:val="tx1"/>
                  </w14:solidFill>
                </w14:textFill>
              </w:rPr>
            </w:pPr>
          </w:p>
        </w:tc>
      </w:tr>
    </w:tbl>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备注：本表后应附企业法人营业执照及其年检合格的证明材料、企业资质证书副本、安全生产许可证等材料的复印件。</w:t>
      </w:r>
    </w:p>
    <w:p>
      <w:pPr>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br w:type="page"/>
      </w:r>
    </w:p>
    <w:p>
      <w:pPr>
        <w:pStyle w:val="6"/>
        <w:spacing w:before="0" w:after="0" w:line="360" w:lineRule="auto"/>
        <w:jc w:val="center"/>
        <w:rPr>
          <w:rFonts w:hint="eastAsia" w:ascii="宋体" w:hAnsi="宋体" w:eastAsia="宋体" w:cs="宋体"/>
          <w:color w:val="000000" w:themeColor="text1"/>
          <w:sz w:val="24"/>
          <w:szCs w:val="24"/>
          <w14:textFill>
            <w14:solidFill>
              <w14:schemeClr w14:val="tx1"/>
            </w14:solidFill>
          </w14:textFill>
        </w:rPr>
      </w:pPr>
      <w:bookmarkStart w:id="684" w:name="_Toc420348773"/>
      <w:bookmarkStart w:id="685" w:name="_Toc2049"/>
      <w:bookmarkStart w:id="686" w:name="_Toc6019"/>
      <w:r>
        <w:rPr>
          <w:rFonts w:hint="eastAsia" w:ascii="宋体" w:hAnsi="宋体" w:eastAsia="宋体" w:cs="宋体"/>
          <w:color w:val="000000" w:themeColor="text1"/>
          <w:sz w:val="24"/>
          <w:szCs w:val="24"/>
          <w:lang w:val="zh-CN"/>
          <w14:textFill>
            <w14:solidFill>
              <w14:schemeClr w14:val="tx1"/>
            </w14:solidFill>
          </w14:textFill>
        </w:rPr>
        <w:t>投标人近三年类似工程业绩证明材料</w:t>
      </w:r>
      <w:bookmarkEnd w:id="684"/>
      <w:bookmarkEnd w:id="685"/>
      <w:bookmarkEnd w:id="686"/>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7"/>
        <w:gridCol w:w="6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837"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 w:firstLineChars="1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项目名称</w:t>
            </w:r>
          </w:p>
        </w:tc>
        <w:tc>
          <w:tcPr>
            <w:tcW w:w="6768"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 w:firstLineChars="1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837"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 w:firstLineChars="1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项目所在地</w:t>
            </w:r>
          </w:p>
        </w:tc>
        <w:tc>
          <w:tcPr>
            <w:tcW w:w="6768"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 w:firstLineChars="1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837"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 w:firstLineChars="1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发包人名称</w:t>
            </w:r>
          </w:p>
        </w:tc>
        <w:tc>
          <w:tcPr>
            <w:tcW w:w="6768"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 w:firstLineChars="1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837"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 w:firstLineChars="1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发包人地址</w:t>
            </w:r>
          </w:p>
        </w:tc>
        <w:tc>
          <w:tcPr>
            <w:tcW w:w="6768"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 w:firstLineChars="1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837"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 w:firstLineChars="1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发包人联系人及电话</w:t>
            </w:r>
          </w:p>
        </w:tc>
        <w:tc>
          <w:tcPr>
            <w:tcW w:w="6768"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 w:firstLineChars="1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837"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 w:firstLineChars="1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合同价格</w:t>
            </w:r>
          </w:p>
        </w:tc>
        <w:tc>
          <w:tcPr>
            <w:tcW w:w="6768"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 w:firstLineChars="1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837"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 w:firstLineChars="1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开工日期</w:t>
            </w:r>
          </w:p>
        </w:tc>
        <w:tc>
          <w:tcPr>
            <w:tcW w:w="6768"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 w:firstLineChars="1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837"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 w:firstLineChars="1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竣工日期</w:t>
            </w:r>
          </w:p>
        </w:tc>
        <w:tc>
          <w:tcPr>
            <w:tcW w:w="6768"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 w:firstLineChars="1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837"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 w:firstLineChars="1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承担的工作</w:t>
            </w:r>
          </w:p>
        </w:tc>
        <w:tc>
          <w:tcPr>
            <w:tcW w:w="6768"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 w:firstLineChars="1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837"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 w:firstLineChars="1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工程质量</w:t>
            </w:r>
          </w:p>
        </w:tc>
        <w:tc>
          <w:tcPr>
            <w:tcW w:w="6768"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 w:firstLineChars="1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837"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 w:firstLineChars="1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项目负责人</w:t>
            </w:r>
          </w:p>
        </w:tc>
        <w:tc>
          <w:tcPr>
            <w:tcW w:w="6768"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 w:firstLineChars="1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837"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 w:firstLineChars="1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技术负责人</w:t>
            </w:r>
          </w:p>
        </w:tc>
        <w:tc>
          <w:tcPr>
            <w:tcW w:w="6768"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 w:firstLineChars="1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837"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 w:firstLineChars="1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总监理工程师及电话</w:t>
            </w:r>
          </w:p>
        </w:tc>
        <w:tc>
          <w:tcPr>
            <w:tcW w:w="6768"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 w:firstLineChars="1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2837"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 w:firstLineChars="1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项目描述</w:t>
            </w:r>
          </w:p>
        </w:tc>
        <w:tc>
          <w:tcPr>
            <w:tcW w:w="6768"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 w:firstLineChars="1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837"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 w:firstLineChars="1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备注</w:t>
            </w:r>
          </w:p>
        </w:tc>
        <w:tc>
          <w:tcPr>
            <w:tcW w:w="6768"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 w:firstLineChars="10"/>
              <w:rPr>
                <w:rFonts w:hint="eastAsia" w:ascii="宋体" w:hAnsi="宋体" w:eastAsia="宋体" w:cs="宋体"/>
                <w:color w:val="000000" w:themeColor="text1"/>
                <w:sz w:val="24"/>
                <w:szCs w:val="24"/>
                <w14:textFill>
                  <w14:solidFill>
                    <w14:schemeClr w14:val="tx1"/>
                  </w14:solidFill>
                </w14:textFill>
              </w:rPr>
            </w:pPr>
          </w:p>
        </w:tc>
      </w:tr>
    </w:tbl>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备注：</w:t>
      </w:r>
    </w:p>
    <w:p>
      <w:pPr>
        <w:autoSpaceDE w:val="0"/>
        <w:autoSpaceDN w:val="0"/>
        <w:adjustRightInd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1、本表后须提供中标通知书及施工合同及竣工验收报告（或竣工验收表）。符合近三年的类似工程业绩，每张表格只填写一个项目，并标明序号。</w:t>
      </w:r>
    </w:p>
    <w:p>
      <w:pPr>
        <w:autoSpaceDE w:val="0"/>
        <w:autoSpaceDN w:val="0"/>
        <w:adjustRightInd w:val="0"/>
        <w:spacing w:line="360" w:lineRule="auto"/>
        <w:jc w:val="center"/>
        <w:rPr>
          <w:rFonts w:hint="eastAsia" w:ascii="宋体" w:hAnsi="宋体" w:eastAsia="宋体" w:cs="宋体"/>
          <w:b/>
          <w:bCs/>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br w:type="page"/>
      </w:r>
      <w:bookmarkStart w:id="687" w:name="_Toc420348774"/>
      <w:r>
        <w:rPr>
          <w:rFonts w:hint="eastAsia" w:ascii="宋体" w:hAnsi="宋体" w:eastAsia="宋体" w:cs="宋体"/>
          <w:b/>
          <w:bCs/>
          <w:color w:val="000000" w:themeColor="text1"/>
          <w:sz w:val="24"/>
          <w:szCs w:val="24"/>
          <w:lang w:val="zh-CN"/>
          <w14:textFill>
            <w14:solidFill>
              <w14:schemeClr w14:val="tx1"/>
            </w14:solidFill>
          </w14:textFill>
        </w:rPr>
        <w:t>项目负责人简历</w:t>
      </w:r>
      <w:bookmarkEnd w:id="687"/>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lang w:val="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项目负责人介绍应包括：姓名、性别、年龄、职称、学历、参加工作时间、从事项目管理年限、注册建造师（项目经理）证书编号以及其他内容。</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2、项目负责人简历相关证明材料（文物保护工程责任工程师证书或</w:t>
      </w:r>
      <w:r>
        <w:rPr>
          <w:rFonts w:hint="eastAsia" w:ascii="宋体" w:hAnsi="宋体" w:eastAsia="宋体" w:cs="宋体"/>
          <w:color w:val="000000" w:themeColor="text1"/>
          <w:sz w:val="24"/>
          <w:szCs w:val="24"/>
          <w:lang w:eastAsia="zh-CN"/>
          <w14:textFill>
            <w14:solidFill>
              <w14:schemeClr w14:val="tx1"/>
            </w14:solidFill>
          </w14:textFill>
        </w:rPr>
        <w:t>注册</w:t>
      </w:r>
      <w:r>
        <w:rPr>
          <w:rFonts w:hint="eastAsia" w:ascii="宋体" w:hAnsi="宋体" w:eastAsia="宋体" w:cs="宋体"/>
          <w:color w:val="000000" w:themeColor="text1"/>
          <w:sz w:val="24"/>
          <w:szCs w:val="24"/>
          <w14:textFill>
            <w14:solidFill>
              <w14:schemeClr w14:val="tx1"/>
            </w14:solidFill>
          </w14:textFill>
        </w:rPr>
        <w:t>建造师证书）</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3、项目负责人的类似工程经历应按下表提供。</w:t>
      </w:r>
    </w:p>
    <w:p>
      <w:pPr>
        <w:autoSpaceDE w:val="0"/>
        <w:autoSpaceDN w:val="0"/>
        <w:adjustRightInd w:val="0"/>
        <w:spacing w:line="360" w:lineRule="auto"/>
        <w:jc w:val="center"/>
        <w:rPr>
          <w:rFonts w:hint="eastAsia" w:ascii="宋体" w:hAnsi="宋体" w:eastAsia="宋体" w:cs="宋体"/>
          <w:b/>
          <w:bCs/>
          <w:color w:val="000000" w:themeColor="text1"/>
          <w:sz w:val="24"/>
          <w:szCs w:val="24"/>
          <w:lang w:val="zh-CN"/>
          <w14:textFill>
            <w14:solidFill>
              <w14:schemeClr w14:val="tx1"/>
            </w14:solidFill>
          </w14:textFill>
        </w:rPr>
      </w:pPr>
      <w:r>
        <w:rPr>
          <w:rFonts w:hint="eastAsia" w:ascii="宋体" w:hAnsi="宋体" w:eastAsia="宋体" w:cs="宋体"/>
          <w:b/>
          <w:bCs/>
          <w:color w:val="000000" w:themeColor="text1"/>
          <w:sz w:val="24"/>
          <w:szCs w:val="24"/>
          <w:lang w:val="zh-CN"/>
          <w14:textFill>
            <w14:solidFill>
              <w14:schemeClr w14:val="tx1"/>
            </w14:solidFill>
          </w14:textFill>
        </w:rPr>
        <w:t>项目负责人类似工程业绩一览表</w:t>
      </w:r>
    </w:p>
    <w:tbl>
      <w:tblPr>
        <w:tblStyle w:val="50"/>
        <w:tblW w:w="0" w:type="auto"/>
        <w:jc w:val="center"/>
        <w:tblLayout w:type="fixed"/>
        <w:tblCellMar>
          <w:top w:w="0" w:type="dxa"/>
          <w:left w:w="10" w:type="dxa"/>
          <w:bottom w:w="0" w:type="dxa"/>
          <w:right w:w="10" w:type="dxa"/>
        </w:tblCellMar>
      </w:tblPr>
      <w:tblGrid>
        <w:gridCol w:w="1186"/>
        <w:gridCol w:w="1605"/>
        <w:gridCol w:w="1427"/>
        <w:gridCol w:w="1427"/>
        <w:gridCol w:w="1249"/>
        <w:gridCol w:w="1427"/>
      </w:tblGrid>
      <w:tr>
        <w:tblPrEx>
          <w:tblCellMar>
            <w:top w:w="0" w:type="dxa"/>
            <w:left w:w="10" w:type="dxa"/>
            <w:bottom w:w="0" w:type="dxa"/>
            <w:right w:w="10" w:type="dxa"/>
          </w:tblCellMar>
        </w:tblPrEx>
        <w:trPr>
          <w:trHeight w:val="921" w:hRule="atLeast"/>
          <w:jc w:val="center"/>
        </w:trPr>
        <w:tc>
          <w:tcPr>
            <w:tcW w:w="1186"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建设单位</w:t>
            </w:r>
          </w:p>
        </w:tc>
        <w:tc>
          <w:tcPr>
            <w:tcW w:w="1605" w:type="dxa"/>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项目名称</w:t>
            </w:r>
          </w:p>
        </w:tc>
        <w:tc>
          <w:tcPr>
            <w:tcW w:w="1427" w:type="dxa"/>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建设规模</w:t>
            </w:r>
          </w:p>
        </w:tc>
        <w:tc>
          <w:tcPr>
            <w:tcW w:w="1427" w:type="dxa"/>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开竣工日期</w:t>
            </w:r>
          </w:p>
        </w:tc>
        <w:tc>
          <w:tcPr>
            <w:tcW w:w="1249" w:type="dxa"/>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质量</w:t>
            </w:r>
          </w:p>
        </w:tc>
        <w:tc>
          <w:tcPr>
            <w:tcW w:w="1427" w:type="dxa"/>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4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备注</w:t>
            </w:r>
          </w:p>
        </w:tc>
      </w:tr>
      <w:tr>
        <w:tblPrEx>
          <w:tblCellMar>
            <w:top w:w="0" w:type="dxa"/>
            <w:left w:w="10" w:type="dxa"/>
            <w:bottom w:w="0" w:type="dxa"/>
            <w:right w:w="10" w:type="dxa"/>
          </w:tblCellMar>
        </w:tblPrEx>
        <w:trPr>
          <w:trHeight w:val="756" w:hRule="atLeast"/>
          <w:jc w:val="center"/>
        </w:trPr>
        <w:tc>
          <w:tcPr>
            <w:tcW w:w="1186"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440" w:lineRule="exact"/>
              <w:rPr>
                <w:rFonts w:hint="eastAsia" w:ascii="宋体" w:hAnsi="宋体" w:eastAsia="宋体" w:cs="宋体"/>
                <w:color w:val="000000" w:themeColor="text1"/>
                <w:sz w:val="24"/>
                <w:szCs w:val="24"/>
                <w14:textFill>
                  <w14:solidFill>
                    <w14:schemeClr w14:val="tx1"/>
                  </w14:solidFill>
                </w14:textFill>
              </w:rPr>
            </w:pPr>
          </w:p>
        </w:tc>
        <w:tc>
          <w:tcPr>
            <w:tcW w:w="1605"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440" w:lineRule="exact"/>
              <w:rPr>
                <w:rFonts w:hint="eastAsia" w:ascii="宋体" w:hAnsi="宋体" w:eastAsia="宋体" w:cs="宋体"/>
                <w:color w:val="000000" w:themeColor="text1"/>
                <w:sz w:val="24"/>
                <w:szCs w:val="24"/>
                <w14:textFill>
                  <w14:solidFill>
                    <w14:schemeClr w14:val="tx1"/>
                  </w14:solidFill>
                </w14:textFill>
              </w:rPr>
            </w:pPr>
          </w:p>
        </w:tc>
        <w:tc>
          <w:tcPr>
            <w:tcW w:w="1427"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440" w:lineRule="exact"/>
              <w:rPr>
                <w:rFonts w:hint="eastAsia" w:ascii="宋体" w:hAnsi="宋体" w:eastAsia="宋体" w:cs="宋体"/>
                <w:color w:val="000000" w:themeColor="text1"/>
                <w:sz w:val="24"/>
                <w:szCs w:val="24"/>
                <w14:textFill>
                  <w14:solidFill>
                    <w14:schemeClr w14:val="tx1"/>
                  </w14:solidFill>
                </w14:textFill>
              </w:rPr>
            </w:pPr>
          </w:p>
        </w:tc>
        <w:tc>
          <w:tcPr>
            <w:tcW w:w="1427"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440" w:lineRule="exact"/>
              <w:rPr>
                <w:rFonts w:hint="eastAsia" w:ascii="宋体" w:hAnsi="宋体" w:eastAsia="宋体" w:cs="宋体"/>
                <w:color w:val="000000" w:themeColor="text1"/>
                <w:sz w:val="24"/>
                <w:szCs w:val="24"/>
                <w14:textFill>
                  <w14:solidFill>
                    <w14:schemeClr w14:val="tx1"/>
                  </w14:solidFill>
                </w14:textFill>
              </w:rPr>
            </w:pPr>
          </w:p>
        </w:tc>
        <w:tc>
          <w:tcPr>
            <w:tcW w:w="1249"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440" w:lineRule="exact"/>
              <w:rPr>
                <w:rFonts w:hint="eastAsia" w:ascii="宋体" w:hAnsi="宋体" w:eastAsia="宋体" w:cs="宋体"/>
                <w:color w:val="000000" w:themeColor="text1"/>
                <w:sz w:val="24"/>
                <w:szCs w:val="24"/>
                <w14:textFill>
                  <w14:solidFill>
                    <w14:schemeClr w14:val="tx1"/>
                  </w14:solidFill>
                </w14:textFill>
              </w:rPr>
            </w:pPr>
          </w:p>
        </w:tc>
        <w:tc>
          <w:tcPr>
            <w:tcW w:w="1427" w:type="dxa"/>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spacing w:line="440" w:lineRule="exact"/>
              <w:rPr>
                <w:rFonts w:hint="eastAsia" w:ascii="宋体" w:hAnsi="宋体" w:eastAsia="宋体" w:cs="宋体"/>
                <w:color w:val="000000" w:themeColor="text1"/>
                <w:sz w:val="24"/>
                <w:szCs w:val="24"/>
                <w14:textFill>
                  <w14:solidFill>
                    <w14:schemeClr w14:val="tx1"/>
                  </w14:solidFill>
                </w14:textFill>
              </w:rPr>
            </w:pPr>
          </w:p>
        </w:tc>
      </w:tr>
    </w:tbl>
    <w:p>
      <w:pPr>
        <w:autoSpaceDE w:val="0"/>
        <w:autoSpaceDN w:val="0"/>
        <w:adjustRightInd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备注：本表后须提供中标通知书及施工合同及竣工验收报告（或竣工验收表）。符合近三年的类似工程业绩，每张表格只填写一个项目，并标明序号。</w:t>
      </w:r>
    </w:p>
    <w:p>
      <w:pPr>
        <w:pStyle w:val="6"/>
        <w:spacing w:before="0" w:after="0" w:line="360" w:lineRule="auto"/>
        <w:jc w:val="center"/>
        <w:rPr>
          <w:rFonts w:hint="eastAsia" w:ascii="宋体" w:hAnsi="宋体" w:eastAsia="宋体" w:cs="宋体"/>
          <w:color w:val="000000" w:themeColor="text1"/>
          <w:sz w:val="24"/>
          <w:szCs w:val="24"/>
          <w14:textFill>
            <w14:solidFill>
              <w14:schemeClr w14:val="tx1"/>
            </w14:solidFill>
          </w14:textFill>
        </w:rPr>
      </w:pPr>
      <w:bookmarkStart w:id="688" w:name="_Toc24963"/>
      <w:bookmarkStart w:id="689" w:name="_Toc4412"/>
      <w:bookmarkStart w:id="690" w:name="_Toc420348775"/>
      <w:r>
        <w:rPr>
          <w:rFonts w:hint="eastAsia" w:ascii="宋体" w:hAnsi="宋体" w:eastAsia="宋体" w:cs="宋体"/>
          <w:color w:val="000000" w:themeColor="text1"/>
          <w:sz w:val="24"/>
          <w:szCs w:val="24"/>
          <w:lang w:val="zh-CN"/>
          <w14:textFill>
            <w14:solidFill>
              <w14:schemeClr w14:val="tx1"/>
            </w14:solidFill>
          </w14:textFill>
        </w:rPr>
        <w:t>项目管理人员</w:t>
      </w:r>
      <w:bookmarkEnd w:id="688"/>
      <w:bookmarkEnd w:id="689"/>
      <w:bookmarkEnd w:id="690"/>
    </w:p>
    <w:p>
      <w:pPr>
        <w:autoSpaceDE w:val="0"/>
        <w:autoSpaceDN w:val="0"/>
        <w:adjustRightInd w:val="0"/>
        <w:spacing w:line="360" w:lineRule="auto"/>
        <w:ind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lang w:val="zh-CN"/>
          <w14:textFill>
            <w14:solidFill>
              <w14:schemeClr w14:val="tx1"/>
            </w14:solidFill>
          </w14:textFill>
        </w:rPr>
        <w:t>、项目管理人员应包括：项目工程师、质量管理员、材料管理员、安全管理员、计划管理员、资料员及需要配备的其他关键人员。</w:t>
      </w:r>
    </w:p>
    <w:p>
      <w:pPr>
        <w:autoSpaceDE w:val="0"/>
        <w:autoSpaceDN w:val="0"/>
        <w:adjustRightInd w:val="0"/>
        <w:spacing w:line="360" w:lineRule="auto"/>
        <w:ind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lang w:val="zh-CN"/>
          <w14:textFill>
            <w14:solidFill>
              <w14:schemeClr w14:val="tx1"/>
            </w14:solidFill>
          </w14:textFill>
        </w:rPr>
        <w:t>、上述人员简历介绍应包括姓名、身份证、职称等基本信息。</w:t>
      </w:r>
    </w:p>
    <w:p>
      <w:pPr>
        <w:autoSpaceDE w:val="0"/>
        <w:autoSpaceDN w:val="0"/>
        <w:adjustRightInd w:val="0"/>
        <w:spacing w:line="360" w:lineRule="auto"/>
        <w:ind w:firstLine="420"/>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eastAsia="宋体" w:cs="宋体"/>
          <w:color w:val="000000" w:themeColor="text1"/>
          <w:sz w:val="24"/>
          <w:szCs w:val="24"/>
          <w:lang w:val="zh-CN"/>
          <w14:textFill>
            <w14:solidFill>
              <w14:schemeClr w14:val="tx1"/>
            </w14:solidFill>
          </w14:textFill>
        </w:rPr>
        <w:t>、项目管理人员简历中应附职称证书或</w:t>
      </w:r>
      <w:r>
        <w:rPr>
          <w:rFonts w:hint="eastAsia" w:ascii="宋体" w:hAnsi="宋体" w:eastAsia="宋体" w:cs="宋体"/>
          <w:color w:val="000000" w:themeColor="text1"/>
          <w:sz w:val="24"/>
          <w:szCs w:val="24"/>
          <w14:textFill>
            <w14:solidFill>
              <w14:schemeClr w14:val="tx1"/>
            </w14:solidFill>
          </w14:textFill>
        </w:rPr>
        <w:t>文物保护工程</w:t>
      </w:r>
      <w:r>
        <w:rPr>
          <w:rFonts w:hint="eastAsia" w:ascii="宋体" w:hAnsi="宋体" w:eastAsia="宋体" w:cs="宋体"/>
          <w:color w:val="000000" w:themeColor="text1"/>
          <w:sz w:val="24"/>
          <w:szCs w:val="24"/>
          <w:lang w:eastAsia="zh-CN"/>
          <w14:textFill>
            <w14:solidFill>
              <w14:schemeClr w14:val="tx1"/>
            </w14:solidFill>
          </w14:textFill>
        </w:rPr>
        <w:t>相关</w:t>
      </w:r>
      <w:r>
        <w:rPr>
          <w:rFonts w:hint="eastAsia" w:ascii="宋体" w:hAnsi="宋体" w:eastAsia="宋体" w:cs="宋体"/>
          <w:color w:val="000000" w:themeColor="text1"/>
          <w:sz w:val="24"/>
          <w:szCs w:val="24"/>
          <w:lang w:val="zh-CN"/>
          <w14:textFill>
            <w14:solidFill>
              <w14:schemeClr w14:val="tx1"/>
            </w14:solidFill>
          </w14:textFill>
        </w:rPr>
        <w:t>证书复印件。</w:t>
      </w:r>
    </w:p>
    <w:p>
      <w:pPr>
        <w:autoSpaceDE w:val="0"/>
        <w:autoSpaceDN w:val="0"/>
        <w:adjustRightInd w:val="0"/>
        <w:spacing w:line="360" w:lineRule="auto"/>
        <w:jc w:val="both"/>
        <w:rPr>
          <w:rFonts w:hint="eastAsia" w:ascii="宋体" w:hAnsi="宋体" w:eastAsia="宋体" w:cs="宋体"/>
          <w:b/>
          <w:bCs/>
          <w:color w:val="000000" w:themeColor="text1"/>
          <w:sz w:val="24"/>
          <w:szCs w:val="24"/>
          <w:lang w:val="zh-CN"/>
          <w14:textFill>
            <w14:solidFill>
              <w14:schemeClr w14:val="tx1"/>
            </w14:solidFill>
          </w14:textFill>
        </w:rPr>
      </w:pPr>
      <w:bookmarkStart w:id="691" w:name="_Toc420348776"/>
      <w:bookmarkStart w:id="692" w:name="_Toc2360"/>
    </w:p>
    <w:p>
      <w:pPr>
        <w:pStyle w:val="62"/>
        <w:rPr>
          <w:rFonts w:hint="eastAsia" w:ascii="宋体" w:hAnsi="宋体" w:eastAsia="宋体" w:cs="宋体"/>
          <w:b/>
          <w:bCs/>
          <w:color w:val="000000" w:themeColor="text1"/>
          <w:sz w:val="24"/>
          <w:szCs w:val="24"/>
          <w:lang w:val="zh-CN"/>
          <w14:textFill>
            <w14:solidFill>
              <w14:schemeClr w14:val="tx1"/>
            </w14:solidFill>
          </w14:textFill>
        </w:rPr>
      </w:pPr>
    </w:p>
    <w:p>
      <w:pPr>
        <w:pStyle w:val="62"/>
        <w:rPr>
          <w:rFonts w:hint="eastAsia" w:ascii="宋体" w:hAnsi="宋体" w:eastAsia="宋体" w:cs="宋体"/>
          <w:b/>
          <w:bCs/>
          <w:color w:val="000000" w:themeColor="text1"/>
          <w:sz w:val="24"/>
          <w:szCs w:val="24"/>
          <w:lang w:val="zh-CN"/>
          <w14:textFill>
            <w14:solidFill>
              <w14:schemeClr w14:val="tx1"/>
            </w14:solidFill>
          </w14:textFill>
        </w:rPr>
      </w:pPr>
    </w:p>
    <w:p>
      <w:pPr>
        <w:pStyle w:val="62"/>
        <w:rPr>
          <w:rFonts w:hint="eastAsia" w:ascii="宋体" w:hAnsi="宋体" w:eastAsia="宋体" w:cs="宋体"/>
          <w:b/>
          <w:bCs/>
          <w:color w:val="000000" w:themeColor="text1"/>
          <w:sz w:val="24"/>
          <w:szCs w:val="24"/>
          <w:lang w:val="zh-CN"/>
          <w14:textFill>
            <w14:solidFill>
              <w14:schemeClr w14:val="tx1"/>
            </w14:solidFill>
          </w14:textFill>
        </w:rPr>
      </w:pPr>
    </w:p>
    <w:p>
      <w:pPr>
        <w:pStyle w:val="62"/>
        <w:rPr>
          <w:rFonts w:hint="eastAsia" w:ascii="宋体" w:hAnsi="宋体" w:eastAsia="宋体" w:cs="宋体"/>
          <w:b/>
          <w:bCs/>
          <w:color w:val="000000" w:themeColor="text1"/>
          <w:sz w:val="24"/>
          <w:szCs w:val="24"/>
          <w:lang w:val="zh-CN"/>
          <w14:textFill>
            <w14:solidFill>
              <w14:schemeClr w14:val="tx1"/>
            </w14:solidFill>
          </w14:textFill>
        </w:rPr>
      </w:pPr>
    </w:p>
    <w:p>
      <w:pPr>
        <w:pStyle w:val="62"/>
        <w:rPr>
          <w:rFonts w:hint="eastAsia" w:ascii="宋体" w:hAnsi="宋体" w:eastAsia="宋体" w:cs="宋体"/>
          <w:b/>
          <w:bCs/>
          <w:color w:val="000000" w:themeColor="text1"/>
          <w:sz w:val="24"/>
          <w:szCs w:val="24"/>
          <w:lang w:val="zh-CN"/>
          <w14:textFill>
            <w14:solidFill>
              <w14:schemeClr w14:val="tx1"/>
            </w14:solidFill>
          </w14:textFill>
        </w:rPr>
      </w:pPr>
    </w:p>
    <w:p>
      <w:pPr>
        <w:pStyle w:val="62"/>
        <w:rPr>
          <w:rFonts w:hint="eastAsia" w:ascii="宋体" w:hAnsi="宋体" w:eastAsia="宋体" w:cs="宋体"/>
          <w:b/>
          <w:bCs/>
          <w:color w:val="000000" w:themeColor="text1"/>
          <w:sz w:val="24"/>
          <w:szCs w:val="24"/>
          <w:lang w:val="zh-CN"/>
          <w14:textFill>
            <w14:solidFill>
              <w14:schemeClr w14:val="tx1"/>
            </w14:solidFill>
          </w14:textFill>
        </w:rPr>
      </w:pPr>
    </w:p>
    <w:p>
      <w:pPr>
        <w:pStyle w:val="62"/>
        <w:rPr>
          <w:rFonts w:hint="eastAsia" w:ascii="宋体" w:hAnsi="宋体" w:eastAsia="宋体" w:cs="宋体"/>
          <w:b/>
          <w:bCs/>
          <w:color w:val="000000" w:themeColor="text1"/>
          <w:sz w:val="24"/>
          <w:szCs w:val="24"/>
          <w:lang w:val="zh-CN"/>
          <w14:textFill>
            <w14:solidFill>
              <w14:schemeClr w14:val="tx1"/>
            </w14:solidFill>
          </w14:textFill>
        </w:rPr>
      </w:pPr>
    </w:p>
    <w:p>
      <w:pPr>
        <w:pStyle w:val="62"/>
        <w:rPr>
          <w:rFonts w:hint="eastAsia" w:ascii="宋体" w:hAnsi="宋体" w:eastAsia="宋体" w:cs="宋体"/>
          <w:b/>
          <w:bCs/>
          <w:color w:val="000000" w:themeColor="text1"/>
          <w:sz w:val="24"/>
          <w:szCs w:val="24"/>
          <w:lang w:val="zh-CN"/>
          <w14:textFill>
            <w14:solidFill>
              <w14:schemeClr w14:val="tx1"/>
            </w14:solidFill>
          </w14:textFill>
        </w:rPr>
      </w:pPr>
    </w:p>
    <w:p>
      <w:pPr>
        <w:pStyle w:val="62"/>
        <w:rPr>
          <w:rFonts w:hint="eastAsia" w:ascii="宋体" w:hAnsi="宋体" w:eastAsia="宋体" w:cs="宋体"/>
          <w:b/>
          <w:bCs/>
          <w:color w:val="000000" w:themeColor="text1"/>
          <w:sz w:val="24"/>
          <w:szCs w:val="24"/>
          <w:lang w:val="zh-CN"/>
          <w14:textFill>
            <w14:solidFill>
              <w14:schemeClr w14:val="tx1"/>
            </w14:solidFill>
          </w14:textFill>
        </w:rPr>
      </w:pPr>
    </w:p>
    <w:p>
      <w:pPr>
        <w:pStyle w:val="62"/>
        <w:rPr>
          <w:rFonts w:hint="eastAsia" w:ascii="宋体" w:hAnsi="宋体" w:eastAsia="宋体" w:cs="宋体"/>
          <w:b/>
          <w:bCs/>
          <w:color w:val="000000" w:themeColor="text1"/>
          <w:sz w:val="24"/>
          <w:szCs w:val="24"/>
          <w:lang w:val="zh-CN"/>
          <w14:textFill>
            <w14:solidFill>
              <w14:schemeClr w14:val="tx1"/>
            </w14:solidFill>
          </w14:textFill>
        </w:rPr>
      </w:pPr>
    </w:p>
    <w:p>
      <w:pPr>
        <w:rPr>
          <w:rFonts w:hint="eastAsia" w:ascii="宋体" w:hAnsi="宋体" w:eastAsia="宋体" w:cs="宋体"/>
          <w:b/>
          <w:bCs/>
          <w:color w:val="000000" w:themeColor="text1"/>
          <w:sz w:val="24"/>
          <w:szCs w:val="24"/>
          <w:lang w:val="zh-CN"/>
          <w14:textFill>
            <w14:solidFill>
              <w14:schemeClr w14:val="tx1"/>
            </w14:solidFill>
          </w14:textFill>
        </w:rPr>
      </w:pPr>
      <w:r>
        <w:rPr>
          <w:rFonts w:hint="eastAsia" w:ascii="宋体" w:hAnsi="宋体" w:eastAsia="宋体" w:cs="宋体"/>
          <w:b/>
          <w:bCs/>
          <w:color w:val="000000" w:themeColor="text1"/>
          <w:sz w:val="24"/>
          <w:szCs w:val="24"/>
          <w:lang w:val="zh-CN"/>
          <w14:textFill>
            <w14:solidFill>
              <w14:schemeClr w14:val="tx1"/>
            </w14:solidFill>
          </w14:textFill>
        </w:rPr>
        <w:br w:type="page"/>
      </w:r>
    </w:p>
    <w:p>
      <w:pPr>
        <w:autoSpaceDE w:val="0"/>
        <w:autoSpaceDN w:val="0"/>
        <w:adjustRightInd w:val="0"/>
        <w:spacing w:line="360" w:lineRule="auto"/>
        <w:ind w:firstLine="420"/>
        <w:jc w:val="center"/>
        <w:rPr>
          <w:rFonts w:hint="eastAsia" w:ascii="宋体" w:hAnsi="宋体" w:eastAsia="宋体" w:cs="宋体"/>
          <w:b/>
          <w:bCs/>
          <w:color w:val="000000" w:themeColor="text1"/>
          <w:sz w:val="24"/>
          <w:szCs w:val="24"/>
          <w:lang w:val="zh-CN"/>
          <w14:textFill>
            <w14:solidFill>
              <w14:schemeClr w14:val="tx1"/>
            </w14:solidFill>
          </w14:textFill>
        </w:rPr>
      </w:pPr>
      <w:r>
        <w:rPr>
          <w:rFonts w:hint="eastAsia" w:ascii="宋体" w:hAnsi="宋体" w:eastAsia="宋体" w:cs="宋体"/>
          <w:b/>
          <w:bCs/>
          <w:color w:val="000000" w:themeColor="text1"/>
          <w:sz w:val="24"/>
          <w:szCs w:val="24"/>
          <w:lang w:val="zh-CN"/>
          <w14:textFill>
            <w14:solidFill>
              <w14:schemeClr w14:val="tx1"/>
            </w14:solidFill>
          </w14:textFill>
        </w:rPr>
        <w:t>招标文件要求的其他证明材料</w:t>
      </w:r>
      <w:bookmarkEnd w:id="691"/>
    </w:p>
    <w:p>
      <w:pPr>
        <w:pStyle w:val="62"/>
        <w:rPr>
          <w:rFonts w:hint="eastAsia" w:ascii="宋体" w:hAnsi="宋体" w:eastAsia="宋体" w:cs="宋体"/>
          <w:b/>
          <w:bCs/>
          <w:color w:val="000000" w:themeColor="text1"/>
          <w:sz w:val="24"/>
          <w:szCs w:val="24"/>
          <w:lang w:val="zh-CN"/>
          <w14:textFill>
            <w14:solidFill>
              <w14:schemeClr w14:val="tx1"/>
            </w14:solidFill>
          </w14:textFill>
        </w:rPr>
      </w:pPr>
    </w:p>
    <w:p>
      <w:pPr>
        <w:pStyle w:val="62"/>
        <w:jc w:val="center"/>
        <w:rPr>
          <w:rFonts w:hint="eastAsia" w:ascii="宋体" w:hAnsi="宋体" w:eastAsia="宋体" w:cs="宋体"/>
          <w:b/>
          <w:bCs/>
          <w:color w:val="000000" w:themeColor="text1"/>
          <w:sz w:val="24"/>
          <w:szCs w:val="24"/>
          <w:lang w:val="zh-CN"/>
          <w14:textFill>
            <w14:solidFill>
              <w14:schemeClr w14:val="tx1"/>
            </w14:solidFill>
          </w14:textFill>
        </w:rPr>
      </w:pPr>
      <w:r>
        <w:rPr>
          <w:rFonts w:hint="eastAsia" w:ascii="宋体" w:hAnsi="宋体" w:eastAsia="宋体" w:cs="宋体"/>
          <w:b/>
          <w:bCs/>
          <w:color w:val="000000" w:themeColor="text1"/>
          <w:sz w:val="24"/>
          <w:szCs w:val="24"/>
          <w:lang w:val="zh-CN"/>
          <w14:textFill>
            <w14:solidFill>
              <w14:schemeClr w14:val="tx1"/>
            </w14:solidFill>
          </w14:textFill>
        </w:rPr>
        <w:t>包括但不限于投标人资格要求中的其他证明资料。</w:t>
      </w:r>
    </w:p>
    <w:p>
      <w:pPr>
        <w:autoSpaceDE w:val="0"/>
        <w:autoSpaceDN w:val="0"/>
        <w:adjustRightInd w:val="0"/>
        <w:spacing w:line="360" w:lineRule="auto"/>
        <w:ind w:firstLine="420"/>
        <w:jc w:val="center"/>
        <w:rPr>
          <w:rFonts w:hint="eastAsia" w:ascii="宋体" w:hAnsi="宋体" w:eastAsia="宋体" w:cs="宋体"/>
          <w:sz w:val="24"/>
          <w:szCs w:val="24"/>
          <w:lang w:val="zh-CN"/>
        </w:rPr>
      </w:pPr>
      <w:r>
        <w:rPr>
          <w:rFonts w:hint="eastAsia" w:ascii="宋体" w:hAnsi="宋体" w:eastAsia="宋体" w:cs="宋体"/>
          <w:b/>
          <w:bCs/>
          <w:color w:val="000000" w:themeColor="text1"/>
          <w:sz w:val="24"/>
          <w:szCs w:val="24"/>
          <w:lang w:val="zh-CN"/>
          <w14:textFill>
            <w14:solidFill>
              <w14:schemeClr w14:val="tx1"/>
            </w14:solidFill>
          </w14:textFill>
        </w:rPr>
        <w:br w:type="page"/>
      </w:r>
      <w:bookmarkEnd w:id="692"/>
    </w:p>
    <w:p>
      <w:pPr>
        <w:pStyle w:val="5"/>
        <w:numPr>
          <w:ilvl w:val="0"/>
          <w:numId w:val="0"/>
        </w:numPr>
        <w:ind w:left="560" w:leftChars="0" w:firstLine="3120" w:firstLineChars="1300"/>
        <w:jc w:val="both"/>
        <w:rPr>
          <w:rFonts w:hint="eastAsia" w:ascii="宋体" w:hAnsi="宋体" w:eastAsia="宋体" w:cs="宋体"/>
          <w:sz w:val="24"/>
          <w:szCs w:val="24"/>
          <w:lang w:val="zh-CN"/>
        </w:rPr>
      </w:pPr>
      <w:bookmarkStart w:id="693" w:name="_Toc17495"/>
      <w:bookmarkStart w:id="694" w:name="_Toc420348777"/>
      <w:r>
        <w:rPr>
          <w:rFonts w:hint="eastAsia" w:ascii="宋体" w:hAnsi="宋体" w:eastAsia="宋体" w:cs="宋体"/>
          <w:sz w:val="24"/>
          <w:szCs w:val="24"/>
          <w:lang w:val="zh-CN"/>
        </w:rPr>
        <w:t>技</w:t>
      </w:r>
      <w:r>
        <w:rPr>
          <w:rFonts w:hint="eastAsia" w:ascii="宋体" w:hAnsi="宋体" w:eastAsia="宋体" w:cs="宋体"/>
          <w:sz w:val="24"/>
          <w:szCs w:val="24"/>
        </w:rPr>
        <w:t xml:space="preserve"> </w:t>
      </w:r>
      <w:r>
        <w:rPr>
          <w:rFonts w:hint="eastAsia" w:ascii="宋体" w:hAnsi="宋体" w:eastAsia="宋体" w:cs="宋体"/>
          <w:sz w:val="24"/>
          <w:szCs w:val="24"/>
          <w:lang w:val="zh-CN"/>
        </w:rPr>
        <w:t>术</w:t>
      </w:r>
      <w:r>
        <w:rPr>
          <w:rFonts w:hint="eastAsia" w:ascii="宋体" w:hAnsi="宋体" w:eastAsia="宋体" w:cs="宋体"/>
          <w:sz w:val="24"/>
          <w:szCs w:val="24"/>
        </w:rPr>
        <w:t xml:space="preserve"> </w:t>
      </w:r>
      <w:r>
        <w:rPr>
          <w:rFonts w:hint="eastAsia" w:ascii="宋体" w:hAnsi="宋体" w:eastAsia="宋体" w:cs="宋体"/>
          <w:sz w:val="24"/>
          <w:szCs w:val="24"/>
          <w:lang w:val="zh-CN"/>
        </w:rPr>
        <w:t>标</w:t>
      </w:r>
      <w:r>
        <w:rPr>
          <w:rFonts w:hint="eastAsia" w:ascii="宋体" w:hAnsi="宋体" w:eastAsia="宋体" w:cs="宋体"/>
          <w:sz w:val="24"/>
          <w:szCs w:val="24"/>
        </w:rPr>
        <w:t xml:space="preserve"> </w:t>
      </w:r>
      <w:r>
        <w:rPr>
          <w:rFonts w:hint="eastAsia" w:ascii="宋体" w:hAnsi="宋体" w:eastAsia="宋体" w:cs="宋体"/>
          <w:sz w:val="24"/>
          <w:szCs w:val="24"/>
          <w:lang w:val="zh-CN"/>
        </w:rPr>
        <w:t>内</w:t>
      </w:r>
      <w:r>
        <w:rPr>
          <w:rFonts w:hint="eastAsia" w:ascii="宋体" w:hAnsi="宋体" w:eastAsia="宋体" w:cs="宋体"/>
          <w:sz w:val="24"/>
          <w:szCs w:val="24"/>
        </w:rPr>
        <w:t xml:space="preserve"> </w:t>
      </w:r>
      <w:r>
        <w:rPr>
          <w:rFonts w:hint="eastAsia" w:ascii="宋体" w:hAnsi="宋体" w:eastAsia="宋体" w:cs="宋体"/>
          <w:sz w:val="24"/>
          <w:szCs w:val="24"/>
          <w:lang w:val="zh-CN"/>
        </w:rPr>
        <w:t>容</w:t>
      </w:r>
      <w:bookmarkEnd w:id="693"/>
      <w:bookmarkEnd w:id="694"/>
      <w:bookmarkStart w:id="695" w:name="_Toc420348778"/>
    </w:p>
    <w:p>
      <w:pPr>
        <w:rPr>
          <w:rFonts w:hint="eastAsia"/>
          <w:lang w:val="zh-CN"/>
        </w:rPr>
      </w:pPr>
    </w:p>
    <w:p>
      <w:pPr>
        <w:autoSpaceDE w:val="0"/>
        <w:autoSpaceDN w:val="0"/>
        <w:adjustRightInd w:val="0"/>
        <w:ind w:firstLine="3840" w:firstLineChars="1600"/>
        <w:jc w:val="both"/>
        <w:rPr>
          <w:rFonts w:hint="eastAsia" w:ascii="宋体" w:hAnsi="宋体" w:eastAsia="宋体" w:cs="宋体"/>
          <w:sz w:val="24"/>
          <w:szCs w:val="24"/>
          <w:lang w:val="zh-CN"/>
        </w:rPr>
      </w:pPr>
      <w:r>
        <w:rPr>
          <w:rFonts w:hint="eastAsia" w:ascii="宋体" w:hAnsi="宋体" w:eastAsia="宋体" w:cs="宋体"/>
          <w:sz w:val="24"/>
          <w:szCs w:val="24"/>
          <w:lang w:val="zh-CN"/>
        </w:rPr>
        <w:t>施工组织设计</w:t>
      </w:r>
      <w:bookmarkEnd w:id="695"/>
    </w:p>
    <w:p>
      <w:pPr>
        <w:pStyle w:val="2"/>
        <w:rPr>
          <w:rFonts w:hint="eastAsia"/>
        </w:rPr>
      </w:pPr>
    </w:p>
    <w:p>
      <w:pPr>
        <w:autoSpaceDE w:val="0"/>
        <w:autoSpaceDN w:val="0"/>
        <w:adjustRightInd w:val="0"/>
        <w:spacing w:line="360" w:lineRule="auto"/>
        <w:ind w:firstLine="420"/>
        <w:rPr>
          <w:rFonts w:hint="eastAsia" w:ascii="宋体" w:hAnsi="宋体" w:eastAsia="宋体" w:cs="宋体"/>
          <w:sz w:val="24"/>
          <w:szCs w:val="24"/>
          <w:lang w:val="zh-CN"/>
        </w:rPr>
      </w:pPr>
      <w:r>
        <w:rPr>
          <w:rFonts w:hint="eastAsia" w:ascii="宋体" w:hAnsi="宋体" w:eastAsia="宋体" w:cs="宋体"/>
          <w:sz w:val="24"/>
          <w:szCs w:val="24"/>
          <w:lang w:val="zh-CN"/>
        </w:rPr>
        <w:t>一、投标人应根据招标工程的具体情况，编织相应的施工组织设计。</w:t>
      </w:r>
    </w:p>
    <w:p>
      <w:pPr>
        <w:autoSpaceDE w:val="0"/>
        <w:autoSpaceDN w:val="0"/>
        <w:adjustRightInd w:val="0"/>
        <w:spacing w:line="360" w:lineRule="auto"/>
        <w:ind w:firstLine="420"/>
        <w:rPr>
          <w:rFonts w:hint="eastAsia" w:ascii="宋体" w:hAnsi="宋体" w:eastAsia="宋体" w:cs="宋体"/>
          <w:sz w:val="24"/>
          <w:szCs w:val="24"/>
          <w:lang w:val="zh-CN"/>
        </w:rPr>
      </w:pPr>
      <w:r>
        <w:rPr>
          <w:rFonts w:hint="eastAsia" w:ascii="宋体" w:hAnsi="宋体" w:eastAsia="宋体" w:cs="宋体"/>
          <w:sz w:val="24"/>
          <w:szCs w:val="24"/>
          <w:lang w:val="zh-CN"/>
        </w:rPr>
        <w:t>二、施工组织设计包括下列内容：</w:t>
      </w:r>
    </w:p>
    <w:p>
      <w:pPr>
        <w:autoSpaceDE w:val="0"/>
        <w:autoSpaceDN w:val="0"/>
        <w:adjustRightInd w:val="0"/>
        <w:spacing w:line="360" w:lineRule="auto"/>
        <w:ind w:firstLine="576" w:firstLineChars="240"/>
        <w:rPr>
          <w:rFonts w:hint="eastAsia" w:ascii="宋体" w:hAnsi="宋体" w:eastAsia="宋体" w:cs="宋体"/>
          <w:sz w:val="24"/>
          <w:szCs w:val="24"/>
          <w:lang w:val="zh-CN"/>
        </w:rPr>
      </w:pPr>
      <w:r>
        <w:rPr>
          <w:rFonts w:hint="eastAsia" w:ascii="宋体" w:hAnsi="宋体" w:eastAsia="宋体" w:cs="宋体"/>
          <w:sz w:val="24"/>
          <w:szCs w:val="24"/>
          <w:lang w:val="zh-CN"/>
        </w:rPr>
        <w:t>1、工程概况及特点</w:t>
      </w:r>
    </w:p>
    <w:p>
      <w:pPr>
        <w:autoSpaceDE w:val="0"/>
        <w:autoSpaceDN w:val="0"/>
        <w:adjustRightInd w:val="0"/>
        <w:spacing w:line="360" w:lineRule="auto"/>
        <w:ind w:left="630" w:firstLine="420"/>
        <w:rPr>
          <w:rFonts w:hint="eastAsia" w:ascii="宋体" w:hAnsi="宋体" w:eastAsia="宋体" w:cs="宋体"/>
          <w:sz w:val="24"/>
          <w:szCs w:val="24"/>
          <w:lang w:val="zh-CN"/>
        </w:rPr>
      </w:pPr>
      <w:r>
        <w:rPr>
          <w:rFonts w:hint="eastAsia" w:ascii="宋体" w:hAnsi="宋体" w:eastAsia="宋体" w:cs="宋体"/>
          <w:sz w:val="24"/>
          <w:szCs w:val="24"/>
          <w:lang w:val="zh-CN"/>
        </w:rPr>
        <w:t>（1）工程建设概况</w:t>
      </w:r>
    </w:p>
    <w:p>
      <w:pPr>
        <w:autoSpaceDE w:val="0"/>
        <w:autoSpaceDN w:val="0"/>
        <w:adjustRightInd w:val="0"/>
        <w:spacing w:line="360" w:lineRule="auto"/>
        <w:ind w:left="630" w:firstLine="420"/>
        <w:rPr>
          <w:rFonts w:hint="eastAsia" w:ascii="宋体" w:hAnsi="宋体" w:eastAsia="宋体" w:cs="宋体"/>
          <w:sz w:val="24"/>
          <w:szCs w:val="24"/>
          <w:lang w:val="zh-CN"/>
        </w:rPr>
      </w:pPr>
      <w:r>
        <w:rPr>
          <w:rFonts w:hint="eastAsia" w:ascii="宋体" w:hAnsi="宋体" w:eastAsia="宋体" w:cs="宋体"/>
          <w:sz w:val="24"/>
          <w:szCs w:val="24"/>
          <w:lang w:val="zh-CN"/>
        </w:rPr>
        <w:t>（2）工程施工特点</w:t>
      </w:r>
    </w:p>
    <w:p>
      <w:pPr>
        <w:autoSpaceDE w:val="0"/>
        <w:autoSpaceDN w:val="0"/>
        <w:adjustRightInd w:val="0"/>
        <w:spacing w:line="360" w:lineRule="auto"/>
        <w:ind w:left="630" w:firstLine="420"/>
        <w:rPr>
          <w:rFonts w:hint="eastAsia" w:ascii="宋体" w:hAnsi="宋体" w:eastAsia="宋体" w:cs="宋体"/>
          <w:sz w:val="24"/>
          <w:szCs w:val="24"/>
          <w:lang w:val="zh-CN"/>
        </w:rPr>
      </w:pPr>
      <w:r>
        <w:rPr>
          <w:rFonts w:hint="eastAsia" w:ascii="宋体" w:hAnsi="宋体" w:eastAsia="宋体" w:cs="宋体"/>
          <w:sz w:val="24"/>
          <w:szCs w:val="24"/>
          <w:lang w:val="zh-CN"/>
        </w:rPr>
        <w:t>（3）建设地点特征</w:t>
      </w:r>
    </w:p>
    <w:p>
      <w:pPr>
        <w:autoSpaceDE w:val="0"/>
        <w:autoSpaceDN w:val="0"/>
        <w:adjustRightInd w:val="0"/>
        <w:spacing w:line="360" w:lineRule="auto"/>
        <w:ind w:firstLine="420"/>
        <w:rPr>
          <w:rFonts w:hint="eastAsia" w:ascii="宋体" w:hAnsi="宋体" w:eastAsia="宋体" w:cs="宋体"/>
          <w:sz w:val="24"/>
          <w:szCs w:val="24"/>
          <w:lang w:val="zh-CN"/>
        </w:rPr>
      </w:pPr>
      <w:r>
        <w:rPr>
          <w:rFonts w:hint="eastAsia" w:ascii="宋体" w:hAnsi="宋体" w:eastAsia="宋体" w:cs="宋体"/>
          <w:sz w:val="24"/>
          <w:szCs w:val="24"/>
          <w:lang w:val="zh-CN"/>
        </w:rPr>
        <w:t>2、施工准备工作计划</w:t>
      </w:r>
    </w:p>
    <w:p>
      <w:pPr>
        <w:autoSpaceDE w:val="0"/>
        <w:autoSpaceDN w:val="0"/>
        <w:adjustRightInd w:val="0"/>
        <w:spacing w:line="360" w:lineRule="auto"/>
        <w:ind w:firstLine="420"/>
        <w:rPr>
          <w:rFonts w:hint="eastAsia" w:ascii="宋体" w:hAnsi="宋体" w:eastAsia="宋体" w:cs="宋体"/>
          <w:sz w:val="24"/>
          <w:szCs w:val="24"/>
          <w:lang w:val="zh-CN"/>
        </w:rPr>
      </w:pPr>
      <w:r>
        <w:rPr>
          <w:rFonts w:hint="eastAsia" w:ascii="宋体" w:hAnsi="宋体" w:eastAsia="宋体" w:cs="宋体"/>
          <w:sz w:val="24"/>
          <w:szCs w:val="24"/>
          <w:lang w:val="zh-CN"/>
        </w:rPr>
        <w:t>3、施工方案</w:t>
      </w:r>
    </w:p>
    <w:p>
      <w:pPr>
        <w:autoSpaceDE w:val="0"/>
        <w:autoSpaceDN w:val="0"/>
        <w:adjustRightInd w:val="0"/>
        <w:spacing w:line="360" w:lineRule="auto"/>
        <w:ind w:firstLine="420"/>
        <w:rPr>
          <w:rFonts w:hint="eastAsia" w:ascii="宋体" w:hAnsi="宋体" w:eastAsia="宋体" w:cs="宋体"/>
          <w:sz w:val="24"/>
          <w:szCs w:val="24"/>
          <w:lang w:val="zh-CN"/>
        </w:rPr>
      </w:pPr>
      <w:r>
        <w:rPr>
          <w:rFonts w:hint="eastAsia" w:ascii="宋体" w:hAnsi="宋体" w:eastAsia="宋体" w:cs="宋体"/>
          <w:sz w:val="24"/>
          <w:szCs w:val="24"/>
          <w:lang w:val="zh-CN"/>
        </w:rPr>
        <w:t>4、工程施工进度计划</w:t>
      </w:r>
    </w:p>
    <w:p>
      <w:pPr>
        <w:autoSpaceDE w:val="0"/>
        <w:autoSpaceDN w:val="0"/>
        <w:adjustRightInd w:val="0"/>
        <w:spacing w:line="360" w:lineRule="auto"/>
        <w:ind w:firstLine="420"/>
        <w:rPr>
          <w:rFonts w:hint="eastAsia" w:ascii="宋体" w:hAnsi="宋体" w:eastAsia="宋体" w:cs="宋体"/>
          <w:sz w:val="24"/>
          <w:szCs w:val="24"/>
          <w:lang w:val="zh-CN"/>
        </w:rPr>
      </w:pPr>
      <w:r>
        <w:rPr>
          <w:rFonts w:hint="eastAsia" w:ascii="宋体" w:hAnsi="宋体" w:eastAsia="宋体" w:cs="宋体"/>
          <w:sz w:val="24"/>
          <w:szCs w:val="24"/>
          <w:lang w:val="zh-CN"/>
        </w:rPr>
        <w:t>5、劳动力、材料、施工机械设备等需要量计划</w:t>
      </w:r>
    </w:p>
    <w:p>
      <w:pPr>
        <w:autoSpaceDE w:val="0"/>
        <w:autoSpaceDN w:val="0"/>
        <w:adjustRightInd w:val="0"/>
        <w:spacing w:line="360" w:lineRule="auto"/>
        <w:ind w:firstLine="420"/>
        <w:rPr>
          <w:rFonts w:hint="eastAsia" w:ascii="宋体" w:hAnsi="宋体" w:eastAsia="宋体" w:cs="宋体"/>
          <w:sz w:val="24"/>
          <w:szCs w:val="24"/>
          <w:lang w:val="zh-CN"/>
        </w:rPr>
      </w:pPr>
      <w:r>
        <w:rPr>
          <w:rFonts w:hint="eastAsia" w:ascii="宋体" w:hAnsi="宋体" w:eastAsia="宋体" w:cs="宋体"/>
          <w:sz w:val="24"/>
          <w:szCs w:val="24"/>
          <w:lang w:val="zh-CN"/>
        </w:rPr>
        <w:t>6、施工平面图</w:t>
      </w:r>
    </w:p>
    <w:p>
      <w:pPr>
        <w:autoSpaceDE w:val="0"/>
        <w:autoSpaceDN w:val="0"/>
        <w:adjustRightInd w:val="0"/>
        <w:spacing w:line="360" w:lineRule="auto"/>
        <w:ind w:firstLine="420"/>
        <w:rPr>
          <w:rFonts w:hint="eastAsia" w:ascii="宋体" w:hAnsi="宋体" w:eastAsia="宋体" w:cs="宋体"/>
          <w:sz w:val="24"/>
          <w:szCs w:val="24"/>
          <w:lang w:val="zh-CN"/>
        </w:rPr>
      </w:pPr>
      <w:r>
        <w:rPr>
          <w:rFonts w:hint="eastAsia" w:ascii="宋体" w:hAnsi="宋体" w:eastAsia="宋体" w:cs="宋体"/>
          <w:sz w:val="24"/>
          <w:szCs w:val="24"/>
          <w:lang w:val="zh-CN"/>
        </w:rPr>
        <w:t>7、质量保证技术组织措施和保证体系</w:t>
      </w:r>
    </w:p>
    <w:p>
      <w:pPr>
        <w:autoSpaceDE w:val="0"/>
        <w:autoSpaceDN w:val="0"/>
        <w:adjustRightInd w:val="0"/>
        <w:spacing w:line="360" w:lineRule="auto"/>
        <w:ind w:firstLine="420"/>
        <w:rPr>
          <w:rFonts w:hint="eastAsia" w:ascii="宋体" w:hAnsi="宋体" w:eastAsia="宋体" w:cs="宋体"/>
          <w:sz w:val="24"/>
          <w:szCs w:val="24"/>
          <w:lang w:val="zh-CN"/>
        </w:rPr>
      </w:pPr>
      <w:r>
        <w:rPr>
          <w:rFonts w:hint="eastAsia" w:ascii="宋体" w:hAnsi="宋体" w:eastAsia="宋体" w:cs="宋体"/>
          <w:sz w:val="24"/>
          <w:szCs w:val="24"/>
          <w:lang w:val="zh-CN"/>
        </w:rPr>
        <w:t>8、安全保证技术组织措施和保证体系、</w:t>
      </w:r>
    </w:p>
    <w:p>
      <w:pPr>
        <w:autoSpaceDE w:val="0"/>
        <w:autoSpaceDN w:val="0"/>
        <w:adjustRightInd w:val="0"/>
        <w:spacing w:line="360" w:lineRule="auto"/>
        <w:ind w:firstLine="420"/>
        <w:rPr>
          <w:rFonts w:hint="eastAsia" w:ascii="宋体" w:hAnsi="宋体" w:eastAsia="宋体" w:cs="宋体"/>
          <w:sz w:val="24"/>
          <w:szCs w:val="24"/>
          <w:lang w:val="zh-CN"/>
        </w:rPr>
      </w:pPr>
      <w:r>
        <w:rPr>
          <w:rFonts w:hint="eastAsia" w:ascii="宋体" w:hAnsi="宋体" w:eastAsia="宋体" w:cs="宋体"/>
          <w:sz w:val="24"/>
          <w:szCs w:val="24"/>
          <w:lang w:val="zh-CN"/>
        </w:rPr>
        <w:t>9、进度保证技术组织措施和保证体系</w:t>
      </w:r>
    </w:p>
    <w:p>
      <w:pPr>
        <w:autoSpaceDE w:val="0"/>
        <w:autoSpaceDN w:val="0"/>
        <w:adjustRightInd w:val="0"/>
        <w:spacing w:line="360" w:lineRule="auto"/>
        <w:ind w:firstLine="420"/>
        <w:rPr>
          <w:rFonts w:hint="eastAsia" w:ascii="宋体" w:hAnsi="宋体" w:eastAsia="宋体" w:cs="宋体"/>
          <w:sz w:val="24"/>
          <w:szCs w:val="24"/>
          <w:lang w:val="zh-CN"/>
        </w:rPr>
      </w:pPr>
      <w:r>
        <w:rPr>
          <w:rFonts w:hint="eastAsia" w:ascii="宋体" w:hAnsi="宋体" w:eastAsia="宋体" w:cs="宋体"/>
          <w:sz w:val="24"/>
          <w:szCs w:val="24"/>
          <w:lang w:val="zh-CN"/>
        </w:rPr>
        <w:t>10、现场文明施工措施</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lang w:val="zh-CN"/>
        </w:rPr>
        <w:t>注：以上内容中若需要表格请投标人自行编制。</w:t>
      </w:r>
    </w:p>
    <w:p>
      <w:pPr>
        <w:pStyle w:val="347"/>
        <w:rPr>
          <w:rFonts w:hint="eastAsia" w:ascii="宋体" w:hAnsi="宋体" w:eastAsia="宋体" w:cs="宋体"/>
          <w:sz w:val="24"/>
          <w:szCs w:val="24"/>
        </w:rPr>
      </w:pPr>
    </w:p>
    <w:p>
      <w:pPr>
        <w:autoSpaceDE w:val="0"/>
        <w:autoSpaceDN w:val="0"/>
        <w:adjustRightInd w:val="0"/>
        <w:ind w:firstLine="480" w:firstLineChars="200"/>
        <w:rPr>
          <w:rFonts w:hint="eastAsia" w:ascii="宋体" w:hAnsi="宋体" w:eastAsia="宋体" w:cs="宋体"/>
          <w:sz w:val="24"/>
          <w:szCs w:val="24"/>
          <w:lang w:val="zh-CN"/>
        </w:rPr>
      </w:pPr>
    </w:p>
    <w:p>
      <w:pPr>
        <w:pStyle w:val="5"/>
        <w:numPr>
          <w:ilvl w:val="0"/>
          <w:numId w:val="0"/>
        </w:numPr>
        <w:jc w:val="center"/>
        <w:rPr>
          <w:rFonts w:hint="eastAsia" w:ascii="宋体" w:hAnsi="宋体" w:eastAsia="宋体" w:cs="宋体"/>
          <w:sz w:val="24"/>
          <w:szCs w:val="24"/>
        </w:rPr>
      </w:pPr>
      <w:r>
        <w:rPr>
          <w:rFonts w:hint="eastAsia" w:ascii="宋体" w:hAnsi="宋体" w:eastAsia="宋体" w:cs="宋体"/>
          <w:sz w:val="24"/>
          <w:szCs w:val="24"/>
        </w:rPr>
        <w:br w:type="page"/>
      </w:r>
      <w:bookmarkStart w:id="696" w:name="_Toc4137"/>
      <w:r>
        <w:rPr>
          <w:rFonts w:hint="eastAsia" w:ascii="宋体" w:hAnsi="宋体" w:eastAsia="宋体" w:cs="宋体"/>
          <w:sz w:val="24"/>
          <w:szCs w:val="24"/>
        </w:rPr>
        <w:t xml:space="preserve">经 济 标 </w:t>
      </w:r>
      <w:r>
        <w:rPr>
          <w:rFonts w:hint="eastAsia" w:ascii="宋体" w:hAnsi="宋体" w:eastAsia="宋体" w:cs="宋体"/>
          <w:sz w:val="24"/>
          <w:szCs w:val="24"/>
          <w:lang w:val="zh-CN"/>
        </w:rPr>
        <w:t>格</w:t>
      </w:r>
      <w:r>
        <w:rPr>
          <w:rFonts w:hint="eastAsia" w:ascii="宋体" w:hAnsi="宋体" w:eastAsia="宋体" w:cs="宋体"/>
          <w:sz w:val="24"/>
          <w:szCs w:val="24"/>
        </w:rPr>
        <w:t xml:space="preserve"> </w:t>
      </w:r>
      <w:r>
        <w:rPr>
          <w:rFonts w:hint="eastAsia" w:ascii="宋体" w:hAnsi="宋体" w:eastAsia="宋体" w:cs="宋体"/>
          <w:sz w:val="24"/>
          <w:szCs w:val="24"/>
          <w:lang w:val="zh-CN"/>
        </w:rPr>
        <w:t>式</w:t>
      </w:r>
      <w:bookmarkEnd w:id="696"/>
    </w:p>
    <w:p>
      <w:pPr>
        <w:autoSpaceDE w:val="0"/>
        <w:autoSpaceDN w:val="0"/>
        <w:adjustRightInd w:val="0"/>
        <w:rPr>
          <w:rFonts w:hint="eastAsia" w:ascii="宋体" w:hAnsi="宋体" w:eastAsia="宋体" w:cs="宋体"/>
          <w:sz w:val="24"/>
          <w:szCs w:val="24"/>
        </w:rPr>
      </w:pPr>
    </w:p>
    <w:p>
      <w:pPr>
        <w:autoSpaceDE w:val="0"/>
        <w:autoSpaceDN w:val="0"/>
        <w:adjustRightInd w:val="0"/>
        <w:rPr>
          <w:rFonts w:hint="eastAsia" w:ascii="宋体" w:hAnsi="宋体" w:eastAsia="宋体" w:cs="宋体"/>
          <w:sz w:val="24"/>
          <w:szCs w:val="24"/>
        </w:rPr>
      </w:pPr>
    </w:p>
    <w:p>
      <w:pPr>
        <w:autoSpaceDE w:val="0"/>
        <w:autoSpaceDN w:val="0"/>
        <w:adjustRightInd w:val="0"/>
        <w:spacing w:line="360" w:lineRule="auto"/>
        <w:rPr>
          <w:rFonts w:hint="eastAsia" w:ascii="宋体" w:hAnsi="宋体" w:eastAsia="宋体" w:cs="宋体"/>
          <w:sz w:val="24"/>
          <w:szCs w:val="24"/>
        </w:rPr>
      </w:pPr>
      <w:r>
        <w:rPr>
          <w:rFonts w:hint="eastAsia" w:ascii="宋体" w:hAnsi="宋体" w:eastAsia="宋体" w:cs="宋体"/>
          <w:sz w:val="24"/>
          <w:szCs w:val="24"/>
          <w:lang w:val="zh-CN"/>
        </w:rPr>
        <w:t>经济标封面示例</w:t>
      </w:r>
    </w:p>
    <w:p>
      <w:pPr>
        <w:autoSpaceDE w:val="0"/>
        <w:autoSpaceDN w:val="0"/>
        <w:adjustRightInd w:val="0"/>
        <w:spacing w:line="360" w:lineRule="auto"/>
        <w:rPr>
          <w:rFonts w:hint="eastAsia" w:ascii="宋体" w:hAnsi="宋体" w:eastAsia="宋体" w:cs="宋体"/>
          <w:sz w:val="24"/>
          <w:szCs w:val="24"/>
        </w:rPr>
      </w:pPr>
    </w:p>
    <w:p>
      <w:pPr>
        <w:autoSpaceDE w:val="0"/>
        <w:autoSpaceDN w:val="0"/>
        <w:adjustRightInd w:val="0"/>
        <w:spacing w:line="360" w:lineRule="auto"/>
        <w:rPr>
          <w:rFonts w:hint="eastAsia" w:ascii="宋体" w:hAnsi="宋体" w:eastAsia="宋体" w:cs="宋体"/>
          <w:sz w:val="24"/>
          <w:szCs w:val="24"/>
        </w:rPr>
      </w:pPr>
    </w:p>
    <w:p>
      <w:pPr>
        <w:spacing w:line="360" w:lineRule="auto"/>
        <w:jc w:val="center"/>
        <w:rPr>
          <w:rFonts w:hint="eastAsia" w:ascii="宋体" w:hAnsi="宋体" w:eastAsia="宋体" w:cs="宋体"/>
          <w:b/>
          <w:bCs/>
          <w:sz w:val="24"/>
          <w:szCs w:val="24"/>
          <w:lang w:val="zh-CN"/>
        </w:rPr>
      </w:pPr>
    </w:p>
    <w:p>
      <w:pPr>
        <w:spacing w:line="360" w:lineRule="auto"/>
        <w:jc w:val="center"/>
        <w:rPr>
          <w:rFonts w:hint="eastAsia" w:ascii="宋体" w:hAnsi="宋体" w:eastAsia="宋体" w:cs="宋体"/>
          <w:b/>
          <w:bCs/>
          <w:sz w:val="24"/>
          <w:szCs w:val="24"/>
          <w:lang w:val="zh-CN"/>
        </w:rPr>
      </w:pPr>
    </w:p>
    <w:p>
      <w:pPr>
        <w:spacing w:line="360" w:lineRule="auto"/>
        <w:jc w:val="center"/>
        <w:rPr>
          <w:rFonts w:hint="eastAsia" w:ascii="宋体" w:hAnsi="宋体" w:eastAsia="宋体" w:cs="宋体"/>
          <w:b/>
          <w:bCs/>
          <w:sz w:val="24"/>
          <w:szCs w:val="24"/>
          <w:lang w:val="zh-CN"/>
        </w:rPr>
      </w:pPr>
    </w:p>
    <w:p>
      <w:pPr>
        <w:spacing w:line="360" w:lineRule="auto"/>
        <w:jc w:val="center"/>
        <w:outlineLvl w:val="0"/>
        <w:rPr>
          <w:rFonts w:hint="eastAsia" w:ascii="宋体" w:hAnsi="宋体" w:eastAsia="宋体" w:cs="宋体"/>
          <w:b/>
          <w:bCs/>
          <w:sz w:val="24"/>
          <w:szCs w:val="24"/>
        </w:rPr>
      </w:pPr>
      <w:bookmarkStart w:id="697" w:name="_Toc5354"/>
      <w:bookmarkStart w:id="698" w:name="_Toc22332"/>
      <w:bookmarkStart w:id="699" w:name="_Toc3839"/>
      <w:r>
        <w:rPr>
          <w:rFonts w:hint="eastAsia" w:ascii="宋体" w:hAnsi="宋体" w:eastAsia="宋体" w:cs="宋体"/>
          <w:b/>
          <w:bCs/>
          <w:sz w:val="24"/>
          <w:szCs w:val="24"/>
          <w:lang w:val="zh-CN"/>
        </w:rPr>
        <w:t>投标文件经济标</w:t>
      </w:r>
      <w:bookmarkEnd w:id="697"/>
      <w:bookmarkEnd w:id="698"/>
      <w:bookmarkEnd w:id="699"/>
    </w:p>
    <w:p>
      <w:pPr>
        <w:autoSpaceDE w:val="0"/>
        <w:autoSpaceDN w:val="0"/>
        <w:adjustRightInd w:val="0"/>
        <w:spacing w:line="360" w:lineRule="auto"/>
        <w:rPr>
          <w:rFonts w:hint="eastAsia" w:ascii="宋体" w:hAnsi="宋体" w:eastAsia="宋体" w:cs="宋体"/>
          <w:sz w:val="24"/>
          <w:szCs w:val="24"/>
        </w:rPr>
      </w:pPr>
    </w:p>
    <w:p>
      <w:pPr>
        <w:autoSpaceDE w:val="0"/>
        <w:autoSpaceDN w:val="0"/>
        <w:adjustRightInd w:val="0"/>
        <w:spacing w:line="360" w:lineRule="auto"/>
        <w:rPr>
          <w:rFonts w:hint="eastAsia" w:ascii="宋体" w:hAnsi="宋体" w:eastAsia="宋体" w:cs="宋体"/>
          <w:sz w:val="24"/>
          <w:szCs w:val="24"/>
        </w:rPr>
      </w:pPr>
    </w:p>
    <w:p>
      <w:pPr>
        <w:autoSpaceDE w:val="0"/>
        <w:autoSpaceDN w:val="0"/>
        <w:adjustRightInd w:val="0"/>
        <w:spacing w:line="360" w:lineRule="auto"/>
        <w:rPr>
          <w:rFonts w:hint="eastAsia" w:ascii="宋体" w:hAnsi="宋体" w:eastAsia="宋体" w:cs="宋体"/>
          <w:sz w:val="24"/>
          <w:szCs w:val="24"/>
        </w:rPr>
      </w:pPr>
    </w:p>
    <w:p>
      <w:pPr>
        <w:autoSpaceDE w:val="0"/>
        <w:autoSpaceDN w:val="0"/>
        <w:adjustRightInd w:val="0"/>
        <w:spacing w:line="360" w:lineRule="auto"/>
        <w:rPr>
          <w:rFonts w:hint="eastAsia" w:ascii="宋体" w:hAnsi="宋体" w:eastAsia="宋体" w:cs="宋体"/>
          <w:sz w:val="24"/>
          <w:szCs w:val="24"/>
        </w:rPr>
      </w:pPr>
    </w:p>
    <w:p>
      <w:pPr>
        <w:autoSpaceDE w:val="0"/>
        <w:autoSpaceDN w:val="0"/>
        <w:adjustRightInd w:val="0"/>
        <w:spacing w:line="360" w:lineRule="auto"/>
        <w:rPr>
          <w:rFonts w:hint="eastAsia" w:ascii="宋体" w:hAnsi="宋体" w:eastAsia="宋体" w:cs="宋体"/>
          <w:sz w:val="24"/>
          <w:szCs w:val="24"/>
        </w:rPr>
      </w:pPr>
    </w:p>
    <w:p>
      <w:pPr>
        <w:autoSpaceDE w:val="0"/>
        <w:autoSpaceDN w:val="0"/>
        <w:adjustRightInd w:val="0"/>
        <w:spacing w:line="360" w:lineRule="auto"/>
        <w:rPr>
          <w:rFonts w:hint="eastAsia" w:ascii="宋体" w:hAnsi="宋体" w:eastAsia="宋体" w:cs="宋体"/>
          <w:sz w:val="24"/>
          <w:szCs w:val="24"/>
        </w:rPr>
      </w:pPr>
    </w:p>
    <w:p>
      <w:pPr>
        <w:autoSpaceDE w:val="0"/>
        <w:autoSpaceDN w:val="0"/>
        <w:adjustRightInd w:val="0"/>
        <w:spacing w:line="360" w:lineRule="auto"/>
        <w:rPr>
          <w:rFonts w:hint="eastAsia" w:ascii="宋体" w:hAnsi="宋体" w:eastAsia="宋体" w:cs="宋体"/>
          <w:sz w:val="24"/>
          <w:szCs w:val="24"/>
        </w:rPr>
      </w:pPr>
    </w:p>
    <w:p>
      <w:pPr>
        <w:autoSpaceDE w:val="0"/>
        <w:autoSpaceDN w:val="0"/>
        <w:adjustRightInd w:val="0"/>
        <w:spacing w:line="360" w:lineRule="auto"/>
        <w:rPr>
          <w:rFonts w:hint="eastAsia" w:ascii="宋体" w:hAnsi="宋体" w:eastAsia="宋体" w:cs="宋体"/>
          <w:sz w:val="24"/>
          <w:szCs w:val="24"/>
        </w:rPr>
      </w:pPr>
    </w:p>
    <w:p>
      <w:pPr>
        <w:autoSpaceDE w:val="0"/>
        <w:autoSpaceDN w:val="0"/>
        <w:adjustRightInd w:val="0"/>
        <w:spacing w:line="360" w:lineRule="auto"/>
        <w:rPr>
          <w:rFonts w:hint="eastAsia" w:ascii="宋体" w:hAnsi="宋体" w:eastAsia="宋体" w:cs="宋体"/>
          <w:sz w:val="24"/>
          <w:szCs w:val="24"/>
        </w:rPr>
      </w:pPr>
    </w:p>
    <w:p>
      <w:pPr>
        <w:autoSpaceDE w:val="0"/>
        <w:autoSpaceDN w:val="0"/>
        <w:adjustRightInd w:val="0"/>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招标工程名称：××××××</w:t>
      </w:r>
    </w:p>
    <w:p>
      <w:pPr>
        <w:autoSpaceDE w:val="0"/>
        <w:autoSpaceDN w:val="0"/>
        <w:adjustRightInd w:val="0"/>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招标工程编号：：××××××</w:t>
      </w:r>
    </w:p>
    <w:p>
      <w:pPr>
        <w:autoSpaceDE w:val="0"/>
        <w:autoSpaceDN w:val="0"/>
        <w:adjustRightInd w:val="0"/>
        <w:spacing w:line="360" w:lineRule="auto"/>
        <w:jc w:val="left"/>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投标人名称（盖章）：××××××</w:t>
      </w:r>
    </w:p>
    <w:p>
      <w:pPr>
        <w:pStyle w:val="2"/>
        <w:ind w:left="0" w:leftChars="0" w:firstLine="0" w:firstLineChars="0"/>
        <w:jc w:val="left"/>
        <w:rPr>
          <w:rFonts w:hint="eastAsia" w:ascii="宋体" w:hAnsi="宋体" w:eastAsia="宋体" w:cs="宋体"/>
          <w:color w:val="000000" w:themeColor="text1"/>
          <w:kern w:val="2"/>
          <w:sz w:val="24"/>
          <w:szCs w:val="24"/>
          <w:lang w:val="zh-CN" w:eastAsia="zh-CN" w:bidi="ar-SA"/>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法定代表人或委托代理人（签字或盖章）</w:t>
      </w:r>
      <w:r>
        <w:rPr>
          <w:rFonts w:hint="eastAsia" w:ascii="宋体" w:hAnsi="宋体" w:eastAsia="宋体" w:cs="宋体"/>
          <w:color w:val="000000" w:themeColor="text1"/>
          <w:kern w:val="2"/>
          <w:sz w:val="24"/>
          <w:szCs w:val="24"/>
          <w:lang w:val="zh-CN" w:eastAsia="zh-CN" w:bidi="ar-SA"/>
          <w14:textFill>
            <w14:solidFill>
              <w14:schemeClr w14:val="tx1"/>
            </w14:solidFill>
          </w14:textFill>
        </w:rPr>
        <w:t>：××××××</w:t>
      </w:r>
    </w:p>
    <w:p>
      <w:pPr>
        <w:pStyle w:val="2"/>
        <w:ind w:left="0" w:leftChars="0" w:firstLine="0" w:firstLineChars="0"/>
        <w:rPr>
          <w:rFonts w:hint="eastAsia" w:ascii="宋体" w:hAnsi="宋体" w:eastAsia="宋体" w:cs="宋体"/>
          <w:color w:val="000000" w:themeColor="text1"/>
          <w:kern w:val="2"/>
          <w:sz w:val="24"/>
          <w:szCs w:val="24"/>
          <w:lang w:val="zh-CN" w:eastAsia="zh-CN" w:bidi="ar-SA"/>
          <w14:textFill>
            <w14:solidFill>
              <w14:schemeClr w14:val="tx1"/>
            </w14:solidFill>
          </w14:textFill>
        </w:rPr>
      </w:pPr>
      <w:r>
        <w:rPr>
          <w:rFonts w:hint="eastAsia" w:ascii="宋体" w:hAnsi="宋体" w:eastAsia="宋体" w:cs="宋体"/>
          <w:color w:val="000000" w:themeColor="text1"/>
          <w:kern w:val="2"/>
          <w:sz w:val="24"/>
          <w:szCs w:val="24"/>
          <w:lang w:val="zh-CN" w:eastAsia="zh-CN" w:bidi="ar-SA"/>
          <w14:textFill>
            <w14:solidFill>
              <w14:schemeClr w14:val="tx1"/>
            </w14:solidFill>
          </w14:textFill>
        </w:rPr>
        <w:t>联系方式：××××××</w:t>
      </w:r>
    </w:p>
    <w:p>
      <w:pPr>
        <w:autoSpaceDE w:val="0"/>
        <w:autoSpaceDN w:val="0"/>
        <w:adjustRightIn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编制时间：×年×月×日</w:t>
      </w:r>
    </w:p>
    <w:p>
      <w:pPr>
        <w:rPr>
          <w:rFonts w:hint="eastAsia" w:ascii="宋体" w:hAnsi="宋体" w:eastAsia="宋体" w:cs="宋体"/>
          <w:b/>
          <w:sz w:val="24"/>
          <w:szCs w:val="24"/>
        </w:rPr>
      </w:pPr>
      <w:r>
        <w:rPr>
          <w:rFonts w:hint="eastAsia" w:ascii="宋体" w:hAnsi="宋体" w:eastAsia="宋体" w:cs="宋体"/>
          <w:b/>
          <w:sz w:val="24"/>
          <w:szCs w:val="24"/>
        </w:rPr>
        <w:br w:type="page"/>
      </w:r>
    </w:p>
    <w:p>
      <w:pPr>
        <w:pStyle w:val="396"/>
        <w:ind w:firstLine="0" w:firstLineChars="0"/>
        <w:jc w:val="center"/>
        <w:outlineLvl w:val="0"/>
        <w:rPr>
          <w:rFonts w:hint="eastAsia" w:ascii="宋体" w:hAnsi="宋体" w:eastAsia="宋体" w:cs="宋体"/>
          <w:b/>
          <w:sz w:val="24"/>
          <w:szCs w:val="24"/>
        </w:rPr>
      </w:pPr>
      <w:bookmarkStart w:id="700" w:name="_Toc23278"/>
      <w:bookmarkStart w:id="701" w:name="_Toc6261"/>
      <w:bookmarkStart w:id="702" w:name="_Toc32708"/>
      <w:r>
        <w:rPr>
          <w:rFonts w:hint="eastAsia" w:ascii="宋体" w:hAnsi="宋体" w:eastAsia="宋体" w:cs="宋体"/>
          <w:b/>
          <w:sz w:val="24"/>
          <w:szCs w:val="24"/>
        </w:rPr>
        <w:t>经济标目录</w:t>
      </w:r>
      <w:bookmarkEnd w:id="700"/>
      <w:bookmarkEnd w:id="701"/>
      <w:bookmarkEnd w:id="702"/>
    </w:p>
    <w:p>
      <w:pPr>
        <w:spacing w:line="360" w:lineRule="auto"/>
        <w:ind w:firstLine="480" w:firstLineChars="200"/>
        <w:outlineLvl w:val="0"/>
        <w:rPr>
          <w:rFonts w:hint="eastAsia" w:ascii="宋体" w:hAnsi="宋体" w:eastAsia="宋体" w:cs="宋体"/>
          <w:sz w:val="24"/>
          <w:szCs w:val="24"/>
          <w:highlight w:val="none"/>
        </w:rPr>
      </w:pPr>
      <w:bookmarkStart w:id="703" w:name="_Toc2867"/>
      <w:bookmarkStart w:id="704" w:name="_Toc4393"/>
      <w:bookmarkStart w:id="705" w:name="_Toc8865"/>
      <w:r>
        <w:rPr>
          <w:rFonts w:hint="eastAsia" w:ascii="宋体" w:hAnsi="宋体" w:eastAsia="宋体" w:cs="宋体"/>
          <w:sz w:val="24"/>
          <w:szCs w:val="24"/>
          <w:highlight w:val="none"/>
        </w:rPr>
        <w:t>1、投标总价单</w:t>
      </w:r>
      <w:bookmarkEnd w:id="703"/>
      <w:bookmarkEnd w:id="704"/>
      <w:bookmarkEnd w:id="705"/>
    </w:p>
    <w:p>
      <w:pPr>
        <w:spacing w:line="360" w:lineRule="auto"/>
        <w:ind w:firstLine="480" w:firstLineChars="200"/>
        <w:outlineLvl w:val="0"/>
        <w:rPr>
          <w:rFonts w:hint="eastAsia" w:ascii="宋体" w:hAnsi="宋体" w:eastAsia="宋体" w:cs="宋体"/>
          <w:sz w:val="24"/>
          <w:szCs w:val="24"/>
          <w:highlight w:val="none"/>
        </w:rPr>
      </w:pPr>
      <w:bookmarkStart w:id="706" w:name="_Toc9988"/>
      <w:bookmarkStart w:id="707" w:name="_Toc24525"/>
      <w:bookmarkStart w:id="708" w:name="_Toc21278"/>
      <w:r>
        <w:rPr>
          <w:rFonts w:hint="eastAsia" w:ascii="宋体" w:hAnsi="宋体" w:eastAsia="宋体" w:cs="宋体"/>
          <w:sz w:val="24"/>
          <w:szCs w:val="24"/>
          <w:highlight w:val="none"/>
        </w:rPr>
        <w:t>2、总说明</w:t>
      </w:r>
      <w:bookmarkEnd w:id="706"/>
      <w:bookmarkEnd w:id="707"/>
      <w:bookmarkEnd w:id="708"/>
    </w:p>
    <w:p>
      <w:pPr>
        <w:spacing w:line="360" w:lineRule="auto"/>
        <w:ind w:firstLine="480" w:firstLineChars="200"/>
        <w:outlineLvl w:val="0"/>
        <w:rPr>
          <w:rFonts w:hint="eastAsia" w:ascii="宋体" w:hAnsi="宋体" w:eastAsia="宋体" w:cs="宋体"/>
          <w:sz w:val="24"/>
          <w:szCs w:val="24"/>
          <w:highlight w:val="none"/>
        </w:rPr>
      </w:pPr>
      <w:bookmarkStart w:id="709" w:name="_Toc4649"/>
      <w:bookmarkStart w:id="710" w:name="_Toc8597"/>
      <w:bookmarkStart w:id="711" w:name="_Toc19413"/>
      <w:r>
        <w:rPr>
          <w:rFonts w:hint="eastAsia" w:ascii="宋体" w:hAnsi="宋体" w:eastAsia="宋体" w:cs="宋体"/>
          <w:sz w:val="24"/>
          <w:szCs w:val="24"/>
          <w:highlight w:val="none"/>
        </w:rPr>
        <w:t>3、</w:t>
      </w:r>
      <w:r>
        <w:rPr>
          <w:rFonts w:hint="eastAsia" w:ascii="宋体" w:hAnsi="宋体" w:eastAsia="宋体" w:cs="宋体"/>
          <w:sz w:val="24"/>
          <w:szCs w:val="24"/>
          <w:highlight w:val="none"/>
          <w:lang w:eastAsia="zh-CN"/>
        </w:rPr>
        <w:t>建设</w:t>
      </w:r>
      <w:r>
        <w:rPr>
          <w:rFonts w:hint="eastAsia" w:ascii="宋体" w:hAnsi="宋体" w:eastAsia="宋体" w:cs="宋体"/>
          <w:sz w:val="24"/>
          <w:szCs w:val="24"/>
          <w:highlight w:val="none"/>
        </w:rPr>
        <w:t>工程项目投标报价汇总表</w:t>
      </w:r>
      <w:bookmarkEnd w:id="709"/>
      <w:bookmarkEnd w:id="710"/>
      <w:bookmarkEnd w:id="711"/>
    </w:p>
    <w:p>
      <w:pPr>
        <w:spacing w:line="360" w:lineRule="auto"/>
        <w:ind w:firstLine="480" w:firstLineChars="200"/>
        <w:outlineLvl w:val="0"/>
        <w:rPr>
          <w:rFonts w:hint="eastAsia" w:ascii="宋体" w:hAnsi="宋体" w:eastAsia="宋体" w:cs="宋体"/>
          <w:sz w:val="24"/>
          <w:szCs w:val="24"/>
          <w:highlight w:val="none"/>
        </w:rPr>
      </w:pPr>
      <w:bookmarkStart w:id="712" w:name="_Toc20563"/>
      <w:bookmarkStart w:id="713" w:name="_Toc14177"/>
      <w:bookmarkStart w:id="714" w:name="_Toc3608"/>
      <w:r>
        <w:rPr>
          <w:rFonts w:hint="eastAsia" w:ascii="宋体" w:hAnsi="宋体" w:eastAsia="宋体" w:cs="宋体"/>
          <w:sz w:val="24"/>
          <w:szCs w:val="24"/>
          <w:highlight w:val="none"/>
        </w:rPr>
        <w:t>4、单项工程投标报价汇总表</w:t>
      </w:r>
      <w:bookmarkEnd w:id="712"/>
      <w:bookmarkEnd w:id="713"/>
      <w:bookmarkEnd w:id="714"/>
    </w:p>
    <w:p>
      <w:pPr>
        <w:spacing w:line="360" w:lineRule="auto"/>
        <w:ind w:firstLine="480" w:firstLineChars="200"/>
        <w:outlineLvl w:val="0"/>
        <w:rPr>
          <w:rFonts w:hint="eastAsia" w:ascii="宋体" w:hAnsi="宋体" w:eastAsia="宋体" w:cs="宋体"/>
          <w:sz w:val="24"/>
          <w:szCs w:val="24"/>
          <w:highlight w:val="none"/>
        </w:rPr>
      </w:pPr>
      <w:bookmarkStart w:id="715" w:name="_Toc9442"/>
      <w:bookmarkStart w:id="716" w:name="_Toc16945"/>
      <w:bookmarkStart w:id="717" w:name="_Toc22259"/>
      <w:r>
        <w:rPr>
          <w:rFonts w:hint="eastAsia" w:ascii="宋体" w:hAnsi="宋体" w:eastAsia="宋体" w:cs="宋体"/>
          <w:sz w:val="24"/>
          <w:szCs w:val="24"/>
          <w:highlight w:val="none"/>
        </w:rPr>
        <w:t>5、单位工程投标报价汇总表</w:t>
      </w:r>
      <w:bookmarkEnd w:id="715"/>
      <w:bookmarkEnd w:id="716"/>
      <w:bookmarkEnd w:id="717"/>
    </w:p>
    <w:p>
      <w:pPr>
        <w:spacing w:line="360" w:lineRule="auto"/>
        <w:ind w:firstLine="480" w:firstLineChars="200"/>
        <w:outlineLvl w:val="0"/>
        <w:rPr>
          <w:rFonts w:hint="eastAsia" w:ascii="宋体" w:hAnsi="宋体" w:eastAsia="宋体" w:cs="宋体"/>
          <w:sz w:val="24"/>
          <w:szCs w:val="24"/>
          <w:highlight w:val="none"/>
        </w:rPr>
      </w:pPr>
      <w:bookmarkStart w:id="718" w:name="_Toc19312"/>
      <w:bookmarkStart w:id="719" w:name="_Toc16652"/>
      <w:bookmarkStart w:id="720" w:name="_Toc14142"/>
      <w:r>
        <w:rPr>
          <w:rFonts w:hint="eastAsia" w:ascii="宋体" w:hAnsi="宋体" w:eastAsia="宋体" w:cs="宋体"/>
          <w:sz w:val="24"/>
          <w:szCs w:val="24"/>
          <w:highlight w:val="none"/>
        </w:rPr>
        <w:t>6、分部分项工程和单价措施项目清单与计价表</w:t>
      </w:r>
      <w:bookmarkEnd w:id="718"/>
      <w:bookmarkEnd w:id="719"/>
      <w:bookmarkEnd w:id="720"/>
    </w:p>
    <w:p>
      <w:pPr>
        <w:spacing w:line="360" w:lineRule="auto"/>
        <w:ind w:firstLine="480" w:firstLineChars="200"/>
        <w:outlineLvl w:val="0"/>
        <w:rPr>
          <w:rFonts w:hint="eastAsia" w:ascii="宋体" w:hAnsi="宋体" w:eastAsia="宋体" w:cs="宋体"/>
          <w:sz w:val="24"/>
          <w:szCs w:val="24"/>
          <w:highlight w:val="none"/>
        </w:rPr>
      </w:pPr>
      <w:bookmarkStart w:id="721" w:name="_Toc4696"/>
      <w:bookmarkStart w:id="722" w:name="_Toc12422"/>
      <w:bookmarkStart w:id="723" w:name="_Toc13400"/>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、总价措施项目清单与计价表</w:t>
      </w:r>
      <w:bookmarkEnd w:id="721"/>
      <w:bookmarkEnd w:id="722"/>
      <w:bookmarkEnd w:id="723"/>
    </w:p>
    <w:p>
      <w:pPr>
        <w:spacing w:line="360" w:lineRule="auto"/>
        <w:ind w:firstLine="480" w:firstLineChars="200"/>
        <w:outlineLvl w:val="0"/>
        <w:rPr>
          <w:rFonts w:hint="eastAsia" w:ascii="宋体" w:hAnsi="宋体" w:eastAsia="宋体" w:cs="宋体"/>
          <w:sz w:val="24"/>
          <w:szCs w:val="24"/>
          <w:highlight w:val="none"/>
        </w:rPr>
      </w:pPr>
      <w:bookmarkStart w:id="724" w:name="_Toc11062"/>
      <w:bookmarkStart w:id="725" w:name="_Toc22496"/>
      <w:bookmarkStart w:id="726" w:name="_Toc29920"/>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、其他项目清单与计价汇总表</w:t>
      </w:r>
      <w:bookmarkEnd w:id="724"/>
      <w:bookmarkEnd w:id="725"/>
      <w:bookmarkEnd w:id="726"/>
    </w:p>
    <w:p>
      <w:pPr>
        <w:spacing w:line="360" w:lineRule="auto"/>
        <w:ind w:firstLine="480" w:firstLineChars="200"/>
        <w:outlineLvl w:val="0"/>
        <w:rPr>
          <w:rFonts w:hint="eastAsia" w:ascii="宋体" w:hAnsi="宋体" w:eastAsia="宋体" w:cs="宋体"/>
          <w:sz w:val="24"/>
          <w:szCs w:val="24"/>
          <w:highlight w:val="none"/>
        </w:rPr>
      </w:pPr>
      <w:bookmarkStart w:id="727" w:name="_Toc29106"/>
      <w:bookmarkStart w:id="728" w:name="_Toc2652"/>
      <w:bookmarkStart w:id="729" w:name="_Toc18192"/>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rPr>
        <w:t>、暂列金额明细表</w:t>
      </w:r>
      <w:bookmarkEnd w:id="727"/>
      <w:bookmarkEnd w:id="728"/>
      <w:bookmarkEnd w:id="729"/>
    </w:p>
    <w:p>
      <w:pPr>
        <w:spacing w:line="360" w:lineRule="auto"/>
        <w:ind w:firstLine="480" w:firstLineChars="200"/>
        <w:outlineLvl w:val="0"/>
        <w:rPr>
          <w:rFonts w:hint="eastAsia" w:ascii="宋体" w:hAnsi="宋体" w:eastAsia="宋体" w:cs="宋体"/>
          <w:sz w:val="24"/>
          <w:szCs w:val="24"/>
          <w:highlight w:val="none"/>
        </w:rPr>
      </w:pPr>
      <w:bookmarkStart w:id="730" w:name="_Toc3549"/>
      <w:bookmarkStart w:id="731" w:name="_Toc5404"/>
      <w:bookmarkStart w:id="732" w:name="_Toc14921"/>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0</w:t>
      </w:r>
      <w:r>
        <w:rPr>
          <w:rFonts w:hint="eastAsia" w:ascii="宋体" w:hAnsi="宋体" w:eastAsia="宋体" w:cs="宋体"/>
          <w:sz w:val="24"/>
          <w:szCs w:val="24"/>
          <w:highlight w:val="none"/>
        </w:rPr>
        <w:t>、材料（工程设备）暂估价及调整表</w:t>
      </w:r>
      <w:bookmarkEnd w:id="730"/>
      <w:bookmarkEnd w:id="731"/>
      <w:bookmarkEnd w:id="732"/>
    </w:p>
    <w:p>
      <w:pPr>
        <w:spacing w:line="360" w:lineRule="auto"/>
        <w:ind w:firstLine="480" w:firstLineChars="200"/>
        <w:outlineLvl w:val="0"/>
        <w:rPr>
          <w:rFonts w:hint="eastAsia" w:ascii="宋体" w:hAnsi="宋体" w:eastAsia="宋体" w:cs="宋体"/>
          <w:sz w:val="24"/>
          <w:szCs w:val="24"/>
          <w:highlight w:val="none"/>
        </w:rPr>
      </w:pPr>
      <w:bookmarkStart w:id="733" w:name="_Toc19440"/>
      <w:bookmarkStart w:id="734" w:name="_Toc22351"/>
      <w:bookmarkStart w:id="735" w:name="_Toc3410"/>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、专业工程暂估价及结算价表</w:t>
      </w:r>
      <w:bookmarkEnd w:id="733"/>
      <w:bookmarkEnd w:id="734"/>
      <w:bookmarkEnd w:id="735"/>
    </w:p>
    <w:p>
      <w:pPr>
        <w:spacing w:line="360" w:lineRule="auto"/>
        <w:ind w:firstLine="480" w:firstLineChars="200"/>
        <w:outlineLvl w:val="0"/>
        <w:rPr>
          <w:rFonts w:hint="eastAsia" w:ascii="宋体" w:hAnsi="宋体" w:eastAsia="宋体" w:cs="宋体"/>
          <w:sz w:val="24"/>
          <w:szCs w:val="24"/>
          <w:highlight w:val="none"/>
        </w:rPr>
      </w:pPr>
      <w:bookmarkStart w:id="736" w:name="_Toc19198"/>
      <w:bookmarkStart w:id="737" w:name="_Toc10534"/>
      <w:bookmarkStart w:id="738" w:name="_Toc24475"/>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、计日工表</w:t>
      </w:r>
      <w:bookmarkEnd w:id="736"/>
      <w:bookmarkEnd w:id="737"/>
      <w:bookmarkEnd w:id="738"/>
    </w:p>
    <w:p>
      <w:pPr>
        <w:spacing w:line="360" w:lineRule="auto"/>
        <w:ind w:firstLine="480" w:firstLineChars="200"/>
        <w:outlineLvl w:val="0"/>
        <w:rPr>
          <w:rFonts w:hint="eastAsia" w:ascii="宋体" w:hAnsi="宋体" w:eastAsia="宋体" w:cs="宋体"/>
          <w:sz w:val="24"/>
          <w:szCs w:val="24"/>
          <w:highlight w:val="none"/>
        </w:rPr>
      </w:pPr>
      <w:bookmarkStart w:id="739" w:name="_Toc14241"/>
      <w:bookmarkStart w:id="740" w:name="_Toc7743"/>
      <w:bookmarkStart w:id="741" w:name="_Toc30227"/>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、总承包服务费计价表</w:t>
      </w:r>
      <w:bookmarkEnd w:id="739"/>
      <w:bookmarkEnd w:id="740"/>
      <w:bookmarkEnd w:id="741"/>
    </w:p>
    <w:p>
      <w:pPr>
        <w:spacing w:line="360" w:lineRule="auto"/>
        <w:ind w:firstLine="480" w:firstLineChars="200"/>
        <w:outlineLvl w:val="0"/>
        <w:rPr>
          <w:rFonts w:hint="eastAsia" w:ascii="宋体" w:hAnsi="宋体" w:eastAsia="宋体" w:cs="宋体"/>
          <w:sz w:val="24"/>
          <w:szCs w:val="24"/>
          <w:highlight w:val="red"/>
        </w:rPr>
      </w:pPr>
      <w:bookmarkStart w:id="742" w:name="_Toc22600"/>
      <w:bookmarkStart w:id="743" w:name="_Toc2922"/>
      <w:bookmarkStart w:id="744" w:name="_Toc28472"/>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、规费、税金项目清单与计价表</w:t>
      </w:r>
      <w:bookmarkEnd w:id="742"/>
      <w:bookmarkEnd w:id="743"/>
      <w:bookmarkEnd w:id="744"/>
    </w:p>
    <w:p>
      <w:pPr>
        <w:pStyle w:val="16"/>
        <w:rPr>
          <w:rFonts w:hint="eastAsia" w:ascii="宋体" w:hAnsi="宋体" w:eastAsia="宋体" w:cs="宋体"/>
          <w:sz w:val="21"/>
          <w:szCs w:val="21"/>
        </w:rPr>
      </w:pPr>
    </w:p>
    <w:p>
      <w:pPr>
        <w:rPr>
          <w:rFonts w:hint="eastAsia" w:ascii="宋体" w:hAnsi="宋体" w:eastAsia="宋体" w:cs="宋体"/>
          <w:b/>
          <w:bCs/>
          <w:color w:val="FF0000"/>
          <w:sz w:val="21"/>
          <w:szCs w:val="21"/>
          <w:highlight w:val="yellow"/>
          <w:u w:val="none"/>
          <w:lang w:val="en-US" w:eastAsia="zh-CN"/>
        </w:rPr>
      </w:pPr>
    </w:p>
    <w:sectPr>
      <w:headerReference r:id="rId9" w:type="default"/>
      <w:footerReference r:id="rId10" w:type="default"/>
      <w:footerReference r:id="rId11" w:type="even"/>
      <w:pgSz w:w="11907" w:h="16839"/>
      <w:pgMar w:top="1474" w:right="1134" w:bottom="1021" w:left="1418" w:header="907" w:footer="68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细黑">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幼圆">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MingLiU_HKSCS">
    <w:panose1 w:val="02020500000000000000"/>
    <w:charset w:val="88"/>
    <w:family w:val="roman"/>
    <w:pitch w:val="default"/>
    <w:sig w:usb0="A00002FF" w:usb1="38CFFCFA" w:usb2="00000016" w:usb3="00000000" w:csb0="00100001" w:csb1="00000000"/>
  </w:font>
  <w:font w:name="Courier">
    <w:altName w:val="Courier New"/>
    <w:panose1 w:val="02070409020205020404"/>
    <w:charset w:val="00"/>
    <w:family w:val="modern"/>
    <w:pitch w:val="default"/>
    <w:sig w:usb0="00000000" w:usb1="00000000" w:usb2="00000000" w:usb3="00000000" w:csb0="00000001" w:csb1="00000000"/>
  </w:font>
  <w:font w:name="System">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Century Gothic">
    <w:panose1 w:val="020B0502020202020204"/>
    <w:charset w:val="00"/>
    <w:family w:val="swiss"/>
    <w:pitch w:val="default"/>
    <w:sig w:usb0="00000287" w:usb1="00000000" w:usb2="00000000" w:usb3="00000000" w:csb0="2000009F" w:csb1="DFD7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ind w:right="-142"/>
      <w:rPr>
        <w:rFonts w:ascii="宋体"/>
        <w:color w:val="003366"/>
        <w:kern w:val="0"/>
        <w:sz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pPr>
                          <w:r>
                            <w:fldChar w:fldCharType="begin"/>
                          </w:r>
                          <w:r>
                            <w:instrText xml:space="preserve"> PAGE  \* MERGEFORMAT </w:instrText>
                          </w:r>
                          <w:r>
                            <w:fldChar w:fldCharType="separate"/>
                          </w:r>
                          <w:r>
                            <w:t>56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2"/>
                    </w:pPr>
                    <w:r>
                      <w:fldChar w:fldCharType="begin"/>
                    </w:r>
                    <w:r>
                      <w:instrText xml:space="preserve"> PAGE  \* MERGEFORMAT </w:instrText>
                    </w:r>
                    <w:r>
                      <w:fldChar w:fldCharType="separate"/>
                    </w:r>
                    <w:r>
                      <w:t>56</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4"/>
      </w:rPr>
    </w:pPr>
    <w:r>
      <w:fldChar w:fldCharType="begin"/>
    </w:r>
    <w:r>
      <w:rPr>
        <w:rStyle w:val="54"/>
      </w:rPr>
      <w:instrText xml:space="preserve">PAGE  </w:instrText>
    </w:r>
    <w:r>
      <w:fldChar w:fldCharType="end"/>
    </w:r>
  </w:p>
  <w:p>
    <w:pPr>
      <w:pStyle w:val="3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decimal"/>
      <w:pStyle w:val="15"/>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12"/>
    <w:multiLevelType w:val="multilevel"/>
    <w:tmpl w:val="00000012"/>
    <w:lvl w:ilvl="0" w:tentative="0">
      <w:start w:val="1"/>
      <w:numFmt w:val="upperLetter"/>
      <w:pStyle w:val="5"/>
      <w:lvlText w:val="%1."/>
      <w:lvlJc w:val="left"/>
      <w:pPr>
        <w:tabs>
          <w:tab w:val="left" w:pos="980"/>
        </w:tabs>
        <w:ind w:left="980" w:hanging="420"/>
      </w:pPr>
    </w:lvl>
    <w:lvl w:ilvl="1" w:tentative="0">
      <w:start w:val="1"/>
      <w:numFmt w:val="lowerLetter"/>
      <w:lvlRestart w:val="0"/>
      <w:lvlText w:val="%2)"/>
      <w:lvlJc w:val="left"/>
      <w:pPr>
        <w:tabs>
          <w:tab w:val="left" w:pos="1400"/>
        </w:tabs>
        <w:ind w:left="1400" w:hanging="420"/>
      </w:pPr>
    </w:lvl>
    <w:lvl w:ilvl="2" w:tentative="0">
      <w:start w:val="1"/>
      <w:numFmt w:val="lowerRoman"/>
      <w:lvlRestart w:val="0"/>
      <w:lvlText w:val="%3."/>
      <w:lvlJc w:val="right"/>
      <w:pPr>
        <w:tabs>
          <w:tab w:val="left" w:pos="1820"/>
        </w:tabs>
        <w:ind w:left="1820" w:hanging="420"/>
      </w:pPr>
    </w:lvl>
    <w:lvl w:ilvl="3" w:tentative="0">
      <w:start w:val="1"/>
      <w:numFmt w:val="decimal"/>
      <w:lvlRestart w:val="0"/>
      <w:lvlText w:val="%4."/>
      <w:lvlJc w:val="left"/>
      <w:pPr>
        <w:tabs>
          <w:tab w:val="left" w:pos="2240"/>
        </w:tabs>
        <w:ind w:left="2240" w:hanging="420"/>
      </w:pPr>
    </w:lvl>
    <w:lvl w:ilvl="4" w:tentative="0">
      <w:start w:val="1"/>
      <w:numFmt w:val="lowerLetter"/>
      <w:lvlRestart w:val="0"/>
      <w:lvlText w:val="%5)"/>
      <w:lvlJc w:val="left"/>
      <w:pPr>
        <w:tabs>
          <w:tab w:val="left" w:pos="2660"/>
        </w:tabs>
        <w:ind w:left="2660" w:hanging="420"/>
      </w:pPr>
    </w:lvl>
    <w:lvl w:ilvl="5" w:tentative="0">
      <w:start w:val="1"/>
      <w:numFmt w:val="lowerRoman"/>
      <w:lvlRestart w:val="0"/>
      <w:lvlText w:val="%6."/>
      <w:lvlJc w:val="right"/>
      <w:pPr>
        <w:tabs>
          <w:tab w:val="left" w:pos="3080"/>
        </w:tabs>
        <w:ind w:left="3080" w:hanging="420"/>
      </w:pPr>
    </w:lvl>
    <w:lvl w:ilvl="6" w:tentative="0">
      <w:start w:val="1"/>
      <w:numFmt w:val="decimal"/>
      <w:lvlRestart w:val="0"/>
      <w:lvlText w:val="%7."/>
      <w:lvlJc w:val="left"/>
      <w:pPr>
        <w:tabs>
          <w:tab w:val="left" w:pos="3500"/>
        </w:tabs>
        <w:ind w:left="3500" w:hanging="420"/>
      </w:pPr>
    </w:lvl>
    <w:lvl w:ilvl="7" w:tentative="0">
      <w:start w:val="1"/>
      <w:numFmt w:val="lowerLetter"/>
      <w:lvlRestart w:val="0"/>
      <w:lvlText w:val="%8)"/>
      <w:lvlJc w:val="left"/>
      <w:pPr>
        <w:tabs>
          <w:tab w:val="left" w:pos="3920"/>
        </w:tabs>
        <w:ind w:left="3920" w:hanging="420"/>
      </w:pPr>
    </w:lvl>
    <w:lvl w:ilvl="8" w:tentative="0">
      <w:start w:val="1"/>
      <w:numFmt w:val="lowerRoman"/>
      <w:lvlRestart w:val="0"/>
      <w:lvlText w:val="%9."/>
      <w:lvlJc w:val="right"/>
      <w:pPr>
        <w:tabs>
          <w:tab w:val="left" w:pos="4340"/>
        </w:tabs>
        <w:ind w:left="4340" w:hanging="420"/>
      </w:pPr>
    </w:lvl>
  </w:abstractNum>
  <w:abstractNum w:abstractNumId="2">
    <w:nsid w:val="00000013"/>
    <w:multiLevelType w:val="multilevel"/>
    <w:tmpl w:val="00000013"/>
    <w:lvl w:ilvl="0" w:tentative="0">
      <w:start w:val="1"/>
      <w:numFmt w:val="decimal"/>
      <w:lvlText w:val="第%1章"/>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pStyle w:val="7"/>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000001C"/>
    <w:multiLevelType w:val="singleLevel"/>
    <w:tmpl w:val="0000001C"/>
    <w:lvl w:ilvl="0" w:tentative="0">
      <w:start w:val="9"/>
      <w:numFmt w:val="decimal"/>
      <w:suff w:val="nothing"/>
      <w:lvlText w:val="%1、"/>
      <w:lvlJc w:val="left"/>
    </w:lvl>
  </w:abstractNum>
  <w:abstractNum w:abstractNumId="4">
    <w:nsid w:val="00000021"/>
    <w:multiLevelType w:val="multilevel"/>
    <w:tmpl w:val="00000021"/>
    <w:lvl w:ilvl="0" w:tentative="0">
      <w:start w:val="1"/>
      <w:numFmt w:val="upperLetter"/>
      <w:pStyle w:val="4"/>
      <w:lvlText w:val="%1."/>
      <w:lvlJc w:val="left"/>
      <w:pPr>
        <w:tabs>
          <w:tab w:val="left" w:pos="2100"/>
        </w:tabs>
        <w:ind w:left="2100" w:hanging="420"/>
      </w:pPr>
    </w:lvl>
    <w:lvl w:ilvl="1" w:tentative="0">
      <w:start w:val="1"/>
      <w:numFmt w:val="lowerLetter"/>
      <w:lvlRestart w:val="0"/>
      <w:lvlText w:val="%2)"/>
      <w:lvlJc w:val="left"/>
      <w:pPr>
        <w:tabs>
          <w:tab w:val="left" w:pos="2520"/>
        </w:tabs>
        <w:ind w:left="2520" w:hanging="420"/>
      </w:pPr>
    </w:lvl>
    <w:lvl w:ilvl="2" w:tentative="0">
      <w:start w:val="1"/>
      <w:numFmt w:val="lowerRoman"/>
      <w:lvlRestart w:val="0"/>
      <w:lvlText w:val="%3."/>
      <w:lvlJc w:val="right"/>
      <w:pPr>
        <w:tabs>
          <w:tab w:val="left" w:pos="2940"/>
        </w:tabs>
        <w:ind w:left="2940" w:hanging="420"/>
      </w:pPr>
    </w:lvl>
    <w:lvl w:ilvl="3" w:tentative="0">
      <w:start w:val="1"/>
      <w:numFmt w:val="decimal"/>
      <w:lvlRestart w:val="0"/>
      <w:lvlText w:val="%4."/>
      <w:lvlJc w:val="left"/>
      <w:pPr>
        <w:tabs>
          <w:tab w:val="left" w:pos="3360"/>
        </w:tabs>
        <w:ind w:left="3360" w:hanging="420"/>
      </w:pPr>
    </w:lvl>
    <w:lvl w:ilvl="4" w:tentative="0">
      <w:start w:val="1"/>
      <w:numFmt w:val="lowerLetter"/>
      <w:lvlRestart w:val="0"/>
      <w:lvlText w:val="%5)"/>
      <w:lvlJc w:val="left"/>
      <w:pPr>
        <w:tabs>
          <w:tab w:val="left" w:pos="3780"/>
        </w:tabs>
        <w:ind w:left="3780" w:hanging="420"/>
      </w:pPr>
    </w:lvl>
    <w:lvl w:ilvl="5" w:tentative="0">
      <w:start w:val="1"/>
      <w:numFmt w:val="lowerRoman"/>
      <w:lvlRestart w:val="0"/>
      <w:lvlText w:val="%6."/>
      <w:lvlJc w:val="right"/>
      <w:pPr>
        <w:tabs>
          <w:tab w:val="left" w:pos="4200"/>
        </w:tabs>
        <w:ind w:left="4200" w:hanging="420"/>
      </w:pPr>
    </w:lvl>
    <w:lvl w:ilvl="6" w:tentative="0">
      <w:start w:val="1"/>
      <w:numFmt w:val="decimal"/>
      <w:lvlRestart w:val="0"/>
      <w:lvlText w:val="%7."/>
      <w:lvlJc w:val="left"/>
      <w:pPr>
        <w:tabs>
          <w:tab w:val="left" w:pos="4620"/>
        </w:tabs>
        <w:ind w:left="4620" w:hanging="420"/>
      </w:pPr>
    </w:lvl>
    <w:lvl w:ilvl="7" w:tentative="0">
      <w:start w:val="1"/>
      <w:numFmt w:val="lowerLetter"/>
      <w:lvlRestart w:val="0"/>
      <w:lvlText w:val="%8)"/>
      <w:lvlJc w:val="left"/>
      <w:pPr>
        <w:tabs>
          <w:tab w:val="left" w:pos="5040"/>
        </w:tabs>
        <w:ind w:left="5040" w:hanging="420"/>
      </w:pPr>
    </w:lvl>
    <w:lvl w:ilvl="8" w:tentative="0">
      <w:start w:val="1"/>
      <w:numFmt w:val="lowerRoman"/>
      <w:lvlRestart w:val="0"/>
      <w:lvlText w:val="%9."/>
      <w:lvlJc w:val="right"/>
      <w:pPr>
        <w:tabs>
          <w:tab w:val="left" w:pos="5460"/>
        </w:tabs>
        <w:ind w:left="5460" w:hanging="420"/>
      </w:pPr>
    </w:lvl>
  </w:abstractNum>
  <w:abstractNum w:abstractNumId="5">
    <w:nsid w:val="5C140DBD"/>
    <w:multiLevelType w:val="singleLevel"/>
    <w:tmpl w:val="5C140DBD"/>
    <w:lvl w:ilvl="0" w:tentative="0">
      <w:start w:val="1"/>
      <w:numFmt w:val="decimal"/>
      <w:lvlText w:val="%1."/>
      <w:lvlJc w:val="left"/>
      <w:pPr>
        <w:tabs>
          <w:tab w:val="left" w:pos="312"/>
        </w:tabs>
      </w:pPr>
    </w:lvl>
  </w:abstractNum>
  <w:abstractNum w:abstractNumId="6">
    <w:nsid w:val="602B3DC2"/>
    <w:multiLevelType w:val="singleLevel"/>
    <w:tmpl w:val="602B3DC2"/>
    <w:lvl w:ilvl="0" w:tentative="0">
      <w:start w:val="8"/>
      <w:numFmt w:val="decimal"/>
      <w:suff w:val="nothing"/>
      <w:lvlText w:val="%1、"/>
      <w:lvlJc w:val="left"/>
    </w:lvl>
  </w:abstractNum>
  <w:num w:numId="1">
    <w:abstractNumId w:val="4"/>
  </w:num>
  <w:num w:numId="2">
    <w:abstractNumId w:val="1"/>
  </w:num>
  <w:num w:numId="3">
    <w:abstractNumId w:val="2"/>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0"/>
  <w:bordersDoNotSurroundFooter w:val="0"/>
  <w:documentProtection w:enforcement="0"/>
  <w:defaultTabStop w:val="720"/>
  <w:drawingGridHorizontalSpacing w:val="105"/>
  <w:drawingGridVerticalSpacing w:val="120"/>
  <w:displayHorizontalDrawingGridEvery w:val="1"/>
  <w:displayVerticalDrawingGridEvery w:val="1"/>
  <w:doNotShadeFormData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F21"/>
    <w:rsid w:val="00005EF5"/>
    <w:rsid w:val="000075F3"/>
    <w:rsid w:val="000207C7"/>
    <w:rsid w:val="00020C60"/>
    <w:rsid w:val="000236AF"/>
    <w:rsid w:val="00030B6A"/>
    <w:rsid w:val="00047D43"/>
    <w:rsid w:val="000523A6"/>
    <w:rsid w:val="000524A1"/>
    <w:rsid w:val="000628D1"/>
    <w:rsid w:val="000739D1"/>
    <w:rsid w:val="0007615A"/>
    <w:rsid w:val="00076B35"/>
    <w:rsid w:val="00092352"/>
    <w:rsid w:val="000A5E3B"/>
    <w:rsid w:val="000C1D21"/>
    <w:rsid w:val="000E6E11"/>
    <w:rsid w:val="000F4549"/>
    <w:rsid w:val="00104742"/>
    <w:rsid w:val="001257ED"/>
    <w:rsid w:val="00147E4C"/>
    <w:rsid w:val="00155211"/>
    <w:rsid w:val="001645ED"/>
    <w:rsid w:val="00164BAD"/>
    <w:rsid w:val="00170553"/>
    <w:rsid w:val="00172162"/>
    <w:rsid w:val="00172A27"/>
    <w:rsid w:val="001777D8"/>
    <w:rsid w:val="00184932"/>
    <w:rsid w:val="001917BE"/>
    <w:rsid w:val="00191E22"/>
    <w:rsid w:val="0019251C"/>
    <w:rsid w:val="00193751"/>
    <w:rsid w:val="00193A76"/>
    <w:rsid w:val="001A3447"/>
    <w:rsid w:val="001B0144"/>
    <w:rsid w:val="001B2B3C"/>
    <w:rsid w:val="001B6793"/>
    <w:rsid w:val="001B7C5C"/>
    <w:rsid w:val="001C2125"/>
    <w:rsid w:val="001C2E55"/>
    <w:rsid w:val="001C3B5B"/>
    <w:rsid w:val="001D0A1E"/>
    <w:rsid w:val="001F0B5B"/>
    <w:rsid w:val="002001B2"/>
    <w:rsid w:val="002117AF"/>
    <w:rsid w:val="00222E07"/>
    <w:rsid w:val="002231AC"/>
    <w:rsid w:val="002300FC"/>
    <w:rsid w:val="002429CB"/>
    <w:rsid w:val="00252057"/>
    <w:rsid w:val="0026047D"/>
    <w:rsid w:val="002617EE"/>
    <w:rsid w:val="0026378B"/>
    <w:rsid w:val="00265640"/>
    <w:rsid w:val="00272723"/>
    <w:rsid w:val="002748E1"/>
    <w:rsid w:val="0027554C"/>
    <w:rsid w:val="002766C7"/>
    <w:rsid w:val="00291C62"/>
    <w:rsid w:val="00296F55"/>
    <w:rsid w:val="002B3038"/>
    <w:rsid w:val="002C0C35"/>
    <w:rsid w:val="002C2368"/>
    <w:rsid w:val="002C61F4"/>
    <w:rsid w:val="002D226D"/>
    <w:rsid w:val="002D5724"/>
    <w:rsid w:val="002E55DF"/>
    <w:rsid w:val="002E7C95"/>
    <w:rsid w:val="002F4A2A"/>
    <w:rsid w:val="00300A14"/>
    <w:rsid w:val="00315C56"/>
    <w:rsid w:val="003224A8"/>
    <w:rsid w:val="0032517A"/>
    <w:rsid w:val="00335E1E"/>
    <w:rsid w:val="003559BD"/>
    <w:rsid w:val="00360DA0"/>
    <w:rsid w:val="003612E3"/>
    <w:rsid w:val="003804FE"/>
    <w:rsid w:val="00384229"/>
    <w:rsid w:val="00393026"/>
    <w:rsid w:val="003936A5"/>
    <w:rsid w:val="003958FC"/>
    <w:rsid w:val="003B09F4"/>
    <w:rsid w:val="003B1A0E"/>
    <w:rsid w:val="003B3653"/>
    <w:rsid w:val="003C1A74"/>
    <w:rsid w:val="003C697C"/>
    <w:rsid w:val="003E0A46"/>
    <w:rsid w:val="0040010F"/>
    <w:rsid w:val="004031E0"/>
    <w:rsid w:val="004053B6"/>
    <w:rsid w:val="004139CA"/>
    <w:rsid w:val="0041698B"/>
    <w:rsid w:val="00417E49"/>
    <w:rsid w:val="004266A9"/>
    <w:rsid w:val="00431FB4"/>
    <w:rsid w:val="004600E9"/>
    <w:rsid w:val="00460AEB"/>
    <w:rsid w:val="0046239C"/>
    <w:rsid w:val="004673D4"/>
    <w:rsid w:val="00474040"/>
    <w:rsid w:val="004827EE"/>
    <w:rsid w:val="004832CE"/>
    <w:rsid w:val="00490289"/>
    <w:rsid w:val="0049058A"/>
    <w:rsid w:val="004A1133"/>
    <w:rsid w:val="004A3194"/>
    <w:rsid w:val="004A3A0A"/>
    <w:rsid w:val="004A717E"/>
    <w:rsid w:val="004B2565"/>
    <w:rsid w:val="004C3453"/>
    <w:rsid w:val="004D06A9"/>
    <w:rsid w:val="004D3958"/>
    <w:rsid w:val="004D663B"/>
    <w:rsid w:val="004E3668"/>
    <w:rsid w:val="004E7598"/>
    <w:rsid w:val="004F059F"/>
    <w:rsid w:val="004F5D0D"/>
    <w:rsid w:val="005002EF"/>
    <w:rsid w:val="0050637A"/>
    <w:rsid w:val="00506ED3"/>
    <w:rsid w:val="00514D4C"/>
    <w:rsid w:val="0052258B"/>
    <w:rsid w:val="005241CF"/>
    <w:rsid w:val="00524460"/>
    <w:rsid w:val="00524758"/>
    <w:rsid w:val="00527B2D"/>
    <w:rsid w:val="00551169"/>
    <w:rsid w:val="00552A52"/>
    <w:rsid w:val="0055608A"/>
    <w:rsid w:val="00575D61"/>
    <w:rsid w:val="005A10EF"/>
    <w:rsid w:val="005A24BC"/>
    <w:rsid w:val="005A54E2"/>
    <w:rsid w:val="005B1349"/>
    <w:rsid w:val="005B2B6C"/>
    <w:rsid w:val="005B64DE"/>
    <w:rsid w:val="005B7077"/>
    <w:rsid w:val="005C5C36"/>
    <w:rsid w:val="005D0E05"/>
    <w:rsid w:val="005D57C0"/>
    <w:rsid w:val="005D7F66"/>
    <w:rsid w:val="005E6316"/>
    <w:rsid w:val="005F2F94"/>
    <w:rsid w:val="005F5F09"/>
    <w:rsid w:val="005F7962"/>
    <w:rsid w:val="00613D49"/>
    <w:rsid w:val="00615047"/>
    <w:rsid w:val="00630A2E"/>
    <w:rsid w:val="00635442"/>
    <w:rsid w:val="00635700"/>
    <w:rsid w:val="00646208"/>
    <w:rsid w:val="00650CE0"/>
    <w:rsid w:val="0065212E"/>
    <w:rsid w:val="00653648"/>
    <w:rsid w:val="00657EC7"/>
    <w:rsid w:val="00667CC5"/>
    <w:rsid w:val="0067390D"/>
    <w:rsid w:val="00673C0B"/>
    <w:rsid w:val="00682244"/>
    <w:rsid w:val="00685DEB"/>
    <w:rsid w:val="006873EB"/>
    <w:rsid w:val="00690391"/>
    <w:rsid w:val="00696064"/>
    <w:rsid w:val="00696A89"/>
    <w:rsid w:val="00697CF5"/>
    <w:rsid w:val="006A63BA"/>
    <w:rsid w:val="006A6408"/>
    <w:rsid w:val="006A7CF9"/>
    <w:rsid w:val="006C495F"/>
    <w:rsid w:val="006D5F82"/>
    <w:rsid w:val="006D691B"/>
    <w:rsid w:val="006D7826"/>
    <w:rsid w:val="006E1574"/>
    <w:rsid w:val="006F30B5"/>
    <w:rsid w:val="006F732F"/>
    <w:rsid w:val="007030CE"/>
    <w:rsid w:val="0070646C"/>
    <w:rsid w:val="00712726"/>
    <w:rsid w:val="00714F70"/>
    <w:rsid w:val="007301B3"/>
    <w:rsid w:val="00732C63"/>
    <w:rsid w:val="00734DC9"/>
    <w:rsid w:val="00740955"/>
    <w:rsid w:val="007527C4"/>
    <w:rsid w:val="00756F62"/>
    <w:rsid w:val="00762AFD"/>
    <w:rsid w:val="00764125"/>
    <w:rsid w:val="00767BA6"/>
    <w:rsid w:val="00772614"/>
    <w:rsid w:val="00773982"/>
    <w:rsid w:val="00781BF3"/>
    <w:rsid w:val="00782A65"/>
    <w:rsid w:val="00782E43"/>
    <w:rsid w:val="00783EEA"/>
    <w:rsid w:val="00787062"/>
    <w:rsid w:val="00793A18"/>
    <w:rsid w:val="007A2A16"/>
    <w:rsid w:val="007C614B"/>
    <w:rsid w:val="007D0C33"/>
    <w:rsid w:val="007E21CC"/>
    <w:rsid w:val="007F3D56"/>
    <w:rsid w:val="00807341"/>
    <w:rsid w:val="00831EAD"/>
    <w:rsid w:val="00835C1B"/>
    <w:rsid w:val="00836117"/>
    <w:rsid w:val="00842FD1"/>
    <w:rsid w:val="008434F8"/>
    <w:rsid w:val="0084419C"/>
    <w:rsid w:val="008476C8"/>
    <w:rsid w:val="00851B89"/>
    <w:rsid w:val="0085223A"/>
    <w:rsid w:val="008525B0"/>
    <w:rsid w:val="00886C34"/>
    <w:rsid w:val="00886D1C"/>
    <w:rsid w:val="0088734A"/>
    <w:rsid w:val="008A6277"/>
    <w:rsid w:val="008A7B74"/>
    <w:rsid w:val="008B3303"/>
    <w:rsid w:val="008C11B4"/>
    <w:rsid w:val="008D2F57"/>
    <w:rsid w:val="008D71C7"/>
    <w:rsid w:val="008E11C2"/>
    <w:rsid w:val="008E7027"/>
    <w:rsid w:val="008F08CF"/>
    <w:rsid w:val="0090732C"/>
    <w:rsid w:val="00923666"/>
    <w:rsid w:val="00932913"/>
    <w:rsid w:val="009343EC"/>
    <w:rsid w:val="009346B5"/>
    <w:rsid w:val="0093555B"/>
    <w:rsid w:val="00941F1D"/>
    <w:rsid w:val="009430CE"/>
    <w:rsid w:val="00952189"/>
    <w:rsid w:val="00954D5F"/>
    <w:rsid w:val="00961E49"/>
    <w:rsid w:val="009642C0"/>
    <w:rsid w:val="009773C8"/>
    <w:rsid w:val="009806FC"/>
    <w:rsid w:val="00987E54"/>
    <w:rsid w:val="00991736"/>
    <w:rsid w:val="00994E19"/>
    <w:rsid w:val="00997813"/>
    <w:rsid w:val="009D0517"/>
    <w:rsid w:val="009D0C43"/>
    <w:rsid w:val="009D1736"/>
    <w:rsid w:val="009E5CA7"/>
    <w:rsid w:val="009E5D4A"/>
    <w:rsid w:val="00A019B2"/>
    <w:rsid w:val="00A10AE7"/>
    <w:rsid w:val="00A16C7A"/>
    <w:rsid w:val="00A328F0"/>
    <w:rsid w:val="00A520BF"/>
    <w:rsid w:val="00A614DB"/>
    <w:rsid w:val="00A63A36"/>
    <w:rsid w:val="00A63F68"/>
    <w:rsid w:val="00A65B7A"/>
    <w:rsid w:val="00A72BA5"/>
    <w:rsid w:val="00A81C3D"/>
    <w:rsid w:val="00A829C3"/>
    <w:rsid w:val="00A82A29"/>
    <w:rsid w:val="00A928D3"/>
    <w:rsid w:val="00AA312C"/>
    <w:rsid w:val="00AB4AC1"/>
    <w:rsid w:val="00AD173E"/>
    <w:rsid w:val="00AE1976"/>
    <w:rsid w:val="00AE4812"/>
    <w:rsid w:val="00B0242E"/>
    <w:rsid w:val="00B04FA2"/>
    <w:rsid w:val="00B0689F"/>
    <w:rsid w:val="00B1067C"/>
    <w:rsid w:val="00B129A3"/>
    <w:rsid w:val="00B16CEB"/>
    <w:rsid w:val="00B17FC4"/>
    <w:rsid w:val="00B269A0"/>
    <w:rsid w:val="00B27248"/>
    <w:rsid w:val="00B31C9E"/>
    <w:rsid w:val="00B35507"/>
    <w:rsid w:val="00B37597"/>
    <w:rsid w:val="00B46B18"/>
    <w:rsid w:val="00B476D9"/>
    <w:rsid w:val="00B54040"/>
    <w:rsid w:val="00B63CEF"/>
    <w:rsid w:val="00B64229"/>
    <w:rsid w:val="00B722BB"/>
    <w:rsid w:val="00B83DB7"/>
    <w:rsid w:val="00B90DE8"/>
    <w:rsid w:val="00B9341A"/>
    <w:rsid w:val="00B94EE4"/>
    <w:rsid w:val="00BA51F9"/>
    <w:rsid w:val="00BB6831"/>
    <w:rsid w:val="00BC1B59"/>
    <w:rsid w:val="00BC46E2"/>
    <w:rsid w:val="00BC7F64"/>
    <w:rsid w:val="00BE31D7"/>
    <w:rsid w:val="00C06A51"/>
    <w:rsid w:val="00C155A8"/>
    <w:rsid w:val="00C226CE"/>
    <w:rsid w:val="00C2752B"/>
    <w:rsid w:val="00C309E6"/>
    <w:rsid w:val="00C31350"/>
    <w:rsid w:val="00C35817"/>
    <w:rsid w:val="00C400FA"/>
    <w:rsid w:val="00C413FB"/>
    <w:rsid w:val="00C516DF"/>
    <w:rsid w:val="00C60112"/>
    <w:rsid w:val="00C65AA4"/>
    <w:rsid w:val="00C66B9A"/>
    <w:rsid w:val="00C774A0"/>
    <w:rsid w:val="00C91F6C"/>
    <w:rsid w:val="00C934E1"/>
    <w:rsid w:val="00C9374B"/>
    <w:rsid w:val="00C96391"/>
    <w:rsid w:val="00CD314D"/>
    <w:rsid w:val="00CE01BB"/>
    <w:rsid w:val="00CF786E"/>
    <w:rsid w:val="00D15993"/>
    <w:rsid w:val="00D31C77"/>
    <w:rsid w:val="00D57300"/>
    <w:rsid w:val="00D57CB7"/>
    <w:rsid w:val="00D64789"/>
    <w:rsid w:val="00D65259"/>
    <w:rsid w:val="00D652CE"/>
    <w:rsid w:val="00D70264"/>
    <w:rsid w:val="00D76607"/>
    <w:rsid w:val="00D81081"/>
    <w:rsid w:val="00D81661"/>
    <w:rsid w:val="00D82BCE"/>
    <w:rsid w:val="00D851CD"/>
    <w:rsid w:val="00D907A6"/>
    <w:rsid w:val="00D917F8"/>
    <w:rsid w:val="00D9314C"/>
    <w:rsid w:val="00DB4200"/>
    <w:rsid w:val="00DB54F0"/>
    <w:rsid w:val="00DC58CD"/>
    <w:rsid w:val="00DC7CB7"/>
    <w:rsid w:val="00DD6754"/>
    <w:rsid w:val="00E0357B"/>
    <w:rsid w:val="00E135E7"/>
    <w:rsid w:val="00E14E80"/>
    <w:rsid w:val="00E25AF5"/>
    <w:rsid w:val="00E43CA2"/>
    <w:rsid w:val="00E538FE"/>
    <w:rsid w:val="00E62441"/>
    <w:rsid w:val="00E74482"/>
    <w:rsid w:val="00E91EF1"/>
    <w:rsid w:val="00E930FC"/>
    <w:rsid w:val="00E95008"/>
    <w:rsid w:val="00EC0D64"/>
    <w:rsid w:val="00EC331B"/>
    <w:rsid w:val="00ED0121"/>
    <w:rsid w:val="00ED4B95"/>
    <w:rsid w:val="00ED4E26"/>
    <w:rsid w:val="00EF1826"/>
    <w:rsid w:val="00EF3C0C"/>
    <w:rsid w:val="00F00860"/>
    <w:rsid w:val="00F00E7C"/>
    <w:rsid w:val="00F033F4"/>
    <w:rsid w:val="00F057F7"/>
    <w:rsid w:val="00F25571"/>
    <w:rsid w:val="00F3204A"/>
    <w:rsid w:val="00F333CE"/>
    <w:rsid w:val="00F338F8"/>
    <w:rsid w:val="00F35557"/>
    <w:rsid w:val="00F364DF"/>
    <w:rsid w:val="00F41EFE"/>
    <w:rsid w:val="00F5173D"/>
    <w:rsid w:val="00F61208"/>
    <w:rsid w:val="00F61B12"/>
    <w:rsid w:val="00F66A8D"/>
    <w:rsid w:val="00F67E69"/>
    <w:rsid w:val="00FA3D7F"/>
    <w:rsid w:val="00FB46DA"/>
    <w:rsid w:val="00FB4D3A"/>
    <w:rsid w:val="00FB58ED"/>
    <w:rsid w:val="00FC2608"/>
    <w:rsid w:val="00FD2A14"/>
    <w:rsid w:val="00FD3A00"/>
    <w:rsid w:val="00FD3C0F"/>
    <w:rsid w:val="00FE1D56"/>
    <w:rsid w:val="00FE26C1"/>
    <w:rsid w:val="00FF2B2F"/>
    <w:rsid w:val="027B0719"/>
    <w:rsid w:val="02D85608"/>
    <w:rsid w:val="030D4BDD"/>
    <w:rsid w:val="06BF2B8B"/>
    <w:rsid w:val="07437065"/>
    <w:rsid w:val="07B45CA0"/>
    <w:rsid w:val="093E154E"/>
    <w:rsid w:val="097E08BD"/>
    <w:rsid w:val="09E16A18"/>
    <w:rsid w:val="0ACD5AD2"/>
    <w:rsid w:val="0B3B1FA4"/>
    <w:rsid w:val="0CEC745F"/>
    <w:rsid w:val="0D430E1B"/>
    <w:rsid w:val="0D5879A2"/>
    <w:rsid w:val="10DC709B"/>
    <w:rsid w:val="11732765"/>
    <w:rsid w:val="12F6355D"/>
    <w:rsid w:val="147D57DF"/>
    <w:rsid w:val="14E51062"/>
    <w:rsid w:val="14FA2F77"/>
    <w:rsid w:val="15992DE5"/>
    <w:rsid w:val="16236530"/>
    <w:rsid w:val="18386F39"/>
    <w:rsid w:val="18672A1F"/>
    <w:rsid w:val="1A2A22E7"/>
    <w:rsid w:val="1A3A7EA2"/>
    <w:rsid w:val="1AE31B49"/>
    <w:rsid w:val="1AE90FFE"/>
    <w:rsid w:val="1B485A59"/>
    <w:rsid w:val="1BF57BB0"/>
    <w:rsid w:val="1E361188"/>
    <w:rsid w:val="1E951678"/>
    <w:rsid w:val="1E9F698D"/>
    <w:rsid w:val="1F9C2223"/>
    <w:rsid w:val="1FBB2F9D"/>
    <w:rsid w:val="225D484A"/>
    <w:rsid w:val="227A46A9"/>
    <w:rsid w:val="22D510A6"/>
    <w:rsid w:val="240A543F"/>
    <w:rsid w:val="2482167B"/>
    <w:rsid w:val="24F30526"/>
    <w:rsid w:val="25B60B12"/>
    <w:rsid w:val="25E60034"/>
    <w:rsid w:val="26404E7A"/>
    <w:rsid w:val="27771935"/>
    <w:rsid w:val="278058E4"/>
    <w:rsid w:val="27C71738"/>
    <w:rsid w:val="28B10839"/>
    <w:rsid w:val="2C5B2DE3"/>
    <w:rsid w:val="2C7943E4"/>
    <w:rsid w:val="2D4A1074"/>
    <w:rsid w:val="2D6A3DC0"/>
    <w:rsid w:val="2DEA1E2F"/>
    <w:rsid w:val="2F5C5F6F"/>
    <w:rsid w:val="2FD436CA"/>
    <w:rsid w:val="30357AFA"/>
    <w:rsid w:val="30360BB5"/>
    <w:rsid w:val="30DC2587"/>
    <w:rsid w:val="317A1371"/>
    <w:rsid w:val="318E7F6B"/>
    <w:rsid w:val="32175964"/>
    <w:rsid w:val="323B0D70"/>
    <w:rsid w:val="33B059E2"/>
    <w:rsid w:val="348D71F0"/>
    <w:rsid w:val="34F14155"/>
    <w:rsid w:val="35245BB5"/>
    <w:rsid w:val="355505A7"/>
    <w:rsid w:val="38564BD4"/>
    <w:rsid w:val="39BC74A9"/>
    <w:rsid w:val="3A854EB6"/>
    <w:rsid w:val="3B7F298E"/>
    <w:rsid w:val="3CC71A8E"/>
    <w:rsid w:val="3D074B16"/>
    <w:rsid w:val="3D4A5451"/>
    <w:rsid w:val="3E393497"/>
    <w:rsid w:val="3E8F1E88"/>
    <w:rsid w:val="3F8D79A9"/>
    <w:rsid w:val="400031FF"/>
    <w:rsid w:val="419B523B"/>
    <w:rsid w:val="41C01EFA"/>
    <w:rsid w:val="423D6428"/>
    <w:rsid w:val="434E1602"/>
    <w:rsid w:val="43684F6F"/>
    <w:rsid w:val="43A26DA4"/>
    <w:rsid w:val="440938D7"/>
    <w:rsid w:val="44C36B77"/>
    <w:rsid w:val="459961E1"/>
    <w:rsid w:val="461B17F4"/>
    <w:rsid w:val="49095511"/>
    <w:rsid w:val="497819F2"/>
    <w:rsid w:val="4A492D30"/>
    <w:rsid w:val="4A51285D"/>
    <w:rsid w:val="4A5569DB"/>
    <w:rsid w:val="4B213FEE"/>
    <w:rsid w:val="4BC5484F"/>
    <w:rsid w:val="4BD35811"/>
    <w:rsid w:val="4BD9027A"/>
    <w:rsid w:val="4C595B04"/>
    <w:rsid w:val="4C8D621E"/>
    <w:rsid w:val="4D01187D"/>
    <w:rsid w:val="4D4F236D"/>
    <w:rsid w:val="4E577D94"/>
    <w:rsid w:val="4E63123E"/>
    <w:rsid w:val="4EEC6DB9"/>
    <w:rsid w:val="4FA90FBB"/>
    <w:rsid w:val="4FF62CB6"/>
    <w:rsid w:val="502B5077"/>
    <w:rsid w:val="50C231B2"/>
    <w:rsid w:val="511618AE"/>
    <w:rsid w:val="515526E4"/>
    <w:rsid w:val="51AF59ED"/>
    <w:rsid w:val="51D8322C"/>
    <w:rsid w:val="5281118B"/>
    <w:rsid w:val="54040282"/>
    <w:rsid w:val="54212EDF"/>
    <w:rsid w:val="55277757"/>
    <w:rsid w:val="559A5AB2"/>
    <w:rsid w:val="566F4360"/>
    <w:rsid w:val="570D63C9"/>
    <w:rsid w:val="583914E3"/>
    <w:rsid w:val="5AF10F6A"/>
    <w:rsid w:val="5C584F7C"/>
    <w:rsid w:val="5CBE23E1"/>
    <w:rsid w:val="5DD94DBB"/>
    <w:rsid w:val="5E3B580D"/>
    <w:rsid w:val="5E6F56DE"/>
    <w:rsid w:val="5EC7285A"/>
    <w:rsid w:val="5F0A1A5F"/>
    <w:rsid w:val="600510FB"/>
    <w:rsid w:val="60514757"/>
    <w:rsid w:val="60832053"/>
    <w:rsid w:val="61DA3E06"/>
    <w:rsid w:val="62761889"/>
    <w:rsid w:val="627A051F"/>
    <w:rsid w:val="658D717D"/>
    <w:rsid w:val="675D6034"/>
    <w:rsid w:val="68A44CBE"/>
    <w:rsid w:val="6919674D"/>
    <w:rsid w:val="692A28AF"/>
    <w:rsid w:val="69DE7EF1"/>
    <w:rsid w:val="6A2D1DC1"/>
    <w:rsid w:val="6AEB091E"/>
    <w:rsid w:val="6B9D48DD"/>
    <w:rsid w:val="6BB213FC"/>
    <w:rsid w:val="6D8C598C"/>
    <w:rsid w:val="6DFE08A4"/>
    <w:rsid w:val="6DFF5B80"/>
    <w:rsid w:val="6EAE6F72"/>
    <w:rsid w:val="70246702"/>
    <w:rsid w:val="711B487D"/>
    <w:rsid w:val="71937475"/>
    <w:rsid w:val="72BA29CC"/>
    <w:rsid w:val="735757DB"/>
    <w:rsid w:val="7580686E"/>
    <w:rsid w:val="758E282E"/>
    <w:rsid w:val="759A77F2"/>
    <w:rsid w:val="7A0C39ED"/>
    <w:rsid w:val="7A147663"/>
    <w:rsid w:val="7C520B52"/>
    <w:rsid w:val="7DFC05BE"/>
    <w:rsid w:val="7E244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463"/>
    <w:qFormat/>
    <w:uiPriority w:val="0"/>
    <w:pPr>
      <w:widowControl w:val="0"/>
      <w:spacing w:line="360" w:lineRule="exact"/>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9"/>
    <w:qFormat/>
    <w:uiPriority w:val="0"/>
    <w:pPr>
      <w:keepNext/>
      <w:numPr>
        <w:ilvl w:val="0"/>
        <w:numId w:val="1"/>
      </w:numPr>
      <w:autoSpaceDE w:val="0"/>
      <w:autoSpaceDN w:val="0"/>
      <w:adjustRightInd w:val="0"/>
      <w:spacing w:line="360" w:lineRule="auto"/>
      <w:jc w:val="left"/>
      <w:outlineLvl w:val="0"/>
    </w:pPr>
    <w:rPr>
      <w:rFonts w:ascii="幼圆" w:eastAsia="幼圆"/>
      <w:color w:val="000000"/>
      <w:kern w:val="0"/>
      <w:sz w:val="28"/>
    </w:rPr>
  </w:style>
  <w:style w:type="paragraph" w:styleId="5">
    <w:name w:val="heading 2"/>
    <w:basedOn w:val="1"/>
    <w:next w:val="1"/>
    <w:link w:val="60"/>
    <w:qFormat/>
    <w:uiPriority w:val="0"/>
    <w:pPr>
      <w:keepNext/>
      <w:numPr>
        <w:ilvl w:val="0"/>
        <w:numId w:val="2"/>
      </w:numPr>
      <w:outlineLvl w:val="1"/>
    </w:pPr>
    <w:rPr>
      <w:rFonts w:ascii="幼圆" w:eastAsia="幼圆"/>
      <w:sz w:val="28"/>
    </w:rPr>
  </w:style>
  <w:style w:type="paragraph" w:styleId="6">
    <w:name w:val="heading 3"/>
    <w:basedOn w:val="1"/>
    <w:next w:val="1"/>
    <w:link w:val="61"/>
    <w:qFormat/>
    <w:uiPriority w:val="0"/>
    <w:pPr>
      <w:keepNext/>
      <w:keepLines/>
      <w:spacing w:before="260" w:after="260" w:line="416" w:lineRule="auto"/>
      <w:outlineLvl w:val="2"/>
    </w:pPr>
    <w:rPr>
      <w:b/>
      <w:bCs/>
      <w:sz w:val="32"/>
      <w:szCs w:val="32"/>
    </w:rPr>
  </w:style>
  <w:style w:type="paragraph" w:styleId="7">
    <w:name w:val="heading 4"/>
    <w:basedOn w:val="1"/>
    <w:next w:val="1"/>
    <w:link w:val="135"/>
    <w:qFormat/>
    <w:uiPriority w:val="0"/>
    <w:pPr>
      <w:keepNext/>
      <w:keepLines/>
      <w:numPr>
        <w:ilvl w:val="3"/>
        <w:numId w:val="3"/>
      </w:numPr>
      <w:spacing w:before="280" w:after="290" w:line="377" w:lineRule="auto"/>
      <w:outlineLvl w:val="3"/>
    </w:pPr>
    <w:rPr>
      <w:rFonts w:ascii="Arial" w:hAnsi="Arial"/>
      <w:b/>
      <w:bCs/>
      <w:sz w:val="30"/>
      <w:szCs w:val="28"/>
    </w:rPr>
  </w:style>
  <w:style w:type="paragraph" w:styleId="8">
    <w:name w:val="heading 5"/>
    <w:basedOn w:val="1"/>
    <w:next w:val="1"/>
    <w:link w:val="181"/>
    <w:qFormat/>
    <w:uiPriority w:val="0"/>
    <w:pPr>
      <w:keepNext/>
      <w:keepLines/>
      <w:adjustRightInd w:val="0"/>
      <w:spacing w:before="280" w:after="290" w:line="376" w:lineRule="atLeast"/>
      <w:textAlignment w:val="baseline"/>
      <w:outlineLvl w:val="4"/>
    </w:pPr>
    <w:rPr>
      <w:b/>
      <w:kern w:val="0"/>
      <w:sz w:val="28"/>
      <w:szCs w:val="20"/>
    </w:rPr>
  </w:style>
  <w:style w:type="paragraph" w:styleId="9">
    <w:name w:val="heading 6"/>
    <w:basedOn w:val="1"/>
    <w:next w:val="1"/>
    <w:link w:val="144"/>
    <w:qFormat/>
    <w:uiPriority w:val="0"/>
    <w:pPr>
      <w:keepNext/>
      <w:keepLines/>
      <w:adjustRightInd w:val="0"/>
      <w:spacing w:before="240" w:after="64" w:line="320" w:lineRule="atLeast"/>
      <w:textAlignment w:val="baseline"/>
      <w:outlineLvl w:val="5"/>
    </w:pPr>
    <w:rPr>
      <w:rFonts w:ascii="Arial" w:hAnsi="Arial" w:eastAsia="黑体"/>
      <w:b/>
      <w:kern w:val="0"/>
      <w:sz w:val="24"/>
      <w:szCs w:val="20"/>
    </w:rPr>
  </w:style>
  <w:style w:type="paragraph" w:styleId="10">
    <w:name w:val="heading 7"/>
    <w:basedOn w:val="1"/>
    <w:next w:val="1"/>
    <w:link w:val="95"/>
    <w:qFormat/>
    <w:uiPriority w:val="0"/>
    <w:pPr>
      <w:keepNext/>
      <w:keepLines/>
      <w:adjustRightInd w:val="0"/>
      <w:spacing w:before="240" w:after="64" w:line="320" w:lineRule="atLeast"/>
      <w:textAlignment w:val="baseline"/>
      <w:outlineLvl w:val="6"/>
    </w:pPr>
    <w:rPr>
      <w:b/>
      <w:kern w:val="0"/>
      <w:sz w:val="24"/>
      <w:szCs w:val="20"/>
    </w:rPr>
  </w:style>
  <w:style w:type="paragraph" w:styleId="11">
    <w:name w:val="heading 8"/>
    <w:basedOn w:val="1"/>
    <w:next w:val="1"/>
    <w:link w:val="92"/>
    <w:qFormat/>
    <w:uiPriority w:val="0"/>
    <w:pPr>
      <w:keepNext/>
      <w:keepLines/>
      <w:adjustRightInd w:val="0"/>
      <w:spacing w:before="240" w:after="64" w:line="320" w:lineRule="atLeast"/>
      <w:textAlignment w:val="baseline"/>
      <w:outlineLvl w:val="7"/>
    </w:pPr>
    <w:rPr>
      <w:rFonts w:ascii="Arial" w:hAnsi="Arial" w:eastAsia="黑体"/>
      <w:kern w:val="0"/>
      <w:sz w:val="24"/>
      <w:szCs w:val="20"/>
    </w:rPr>
  </w:style>
  <w:style w:type="paragraph" w:styleId="12">
    <w:name w:val="heading 9"/>
    <w:basedOn w:val="1"/>
    <w:next w:val="1"/>
    <w:link w:val="129"/>
    <w:qFormat/>
    <w:uiPriority w:val="0"/>
    <w:pPr>
      <w:keepNext/>
      <w:keepLines/>
      <w:adjustRightInd w:val="0"/>
      <w:spacing w:before="240" w:after="64" w:line="320" w:lineRule="atLeast"/>
      <w:textAlignment w:val="baseline"/>
      <w:outlineLvl w:val="8"/>
    </w:pPr>
    <w:rPr>
      <w:rFonts w:ascii="Arial" w:hAnsi="Arial" w:eastAsia="黑体"/>
      <w:kern w:val="0"/>
      <w:szCs w:val="20"/>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273"/>
    <w:qFormat/>
    <w:uiPriority w:val="0"/>
    <w:pPr>
      <w:autoSpaceDE/>
      <w:autoSpaceDN/>
      <w:adjustRightInd/>
      <w:spacing w:after="120" w:line="400" w:lineRule="exact"/>
      <w:ind w:left="420" w:leftChars="200" w:firstLine="420" w:firstLineChars="200"/>
    </w:pPr>
    <w:rPr>
      <w:rFonts w:ascii="Cambria" w:hAnsi="Cambria" w:eastAsia="Cambria"/>
      <w:kern w:val="2"/>
      <w:sz w:val="21"/>
      <w:szCs w:val="24"/>
      <w:lang w:eastAsia="en-US"/>
    </w:rPr>
  </w:style>
  <w:style w:type="paragraph" w:styleId="3">
    <w:name w:val="Body Text Indent"/>
    <w:basedOn w:val="1"/>
    <w:link w:val="154"/>
    <w:qFormat/>
    <w:uiPriority w:val="0"/>
    <w:pPr>
      <w:autoSpaceDE w:val="0"/>
      <w:autoSpaceDN w:val="0"/>
      <w:adjustRightInd w:val="0"/>
      <w:spacing w:line="360" w:lineRule="auto"/>
      <w:ind w:left="567" w:leftChars="270"/>
    </w:pPr>
    <w:rPr>
      <w:rFonts w:ascii="宋体"/>
      <w:color w:val="000000"/>
      <w:kern w:val="0"/>
      <w:sz w:val="32"/>
      <w:szCs w:val="32"/>
    </w:rPr>
  </w:style>
  <w:style w:type="paragraph" w:styleId="13">
    <w:name w:val="toc 7"/>
    <w:basedOn w:val="1"/>
    <w:next w:val="1"/>
    <w:qFormat/>
    <w:uiPriority w:val="0"/>
    <w:pPr>
      <w:ind w:left="2520" w:leftChars="1200"/>
    </w:pPr>
  </w:style>
  <w:style w:type="paragraph" w:styleId="14">
    <w:name w:val="table of authorities"/>
    <w:basedOn w:val="1"/>
    <w:next w:val="1"/>
    <w:qFormat/>
    <w:uiPriority w:val="0"/>
    <w:pPr>
      <w:ind w:left="420" w:leftChars="200"/>
    </w:pPr>
    <w:rPr>
      <w:sz w:val="28"/>
      <w:szCs w:val="20"/>
    </w:rPr>
  </w:style>
  <w:style w:type="paragraph" w:styleId="15">
    <w:name w:val="List Number"/>
    <w:basedOn w:val="1"/>
    <w:qFormat/>
    <w:uiPriority w:val="0"/>
    <w:pPr>
      <w:numPr>
        <w:ilvl w:val="0"/>
        <w:numId w:val="4"/>
      </w:numPr>
      <w:tabs>
        <w:tab w:val="left" w:pos="360"/>
      </w:tabs>
      <w:spacing w:line="400" w:lineRule="exact"/>
    </w:pPr>
    <w:rPr>
      <w:rFonts w:cs="宋体"/>
      <w:color w:val="000000"/>
      <w:kern w:val="0"/>
      <w:szCs w:val="21"/>
    </w:rPr>
  </w:style>
  <w:style w:type="paragraph" w:styleId="16">
    <w:name w:val="Normal Indent"/>
    <w:basedOn w:val="1"/>
    <w:link w:val="65"/>
    <w:qFormat/>
    <w:uiPriority w:val="0"/>
    <w:pPr>
      <w:adjustRightInd w:val="0"/>
      <w:spacing w:line="360" w:lineRule="atLeast"/>
      <w:ind w:firstLine="420"/>
      <w:textAlignment w:val="baseline"/>
    </w:pPr>
    <w:rPr>
      <w:szCs w:val="20"/>
    </w:rPr>
  </w:style>
  <w:style w:type="paragraph" w:styleId="17">
    <w:name w:val="caption"/>
    <w:basedOn w:val="1"/>
    <w:next w:val="1"/>
    <w:qFormat/>
    <w:uiPriority w:val="0"/>
    <w:rPr>
      <w:rFonts w:ascii="Cambria" w:hAnsi="Cambria" w:eastAsia="黑体"/>
      <w:sz w:val="20"/>
      <w:szCs w:val="20"/>
    </w:rPr>
  </w:style>
  <w:style w:type="paragraph" w:styleId="18">
    <w:name w:val="Document Map"/>
    <w:basedOn w:val="1"/>
    <w:link w:val="162"/>
    <w:qFormat/>
    <w:uiPriority w:val="0"/>
    <w:pPr>
      <w:shd w:val="clear" w:color="auto" w:fill="000080"/>
    </w:pPr>
  </w:style>
  <w:style w:type="paragraph" w:styleId="19">
    <w:name w:val="annotation text"/>
    <w:basedOn w:val="1"/>
    <w:link w:val="145"/>
    <w:qFormat/>
    <w:uiPriority w:val="0"/>
    <w:pPr>
      <w:jc w:val="left"/>
    </w:pPr>
  </w:style>
  <w:style w:type="paragraph" w:styleId="20">
    <w:name w:val="Salutation"/>
    <w:basedOn w:val="1"/>
    <w:next w:val="1"/>
    <w:link w:val="111"/>
    <w:qFormat/>
    <w:uiPriority w:val="0"/>
    <w:pPr>
      <w:spacing w:line="400" w:lineRule="exact"/>
    </w:pPr>
    <w:rPr>
      <w:color w:val="000000"/>
      <w:kern w:val="0"/>
      <w:sz w:val="20"/>
      <w:szCs w:val="20"/>
    </w:rPr>
  </w:style>
  <w:style w:type="paragraph" w:styleId="21">
    <w:name w:val="Body Text 3"/>
    <w:basedOn w:val="1"/>
    <w:link w:val="197"/>
    <w:qFormat/>
    <w:uiPriority w:val="0"/>
    <w:pPr>
      <w:autoSpaceDE w:val="0"/>
      <w:autoSpaceDN w:val="0"/>
      <w:adjustRightInd w:val="0"/>
      <w:jc w:val="center"/>
    </w:pPr>
    <w:rPr>
      <w:rFonts w:ascii="宋体" w:hAnsi="宋体"/>
      <w:b/>
      <w:bCs/>
      <w:color w:val="000000"/>
      <w:kern w:val="0"/>
      <w:sz w:val="48"/>
      <w:szCs w:val="44"/>
    </w:rPr>
  </w:style>
  <w:style w:type="paragraph" w:styleId="22">
    <w:name w:val="Body Text"/>
    <w:basedOn w:val="1"/>
    <w:link w:val="84"/>
    <w:qFormat/>
    <w:uiPriority w:val="0"/>
    <w:pPr>
      <w:autoSpaceDE w:val="0"/>
      <w:autoSpaceDN w:val="0"/>
      <w:adjustRightInd w:val="0"/>
      <w:spacing w:line="360" w:lineRule="auto"/>
      <w:jc w:val="left"/>
    </w:pPr>
    <w:rPr>
      <w:rFonts w:ascii="宋体"/>
      <w:color w:val="000000"/>
      <w:kern w:val="0"/>
      <w:sz w:val="28"/>
      <w:szCs w:val="32"/>
    </w:rPr>
  </w:style>
  <w:style w:type="paragraph" w:styleId="23">
    <w:name w:val="Block Text"/>
    <w:basedOn w:val="1"/>
    <w:qFormat/>
    <w:uiPriority w:val="0"/>
    <w:pPr>
      <w:spacing w:after="120"/>
      <w:ind w:left="1440" w:leftChars="700" w:right="1440" w:rightChars="700"/>
    </w:pPr>
  </w:style>
  <w:style w:type="paragraph" w:styleId="24">
    <w:name w:val="index 4"/>
    <w:basedOn w:val="1"/>
    <w:next w:val="1"/>
    <w:qFormat/>
    <w:uiPriority w:val="0"/>
    <w:pPr>
      <w:ind w:left="600" w:leftChars="600"/>
    </w:pPr>
  </w:style>
  <w:style w:type="paragraph" w:styleId="25">
    <w:name w:val="toc 5"/>
    <w:basedOn w:val="1"/>
    <w:next w:val="1"/>
    <w:qFormat/>
    <w:uiPriority w:val="0"/>
    <w:pPr>
      <w:ind w:left="1680" w:leftChars="800"/>
    </w:pPr>
  </w:style>
  <w:style w:type="paragraph" w:styleId="26">
    <w:name w:val="toc 3"/>
    <w:basedOn w:val="1"/>
    <w:next w:val="1"/>
    <w:qFormat/>
    <w:uiPriority w:val="0"/>
    <w:pPr>
      <w:ind w:left="840" w:leftChars="400"/>
    </w:pPr>
  </w:style>
  <w:style w:type="paragraph" w:styleId="27">
    <w:name w:val="Plain Text"/>
    <w:basedOn w:val="1"/>
    <w:link w:val="156"/>
    <w:qFormat/>
    <w:uiPriority w:val="0"/>
    <w:rPr>
      <w:rFonts w:ascii="宋体" w:hAnsi="Courier New"/>
      <w:sz w:val="11"/>
      <w:szCs w:val="20"/>
    </w:rPr>
  </w:style>
  <w:style w:type="paragraph" w:styleId="28">
    <w:name w:val="toc 8"/>
    <w:basedOn w:val="1"/>
    <w:next w:val="1"/>
    <w:qFormat/>
    <w:uiPriority w:val="0"/>
    <w:pPr>
      <w:ind w:left="2940" w:leftChars="1400"/>
    </w:pPr>
  </w:style>
  <w:style w:type="paragraph" w:styleId="29">
    <w:name w:val="Date"/>
    <w:basedOn w:val="1"/>
    <w:next w:val="1"/>
    <w:link w:val="101"/>
    <w:qFormat/>
    <w:uiPriority w:val="0"/>
    <w:pPr>
      <w:adjustRightInd w:val="0"/>
      <w:spacing w:line="360" w:lineRule="atLeast"/>
    </w:pPr>
    <w:rPr>
      <w:rFonts w:ascii="宋体"/>
      <w:kern w:val="0"/>
      <w:sz w:val="24"/>
      <w:szCs w:val="20"/>
    </w:rPr>
  </w:style>
  <w:style w:type="paragraph" w:styleId="30">
    <w:name w:val="Body Text Indent 2"/>
    <w:basedOn w:val="1"/>
    <w:link w:val="148"/>
    <w:qFormat/>
    <w:uiPriority w:val="0"/>
    <w:pPr>
      <w:spacing w:line="480" w:lineRule="auto"/>
      <w:ind w:firstLine="560" w:firstLineChars="200"/>
    </w:pPr>
    <w:rPr>
      <w:rFonts w:ascii="幼圆" w:eastAsia="幼圆"/>
      <w:sz w:val="28"/>
      <w:szCs w:val="32"/>
    </w:rPr>
  </w:style>
  <w:style w:type="paragraph" w:styleId="31">
    <w:name w:val="Balloon Text"/>
    <w:basedOn w:val="1"/>
    <w:link w:val="114"/>
    <w:qFormat/>
    <w:uiPriority w:val="0"/>
    <w:rPr>
      <w:sz w:val="18"/>
      <w:szCs w:val="18"/>
    </w:rPr>
  </w:style>
  <w:style w:type="paragraph" w:styleId="32">
    <w:name w:val="footer"/>
    <w:basedOn w:val="1"/>
    <w:link w:val="142"/>
    <w:qFormat/>
    <w:uiPriority w:val="0"/>
    <w:pPr>
      <w:tabs>
        <w:tab w:val="center" w:pos="4153"/>
        <w:tab w:val="right" w:pos="8306"/>
      </w:tabs>
      <w:snapToGrid w:val="0"/>
      <w:jc w:val="left"/>
    </w:pPr>
    <w:rPr>
      <w:sz w:val="18"/>
      <w:szCs w:val="18"/>
    </w:rPr>
  </w:style>
  <w:style w:type="paragraph" w:styleId="33">
    <w:name w:val="header"/>
    <w:basedOn w:val="1"/>
    <w:link w:val="178"/>
    <w:qFormat/>
    <w:uiPriority w:val="0"/>
    <w:pPr>
      <w:pBdr>
        <w:bottom w:val="single" w:color="auto" w:sz="6" w:space="1"/>
      </w:pBdr>
      <w:tabs>
        <w:tab w:val="center" w:pos="4153"/>
        <w:tab w:val="right" w:pos="8306"/>
      </w:tabs>
      <w:snapToGrid w:val="0"/>
      <w:jc w:val="center"/>
    </w:pPr>
    <w:rPr>
      <w:sz w:val="18"/>
      <w:szCs w:val="18"/>
    </w:rPr>
  </w:style>
  <w:style w:type="paragraph" w:styleId="34">
    <w:name w:val="toc 1"/>
    <w:basedOn w:val="14"/>
    <w:next w:val="14"/>
    <w:qFormat/>
    <w:uiPriority w:val="0"/>
    <w:pPr>
      <w:tabs>
        <w:tab w:val="left" w:pos="1260"/>
        <w:tab w:val="right" w:leader="dot" w:pos="9407"/>
      </w:tabs>
      <w:ind w:left="0" w:leftChars="0"/>
    </w:pPr>
    <w:rPr>
      <w:b/>
    </w:rPr>
  </w:style>
  <w:style w:type="paragraph" w:styleId="35">
    <w:name w:val="toc 4"/>
    <w:basedOn w:val="1"/>
    <w:next w:val="1"/>
    <w:qFormat/>
    <w:uiPriority w:val="0"/>
    <w:pPr>
      <w:ind w:left="1260" w:leftChars="600"/>
    </w:pPr>
  </w:style>
  <w:style w:type="paragraph" w:styleId="36">
    <w:name w:val="Subtitle"/>
    <w:basedOn w:val="1"/>
    <w:next w:val="1"/>
    <w:link w:val="170"/>
    <w:qFormat/>
    <w:uiPriority w:val="0"/>
    <w:pPr>
      <w:spacing w:before="240" w:after="60" w:line="312" w:lineRule="auto"/>
      <w:jc w:val="center"/>
      <w:outlineLvl w:val="1"/>
    </w:pPr>
    <w:rPr>
      <w:rFonts w:ascii="Cambria" w:hAnsi="Cambria"/>
      <w:b/>
      <w:bCs/>
      <w:kern w:val="28"/>
      <w:sz w:val="32"/>
      <w:szCs w:val="32"/>
    </w:rPr>
  </w:style>
  <w:style w:type="paragraph" w:styleId="37">
    <w:name w:val="List"/>
    <w:basedOn w:val="1"/>
    <w:qFormat/>
    <w:uiPriority w:val="0"/>
    <w:pPr>
      <w:adjustRightInd w:val="0"/>
      <w:spacing w:line="360" w:lineRule="atLeast"/>
      <w:ind w:left="420" w:hanging="420"/>
      <w:jc w:val="left"/>
    </w:pPr>
    <w:rPr>
      <w:rFonts w:hint="eastAsia" w:ascii="宋体"/>
      <w:kern w:val="0"/>
      <w:sz w:val="24"/>
      <w:szCs w:val="20"/>
    </w:rPr>
  </w:style>
  <w:style w:type="paragraph" w:styleId="38">
    <w:name w:val="toc 6"/>
    <w:basedOn w:val="1"/>
    <w:next w:val="1"/>
    <w:qFormat/>
    <w:uiPriority w:val="0"/>
    <w:pPr>
      <w:ind w:left="2100" w:leftChars="1000"/>
    </w:pPr>
  </w:style>
  <w:style w:type="paragraph" w:styleId="39">
    <w:name w:val="Body Text Indent 3"/>
    <w:basedOn w:val="1"/>
    <w:link w:val="125"/>
    <w:qFormat/>
    <w:uiPriority w:val="0"/>
    <w:pPr>
      <w:autoSpaceDE w:val="0"/>
      <w:autoSpaceDN w:val="0"/>
      <w:adjustRightInd w:val="0"/>
      <w:spacing w:line="360" w:lineRule="auto"/>
      <w:ind w:left="2119" w:leftChars="1009" w:firstLine="6" w:firstLineChars="2"/>
      <w:jc w:val="left"/>
    </w:pPr>
    <w:rPr>
      <w:rFonts w:ascii="幼圆" w:eastAsia="幼圆"/>
      <w:bCs/>
      <w:color w:val="000000"/>
      <w:kern w:val="0"/>
      <w:sz w:val="28"/>
    </w:rPr>
  </w:style>
  <w:style w:type="paragraph" w:styleId="40">
    <w:name w:val="toc 2"/>
    <w:basedOn w:val="1"/>
    <w:next w:val="1"/>
    <w:qFormat/>
    <w:uiPriority w:val="0"/>
    <w:pPr>
      <w:tabs>
        <w:tab w:val="right" w:leader="dot" w:pos="9407"/>
      </w:tabs>
      <w:ind w:left="420" w:leftChars="200"/>
    </w:pPr>
  </w:style>
  <w:style w:type="paragraph" w:styleId="41">
    <w:name w:val="toc 9"/>
    <w:basedOn w:val="1"/>
    <w:next w:val="1"/>
    <w:qFormat/>
    <w:uiPriority w:val="0"/>
    <w:pPr>
      <w:ind w:left="3360" w:leftChars="1600"/>
    </w:pPr>
  </w:style>
  <w:style w:type="paragraph" w:styleId="42">
    <w:name w:val="Body Text 2"/>
    <w:basedOn w:val="1"/>
    <w:link w:val="131"/>
    <w:qFormat/>
    <w:uiPriority w:val="0"/>
    <w:pPr>
      <w:autoSpaceDE w:val="0"/>
      <w:autoSpaceDN w:val="0"/>
      <w:adjustRightInd w:val="0"/>
      <w:spacing w:line="360" w:lineRule="auto"/>
      <w:jc w:val="left"/>
    </w:pPr>
    <w:rPr>
      <w:rFonts w:ascii="宋体" w:hAnsi="宋体"/>
      <w:sz w:val="28"/>
    </w:rPr>
  </w:style>
  <w:style w:type="paragraph" w:styleId="43">
    <w:name w:val="List Continue 2"/>
    <w:basedOn w:val="1"/>
    <w:qFormat/>
    <w:uiPriority w:val="0"/>
    <w:pPr>
      <w:spacing w:after="120"/>
      <w:ind w:left="840" w:leftChars="400"/>
    </w:pPr>
    <w:rPr>
      <w:szCs w:val="20"/>
    </w:rPr>
  </w:style>
  <w:style w:type="paragraph" w:styleId="44">
    <w:name w:val="HTML Preformatted"/>
    <w:basedOn w:val="1"/>
    <w:link w:val="14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45">
    <w:name w:val="Normal (Web)"/>
    <w:basedOn w:val="1"/>
    <w:qFormat/>
    <w:uiPriority w:val="0"/>
    <w:rPr>
      <w:sz w:val="24"/>
    </w:rPr>
  </w:style>
  <w:style w:type="paragraph" w:styleId="46">
    <w:name w:val="index 1"/>
    <w:basedOn w:val="1"/>
    <w:next w:val="1"/>
    <w:qFormat/>
    <w:uiPriority w:val="0"/>
    <w:rPr>
      <w:sz w:val="28"/>
      <w:szCs w:val="20"/>
    </w:rPr>
  </w:style>
  <w:style w:type="paragraph" w:styleId="47">
    <w:name w:val="Title"/>
    <w:basedOn w:val="1"/>
    <w:next w:val="1"/>
    <w:link w:val="77"/>
    <w:qFormat/>
    <w:uiPriority w:val="0"/>
    <w:pPr>
      <w:spacing w:before="240" w:after="60"/>
      <w:jc w:val="center"/>
      <w:outlineLvl w:val="0"/>
    </w:pPr>
    <w:rPr>
      <w:rFonts w:ascii="Cambria" w:hAnsi="Cambria"/>
      <w:b/>
      <w:bCs/>
      <w:sz w:val="32"/>
      <w:szCs w:val="32"/>
    </w:rPr>
  </w:style>
  <w:style w:type="paragraph" w:styleId="48">
    <w:name w:val="annotation subject"/>
    <w:basedOn w:val="19"/>
    <w:next w:val="19"/>
    <w:link w:val="167"/>
    <w:qFormat/>
    <w:uiPriority w:val="0"/>
    <w:rPr>
      <w:rFonts w:ascii="宋体"/>
      <w:b/>
      <w:bCs/>
      <w:sz w:val="28"/>
    </w:rPr>
  </w:style>
  <w:style w:type="paragraph" w:styleId="49">
    <w:name w:val="Body Text First Indent"/>
    <w:basedOn w:val="22"/>
    <w:link w:val="160"/>
    <w:qFormat/>
    <w:uiPriority w:val="0"/>
    <w:pPr>
      <w:widowControl/>
      <w:autoSpaceDE/>
      <w:autoSpaceDN/>
      <w:adjustRightInd/>
      <w:spacing w:after="120"/>
      <w:ind w:firstLine="420" w:firstLineChars="100"/>
      <w:jc w:val="both"/>
    </w:pPr>
    <w:rPr>
      <w:rFonts w:ascii="MingLiU_HKSCS" w:hAnsi="MingLiU_HKSCS" w:eastAsia="MingLiU_HKSCS"/>
      <w:kern w:val="2"/>
      <w:sz w:val="36"/>
      <w:szCs w:val="24"/>
      <w:lang w:eastAsia="en-US"/>
    </w:rPr>
  </w:style>
  <w:style w:type="table" w:styleId="51">
    <w:name w:val="Table Grid"/>
    <w:basedOn w:val="5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0"/>
    <w:rPr>
      <w:rFonts w:ascii="Times New Roman" w:hAnsi="Times New Roman" w:eastAsia="宋体" w:cs="Times New Roman"/>
      <w:b/>
      <w:bCs/>
    </w:rPr>
  </w:style>
  <w:style w:type="character" w:styleId="54">
    <w:name w:val="page number"/>
    <w:basedOn w:val="52"/>
    <w:qFormat/>
    <w:uiPriority w:val="0"/>
    <w:rPr>
      <w:rFonts w:ascii="Times New Roman" w:hAnsi="Times New Roman" w:eastAsia="宋体" w:cs="Times New Roman"/>
    </w:rPr>
  </w:style>
  <w:style w:type="character" w:styleId="55">
    <w:name w:val="FollowedHyperlink"/>
    <w:qFormat/>
    <w:uiPriority w:val="0"/>
    <w:rPr>
      <w:rFonts w:ascii="Times New Roman" w:hAnsi="Times New Roman" w:eastAsia="宋体" w:cs="Times New Roman"/>
      <w:color w:val="800080"/>
      <w:u w:val="single"/>
    </w:rPr>
  </w:style>
  <w:style w:type="character" w:styleId="56">
    <w:name w:val="Emphasis"/>
    <w:qFormat/>
    <w:uiPriority w:val="0"/>
    <w:rPr>
      <w:rFonts w:ascii="Times New Roman" w:hAnsi="Times New Roman" w:eastAsia="宋体" w:cs="Times New Roman"/>
      <w:i/>
      <w:iCs/>
    </w:rPr>
  </w:style>
  <w:style w:type="character" w:styleId="57">
    <w:name w:val="Hyperlink"/>
    <w:qFormat/>
    <w:uiPriority w:val="0"/>
    <w:rPr>
      <w:rFonts w:ascii="Times New Roman" w:hAnsi="Times New Roman" w:eastAsia="宋体" w:cs="Times New Roman"/>
      <w:color w:val="0000FF"/>
      <w:u w:val="single"/>
    </w:rPr>
  </w:style>
  <w:style w:type="character" w:styleId="58">
    <w:name w:val="annotation reference"/>
    <w:qFormat/>
    <w:uiPriority w:val="0"/>
    <w:rPr>
      <w:rFonts w:ascii="Times New Roman" w:hAnsi="Times New Roman" w:eastAsia="宋体" w:cs="Times New Roman"/>
      <w:sz w:val="21"/>
      <w:szCs w:val="21"/>
    </w:rPr>
  </w:style>
  <w:style w:type="character" w:customStyle="1" w:styleId="59">
    <w:name w:val="标题 1 Char"/>
    <w:link w:val="4"/>
    <w:qFormat/>
    <w:uiPriority w:val="0"/>
    <w:rPr>
      <w:rFonts w:ascii="幼圆" w:hAnsi="Times New Roman" w:eastAsia="幼圆" w:cs="Times New Roman"/>
      <w:color w:val="000000"/>
      <w:sz w:val="28"/>
      <w:szCs w:val="24"/>
    </w:rPr>
  </w:style>
  <w:style w:type="character" w:customStyle="1" w:styleId="60">
    <w:name w:val="标题 2 Char"/>
    <w:link w:val="5"/>
    <w:qFormat/>
    <w:uiPriority w:val="0"/>
    <w:rPr>
      <w:rFonts w:ascii="幼圆" w:hAnsi="Times New Roman" w:eastAsia="幼圆" w:cs="Times New Roman"/>
      <w:kern w:val="2"/>
      <w:sz w:val="28"/>
      <w:szCs w:val="24"/>
    </w:rPr>
  </w:style>
  <w:style w:type="character" w:customStyle="1" w:styleId="61">
    <w:name w:val="标题 3 Char"/>
    <w:link w:val="6"/>
    <w:qFormat/>
    <w:uiPriority w:val="0"/>
    <w:rPr>
      <w:rFonts w:ascii="Times New Roman" w:hAnsi="Times New Roman" w:eastAsia="宋体" w:cs="Times New Roman"/>
      <w:b/>
      <w:bCs/>
      <w:kern w:val="2"/>
      <w:sz w:val="32"/>
      <w:szCs w:val="32"/>
    </w:rPr>
  </w:style>
  <w:style w:type="paragraph" w:customStyle="1" w:styleId="62">
    <w:name w:val="Style1"/>
    <w:basedOn w:val="1"/>
    <w:qFormat/>
    <w:uiPriority w:val="0"/>
    <w:pPr>
      <w:overflowPunct w:val="0"/>
      <w:autoSpaceDE w:val="0"/>
      <w:autoSpaceDN w:val="0"/>
      <w:adjustRightInd w:val="0"/>
      <w:jc w:val="left"/>
      <w:textAlignment w:val="baseline"/>
    </w:pPr>
    <w:rPr>
      <w:rFonts w:ascii="Courier" w:hAnsi="Courier"/>
      <w:kern w:val="0"/>
      <w:sz w:val="20"/>
      <w:szCs w:val="20"/>
    </w:rPr>
  </w:style>
  <w:style w:type="character" w:customStyle="1" w:styleId="63">
    <w:name w:val="z-窗体顶端 Char Char"/>
    <w:qFormat/>
    <w:uiPriority w:val="0"/>
    <w:rPr>
      <w:rFonts w:hint="eastAsia" w:ascii="黑体" w:hAnsi="宋体" w:eastAsia="黑体" w:cs="黑体"/>
      <w:vanish/>
      <w:color w:val="000000"/>
      <w:sz w:val="16"/>
    </w:rPr>
  </w:style>
  <w:style w:type="character" w:customStyle="1" w:styleId="64">
    <w:name w:val="页脚 Char1"/>
    <w:qFormat/>
    <w:uiPriority w:val="0"/>
    <w:rPr>
      <w:rFonts w:ascii="Times New Roman" w:hAnsi="Times New Roman" w:eastAsia="宋体" w:cs="Times New Roman"/>
      <w:kern w:val="2"/>
      <w:sz w:val="18"/>
      <w:szCs w:val="18"/>
    </w:rPr>
  </w:style>
  <w:style w:type="character" w:customStyle="1" w:styleId="65">
    <w:name w:val="正文缩进 Char"/>
    <w:link w:val="16"/>
    <w:qFormat/>
    <w:uiPriority w:val="0"/>
    <w:rPr>
      <w:rFonts w:ascii="Times New Roman" w:hAnsi="Times New Roman" w:eastAsia="宋体" w:cs="Times New Roman"/>
      <w:kern w:val="2"/>
      <w:sz w:val="21"/>
    </w:rPr>
  </w:style>
  <w:style w:type="character" w:customStyle="1" w:styleId="66">
    <w:name w:val="Intense Quote Char"/>
    <w:link w:val="67"/>
    <w:qFormat/>
    <w:uiPriority w:val="0"/>
    <w:rPr>
      <w:rFonts w:ascii="Times New Roman" w:hAnsi="Times New Roman" w:eastAsia="宋体" w:cs="Times New Roman"/>
      <w:b/>
      <w:bCs/>
      <w:i/>
      <w:iCs/>
      <w:color w:val="4F81BD"/>
      <w:kern w:val="2"/>
      <w:sz w:val="22"/>
      <w:szCs w:val="22"/>
    </w:rPr>
  </w:style>
  <w:style w:type="paragraph" w:customStyle="1" w:styleId="67">
    <w:name w:val="明显引用1"/>
    <w:basedOn w:val="1"/>
    <w:next w:val="1"/>
    <w:link w:val="66"/>
    <w:qFormat/>
    <w:uiPriority w:val="0"/>
    <w:pPr>
      <w:pBdr>
        <w:bottom w:val="single" w:color="4F81BD" w:sz="4" w:space="4"/>
      </w:pBdr>
      <w:spacing w:before="200" w:after="280"/>
      <w:ind w:left="936" w:right="936"/>
    </w:pPr>
    <w:rPr>
      <w:b/>
      <w:bCs/>
      <w:i/>
      <w:iCs/>
      <w:color w:val="4F81BD"/>
      <w:sz w:val="22"/>
      <w:szCs w:val="22"/>
    </w:rPr>
  </w:style>
  <w:style w:type="character" w:customStyle="1" w:styleId="68">
    <w:name w:val="批注主题 Char Char"/>
    <w:qFormat/>
    <w:uiPriority w:val="0"/>
    <w:rPr>
      <w:rFonts w:ascii="宋体" w:hAnsi="Times New Roman" w:eastAsia="宋体" w:cs="Times New Roman"/>
      <w:b/>
      <w:bCs/>
      <w:sz w:val="28"/>
      <w:lang w:bidi="ar-SA"/>
    </w:rPr>
  </w:style>
  <w:style w:type="character" w:customStyle="1" w:styleId="69">
    <w:name w:val="正文文本 3 Char1"/>
    <w:qFormat/>
    <w:uiPriority w:val="0"/>
    <w:rPr>
      <w:rFonts w:ascii="Times New Roman" w:hAnsi="Times New Roman" w:eastAsia="宋体" w:cs="Times New Roman"/>
      <w:kern w:val="2"/>
      <w:sz w:val="16"/>
      <w:szCs w:val="16"/>
    </w:rPr>
  </w:style>
  <w:style w:type="character" w:customStyle="1" w:styleId="70">
    <w:name w:val="批注主题 Char1"/>
    <w:qFormat/>
    <w:uiPriority w:val="0"/>
    <w:rPr>
      <w:rFonts w:ascii="Times New Roman" w:hAnsi="Times New Roman" w:eastAsia="宋体" w:cs="Times New Roman"/>
      <w:b/>
      <w:bCs/>
      <w:kern w:val="2"/>
      <w:sz w:val="21"/>
      <w:szCs w:val="22"/>
    </w:rPr>
  </w:style>
  <w:style w:type="character" w:customStyle="1" w:styleId="71">
    <w:name w:val="apple-style-span"/>
    <w:basedOn w:val="52"/>
    <w:qFormat/>
    <w:uiPriority w:val="0"/>
    <w:rPr>
      <w:rFonts w:ascii="Times New Roman" w:hAnsi="Times New Roman" w:eastAsia="宋体" w:cs="Times New Roman"/>
    </w:rPr>
  </w:style>
  <w:style w:type="character" w:customStyle="1" w:styleId="72">
    <w:name w:val="标题 2 Char Char"/>
    <w:qFormat/>
    <w:uiPriority w:val="0"/>
    <w:rPr>
      <w:rFonts w:ascii="Arial" w:hAnsi="Arial" w:eastAsia="黑体" w:cs="Times New Roman"/>
      <w:b/>
      <w:bCs/>
      <w:kern w:val="2"/>
      <w:sz w:val="32"/>
      <w:szCs w:val="32"/>
      <w:lang w:val="en-US" w:eastAsia="zh-CN" w:bidi="ar-SA"/>
    </w:rPr>
  </w:style>
  <w:style w:type="character" w:customStyle="1" w:styleId="73">
    <w:name w:val="明显强调1"/>
    <w:qFormat/>
    <w:uiPriority w:val="0"/>
    <w:rPr>
      <w:rFonts w:ascii="Times New Roman" w:hAnsi="Times New Roman" w:eastAsia="宋体" w:cs="Times New Roman"/>
      <w:b/>
      <w:bCs/>
      <w:i/>
      <w:iCs/>
      <w:color w:val="4F81BD"/>
    </w:rPr>
  </w:style>
  <w:style w:type="character" w:customStyle="1" w:styleId="74">
    <w:name w:val="批注文字 Char3"/>
    <w:qFormat/>
    <w:uiPriority w:val="0"/>
    <w:rPr>
      <w:rFonts w:ascii="宋体" w:hAnsi="宋体" w:eastAsia="宋体" w:cs="Times New Roman"/>
      <w:szCs w:val="24"/>
    </w:rPr>
  </w:style>
  <w:style w:type="character" w:customStyle="1" w:styleId="75">
    <w:name w:val="称呼 Char Char"/>
    <w:qFormat/>
    <w:uiPriority w:val="0"/>
    <w:rPr>
      <w:rFonts w:ascii="Times New Roman" w:hAnsi="Times New Roman" w:eastAsia="宋体" w:cs="Times New Roman"/>
      <w:kern w:val="2"/>
      <w:sz w:val="28"/>
    </w:rPr>
  </w:style>
  <w:style w:type="character" w:customStyle="1" w:styleId="76">
    <w:name w:val="称呼 Char1"/>
    <w:basedOn w:val="52"/>
    <w:qFormat/>
    <w:uiPriority w:val="0"/>
    <w:rPr>
      <w:rFonts w:ascii="Times New Roman" w:hAnsi="Times New Roman" w:eastAsia="宋体" w:cs="Times New Roman"/>
      <w:kern w:val="2"/>
      <w:sz w:val="21"/>
      <w:szCs w:val="24"/>
    </w:rPr>
  </w:style>
  <w:style w:type="character" w:customStyle="1" w:styleId="77">
    <w:name w:val="标题 Char"/>
    <w:link w:val="47"/>
    <w:qFormat/>
    <w:uiPriority w:val="0"/>
    <w:rPr>
      <w:rFonts w:ascii="Cambria" w:hAnsi="Cambria" w:eastAsia="宋体" w:cs="Times New Roman"/>
      <w:b/>
      <w:bCs/>
      <w:kern w:val="2"/>
      <w:sz w:val="32"/>
      <w:szCs w:val="32"/>
    </w:rPr>
  </w:style>
  <w:style w:type="character" w:customStyle="1" w:styleId="78">
    <w:name w:val="样式 粉红"/>
    <w:qFormat/>
    <w:uiPriority w:val="0"/>
    <w:rPr>
      <w:rFonts w:ascii="Times New Roman" w:hAnsi="Times New Roman" w:eastAsia="宋体" w:cs="Times New Roman"/>
      <w:color w:val="auto"/>
      <w:u w:val="none"/>
    </w:rPr>
  </w:style>
  <w:style w:type="character" w:customStyle="1" w:styleId="79">
    <w:name w:val="正文文本缩进 Char2"/>
    <w:qFormat/>
    <w:uiPriority w:val="0"/>
    <w:rPr>
      <w:rFonts w:ascii="宋体" w:hAnsi="宋体" w:eastAsia="宋体" w:cs="Times New Roman"/>
      <w:kern w:val="2"/>
      <w:sz w:val="21"/>
      <w:szCs w:val="24"/>
    </w:rPr>
  </w:style>
  <w:style w:type="character" w:customStyle="1" w:styleId="80">
    <w:name w:val="Char Char23"/>
    <w:qFormat/>
    <w:uiPriority w:val="0"/>
    <w:rPr>
      <w:rFonts w:ascii="Times New Roman" w:hAnsi="Times New Roman" w:eastAsia="新宋体" w:cs="Times New Roman"/>
      <w:b/>
      <w:bCs/>
      <w:kern w:val="2"/>
      <w:sz w:val="36"/>
      <w:szCs w:val="32"/>
      <w:lang w:val="en-US" w:eastAsia="zh-CN" w:bidi="ar-SA"/>
    </w:rPr>
  </w:style>
  <w:style w:type="character" w:customStyle="1" w:styleId="81">
    <w:name w:val="正文文本缩进 Char1"/>
    <w:qFormat/>
    <w:uiPriority w:val="0"/>
    <w:rPr>
      <w:rFonts w:ascii="Times New Roman" w:hAnsi="Times New Roman" w:eastAsia="宋体" w:cs="Times New Roman"/>
      <w:kern w:val="2"/>
      <w:sz w:val="21"/>
      <w:szCs w:val="24"/>
    </w:rPr>
  </w:style>
  <w:style w:type="character" w:customStyle="1" w:styleId="82">
    <w:name w:val="批注主题 Char3"/>
    <w:qFormat/>
    <w:uiPriority w:val="0"/>
    <w:rPr>
      <w:rFonts w:ascii="宋体" w:hAnsi="宋体" w:eastAsia="宋体" w:cs="Times New Roman"/>
      <w:b/>
      <w:bCs/>
      <w:szCs w:val="24"/>
    </w:rPr>
  </w:style>
  <w:style w:type="character" w:customStyle="1" w:styleId="83">
    <w:name w:val="标题 9 Char Char"/>
    <w:qFormat/>
    <w:uiPriority w:val="0"/>
    <w:rPr>
      <w:rFonts w:ascii="Cambria" w:hAnsi="Cambria" w:eastAsia="宋体" w:cs="Times New Roman"/>
      <w:kern w:val="2"/>
      <w:sz w:val="21"/>
      <w:szCs w:val="21"/>
      <w:lang w:val="en-US" w:eastAsia="zh-CN" w:bidi="ar-SA"/>
    </w:rPr>
  </w:style>
  <w:style w:type="character" w:customStyle="1" w:styleId="84">
    <w:name w:val="正文文本 Char"/>
    <w:link w:val="22"/>
    <w:qFormat/>
    <w:uiPriority w:val="0"/>
    <w:rPr>
      <w:rFonts w:ascii="宋体" w:hAnsi="Times New Roman" w:eastAsia="宋体" w:cs="Times New Roman"/>
      <w:color w:val="000000"/>
      <w:sz w:val="28"/>
      <w:szCs w:val="32"/>
    </w:rPr>
  </w:style>
  <w:style w:type="character" w:customStyle="1" w:styleId="85">
    <w:name w:val="font21"/>
    <w:qFormat/>
    <w:uiPriority w:val="0"/>
    <w:rPr>
      <w:rFonts w:hint="eastAsia" w:ascii="宋体" w:hAnsi="宋体" w:eastAsia="宋体" w:cs="Times New Roman"/>
      <w:color w:val="000000"/>
      <w:sz w:val="20"/>
      <w:szCs w:val="20"/>
      <w:u w:val="none"/>
    </w:rPr>
  </w:style>
  <w:style w:type="character" w:customStyle="1" w:styleId="86">
    <w:name w:val="Title Char"/>
    <w:qFormat/>
    <w:uiPriority w:val="0"/>
    <w:rPr>
      <w:rFonts w:hint="eastAsia" w:ascii="System" w:hAnsi="System" w:eastAsia="System" w:cs="黑体"/>
      <w:b/>
      <w:color w:val="000000"/>
      <w:sz w:val="52"/>
      <w:szCs w:val="32"/>
      <w:lang w:val="en-US" w:eastAsia="zh-CN" w:bidi="ar-SA"/>
    </w:rPr>
  </w:style>
  <w:style w:type="character" w:customStyle="1" w:styleId="87">
    <w:name w:val="标题 3 Char Char"/>
    <w:qFormat/>
    <w:uiPriority w:val="0"/>
    <w:rPr>
      <w:rFonts w:ascii="Times New Roman" w:hAnsi="Times New Roman" w:eastAsia="宋体" w:cs="Times New Roman"/>
      <w:b/>
      <w:bCs/>
      <w:kern w:val="2"/>
      <w:sz w:val="32"/>
      <w:szCs w:val="32"/>
      <w:lang w:val="en-US" w:eastAsia="zh-CN" w:bidi="ar-SA"/>
    </w:rPr>
  </w:style>
  <w:style w:type="character" w:customStyle="1" w:styleId="88">
    <w:name w:val="明显强调11"/>
    <w:qFormat/>
    <w:uiPriority w:val="0"/>
    <w:rPr>
      <w:rFonts w:ascii="Times New Roman" w:hAnsi="Times New Roman" w:eastAsia="宋体" w:cs="Times New Roman"/>
      <w:b/>
      <w:i/>
      <w:color w:val="4F81BD"/>
    </w:rPr>
  </w:style>
  <w:style w:type="character" w:customStyle="1" w:styleId="89">
    <w:name w:val="Char Char18"/>
    <w:qFormat/>
    <w:uiPriority w:val="0"/>
    <w:rPr>
      <w:rFonts w:ascii="Arial" w:hAnsi="Arial" w:eastAsia="黑体" w:cs="Times New Roman"/>
      <w:b/>
      <w:bCs/>
      <w:kern w:val="2"/>
      <w:sz w:val="32"/>
      <w:szCs w:val="32"/>
      <w:lang w:val="en-US" w:eastAsia="zh-CN" w:bidi="ar-SA"/>
    </w:rPr>
  </w:style>
  <w:style w:type="character" w:customStyle="1" w:styleId="90">
    <w:name w:val="正文文本缩进 3 Char3"/>
    <w:qFormat/>
    <w:uiPriority w:val="0"/>
    <w:rPr>
      <w:rFonts w:ascii="宋体" w:hAnsi="宋体" w:eastAsia="宋体" w:cs="Times New Roman"/>
      <w:sz w:val="16"/>
      <w:szCs w:val="16"/>
    </w:rPr>
  </w:style>
  <w:style w:type="character" w:customStyle="1" w:styleId="91">
    <w:name w:val="font161"/>
    <w:qFormat/>
    <w:uiPriority w:val="0"/>
    <w:rPr>
      <w:rFonts w:ascii="Times New Roman" w:hAnsi="Times New Roman" w:eastAsia="宋体" w:cs="Times New Roman"/>
      <w:b/>
      <w:bCs/>
      <w:sz w:val="32"/>
      <w:szCs w:val="32"/>
    </w:rPr>
  </w:style>
  <w:style w:type="character" w:customStyle="1" w:styleId="92">
    <w:name w:val="标题 8 Char"/>
    <w:link w:val="11"/>
    <w:qFormat/>
    <w:uiPriority w:val="0"/>
    <w:rPr>
      <w:rFonts w:ascii="Arial" w:hAnsi="Arial" w:eastAsia="黑体" w:cs="Times New Roman"/>
      <w:sz w:val="24"/>
    </w:rPr>
  </w:style>
  <w:style w:type="character" w:customStyle="1" w:styleId="93">
    <w:name w:val="textcontents"/>
    <w:qFormat/>
    <w:uiPriority w:val="0"/>
    <w:rPr>
      <w:rFonts w:ascii="Times New Roman" w:hAnsi="Times New Roman" w:eastAsia="宋体" w:cs="Times New Roman"/>
    </w:rPr>
  </w:style>
  <w:style w:type="character" w:customStyle="1" w:styleId="94">
    <w:name w:val="apple-converted-space"/>
    <w:basedOn w:val="52"/>
    <w:qFormat/>
    <w:uiPriority w:val="0"/>
    <w:rPr>
      <w:rFonts w:ascii="Times New Roman" w:hAnsi="Times New Roman" w:eastAsia="宋体" w:cs="Times New Roman"/>
    </w:rPr>
  </w:style>
  <w:style w:type="character" w:customStyle="1" w:styleId="95">
    <w:name w:val="标题 7 Char"/>
    <w:link w:val="10"/>
    <w:qFormat/>
    <w:uiPriority w:val="0"/>
    <w:rPr>
      <w:rFonts w:ascii="Times New Roman" w:hAnsi="Times New Roman" w:eastAsia="宋体" w:cs="Times New Roman"/>
      <w:b/>
      <w:sz w:val="24"/>
    </w:rPr>
  </w:style>
  <w:style w:type="character" w:customStyle="1" w:styleId="96">
    <w:name w:val="z-窗体底端 Char Char"/>
    <w:qFormat/>
    <w:uiPriority w:val="0"/>
    <w:rPr>
      <w:rFonts w:hint="eastAsia" w:ascii="黑体" w:hAnsi="宋体" w:eastAsia="黑体" w:cs="黑体"/>
      <w:vanish/>
      <w:color w:val="000000"/>
      <w:sz w:val="16"/>
    </w:rPr>
  </w:style>
  <w:style w:type="character" w:customStyle="1" w:styleId="97">
    <w:name w:val="文档结构图 Char1"/>
    <w:qFormat/>
    <w:uiPriority w:val="0"/>
    <w:rPr>
      <w:rFonts w:ascii="宋体" w:hAnsi="Times New Roman" w:eastAsia="宋体" w:cs="Times New Roman"/>
      <w:kern w:val="2"/>
      <w:sz w:val="18"/>
      <w:szCs w:val="18"/>
    </w:rPr>
  </w:style>
  <w:style w:type="character" w:customStyle="1" w:styleId="98">
    <w:name w:val="charchar8"/>
    <w:qFormat/>
    <w:uiPriority w:val="0"/>
    <w:rPr>
      <w:rFonts w:hint="default" w:ascii="Calibri" w:hAnsi="Calibri" w:eastAsia="宋体" w:cs="Calibri"/>
    </w:rPr>
  </w:style>
  <w:style w:type="character" w:customStyle="1" w:styleId="99">
    <w:name w:val="正文文本 Char Char"/>
    <w:qFormat/>
    <w:uiPriority w:val="0"/>
    <w:rPr>
      <w:rFonts w:ascii="Times New Roman" w:hAnsi="Times New Roman" w:eastAsia="宋体" w:cs="Times New Roman"/>
      <w:lang w:bidi="ar-SA"/>
    </w:rPr>
  </w:style>
  <w:style w:type="character" w:customStyle="1" w:styleId="100">
    <w:name w:val="正文文本缩进 Char"/>
    <w:basedOn w:val="52"/>
    <w:qFormat/>
    <w:uiPriority w:val="0"/>
    <w:rPr>
      <w:rFonts w:ascii="Calibri" w:hAnsi="Calibri" w:eastAsia="楷体_GB2312" w:cs="Times New Roman"/>
      <w:kern w:val="0"/>
      <w:sz w:val="30"/>
      <w:lang w:eastAsia="en-US" w:bidi="en-US"/>
    </w:rPr>
  </w:style>
  <w:style w:type="character" w:customStyle="1" w:styleId="101">
    <w:name w:val="日期 Char"/>
    <w:link w:val="29"/>
    <w:qFormat/>
    <w:uiPriority w:val="0"/>
    <w:rPr>
      <w:rFonts w:ascii="宋体" w:hAnsi="Times New Roman" w:eastAsia="宋体" w:cs="Times New Roman"/>
      <w:sz w:val="24"/>
    </w:rPr>
  </w:style>
  <w:style w:type="character" w:customStyle="1" w:styleId="102">
    <w:name w:val="标题 Char3"/>
    <w:qFormat/>
    <w:uiPriority w:val="0"/>
    <w:rPr>
      <w:rFonts w:ascii="Cambria" w:hAnsi="Cambria" w:eastAsia="宋体" w:cs="Times New Roman"/>
      <w:b/>
      <w:bCs/>
      <w:sz w:val="32"/>
      <w:szCs w:val="32"/>
    </w:rPr>
  </w:style>
  <w:style w:type="character" w:customStyle="1" w:styleId="103">
    <w:name w:val="不明显强调1"/>
    <w:qFormat/>
    <w:uiPriority w:val="0"/>
    <w:rPr>
      <w:rFonts w:ascii="Times New Roman" w:hAnsi="Times New Roman" w:eastAsia="宋体" w:cs="Times New Roman"/>
      <w:i/>
      <w:iCs/>
      <w:color w:val="808080"/>
    </w:rPr>
  </w:style>
  <w:style w:type="character" w:customStyle="1" w:styleId="104">
    <w:name w:val="批注主题 Char4"/>
    <w:qFormat/>
    <w:uiPriority w:val="0"/>
    <w:rPr>
      <w:rFonts w:ascii="宋体" w:hAnsi="宋体" w:eastAsia="宋体" w:cs="Times New Roman"/>
      <w:b/>
      <w:bCs/>
      <w:szCs w:val="24"/>
    </w:rPr>
  </w:style>
  <w:style w:type="character" w:customStyle="1" w:styleId="105">
    <w:name w:val="引用 Char2"/>
    <w:qFormat/>
    <w:uiPriority w:val="0"/>
    <w:rPr>
      <w:rFonts w:ascii="宋体" w:hAnsi="宋体" w:eastAsia="宋体" w:cs="Times New Roman"/>
      <w:i/>
      <w:iCs/>
      <w:color w:val="000000"/>
      <w:kern w:val="2"/>
      <w:sz w:val="21"/>
      <w:szCs w:val="24"/>
    </w:rPr>
  </w:style>
  <w:style w:type="character" w:customStyle="1" w:styleId="106">
    <w:name w:val="正文文本缩进 3 Char1"/>
    <w:qFormat/>
    <w:uiPriority w:val="0"/>
    <w:rPr>
      <w:rFonts w:ascii="Times New Roman" w:hAnsi="Times New Roman" w:eastAsia="宋体" w:cs="Times New Roman"/>
      <w:kern w:val="2"/>
      <w:sz w:val="16"/>
      <w:szCs w:val="16"/>
    </w:rPr>
  </w:style>
  <w:style w:type="character" w:customStyle="1" w:styleId="107">
    <w:name w:val="引用 Char"/>
    <w:link w:val="108"/>
    <w:qFormat/>
    <w:uiPriority w:val="0"/>
    <w:rPr>
      <w:rFonts w:ascii="Times New Roman" w:hAnsi="Times New Roman" w:eastAsia="宋体" w:cs="Times New Roman"/>
      <w:i/>
      <w:iCs/>
      <w:color w:val="000000"/>
      <w:kern w:val="2"/>
      <w:sz w:val="21"/>
      <w:szCs w:val="22"/>
    </w:rPr>
  </w:style>
  <w:style w:type="paragraph" w:styleId="108">
    <w:name w:val="Quote"/>
    <w:basedOn w:val="1"/>
    <w:next w:val="1"/>
    <w:link w:val="107"/>
    <w:qFormat/>
    <w:uiPriority w:val="0"/>
    <w:rPr>
      <w:i/>
      <w:iCs/>
      <w:color w:val="000000"/>
      <w:szCs w:val="22"/>
    </w:rPr>
  </w:style>
  <w:style w:type="character" w:customStyle="1" w:styleId="109">
    <w:name w:val="正文首行缩进 2 Char1"/>
    <w:qFormat/>
    <w:uiPriority w:val="0"/>
    <w:rPr>
      <w:rFonts w:ascii="宋体" w:hAnsi="宋体" w:eastAsia="楷体_GB2312" w:cs="Times New Roman"/>
      <w:kern w:val="2"/>
      <w:sz w:val="21"/>
      <w:szCs w:val="24"/>
      <w:lang w:val="en-US" w:eastAsia="en-US" w:bidi="en-US"/>
    </w:rPr>
  </w:style>
  <w:style w:type="character" w:customStyle="1" w:styleId="110">
    <w:name w:val="Char Char Char"/>
    <w:qFormat/>
    <w:uiPriority w:val="0"/>
    <w:rPr>
      <w:rFonts w:ascii="Arial" w:hAnsi="Arial" w:eastAsia="黑体" w:cs="Times New Roman"/>
      <w:b/>
      <w:bCs/>
      <w:kern w:val="2"/>
      <w:sz w:val="32"/>
      <w:szCs w:val="32"/>
      <w:lang w:val="en-US" w:eastAsia="zh-CN" w:bidi="ar-SA"/>
    </w:rPr>
  </w:style>
  <w:style w:type="character" w:customStyle="1" w:styleId="111">
    <w:name w:val="称呼 Char"/>
    <w:link w:val="20"/>
    <w:qFormat/>
    <w:uiPriority w:val="0"/>
    <w:rPr>
      <w:rFonts w:ascii="Times New Roman" w:hAnsi="Times New Roman" w:eastAsia="宋体" w:cs="Times New Roman"/>
      <w:color w:val="000000"/>
    </w:rPr>
  </w:style>
  <w:style w:type="character" w:customStyle="1" w:styleId="112">
    <w:name w:val="z-窗体底端 Char1"/>
    <w:qFormat/>
    <w:uiPriority w:val="0"/>
    <w:rPr>
      <w:rFonts w:ascii="Arial" w:hAnsi="Arial" w:eastAsia="宋体" w:cs="Arial"/>
      <w:vanish/>
      <w:color w:val="000000"/>
      <w:sz w:val="16"/>
      <w:szCs w:val="16"/>
    </w:rPr>
  </w:style>
  <w:style w:type="character" w:customStyle="1" w:styleId="113">
    <w:name w:val="标题 Char2"/>
    <w:qFormat/>
    <w:uiPriority w:val="0"/>
    <w:rPr>
      <w:rFonts w:ascii="Cambria" w:hAnsi="Cambria" w:eastAsia="宋体" w:cs="Times New Roman"/>
      <w:b/>
      <w:bCs/>
      <w:kern w:val="2"/>
      <w:sz w:val="32"/>
      <w:szCs w:val="32"/>
    </w:rPr>
  </w:style>
  <w:style w:type="character" w:customStyle="1" w:styleId="114">
    <w:name w:val="批注框文本 Char"/>
    <w:link w:val="31"/>
    <w:qFormat/>
    <w:uiPriority w:val="0"/>
    <w:rPr>
      <w:rFonts w:ascii="Times New Roman" w:hAnsi="Times New Roman" w:eastAsia="宋体" w:cs="Times New Roman"/>
      <w:kern w:val="2"/>
      <w:sz w:val="18"/>
      <w:szCs w:val="18"/>
    </w:rPr>
  </w:style>
  <w:style w:type="character" w:customStyle="1" w:styleId="115">
    <w:name w:val="批注文字 Char Char"/>
    <w:qFormat/>
    <w:uiPriority w:val="0"/>
    <w:rPr>
      <w:rFonts w:ascii="宋体" w:hAnsi="Times New Roman" w:eastAsia="宋体" w:cs="Times New Roman"/>
      <w:sz w:val="28"/>
      <w:szCs w:val="20"/>
    </w:rPr>
  </w:style>
  <w:style w:type="character" w:customStyle="1" w:styleId="116">
    <w:name w:val="Default Char Char Char Char"/>
    <w:link w:val="117"/>
    <w:qFormat/>
    <w:uiPriority w:val="0"/>
    <w:rPr>
      <w:rFonts w:ascii="宋体" w:hAnsi="Times New Roman" w:eastAsia="宋体" w:cs="Times New Roman"/>
      <w:color w:val="000000"/>
      <w:sz w:val="24"/>
      <w:szCs w:val="24"/>
      <w:lang w:bidi="ar-SA"/>
    </w:rPr>
  </w:style>
  <w:style w:type="paragraph" w:customStyle="1" w:styleId="117">
    <w:name w:val="Default"/>
    <w:link w:val="116"/>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118">
    <w:name w:val="明显引用 Char1"/>
    <w:qFormat/>
    <w:uiPriority w:val="0"/>
    <w:rPr>
      <w:rFonts w:ascii="Times New Roman" w:hAnsi="Times New Roman" w:eastAsia="宋体" w:cs="Times New Roman"/>
      <w:b/>
      <w:bCs/>
      <w:i/>
      <w:iCs/>
      <w:color w:val="4F81BD"/>
      <w:kern w:val="2"/>
      <w:sz w:val="21"/>
      <w:szCs w:val="24"/>
    </w:rPr>
  </w:style>
  <w:style w:type="character" w:customStyle="1" w:styleId="119">
    <w:name w:val="hu正文 Char"/>
    <w:link w:val="120"/>
    <w:qFormat/>
    <w:uiPriority w:val="0"/>
    <w:rPr>
      <w:rFonts w:ascii="Times New Roman" w:hAnsi="Times New Roman" w:eastAsia="宋体" w:cs="Times New Roman"/>
      <w:sz w:val="24"/>
    </w:rPr>
  </w:style>
  <w:style w:type="paragraph" w:customStyle="1" w:styleId="120">
    <w:name w:val="hu正文"/>
    <w:basedOn w:val="1"/>
    <w:link w:val="119"/>
    <w:qFormat/>
    <w:uiPriority w:val="0"/>
    <w:pPr>
      <w:spacing w:before="156" w:after="156" w:line="300" w:lineRule="auto"/>
      <w:ind w:firstLine="480" w:firstLineChars="200"/>
    </w:pPr>
    <w:rPr>
      <w:kern w:val="0"/>
      <w:sz w:val="24"/>
      <w:szCs w:val="20"/>
    </w:rPr>
  </w:style>
  <w:style w:type="character" w:customStyle="1" w:styleId="121">
    <w:name w:val="正文文本 2 Char3"/>
    <w:qFormat/>
    <w:uiPriority w:val="0"/>
    <w:rPr>
      <w:rFonts w:ascii="宋体" w:hAnsi="宋体" w:eastAsia="宋体" w:cs="Times New Roman"/>
      <w:szCs w:val="24"/>
    </w:rPr>
  </w:style>
  <w:style w:type="character" w:customStyle="1" w:styleId="122">
    <w:name w:val="书籍标题1"/>
    <w:qFormat/>
    <w:uiPriority w:val="0"/>
    <w:rPr>
      <w:rFonts w:ascii="Times New Roman" w:hAnsi="Times New Roman" w:eastAsia="宋体" w:cs="Times New Roman"/>
      <w:b/>
      <w:bCs/>
      <w:smallCaps/>
      <w:spacing w:val="5"/>
    </w:rPr>
  </w:style>
  <w:style w:type="character" w:customStyle="1" w:styleId="123">
    <w:name w:val="标题 Char1"/>
    <w:qFormat/>
    <w:uiPriority w:val="0"/>
    <w:rPr>
      <w:rFonts w:ascii="Cambria" w:hAnsi="Cambria" w:eastAsia="宋体" w:cs="Times New Roman"/>
      <w:b/>
      <w:bCs/>
      <w:kern w:val="2"/>
      <w:sz w:val="32"/>
      <w:szCs w:val="32"/>
    </w:rPr>
  </w:style>
  <w:style w:type="character" w:customStyle="1" w:styleId="124">
    <w:name w:val="不明显强调2"/>
    <w:qFormat/>
    <w:uiPriority w:val="0"/>
    <w:rPr>
      <w:rFonts w:ascii="Times New Roman" w:hAnsi="Times New Roman" w:eastAsia="宋体" w:cs="Times New Roman"/>
      <w:i/>
      <w:color w:val="808080"/>
    </w:rPr>
  </w:style>
  <w:style w:type="character" w:customStyle="1" w:styleId="125">
    <w:name w:val="正文文本缩进 3 Char"/>
    <w:basedOn w:val="52"/>
    <w:link w:val="39"/>
    <w:qFormat/>
    <w:uiPriority w:val="0"/>
    <w:rPr>
      <w:rFonts w:ascii="幼圆" w:hAnsi="Times New Roman" w:eastAsia="幼圆" w:cs="Times New Roman"/>
      <w:bCs/>
      <w:color w:val="000000"/>
      <w:sz w:val="28"/>
      <w:szCs w:val="24"/>
    </w:rPr>
  </w:style>
  <w:style w:type="character" w:customStyle="1" w:styleId="126">
    <w:name w:val="纯文本 Char4"/>
    <w:qFormat/>
    <w:uiPriority w:val="0"/>
    <w:rPr>
      <w:rFonts w:ascii="宋体" w:hAnsi="Courier New" w:eastAsia="宋体" w:cs="Courier New"/>
      <w:szCs w:val="21"/>
    </w:rPr>
  </w:style>
  <w:style w:type="character" w:customStyle="1" w:styleId="127">
    <w:name w:val="Intense Quote Char Char"/>
    <w:qFormat/>
    <w:uiPriority w:val="0"/>
    <w:rPr>
      <w:rFonts w:ascii="Times New Roman" w:hAnsi="Times New Roman" w:eastAsia="宋体" w:cs="Times New Roman"/>
      <w:b/>
      <w:bCs/>
      <w:i/>
      <w:iCs/>
      <w:color w:val="4F81BD"/>
      <w:sz w:val="22"/>
    </w:rPr>
  </w:style>
  <w:style w:type="character" w:customStyle="1" w:styleId="128">
    <w:name w:val="批注主题 Char2"/>
    <w:qFormat/>
    <w:uiPriority w:val="0"/>
    <w:rPr>
      <w:rFonts w:ascii="宋体" w:hAnsi="宋体" w:eastAsia="宋体" w:cs="Times New Roman"/>
      <w:b/>
      <w:bCs/>
      <w:kern w:val="2"/>
      <w:sz w:val="21"/>
      <w:szCs w:val="24"/>
    </w:rPr>
  </w:style>
  <w:style w:type="character" w:customStyle="1" w:styleId="129">
    <w:name w:val="标题 9 Char"/>
    <w:link w:val="12"/>
    <w:qFormat/>
    <w:uiPriority w:val="0"/>
    <w:rPr>
      <w:rFonts w:ascii="Arial" w:hAnsi="Arial" w:eastAsia="黑体" w:cs="Times New Roman"/>
      <w:sz w:val="21"/>
    </w:rPr>
  </w:style>
  <w:style w:type="character" w:customStyle="1" w:styleId="130">
    <w:name w:val="明显引用 Char4"/>
    <w:qFormat/>
    <w:uiPriority w:val="0"/>
    <w:rPr>
      <w:rFonts w:ascii="宋体" w:hAnsi="宋体" w:eastAsia="宋体" w:cs="Times New Roman"/>
      <w:b/>
      <w:bCs/>
      <w:i/>
      <w:iCs/>
      <w:color w:val="4F81BD"/>
      <w:szCs w:val="24"/>
    </w:rPr>
  </w:style>
  <w:style w:type="character" w:customStyle="1" w:styleId="131">
    <w:name w:val="正文文本 2 Char"/>
    <w:basedOn w:val="52"/>
    <w:link w:val="42"/>
    <w:qFormat/>
    <w:uiPriority w:val="0"/>
    <w:rPr>
      <w:rFonts w:ascii="宋体" w:hAnsi="宋体" w:eastAsia="宋体" w:cs="Times New Roman"/>
      <w:kern w:val="2"/>
      <w:sz w:val="28"/>
      <w:szCs w:val="24"/>
    </w:rPr>
  </w:style>
  <w:style w:type="character" w:customStyle="1" w:styleId="132">
    <w:name w:val="日期 Char3"/>
    <w:qFormat/>
    <w:uiPriority w:val="0"/>
    <w:rPr>
      <w:rFonts w:ascii="宋体" w:hAnsi="宋体" w:eastAsia="宋体" w:cs="Times New Roman"/>
      <w:szCs w:val="24"/>
    </w:rPr>
  </w:style>
  <w:style w:type="character" w:customStyle="1" w:styleId="133">
    <w:name w:val="Char Char1"/>
    <w:qFormat/>
    <w:uiPriority w:val="0"/>
    <w:rPr>
      <w:rFonts w:hint="eastAsia" w:ascii="System" w:hAnsi="System" w:eastAsia="Times New Roman" w:cs="System"/>
      <w:b/>
      <w:kern w:val="2"/>
      <w:sz w:val="32"/>
      <w:szCs w:val="32"/>
      <w:lang w:val="en-US" w:eastAsia="zh-CN" w:bidi="ar-SA"/>
    </w:rPr>
  </w:style>
  <w:style w:type="character" w:customStyle="1" w:styleId="134">
    <w:name w:val="引用 Char1"/>
    <w:qFormat/>
    <w:uiPriority w:val="0"/>
    <w:rPr>
      <w:rFonts w:ascii="Times New Roman" w:hAnsi="Times New Roman" w:eastAsia="宋体" w:cs="Times New Roman"/>
      <w:i/>
      <w:iCs/>
      <w:color w:val="000000"/>
      <w:kern w:val="2"/>
      <w:sz w:val="21"/>
      <w:szCs w:val="24"/>
    </w:rPr>
  </w:style>
  <w:style w:type="character" w:customStyle="1" w:styleId="135">
    <w:name w:val="标题 4 Char"/>
    <w:link w:val="7"/>
    <w:qFormat/>
    <w:uiPriority w:val="0"/>
    <w:rPr>
      <w:rFonts w:ascii="Arial" w:hAnsi="Arial" w:eastAsia="宋体" w:cs="Times New Roman"/>
      <w:b/>
      <w:bCs/>
      <w:kern w:val="2"/>
      <w:sz w:val="30"/>
      <w:szCs w:val="28"/>
    </w:rPr>
  </w:style>
  <w:style w:type="character" w:customStyle="1" w:styleId="136">
    <w:name w:val="Default Char Char Char"/>
    <w:qFormat/>
    <w:uiPriority w:val="0"/>
    <w:rPr>
      <w:rFonts w:hint="default" w:ascii="Times New Roman" w:hAnsi="Times New Roman" w:eastAsia="宋体" w:cs="Times New Roman"/>
      <w:color w:val="000000"/>
      <w:sz w:val="24"/>
      <w:lang w:val="en-US" w:eastAsia="zh-CN" w:bidi="ar-SA"/>
    </w:rPr>
  </w:style>
  <w:style w:type="character" w:customStyle="1" w:styleId="137">
    <w:name w:val="不明显参考1"/>
    <w:qFormat/>
    <w:uiPriority w:val="0"/>
    <w:rPr>
      <w:rFonts w:ascii="Times New Roman" w:hAnsi="Times New Roman" w:eastAsia="宋体" w:cs="Times New Roman"/>
      <w:smallCaps/>
      <w:color w:val="C0504D"/>
      <w:u w:val="single"/>
    </w:rPr>
  </w:style>
  <w:style w:type="character" w:customStyle="1" w:styleId="138">
    <w:name w:val="Plain Text Char"/>
    <w:qFormat/>
    <w:uiPriority w:val="0"/>
    <w:rPr>
      <w:rFonts w:ascii="宋体" w:hAnsi="Courier New" w:eastAsia="宋体" w:cs="Times New Roman"/>
    </w:rPr>
  </w:style>
  <w:style w:type="character" w:customStyle="1" w:styleId="139">
    <w:name w:val="Char Char10"/>
    <w:qFormat/>
    <w:uiPriority w:val="0"/>
    <w:rPr>
      <w:rFonts w:ascii="宋体" w:hAnsi="Courier New" w:eastAsia="宋体" w:cs="Times New Roman"/>
      <w:kern w:val="2"/>
      <w:sz w:val="21"/>
      <w:lang w:val="en-US" w:eastAsia="zh-CN" w:bidi="ar-SA"/>
    </w:rPr>
  </w:style>
  <w:style w:type="character" w:customStyle="1" w:styleId="140">
    <w:name w:val="Char Char111"/>
    <w:qFormat/>
    <w:uiPriority w:val="0"/>
    <w:rPr>
      <w:rFonts w:ascii="Times New Roman" w:hAnsi="Times New Roman" w:eastAsia="宋体" w:cs="Times New Roman"/>
      <w:kern w:val="2"/>
      <w:sz w:val="24"/>
      <w:lang w:val="en-US" w:eastAsia="zh-CN" w:bidi="ar-SA"/>
    </w:rPr>
  </w:style>
  <w:style w:type="character" w:customStyle="1" w:styleId="141">
    <w:name w:val="HTML 预设格式 Char"/>
    <w:link w:val="44"/>
    <w:qFormat/>
    <w:uiPriority w:val="0"/>
    <w:rPr>
      <w:rFonts w:ascii="Arial" w:hAnsi="Arial" w:eastAsia="宋体" w:cs="Arial"/>
      <w:sz w:val="24"/>
      <w:szCs w:val="24"/>
    </w:rPr>
  </w:style>
  <w:style w:type="character" w:customStyle="1" w:styleId="142">
    <w:name w:val="页脚 Char"/>
    <w:link w:val="32"/>
    <w:qFormat/>
    <w:uiPriority w:val="0"/>
    <w:rPr>
      <w:rFonts w:ascii="Times New Roman" w:hAnsi="Times New Roman" w:eastAsia="宋体" w:cs="Times New Roman"/>
      <w:kern w:val="2"/>
      <w:sz w:val="18"/>
      <w:szCs w:val="18"/>
    </w:rPr>
  </w:style>
  <w:style w:type="character" w:customStyle="1" w:styleId="143">
    <w:name w:val="font31"/>
    <w:qFormat/>
    <w:uiPriority w:val="0"/>
    <w:rPr>
      <w:rFonts w:hint="default" w:ascii="Arial" w:hAnsi="Arial" w:eastAsia="宋体" w:cs="Arial"/>
      <w:color w:val="C0C0C0"/>
      <w:sz w:val="18"/>
      <w:szCs w:val="18"/>
      <w:u w:val="none"/>
    </w:rPr>
  </w:style>
  <w:style w:type="character" w:customStyle="1" w:styleId="144">
    <w:name w:val="标题 6 Char"/>
    <w:link w:val="9"/>
    <w:qFormat/>
    <w:uiPriority w:val="0"/>
    <w:rPr>
      <w:rFonts w:ascii="Arial" w:hAnsi="Arial" w:eastAsia="黑体" w:cs="Times New Roman"/>
      <w:b/>
      <w:sz w:val="24"/>
    </w:rPr>
  </w:style>
  <w:style w:type="character" w:customStyle="1" w:styleId="145">
    <w:name w:val="批注文字 Char"/>
    <w:link w:val="19"/>
    <w:qFormat/>
    <w:uiPriority w:val="0"/>
    <w:rPr>
      <w:rFonts w:ascii="Times New Roman" w:hAnsi="Times New Roman" w:eastAsia="宋体" w:cs="Times New Roman"/>
      <w:kern w:val="2"/>
      <w:sz w:val="21"/>
      <w:szCs w:val="24"/>
    </w:rPr>
  </w:style>
  <w:style w:type="character" w:customStyle="1" w:styleId="146">
    <w:name w:val="tcnt2"/>
    <w:basedOn w:val="52"/>
    <w:qFormat/>
    <w:uiPriority w:val="0"/>
    <w:rPr>
      <w:rFonts w:ascii="Times New Roman" w:hAnsi="Times New Roman" w:eastAsia="宋体" w:cs="Times New Roman"/>
    </w:rPr>
  </w:style>
  <w:style w:type="character" w:customStyle="1" w:styleId="147">
    <w:name w:val="font11"/>
    <w:qFormat/>
    <w:uiPriority w:val="0"/>
    <w:rPr>
      <w:rFonts w:hint="eastAsia" w:ascii="宋体" w:hAnsi="宋体" w:eastAsia="宋体" w:cs="Times New Roman"/>
      <w:color w:val="000000"/>
      <w:sz w:val="20"/>
      <w:szCs w:val="20"/>
      <w:u w:val="single"/>
    </w:rPr>
  </w:style>
  <w:style w:type="character" w:customStyle="1" w:styleId="148">
    <w:name w:val="正文文本缩进 2 Char"/>
    <w:basedOn w:val="52"/>
    <w:link w:val="30"/>
    <w:qFormat/>
    <w:uiPriority w:val="0"/>
    <w:rPr>
      <w:rFonts w:ascii="幼圆" w:hAnsi="Times New Roman" w:eastAsia="幼圆" w:cs="Times New Roman"/>
      <w:kern w:val="2"/>
      <w:sz w:val="28"/>
      <w:szCs w:val="32"/>
    </w:rPr>
  </w:style>
  <w:style w:type="character" w:customStyle="1" w:styleId="149">
    <w:name w:val="页眉 Char Char"/>
    <w:qFormat/>
    <w:uiPriority w:val="0"/>
    <w:rPr>
      <w:rFonts w:ascii="Times New Roman" w:hAnsi="Times New Roman" w:eastAsia="宋体" w:cs="Times New Roman"/>
      <w:sz w:val="18"/>
      <w:szCs w:val="18"/>
      <w:lang w:bidi="ar-SA"/>
    </w:rPr>
  </w:style>
  <w:style w:type="character" w:customStyle="1" w:styleId="150">
    <w:name w:val="明显引用 Char"/>
    <w:link w:val="151"/>
    <w:qFormat/>
    <w:uiPriority w:val="0"/>
    <w:rPr>
      <w:rFonts w:ascii="Times New Roman" w:hAnsi="Times New Roman" w:eastAsia="宋体" w:cs="Times New Roman"/>
      <w:b/>
      <w:bCs/>
      <w:i/>
      <w:iCs/>
      <w:color w:val="4F81BD"/>
      <w:kern w:val="2"/>
      <w:sz w:val="21"/>
      <w:szCs w:val="22"/>
    </w:rPr>
  </w:style>
  <w:style w:type="paragraph" w:styleId="151">
    <w:name w:val="Intense Quote"/>
    <w:basedOn w:val="1"/>
    <w:next w:val="1"/>
    <w:link w:val="150"/>
    <w:qFormat/>
    <w:uiPriority w:val="0"/>
    <w:pPr>
      <w:pBdr>
        <w:bottom w:val="single" w:color="4F81BD" w:sz="4" w:space="4"/>
      </w:pBdr>
      <w:spacing w:before="200" w:after="280"/>
      <w:ind w:left="936" w:right="936"/>
    </w:pPr>
    <w:rPr>
      <w:b/>
      <w:bCs/>
      <w:i/>
      <w:iCs/>
      <w:color w:val="4F81BD"/>
      <w:szCs w:val="22"/>
    </w:rPr>
  </w:style>
  <w:style w:type="character" w:customStyle="1" w:styleId="152">
    <w:name w:val="HTML 预设格式 Char1"/>
    <w:qFormat/>
    <w:uiPriority w:val="0"/>
    <w:rPr>
      <w:rFonts w:ascii="Courier New" w:hAnsi="Courier New" w:eastAsia="宋体" w:cs="Courier New"/>
      <w:color w:val="000000"/>
    </w:rPr>
  </w:style>
  <w:style w:type="character" w:customStyle="1" w:styleId="153">
    <w:name w:val="引用 Char3"/>
    <w:qFormat/>
    <w:uiPriority w:val="0"/>
    <w:rPr>
      <w:rFonts w:ascii="宋体" w:hAnsi="宋体" w:eastAsia="宋体" w:cs="Times New Roman"/>
      <w:i/>
      <w:iCs/>
      <w:color w:val="000000"/>
      <w:szCs w:val="24"/>
    </w:rPr>
  </w:style>
  <w:style w:type="character" w:customStyle="1" w:styleId="154">
    <w:name w:val="正文文本缩进 Char4"/>
    <w:basedOn w:val="52"/>
    <w:link w:val="3"/>
    <w:qFormat/>
    <w:uiPriority w:val="0"/>
    <w:rPr>
      <w:rFonts w:ascii="宋体" w:hAnsi="Times New Roman" w:eastAsia="宋体" w:cs="Times New Roman"/>
      <w:color w:val="000000"/>
      <w:sz w:val="32"/>
      <w:szCs w:val="32"/>
    </w:rPr>
  </w:style>
  <w:style w:type="character" w:customStyle="1" w:styleId="155">
    <w:name w:val="标题 7 Char Char"/>
    <w:qFormat/>
    <w:uiPriority w:val="0"/>
    <w:rPr>
      <w:rFonts w:ascii="Calibri" w:hAnsi="Calibri" w:eastAsia="宋体" w:cs="Times New Roman"/>
      <w:b/>
      <w:bCs/>
      <w:kern w:val="2"/>
      <w:sz w:val="24"/>
      <w:szCs w:val="24"/>
      <w:lang w:val="en-US" w:eastAsia="zh-CN" w:bidi="ar-SA"/>
    </w:rPr>
  </w:style>
  <w:style w:type="character" w:customStyle="1" w:styleId="156">
    <w:name w:val="纯文本 Char"/>
    <w:link w:val="27"/>
    <w:qFormat/>
    <w:uiPriority w:val="0"/>
    <w:rPr>
      <w:rFonts w:ascii="宋体" w:hAnsi="Courier New" w:eastAsia="宋体" w:cs="Times New Roman"/>
      <w:kern w:val="2"/>
      <w:sz w:val="11"/>
    </w:rPr>
  </w:style>
  <w:style w:type="character" w:customStyle="1" w:styleId="157">
    <w:name w:val="标题-4 Char Char"/>
    <w:qFormat/>
    <w:uiPriority w:val="0"/>
    <w:rPr>
      <w:rFonts w:ascii="Times New Roman" w:hAnsi="Times New Roman" w:eastAsia="宋体" w:cs="Times New Roman"/>
      <w:b/>
      <w:color w:val="000000"/>
      <w:kern w:val="2"/>
      <w:sz w:val="21"/>
      <w:szCs w:val="21"/>
    </w:rPr>
  </w:style>
  <w:style w:type="character" w:customStyle="1" w:styleId="158">
    <w:name w:val="标题5 Char Char"/>
    <w:link w:val="159"/>
    <w:qFormat/>
    <w:uiPriority w:val="0"/>
    <w:rPr>
      <w:rFonts w:ascii="Arial" w:hAnsi="Arial" w:eastAsia="宋体" w:cs="Times New Roman"/>
      <w:b/>
      <w:bCs/>
      <w:sz w:val="24"/>
      <w:szCs w:val="32"/>
    </w:rPr>
  </w:style>
  <w:style w:type="paragraph" w:customStyle="1" w:styleId="159">
    <w:name w:val="标题5"/>
    <w:basedOn w:val="6"/>
    <w:link w:val="158"/>
    <w:qFormat/>
    <w:uiPriority w:val="0"/>
    <w:pPr>
      <w:spacing w:line="413" w:lineRule="auto"/>
    </w:pPr>
    <w:rPr>
      <w:rFonts w:ascii="Arial" w:hAnsi="Arial"/>
      <w:kern w:val="0"/>
      <w:sz w:val="24"/>
    </w:rPr>
  </w:style>
  <w:style w:type="character" w:customStyle="1" w:styleId="160">
    <w:name w:val="正文首行缩进 Char"/>
    <w:basedOn w:val="84"/>
    <w:link w:val="49"/>
    <w:qFormat/>
    <w:uiPriority w:val="0"/>
    <w:rPr>
      <w:rFonts w:ascii="MingLiU_HKSCS" w:hAnsi="MingLiU_HKSCS" w:eastAsia="MingLiU_HKSCS" w:cs="Times New Roman"/>
      <w:color w:val="000000"/>
      <w:kern w:val="2"/>
      <w:sz w:val="36"/>
      <w:szCs w:val="24"/>
      <w:lang w:eastAsia="en-US"/>
    </w:rPr>
  </w:style>
  <w:style w:type="character" w:customStyle="1" w:styleId="161">
    <w:name w:val="副标题 Char1"/>
    <w:qFormat/>
    <w:uiPriority w:val="0"/>
    <w:rPr>
      <w:rFonts w:ascii="Cambria" w:hAnsi="Cambria" w:eastAsia="宋体" w:cs="Times New Roman"/>
      <w:b/>
      <w:bCs/>
      <w:kern w:val="28"/>
      <w:sz w:val="32"/>
      <w:szCs w:val="32"/>
    </w:rPr>
  </w:style>
  <w:style w:type="character" w:customStyle="1" w:styleId="162">
    <w:name w:val="文档结构图 Char"/>
    <w:link w:val="18"/>
    <w:qFormat/>
    <w:uiPriority w:val="0"/>
    <w:rPr>
      <w:rFonts w:ascii="Times New Roman" w:hAnsi="Times New Roman" w:eastAsia="宋体" w:cs="Times New Roman"/>
      <w:kern w:val="2"/>
      <w:sz w:val="21"/>
      <w:szCs w:val="24"/>
      <w:shd w:val="clear" w:color="auto" w:fill="000080"/>
    </w:rPr>
  </w:style>
  <w:style w:type="character" w:customStyle="1" w:styleId="163">
    <w:name w:val="日期 Char1"/>
    <w:qFormat/>
    <w:uiPriority w:val="0"/>
    <w:rPr>
      <w:rFonts w:ascii="Times New Roman" w:hAnsi="Times New Roman" w:eastAsia="宋体" w:cs="Times New Roman"/>
      <w:kern w:val="2"/>
      <w:sz w:val="21"/>
      <w:szCs w:val="22"/>
    </w:rPr>
  </w:style>
  <w:style w:type="character" w:customStyle="1" w:styleId="164">
    <w:name w:val="标题 Char Char"/>
    <w:qFormat/>
    <w:uiPriority w:val="0"/>
    <w:rPr>
      <w:rFonts w:ascii="Cambria" w:hAnsi="Cambria" w:eastAsia="宋体" w:cs="Times New Roman"/>
      <w:b/>
      <w:bCs/>
      <w:sz w:val="32"/>
      <w:szCs w:val="32"/>
      <w:lang w:bidi="ar-SA"/>
    </w:rPr>
  </w:style>
  <w:style w:type="character" w:customStyle="1" w:styleId="165">
    <w:name w:val="明显参考1"/>
    <w:qFormat/>
    <w:uiPriority w:val="0"/>
    <w:rPr>
      <w:rFonts w:ascii="Times New Roman" w:hAnsi="Times New Roman" w:eastAsia="宋体" w:cs="Times New Roman"/>
      <w:b/>
      <w:bCs/>
      <w:smallCaps/>
      <w:color w:val="C0504D"/>
      <w:spacing w:val="5"/>
      <w:u w:val="single"/>
    </w:rPr>
  </w:style>
  <w:style w:type="character" w:customStyle="1" w:styleId="166">
    <w:name w:val="日期 Char2"/>
    <w:qFormat/>
    <w:uiPriority w:val="0"/>
    <w:rPr>
      <w:rFonts w:ascii="宋体" w:hAnsi="宋体" w:eastAsia="宋体" w:cs="Times New Roman"/>
      <w:kern w:val="2"/>
      <w:sz w:val="21"/>
      <w:szCs w:val="24"/>
    </w:rPr>
  </w:style>
  <w:style w:type="character" w:customStyle="1" w:styleId="167">
    <w:name w:val="批注主题 Char"/>
    <w:link w:val="48"/>
    <w:qFormat/>
    <w:uiPriority w:val="0"/>
    <w:rPr>
      <w:rFonts w:ascii="宋体" w:hAnsi="Times New Roman" w:eastAsia="宋体" w:cs="Times New Roman"/>
      <w:b/>
      <w:bCs/>
      <w:kern w:val="2"/>
      <w:sz w:val="28"/>
      <w:szCs w:val="24"/>
    </w:rPr>
  </w:style>
  <w:style w:type="character" w:customStyle="1" w:styleId="168">
    <w:name w:val="文档结构图 Char2"/>
    <w:qFormat/>
    <w:uiPriority w:val="0"/>
    <w:rPr>
      <w:rFonts w:ascii="宋体" w:hAnsi="Calibri" w:eastAsia="宋体" w:cs="Times New Roman"/>
      <w:sz w:val="18"/>
      <w:szCs w:val="18"/>
    </w:rPr>
  </w:style>
  <w:style w:type="character" w:customStyle="1" w:styleId="169">
    <w:name w:val="页眉 Char1"/>
    <w:qFormat/>
    <w:uiPriority w:val="0"/>
    <w:rPr>
      <w:rFonts w:ascii="Times New Roman" w:hAnsi="Times New Roman" w:eastAsia="宋体" w:cs="Times New Roman"/>
      <w:kern w:val="2"/>
      <w:sz w:val="18"/>
      <w:szCs w:val="18"/>
    </w:rPr>
  </w:style>
  <w:style w:type="character" w:customStyle="1" w:styleId="170">
    <w:name w:val="副标题 Char"/>
    <w:link w:val="36"/>
    <w:qFormat/>
    <w:uiPriority w:val="0"/>
    <w:rPr>
      <w:rFonts w:ascii="Cambria" w:hAnsi="Cambria" w:eastAsia="宋体" w:cs="Times New Roman"/>
      <w:b/>
      <w:bCs/>
      <w:kern w:val="28"/>
      <w:sz w:val="32"/>
      <w:szCs w:val="32"/>
    </w:rPr>
  </w:style>
  <w:style w:type="character" w:customStyle="1" w:styleId="171">
    <w:name w:val="正文文本缩进 2 Char3"/>
    <w:qFormat/>
    <w:uiPriority w:val="0"/>
    <w:rPr>
      <w:rFonts w:ascii="宋体" w:hAnsi="宋体" w:eastAsia="宋体" w:cs="Times New Roman"/>
      <w:szCs w:val="24"/>
    </w:rPr>
  </w:style>
  <w:style w:type="character" w:customStyle="1" w:styleId="172">
    <w:name w:val="font41"/>
    <w:qFormat/>
    <w:uiPriority w:val="0"/>
    <w:rPr>
      <w:rFonts w:hint="eastAsia" w:ascii="宋体" w:hAnsi="宋体" w:eastAsia="宋体" w:cs="Times New Roman"/>
      <w:color w:val="C0C0C0"/>
      <w:sz w:val="18"/>
      <w:szCs w:val="18"/>
      <w:u w:val="none"/>
    </w:rPr>
  </w:style>
  <w:style w:type="character" w:customStyle="1" w:styleId="173">
    <w:name w:val="批注框文本 Char1"/>
    <w:qFormat/>
    <w:uiPriority w:val="0"/>
    <w:rPr>
      <w:rFonts w:ascii="Times New Roman" w:hAnsi="Times New Roman" w:eastAsia="宋体" w:cs="Times New Roman"/>
      <w:kern w:val="2"/>
      <w:sz w:val="18"/>
      <w:szCs w:val="18"/>
    </w:rPr>
  </w:style>
  <w:style w:type="character" w:customStyle="1" w:styleId="174">
    <w:name w:val="Quote Char Char"/>
    <w:qFormat/>
    <w:uiPriority w:val="0"/>
    <w:rPr>
      <w:rFonts w:ascii="Times New Roman" w:hAnsi="Times New Roman" w:eastAsia="宋体" w:cs="Times New Roman"/>
      <w:i/>
      <w:iCs/>
      <w:color w:val="000000"/>
      <w:sz w:val="22"/>
    </w:rPr>
  </w:style>
  <w:style w:type="character" w:customStyle="1" w:styleId="175">
    <w:name w:val="style9"/>
    <w:qFormat/>
    <w:uiPriority w:val="0"/>
    <w:rPr>
      <w:rFonts w:ascii="Times New Roman" w:hAnsi="Times New Roman" w:eastAsia="宋体" w:cs="Times New Roman"/>
    </w:rPr>
  </w:style>
  <w:style w:type="character" w:customStyle="1" w:styleId="176">
    <w:name w:val="Char Char24"/>
    <w:qFormat/>
    <w:uiPriority w:val="0"/>
    <w:rPr>
      <w:rFonts w:ascii="Times New Roman" w:hAnsi="Times New Roman" w:eastAsia="新宋体" w:cs="Times New Roman"/>
      <w:b/>
      <w:bCs/>
      <w:kern w:val="44"/>
      <w:sz w:val="44"/>
      <w:szCs w:val="44"/>
      <w:lang w:val="en-US" w:eastAsia="zh-CN" w:bidi="ar-SA"/>
    </w:rPr>
  </w:style>
  <w:style w:type="character" w:customStyle="1" w:styleId="177">
    <w:name w:val="标题 8 Char Char"/>
    <w:qFormat/>
    <w:uiPriority w:val="0"/>
    <w:rPr>
      <w:rFonts w:ascii="Cambria" w:hAnsi="Cambria" w:eastAsia="宋体" w:cs="Times New Roman"/>
      <w:kern w:val="2"/>
      <w:sz w:val="24"/>
      <w:szCs w:val="24"/>
      <w:lang w:val="en-US" w:eastAsia="zh-CN" w:bidi="ar-SA"/>
    </w:rPr>
  </w:style>
  <w:style w:type="character" w:customStyle="1" w:styleId="178">
    <w:name w:val="页眉 Char"/>
    <w:link w:val="33"/>
    <w:qFormat/>
    <w:uiPriority w:val="0"/>
    <w:rPr>
      <w:rFonts w:ascii="Times New Roman" w:hAnsi="Times New Roman" w:eastAsia="宋体" w:cs="Times New Roman"/>
      <w:kern w:val="2"/>
      <w:sz w:val="18"/>
      <w:szCs w:val="18"/>
    </w:rPr>
  </w:style>
  <w:style w:type="character" w:customStyle="1" w:styleId="179">
    <w:name w:val="纯文本 Char1"/>
    <w:qFormat/>
    <w:uiPriority w:val="0"/>
    <w:rPr>
      <w:rFonts w:ascii="宋体" w:hAnsi="Courier New" w:eastAsia="宋体" w:cs="Courier New"/>
      <w:szCs w:val="21"/>
    </w:rPr>
  </w:style>
  <w:style w:type="character" w:customStyle="1" w:styleId="180">
    <w:name w:val="明显引用 Char2"/>
    <w:qFormat/>
    <w:uiPriority w:val="0"/>
    <w:rPr>
      <w:rFonts w:ascii="宋体" w:hAnsi="宋体" w:eastAsia="宋体" w:cs="Times New Roman"/>
      <w:b/>
      <w:bCs/>
      <w:i/>
      <w:iCs/>
      <w:color w:val="4F81BD"/>
      <w:kern w:val="2"/>
      <w:sz w:val="21"/>
      <w:szCs w:val="24"/>
    </w:rPr>
  </w:style>
  <w:style w:type="character" w:customStyle="1" w:styleId="181">
    <w:name w:val="标题 5 Char"/>
    <w:link w:val="8"/>
    <w:qFormat/>
    <w:uiPriority w:val="0"/>
    <w:rPr>
      <w:rFonts w:ascii="Times New Roman" w:hAnsi="Times New Roman" w:eastAsia="宋体" w:cs="Times New Roman"/>
      <w:b/>
      <w:sz w:val="28"/>
    </w:rPr>
  </w:style>
  <w:style w:type="character" w:customStyle="1" w:styleId="182">
    <w:name w:val="正文文本缩进 Char3"/>
    <w:qFormat/>
    <w:uiPriority w:val="0"/>
    <w:rPr>
      <w:rFonts w:ascii="宋体" w:hAnsi="宋体" w:eastAsia="宋体" w:cs="Times New Roman"/>
      <w:szCs w:val="24"/>
    </w:rPr>
  </w:style>
  <w:style w:type="character" w:customStyle="1" w:styleId="183">
    <w:name w:val="正文文本 Char1"/>
    <w:qFormat/>
    <w:uiPriority w:val="0"/>
    <w:rPr>
      <w:rFonts w:ascii="Times New Roman" w:hAnsi="Times New Roman" w:eastAsia="宋体" w:cs="Times New Roman"/>
      <w:kern w:val="2"/>
      <w:sz w:val="21"/>
      <w:szCs w:val="22"/>
    </w:rPr>
  </w:style>
  <w:style w:type="character" w:customStyle="1" w:styleId="184">
    <w:name w:val="明显引用 Char3"/>
    <w:qFormat/>
    <w:uiPriority w:val="0"/>
    <w:rPr>
      <w:rFonts w:ascii="宋体" w:hAnsi="宋体" w:eastAsia="宋体" w:cs="Times New Roman"/>
      <w:b/>
      <w:bCs/>
      <w:i/>
      <w:iCs/>
      <w:color w:val="4F81BD"/>
      <w:szCs w:val="24"/>
    </w:rPr>
  </w:style>
  <w:style w:type="character" w:customStyle="1" w:styleId="185">
    <w:name w:val="正文文本 Char2"/>
    <w:qFormat/>
    <w:uiPriority w:val="0"/>
    <w:rPr>
      <w:rFonts w:ascii="宋体" w:hAnsi="宋体" w:eastAsia="宋体" w:cs="Times New Roman"/>
      <w:kern w:val="2"/>
      <w:sz w:val="21"/>
      <w:szCs w:val="24"/>
    </w:rPr>
  </w:style>
  <w:style w:type="character" w:customStyle="1" w:styleId="186">
    <w:name w:val="标题 3 Char1"/>
    <w:qFormat/>
    <w:uiPriority w:val="0"/>
    <w:rPr>
      <w:rFonts w:hint="default" w:ascii="Times New Roman" w:hAnsi="Times New Roman" w:eastAsia="宋体" w:cs="Times New Roman"/>
      <w:b/>
      <w:color w:val="000000"/>
      <w:sz w:val="21"/>
    </w:rPr>
  </w:style>
  <w:style w:type="character" w:customStyle="1" w:styleId="187">
    <w:name w:val="正文文本 3 Char2"/>
    <w:qFormat/>
    <w:uiPriority w:val="0"/>
    <w:rPr>
      <w:rFonts w:ascii="宋体" w:hAnsi="宋体" w:eastAsia="宋体" w:cs="Times New Roman"/>
      <w:kern w:val="2"/>
      <w:sz w:val="16"/>
      <w:szCs w:val="16"/>
    </w:rPr>
  </w:style>
  <w:style w:type="character" w:customStyle="1" w:styleId="188">
    <w:name w:val="标题 1 Char Char"/>
    <w:qFormat/>
    <w:uiPriority w:val="0"/>
    <w:rPr>
      <w:rFonts w:ascii="Times New Roman" w:hAnsi="Times New Roman" w:eastAsia="新宋体" w:cs="Times New Roman"/>
      <w:b/>
      <w:bCs/>
      <w:kern w:val="44"/>
      <w:sz w:val="44"/>
      <w:szCs w:val="44"/>
      <w:lang w:val="en-US" w:eastAsia="zh-CN" w:bidi="ar-SA"/>
    </w:rPr>
  </w:style>
  <w:style w:type="character" w:customStyle="1" w:styleId="189">
    <w:name w:val="标题4 Char Char"/>
    <w:link w:val="190"/>
    <w:qFormat/>
    <w:uiPriority w:val="0"/>
    <w:rPr>
      <w:rFonts w:ascii="Arial" w:hAnsi="Arial" w:eastAsia="宋体" w:cs="Times New Roman"/>
      <w:b/>
      <w:bCs/>
      <w:sz w:val="24"/>
      <w:szCs w:val="32"/>
    </w:rPr>
  </w:style>
  <w:style w:type="paragraph" w:customStyle="1" w:styleId="190">
    <w:name w:val="标题4"/>
    <w:basedOn w:val="5"/>
    <w:next w:val="24"/>
    <w:link w:val="189"/>
    <w:qFormat/>
    <w:uiPriority w:val="0"/>
    <w:pPr>
      <w:keepLines/>
      <w:numPr>
        <w:numId w:val="0"/>
      </w:numPr>
      <w:spacing w:before="260" w:after="260" w:line="413" w:lineRule="auto"/>
    </w:pPr>
    <w:rPr>
      <w:rFonts w:ascii="Arial" w:hAnsi="Arial" w:eastAsia="宋体"/>
      <w:b/>
      <w:bCs/>
      <w:kern w:val="0"/>
      <w:sz w:val="24"/>
      <w:szCs w:val="32"/>
    </w:rPr>
  </w:style>
  <w:style w:type="character" w:customStyle="1" w:styleId="191">
    <w:name w:val="标题 6 Char Char"/>
    <w:qFormat/>
    <w:uiPriority w:val="0"/>
    <w:rPr>
      <w:rFonts w:ascii="Arial" w:hAnsi="Arial" w:eastAsia="黑体" w:cs="Times New Roman"/>
      <w:b/>
      <w:bCs/>
      <w:kern w:val="2"/>
      <w:sz w:val="24"/>
      <w:szCs w:val="24"/>
      <w:lang w:val="en-US" w:eastAsia="zh-CN" w:bidi="ar-SA"/>
    </w:rPr>
  </w:style>
  <w:style w:type="character" w:customStyle="1" w:styleId="192">
    <w:name w:val="批注框文本 Char Char"/>
    <w:qFormat/>
    <w:uiPriority w:val="0"/>
    <w:rPr>
      <w:rFonts w:ascii="宋体" w:hAnsi="Times New Roman" w:eastAsia="宋体" w:cs="Times New Roman"/>
      <w:sz w:val="18"/>
      <w:szCs w:val="18"/>
      <w:lang w:bidi="ar-SA"/>
    </w:rPr>
  </w:style>
  <w:style w:type="character" w:customStyle="1" w:styleId="193">
    <w:name w:val="标题 Char4"/>
    <w:qFormat/>
    <w:uiPriority w:val="0"/>
    <w:rPr>
      <w:rFonts w:ascii="Cambria" w:hAnsi="Cambria" w:eastAsia="宋体" w:cs="Times New Roman"/>
      <w:b/>
      <w:bCs/>
      <w:sz w:val="32"/>
      <w:szCs w:val="32"/>
    </w:rPr>
  </w:style>
  <w:style w:type="character" w:customStyle="1" w:styleId="194">
    <w:name w:val="charchar19"/>
    <w:qFormat/>
    <w:uiPriority w:val="0"/>
    <w:rPr>
      <w:rFonts w:hint="default" w:ascii="Cambria" w:hAnsi="Cambria" w:eastAsia="Cambria" w:cs="Cambria"/>
      <w:b/>
      <w:i/>
      <w:color w:val="4F81BD"/>
    </w:rPr>
  </w:style>
  <w:style w:type="character" w:customStyle="1" w:styleId="195">
    <w:name w:val="页脚 Char Char"/>
    <w:qFormat/>
    <w:uiPriority w:val="0"/>
    <w:rPr>
      <w:rFonts w:ascii="Times New Roman" w:hAnsi="Times New Roman" w:eastAsia="宋体" w:cs="Times New Roman"/>
      <w:sz w:val="18"/>
      <w:szCs w:val="18"/>
      <w:lang w:bidi="ar-SA"/>
    </w:rPr>
  </w:style>
  <w:style w:type="character" w:customStyle="1" w:styleId="196">
    <w:name w:val="标题 5 Char Char"/>
    <w:qFormat/>
    <w:uiPriority w:val="0"/>
    <w:rPr>
      <w:rFonts w:ascii="Times New Roman" w:hAnsi="Times New Roman" w:eastAsia="宋体" w:cs="Times New Roman"/>
      <w:b/>
      <w:bCs/>
      <w:kern w:val="2"/>
      <w:sz w:val="28"/>
      <w:szCs w:val="28"/>
      <w:lang w:val="en-US" w:eastAsia="zh-CN" w:bidi="ar-SA"/>
    </w:rPr>
  </w:style>
  <w:style w:type="character" w:customStyle="1" w:styleId="197">
    <w:name w:val="正文文本 3 Char"/>
    <w:basedOn w:val="52"/>
    <w:link w:val="21"/>
    <w:qFormat/>
    <w:uiPriority w:val="0"/>
    <w:rPr>
      <w:rFonts w:ascii="宋体" w:hAnsi="宋体" w:eastAsia="宋体" w:cs="Times New Roman"/>
      <w:b/>
      <w:bCs/>
      <w:color w:val="000000"/>
      <w:sz w:val="48"/>
      <w:szCs w:val="44"/>
    </w:rPr>
  </w:style>
  <w:style w:type="character" w:customStyle="1" w:styleId="198">
    <w:name w:val="正文文本 3 Char3"/>
    <w:qFormat/>
    <w:uiPriority w:val="0"/>
    <w:rPr>
      <w:rFonts w:ascii="宋体" w:hAnsi="宋体" w:eastAsia="宋体" w:cs="Times New Roman"/>
      <w:sz w:val="16"/>
      <w:szCs w:val="16"/>
    </w:rPr>
  </w:style>
  <w:style w:type="character" w:customStyle="1" w:styleId="199">
    <w:name w:val="charchar20"/>
    <w:qFormat/>
    <w:uiPriority w:val="0"/>
    <w:rPr>
      <w:rFonts w:hint="eastAsia" w:ascii="新宋体" w:hAnsi="新宋体" w:eastAsia="新宋体" w:cs="新宋体"/>
      <w:b/>
      <w:snapToGrid w:val="0"/>
    </w:rPr>
  </w:style>
  <w:style w:type="character" w:customStyle="1" w:styleId="200">
    <w:name w:val="标题 1 Char1"/>
    <w:qFormat/>
    <w:uiPriority w:val="0"/>
    <w:rPr>
      <w:rFonts w:hint="default" w:ascii="Times New Roman" w:hAnsi="Times New Roman" w:eastAsia="宋体" w:cs="Times New Roman"/>
      <w:b/>
      <w:color w:val="000000"/>
      <w:kern w:val="44"/>
      <w:sz w:val="32"/>
    </w:rPr>
  </w:style>
  <w:style w:type="character" w:customStyle="1" w:styleId="201">
    <w:name w:val="Char Char"/>
    <w:qFormat/>
    <w:uiPriority w:val="0"/>
    <w:rPr>
      <w:rFonts w:hint="default" w:ascii="Times New Roman" w:hAnsi="Times New Roman" w:eastAsia="Times New Roman" w:cs="Times New Roman"/>
      <w:kern w:val="2"/>
      <w:sz w:val="28"/>
      <w:szCs w:val="24"/>
      <w:lang w:val="en-US" w:eastAsia="zh-CN" w:bidi="ar-SA"/>
    </w:rPr>
  </w:style>
  <w:style w:type="character" w:customStyle="1" w:styleId="202">
    <w:name w:val="charchar3"/>
    <w:qFormat/>
    <w:uiPriority w:val="0"/>
    <w:rPr>
      <w:rFonts w:hint="default" w:ascii="Calibri" w:hAnsi="Calibri" w:eastAsia="宋体" w:cs="Calibri"/>
      <w:color w:val="000000"/>
    </w:rPr>
  </w:style>
  <w:style w:type="character" w:customStyle="1" w:styleId="203">
    <w:name w:val="A4 Char"/>
    <w:link w:val="204"/>
    <w:qFormat/>
    <w:uiPriority w:val="0"/>
    <w:rPr>
      <w:rFonts w:ascii="宋体" w:hAnsi="宋体" w:eastAsia="宋体" w:cs="Times New Roman"/>
      <w:color w:val="FF0000"/>
      <w:sz w:val="24"/>
      <w:szCs w:val="24"/>
    </w:rPr>
  </w:style>
  <w:style w:type="paragraph" w:customStyle="1" w:styleId="204">
    <w:name w:val="A4"/>
    <w:basedOn w:val="205"/>
    <w:link w:val="203"/>
    <w:qFormat/>
    <w:uiPriority w:val="0"/>
    <w:pPr>
      <w:spacing w:line="360" w:lineRule="auto"/>
      <w:ind w:left="719" w:leftChars="171" w:right="210" w:hanging="360" w:hangingChars="150"/>
    </w:pPr>
    <w:rPr>
      <w:rFonts w:ascii="宋体" w:hAnsi="宋体"/>
      <w:color w:val="FF0000"/>
      <w:kern w:val="0"/>
      <w:sz w:val="24"/>
      <w:szCs w:val="24"/>
    </w:rPr>
  </w:style>
  <w:style w:type="paragraph" w:customStyle="1" w:styleId="205">
    <w:name w:val="列出段落2"/>
    <w:basedOn w:val="1"/>
    <w:qFormat/>
    <w:uiPriority w:val="0"/>
    <w:pPr>
      <w:ind w:firstLine="420" w:firstLineChars="200"/>
    </w:pPr>
    <w:rPr>
      <w:rFonts w:ascii="Calibri" w:hAnsi="Calibri"/>
      <w:szCs w:val="22"/>
    </w:rPr>
  </w:style>
  <w:style w:type="character" w:customStyle="1" w:styleId="206">
    <w:name w:val="Char Char7"/>
    <w:qFormat/>
    <w:uiPriority w:val="0"/>
    <w:rPr>
      <w:rFonts w:ascii="Times New Roman" w:hAnsi="Times New Roman" w:eastAsia="宋体" w:cs="Times New Roman"/>
      <w:sz w:val="24"/>
      <w:lang w:bidi="ar-SA"/>
    </w:rPr>
  </w:style>
  <w:style w:type="character" w:customStyle="1" w:styleId="207">
    <w:name w:val="正文文本 2 Char2"/>
    <w:qFormat/>
    <w:uiPriority w:val="0"/>
    <w:rPr>
      <w:rFonts w:ascii="宋体" w:hAnsi="宋体" w:eastAsia="宋体" w:cs="Times New Roman"/>
      <w:kern w:val="2"/>
      <w:sz w:val="21"/>
      <w:szCs w:val="24"/>
    </w:rPr>
  </w:style>
  <w:style w:type="character" w:customStyle="1" w:styleId="208">
    <w:name w:val="Default Char Char"/>
    <w:qFormat/>
    <w:uiPriority w:val="0"/>
    <w:rPr>
      <w:rFonts w:hint="default" w:ascii="Times New Roman" w:hAnsi="Times New Roman" w:eastAsia="宋体" w:cs="Times New Roman"/>
      <w:color w:val="000000"/>
      <w:sz w:val="24"/>
      <w:szCs w:val="24"/>
      <w:lang w:val="en-US" w:eastAsia="zh-CN" w:bidi="ar-SA"/>
    </w:rPr>
  </w:style>
  <w:style w:type="character" w:customStyle="1" w:styleId="209">
    <w:name w:val="正文文本缩进 2 Char4"/>
    <w:qFormat/>
    <w:uiPriority w:val="0"/>
    <w:rPr>
      <w:rFonts w:ascii="宋体" w:hAnsi="宋体" w:eastAsia="宋体" w:cs="Times New Roman"/>
      <w:szCs w:val="24"/>
    </w:rPr>
  </w:style>
  <w:style w:type="character" w:customStyle="1" w:styleId="210">
    <w:name w:val="3zw1"/>
    <w:qFormat/>
    <w:uiPriority w:val="0"/>
    <w:rPr>
      <w:rFonts w:ascii="Times New Roman" w:hAnsi="Times New Roman" w:eastAsia="宋体" w:cs="Times New Roman"/>
      <w:color w:val="000000"/>
      <w:sz w:val="21"/>
      <w:szCs w:val="21"/>
    </w:rPr>
  </w:style>
  <w:style w:type="character" w:customStyle="1" w:styleId="211">
    <w:name w:val="明显引用 Char Char"/>
    <w:qFormat/>
    <w:uiPriority w:val="0"/>
    <w:rPr>
      <w:rFonts w:ascii="Times New Roman" w:hAnsi="Times New Roman" w:eastAsia="宋体" w:cs="Times New Roman"/>
      <w:b/>
      <w:bCs/>
      <w:i/>
      <w:iCs/>
      <w:color w:val="4F81BD"/>
      <w:lang w:bidi="ar-SA"/>
    </w:rPr>
  </w:style>
  <w:style w:type="character" w:customStyle="1" w:styleId="212">
    <w:name w:val="标题 2 Char1"/>
    <w:qFormat/>
    <w:uiPriority w:val="0"/>
    <w:rPr>
      <w:rFonts w:hint="eastAsia" w:ascii="黑体" w:hAnsi="宋体" w:eastAsia="MingLiU_HKSCS" w:cs="黑体"/>
      <w:b/>
      <w:kern w:val="2"/>
      <w:sz w:val="32"/>
      <w:szCs w:val="32"/>
      <w:lang w:val="en-US" w:eastAsia="zh-CN" w:bidi="ar-SA"/>
    </w:rPr>
  </w:style>
  <w:style w:type="character" w:customStyle="1" w:styleId="213">
    <w:name w:val="charchar17"/>
    <w:qFormat/>
    <w:uiPriority w:val="0"/>
    <w:rPr>
      <w:rFonts w:hint="default" w:ascii="Cambria" w:hAnsi="Cambria" w:eastAsia="Cambria" w:cs="Cambria"/>
      <w:i/>
      <w:color w:val="243F60"/>
    </w:rPr>
  </w:style>
  <w:style w:type="character" w:customStyle="1" w:styleId="214">
    <w:name w:val="页脚 Char2"/>
    <w:qFormat/>
    <w:uiPriority w:val="0"/>
    <w:rPr>
      <w:rFonts w:ascii="Times New Roman" w:hAnsi="Times New Roman" w:eastAsia="宋体" w:cs="Times New Roman"/>
      <w:kern w:val="2"/>
      <w:sz w:val="18"/>
      <w:szCs w:val="18"/>
    </w:rPr>
  </w:style>
  <w:style w:type="character" w:customStyle="1" w:styleId="215">
    <w:name w:val="HTML 预设格式 Char2"/>
    <w:qFormat/>
    <w:uiPriority w:val="0"/>
    <w:rPr>
      <w:rFonts w:ascii="Courier New" w:hAnsi="Courier New" w:eastAsia="宋体" w:cs="Courier New"/>
      <w:kern w:val="2"/>
    </w:rPr>
  </w:style>
  <w:style w:type="character" w:customStyle="1" w:styleId="216">
    <w:name w:val="px141"/>
    <w:qFormat/>
    <w:uiPriority w:val="0"/>
    <w:rPr>
      <w:rFonts w:hint="default" w:ascii="Century Gothic" w:hAnsi="Century Gothic" w:eastAsia="Century Gothic" w:cs="Century Gothic"/>
      <w:sz w:val="21"/>
    </w:rPr>
  </w:style>
  <w:style w:type="character" w:customStyle="1" w:styleId="217">
    <w:name w:val="Char Char3"/>
    <w:qFormat/>
    <w:uiPriority w:val="0"/>
    <w:rPr>
      <w:rFonts w:hint="default" w:ascii="Times New Roman" w:hAnsi="Times New Roman" w:eastAsia="Times New Roman" w:cs="Times New Roman"/>
      <w:b/>
      <w:kern w:val="44"/>
      <w:sz w:val="44"/>
      <w:szCs w:val="44"/>
      <w:lang w:val="en-US" w:eastAsia="zh-CN" w:bidi="ar-SA"/>
    </w:rPr>
  </w:style>
  <w:style w:type="character" w:customStyle="1" w:styleId="218">
    <w:name w:val="charchar15"/>
    <w:qFormat/>
    <w:uiPriority w:val="0"/>
    <w:rPr>
      <w:rFonts w:hint="default" w:ascii="Cambria" w:hAnsi="Cambria" w:eastAsia="Cambria" w:cs="Cambria"/>
      <w:color w:val="4F81BD"/>
    </w:rPr>
  </w:style>
  <w:style w:type="character" w:customStyle="1" w:styleId="219">
    <w:name w:val="不明显参考2"/>
    <w:qFormat/>
    <w:uiPriority w:val="0"/>
    <w:rPr>
      <w:rFonts w:ascii="Times New Roman" w:hAnsi="Times New Roman" w:eastAsia="宋体" w:cs="Times New Roman"/>
      <w:smallCaps/>
      <w:color w:val="C0504D"/>
      <w:u w:val="single"/>
    </w:rPr>
  </w:style>
  <w:style w:type="character" w:customStyle="1" w:styleId="220">
    <w:name w:val="Char Char6"/>
    <w:qFormat/>
    <w:uiPriority w:val="0"/>
    <w:rPr>
      <w:rFonts w:hint="default" w:ascii="Times New Roman" w:hAnsi="Arial Unicode MS" w:eastAsia="Times New Roman" w:cs="Times New Roman"/>
      <w:kern w:val="2"/>
      <w:sz w:val="21"/>
      <w:lang w:val="en-US" w:eastAsia="zh-CN" w:bidi="ar-SA"/>
    </w:rPr>
  </w:style>
  <w:style w:type="character" w:customStyle="1" w:styleId="221">
    <w:name w:val="副标题 Char Char"/>
    <w:qFormat/>
    <w:uiPriority w:val="0"/>
    <w:rPr>
      <w:rFonts w:ascii="Cambria" w:hAnsi="Cambria" w:eastAsia="宋体" w:cs="Times New Roman"/>
      <w:b/>
      <w:bCs/>
      <w:kern w:val="28"/>
      <w:sz w:val="32"/>
      <w:szCs w:val="32"/>
      <w:lang w:bidi="ar-SA"/>
    </w:rPr>
  </w:style>
  <w:style w:type="character" w:customStyle="1" w:styleId="222">
    <w:name w:val="文档结构图 Char3"/>
    <w:qFormat/>
    <w:uiPriority w:val="0"/>
    <w:rPr>
      <w:rFonts w:ascii="宋体" w:hAnsi="Times New Roman" w:eastAsia="宋体" w:cs="Times New Roman"/>
      <w:kern w:val="2"/>
      <w:sz w:val="18"/>
      <w:szCs w:val="18"/>
    </w:rPr>
  </w:style>
  <w:style w:type="character" w:customStyle="1" w:styleId="223">
    <w:name w:val="纯文本 Char3"/>
    <w:qFormat/>
    <w:uiPriority w:val="0"/>
    <w:rPr>
      <w:rFonts w:ascii="宋体" w:hAnsi="Courier New" w:eastAsia="宋体" w:cs="Courier New"/>
      <w:szCs w:val="21"/>
    </w:rPr>
  </w:style>
  <w:style w:type="character" w:customStyle="1" w:styleId="224">
    <w:name w:val="标题-5 Char Char"/>
    <w:qFormat/>
    <w:uiPriority w:val="0"/>
    <w:rPr>
      <w:rFonts w:ascii="Times New Roman" w:hAnsi="Times New Roman" w:eastAsia="宋体" w:cs="Times New Roman"/>
      <w:b/>
      <w:kern w:val="2"/>
      <w:sz w:val="21"/>
      <w:szCs w:val="24"/>
    </w:rPr>
  </w:style>
  <w:style w:type="character" w:customStyle="1" w:styleId="225">
    <w:name w:val="正文文本 Char3"/>
    <w:qFormat/>
    <w:uiPriority w:val="0"/>
    <w:rPr>
      <w:rFonts w:ascii="宋体" w:hAnsi="宋体" w:eastAsia="宋体" w:cs="Times New Roman"/>
      <w:szCs w:val="24"/>
    </w:rPr>
  </w:style>
  <w:style w:type="character" w:customStyle="1" w:styleId="226">
    <w:name w:val="Char Char241"/>
    <w:qFormat/>
    <w:uiPriority w:val="0"/>
    <w:rPr>
      <w:rFonts w:ascii="Times New Roman" w:hAnsi="Times New Roman" w:eastAsia="新宋体" w:cs="Times New Roman"/>
      <w:b/>
      <w:bCs/>
      <w:kern w:val="44"/>
      <w:sz w:val="44"/>
      <w:szCs w:val="44"/>
      <w:lang w:val="en-US" w:eastAsia="zh-CN" w:bidi="ar-SA"/>
    </w:rPr>
  </w:style>
  <w:style w:type="character" w:customStyle="1" w:styleId="227">
    <w:name w:val="char0"/>
    <w:qFormat/>
    <w:uiPriority w:val="0"/>
    <w:rPr>
      <w:rFonts w:hint="default" w:ascii="Calibri" w:hAnsi="Calibri" w:eastAsia="宋体" w:cs="Calibri"/>
      <w:b/>
      <w:i/>
      <w:color w:val="4F81BD"/>
    </w:rPr>
  </w:style>
  <w:style w:type="character" w:customStyle="1" w:styleId="228">
    <w:name w:val="char"/>
    <w:qFormat/>
    <w:uiPriority w:val="0"/>
    <w:rPr>
      <w:rFonts w:hint="default" w:ascii="Calibri" w:hAnsi="Calibri" w:eastAsia="宋体" w:cs="Calibri"/>
      <w:i/>
      <w:color w:val="000000"/>
    </w:rPr>
  </w:style>
  <w:style w:type="character" w:customStyle="1" w:styleId="229">
    <w:name w:val="Quote Char"/>
    <w:link w:val="230"/>
    <w:qFormat/>
    <w:uiPriority w:val="0"/>
    <w:rPr>
      <w:rFonts w:ascii="Times New Roman" w:hAnsi="Times New Roman" w:eastAsia="宋体" w:cs="Times New Roman"/>
      <w:i/>
      <w:iCs/>
      <w:color w:val="000000"/>
      <w:kern w:val="2"/>
      <w:sz w:val="22"/>
      <w:szCs w:val="22"/>
    </w:rPr>
  </w:style>
  <w:style w:type="paragraph" w:customStyle="1" w:styleId="230">
    <w:name w:val="引用1"/>
    <w:basedOn w:val="1"/>
    <w:next w:val="1"/>
    <w:link w:val="229"/>
    <w:qFormat/>
    <w:uiPriority w:val="0"/>
    <w:rPr>
      <w:i/>
      <w:iCs/>
      <w:color w:val="000000"/>
      <w:sz w:val="22"/>
      <w:szCs w:val="22"/>
    </w:rPr>
  </w:style>
  <w:style w:type="character" w:customStyle="1" w:styleId="231">
    <w:name w:val="b2 Char1"/>
    <w:qFormat/>
    <w:uiPriority w:val="0"/>
    <w:rPr>
      <w:rFonts w:hint="eastAsia" w:ascii="黑体" w:hAnsi="宋体" w:eastAsia="MingLiU_HKSCS" w:cs="黑体"/>
      <w:b/>
      <w:kern w:val="2"/>
      <w:sz w:val="32"/>
      <w:szCs w:val="32"/>
      <w:lang w:val="en-US" w:eastAsia="zh-CN" w:bidi="ar-SA"/>
    </w:rPr>
  </w:style>
  <w:style w:type="character" w:customStyle="1" w:styleId="232">
    <w:name w:val="charchar"/>
    <w:qFormat/>
    <w:uiPriority w:val="0"/>
    <w:rPr>
      <w:rFonts w:hint="default" w:ascii="Cambria" w:hAnsi="Cambria" w:eastAsia="Cambria" w:cs="Cambria"/>
      <w:i/>
      <w:color w:val="4F81BD"/>
      <w:spacing w:val="15"/>
    </w:rPr>
  </w:style>
  <w:style w:type="character" w:customStyle="1" w:styleId="233">
    <w:name w:val="charchar1"/>
    <w:qFormat/>
    <w:uiPriority w:val="0"/>
    <w:rPr>
      <w:rFonts w:hint="default" w:ascii="Cambria" w:hAnsi="Cambria" w:eastAsia="Cambria" w:cs="Cambria"/>
      <w:color w:val="17365D"/>
      <w:spacing w:val="5"/>
    </w:rPr>
  </w:style>
  <w:style w:type="character" w:customStyle="1" w:styleId="234">
    <w:name w:val="正文首行缩进 Char1"/>
    <w:qFormat/>
    <w:uiPriority w:val="0"/>
    <w:rPr>
      <w:rFonts w:ascii="宋体" w:hAnsi="宋体" w:eastAsia="楷体_GB2312" w:cs="Times New Roman"/>
      <w:kern w:val="2"/>
      <w:sz w:val="21"/>
      <w:szCs w:val="24"/>
      <w:lang w:val="en-US" w:eastAsia="en-US" w:bidi="en-US"/>
    </w:rPr>
  </w:style>
  <w:style w:type="character" w:customStyle="1" w:styleId="235">
    <w:name w:val="批注框文本 Char3"/>
    <w:qFormat/>
    <w:uiPriority w:val="0"/>
    <w:rPr>
      <w:rFonts w:ascii="宋体" w:hAnsi="宋体" w:eastAsia="宋体" w:cs="Times New Roman"/>
      <w:sz w:val="18"/>
      <w:szCs w:val="18"/>
    </w:rPr>
  </w:style>
  <w:style w:type="character" w:customStyle="1" w:styleId="236">
    <w:name w:val="书籍标题11"/>
    <w:qFormat/>
    <w:uiPriority w:val="0"/>
    <w:rPr>
      <w:rFonts w:ascii="Times New Roman" w:hAnsi="Times New Roman" w:eastAsia="宋体" w:cs="Times New Roman"/>
      <w:b/>
      <w:smallCaps/>
      <w:spacing w:val="5"/>
    </w:rPr>
  </w:style>
  <w:style w:type="character" w:customStyle="1" w:styleId="237">
    <w:name w:val="Char Char11"/>
    <w:qFormat/>
    <w:uiPriority w:val="0"/>
    <w:rPr>
      <w:rFonts w:hint="default" w:ascii="Times New Roman" w:hAnsi="Arial Unicode MS" w:eastAsia="宋体" w:cs="Arial Unicode MS"/>
      <w:color w:val="000000"/>
      <w:sz w:val="21"/>
      <w:szCs w:val="21"/>
    </w:rPr>
  </w:style>
  <w:style w:type="character" w:customStyle="1" w:styleId="238">
    <w:name w:val="charchar14"/>
    <w:qFormat/>
    <w:uiPriority w:val="0"/>
    <w:rPr>
      <w:rFonts w:hint="default" w:ascii="Cambria" w:hAnsi="Cambria" w:eastAsia="Cambria" w:cs="Cambria"/>
      <w:i/>
      <w:color w:val="404040"/>
    </w:rPr>
  </w:style>
  <w:style w:type="character" w:customStyle="1" w:styleId="239">
    <w:name w:val="Char Char231"/>
    <w:qFormat/>
    <w:uiPriority w:val="0"/>
    <w:rPr>
      <w:rFonts w:ascii="Times New Roman" w:hAnsi="Times New Roman" w:eastAsia="新宋体" w:cs="Times New Roman"/>
      <w:b/>
      <w:bCs/>
      <w:kern w:val="2"/>
      <w:sz w:val="36"/>
      <w:szCs w:val="32"/>
      <w:lang w:val="en-US" w:eastAsia="zh-CN" w:bidi="ar-SA"/>
    </w:rPr>
  </w:style>
  <w:style w:type="character" w:customStyle="1" w:styleId="240">
    <w:name w:val="副标题 Char2"/>
    <w:qFormat/>
    <w:uiPriority w:val="0"/>
    <w:rPr>
      <w:rFonts w:ascii="Cambria" w:hAnsi="Cambria" w:eastAsia="宋体" w:cs="Times New Roman"/>
      <w:b/>
      <w:bCs/>
      <w:kern w:val="28"/>
      <w:sz w:val="32"/>
      <w:szCs w:val="32"/>
    </w:rPr>
  </w:style>
  <w:style w:type="character" w:customStyle="1" w:styleId="241">
    <w:name w:val="z-窗体底端 Char"/>
    <w:basedOn w:val="52"/>
    <w:link w:val="242"/>
    <w:qFormat/>
    <w:uiPriority w:val="0"/>
    <w:rPr>
      <w:rFonts w:ascii="Arial" w:hAnsi="Arial" w:eastAsia="宋体" w:cs="Times New Roman"/>
      <w:vanish/>
      <w:color w:val="000000"/>
      <w:sz w:val="16"/>
      <w:szCs w:val="16"/>
    </w:rPr>
  </w:style>
  <w:style w:type="paragraph" w:customStyle="1" w:styleId="242">
    <w:name w:val="z-窗体底端1"/>
    <w:basedOn w:val="1"/>
    <w:next w:val="1"/>
    <w:link w:val="241"/>
    <w:qFormat/>
    <w:uiPriority w:val="0"/>
    <w:pPr>
      <w:pBdr>
        <w:top w:val="single" w:color="auto" w:sz="6" w:space="1"/>
      </w:pBdr>
      <w:spacing w:line="400" w:lineRule="exact"/>
      <w:jc w:val="center"/>
    </w:pPr>
    <w:rPr>
      <w:rFonts w:ascii="Arial" w:hAnsi="Arial"/>
      <w:vanish/>
      <w:color w:val="000000"/>
      <w:kern w:val="0"/>
      <w:sz w:val="16"/>
      <w:szCs w:val="16"/>
    </w:rPr>
  </w:style>
  <w:style w:type="character" w:customStyle="1" w:styleId="243">
    <w:name w:val="15"/>
    <w:qFormat/>
    <w:uiPriority w:val="0"/>
    <w:rPr>
      <w:rFonts w:ascii="Times New Roman" w:hAnsi="Times New Roman" w:eastAsia="宋体" w:cs="Times New Roman"/>
      <w:color w:val="0000FF"/>
      <w:u w:val="single"/>
    </w:rPr>
  </w:style>
  <w:style w:type="character" w:customStyle="1" w:styleId="244">
    <w:name w:val="charchar10"/>
    <w:qFormat/>
    <w:uiPriority w:val="0"/>
    <w:rPr>
      <w:rFonts w:hint="default" w:ascii="Calibri" w:hAnsi="Calibri" w:eastAsia="宋体" w:cs="Calibri"/>
    </w:rPr>
  </w:style>
  <w:style w:type="character" w:customStyle="1" w:styleId="245">
    <w:name w:val="副标题 Char3"/>
    <w:qFormat/>
    <w:uiPriority w:val="0"/>
    <w:rPr>
      <w:rFonts w:ascii="Cambria" w:hAnsi="Cambria" w:eastAsia="宋体" w:cs="Times New Roman"/>
      <w:b/>
      <w:bCs/>
      <w:kern w:val="28"/>
      <w:sz w:val="32"/>
      <w:szCs w:val="32"/>
    </w:rPr>
  </w:style>
  <w:style w:type="character" w:customStyle="1" w:styleId="246">
    <w:name w:val="日期 Char4"/>
    <w:qFormat/>
    <w:uiPriority w:val="0"/>
    <w:rPr>
      <w:rFonts w:ascii="宋体" w:hAnsi="宋体" w:eastAsia="宋体" w:cs="Times New Roman"/>
      <w:szCs w:val="24"/>
    </w:rPr>
  </w:style>
  <w:style w:type="character" w:customStyle="1" w:styleId="247">
    <w:name w:val="charchar18"/>
    <w:qFormat/>
    <w:uiPriority w:val="0"/>
    <w:rPr>
      <w:rFonts w:hint="default" w:ascii="Cambria" w:hAnsi="Cambria" w:eastAsia="Cambria" w:cs="Cambria"/>
      <w:color w:val="243F60"/>
    </w:rPr>
  </w:style>
  <w:style w:type="character" w:customStyle="1" w:styleId="248">
    <w:name w:val="HTML Preformatted Char"/>
    <w:qFormat/>
    <w:uiPriority w:val="0"/>
    <w:rPr>
      <w:rFonts w:ascii="Arial" w:hAnsi="Arial" w:eastAsia="宋体" w:cs="Times New Roman"/>
      <w:sz w:val="24"/>
    </w:rPr>
  </w:style>
  <w:style w:type="character" w:customStyle="1" w:styleId="249">
    <w:name w:val="纯文本 Char2"/>
    <w:qFormat/>
    <w:uiPriority w:val="0"/>
    <w:rPr>
      <w:rFonts w:ascii="宋体" w:hAnsi="Courier New" w:eastAsia="宋体" w:cs="Courier New"/>
      <w:kern w:val="2"/>
      <w:sz w:val="21"/>
      <w:szCs w:val="21"/>
    </w:rPr>
  </w:style>
  <w:style w:type="character" w:customStyle="1" w:styleId="250">
    <w:name w:val="书籍标题2"/>
    <w:qFormat/>
    <w:uiPriority w:val="0"/>
    <w:rPr>
      <w:rFonts w:ascii="Times New Roman" w:hAnsi="Times New Roman" w:eastAsia="宋体" w:cs="Times New Roman"/>
      <w:b/>
      <w:smallCaps/>
      <w:spacing w:val="5"/>
    </w:rPr>
  </w:style>
  <w:style w:type="character" w:customStyle="1" w:styleId="251">
    <w:name w:val="不明显参考11"/>
    <w:qFormat/>
    <w:uiPriority w:val="0"/>
    <w:rPr>
      <w:rFonts w:ascii="Times New Roman" w:hAnsi="Times New Roman" w:eastAsia="宋体" w:cs="Times New Roman"/>
      <w:smallCaps/>
      <w:color w:val="C0504D"/>
      <w:u w:val="single"/>
    </w:rPr>
  </w:style>
  <w:style w:type="character" w:customStyle="1" w:styleId="252">
    <w:name w:val="正文文本缩进 3 Char2"/>
    <w:qFormat/>
    <w:uiPriority w:val="0"/>
    <w:rPr>
      <w:rFonts w:ascii="宋体" w:hAnsi="宋体" w:eastAsia="宋体" w:cs="Times New Roman"/>
      <w:kern w:val="2"/>
      <w:sz w:val="16"/>
      <w:szCs w:val="16"/>
    </w:rPr>
  </w:style>
  <w:style w:type="character" w:customStyle="1" w:styleId="253">
    <w:name w:val="charchar11"/>
    <w:qFormat/>
    <w:uiPriority w:val="0"/>
    <w:rPr>
      <w:rFonts w:hint="default" w:ascii="Calibri" w:hAnsi="Calibri" w:eastAsia="宋体" w:cs="Calibri"/>
    </w:rPr>
  </w:style>
  <w:style w:type="character" w:customStyle="1" w:styleId="254">
    <w:name w:val="批注文字 Char1"/>
    <w:qFormat/>
    <w:uiPriority w:val="0"/>
    <w:rPr>
      <w:rFonts w:ascii="Times New Roman" w:hAnsi="Times New Roman" w:eastAsia="宋体" w:cs="Times New Roman"/>
      <w:kern w:val="2"/>
      <w:sz w:val="21"/>
      <w:szCs w:val="24"/>
    </w:rPr>
  </w:style>
  <w:style w:type="character" w:customStyle="1" w:styleId="255">
    <w:name w:val="charchar5"/>
    <w:qFormat/>
    <w:uiPriority w:val="0"/>
    <w:rPr>
      <w:rFonts w:hint="eastAsia" w:ascii="宋体" w:hAnsi="宋体" w:eastAsia="宋体" w:cs="宋体"/>
    </w:rPr>
  </w:style>
  <w:style w:type="character" w:customStyle="1" w:styleId="256">
    <w:name w:val="charchar21"/>
    <w:qFormat/>
    <w:uiPriority w:val="0"/>
    <w:rPr>
      <w:rFonts w:hint="eastAsia" w:ascii="新宋体" w:hAnsi="新宋体" w:eastAsia="新宋体" w:cs="新宋体"/>
      <w:b/>
    </w:rPr>
  </w:style>
  <w:style w:type="character" w:customStyle="1" w:styleId="257">
    <w:name w:val="页眉 Char2"/>
    <w:qFormat/>
    <w:uiPriority w:val="0"/>
    <w:rPr>
      <w:rFonts w:ascii="Times New Roman" w:hAnsi="Times New Roman" w:eastAsia="宋体" w:cs="Times New Roman"/>
      <w:kern w:val="2"/>
      <w:sz w:val="18"/>
      <w:szCs w:val="18"/>
    </w:rPr>
  </w:style>
  <w:style w:type="character" w:customStyle="1" w:styleId="258">
    <w:name w:val="正文文本缩进 2 Char1"/>
    <w:qFormat/>
    <w:uiPriority w:val="0"/>
    <w:rPr>
      <w:rFonts w:ascii="Times New Roman" w:hAnsi="Times New Roman" w:eastAsia="宋体" w:cs="Times New Roman"/>
      <w:kern w:val="2"/>
      <w:sz w:val="21"/>
      <w:szCs w:val="24"/>
    </w:rPr>
  </w:style>
  <w:style w:type="character" w:customStyle="1" w:styleId="259">
    <w:name w:val="charchar2"/>
    <w:qFormat/>
    <w:uiPriority w:val="0"/>
    <w:rPr>
      <w:rFonts w:hint="default" w:ascii="Calibri" w:hAnsi="Calibri" w:eastAsia="宋体" w:cs="Calibri"/>
      <w:b/>
    </w:rPr>
  </w:style>
  <w:style w:type="character" w:customStyle="1" w:styleId="260">
    <w:name w:val="Comment Text Char1"/>
    <w:qFormat/>
    <w:uiPriority w:val="0"/>
    <w:rPr>
      <w:rFonts w:ascii="Times New Roman" w:hAnsi="Times New Roman" w:eastAsia="宋体" w:cs="Times New Roman"/>
      <w:kern w:val="2"/>
      <w:sz w:val="21"/>
    </w:rPr>
  </w:style>
  <w:style w:type="character" w:customStyle="1" w:styleId="261">
    <w:name w:val="批注文字 Char2"/>
    <w:qFormat/>
    <w:uiPriority w:val="0"/>
    <w:rPr>
      <w:rFonts w:ascii="宋体" w:hAnsi="宋体" w:eastAsia="宋体" w:cs="Times New Roman"/>
      <w:kern w:val="2"/>
      <w:sz w:val="21"/>
      <w:szCs w:val="24"/>
    </w:rPr>
  </w:style>
  <w:style w:type="character" w:customStyle="1" w:styleId="262">
    <w:name w:val="charchar12"/>
    <w:qFormat/>
    <w:uiPriority w:val="0"/>
    <w:rPr>
      <w:rFonts w:hint="default" w:ascii="Calibri" w:hAnsi="Calibri" w:eastAsia="宋体" w:cs="Calibri"/>
    </w:rPr>
  </w:style>
  <w:style w:type="character" w:customStyle="1" w:styleId="263">
    <w:name w:val="批注框文本 Char2"/>
    <w:qFormat/>
    <w:uiPriority w:val="0"/>
    <w:rPr>
      <w:rFonts w:ascii="宋体" w:hAnsi="宋体" w:eastAsia="宋体" w:cs="Times New Roman"/>
      <w:kern w:val="2"/>
      <w:sz w:val="18"/>
      <w:szCs w:val="18"/>
    </w:rPr>
  </w:style>
  <w:style w:type="character" w:customStyle="1" w:styleId="264">
    <w:name w:val="charchar9"/>
    <w:qFormat/>
    <w:uiPriority w:val="0"/>
    <w:rPr>
      <w:rFonts w:hint="default" w:ascii="Calibri" w:hAnsi="Calibri" w:eastAsia="宋体" w:cs="Calibri"/>
    </w:rPr>
  </w:style>
  <w:style w:type="character" w:customStyle="1" w:styleId="265">
    <w:name w:val="正文文本 2 Char1"/>
    <w:qFormat/>
    <w:uiPriority w:val="0"/>
    <w:rPr>
      <w:rFonts w:ascii="Times New Roman" w:hAnsi="Times New Roman" w:eastAsia="宋体" w:cs="Times New Roman"/>
      <w:kern w:val="2"/>
      <w:sz w:val="21"/>
      <w:szCs w:val="24"/>
    </w:rPr>
  </w:style>
  <w:style w:type="character" w:customStyle="1" w:styleId="266">
    <w:name w:val="Plain Text Char1"/>
    <w:qFormat/>
    <w:uiPriority w:val="0"/>
    <w:rPr>
      <w:rFonts w:ascii="宋体" w:hAnsi="Courier New" w:eastAsia="宋体" w:cs="黑体"/>
    </w:rPr>
  </w:style>
  <w:style w:type="character" w:customStyle="1" w:styleId="267">
    <w:name w:val="引用 Char Char"/>
    <w:qFormat/>
    <w:uiPriority w:val="0"/>
    <w:rPr>
      <w:rFonts w:ascii="Times New Roman" w:hAnsi="Times New Roman" w:eastAsia="宋体" w:cs="Times New Roman"/>
      <w:i/>
      <w:iCs/>
      <w:color w:val="000000"/>
      <w:lang w:bidi="ar-SA"/>
    </w:rPr>
  </w:style>
  <w:style w:type="character" w:customStyle="1" w:styleId="268">
    <w:name w:val="charchar13"/>
    <w:qFormat/>
    <w:uiPriority w:val="0"/>
    <w:rPr>
      <w:rFonts w:hint="eastAsia" w:ascii="宋体" w:hAnsi="宋体" w:eastAsia="宋体" w:cs="宋体"/>
    </w:rPr>
  </w:style>
  <w:style w:type="character" w:customStyle="1" w:styleId="269">
    <w:name w:val="正文编号 Char"/>
    <w:qFormat/>
    <w:uiPriority w:val="0"/>
    <w:rPr>
      <w:rFonts w:hint="default" w:ascii="Times New Roman" w:hAnsi="Times New Roman" w:eastAsia="Times New Roman" w:cs="Times New Roman"/>
      <w:kern w:val="2"/>
      <w:sz w:val="21"/>
      <w:szCs w:val="24"/>
      <w:lang w:val="en-US" w:eastAsia="zh-CN" w:bidi="ar-SA"/>
    </w:rPr>
  </w:style>
  <w:style w:type="character" w:customStyle="1" w:styleId="270">
    <w:name w:val="10"/>
    <w:qFormat/>
    <w:uiPriority w:val="0"/>
    <w:rPr>
      <w:rFonts w:ascii="Times New Roman" w:hAnsi="Times New Roman" w:eastAsia="宋体" w:cs="Times New Roman"/>
    </w:rPr>
  </w:style>
  <w:style w:type="character" w:customStyle="1" w:styleId="271">
    <w:name w:val="标题 4 Char Char"/>
    <w:qFormat/>
    <w:uiPriority w:val="0"/>
    <w:rPr>
      <w:rFonts w:ascii="Cambria" w:hAnsi="Cambria" w:eastAsia="宋体" w:cs="Times New Roman"/>
      <w:b/>
      <w:bCs/>
      <w:kern w:val="2"/>
      <w:sz w:val="28"/>
      <w:szCs w:val="28"/>
      <w:lang w:val="en-US" w:eastAsia="zh-CN" w:bidi="ar-SA"/>
    </w:rPr>
  </w:style>
  <w:style w:type="character" w:customStyle="1" w:styleId="272">
    <w:name w:val="Date Char1"/>
    <w:qFormat/>
    <w:uiPriority w:val="0"/>
    <w:rPr>
      <w:rFonts w:ascii="Times New Roman" w:hAnsi="Times New Roman" w:eastAsia="宋体" w:cs="Times New Roman"/>
      <w:sz w:val="24"/>
      <w:szCs w:val="24"/>
    </w:rPr>
  </w:style>
  <w:style w:type="character" w:customStyle="1" w:styleId="273">
    <w:name w:val="正文首行缩进 2 Char"/>
    <w:basedOn w:val="154"/>
    <w:link w:val="2"/>
    <w:qFormat/>
    <w:uiPriority w:val="0"/>
    <w:rPr>
      <w:rFonts w:ascii="Cambria" w:hAnsi="Cambria" w:eastAsia="Cambria" w:cs="Times New Roman"/>
      <w:color w:val="000000"/>
      <w:kern w:val="2"/>
      <w:sz w:val="21"/>
      <w:szCs w:val="24"/>
      <w:lang w:eastAsia="en-US"/>
    </w:rPr>
  </w:style>
  <w:style w:type="character" w:customStyle="1" w:styleId="274">
    <w:name w:val="明显强调2"/>
    <w:qFormat/>
    <w:uiPriority w:val="0"/>
    <w:rPr>
      <w:rFonts w:ascii="Times New Roman" w:hAnsi="Times New Roman" w:eastAsia="宋体" w:cs="Times New Roman"/>
      <w:b/>
      <w:i/>
      <w:color w:val="4F81BD"/>
    </w:rPr>
  </w:style>
  <w:style w:type="character" w:customStyle="1" w:styleId="275">
    <w:name w:val="正文文本缩进 2 Char2"/>
    <w:qFormat/>
    <w:uiPriority w:val="0"/>
    <w:rPr>
      <w:rFonts w:ascii="宋体" w:hAnsi="宋体" w:eastAsia="宋体" w:cs="Times New Roman"/>
      <w:kern w:val="2"/>
      <w:sz w:val="21"/>
      <w:szCs w:val="24"/>
    </w:rPr>
  </w:style>
  <w:style w:type="character" w:customStyle="1" w:styleId="276">
    <w:name w:val="明显参考11"/>
    <w:qFormat/>
    <w:uiPriority w:val="0"/>
    <w:rPr>
      <w:rFonts w:ascii="Times New Roman" w:hAnsi="Times New Roman" w:eastAsia="宋体" w:cs="Times New Roman"/>
      <w:b/>
      <w:smallCaps/>
      <w:color w:val="C0504D"/>
      <w:spacing w:val="5"/>
      <w:u w:val="single"/>
    </w:rPr>
  </w:style>
  <w:style w:type="character" w:customStyle="1" w:styleId="277">
    <w:name w:val="样式6 Char"/>
    <w:qFormat/>
    <w:uiPriority w:val="0"/>
    <w:rPr>
      <w:rFonts w:hint="default" w:ascii="Cambria" w:hAnsi="Cambria" w:eastAsia="Cambria" w:cs="Cambria"/>
      <w:color w:val="000000"/>
      <w:kern w:val="2"/>
      <w:sz w:val="24"/>
      <w:szCs w:val="24"/>
      <w:lang w:val="en-US" w:eastAsia="zh-CN" w:bidi="ar-SA"/>
    </w:rPr>
  </w:style>
  <w:style w:type="character" w:customStyle="1" w:styleId="278">
    <w:name w:val="charchar22"/>
    <w:qFormat/>
    <w:uiPriority w:val="0"/>
    <w:rPr>
      <w:rFonts w:hint="eastAsia" w:ascii="新宋体" w:hAnsi="新宋体" w:eastAsia="新宋体" w:cs="新宋体"/>
      <w:b/>
    </w:rPr>
  </w:style>
  <w:style w:type="character" w:customStyle="1" w:styleId="279">
    <w:name w:val="z-窗体顶端 Char1"/>
    <w:qFormat/>
    <w:uiPriority w:val="0"/>
    <w:rPr>
      <w:rFonts w:ascii="Arial" w:hAnsi="Arial" w:eastAsia="宋体" w:cs="Arial"/>
      <w:vanish/>
      <w:color w:val="000000"/>
      <w:sz w:val="16"/>
      <w:szCs w:val="16"/>
    </w:rPr>
  </w:style>
  <w:style w:type="character" w:customStyle="1" w:styleId="280">
    <w:name w:val="明显参考2"/>
    <w:qFormat/>
    <w:uiPriority w:val="0"/>
    <w:rPr>
      <w:rFonts w:ascii="Times New Roman" w:hAnsi="Times New Roman" w:eastAsia="宋体" w:cs="Times New Roman"/>
      <w:b/>
      <w:smallCaps/>
      <w:color w:val="C0504D"/>
      <w:spacing w:val="5"/>
      <w:u w:val="single"/>
    </w:rPr>
  </w:style>
  <w:style w:type="character" w:customStyle="1" w:styleId="281">
    <w:name w:val="Char Char2"/>
    <w:qFormat/>
    <w:uiPriority w:val="0"/>
    <w:rPr>
      <w:rFonts w:ascii="Times New Roman" w:hAnsi="Times New Roman" w:eastAsia="宋体" w:cs="Times New Roman"/>
      <w:kern w:val="2"/>
      <w:sz w:val="18"/>
      <w:szCs w:val="18"/>
    </w:rPr>
  </w:style>
  <w:style w:type="character" w:customStyle="1" w:styleId="282">
    <w:name w:val="不明显强调11"/>
    <w:qFormat/>
    <w:uiPriority w:val="0"/>
    <w:rPr>
      <w:rFonts w:ascii="Times New Roman" w:hAnsi="Times New Roman" w:eastAsia="宋体" w:cs="Times New Roman"/>
      <w:i/>
      <w:color w:val="808080"/>
    </w:rPr>
  </w:style>
  <w:style w:type="character" w:customStyle="1" w:styleId="283">
    <w:name w:val="文档结构图 Char Char"/>
    <w:qFormat/>
    <w:uiPriority w:val="0"/>
    <w:rPr>
      <w:rFonts w:ascii="Times New Roman" w:hAnsi="Times New Roman" w:eastAsia="宋体" w:cs="Times New Roman"/>
      <w:kern w:val="2"/>
      <w:sz w:val="21"/>
      <w:szCs w:val="24"/>
      <w:lang w:val="en-US" w:eastAsia="zh-CN" w:bidi="ar-SA"/>
    </w:rPr>
  </w:style>
  <w:style w:type="character" w:customStyle="1" w:styleId="284">
    <w:name w:val="charchar6"/>
    <w:qFormat/>
    <w:uiPriority w:val="0"/>
    <w:rPr>
      <w:rFonts w:hint="eastAsia" w:ascii="宋体" w:hAnsi="宋体" w:eastAsia="宋体" w:cs="宋体"/>
      <w:b/>
    </w:rPr>
  </w:style>
  <w:style w:type="character" w:customStyle="1" w:styleId="285">
    <w:name w:val="引用 Char4"/>
    <w:qFormat/>
    <w:uiPriority w:val="0"/>
    <w:rPr>
      <w:rFonts w:ascii="宋体" w:hAnsi="宋体" w:eastAsia="宋体" w:cs="Times New Roman"/>
      <w:i/>
      <w:iCs/>
      <w:color w:val="000000"/>
      <w:szCs w:val="24"/>
    </w:rPr>
  </w:style>
  <w:style w:type="character" w:customStyle="1" w:styleId="286">
    <w:name w:val="HTML Preformatted Char1"/>
    <w:qFormat/>
    <w:uiPriority w:val="0"/>
    <w:rPr>
      <w:rFonts w:ascii="Arial" w:hAnsi="Arial" w:eastAsia="宋体" w:cs="Arial"/>
      <w:sz w:val="24"/>
      <w:szCs w:val="24"/>
    </w:rPr>
  </w:style>
  <w:style w:type="character" w:customStyle="1" w:styleId="287">
    <w:name w:val="称呼 Char2"/>
    <w:qFormat/>
    <w:uiPriority w:val="0"/>
    <w:rPr>
      <w:rFonts w:hint="default" w:ascii="Times New Roman" w:hAnsi="Times New Roman" w:eastAsia="宋体" w:cs="Times New Roman"/>
      <w:color w:val="000000"/>
      <w:sz w:val="21"/>
    </w:rPr>
  </w:style>
  <w:style w:type="character" w:customStyle="1" w:styleId="288">
    <w:name w:val="charchar4"/>
    <w:qFormat/>
    <w:uiPriority w:val="0"/>
    <w:rPr>
      <w:rFonts w:hint="eastAsia" w:ascii="宋体" w:hAnsi="宋体" w:eastAsia="宋体" w:cs="宋体"/>
    </w:rPr>
  </w:style>
  <w:style w:type="character" w:customStyle="1" w:styleId="289">
    <w:name w:val="副标题 Char4"/>
    <w:qFormat/>
    <w:uiPriority w:val="0"/>
    <w:rPr>
      <w:rFonts w:ascii="Cambria" w:hAnsi="Cambria" w:eastAsia="宋体" w:cs="Times New Roman"/>
      <w:b/>
      <w:bCs/>
      <w:kern w:val="28"/>
      <w:sz w:val="32"/>
      <w:szCs w:val="32"/>
    </w:rPr>
  </w:style>
  <w:style w:type="character" w:customStyle="1" w:styleId="290">
    <w:name w:val="charchar16"/>
    <w:qFormat/>
    <w:uiPriority w:val="0"/>
    <w:rPr>
      <w:rFonts w:hint="default" w:ascii="Cambria" w:hAnsi="Cambria" w:eastAsia="Cambria" w:cs="Cambria"/>
      <w:i/>
      <w:color w:val="404040"/>
    </w:rPr>
  </w:style>
  <w:style w:type="character" w:customStyle="1" w:styleId="291">
    <w:name w:val="z-窗体顶端 Char"/>
    <w:basedOn w:val="52"/>
    <w:link w:val="292"/>
    <w:qFormat/>
    <w:uiPriority w:val="0"/>
    <w:rPr>
      <w:rFonts w:ascii="Arial" w:hAnsi="Arial" w:eastAsia="宋体" w:cs="Times New Roman"/>
      <w:vanish/>
      <w:color w:val="000000"/>
      <w:sz w:val="16"/>
      <w:szCs w:val="16"/>
    </w:rPr>
  </w:style>
  <w:style w:type="paragraph" w:customStyle="1" w:styleId="292">
    <w:name w:val="z-窗体顶端1"/>
    <w:basedOn w:val="1"/>
    <w:next w:val="1"/>
    <w:link w:val="291"/>
    <w:qFormat/>
    <w:uiPriority w:val="0"/>
    <w:pPr>
      <w:pBdr>
        <w:bottom w:val="single" w:color="auto" w:sz="6" w:space="1"/>
      </w:pBdr>
      <w:spacing w:line="400" w:lineRule="exact"/>
      <w:jc w:val="center"/>
    </w:pPr>
    <w:rPr>
      <w:rFonts w:ascii="Arial" w:hAnsi="Arial"/>
      <w:vanish/>
      <w:color w:val="000000"/>
      <w:kern w:val="0"/>
      <w:sz w:val="16"/>
      <w:szCs w:val="16"/>
    </w:rPr>
  </w:style>
  <w:style w:type="character" w:customStyle="1" w:styleId="293">
    <w:name w:val="charchar7"/>
    <w:qFormat/>
    <w:uiPriority w:val="0"/>
    <w:rPr>
      <w:rFonts w:hint="default" w:ascii="Calibri" w:hAnsi="Calibri" w:eastAsia="宋体" w:cs="Calibri"/>
    </w:rPr>
  </w:style>
  <w:style w:type="character" w:customStyle="1" w:styleId="294">
    <w:name w:val="Date Char"/>
    <w:qFormat/>
    <w:uiPriority w:val="0"/>
    <w:rPr>
      <w:rFonts w:ascii="宋体" w:hAnsi="Times New Roman" w:eastAsia="宋体" w:cs="Times New Roman"/>
      <w:sz w:val="28"/>
    </w:rPr>
  </w:style>
  <w:style w:type="character" w:customStyle="1" w:styleId="295">
    <w:name w:val="f121"/>
    <w:qFormat/>
    <w:uiPriority w:val="0"/>
    <w:rPr>
      <w:rFonts w:ascii="Times New Roman" w:hAnsi="Times New Roman" w:eastAsia="宋体" w:cs="Times New Roman"/>
      <w:sz w:val="18"/>
    </w:rPr>
  </w:style>
  <w:style w:type="paragraph" w:customStyle="1" w:styleId="296">
    <w:name w:val="TOC 标题1"/>
    <w:basedOn w:val="4"/>
    <w:next w:val="1"/>
    <w:qFormat/>
    <w:uiPriority w:val="0"/>
    <w:pPr>
      <w:keepLines/>
      <w:numPr>
        <w:numId w:val="0"/>
      </w:numPr>
      <w:tabs>
        <w:tab w:val="left" w:pos="432"/>
      </w:tabs>
      <w:autoSpaceDE/>
      <w:autoSpaceDN/>
      <w:adjustRightInd/>
      <w:spacing w:before="340" w:after="330" w:line="576" w:lineRule="auto"/>
      <w:jc w:val="both"/>
      <w:outlineLvl w:val="9"/>
    </w:pPr>
    <w:rPr>
      <w:rFonts w:ascii="Calibri" w:hAnsi="Calibri" w:eastAsia="宋体"/>
      <w:b/>
      <w:bCs/>
      <w:color w:val="auto"/>
      <w:kern w:val="44"/>
      <w:sz w:val="44"/>
      <w:szCs w:val="44"/>
    </w:rPr>
  </w:style>
  <w:style w:type="paragraph" w:customStyle="1" w:styleId="297">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98">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4"/>
    </w:rPr>
  </w:style>
  <w:style w:type="paragraph" w:customStyle="1" w:styleId="299">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8"/>
      <w:szCs w:val="28"/>
    </w:rPr>
  </w:style>
  <w:style w:type="paragraph" w:customStyle="1" w:styleId="300">
    <w:name w:val="xl48"/>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left"/>
      <w:textAlignment w:val="center"/>
    </w:pPr>
    <w:rPr>
      <w:rFonts w:ascii="仿宋_GB2312" w:hAnsi="宋体" w:eastAsia="仿宋_GB2312" w:cs="宋体"/>
      <w:color w:val="000000"/>
      <w:kern w:val="0"/>
      <w:sz w:val="24"/>
    </w:rPr>
  </w:style>
  <w:style w:type="paragraph" w:customStyle="1" w:styleId="301">
    <w:name w:val="Intense Quote1"/>
    <w:basedOn w:val="1"/>
    <w:next w:val="1"/>
    <w:qFormat/>
    <w:uiPriority w:val="0"/>
    <w:pPr>
      <w:pBdr>
        <w:bottom w:val="single" w:color="4F81BD" w:sz="4" w:space="4"/>
      </w:pBdr>
      <w:spacing w:before="200" w:after="280"/>
      <w:ind w:left="936" w:right="936"/>
    </w:pPr>
    <w:rPr>
      <w:b/>
      <w:bCs/>
      <w:i/>
      <w:iCs/>
      <w:color w:val="4F81BD"/>
      <w:sz w:val="22"/>
      <w:szCs w:val="22"/>
    </w:rPr>
  </w:style>
  <w:style w:type="paragraph" w:customStyle="1" w:styleId="302">
    <w:name w:val="Char1"/>
    <w:basedOn w:val="1"/>
    <w:qFormat/>
    <w:uiPriority w:val="0"/>
    <w:rPr>
      <w:szCs w:val="21"/>
    </w:rPr>
  </w:style>
  <w:style w:type="paragraph" w:customStyle="1" w:styleId="303">
    <w:name w:val="xl57"/>
    <w:basedOn w:val="1"/>
    <w:qFormat/>
    <w:uiPriority w:val="0"/>
    <w:pPr>
      <w:widowControl/>
      <w:pBdr>
        <w:top w:val="single" w:color="auto" w:sz="4" w:space="0"/>
        <w:left w:val="single" w:color="auto" w:sz="4" w:space="0"/>
        <w:bottom w:val="single" w:color="auto" w:sz="4" w:space="0"/>
        <w:right w:val="single" w:color="auto" w:sz="4" w:space="0"/>
      </w:pBdr>
      <w:shd w:val="clear" w:color="auto" w:fill="33CCCC"/>
      <w:spacing w:before="100" w:beforeAutospacing="1" w:after="100" w:afterAutospacing="1"/>
      <w:jc w:val="left"/>
      <w:textAlignment w:val="center"/>
    </w:pPr>
    <w:rPr>
      <w:rFonts w:ascii="仿宋_GB2312" w:hAnsi="宋体" w:eastAsia="仿宋_GB2312" w:cs="宋体"/>
      <w:kern w:val="0"/>
      <w:sz w:val="24"/>
    </w:rPr>
  </w:style>
  <w:style w:type="paragraph" w:customStyle="1" w:styleId="304">
    <w:name w:val="xl54"/>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center"/>
    </w:pPr>
    <w:rPr>
      <w:rFonts w:ascii="仿宋_GB2312" w:hAnsi="宋体" w:eastAsia="仿宋_GB2312" w:cs="宋体"/>
      <w:kern w:val="0"/>
      <w:sz w:val="24"/>
    </w:rPr>
  </w:style>
  <w:style w:type="paragraph" w:customStyle="1" w:styleId="305">
    <w:name w:val="CM69"/>
    <w:basedOn w:val="117"/>
    <w:next w:val="117"/>
    <w:qFormat/>
    <w:uiPriority w:val="0"/>
    <w:pPr>
      <w:spacing w:line="400" w:lineRule="atLeast"/>
    </w:pPr>
    <w:rPr>
      <w:rFonts w:ascii="Times New Roman" w:hAnsi="Calibri"/>
      <w:color w:val="auto"/>
      <w:kern w:val="2"/>
    </w:rPr>
  </w:style>
  <w:style w:type="paragraph" w:customStyle="1" w:styleId="306">
    <w:name w:val="Char Char Char Char Char Char Char Char Char Char Char Char Char"/>
    <w:basedOn w:val="1"/>
    <w:qFormat/>
    <w:uiPriority w:val="0"/>
    <w:pPr>
      <w:spacing w:line="400" w:lineRule="exact"/>
    </w:pPr>
  </w:style>
  <w:style w:type="paragraph" w:customStyle="1" w:styleId="307">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308">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4"/>
    </w:rPr>
  </w:style>
  <w:style w:type="paragraph" w:customStyle="1" w:styleId="309">
    <w:name w:val="xl23"/>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left"/>
      <w:textAlignment w:val="center"/>
    </w:pPr>
    <w:rPr>
      <w:rFonts w:ascii="仿宋_GB2312" w:hAnsi="宋体" w:eastAsia="仿宋_GB2312" w:cs="宋体"/>
      <w:color w:val="000000"/>
      <w:kern w:val="0"/>
      <w:sz w:val="24"/>
    </w:rPr>
  </w:style>
  <w:style w:type="paragraph" w:customStyle="1" w:styleId="310">
    <w:name w:val="xl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311">
    <w:name w:val="xl36"/>
    <w:basedOn w:val="1"/>
    <w:qFormat/>
    <w:uiPriority w:val="0"/>
    <w:pPr>
      <w:widowControl/>
      <w:pBdr>
        <w:top w:val="single" w:color="auto" w:sz="4" w:space="0"/>
        <w:left w:val="single" w:color="auto" w:sz="4" w:space="0"/>
        <w:bottom w:val="single" w:color="auto" w:sz="4" w:space="0"/>
        <w:right w:val="single" w:color="auto" w:sz="4" w:space="0"/>
      </w:pBdr>
      <w:shd w:val="clear" w:color="FFFFFF" w:fill="33CCCC"/>
      <w:spacing w:before="100" w:beforeAutospacing="1" w:after="100" w:afterAutospacing="1"/>
      <w:jc w:val="center"/>
      <w:textAlignment w:val="center"/>
    </w:pPr>
    <w:rPr>
      <w:rFonts w:ascii="仿宋_GB2312" w:hAnsi="宋体" w:eastAsia="仿宋_GB2312" w:cs="宋体"/>
      <w:color w:val="000000"/>
      <w:kern w:val="0"/>
      <w:sz w:val="24"/>
    </w:rPr>
  </w:style>
  <w:style w:type="paragraph" w:customStyle="1" w:styleId="312">
    <w:name w:val="CM83"/>
    <w:basedOn w:val="117"/>
    <w:next w:val="117"/>
    <w:qFormat/>
    <w:uiPriority w:val="0"/>
    <w:pPr>
      <w:spacing w:line="440" w:lineRule="atLeast"/>
    </w:pPr>
    <w:rPr>
      <w:rFonts w:ascii="Times New Roman" w:hAnsi="Calibri"/>
      <w:color w:val="auto"/>
      <w:kern w:val="2"/>
    </w:rPr>
  </w:style>
  <w:style w:type="paragraph" w:customStyle="1" w:styleId="313">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8"/>
      <w:szCs w:val="28"/>
    </w:rPr>
  </w:style>
  <w:style w:type="paragraph" w:customStyle="1" w:styleId="314">
    <w:name w:val="xl28"/>
    <w:basedOn w:val="1"/>
    <w:qFormat/>
    <w:uiPriority w:val="0"/>
    <w:pPr>
      <w:widowControl/>
      <w:pBdr>
        <w:top w:val="single" w:color="auto" w:sz="4" w:space="0"/>
        <w:left w:val="single" w:color="auto" w:sz="4" w:space="0"/>
        <w:bottom w:val="single" w:color="auto" w:sz="4" w:space="0"/>
        <w:right w:val="single" w:color="auto" w:sz="4" w:space="0"/>
      </w:pBdr>
      <w:shd w:val="clear" w:color="FFFFFF" w:fill="00FF00"/>
      <w:spacing w:before="100" w:beforeAutospacing="1" w:after="100" w:afterAutospacing="1"/>
      <w:jc w:val="left"/>
      <w:textAlignment w:val="center"/>
    </w:pPr>
    <w:rPr>
      <w:rFonts w:ascii="仿宋_GB2312" w:hAnsi="宋体" w:eastAsia="仿宋_GB2312" w:cs="宋体"/>
      <w:color w:val="000000"/>
      <w:kern w:val="0"/>
      <w:sz w:val="24"/>
    </w:rPr>
  </w:style>
  <w:style w:type="paragraph" w:customStyle="1" w:styleId="315">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8"/>
      <w:szCs w:val="28"/>
    </w:rPr>
  </w:style>
  <w:style w:type="paragraph" w:customStyle="1" w:styleId="316">
    <w:name w:val="普通(网站)1"/>
    <w:qFormat/>
    <w:uiPriority w:val="0"/>
    <w:pPr>
      <w:spacing w:before="100" w:beforeAutospacing="1" w:after="100" w:afterAutospacing="1"/>
    </w:pPr>
    <w:rPr>
      <w:rFonts w:ascii="Calibri" w:hAnsi="Calibri" w:eastAsia="宋体" w:cs="黑体"/>
      <w:sz w:val="24"/>
      <w:szCs w:val="24"/>
      <w:lang w:val="en-US" w:eastAsia="zh-CN" w:bidi="ar-SA"/>
    </w:rPr>
  </w:style>
  <w:style w:type="paragraph" w:customStyle="1" w:styleId="317">
    <w:name w:val="金安桥正文"/>
    <w:basedOn w:val="3"/>
    <w:qFormat/>
    <w:uiPriority w:val="0"/>
    <w:pPr>
      <w:autoSpaceDE/>
      <w:autoSpaceDN/>
      <w:spacing w:line="300" w:lineRule="auto"/>
      <w:ind w:left="0" w:leftChars="0" w:firstLine="200" w:firstLineChars="200"/>
      <w:jc w:val="left"/>
    </w:pPr>
    <w:rPr>
      <w:rFonts w:ascii="Times New Roman"/>
      <w:color w:val="auto"/>
      <w:sz w:val="24"/>
      <w:szCs w:val="20"/>
    </w:rPr>
  </w:style>
  <w:style w:type="paragraph" w:customStyle="1" w:styleId="318">
    <w:name w:val="xl24"/>
    <w:basedOn w:val="1"/>
    <w:qFormat/>
    <w:uiPriority w:val="0"/>
    <w:pPr>
      <w:widowControl/>
      <w:spacing w:before="100" w:after="100"/>
      <w:jc w:val="center"/>
      <w:textAlignment w:val="center"/>
    </w:pPr>
    <w:rPr>
      <w:rFonts w:ascii="宋体" w:hAnsi="宋体"/>
      <w:kern w:val="0"/>
      <w:sz w:val="24"/>
      <w:szCs w:val="20"/>
    </w:rPr>
  </w:style>
  <w:style w:type="paragraph" w:customStyle="1" w:styleId="319">
    <w:name w:val="CM104"/>
    <w:basedOn w:val="117"/>
    <w:next w:val="117"/>
    <w:qFormat/>
    <w:uiPriority w:val="0"/>
    <w:pPr>
      <w:spacing w:after="1318"/>
    </w:pPr>
    <w:rPr>
      <w:rFonts w:ascii="Times New Roman" w:hAnsi="Calibri"/>
      <w:color w:val="auto"/>
      <w:kern w:val="2"/>
    </w:rPr>
  </w:style>
  <w:style w:type="paragraph" w:customStyle="1" w:styleId="320">
    <w:name w:val="CM76"/>
    <w:basedOn w:val="117"/>
    <w:next w:val="117"/>
    <w:qFormat/>
    <w:uiPriority w:val="0"/>
    <w:pPr>
      <w:spacing w:line="400" w:lineRule="atLeast"/>
    </w:pPr>
    <w:rPr>
      <w:rFonts w:ascii="Times New Roman" w:hAnsi="Calibri"/>
      <w:color w:val="auto"/>
      <w:kern w:val="2"/>
    </w:rPr>
  </w:style>
  <w:style w:type="paragraph" w:customStyle="1" w:styleId="321">
    <w:name w:val="CM31"/>
    <w:basedOn w:val="117"/>
    <w:next w:val="117"/>
    <w:qFormat/>
    <w:uiPriority w:val="0"/>
    <w:pPr>
      <w:spacing w:line="400" w:lineRule="atLeast"/>
    </w:pPr>
    <w:rPr>
      <w:rFonts w:ascii="Times New Roman" w:hAnsi="Calibri"/>
      <w:color w:val="auto"/>
      <w:kern w:val="2"/>
    </w:rPr>
  </w:style>
  <w:style w:type="paragraph" w:customStyle="1" w:styleId="322">
    <w:name w:val="CM15"/>
    <w:basedOn w:val="117"/>
    <w:next w:val="117"/>
    <w:qFormat/>
    <w:uiPriority w:val="0"/>
    <w:pPr>
      <w:spacing w:line="313" w:lineRule="atLeast"/>
    </w:pPr>
    <w:rPr>
      <w:rFonts w:ascii="Times New Roman" w:hAnsi="Calibri"/>
      <w:color w:val="auto"/>
      <w:kern w:val="2"/>
    </w:rPr>
  </w:style>
  <w:style w:type="paragraph" w:customStyle="1" w:styleId="323">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324">
    <w:name w:val="样式2"/>
    <w:basedOn w:val="4"/>
    <w:qFormat/>
    <w:uiPriority w:val="0"/>
    <w:pPr>
      <w:keepLines/>
      <w:numPr>
        <w:numId w:val="0"/>
      </w:numPr>
      <w:autoSpaceDE/>
      <w:autoSpaceDN/>
      <w:adjustRightInd/>
      <w:spacing w:line="800" w:lineRule="exact"/>
      <w:jc w:val="both"/>
    </w:pPr>
    <w:rPr>
      <w:rFonts w:ascii="Times New Roman" w:eastAsia="黑体"/>
      <w:b/>
      <w:kern w:val="44"/>
      <w:sz w:val="32"/>
      <w:szCs w:val="20"/>
    </w:rPr>
  </w:style>
  <w:style w:type="paragraph" w:customStyle="1" w:styleId="325">
    <w:name w:val="Char"/>
    <w:basedOn w:val="1"/>
    <w:qFormat/>
    <w:uiPriority w:val="0"/>
    <w:pPr>
      <w:adjustRightInd w:val="0"/>
      <w:spacing w:line="312" w:lineRule="auto"/>
      <w:textAlignment w:val="baseline"/>
    </w:pPr>
    <w:rPr>
      <w:szCs w:val="20"/>
    </w:rPr>
  </w:style>
  <w:style w:type="paragraph" w:customStyle="1" w:styleId="326">
    <w:name w:val="列出段落1"/>
    <w:basedOn w:val="1"/>
    <w:qFormat/>
    <w:uiPriority w:val="0"/>
    <w:pPr>
      <w:ind w:firstLine="420" w:firstLineChars="200"/>
    </w:pPr>
    <w:rPr>
      <w:rFonts w:ascii="Calibri" w:hAnsi="Calibri"/>
      <w:szCs w:val="22"/>
    </w:rPr>
  </w:style>
  <w:style w:type="paragraph" w:customStyle="1" w:styleId="327">
    <w:name w:val="CM102"/>
    <w:basedOn w:val="117"/>
    <w:next w:val="117"/>
    <w:qFormat/>
    <w:uiPriority w:val="0"/>
    <w:pPr>
      <w:spacing w:after="878"/>
    </w:pPr>
    <w:rPr>
      <w:rFonts w:ascii="Times New Roman" w:hAnsi="Calibri"/>
      <w:color w:val="auto"/>
      <w:kern w:val="2"/>
    </w:rPr>
  </w:style>
  <w:style w:type="paragraph" w:customStyle="1" w:styleId="328">
    <w:name w:val="样式1"/>
    <w:basedOn w:val="1"/>
    <w:next w:val="7"/>
    <w:qFormat/>
    <w:uiPriority w:val="0"/>
    <w:pPr>
      <w:spacing w:line="360" w:lineRule="auto"/>
      <w:ind w:firstLine="420" w:firstLineChars="200"/>
    </w:pPr>
    <w:rPr>
      <w:rFonts w:ascii="宋体" w:hAnsi="宋体"/>
      <w:szCs w:val="21"/>
    </w:rPr>
  </w:style>
  <w:style w:type="paragraph" w:customStyle="1" w:styleId="329">
    <w:name w:val="CM2"/>
    <w:basedOn w:val="117"/>
    <w:next w:val="117"/>
    <w:qFormat/>
    <w:uiPriority w:val="0"/>
    <w:pPr>
      <w:spacing w:line="500" w:lineRule="atLeast"/>
    </w:pPr>
    <w:rPr>
      <w:rFonts w:ascii="Times New Roman" w:hAnsi="Calibri"/>
      <w:color w:val="auto"/>
      <w:kern w:val="2"/>
    </w:rPr>
  </w:style>
  <w:style w:type="paragraph" w:customStyle="1" w:styleId="330">
    <w:name w:val="CM91"/>
    <w:basedOn w:val="117"/>
    <w:next w:val="117"/>
    <w:qFormat/>
    <w:uiPriority w:val="0"/>
    <w:pPr>
      <w:spacing w:after="160"/>
    </w:pPr>
    <w:rPr>
      <w:rFonts w:ascii="Times New Roman" w:hAnsi="Calibri"/>
      <w:color w:val="auto"/>
      <w:kern w:val="2"/>
    </w:rPr>
  </w:style>
  <w:style w:type="paragraph" w:customStyle="1" w:styleId="331">
    <w:name w:val="正文1"/>
    <w:qFormat/>
    <w:uiPriority w:val="0"/>
    <w:pPr>
      <w:spacing w:line="360" w:lineRule="auto"/>
    </w:pPr>
    <w:rPr>
      <w:rFonts w:ascii="宋体" w:hAnsi="华文宋体" w:eastAsia="宋体" w:cs="Times New Roman"/>
      <w:kern w:val="20"/>
      <w:sz w:val="24"/>
      <w:lang w:val="en-US" w:eastAsia="zh-CN" w:bidi="ar-SA"/>
    </w:rPr>
  </w:style>
  <w:style w:type="paragraph" w:customStyle="1" w:styleId="332">
    <w:name w:val="xl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8"/>
      <w:szCs w:val="28"/>
    </w:rPr>
  </w:style>
  <w:style w:type="paragraph" w:customStyle="1" w:styleId="333">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4"/>
    </w:rPr>
  </w:style>
  <w:style w:type="paragraph" w:customStyle="1" w:styleId="334">
    <w:name w:val="CM65"/>
    <w:basedOn w:val="117"/>
    <w:next w:val="117"/>
    <w:qFormat/>
    <w:uiPriority w:val="0"/>
    <w:rPr>
      <w:rFonts w:ascii="Times New Roman" w:hAnsi="Calibri"/>
      <w:color w:val="auto"/>
      <w:kern w:val="2"/>
    </w:rPr>
  </w:style>
  <w:style w:type="paragraph" w:customStyle="1" w:styleId="335">
    <w:name w:val="xl41"/>
    <w:basedOn w:val="1"/>
    <w:qFormat/>
    <w:uiPriority w:val="0"/>
    <w:pPr>
      <w:widowControl/>
      <w:pBdr>
        <w:top w:val="single" w:color="auto" w:sz="4" w:space="0"/>
        <w:left w:val="single" w:color="auto" w:sz="4" w:space="0"/>
        <w:bottom w:val="single" w:color="auto" w:sz="4" w:space="0"/>
        <w:right w:val="single" w:color="auto" w:sz="4" w:space="0"/>
      </w:pBdr>
      <w:shd w:val="clear" w:color="FFFFFF" w:fill="00FF00"/>
      <w:spacing w:before="100" w:beforeAutospacing="1" w:after="100" w:afterAutospacing="1"/>
      <w:jc w:val="left"/>
      <w:textAlignment w:val="center"/>
    </w:pPr>
    <w:rPr>
      <w:rFonts w:ascii="仿宋_GB2312" w:hAnsi="宋体" w:eastAsia="仿宋_GB2312" w:cs="宋体"/>
      <w:color w:val="000000"/>
      <w:kern w:val="0"/>
      <w:sz w:val="24"/>
    </w:rPr>
  </w:style>
  <w:style w:type="paragraph" w:customStyle="1" w:styleId="336">
    <w:name w:val="xl31"/>
    <w:basedOn w:val="1"/>
    <w:qFormat/>
    <w:uiPriority w:val="0"/>
    <w:pPr>
      <w:widowControl/>
      <w:pBdr>
        <w:top w:val="single" w:color="auto" w:sz="4" w:space="0"/>
        <w:left w:val="single" w:color="auto" w:sz="4" w:space="0"/>
        <w:bottom w:val="single" w:color="auto" w:sz="4" w:space="0"/>
        <w:right w:val="single" w:color="auto" w:sz="4" w:space="0"/>
      </w:pBdr>
      <w:shd w:val="clear" w:color="FFFFFF" w:fill="00FF00"/>
      <w:spacing w:before="100" w:beforeAutospacing="1" w:after="100" w:afterAutospacing="1"/>
      <w:jc w:val="center"/>
      <w:textAlignment w:val="center"/>
    </w:pPr>
    <w:rPr>
      <w:rFonts w:ascii="仿宋_GB2312" w:hAnsi="宋体" w:eastAsia="仿宋_GB2312" w:cs="宋体"/>
      <w:color w:val="000000"/>
      <w:kern w:val="0"/>
      <w:sz w:val="24"/>
    </w:rPr>
  </w:style>
  <w:style w:type="paragraph" w:customStyle="1" w:styleId="337">
    <w:name w:val="CM92"/>
    <w:basedOn w:val="117"/>
    <w:next w:val="117"/>
    <w:qFormat/>
    <w:uiPriority w:val="0"/>
    <w:pPr>
      <w:spacing w:after="530"/>
    </w:pPr>
    <w:rPr>
      <w:rFonts w:ascii="Times New Roman" w:hAnsi="Calibri"/>
      <w:color w:val="auto"/>
      <w:kern w:val="2"/>
    </w:rPr>
  </w:style>
  <w:style w:type="paragraph" w:customStyle="1" w:styleId="338">
    <w:name w:val="样式"/>
    <w:qFormat/>
    <w:uiPriority w:val="0"/>
    <w:pPr>
      <w:widowControl w:val="0"/>
      <w:jc w:val="both"/>
    </w:pPr>
    <w:rPr>
      <w:rFonts w:ascii="宋体" w:hAnsi="宋体" w:eastAsia="宋体" w:cs="Times New Roman"/>
      <w:kern w:val="2"/>
      <w:sz w:val="21"/>
      <w:szCs w:val="22"/>
      <w:lang w:val="en-US" w:eastAsia="zh-CN" w:bidi="ar-SA"/>
    </w:rPr>
  </w:style>
  <w:style w:type="paragraph" w:customStyle="1" w:styleId="339">
    <w:name w:val="无间隔2"/>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0">
    <w:name w:val="CM20"/>
    <w:basedOn w:val="117"/>
    <w:next w:val="117"/>
    <w:qFormat/>
    <w:uiPriority w:val="0"/>
    <w:pPr>
      <w:spacing w:line="400" w:lineRule="atLeast"/>
    </w:pPr>
    <w:rPr>
      <w:rFonts w:ascii="Times New Roman" w:hAnsi="Calibri"/>
      <w:color w:val="auto"/>
      <w:kern w:val="2"/>
    </w:rPr>
  </w:style>
  <w:style w:type="paragraph" w:customStyle="1" w:styleId="341">
    <w:name w:val="CM103"/>
    <w:basedOn w:val="117"/>
    <w:next w:val="117"/>
    <w:qFormat/>
    <w:uiPriority w:val="0"/>
    <w:pPr>
      <w:spacing w:after="1508"/>
    </w:pPr>
    <w:rPr>
      <w:rFonts w:ascii="Times New Roman" w:hAnsi="Calibri"/>
      <w:color w:val="auto"/>
      <w:kern w:val="2"/>
    </w:rPr>
  </w:style>
  <w:style w:type="paragraph" w:customStyle="1" w:styleId="342">
    <w:name w:val="表格"/>
    <w:basedOn w:val="1"/>
    <w:qFormat/>
    <w:uiPriority w:val="0"/>
    <w:pPr>
      <w:jc w:val="center"/>
      <w:textAlignment w:val="center"/>
    </w:pPr>
    <w:rPr>
      <w:rFonts w:ascii="华文细黑" w:hAnsi="华文细黑"/>
      <w:kern w:val="0"/>
      <w:szCs w:val="20"/>
    </w:rPr>
  </w:style>
  <w:style w:type="paragraph" w:customStyle="1" w:styleId="343">
    <w:name w:val="CM36"/>
    <w:basedOn w:val="117"/>
    <w:next w:val="117"/>
    <w:qFormat/>
    <w:uiPriority w:val="0"/>
    <w:pPr>
      <w:spacing w:line="400" w:lineRule="atLeast"/>
    </w:pPr>
    <w:rPr>
      <w:rFonts w:ascii="Times New Roman" w:hAnsi="Calibri"/>
      <w:color w:val="auto"/>
      <w:kern w:val="2"/>
    </w:rPr>
  </w:style>
  <w:style w:type="paragraph" w:customStyle="1" w:styleId="344">
    <w:name w:val="CM23"/>
    <w:basedOn w:val="117"/>
    <w:next w:val="117"/>
    <w:qFormat/>
    <w:uiPriority w:val="0"/>
    <w:pPr>
      <w:spacing w:line="398" w:lineRule="atLeast"/>
    </w:pPr>
    <w:rPr>
      <w:rFonts w:ascii="Times New Roman" w:hAnsi="Calibri"/>
      <w:color w:val="auto"/>
      <w:kern w:val="2"/>
    </w:rPr>
  </w:style>
  <w:style w:type="paragraph" w:customStyle="1" w:styleId="345">
    <w:name w:val="CM48"/>
    <w:basedOn w:val="117"/>
    <w:next w:val="117"/>
    <w:qFormat/>
    <w:uiPriority w:val="0"/>
    <w:pPr>
      <w:spacing w:line="540" w:lineRule="atLeast"/>
    </w:pPr>
    <w:rPr>
      <w:rFonts w:ascii="Times New Roman" w:hAnsi="Calibri"/>
      <w:color w:val="auto"/>
      <w:kern w:val="2"/>
    </w:rPr>
  </w:style>
  <w:style w:type="paragraph" w:customStyle="1" w:styleId="346">
    <w:name w:val="CM6"/>
    <w:basedOn w:val="117"/>
    <w:next w:val="117"/>
    <w:qFormat/>
    <w:uiPriority w:val="0"/>
    <w:pPr>
      <w:spacing w:line="318" w:lineRule="atLeast"/>
    </w:pPr>
    <w:rPr>
      <w:rFonts w:ascii="Times New Roman" w:hAnsi="Calibri"/>
      <w:color w:val="auto"/>
      <w:kern w:val="2"/>
    </w:rPr>
  </w:style>
  <w:style w:type="paragraph" w:customStyle="1" w:styleId="347">
    <w:name w:val="GZTB表格样式"/>
    <w:basedOn w:val="1"/>
    <w:qFormat/>
    <w:uiPriority w:val="0"/>
    <w:pPr>
      <w:spacing w:after="200" w:line="440" w:lineRule="exact"/>
    </w:pPr>
    <w:rPr>
      <w:rFonts w:ascii="新宋体" w:hAnsi="新宋体" w:eastAsia="新宋体"/>
      <w:szCs w:val="22"/>
    </w:rPr>
  </w:style>
  <w:style w:type="paragraph" w:customStyle="1" w:styleId="348">
    <w:name w:val="样式 标题 3 + (中文) 黑体 小四 非加粗 段前: 7.8 磅 段后: 0 磅 行距: 固定值 20 磅"/>
    <w:basedOn w:val="6"/>
    <w:next w:val="16"/>
    <w:qFormat/>
    <w:uiPriority w:val="0"/>
    <w:pPr>
      <w:spacing w:before="0" w:after="0" w:line="400" w:lineRule="exact"/>
    </w:pPr>
    <w:rPr>
      <w:rFonts w:eastAsia="黑体"/>
      <w:b w:val="0"/>
      <w:bCs w:val="0"/>
      <w:sz w:val="24"/>
      <w:szCs w:val="20"/>
    </w:rPr>
  </w:style>
  <w:style w:type="paragraph" w:customStyle="1" w:styleId="349">
    <w:name w:val="Char2"/>
    <w:basedOn w:val="1"/>
    <w:qFormat/>
    <w:uiPriority w:val="0"/>
    <w:pPr>
      <w:adjustRightInd w:val="0"/>
      <w:spacing w:line="360" w:lineRule="auto"/>
    </w:pPr>
    <w:rPr>
      <w:kern w:val="0"/>
      <w:sz w:val="24"/>
      <w:szCs w:val="20"/>
    </w:rPr>
  </w:style>
  <w:style w:type="paragraph" w:customStyle="1" w:styleId="350">
    <w:name w:val="CM57"/>
    <w:basedOn w:val="117"/>
    <w:next w:val="117"/>
    <w:qFormat/>
    <w:uiPriority w:val="0"/>
    <w:pPr>
      <w:spacing w:line="400" w:lineRule="atLeast"/>
    </w:pPr>
    <w:rPr>
      <w:rFonts w:ascii="Times New Roman" w:hAnsi="Calibri"/>
      <w:color w:val="auto"/>
      <w:kern w:val="2"/>
    </w:rPr>
  </w:style>
  <w:style w:type="paragraph" w:customStyle="1" w:styleId="351">
    <w:name w:val="CM35"/>
    <w:basedOn w:val="117"/>
    <w:next w:val="117"/>
    <w:qFormat/>
    <w:uiPriority w:val="0"/>
    <w:pPr>
      <w:spacing w:line="400" w:lineRule="atLeast"/>
    </w:pPr>
    <w:rPr>
      <w:rFonts w:ascii="Times New Roman" w:hAnsi="Calibri"/>
      <w:color w:val="auto"/>
      <w:kern w:val="2"/>
    </w:rPr>
  </w:style>
  <w:style w:type="paragraph" w:customStyle="1" w:styleId="352">
    <w:name w:val="引用2"/>
    <w:basedOn w:val="1"/>
    <w:next w:val="1"/>
    <w:qFormat/>
    <w:uiPriority w:val="0"/>
    <w:rPr>
      <w:i/>
      <w:iCs/>
      <w:color w:val="000000"/>
      <w:sz w:val="22"/>
      <w:szCs w:val="22"/>
    </w:rPr>
  </w:style>
  <w:style w:type="paragraph" w:customStyle="1" w:styleId="353">
    <w:name w:val="XW正文"/>
    <w:basedOn w:val="3"/>
    <w:qFormat/>
    <w:uiPriority w:val="0"/>
    <w:pPr>
      <w:autoSpaceDE/>
      <w:autoSpaceDN/>
      <w:snapToGrid w:val="0"/>
      <w:spacing w:line="300" w:lineRule="auto"/>
      <w:ind w:left="0" w:leftChars="0" w:firstLine="520" w:firstLineChars="200"/>
      <w:jc w:val="left"/>
    </w:pPr>
    <w:rPr>
      <w:rFonts w:ascii="Times New Roman"/>
      <w:color w:val="auto"/>
      <w:sz w:val="21"/>
      <w:szCs w:val="24"/>
    </w:rPr>
  </w:style>
  <w:style w:type="paragraph" w:customStyle="1" w:styleId="354">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355">
    <w:name w:val="3"/>
    <w:basedOn w:val="1"/>
    <w:qFormat/>
    <w:uiPriority w:val="0"/>
    <w:pPr>
      <w:widowControl/>
      <w:spacing w:after="160" w:line="240" w:lineRule="exact"/>
      <w:jc w:val="left"/>
    </w:pPr>
    <w:rPr>
      <w:rFonts w:ascii="Verdana" w:hAnsi="Verdana"/>
      <w:kern w:val="0"/>
      <w:szCs w:val="20"/>
    </w:rPr>
  </w:style>
  <w:style w:type="paragraph" w:customStyle="1" w:styleId="356">
    <w:name w:val="修订1"/>
    <w:qFormat/>
    <w:uiPriority w:val="0"/>
    <w:rPr>
      <w:rFonts w:ascii="Times New Roman" w:hAnsi="Times New Roman" w:eastAsia="宋体" w:cs="Times New Roman"/>
      <w:kern w:val="2"/>
      <w:sz w:val="21"/>
      <w:szCs w:val="24"/>
      <w:lang w:val="en-US" w:eastAsia="zh-CN" w:bidi="ar-SA"/>
    </w:rPr>
  </w:style>
  <w:style w:type="paragraph" w:customStyle="1" w:styleId="357">
    <w:name w:val="xl25"/>
    <w:basedOn w:val="1"/>
    <w:qFormat/>
    <w:uiPriority w:val="0"/>
    <w:pPr>
      <w:widowControl/>
      <w:spacing w:before="100" w:beforeAutospacing="1" w:after="100" w:afterAutospacing="1"/>
      <w:textAlignment w:val="center"/>
    </w:pPr>
    <w:rPr>
      <w:kern w:val="0"/>
      <w:sz w:val="18"/>
      <w:szCs w:val="20"/>
    </w:rPr>
  </w:style>
  <w:style w:type="paragraph" w:customStyle="1" w:styleId="358">
    <w:name w:val="CM99"/>
    <w:basedOn w:val="117"/>
    <w:next w:val="117"/>
    <w:qFormat/>
    <w:uiPriority w:val="0"/>
    <w:pPr>
      <w:spacing w:after="443"/>
    </w:pPr>
    <w:rPr>
      <w:rFonts w:ascii="Times New Roman" w:hAnsi="Calibri"/>
      <w:color w:val="auto"/>
      <w:kern w:val="2"/>
    </w:rPr>
  </w:style>
  <w:style w:type="paragraph" w:customStyle="1" w:styleId="359">
    <w:name w:val="CM85"/>
    <w:basedOn w:val="117"/>
    <w:next w:val="117"/>
    <w:qFormat/>
    <w:uiPriority w:val="0"/>
    <w:pPr>
      <w:spacing w:line="443" w:lineRule="atLeast"/>
    </w:pPr>
    <w:rPr>
      <w:rFonts w:ascii="Times New Roman" w:hAnsi="Calibri"/>
      <w:color w:val="auto"/>
      <w:kern w:val="2"/>
    </w:rPr>
  </w:style>
  <w:style w:type="paragraph" w:customStyle="1" w:styleId="360">
    <w:name w:val="????????????¡§??????????????????¡§???????????????????¨¬????????????????¡§???????????????¡§?????????????????¡§??????o????????????????¨¬????????????????¡§???????????????¡§??????"/>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36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62">
    <w:name w:val="CM1"/>
    <w:basedOn w:val="117"/>
    <w:next w:val="117"/>
    <w:qFormat/>
    <w:uiPriority w:val="0"/>
    <w:rPr>
      <w:rFonts w:ascii="Times New Roman" w:hAnsi="Calibri"/>
      <w:color w:val="auto"/>
      <w:kern w:val="2"/>
    </w:rPr>
  </w:style>
  <w:style w:type="paragraph" w:customStyle="1" w:styleId="363">
    <w:name w:val="xl38"/>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left"/>
      <w:textAlignment w:val="center"/>
    </w:pPr>
    <w:rPr>
      <w:rFonts w:ascii="仿宋_GB2312" w:hAnsi="宋体" w:eastAsia="仿宋_GB2312" w:cs="宋体"/>
      <w:color w:val="000000"/>
      <w:kern w:val="0"/>
      <w:sz w:val="24"/>
    </w:rPr>
  </w:style>
  <w:style w:type="paragraph" w:customStyle="1" w:styleId="364">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365">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66">
    <w:name w:val="本文正文格式"/>
    <w:basedOn w:val="1"/>
    <w:qFormat/>
    <w:uiPriority w:val="0"/>
    <w:pPr>
      <w:spacing w:line="520" w:lineRule="exact"/>
      <w:ind w:firstLine="280" w:firstLineChars="100"/>
    </w:pPr>
    <w:rPr>
      <w:kern w:val="52"/>
      <w:sz w:val="28"/>
    </w:rPr>
  </w:style>
  <w:style w:type="paragraph" w:customStyle="1" w:styleId="367">
    <w:name w:val="CM47"/>
    <w:basedOn w:val="117"/>
    <w:next w:val="117"/>
    <w:qFormat/>
    <w:uiPriority w:val="0"/>
    <w:pPr>
      <w:spacing w:line="440" w:lineRule="atLeast"/>
    </w:pPr>
    <w:rPr>
      <w:rFonts w:ascii="Times New Roman" w:hAnsi="Calibri"/>
      <w:color w:val="auto"/>
      <w:kern w:val="2"/>
    </w:rPr>
  </w:style>
  <w:style w:type="paragraph" w:customStyle="1" w:styleId="368">
    <w:name w:val="CM89"/>
    <w:basedOn w:val="117"/>
    <w:next w:val="117"/>
    <w:qFormat/>
    <w:uiPriority w:val="0"/>
    <w:pPr>
      <w:spacing w:line="440" w:lineRule="atLeast"/>
    </w:pPr>
    <w:rPr>
      <w:rFonts w:ascii="Times New Roman" w:hAnsi="Calibri"/>
      <w:color w:val="auto"/>
      <w:kern w:val="2"/>
    </w:rPr>
  </w:style>
  <w:style w:type="paragraph" w:customStyle="1" w:styleId="369">
    <w:name w:val="CM25"/>
    <w:basedOn w:val="117"/>
    <w:next w:val="117"/>
    <w:qFormat/>
    <w:uiPriority w:val="0"/>
    <w:pPr>
      <w:spacing w:line="440" w:lineRule="atLeast"/>
    </w:pPr>
    <w:rPr>
      <w:rFonts w:ascii="Times New Roman" w:hAnsi="Calibri"/>
      <w:color w:val="auto"/>
      <w:kern w:val="2"/>
    </w:rPr>
  </w:style>
  <w:style w:type="paragraph" w:customStyle="1" w:styleId="370">
    <w:name w:val="CM44"/>
    <w:basedOn w:val="117"/>
    <w:next w:val="117"/>
    <w:qFormat/>
    <w:uiPriority w:val="0"/>
    <w:pPr>
      <w:spacing w:line="440" w:lineRule="atLeast"/>
    </w:pPr>
    <w:rPr>
      <w:rFonts w:ascii="Times New Roman" w:hAnsi="Calibri"/>
      <w:color w:val="auto"/>
      <w:kern w:val="2"/>
    </w:rPr>
  </w:style>
  <w:style w:type="paragraph" w:customStyle="1" w:styleId="371">
    <w:name w:val="Char Char Char Char"/>
    <w:basedOn w:val="1"/>
    <w:qFormat/>
    <w:uiPriority w:val="0"/>
    <w:pPr>
      <w:widowControl/>
      <w:spacing w:after="160" w:line="240" w:lineRule="exact"/>
      <w:jc w:val="left"/>
    </w:pPr>
    <w:rPr>
      <w:rFonts w:cs="宋体"/>
      <w:color w:val="000000"/>
      <w:kern w:val="0"/>
      <w:szCs w:val="21"/>
    </w:rPr>
  </w:style>
  <w:style w:type="paragraph" w:customStyle="1" w:styleId="372">
    <w:name w:val="xl6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kern w:val="0"/>
      <w:sz w:val="18"/>
      <w:szCs w:val="18"/>
    </w:rPr>
  </w:style>
  <w:style w:type="paragraph" w:customStyle="1" w:styleId="373">
    <w:name w:val="CM28"/>
    <w:basedOn w:val="117"/>
    <w:next w:val="117"/>
    <w:qFormat/>
    <w:uiPriority w:val="0"/>
    <w:rPr>
      <w:rFonts w:ascii="Times New Roman" w:hAnsi="Calibri"/>
      <w:color w:val="auto"/>
      <w:kern w:val="2"/>
    </w:rPr>
  </w:style>
  <w:style w:type="paragraph" w:customStyle="1" w:styleId="374">
    <w:name w:val="缺省文本"/>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375">
    <w:name w:val="È±Ê¡ÎÄ±¾"/>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376">
    <w:name w:val="xl64"/>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center"/>
      <w:textAlignment w:val="center"/>
    </w:pPr>
    <w:rPr>
      <w:rFonts w:ascii="仿宋_GB2312" w:hAnsi="宋体" w:eastAsia="仿宋_GB2312" w:cs="宋体"/>
      <w:color w:val="000000"/>
      <w:kern w:val="0"/>
      <w:sz w:val="24"/>
    </w:rPr>
  </w:style>
  <w:style w:type="paragraph" w:customStyle="1" w:styleId="377">
    <w:name w:val="Quote1"/>
    <w:basedOn w:val="1"/>
    <w:next w:val="1"/>
    <w:qFormat/>
    <w:uiPriority w:val="0"/>
    <w:rPr>
      <w:i/>
      <w:iCs/>
      <w:color w:val="000000"/>
      <w:sz w:val="22"/>
      <w:szCs w:val="22"/>
    </w:rPr>
  </w:style>
  <w:style w:type="paragraph" w:customStyle="1" w:styleId="378">
    <w:name w:val="Char Char Char1"/>
    <w:basedOn w:val="1"/>
    <w:qFormat/>
    <w:uiPriority w:val="0"/>
  </w:style>
  <w:style w:type="paragraph" w:customStyle="1" w:styleId="379">
    <w:name w:val="Blockquote"/>
    <w:basedOn w:val="1"/>
    <w:qFormat/>
    <w:uiPriority w:val="0"/>
    <w:pPr>
      <w:autoSpaceDE w:val="0"/>
      <w:autoSpaceDN w:val="0"/>
      <w:adjustRightInd w:val="0"/>
      <w:spacing w:before="100" w:after="100" w:line="400" w:lineRule="exact"/>
      <w:ind w:left="250" w:right="720" w:firstLine="315"/>
      <w:jc w:val="left"/>
    </w:pPr>
    <w:rPr>
      <w:rFonts w:cs="宋体"/>
      <w:color w:val="000000"/>
      <w:kern w:val="0"/>
      <w:szCs w:val="21"/>
    </w:rPr>
  </w:style>
  <w:style w:type="paragraph" w:customStyle="1" w:styleId="380">
    <w:name w:val="Char Char Char Char Char Char Char Char Char Char Char Char Char Char Char Char Char Char"/>
    <w:basedOn w:val="1"/>
    <w:qFormat/>
    <w:uiPriority w:val="0"/>
    <w:pPr>
      <w:widowControl/>
      <w:spacing w:after="160" w:line="240" w:lineRule="exact"/>
      <w:jc w:val="left"/>
    </w:pPr>
    <w:rPr>
      <w:szCs w:val="20"/>
    </w:rPr>
  </w:style>
  <w:style w:type="paragraph" w:customStyle="1" w:styleId="381">
    <w:name w:val="_Style 11"/>
    <w:basedOn w:val="1"/>
    <w:qFormat/>
    <w:uiPriority w:val="0"/>
  </w:style>
  <w:style w:type="paragraph" w:customStyle="1" w:styleId="382">
    <w:name w:val="1"/>
    <w:basedOn w:val="1"/>
    <w:next w:val="1"/>
    <w:qFormat/>
    <w:uiPriority w:val="0"/>
  </w:style>
  <w:style w:type="paragraph" w:customStyle="1" w:styleId="383">
    <w:name w:val="Default Text:1"/>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384">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4"/>
    </w:rPr>
  </w:style>
  <w:style w:type="paragraph" w:customStyle="1" w:styleId="385">
    <w:name w:val="CM72"/>
    <w:basedOn w:val="117"/>
    <w:next w:val="117"/>
    <w:qFormat/>
    <w:uiPriority w:val="0"/>
    <w:rPr>
      <w:rFonts w:ascii="Times New Roman" w:hAnsi="Calibri"/>
      <w:color w:val="auto"/>
      <w:kern w:val="2"/>
    </w:rPr>
  </w:style>
  <w:style w:type="paragraph" w:customStyle="1" w:styleId="386">
    <w:name w:val="表格文字"/>
    <w:basedOn w:val="1"/>
    <w:qFormat/>
    <w:uiPriority w:val="0"/>
    <w:pPr>
      <w:adjustRightInd w:val="0"/>
      <w:spacing w:line="420" w:lineRule="atLeast"/>
      <w:jc w:val="left"/>
      <w:textAlignment w:val="baseline"/>
    </w:pPr>
    <w:rPr>
      <w:kern w:val="0"/>
      <w:szCs w:val="20"/>
    </w:rPr>
  </w:style>
  <w:style w:type="paragraph" w:customStyle="1" w:styleId="387">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388">
    <w:name w:val="xl53"/>
    <w:basedOn w:val="1"/>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left"/>
      <w:textAlignment w:val="center"/>
    </w:pPr>
    <w:rPr>
      <w:rFonts w:ascii="仿宋_GB2312" w:hAnsi="宋体" w:eastAsia="仿宋_GB2312" w:cs="宋体"/>
      <w:kern w:val="0"/>
      <w:sz w:val="24"/>
    </w:rPr>
  </w:style>
  <w:style w:type="paragraph" w:customStyle="1" w:styleId="389">
    <w:name w:val="CM4"/>
    <w:basedOn w:val="117"/>
    <w:next w:val="117"/>
    <w:qFormat/>
    <w:uiPriority w:val="0"/>
    <w:rPr>
      <w:rFonts w:ascii="Times New Roman" w:hAnsi="Calibri"/>
      <w:color w:val="auto"/>
      <w:kern w:val="2"/>
    </w:rPr>
  </w:style>
  <w:style w:type="paragraph" w:customStyle="1" w:styleId="390">
    <w:name w:val="Char11"/>
    <w:basedOn w:val="1"/>
    <w:qFormat/>
    <w:uiPriority w:val="0"/>
    <w:rPr>
      <w:rFonts w:ascii="Tahoma" w:hAnsi="Tahoma"/>
      <w:sz w:val="24"/>
      <w:szCs w:val="20"/>
    </w:rPr>
  </w:style>
  <w:style w:type="paragraph" w:customStyle="1" w:styleId="391">
    <w:name w:val="修订11"/>
    <w:qFormat/>
    <w:uiPriority w:val="0"/>
    <w:rPr>
      <w:rFonts w:ascii="Times New Roman" w:hAnsi="Times New Roman" w:eastAsia="宋体" w:cs="Times New Roman"/>
      <w:szCs w:val="24"/>
      <w:lang w:val="en-US" w:eastAsia="zh-CN" w:bidi="ar-SA"/>
    </w:rPr>
  </w:style>
  <w:style w:type="paragraph" w:customStyle="1" w:styleId="392">
    <w:name w:val="CM33"/>
    <w:basedOn w:val="117"/>
    <w:next w:val="117"/>
    <w:qFormat/>
    <w:uiPriority w:val="0"/>
    <w:rPr>
      <w:rFonts w:ascii="Times New Roman" w:hAnsi="Calibri"/>
      <w:color w:val="auto"/>
      <w:kern w:val="2"/>
    </w:rPr>
  </w:style>
  <w:style w:type="paragraph" w:customStyle="1" w:styleId="393">
    <w:name w:val="明显引用2"/>
    <w:basedOn w:val="1"/>
    <w:next w:val="1"/>
    <w:qFormat/>
    <w:uiPriority w:val="0"/>
    <w:pPr>
      <w:pBdr>
        <w:bottom w:val="single" w:color="4F81BD" w:sz="4" w:space="4"/>
      </w:pBdr>
      <w:spacing w:before="200" w:after="280"/>
      <w:ind w:left="936" w:right="936"/>
    </w:pPr>
    <w:rPr>
      <w:b/>
      <w:bCs/>
      <w:i/>
      <w:iCs/>
      <w:color w:val="4F81BD"/>
      <w:sz w:val="22"/>
      <w:szCs w:val="22"/>
    </w:rPr>
  </w:style>
  <w:style w:type="paragraph" w:customStyle="1" w:styleId="394">
    <w:name w:val="样式 标题 1 + 黑体 三号 非加粗 居中 段前: 6 磅 段后: 6 磅 行距: 固定值 20 磅"/>
    <w:basedOn w:val="4"/>
    <w:qFormat/>
    <w:uiPriority w:val="0"/>
    <w:pPr>
      <w:keepLines/>
      <w:numPr>
        <w:numId w:val="0"/>
      </w:numPr>
      <w:autoSpaceDE/>
      <w:autoSpaceDN/>
      <w:adjustRightInd/>
      <w:spacing w:before="120" w:after="120" w:line="400" w:lineRule="exact"/>
      <w:jc w:val="center"/>
    </w:pPr>
    <w:rPr>
      <w:rFonts w:ascii="黑体" w:hAnsi="黑体" w:eastAsia="黑体" w:cs="宋体"/>
      <w:color w:val="auto"/>
      <w:kern w:val="44"/>
      <w:sz w:val="32"/>
      <w:szCs w:val="20"/>
    </w:rPr>
  </w:style>
  <w:style w:type="paragraph" w:customStyle="1" w:styleId="395">
    <w:name w:val="_Style 24"/>
    <w:qFormat/>
    <w:uiPriority w:val="0"/>
    <w:pPr>
      <w:widowControl w:val="0"/>
      <w:jc w:val="both"/>
    </w:pPr>
    <w:rPr>
      <w:rFonts w:ascii="Times New Roman" w:hAnsi="Times New Roman" w:eastAsia="宋体" w:cs="Times New Roman"/>
      <w:szCs w:val="24"/>
      <w:lang w:val="en-US" w:eastAsia="zh-CN" w:bidi="ar-SA"/>
    </w:rPr>
  </w:style>
  <w:style w:type="paragraph" w:customStyle="1" w:styleId="396">
    <w:name w:val="GZTB段落样式"/>
    <w:basedOn w:val="1"/>
    <w:qFormat/>
    <w:uiPriority w:val="0"/>
    <w:pPr>
      <w:spacing w:after="200" w:line="440" w:lineRule="exact"/>
      <w:ind w:firstLine="420" w:firstLineChars="200"/>
    </w:pPr>
    <w:rPr>
      <w:rFonts w:ascii="新宋体" w:hAnsi="新宋体" w:eastAsia="新宋体"/>
      <w:szCs w:val="22"/>
    </w:rPr>
  </w:style>
  <w:style w:type="paragraph" w:customStyle="1" w:styleId="397">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98">
    <w:name w:val="CM62"/>
    <w:basedOn w:val="117"/>
    <w:next w:val="117"/>
    <w:qFormat/>
    <w:uiPriority w:val="0"/>
    <w:pPr>
      <w:spacing w:line="400" w:lineRule="atLeast"/>
    </w:pPr>
    <w:rPr>
      <w:rFonts w:ascii="Times New Roman" w:hAnsi="Calibri"/>
      <w:color w:val="auto"/>
      <w:kern w:val="2"/>
    </w:rPr>
  </w:style>
  <w:style w:type="paragraph" w:customStyle="1" w:styleId="399">
    <w:name w:val="CM94"/>
    <w:basedOn w:val="117"/>
    <w:next w:val="117"/>
    <w:qFormat/>
    <w:uiPriority w:val="0"/>
    <w:pPr>
      <w:spacing w:after="63"/>
    </w:pPr>
    <w:rPr>
      <w:rFonts w:ascii="Times New Roman" w:hAnsi="Calibri"/>
      <w:color w:val="auto"/>
      <w:kern w:val="2"/>
    </w:rPr>
  </w:style>
  <w:style w:type="paragraph" w:customStyle="1" w:styleId="400">
    <w:name w:val="CM80"/>
    <w:basedOn w:val="117"/>
    <w:next w:val="117"/>
    <w:qFormat/>
    <w:uiPriority w:val="0"/>
    <w:pPr>
      <w:spacing w:line="440" w:lineRule="atLeast"/>
    </w:pPr>
    <w:rPr>
      <w:rFonts w:ascii="Times New Roman" w:hAnsi="Calibri"/>
      <w:color w:val="auto"/>
      <w:kern w:val="2"/>
    </w:rPr>
  </w:style>
  <w:style w:type="paragraph" w:customStyle="1" w:styleId="401">
    <w:name w:val="CM34"/>
    <w:basedOn w:val="117"/>
    <w:next w:val="117"/>
    <w:qFormat/>
    <w:uiPriority w:val="0"/>
    <w:pPr>
      <w:spacing w:line="398" w:lineRule="atLeast"/>
    </w:pPr>
    <w:rPr>
      <w:rFonts w:ascii="Times New Roman" w:hAnsi="Calibri"/>
      <w:color w:val="auto"/>
      <w:kern w:val="2"/>
    </w:rPr>
  </w:style>
  <w:style w:type="paragraph" w:customStyle="1" w:styleId="402">
    <w:name w:val="CM56"/>
    <w:basedOn w:val="117"/>
    <w:next w:val="117"/>
    <w:qFormat/>
    <w:uiPriority w:val="0"/>
    <w:rPr>
      <w:rFonts w:ascii="Times New Roman" w:hAnsi="Calibri"/>
      <w:color w:val="auto"/>
      <w:kern w:val="2"/>
    </w:rPr>
  </w:style>
  <w:style w:type="paragraph" w:customStyle="1" w:styleId="403">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color w:val="000000"/>
      <w:kern w:val="0"/>
      <w:sz w:val="24"/>
    </w:rPr>
  </w:style>
  <w:style w:type="paragraph" w:customStyle="1" w:styleId="404">
    <w:name w:val="TOC 标题2"/>
    <w:basedOn w:val="4"/>
    <w:next w:val="1"/>
    <w:qFormat/>
    <w:uiPriority w:val="0"/>
    <w:pPr>
      <w:keepLines/>
      <w:numPr>
        <w:numId w:val="0"/>
      </w:numPr>
      <w:autoSpaceDE/>
      <w:autoSpaceDN/>
      <w:adjustRightInd/>
      <w:spacing w:before="340" w:after="330" w:line="576" w:lineRule="auto"/>
      <w:jc w:val="both"/>
      <w:outlineLvl w:val="9"/>
    </w:pPr>
    <w:rPr>
      <w:rFonts w:ascii="Calibri" w:hAnsi="Calibri" w:eastAsia="宋体"/>
      <w:b/>
      <w:bCs/>
      <w:color w:val="auto"/>
      <w:kern w:val="44"/>
      <w:sz w:val="44"/>
      <w:szCs w:val="44"/>
    </w:rPr>
  </w:style>
  <w:style w:type="paragraph" w:styleId="405">
    <w:name w:val="List Paragraph"/>
    <w:basedOn w:val="1"/>
    <w:qFormat/>
    <w:uiPriority w:val="0"/>
    <w:pPr>
      <w:ind w:firstLine="420" w:firstLineChars="200"/>
    </w:pPr>
    <w:rPr>
      <w:rFonts w:ascii="Calibri" w:hAnsi="Calibri"/>
      <w:szCs w:val="22"/>
    </w:rPr>
  </w:style>
  <w:style w:type="paragraph" w:customStyle="1" w:styleId="406">
    <w:name w:val="p0"/>
    <w:basedOn w:val="1"/>
    <w:qFormat/>
    <w:uiPriority w:val="0"/>
    <w:pPr>
      <w:widowControl/>
    </w:pPr>
    <w:rPr>
      <w:kern w:val="0"/>
      <w:szCs w:val="21"/>
    </w:rPr>
  </w:style>
  <w:style w:type="paragraph" w:customStyle="1" w:styleId="407">
    <w:name w:val="CM95"/>
    <w:basedOn w:val="117"/>
    <w:next w:val="117"/>
    <w:qFormat/>
    <w:uiPriority w:val="0"/>
    <w:pPr>
      <w:spacing w:after="115"/>
    </w:pPr>
    <w:rPr>
      <w:rFonts w:ascii="Times New Roman" w:hAnsi="Calibri"/>
      <w:color w:val="auto"/>
      <w:kern w:val="2"/>
    </w:rPr>
  </w:style>
  <w:style w:type="paragraph" w:customStyle="1" w:styleId="408">
    <w:name w:val="CM81"/>
    <w:basedOn w:val="117"/>
    <w:next w:val="117"/>
    <w:qFormat/>
    <w:uiPriority w:val="0"/>
    <w:pPr>
      <w:spacing w:line="440" w:lineRule="atLeast"/>
    </w:pPr>
    <w:rPr>
      <w:rFonts w:ascii="Times New Roman" w:hAnsi="Calibri"/>
      <w:color w:val="auto"/>
      <w:kern w:val="2"/>
    </w:rPr>
  </w:style>
  <w:style w:type="paragraph" w:customStyle="1" w:styleId="409">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4"/>
    </w:rPr>
  </w:style>
  <w:style w:type="paragraph" w:customStyle="1" w:styleId="410">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411">
    <w:name w:val="CM3"/>
    <w:basedOn w:val="117"/>
    <w:next w:val="117"/>
    <w:qFormat/>
    <w:uiPriority w:val="0"/>
    <w:pPr>
      <w:spacing w:line="500" w:lineRule="atLeast"/>
    </w:pPr>
    <w:rPr>
      <w:rFonts w:ascii="Times New Roman" w:hAnsi="Calibri"/>
      <w:color w:val="auto"/>
      <w:kern w:val="2"/>
    </w:rPr>
  </w:style>
  <w:style w:type="paragraph" w:customStyle="1" w:styleId="412">
    <w:name w:val="xl47"/>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center"/>
      <w:textAlignment w:val="center"/>
    </w:pPr>
    <w:rPr>
      <w:rFonts w:ascii="仿宋_GB2312" w:hAnsi="宋体" w:eastAsia="仿宋_GB2312" w:cs="宋体"/>
      <w:kern w:val="0"/>
      <w:sz w:val="24"/>
    </w:rPr>
  </w:style>
  <w:style w:type="paragraph" w:customStyle="1" w:styleId="413">
    <w:name w:val="CM29"/>
    <w:basedOn w:val="117"/>
    <w:next w:val="117"/>
    <w:qFormat/>
    <w:uiPriority w:val="0"/>
    <w:pPr>
      <w:spacing w:line="400" w:lineRule="atLeast"/>
    </w:pPr>
    <w:rPr>
      <w:rFonts w:ascii="Times New Roman" w:hAnsi="Calibri"/>
      <w:color w:val="auto"/>
      <w:kern w:val="2"/>
    </w:rPr>
  </w:style>
  <w:style w:type="paragraph" w:customStyle="1" w:styleId="414">
    <w:name w:val="CM19"/>
    <w:basedOn w:val="117"/>
    <w:next w:val="117"/>
    <w:qFormat/>
    <w:uiPriority w:val="0"/>
    <w:pPr>
      <w:spacing w:line="398" w:lineRule="atLeast"/>
    </w:pPr>
    <w:rPr>
      <w:rFonts w:ascii="Times New Roman" w:hAnsi="Calibri"/>
      <w:color w:val="auto"/>
      <w:kern w:val="2"/>
    </w:rPr>
  </w:style>
  <w:style w:type="paragraph" w:customStyle="1" w:styleId="415">
    <w:name w:val="CM18"/>
    <w:basedOn w:val="117"/>
    <w:next w:val="117"/>
    <w:qFormat/>
    <w:uiPriority w:val="0"/>
    <w:pPr>
      <w:spacing w:line="313" w:lineRule="atLeast"/>
    </w:pPr>
    <w:rPr>
      <w:rFonts w:ascii="Times New Roman" w:hAnsi="Calibri"/>
      <w:color w:val="auto"/>
      <w:kern w:val="2"/>
    </w:rPr>
  </w:style>
  <w:style w:type="paragraph" w:customStyle="1" w:styleId="416">
    <w:name w:val="样式 标题 2 + Times New Roman 四号 非加粗 段前: 5 磅 段后: 0 磅 行距: 固定值 20..."/>
    <w:basedOn w:val="5"/>
    <w:qFormat/>
    <w:uiPriority w:val="0"/>
    <w:pPr>
      <w:keepLines/>
      <w:numPr>
        <w:numId w:val="0"/>
      </w:numPr>
      <w:spacing w:before="100" w:line="400" w:lineRule="exact"/>
    </w:pPr>
    <w:rPr>
      <w:rFonts w:ascii="Times New Roman" w:eastAsia="黑体" w:cs="宋体"/>
      <w:szCs w:val="20"/>
    </w:rPr>
  </w:style>
  <w:style w:type="paragraph" w:customStyle="1" w:styleId="417">
    <w:name w:val="CM101"/>
    <w:basedOn w:val="117"/>
    <w:next w:val="117"/>
    <w:qFormat/>
    <w:uiPriority w:val="0"/>
    <w:pPr>
      <w:spacing w:after="800"/>
    </w:pPr>
    <w:rPr>
      <w:rFonts w:ascii="Times New Roman" w:hAnsi="Calibri"/>
      <w:color w:val="auto"/>
      <w:kern w:val="2"/>
    </w:rPr>
  </w:style>
  <w:style w:type="paragraph" w:customStyle="1" w:styleId="418">
    <w:name w:val="样式3"/>
    <w:basedOn w:val="5"/>
    <w:qFormat/>
    <w:uiPriority w:val="0"/>
    <w:pPr>
      <w:keepLines/>
      <w:numPr>
        <w:numId w:val="0"/>
      </w:numPr>
      <w:spacing w:line="800" w:lineRule="exact"/>
    </w:pPr>
    <w:rPr>
      <w:rFonts w:ascii="Arial" w:eastAsia="黑体" w:cs="Arial"/>
      <w:b/>
      <w:bCs/>
      <w:szCs w:val="32"/>
    </w:rPr>
  </w:style>
  <w:style w:type="paragraph" w:customStyle="1" w:styleId="419">
    <w:name w:val="xl42"/>
    <w:basedOn w:val="1"/>
    <w:qFormat/>
    <w:uiPriority w:val="0"/>
    <w:pPr>
      <w:widowControl/>
      <w:pBdr>
        <w:top w:val="single" w:color="auto" w:sz="4" w:space="0"/>
        <w:left w:val="single" w:color="auto" w:sz="4" w:space="0"/>
        <w:bottom w:val="single" w:color="auto" w:sz="4" w:space="0"/>
        <w:right w:val="single" w:color="auto" w:sz="4" w:space="0"/>
      </w:pBdr>
      <w:shd w:val="clear" w:color="FFFFFF" w:fill="00FFFF"/>
      <w:spacing w:before="100" w:beforeAutospacing="1" w:after="100" w:afterAutospacing="1"/>
      <w:jc w:val="left"/>
      <w:textAlignment w:val="center"/>
    </w:pPr>
    <w:rPr>
      <w:rFonts w:ascii="仿宋_GB2312" w:hAnsi="宋体" w:eastAsia="仿宋_GB2312" w:cs="宋体"/>
      <w:color w:val="000000"/>
      <w:kern w:val="0"/>
      <w:sz w:val="24"/>
    </w:rPr>
  </w:style>
  <w:style w:type="paragraph" w:customStyle="1" w:styleId="420">
    <w:name w:val="xl29"/>
    <w:basedOn w:val="1"/>
    <w:qFormat/>
    <w:uiPriority w:val="0"/>
    <w:pPr>
      <w:widowControl/>
      <w:pBdr>
        <w:top w:val="single" w:color="auto" w:sz="4" w:space="0"/>
        <w:left w:val="single" w:color="auto" w:sz="4" w:space="0"/>
        <w:bottom w:val="single" w:color="auto" w:sz="4" w:space="0"/>
        <w:right w:val="single" w:color="auto" w:sz="4" w:space="0"/>
      </w:pBdr>
      <w:shd w:val="clear" w:color="FFFFFF" w:fill="00FFFF"/>
      <w:spacing w:before="100" w:beforeAutospacing="1" w:after="100" w:afterAutospacing="1"/>
      <w:jc w:val="left"/>
      <w:textAlignment w:val="center"/>
    </w:pPr>
    <w:rPr>
      <w:rFonts w:ascii="仿宋_GB2312" w:hAnsi="宋体" w:eastAsia="仿宋_GB2312" w:cs="宋体"/>
      <w:color w:val="000000"/>
      <w:kern w:val="0"/>
      <w:sz w:val="24"/>
    </w:rPr>
  </w:style>
  <w:style w:type="paragraph" w:customStyle="1" w:styleId="421">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4"/>
    </w:rPr>
  </w:style>
  <w:style w:type="paragraph" w:customStyle="1" w:styleId="422">
    <w:name w:val="reader-word-layer reader-word-s1-10"/>
    <w:basedOn w:val="1"/>
    <w:qFormat/>
    <w:uiPriority w:val="0"/>
    <w:pPr>
      <w:widowControl/>
      <w:spacing w:before="100" w:beforeAutospacing="1" w:after="100" w:afterAutospacing="1"/>
      <w:jc w:val="left"/>
    </w:pPr>
    <w:rPr>
      <w:rFonts w:ascii="宋体" w:hAnsi="宋体" w:cs="宋体"/>
      <w:kern w:val="0"/>
      <w:sz w:val="24"/>
    </w:rPr>
  </w:style>
  <w:style w:type="paragraph" w:customStyle="1" w:styleId="423">
    <w:name w:val="WPS Plain"/>
    <w:qFormat/>
    <w:uiPriority w:val="0"/>
    <w:rPr>
      <w:rFonts w:ascii="Times New Roman" w:hAnsi="Times New Roman" w:eastAsia="宋体" w:cs="Times New Roman"/>
      <w:lang w:val="en-US" w:eastAsia="zh-CN" w:bidi="ar-SA"/>
    </w:rPr>
  </w:style>
  <w:style w:type="paragraph" w:customStyle="1" w:styleId="424">
    <w:name w:val="xl32"/>
    <w:basedOn w:val="1"/>
    <w:qFormat/>
    <w:uiPriority w:val="0"/>
    <w:pPr>
      <w:widowControl/>
      <w:pBdr>
        <w:top w:val="single" w:color="auto" w:sz="4" w:space="0"/>
        <w:left w:val="single" w:color="auto" w:sz="4" w:space="0"/>
        <w:bottom w:val="single" w:color="auto" w:sz="4" w:space="0"/>
        <w:right w:val="single" w:color="auto" w:sz="4" w:space="0"/>
      </w:pBdr>
      <w:shd w:val="clear" w:color="FFFFFF" w:fill="FFFF00"/>
      <w:spacing w:before="100" w:beforeAutospacing="1" w:after="100" w:afterAutospacing="1"/>
      <w:jc w:val="center"/>
      <w:textAlignment w:val="center"/>
    </w:pPr>
    <w:rPr>
      <w:rFonts w:ascii="仿宋_GB2312" w:hAnsi="宋体" w:eastAsia="仿宋_GB2312" w:cs="宋体"/>
      <w:color w:val="000000"/>
      <w:kern w:val="0"/>
      <w:sz w:val="24"/>
    </w:rPr>
  </w:style>
  <w:style w:type="paragraph" w:customStyle="1" w:styleId="425">
    <w:name w:val="CM46"/>
    <w:basedOn w:val="117"/>
    <w:next w:val="117"/>
    <w:qFormat/>
    <w:uiPriority w:val="0"/>
    <w:rPr>
      <w:rFonts w:ascii="Times New Roman" w:hAnsi="Calibri"/>
      <w:color w:val="auto"/>
      <w:kern w:val="2"/>
    </w:rPr>
  </w:style>
  <w:style w:type="paragraph" w:customStyle="1" w:styleId="426">
    <w:name w:val="Char3"/>
    <w:basedOn w:val="1"/>
    <w:qFormat/>
    <w:uiPriority w:val="0"/>
    <w:rPr>
      <w:szCs w:val="21"/>
    </w:rPr>
  </w:style>
  <w:style w:type="paragraph" w:customStyle="1" w:styleId="427">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rPr>
  </w:style>
  <w:style w:type="paragraph" w:customStyle="1" w:styleId="428">
    <w:name w:val="CM98"/>
    <w:basedOn w:val="117"/>
    <w:next w:val="117"/>
    <w:qFormat/>
    <w:uiPriority w:val="0"/>
    <w:pPr>
      <w:spacing w:after="570"/>
    </w:pPr>
    <w:rPr>
      <w:rFonts w:ascii="Times New Roman" w:hAnsi="Calibri"/>
      <w:color w:val="auto"/>
      <w:kern w:val="2"/>
    </w:rPr>
  </w:style>
  <w:style w:type="paragraph" w:styleId="429">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430">
    <w:name w:val="样式4"/>
    <w:basedOn w:val="6"/>
    <w:qFormat/>
    <w:uiPriority w:val="0"/>
    <w:pPr>
      <w:spacing w:before="0" w:after="0" w:line="400" w:lineRule="exact"/>
    </w:pPr>
    <w:rPr>
      <w:rFonts w:eastAsia="黑体"/>
      <w:bCs w:val="0"/>
      <w:color w:val="000000"/>
      <w:kern w:val="0"/>
      <w:sz w:val="24"/>
      <w:szCs w:val="20"/>
    </w:rPr>
  </w:style>
  <w:style w:type="paragraph" w:customStyle="1" w:styleId="431">
    <w:name w:val="CM50"/>
    <w:basedOn w:val="117"/>
    <w:next w:val="117"/>
    <w:qFormat/>
    <w:uiPriority w:val="0"/>
    <w:pPr>
      <w:spacing w:line="1020" w:lineRule="atLeast"/>
    </w:pPr>
    <w:rPr>
      <w:rFonts w:ascii="Times New Roman" w:hAnsi="Calibri"/>
      <w:color w:val="auto"/>
      <w:kern w:val="2"/>
    </w:rPr>
  </w:style>
  <w:style w:type="paragraph" w:customStyle="1" w:styleId="432">
    <w:name w:val="CM96"/>
    <w:basedOn w:val="117"/>
    <w:next w:val="117"/>
    <w:qFormat/>
    <w:uiPriority w:val="0"/>
    <w:pPr>
      <w:spacing w:after="298"/>
    </w:pPr>
    <w:rPr>
      <w:rFonts w:ascii="Times New Roman" w:hAnsi="Calibri"/>
      <w:color w:val="auto"/>
      <w:kern w:val="2"/>
    </w:rPr>
  </w:style>
  <w:style w:type="paragraph" w:customStyle="1" w:styleId="433">
    <w:name w:val="xl37"/>
    <w:basedOn w:val="1"/>
    <w:qFormat/>
    <w:uiPriority w:val="0"/>
    <w:pPr>
      <w:widowControl/>
      <w:pBdr>
        <w:left w:val="single" w:color="auto" w:sz="8" w:space="0"/>
        <w:right w:val="single" w:color="auto" w:sz="4" w:space="0"/>
      </w:pBdr>
      <w:spacing w:before="100" w:beforeAutospacing="1" w:after="100" w:afterAutospacing="1"/>
      <w:jc w:val="center"/>
      <w:textAlignment w:val="center"/>
    </w:pPr>
    <w:rPr>
      <w:kern w:val="0"/>
      <w:sz w:val="18"/>
      <w:szCs w:val="20"/>
    </w:rPr>
  </w:style>
  <w:style w:type="paragraph" w:customStyle="1" w:styleId="434">
    <w:name w:val="CM49"/>
    <w:basedOn w:val="117"/>
    <w:next w:val="117"/>
    <w:qFormat/>
    <w:uiPriority w:val="0"/>
    <w:pPr>
      <w:spacing w:line="440" w:lineRule="atLeast"/>
    </w:pPr>
    <w:rPr>
      <w:rFonts w:ascii="Times New Roman" w:hAnsi="Calibri"/>
      <w:color w:val="auto"/>
      <w:kern w:val="2"/>
    </w:rPr>
  </w:style>
  <w:style w:type="paragraph" w:customStyle="1" w:styleId="435">
    <w:name w:val="CM97"/>
    <w:basedOn w:val="117"/>
    <w:next w:val="117"/>
    <w:qFormat/>
    <w:uiPriority w:val="0"/>
    <w:pPr>
      <w:spacing w:after="373"/>
    </w:pPr>
    <w:rPr>
      <w:rFonts w:ascii="Times New Roman" w:hAnsi="Calibri"/>
      <w:color w:val="auto"/>
      <w:kern w:val="2"/>
    </w:rPr>
  </w:style>
  <w:style w:type="paragraph" w:customStyle="1" w:styleId="436">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color w:val="000000"/>
      <w:kern w:val="0"/>
      <w:sz w:val="24"/>
    </w:rPr>
  </w:style>
  <w:style w:type="paragraph" w:customStyle="1" w:styleId="437">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438">
    <w:name w:val="CM77"/>
    <w:basedOn w:val="117"/>
    <w:next w:val="117"/>
    <w:qFormat/>
    <w:uiPriority w:val="0"/>
    <w:pPr>
      <w:spacing w:line="400" w:lineRule="atLeast"/>
    </w:pPr>
    <w:rPr>
      <w:rFonts w:ascii="Times New Roman" w:hAnsi="Calibri"/>
      <w:color w:val="auto"/>
      <w:kern w:val="2"/>
    </w:rPr>
  </w:style>
  <w:style w:type="paragraph" w:customStyle="1" w:styleId="439">
    <w:name w:val="CM90"/>
    <w:basedOn w:val="117"/>
    <w:next w:val="117"/>
    <w:qFormat/>
    <w:uiPriority w:val="0"/>
    <w:rPr>
      <w:rFonts w:ascii="Times New Roman" w:hAnsi="Calibri"/>
      <w:color w:val="auto"/>
      <w:kern w:val="2"/>
    </w:rPr>
  </w:style>
  <w:style w:type="paragraph" w:customStyle="1" w:styleId="440">
    <w:name w:val="xl27"/>
    <w:basedOn w:val="1"/>
    <w:qFormat/>
    <w:uiPriority w:val="0"/>
    <w:pPr>
      <w:widowControl/>
      <w:pBdr>
        <w:top w:val="single" w:color="auto" w:sz="4" w:space="0"/>
        <w:left w:val="single" w:color="auto" w:sz="4" w:space="0"/>
        <w:bottom w:val="single" w:color="auto" w:sz="4" w:space="0"/>
        <w:right w:val="single" w:color="auto" w:sz="4" w:space="0"/>
      </w:pBdr>
      <w:shd w:val="clear" w:color="FFFFFF" w:fill="FFFF00"/>
      <w:spacing w:before="100" w:beforeAutospacing="1" w:after="100" w:afterAutospacing="1"/>
      <w:jc w:val="left"/>
      <w:textAlignment w:val="center"/>
    </w:pPr>
    <w:rPr>
      <w:rFonts w:ascii="仿宋_GB2312" w:hAnsi="宋体" w:eastAsia="仿宋_GB2312" w:cs="宋体"/>
      <w:color w:val="000000"/>
      <w:kern w:val="0"/>
      <w:sz w:val="24"/>
    </w:rPr>
  </w:style>
  <w:style w:type="paragraph" w:customStyle="1" w:styleId="441">
    <w:name w:val="high15"/>
    <w:basedOn w:val="1"/>
    <w:qFormat/>
    <w:uiPriority w:val="0"/>
    <w:pPr>
      <w:widowControl/>
      <w:spacing w:before="100" w:beforeAutospacing="1" w:after="100" w:afterAutospacing="1" w:line="300" w:lineRule="atLeast"/>
      <w:jc w:val="left"/>
    </w:pPr>
    <w:rPr>
      <w:rFonts w:ascii="宋体" w:cs="宋体"/>
      <w:kern w:val="0"/>
      <w:sz w:val="18"/>
      <w:szCs w:val="18"/>
    </w:rPr>
  </w:style>
  <w:style w:type="paragraph" w:customStyle="1" w:styleId="442">
    <w:name w:val="修订2"/>
    <w:qFormat/>
    <w:uiPriority w:val="0"/>
    <w:rPr>
      <w:rFonts w:ascii="Times New Roman" w:hAnsi="Times New Roman" w:eastAsia="宋体" w:cs="Times New Roman"/>
      <w:kern w:val="2"/>
      <w:sz w:val="21"/>
      <w:szCs w:val="24"/>
      <w:lang w:val="en-US" w:eastAsia="zh-CN" w:bidi="ar-SA"/>
    </w:rPr>
  </w:style>
  <w:style w:type="paragraph" w:customStyle="1" w:styleId="443">
    <w:name w:val="xl43"/>
    <w:basedOn w:val="1"/>
    <w:qFormat/>
    <w:uiPriority w:val="0"/>
    <w:pPr>
      <w:widowControl/>
      <w:pBdr>
        <w:top w:val="single" w:color="auto" w:sz="4" w:space="0"/>
        <w:left w:val="single" w:color="auto" w:sz="4" w:space="0"/>
        <w:bottom w:val="single" w:color="auto" w:sz="4" w:space="0"/>
        <w:right w:val="single" w:color="auto" w:sz="4" w:space="0"/>
      </w:pBdr>
      <w:shd w:val="clear" w:color="FFFFFF" w:fill="33CCCC"/>
      <w:spacing w:before="100" w:beforeAutospacing="1" w:after="100" w:afterAutospacing="1"/>
      <w:jc w:val="left"/>
      <w:textAlignment w:val="center"/>
    </w:pPr>
    <w:rPr>
      <w:rFonts w:ascii="仿宋_GB2312" w:hAnsi="宋体" w:eastAsia="仿宋_GB2312" w:cs="宋体"/>
      <w:color w:val="000000"/>
      <w:kern w:val="0"/>
      <w:sz w:val="24"/>
    </w:rPr>
  </w:style>
  <w:style w:type="paragraph" w:customStyle="1" w:styleId="444">
    <w:name w:val="?y??"/>
    <w:qFormat/>
    <w:uiPriority w:val="0"/>
    <w:pPr>
      <w:widowControl w:val="0"/>
      <w:overflowPunct w:val="0"/>
      <w:autoSpaceDE w:val="0"/>
      <w:autoSpaceDN w:val="0"/>
      <w:adjustRightInd w:val="0"/>
      <w:spacing w:line="357" w:lineRule="atLeast"/>
      <w:jc w:val="both"/>
      <w:textAlignment w:val="baseline"/>
    </w:pPr>
    <w:rPr>
      <w:rFonts w:ascii="Times New Roman" w:hAnsi="Times New Roman" w:eastAsia="宋体" w:cs="Times New Roman"/>
      <w:color w:val="000000"/>
      <w:sz w:val="21"/>
      <w:lang w:val="en-US" w:eastAsia="zh-CN" w:bidi="ar-SA"/>
    </w:rPr>
  </w:style>
  <w:style w:type="paragraph" w:customStyle="1" w:styleId="445">
    <w:name w:val="CM26"/>
    <w:basedOn w:val="117"/>
    <w:next w:val="117"/>
    <w:qFormat/>
    <w:uiPriority w:val="0"/>
    <w:pPr>
      <w:spacing w:line="400" w:lineRule="atLeast"/>
    </w:pPr>
    <w:rPr>
      <w:rFonts w:ascii="Times New Roman" w:hAnsi="Calibri"/>
      <w:color w:val="auto"/>
      <w:kern w:val="2"/>
    </w:rPr>
  </w:style>
  <w:style w:type="paragraph" w:customStyle="1" w:styleId="446">
    <w:name w:val="CM39"/>
    <w:basedOn w:val="117"/>
    <w:next w:val="117"/>
    <w:qFormat/>
    <w:uiPriority w:val="0"/>
    <w:pPr>
      <w:spacing w:line="400" w:lineRule="atLeast"/>
    </w:pPr>
    <w:rPr>
      <w:rFonts w:ascii="Times New Roman" w:hAnsi="Calibri"/>
      <w:color w:val="auto"/>
      <w:kern w:val="2"/>
    </w:rPr>
  </w:style>
  <w:style w:type="paragraph" w:customStyle="1" w:styleId="44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paragraph" w:customStyle="1" w:styleId="448">
    <w:name w:val="CM105"/>
    <w:basedOn w:val="117"/>
    <w:next w:val="117"/>
    <w:qFormat/>
    <w:uiPriority w:val="0"/>
    <w:pPr>
      <w:spacing w:after="1040"/>
    </w:pPr>
    <w:rPr>
      <w:rFonts w:ascii="Times New Roman" w:hAnsi="Calibri"/>
      <w:color w:val="auto"/>
      <w:kern w:val="2"/>
    </w:rPr>
  </w:style>
  <w:style w:type="paragraph" w:customStyle="1" w:styleId="449">
    <w:name w:val="TOC 标题21"/>
    <w:basedOn w:val="4"/>
    <w:next w:val="1"/>
    <w:qFormat/>
    <w:uiPriority w:val="0"/>
    <w:pPr>
      <w:keepLines/>
      <w:numPr>
        <w:numId w:val="0"/>
      </w:numPr>
      <w:tabs>
        <w:tab w:val="left" w:pos="432"/>
      </w:tabs>
      <w:autoSpaceDE/>
      <w:autoSpaceDN/>
      <w:adjustRightInd/>
      <w:spacing w:before="340" w:after="330" w:line="576" w:lineRule="auto"/>
      <w:jc w:val="both"/>
      <w:outlineLvl w:val="9"/>
    </w:pPr>
    <w:rPr>
      <w:rFonts w:ascii="Calibri" w:hAnsi="Calibri" w:eastAsia="宋体"/>
      <w:b/>
      <w:bCs/>
      <w:color w:val="auto"/>
      <w:kern w:val="44"/>
      <w:sz w:val="44"/>
      <w:szCs w:val="44"/>
    </w:rPr>
  </w:style>
  <w:style w:type="paragraph" w:customStyle="1" w:styleId="450">
    <w:name w:val="xl63"/>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left"/>
      <w:textAlignment w:val="center"/>
    </w:pPr>
    <w:rPr>
      <w:rFonts w:ascii="仿宋_GB2312" w:hAnsi="宋体" w:eastAsia="仿宋_GB2312" w:cs="宋体"/>
      <w:color w:val="000000"/>
      <w:kern w:val="0"/>
      <w:sz w:val="24"/>
    </w:rPr>
  </w:style>
  <w:style w:type="paragraph" w:customStyle="1" w:styleId="451">
    <w:name w:val="CM24"/>
    <w:basedOn w:val="117"/>
    <w:next w:val="117"/>
    <w:qFormat/>
    <w:uiPriority w:val="0"/>
    <w:pPr>
      <w:spacing w:line="440" w:lineRule="atLeast"/>
    </w:pPr>
    <w:rPr>
      <w:rFonts w:ascii="Times New Roman" w:hAnsi="Calibri"/>
      <w:color w:val="auto"/>
      <w:kern w:val="2"/>
    </w:rPr>
  </w:style>
  <w:style w:type="paragraph" w:customStyle="1" w:styleId="452">
    <w:name w:val="CM53"/>
    <w:basedOn w:val="117"/>
    <w:next w:val="117"/>
    <w:qFormat/>
    <w:uiPriority w:val="0"/>
    <w:pPr>
      <w:spacing w:line="400" w:lineRule="atLeast"/>
    </w:pPr>
    <w:rPr>
      <w:rFonts w:ascii="Times New Roman" w:hAnsi="Calibri"/>
      <w:color w:val="auto"/>
      <w:kern w:val="2"/>
    </w:rPr>
  </w:style>
  <w:style w:type="paragraph" w:customStyle="1" w:styleId="453">
    <w:name w:val="xl35"/>
    <w:basedOn w:val="1"/>
    <w:qFormat/>
    <w:uiPriority w:val="0"/>
    <w:pPr>
      <w:widowControl/>
      <w:pBdr>
        <w:top w:val="single" w:color="auto" w:sz="4" w:space="0"/>
        <w:left w:val="single" w:color="auto" w:sz="4" w:space="0"/>
        <w:bottom w:val="single" w:color="auto" w:sz="4" w:space="0"/>
        <w:right w:val="single" w:color="auto" w:sz="4" w:space="0"/>
      </w:pBdr>
      <w:shd w:val="clear" w:color="FFFFFF" w:fill="00FFFF"/>
      <w:spacing w:before="100" w:beforeAutospacing="1" w:after="100" w:afterAutospacing="1"/>
      <w:jc w:val="center"/>
      <w:textAlignment w:val="center"/>
    </w:pPr>
    <w:rPr>
      <w:rFonts w:ascii="仿宋_GB2312" w:hAnsi="宋体" w:eastAsia="仿宋_GB2312" w:cs="宋体"/>
      <w:color w:val="000000"/>
      <w:kern w:val="0"/>
      <w:sz w:val="24"/>
    </w:rPr>
  </w:style>
  <w:style w:type="paragraph" w:customStyle="1" w:styleId="454">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color w:val="000000"/>
      <w:kern w:val="0"/>
      <w:sz w:val="24"/>
    </w:rPr>
  </w:style>
  <w:style w:type="paragraph" w:customStyle="1" w:styleId="455">
    <w:name w:val="2"/>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6">
    <w:name w:val="CM93"/>
    <w:basedOn w:val="117"/>
    <w:next w:val="117"/>
    <w:qFormat/>
    <w:uiPriority w:val="0"/>
    <w:pPr>
      <w:spacing w:after="628"/>
    </w:pPr>
    <w:rPr>
      <w:rFonts w:ascii="Times New Roman" w:hAnsi="Calibri"/>
      <w:color w:val="auto"/>
      <w:kern w:val="2"/>
    </w:rPr>
  </w:style>
  <w:style w:type="paragraph" w:customStyle="1" w:styleId="457">
    <w:name w:val="CM54"/>
    <w:basedOn w:val="117"/>
    <w:next w:val="117"/>
    <w:qFormat/>
    <w:uiPriority w:val="0"/>
    <w:pPr>
      <w:spacing w:line="398" w:lineRule="atLeast"/>
    </w:pPr>
    <w:rPr>
      <w:rFonts w:ascii="Times New Roman" w:hAnsi="Calibri"/>
      <w:color w:val="auto"/>
      <w:kern w:val="2"/>
    </w:rPr>
  </w:style>
  <w:style w:type="paragraph" w:customStyle="1" w:styleId="458">
    <w:name w:val="xl40"/>
    <w:basedOn w:val="1"/>
    <w:qFormat/>
    <w:uiPriority w:val="0"/>
    <w:pPr>
      <w:widowControl/>
      <w:pBdr>
        <w:top w:val="single" w:color="auto" w:sz="4" w:space="0"/>
        <w:left w:val="single" w:color="auto" w:sz="4" w:space="0"/>
        <w:bottom w:val="single" w:color="auto" w:sz="4" w:space="0"/>
        <w:right w:val="single" w:color="auto" w:sz="4" w:space="0"/>
      </w:pBdr>
      <w:shd w:val="clear" w:color="FFFFFF" w:fill="FFFF00"/>
      <w:spacing w:before="100" w:beforeAutospacing="1" w:after="100" w:afterAutospacing="1"/>
      <w:jc w:val="left"/>
      <w:textAlignment w:val="center"/>
    </w:pPr>
    <w:rPr>
      <w:rFonts w:ascii="仿宋_GB2312" w:hAnsi="宋体" w:eastAsia="仿宋_GB2312" w:cs="宋体"/>
      <w:color w:val="000000"/>
      <w:kern w:val="0"/>
      <w:sz w:val="24"/>
    </w:rPr>
  </w:style>
  <w:style w:type="paragraph" w:customStyle="1" w:styleId="459">
    <w:name w:val="WPSOffice手动目录 1"/>
    <w:qFormat/>
    <w:uiPriority w:val="0"/>
    <w:pPr>
      <w:ind w:leftChars="0"/>
    </w:pPr>
    <w:rPr>
      <w:rFonts w:ascii="Times New Roman" w:hAnsi="Times New Roman" w:eastAsia="宋体" w:cs="Times New Roman"/>
      <w:sz w:val="20"/>
      <w:szCs w:val="20"/>
    </w:rPr>
  </w:style>
  <w:style w:type="character" w:customStyle="1" w:styleId="460">
    <w:name w:val="bookmark-item uuid-1536114797846 code-23002"/>
    <w:basedOn w:val="52"/>
    <w:qFormat/>
    <w:uiPriority w:val="0"/>
  </w:style>
  <w:style w:type="paragraph" w:customStyle="1" w:styleId="461">
    <w:name w:val="正文_29_3_4"/>
    <w:qFormat/>
    <w:uiPriority w:val="0"/>
    <w:pPr>
      <w:widowControl w:val="0"/>
      <w:jc w:val="both"/>
    </w:pPr>
    <w:rPr>
      <w:rFonts w:ascii="Calibri" w:hAnsi="Calibri" w:eastAsia="宋体" w:cs="Times New Roman"/>
      <w:kern w:val="2"/>
      <w:sz w:val="21"/>
      <w:szCs w:val="24"/>
      <w:lang w:val="en-US" w:eastAsia="zh-CN" w:bidi="ar-SA"/>
    </w:rPr>
  </w:style>
  <w:style w:type="character" w:customStyle="1" w:styleId="462">
    <w:name w:val="NormalCharacter"/>
    <w:link w:val="1"/>
    <w:semiHidden/>
    <w:qFormat/>
    <w:uiPriority w:val="0"/>
    <w:rPr>
      <w:rFonts w:ascii="Times New Roman" w:hAnsi="Times New Roman" w:eastAsia="宋体" w:cs="Times New Roman"/>
      <w:kern w:val="2"/>
      <w:sz w:val="21"/>
      <w:szCs w:val="24"/>
      <w:lang w:val="en-US" w:eastAsia="zh-CN" w:bidi="ar-SA"/>
    </w:rPr>
  </w:style>
  <w:style w:type="character" w:customStyle="1" w:styleId="463">
    <w:name w:val="UserStyle_0"/>
    <w:basedOn w:val="462"/>
    <w:link w:val="1"/>
    <w:qFormat/>
    <w:uiPriority w:val="0"/>
    <w:rPr>
      <w:rFonts w:ascii="Times New Roman" w:hAnsi="Times New Roman" w:eastAsia="宋体"/>
    </w:rPr>
  </w:style>
  <w:style w:type="character" w:customStyle="1" w:styleId="464">
    <w:name w:val="bookmark-item"/>
    <w:basedOn w:val="52"/>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cm</Company>
  <Pages>4</Pages>
  <Words>6396</Words>
  <Characters>36462</Characters>
  <Lines>303</Lines>
  <Paragraphs>85</Paragraphs>
  <TotalTime>0</TotalTime>
  <ScaleCrop>false</ScaleCrop>
  <LinksUpToDate>false</LinksUpToDate>
  <CharactersWithSpaces>42773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2020-01-22T07:09:00Z</dcterms:created>
  <dc:creator>zhuqi</dc:creator>
  <cp:lastModifiedBy>过往</cp:lastModifiedBy>
  <cp:lastPrinted>2020-12-25T09:00:00Z</cp:lastPrinted>
  <dcterms:modified xsi:type="dcterms:W3CDTF">2021-04-06T01:53:29Z</dcterms:modified>
  <dc:title>建 筑 工 程 施 工 招 标 文 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5B9423B98D7842419AD5F19EB1B8BCC3</vt:lpwstr>
  </property>
</Properties>
</file>