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B280B">
      <w:pPr>
        <w:autoSpaceDE w:val="0"/>
        <w:autoSpaceDN w:val="0"/>
        <w:adjustRightInd w:val="0"/>
        <w:rPr>
          <w:rFonts w:hint="eastAsia" w:ascii="宋体" w:hAnsi="宋体" w:eastAsia="宋体" w:cs="宋体"/>
          <w:b/>
          <w:bCs/>
          <w:kern w:val="0"/>
          <w:sz w:val="84"/>
          <w:szCs w:val="84"/>
          <w:highlight w:val="none"/>
        </w:rPr>
      </w:pPr>
      <w:r>
        <w:rPr>
          <w:rFonts w:hint="eastAsia" w:ascii="宋体" w:hAnsi="宋体" w:eastAsia="宋体" w:cs="宋体"/>
          <w:b/>
          <w:bCs/>
          <w:kern w:val="0"/>
          <w:sz w:val="84"/>
          <w:szCs w:val="84"/>
          <w:highlight w:val="none"/>
        </w:rPr>
        <w:t xml:space="preserve">               </w:t>
      </w:r>
    </w:p>
    <w:p w14:paraId="442A335B">
      <w:pPr>
        <w:autoSpaceDE w:val="0"/>
        <w:autoSpaceDN w:val="0"/>
        <w:adjustRightInd w:val="0"/>
        <w:rPr>
          <w:rFonts w:hint="eastAsia" w:ascii="宋体" w:hAnsi="宋体" w:eastAsia="宋体" w:cs="宋体"/>
          <w:b/>
          <w:bCs/>
          <w:kern w:val="0"/>
          <w:sz w:val="84"/>
          <w:szCs w:val="84"/>
          <w:highlight w:val="none"/>
        </w:rPr>
      </w:pPr>
      <w:r>
        <w:rPr>
          <w:rFonts w:hint="eastAsia" w:ascii="宋体" w:hAnsi="宋体" w:eastAsia="宋体" w:cs="宋体"/>
          <w:b/>
          <w:bCs/>
          <w:kern w:val="0"/>
          <w:sz w:val="84"/>
          <w:szCs w:val="84"/>
          <w:highlight w:val="none"/>
        </w:rPr>
        <w:t xml:space="preserve">              </w:t>
      </w:r>
    </w:p>
    <w:p w14:paraId="5CD44D15">
      <w:pPr>
        <w:autoSpaceDE w:val="0"/>
        <w:autoSpaceDN w:val="0"/>
        <w:adjustRightInd w:val="0"/>
        <w:spacing w:line="360" w:lineRule="auto"/>
        <w:rPr>
          <w:rFonts w:hint="eastAsia" w:ascii="宋体" w:hAnsi="宋体" w:eastAsia="宋体" w:cs="宋体"/>
          <w:b/>
          <w:sz w:val="36"/>
          <w:szCs w:val="36"/>
          <w:highlight w:val="none"/>
          <w:lang w:val="zh-CN"/>
        </w:rPr>
      </w:pPr>
    </w:p>
    <w:p w14:paraId="2907DD70">
      <w:pPr>
        <w:autoSpaceDE w:val="0"/>
        <w:autoSpaceDN w:val="0"/>
        <w:adjustRightInd w:val="0"/>
        <w:spacing w:line="360" w:lineRule="auto"/>
        <w:rPr>
          <w:rFonts w:hint="eastAsia" w:ascii="宋体" w:hAnsi="宋体" w:eastAsia="宋体" w:cs="宋体"/>
          <w:b/>
          <w:sz w:val="36"/>
          <w:szCs w:val="36"/>
          <w:highlight w:val="none"/>
          <w:lang w:val="zh-CN"/>
        </w:rPr>
      </w:pPr>
    </w:p>
    <w:p w14:paraId="1DBD9132">
      <w:pPr>
        <w:jc w:val="center"/>
        <w:rPr>
          <w:rFonts w:hint="eastAsia" w:ascii="宋体" w:hAnsi="宋体" w:eastAsia="宋体" w:cs="宋体"/>
          <w:b/>
          <w:bCs/>
          <w:sz w:val="84"/>
          <w:szCs w:val="84"/>
          <w:highlight w:val="none"/>
        </w:rPr>
      </w:pPr>
      <w:r>
        <w:rPr>
          <w:rFonts w:hint="eastAsia" w:ascii="宋体" w:hAnsi="宋体" w:eastAsia="宋体" w:cs="宋体"/>
          <w:b/>
          <w:bCs/>
          <w:sz w:val="84"/>
          <w:szCs w:val="84"/>
          <w:highlight w:val="none"/>
          <w:lang w:val="zh-CN"/>
        </w:rPr>
        <w:t>竞争性磋商文件</w:t>
      </w:r>
    </w:p>
    <w:p w14:paraId="35AB703C">
      <w:pPr>
        <w:adjustRightInd w:val="0"/>
        <w:spacing w:line="360" w:lineRule="auto"/>
        <w:textAlignment w:val="baseline"/>
        <w:rPr>
          <w:rFonts w:hint="eastAsia" w:ascii="宋体" w:hAnsi="宋体" w:eastAsia="宋体" w:cs="宋体"/>
          <w:b/>
          <w:sz w:val="36"/>
          <w:szCs w:val="36"/>
          <w:highlight w:val="none"/>
        </w:rPr>
      </w:pPr>
    </w:p>
    <w:p w14:paraId="775ADB32">
      <w:pPr>
        <w:adjustRightInd w:val="0"/>
        <w:spacing w:line="360" w:lineRule="auto"/>
        <w:textAlignment w:val="baseline"/>
        <w:rPr>
          <w:rFonts w:hint="eastAsia" w:ascii="宋体" w:hAnsi="宋体" w:eastAsia="宋体" w:cs="宋体"/>
          <w:b/>
          <w:sz w:val="36"/>
          <w:szCs w:val="36"/>
          <w:highlight w:val="none"/>
        </w:rPr>
      </w:pPr>
    </w:p>
    <w:p w14:paraId="70326D1A">
      <w:pPr>
        <w:pStyle w:val="9"/>
        <w:rPr>
          <w:rFonts w:hint="eastAsia" w:ascii="宋体" w:hAnsi="宋体" w:eastAsia="宋体" w:cs="宋体"/>
          <w:b/>
          <w:sz w:val="36"/>
          <w:szCs w:val="36"/>
          <w:highlight w:val="none"/>
        </w:rPr>
      </w:pPr>
    </w:p>
    <w:p w14:paraId="318729C1">
      <w:pPr>
        <w:pStyle w:val="19"/>
        <w:rPr>
          <w:rFonts w:hint="eastAsia" w:ascii="宋体" w:hAnsi="宋体" w:eastAsia="宋体" w:cs="宋体"/>
          <w:b/>
          <w:sz w:val="36"/>
          <w:szCs w:val="36"/>
          <w:highlight w:val="none"/>
        </w:rPr>
      </w:pPr>
    </w:p>
    <w:p w14:paraId="617F12AC">
      <w:pPr>
        <w:adjustRightInd w:val="0"/>
        <w:spacing w:line="360" w:lineRule="auto"/>
        <w:ind w:left="840" w:leftChars="400"/>
        <w:jc w:val="left"/>
        <w:textAlignment w:val="baseline"/>
        <w:rPr>
          <w:rFonts w:hint="eastAsia" w:ascii="宋体" w:hAnsi="宋体" w:eastAsia="宋体" w:cs="宋体"/>
          <w:b/>
          <w:sz w:val="30"/>
          <w:szCs w:val="30"/>
          <w:highlight w:val="none"/>
        </w:rPr>
      </w:pPr>
      <w:r>
        <w:rPr>
          <w:rFonts w:hint="eastAsia" w:ascii="宋体" w:hAnsi="宋体" w:eastAsia="宋体" w:cs="宋体"/>
          <w:b/>
          <w:sz w:val="30"/>
          <w:szCs w:val="30"/>
          <w:highlight w:val="none"/>
        </w:rPr>
        <w:t>项目名称：</w:t>
      </w:r>
      <w:r>
        <w:rPr>
          <w:rFonts w:hint="eastAsia" w:ascii="宋体" w:hAnsi="宋体" w:cs="宋体"/>
          <w:b/>
          <w:sz w:val="30"/>
          <w:szCs w:val="30"/>
          <w:highlight w:val="none"/>
          <w:lang w:eastAsia="zh-CN"/>
        </w:rPr>
        <w:t>2025年西宁市湟中区职业教育中心提升教育教学水平，推动职业院校内涵发展项目</w:t>
      </w:r>
    </w:p>
    <w:p w14:paraId="7581D40B">
      <w:pPr>
        <w:adjustRightInd w:val="0"/>
        <w:spacing w:line="360" w:lineRule="auto"/>
        <w:ind w:left="840" w:leftChars="400"/>
        <w:jc w:val="left"/>
        <w:textAlignment w:val="baseline"/>
        <w:rPr>
          <w:rFonts w:hint="default" w:ascii="宋体" w:hAnsi="宋体" w:eastAsia="宋体" w:cs="宋体"/>
          <w:b/>
          <w:sz w:val="30"/>
          <w:szCs w:val="30"/>
          <w:highlight w:val="none"/>
          <w:lang w:val="en-US" w:eastAsia="zh-CN"/>
        </w:rPr>
      </w:pPr>
      <w:r>
        <w:rPr>
          <w:rFonts w:hint="eastAsia" w:ascii="宋体" w:hAnsi="宋体" w:eastAsia="宋体" w:cs="宋体"/>
          <w:b/>
          <w:sz w:val="30"/>
          <w:szCs w:val="30"/>
          <w:highlight w:val="none"/>
        </w:rPr>
        <w:t>项目编号：</w:t>
      </w:r>
      <w:r>
        <w:rPr>
          <w:rFonts w:hint="eastAsia" w:ascii="宋体" w:hAnsi="宋体" w:cs="宋体"/>
          <w:b/>
          <w:sz w:val="30"/>
          <w:szCs w:val="30"/>
          <w:highlight w:val="none"/>
          <w:lang w:eastAsia="zh-CN"/>
        </w:rPr>
        <w:t>青海鼎铭竞磋（服务）2025-039</w:t>
      </w:r>
    </w:p>
    <w:p w14:paraId="2CC62374">
      <w:pPr>
        <w:adjustRightInd w:val="0"/>
        <w:spacing w:line="360" w:lineRule="auto"/>
        <w:ind w:left="840" w:leftChars="400"/>
        <w:jc w:val="left"/>
        <w:textAlignment w:val="baseline"/>
        <w:rPr>
          <w:rFonts w:hint="eastAsia" w:ascii="宋体" w:hAnsi="宋体" w:eastAsia="宋体" w:cs="宋体"/>
          <w:b/>
          <w:sz w:val="30"/>
          <w:szCs w:val="30"/>
          <w:highlight w:val="none"/>
          <w:lang w:val="en-US" w:eastAsia="zh-CN"/>
        </w:rPr>
      </w:pPr>
      <w:r>
        <w:rPr>
          <w:rFonts w:hint="eastAsia" w:ascii="宋体" w:hAnsi="宋体" w:eastAsia="宋体" w:cs="宋体"/>
          <w:b/>
          <w:sz w:val="30"/>
          <w:szCs w:val="30"/>
          <w:highlight w:val="none"/>
        </w:rPr>
        <w:t>采购单位：</w:t>
      </w:r>
      <w:r>
        <w:rPr>
          <w:rFonts w:hint="eastAsia" w:ascii="宋体" w:hAnsi="宋体" w:cs="宋体"/>
          <w:b/>
          <w:sz w:val="30"/>
          <w:szCs w:val="30"/>
          <w:highlight w:val="none"/>
          <w:lang w:eastAsia="zh-CN"/>
        </w:rPr>
        <w:t>西宁市湟中区职业教育中心</w:t>
      </w:r>
    </w:p>
    <w:p w14:paraId="2533CBD6">
      <w:pPr>
        <w:adjustRightInd w:val="0"/>
        <w:spacing w:line="360" w:lineRule="auto"/>
        <w:ind w:left="840" w:leftChars="400"/>
        <w:jc w:val="left"/>
        <w:textAlignment w:val="baseline"/>
        <w:rPr>
          <w:rFonts w:hint="eastAsia" w:ascii="宋体" w:hAnsi="宋体" w:eastAsia="宋体" w:cs="宋体"/>
          <w:b/>
          <w:sz w:val="30"/>
          <w:szCs w:val="30"/>
          <w:highlight w:val="none"/>
        </w:rPr>
      </w:pPr>
      <w:r>
        <w:rPr>
          <w:rFonts w:hint="eastAsia" w:ascii="宋体" w:hAnsi="宋体" w:eastAsia="宋体" w:cs="宋体"/>
          <w:b/>
          <w:sz w:val="30"/>
          <w:szCs w:val="30"/>
          <w:highlight w:val="none"/>
        </w:rPr>
        <w:t>采购代理机构：青海鼎铭全过程工程咨询有限公司</w:t>
      </w:r>
    </w:p>
    <w:p w14:paraId="03C4D869">
      <w:pPr>
        <w:adjustRightInd w:val="0"/>
        <w:spacing w:line="360" w:lineRule="auto"/>
        <w:ind w:firstLine="602"/>
        <w:jc w:val="center"/>
        <w:textAlignment w:val="baseline"/>
        <w:rPr>
          <w:rFonts w:hint="eastAsia" w:ascii="宋体" w:hAnsi="宋体" w:eastAsia="宋体" w:cs="宋体"/>
          <w:b/>
          <w:sz w:val="30"/>
          <w:szCs w:val="30"/>
          <w:highlight w:val="none"/>
        </w:rPr>
      </w:pPr>
    </w:p>
    <w:p w14:paraId="58AAB0BD">
      <w:pPr>
        <w:adjustRightInd w:val="0"/>
        <w:spacing w:line="360" w:lineRule="auto"/>
        <w:ind w:firstLine="602"/>
        <w:jc w:val="center"/>
        <w:textAlignment w:val="baseline"/>
        <w:rPr>
          <w:rFonts w:hint="eastAsia" w:ascii="宋体" w:hAnsi="宋体" w:eastAsia="宋体" w:cs="宋体"/>
          <w:b/>
          <w:sz w:val="32"/>
          <w:szCs w:val="32"/>
          <w:highlight w:val="none"/>
        </w:rPr>
      </w:pPr>
      <w:r>
        <w:rPr>
          <w:rFonts w:hint="eastAsia" w:ascii="宋体" w:hAnsi="宋体" w:cs="宋体"/>
          <w:b/>
          <w:sz w:val="30"/>
          <w:szCs w:val="30"/>
          <w:highlight w:val="none"/>
          <w:lang w:val="en-US" w:eastAsia="zh-CN"/>
        </w:rPr>
        <w:t xml:space="preserve">2025 </w:t>
      </w:r>
      <w:r>
        <w:rPr>
          <w:rFonts w:hint="eastAsia" w:ascii="宋体" w:hAnsi="宋体" w:eastAsia="宋体" w:cs="宋体"/>
          <w:b/>
          <w:sz w:val="30"/>
          <w:szCs w:val="30"/>
          <w:highlight w:val="none"/>
        </w:rPr>
        <w:t>年</w:t>
      </w:r>
      <w:r>
        <w:rPr>
          <w:rFonts w:hint="eastAsia" w:ascii="宋体" w:hAnsi="宋体" w:eastAsia="宋体" w:cs="宋体"/>
          <w:b/>
          <w:sz w:val="30"/>
          <w:szCs w:val="30"/>
          <w:highlight w:val="none"/>
          <w:lang w:val="en-US" w:eastAsia="zh-CN"/>
        </w:rPr>
        <w:t>0</w:t>
      </w:r>
      <w:r>
        <w:rPr>
          <w:rFonts w:hint="eastAsia" w:ascii="宋体" w:hAnsi="宋体" w:cs="宋体"/>
          <w:b/>
          <w:sz w:val="30"/>
          <w:szCs w:val="30"/>
          <w:highlight w:val="none"/>
          <w:lang w:val="en-US" w:eastAsia="zh-CN"/>
        </w:rPr>
        <w:t>7</w:t>
      </w:r>
      <w:r>
        <w:rPr>
          <w:rFonts w:hint="eastAsia" w:ascii="宋体" w:hAnsi="宋体" w:eastAsia="宋体" w:cs="宋体"/>
          <w:b/>
          <w:sz w:val="30"/>
          <w:szCs w:val="30"/>
          <w:highlight w:val="none"/>
        </w:rPr>
        <w:t>月</w:t>
      </w:r>
    </w:p>
    <w:p w14:paraId="039EA6B8">
      <w:pPr>
        <w:adjustRightInd w:val="0"/>
        <w:jc w:val="center"/>
        <w:textAlignment w:val="baseline"/>
        <w:rPr>
          <w:rFonts w:hint="eastAsia" w:ascii="宋体" w:hAnsi="宋体" w:eastAsia="宋体" w:cs="宋体"/>
          <w:b/>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1021" w:footer="867" w:gutter="0"/>
          <w:cols w:space="720" w:num="1"/>
          <w:docGrid w:linePitch="312" w:charSpace="0"/>
        </w:sectPr>
      </w:pPr>
    </w:p>
    <w:sdt>
      <w:sdtPr>
        <w:rPr>
          <w:rFonts w:ascii="宋体" w:hAnsi="宋体" w:eastAsia="宋体" w:cs="Times New Roman"/>
          <w:b/>
          <w:bCs/>
          <w:kern w:val="2"/>
          <w:sz w:val="32"/>
          <w:szCs w:val="40"/>
          <w:highlight w:val="none"/>
          <w:lang w:val="en-US" w:eastAsia="zh-CN" w:bidi="ar-SA"/>
        </w:rPr>
        <w:id w:val="147479504"/>
        <w15:color w:val="DBDBDB"/>
        <w:docPartObj>
          <w:docPartGallery w:val="Table of Contents"/>
          <w:docPartUnique/>
        </w:docPartObj>
      </w:sdtPr>
      <w:sdtEndPr>
        <w:rPr>
          <w:rFonts w:ascii="宋体" w:hAnsi="宋体" w:eastAsia="宋体" w:cs="Times New Roman"/>
          <w:b/>
          <w:bCs/>
          <w:kern w:val="2"/>
          <w:sz w:val="32"/>
          <w:szCs w:val="40"/>
          <w:highlight w:val="none"/>
          <w:lang w:val="en-US" w:eastAsia="zh-CN" w:bidi="ar-SA"/>
        </w:rPr>
      </w:sdtEndPr>
      <w:sdtContent>
        <w:p w14:paraId="17AF54F1">
          <w:pPr>
            <w:spacing w:before="0" w:beforeLines="0" w:after="0" w:afterLines="0" w:line="240" w:lineRule="auto"/>
            <w:ind w:left="0" w:leftChars="0" w:right="0" w:rightChars="0" w:firstLine="0" w:firstLineChars="0"/>
            <w:jc w:val="center"/>
            <w:rPr>
              <w:b/>
              <w:bCs/>
              <w:sz w:val="32"/>
              <w:szCs w:val="40"/>
              <w:highlight w:val="none"/>
            </w:rPr>
          </w:pPr>
          <w:r>
            <w:rPr>
              <w:rFonts w:ascii="宋体" w:hAnsi="宋体" w:eastAsia="宋体"/>
              <w:b/>
              <w:bCs/>
              <w:sz w:val="32"/>
              <w:szCs w:val="40"/>
              <w:highlight w:val="none"/>
            </w:rPr>
            <w:t>目录</w:t>
          </w:r>
        </w:p>
        <w:p w14:paraId="6DE4B98E">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TOC \o "1-1" \h \u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_Toc12122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第一部分 磋商邀请</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_Toc12122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4</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1E3E1735">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_Toc27035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第二部分 供应商须知</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_Toc27035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7</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45400953">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_Toc1562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一、说  明</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_Toc1562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7</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00794CFB">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_Toc3467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1.适用范围</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_Toc3467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7</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1F1176A2">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_Toc25687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2.采购方式、合格的供应商</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_Toc25687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7</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6A64E44C">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_Toc19655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3.磋商费用</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_Toc19655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7</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46A60AF6">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_Toc28785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二、磋商文件说明</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_Toc28785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7</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4B29A9E1">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_Toc17461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4.磋商文件的构成</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_Toc17461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7</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5A2C10AF">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_Toc19345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5.磋商文件、磋商活动和成交结果的质疑</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_Toc19345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7</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3C05DADF">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_Toc12471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6.磋商文件的修改</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_Toc12471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8</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0C9F51C8">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_Toc17926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三、磋商响应文件的编制</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_Toc17926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8</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096F8A81">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_Toc21642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7.磋商响应文件的语言及度量衡单位</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_Toc21642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8</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0D39831F">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_Toc10136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8.磋商报价及币种</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_Toc10136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9</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70D32B3D">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_Toc13519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9.磋商保证金</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_Toc13519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9</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475E1C1E">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_Toc13178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10.磋商有效期</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_Toc13178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9</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36E73B03">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_Toc22580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11.磋商响应文件构成</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_Toc22580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10</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05597695">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_Toc3266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12. 磋商响应文件的编制要求</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_Toc3266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10</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17636D8D">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_Toc14360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四、磋商响应文件的递交</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_Toc14360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2A78C1A6">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_Toc1925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13. 磋商响应文件的</w:t>
          </w:r>
          <w:r>
            <w:rPr>
              <w:rFonts w:hint="eastAsia" w:ascii="宋体" w:hAnsi="宋体" w:eastAsia="宋体" w:cs="宋体"/>
              <w:b w:val="0"/>
              <w:bCs w:val="0"/>
              <w:sz w:val="24"/>
              <w:szCs w:val="24"/>
              <w:highlight w:val="none"/>
            </w:rPr>
            <w:t>提交</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_Toc1925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1FFB7D0E">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_Toc24480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14. 递</w:t>
          </w:r>
          <w:r>
            <w:rPr>
              <w:rFonts w:hint="eastAsia" w:ascii="宋体" w:hAnsi="宋体" w:eastAsia="宋体" w:cs="宋体"/>
              <w:b w:val="0"/>
              <w:bCs w:val="0"/>
              <w:sz w:val="24"/>
              <w:szCs w:val="24"/>
              <w:highlight w:val="none"/>
            </w:rPr>
            <w:t>交</w:t>
          </w:r>
          <w:r>
            <w:rPr>
              <w:rFonts w:hint="eastAsia" w:ascii="宋体" w:hAnsi="宋体" w:eastAsia="宋体" w:cs="宋体"/>
              <w:b w:val="0"/>
              <w:bCs w:val="0"/>
              <w:sz w:val="24"/>
              <w:szCs w:val="24"/>
              <w:highlight w:val="none"/>
              <w:lang w:val="zh-CN"/>
            </w:rPr>
            <w:t>磋商响应文件的地点、截止日期</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_Toc24480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28985C20">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_Toc5142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15. 磋商响应文件的</w:t>
          </w:r>
          <w:r>
            <w:rPr>
              <w:rFonts w:hint="eastAsia" w:ascii="宋体" w:hAnsi="宋体" w:eastAsia="宋体" w:cs="宋体"/>
              <w:b w:val="0"/>
              <w:bCs w:val="0"/>
              <w:sz w:val="24"/>
              <w:szCs w:val="24"/>
              <w:highlight w:val="none"/>
            </w:rPr>
            <w:t>补充</w:t>
          </w:r>
          <w:r>
            <w:rPr>
              <w:rFonts w:hint="eastAsia" w:ascii="宋体" w:hAnsi="宋体" w:eastAsia="宋体" w:cs="宋体"/>
              <w:b w:val="0"/>
              <w:bCs w:val="0"/>
              <w:sz w:val="24"/>
              <w:szCs w:val="24"/>
              <w:highlight w:val="none"/>
              <w:lang w:val="zh-CN"/>
            </w:rPr>
            <w:t>、修改</w:t>
          </w:r>
          <w:r>
            <w:rPr>
              <w:rFonts w:hint="eastAsia" w:ascii="宋体" w:hAnsi="宋体" w:eastAsia="宋体" w:cs="宋体"/>
              <w:b w:val="0"/>
              <w:bCs w:val="0"/>
              <w:sz w:val="24"/>
              <w:szCs w:val="24"/>
              <w:highlight w:val="none"/>
            </w:rPr>
            <w:t>或撤回</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_Toc5142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6AA18C72">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_Toc20627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五、开标</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_Toc20627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6F768813">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_Toc7411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16.开标</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_Toc7411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51B1C647">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_Toc17400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六、磋商程序及方法</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_Toc17400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12</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428E220F">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_Toc13672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17.磋商小组</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_Toc13672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12</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72245F2A">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_Toc19661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1</w:t>
          </w:r>
          <w:r>
            <w:rPr>
              <w:rFonts w:hint="eastAsia" w:ascii="宋体" w:hAnsi="宋体" w:eastAsia="宋体" w:cs="宋体"/>
              <w:b w:val="0"/>
              <w:bCs w:val="0"/>
              <w:sz w:val="24"/>
              <w:szCs w:val="24"/>
              <w:highlight w:val="none"/>
            </w:rPr>
            <w:t>8</w:t>
          </w:r>
          <w:r>
            <w:rPr>
              <w:rFonts w:hint="eastAsia" w:ascii="宋体" w:hAnsi="宋体" w:eastAsia="宋体" w:cs="宋体"/>
              <w:b w:val="0"/>
              <w:bCs w:val="0"/>
              <w:sz w:val="24"/>
              <w:szCs w:val="24"/>
              <w:highlight w:val="none"/>
              <w:lang w:val="zh-CN"/>
            </w:rPr>
            <w:t>.磋商程序</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_Toc19661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12</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24E09A6C">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_Toc9709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19</w:t>
          </w:r>
          <w:r>
            <w:rPr>
              <w:rFonts w:hint="eastAsia" w:ascii="宋体" w:hAnsi="宋体" w:eastAsia="宋体" w:cs="宋体"/>
              <w:b w:val="0"/>
              <w:bCs w:val="0"/>
              <w:sz w:val="24"/>
              <w:szCs w:val="24"/>
              <w:highlight w:val="none"/>
              <w:lang w:val="zh-CN"/>
            </w:rPr>
            <w:t>.评审办法</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_Toc9709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15</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66C89A68">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_Toc21842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七</w:t>
          </w:r>
          <w:r>
            <w:rPr>
              <w:rFonts w:hint="eastAsia" w:ascii="宋体" w:hAnsi="宋体" w:eastAsia="宋体" w:cs="宋体"/>
              <w:b w:val="0"/>
              <w:bCs w:val="0"/>
              <w:sz w:val="24"/>
              <w:szCs w:val="24"/>
              <w:highlight w:val="none"/>
              <w:lang w:val="zh-CN"/>
            </w:rPr>
            <w:t>、确定成交供应商</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_Toc21842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15</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36426FA6">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_Toc3270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20</w:t>
          </w:r>
          <w:r>
            <w:rPr>
              <w:rFonts w:hint="eastAsia" w:ascii="宋体" w:hAnsi="宋体" w:eastAsia="宋体" w:cs="宋体"/>
              <w:b w:val="0"/>
              <w:bCs w:val="0"/>
              <w:sz w:val="24"/>
              <w:szCs w:val="24"/>
              <w:highlight w:val="none"/>
              <w:lang w:val="zh-CN"/>
            </w:rPr>
            <w:t>.推荐并确定成交供应商</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_Toc3270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17</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4BC11DD4">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_Toc29620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2</w:t>
          </w: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zh-CN"/>
            </w:rPr>
            <w:t>.成交通知</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_Toc29620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17</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1296495A">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_Toc15482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八、</w:t>
          </w:r>
          <w:r>
            <w:rPr>
              <w:rFonts w:hint="eastAsia" w:ascii="宋体" w:hAnsi="宋体" w:eastAsia="宋体" w:cs="宋体"/>
              <w:b w:val="0"/>
              <w:bCs w:val="0"/>
              <w:sz w:val="24"/>
              <w:szCs w:val="24"/>
              <w:highlight w:val="none"/>
              <w:lang w:val="zh-CN"/>
            </w:rPr>
            <w:t>授予合同</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_Toc15482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17</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040A0D3D">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_Toc14631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2</w:t>
          </w: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4"/>
              <w:highlight w:val="none"/>
              <w:lang w:val="zh-CN"/>
            </w:rPr>
            <w:t>.签订合同</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_Toc14631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17</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02AF0087">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_Toc3859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九</w:t>
          </w:r>
          <w:r>
            <w:rPr>
              <w:rFonts w:hint="eastAsia" w:ascii="宋体" w:hAnsi="宋体" w:eastAsia="宋体" w:cs="宋体"/>
              <w:b w:val="0"/>
              <w:bCs w:val="0"/>
              <w:sz w:val="24"/>
              <w:szCs w:val="24"/>
              <w:highlight w:val="none"/>
              <w:lang w:val="zh-CN"/>
            </w:rPr>
            <w:t>、终止情形</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_Toc3859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18</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4A326B2B">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_Toc30377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2</w:t>
          </w:r>
          <w:r>
            <w:rPr>
              <w:rFonts w:hint="eastAsia" w:ascii="宋体" w:hAnsi="宋体" w:eastAsia="宋体" w:cs="宋体"/>
              <w:b w:val="0"/>
              <w:bCs w:val="0"/>
              <w:sz w:val="24"/>
              <w:szCs w:val="24"/>
              <w:highlight w:val="none"/>
            </w:rPr>
            <w:t>3</w:t>
          </w:r>
          <w:r>
            <w:rPr>
              <w:rFonts w:hint="eastAsia" w:ascii="宋体" w:hAnsi="宋体" w:eastAsia="宋体" w:cs="宋体"/>
              <w:b w:val="0"/>
              <w:bCs w:val="0"/>
              <w:sz w:val="24"/>
              <w:szCs w:val="24"/>
              <w:highlight w:val="none"/>
              <w:lang w:val="zh-CN"/>
            </w:rPr>
            <w:t>. 终止磋商情形</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_Toc30377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18</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42FE698A">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_Toc23622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十</w:t>
          </w:r>
          <w:r>
            <w:rPr>
              <w:rFonts w:hint="eastAsia" w:ascii="宋体" w:hAnsi="宋体" w:eastAsia="宋体" w:cs="宋体"/>
              <w:b w:val="0"/>
              <w:bCs w:val="0"/>
              <w:sz w:val="24"/>
              <w:szCs w:val="24"/>
              <w:highlight w:val="none"/>
              <w:lang w:val="zh-CN"/>
            </w:rPr>
            <w:t>、处罚</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_Toc23622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19</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2A8C3D54">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_Toc3334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2</w:t>
          </w:r>
          <w:r>
            <w:rPr>
              <w:rFonts w:hint="eastAsia" w:ascii="宋体" w:hAnsi="宋体" w:eastAsia="宋体" w:cs="宋体"/>
              <w:b w:val="0"/>
              <w:bCs w:val="0"/>
              <w:sz w:val="24"/>
              <w:szCs w:val="24"/>
              <w:highlight w:val="none"/>
            </w:rPr>
            <w:t>4</w:t>
          </w:r>
          <w:r>
            <w:rPr>
              <w:rFonts w:hint="eastAsia" w:ascii="宋体" w:hAnsi="宋体" w:eastAsia="宋体" w:cs="宋体"/>
              <w:b w:val="0"/>
              <w:bCs w:val="0"/>
              <w:sz w:val="24"/>
              <w:szCs w:val="24"/>
              <w:highlight w:val="none"/>
              <w:lang w:val="zh-CN"/>
            </w:rPr>
            <w:t>.处罚情形</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_Toc3334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19</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0116E551">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_Toc29170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十一、</w:t>
          </w:r>
          <w:r>
            <w:rPr>
              <w:rFonts w:hint="eastAsia" w:ascii="宋体" w:hAnsi="宋体" w:eastAsia="宋体" w:cs="宋体"/>
              <w:b w:val="0"/>
              <w:bCs w:val="0"/>
              <w:sz w:val="24"/>
              <w:szCs w:val="24"/>
              <w:highlight w:val="none"/>
            </w:rPr>
            <w:t>磋商代理服务费</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_Toc29170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19</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42679147">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_Toc18902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25.</w:t>
          </w:r>
          <w:r>
            <w:rPr>
              <w:rFonts w:hint="eastAsia" w:ascii="宋体" w:hAnsi="宋体" w:eastAsia="宋体" w:cs="宋体"/>
              <w:b w:val="0"/>
              <w:bCs w:val="0"/>
              <w:sz w:val="24"/>
              <w:szCs w:val="24"/>
              <w:highlight w:val="none"/>
              <w:lang w:val="zh-CN"/>
            </w:rPr>
            <w:t>磋商代理服务费：</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_Toc18902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19</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3A8E3F7B">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_Toc10657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十</w:t>
          </w:r>
          <w:r>
            <w:rPr>
              <w:rFonts w:hint="eastAsia" w:ascii="宋体" w:hAnsi="宋体" w:eastAsia="宋体" w:cs="宋体"/>
              <w:b w:val="0"/>
              <w:bCs w:val="0"/>
              <w:sz w:val="24"/>
              <w:szCs w:val="24"/>
              <w:highlight w:val="none"/>
            </w:rPr>
            <w:t>二</w:t>
          </w:r>
          <w:r>
            <w:rPr>
              <w:rFonts w:hint="eastAsia" w:ascii="宋体" w:hAnsi="宋体" w:eastAsia="宋体" w:cs="宋体"/>
              <w:b w:val="0"/>
              <w:bCs w:val="0"/>
              <w:sz w:val="24"/>
              <w:szCs w:val="24"/>
              <w:highlight w:val="none"/>
              <w:lang w:val="zh-CN"/>
            </w:rPr>
            <w:t>、其</w:t>
          </w:r>
          <w:r>
            <w:rPr>
              <w:rFonts w:hint="eastAsia" w:ascii="宋体" w:hAnsi="宋体" w:eastAsia="宋体" w:cs="宋体"/>
              <w:b w:val="0"/>
              <w:bCs w:val="0"/>
              <w:sz w:val="24"/>
              <w:szCs w:val="24"/>
              <w:highlight w:val="none"/>
            </w:rPr>
            <w:t xml:space="preserve"> </w:t>
          </w:r>
          <w:r>
            <w:rPr>
              <w:rFonts w:hint="eastAsia" w:ascii="宋体" w:hAnsi="宋体" w:eastAsia="宋体" w:cs="宋体"/>
              <w:b w:val="0"/>
              <w:bCs w:val="0"/>
              <w:sz w:val="24"/>
              <w:szCs w:val="24"/>
              <w:highlight w:val="none"/>
              <w:lang w:val="zh-CN"/>
            </w:rPr>
            <w:t>他</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_Toc10657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20</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510011F3">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_Toc8585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第</w:t>
          </w:r>
          <w:r>
            <w:rPr>
              <w:rFonts w:hint="eastAsia" w:ascii="宋体" w:hAnsi="宋体" w:eastAsia="宋体" w:cs="宋体"/>
              <w:b w:val="0"/>
              <w:bCs w:val="0"/>
              <w:sz w:val="24"/>
              <w:szCs w:val="24"/>
              <w:highlight w:val="none"/>
            </w:rPr>
            <w:t>三</w:t>
          </w:r>
          <w:r>
            <w:rPr>
              <w:rFonts w:hint="eastAsia" w:ascii="宋体" w:hAnsi="宋体" w:eastAsia="宋体" w:cs="宋体"/>
              <w:b w:val="0"/>
              <w:bCs w:val="0"/>
              <w:sz w:val="24"/>
              <w:szCs w:val="24"/>
              <w:highlight w:val="none"/>
              <w:lang w:val="zh-CN"/>
            </w:rPr>
            <w:t>部分</w:t>
          </w:r>
          <w:r>
            <w:rPr>
              <w:rFonts w:hint="eastAsia" w:ascii="宋体" w:hAnsi="宋体" w:eastAsia="宋体" w:cs="宋体"/>
              <w:b w:val="0"/>
              <w:bCs w:val="0"/>
              <w:sz w:val="24"/>
              <w:szCs w:val="24"/>
              <w:highlight w:val="none"/>
            </w:rPr>
            <w:t xml:space="preserve"> </w:t>
          </w:r>
          <w:r>
            <w:rPr>
              <w:rFonts w:hint="eastAsia" w:ascii="宋体" w:hAnsi="宋体" w:eastAsia="宋体" w:cs="宋体"/>
              <w:b w:val="0"/>
              <w:bCs w:val="0"/>
              <w:sz w:val="24"/>
              <w:szCs w:val="24"/>
              <w:highlight w:val="none"/>
              <w:lang w:val="zh-CN"/>
            </w:rPr>
            <w:t>青海省政府采购项目合同书</w:t>
          </w:r>
          <w:r>
            <w:rPr>
              <w:rFonts w:hint="eastAsia" w:ascii="宋体" w:hAnsi="宋体" w:eastAsia="宋体" w:cs="宋体"/>
              <w:b w:val="0"/>
              <w:bCs w:val="0"/>
              <w:kern w:val="28"/>
              <w:sz w:val="24"/>
              <w:szCs w:val="24"/>
              <w:highlight w:val="none"/>
            </w:rPr>
            <w:t>范本</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_Toc8585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21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4579F5F0">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_Toc19174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第</w:t>
          </w:r>
          <w:r>
            <w:rPr>
              <w:rFonts w:hint="eastAsia" w:ascii="宋体" w:hAnsi="宋体" w:eastAsia="宋体" w:cs="宋体"/>
              <w:b w:val="0"/>
              <w:bCs w:val="0"/>
              <w:sz w:val="24"/>
              <w:szCs w:val="24"/>
              <w:highlight w:val="none"/>
            </w:rPr>
            <w:t>四</w:t>
          </w:r>
          <w:r>
            <w:rPr>
              <w:rFonts w:hint="eastAsia" w:ascii="宋体" w:hAnsi="宋体" w:eastAsia="宋体" w:cs="宋体"/>
              <w:b w:val="0"/>
              <w:bCs w:val="0"/>
              <w:sz w:val="24"/>
              <w:szCs w:val="24"/>
              <w:highlight w:val="none"/>
              <w:lang w:val="zh-CN"/>
            </w:rPr>
            <w:t>部分</w:t>
          </w:r>
          <w:r>
            <w:rPr>
              <w:rFonts w:hint="eastAsia" w:ascii="宋体" w:hAnsi="宋体" w:eastAsia="宋体" w:cs="宋体"/>
              <w:b w:val="0"/>
              <w:bCs w:val="0"/>
              <w:sz w:val="24"/>
              <w:szCs w:val="24"/>
              <w:highlight w:val="none"/>
            </w:rPr>
            <w:t xml:space="preserve">  </w:t>
          </w:r>
          <w:r>
            <w:rPr>
              <w:rFonts w:hint="eastAsia" w:ascii="宋体" w:hAnsi="宋体" w:eastAsia="宋体" w:cs="宋体"/>
              <w:b w:val="0"/>
              <w:bCs w:val="0"/>
              <w:sz w:val="24"/>
              <w:szCs w:val="24"/>
              <w:highlight w:val="none"/>
              <w:lang w:val="zh-CN"/>
            </w:rPr>
            <w:t>磋商响应文件格式</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_Toc19174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34</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3DDC623D">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_Toc10698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第</w:t>
          </w:r>
          <w:r>
            <w:rPr>
              <w:rFonts w:hint="eastAsia" w:ascii="宋体" w:hAnsi="宋体" w:eastAsia="宋体" w:cs="宋体"/>
              <w:b w:val="0"/>
              <w:bCs w:val="0"/>
              <w:sz w:val="24"/>
              <w:szCs w:val="24"/>
              <w:highlight w:val="none"/>
            </w:rPr>
            <w:t>五</w:t>
          </w:r>
          <w:r>
            <w:rPr>
              <w:rFonts w:hint="eastAsia" w:ascii="宋体" w:hAnsi="宋体" w:eastAsia="宋体" w:cs="宋体"/>
              <w:b w:val="0"/>
              <w:bCs w:val="0"/>
              <w:sz w:val="24"/>
              <w:szCs w:val="24"/>
              <w:highlight w:val="none"/>
              <w:lang w:val="zh-CN"/>
            </w:rPr>
            <w:t>部分</w:t>
          </w:r>
          <w:r>
            <w:rPr>
              <w:rFonts w:hint="eastAsia" w:ascii="宋体" w:hAnsi="宋体" w:eastAsia="宋体" w:cs="宋体"/>
              <w:b w:val="0"/>
              <w:bCs w:val="0"/>
              <w:sz w:val="24"/>
              <w:szCs w:val="24"/>
              <w:highlight w:val="none"/>
            </w:rPr>
            <w:t xml:space="preserve">  </w:t>
          </w:r>
          <w:r>
            <w:rPr>
              <w:rFonts w:hint="eastAsia" w:ascii="宋体" w:hAnsi="宋体" w:eastAsia="宋体" w:cs="宋体"/>
              <w:b w:val="0"/>
              <w:bCs w:val="0"/>
              <w:sz w:val="24"/>
              <w:szCs w:val="24"/>
              <w:highlight w:val="none"/>
              <w:lang w:val="zh-CN"/>
            </w:rPr>
            <w:t>采购项目要求及</w:t>
          </w:r>
          <w:r>
            <w:rPr>
              <w:rFonts w:hint="eastAsia" w:ascii="宋体" w:hAnsi="宋体" w:eastAsia="宋体" w:cs="宋体"/>
              <w:b w:val="0"/>
              <w:bCs w:val="0"/>
              <w:sz w:val="24"/>
              <w:szCs w:val="24"/>
              <w:highlight w:val="none"/>
            </w:rPr>
            <w:t>服务内容</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_Toc10698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54</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18792AC2">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_Toc24969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（一）磋商要求</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_Toc24969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54</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1DD86B59">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_Toc10679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1.磋商说明</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_Toc10679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54</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1BC35AAF">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_Toc15650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2.报价说明</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_Toc15650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54</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75468870">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_Toc20590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3.</w:t>
          </w:r>
          <w:r>
            <w:rPr>
              <w:rFonts w:hint="eastAsia" w:ascii="宋体" w:hAnsi="宋体" w:eastAsia="宋体" w:cs="宋体"/>
              <w:b w:val="0"/>
              <w:bCs w:val="0"/>
              <w:sz w:val="24"/>
              <w:szCs w:val="24"/>
              <w:highlight w:val="none"/>
              <w:lang w:val="zh-CN"/>
            </w:rPr>
            <w:t>重要指标（</w:t>
          </w:r>
          <w:r>
            <w:rPr>
              <w:rFonts w:hint="eastAsia" w:ascii="宋体" w:hAnsi="宋体" w:eastAsia="宋体" w:cs="宋体"/>
              <w:b w:val="0"/>
              <w:bCs w:val="0"/>
              <w:sz w:val="24"/>
              <w:szCs w:val="24"/>
              <w:highlight w:val="none"/>
            </w:rPr>
            <w:t>本项目不适用</w:t>
          </w:r>
          <w:r>
            <w:rPr>
              <w:rFonts w:hint="eastAsia" w:ascii="宋体" w:hAnsi="宋体" w:eastAsia="宋体" w:cs="宋体"/>
              <w:b w:val="0"/>
              <w:bCs w:val="0"/>
              <w:sz w:val="24"/>
              <w:szCs w:val="24"/>
              <w:highlight w:val="none"/>
              <w:lang w:val="zh-CN"/>
            </w:rPr>
            <w:t>）</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_Toc20590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54</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30C86FDD">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_Toc14734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4.商务要求</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_Toc14734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54</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0C12AF12">
          <w:pPr>
            <w:pStyle w:val="17"/>
            <w:tabs>
              <w:tab w:val="right" w:leader="dot" w:pos="8306"/>
            </w:tabs>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_Toc12823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zh-CN"/>
            </w:rPr>
            <w:t>（二）采购项目概况及要求</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_Toc12823 \h </w:instrText>
          </w:r>
          <w:r>
            <w:rPr>
              <w:rFonts w:hint="eastAsia" w:ascii="宋体" w:hAnsi="宋体" w:eastAsia="宋体" w:cs="宋体"/>
              <w:b w:val="0"/>
              <w:bCs w:val="0"/>
              <w:sz w:val="24"/>
              <w:szCs w:val="24"/>
              <w:highlight w:val="none"/>
            </w:rPr>
            <w:fldChar w:fldCharType="separate"/>
          </w:r>
          <w:r>
            <w:rPr>
              <w:b/>
            </w:rPr>
            <w:t>错误！未定义书签。</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6A6BA9B2">
          <w:pPr>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end"/>
          </w:r>
        </w:p>
        <w:p w14:paraId="2D3C074A">
          <w:pPr>
            <w:spacing w:line="240" w:lineRule="auto"/>
            <w:rPr>
              <w:highlight w:val="none"/>
            </w:rPr>
          </w:pPr>
        </w:p>
      </w:sdtContent>
    </w:sdt>
    <w:p w14:paraId="03DA783F">
      <w:pPr>
        <w:rPr>
          <w:highlight w:val="none"/>
        </w:rPr>
      </w:pPr>
    </w:p>
    <w:p w14:paraId="4D303F34">
      <w:pPr>
        <w:pStyle w:val="17"/>
        <w:tabs>
          <w:tab w:val="right" w:leader="dot" w:pos="8306"/>
        </w:tabs>
        <w:ind w:firstLine="482"/>
        <w:rPr>
          <w:rFonts w:hint="eastAsia" w:ascii="宋体" w:hAnsi="宋体" w:eastAsia="宋体" w:cs="宋体"/>
          <w:highlight w:val="none"/>
          <w:lang w:val="zh-CN"/>
        </w:rPr>
      </w:pPr>
      <w:r>
        <w:rPr>
          <w:rFonts w:hint="eastAsia" w:ascii="宋体" w:hAnsi="宋体" w:eastAsia="宋体" w:cs="宋体"/>
          <w:highlight w:val="none"/>
          <w:lang w:val="zh-CN"/>
        </w:rPr>
        <w:br w:type="page"/>
      </w:r>
    </w:p>
    <w:p w14:paraId="244B50D5">
      <w:pPr>
        <w:pStyle w:val="22"/>
        <w:numPr>
          <w:ilvl w:val="0"/>
          <w:numId w:val="2"/>
        </w:numPr>
        <w:rPr>
          <w:rFonts w:hint="eastAsia" w:ascii="宋体" w:hAnsi="宋体" w:eastAsia="宋体" w:cs="宋体"/>
          <w:highlight w:val="none"/>
        </w:rPr>
      </w:pPr>
      <w:bookmarkStart w:id="0" w:name="_Toc19577"/>
      <w:bookmarkStart w:id="1" w:name="_Toc12122"/>
      <w:bookmarkStart w:id="2" w:name="_Toc21590"/>
      <w:r>
        <w:rPr>
          <w:rFonts w:hint="eastAsia" w:ascii="宋体" w:hAnsi="宋体" w:eastAsia="宋体" w:cs="宋体"/>
          <w:highlight w:val="none"/>
        </w:rPr>
        <w:t>磋商邀请</w:t>
      </w:r>
      <w:bookmarkEnd w:id="0"/>
      <w:bookmarkEnd w:id="1"/>
      <w:bookmarkEnd w:id="2"/>
    </w:p>
    <w:p w14:paraId="4BF56F1F">
      <w:pPr>
        <w:pStyle w:val="21"/>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2"/>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项目概况</w:t>
      </w:r>
    </w:p>
    <w:p w14:paraId="39F970CA">
      <w:pPr>
        <w:pStyle w:val="21"/>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2025年西宁市湟中区职业教育中心提升教育教学水平，推动职业院校内涵发展项目</w:t>
      </w:r>
      <w:r>
        <w:rPr>
          <w:rFonts w:hint="eastAsia" w:ascii="宋体" w:hAnsi="宋体" w:eastAsia="宋体" w:cs="宋体"/>
          <w:sz w:val="24"/>
          <w:szCs w:val="24"/>
          <w:highlight w:val="none"/>
        </w:rPr>
        <w:t>的潜在供应商应在政采云平台线上获取采购文件，</w:t>
      </w:r>
      <w:r>
        <w:rPr>
          <w:rFonts w:hint="eastAsia" w:ascii="宋体" w:hAnsi="宋体" w:cs="宋体"/>
          <w:sz w:val="24"/>
          <w:szCs w:val="24"/>
          <w:highlight w:val="none"/>
          <w:lang w:eastAsia="zh-CN"/>
        </w:rPr>
        <w:t>并于202</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年</w:t>
      </w: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16</w:t>
      </w:r>
      <w:r>
        <w:rPr>
          <w:rFonts w:hint="eastAsia" w:ascii="宋体" w:hAnsi="宋体" w:cs="宋体"/>
          <w:sz w:val="24"/>
          <w:szCs w:val="24"/>
          <w:highlight w:val="none"/>
          <w:lang w:eastAsia="zh-CN"/>
        </w:rPr>
        <w:t>日</w:t>
      </w:r>
      <w:r>
        <w:rPr>
          <w:rFonts w:hint="eastAsia" w:ascii="宋体" w:hAnsi="宋体" w:cs="宋体"/>
          <w:sz w:val="24"/>
          <w:szCs w:val="24"/>
          <w:highlight w:val="none"/>
          <w:lang w:val="en-US" w:eastAsia="zh-CN"/>
        </w:rPr>
        <w:t>09</w:t>
      </w:r>
      <w:r>
        <w:rPr>
          <w:rFonts w:hint="eastAsia" w:ascii="宋体" w:hAnsi="宋体" w:cs="宋体"/>
          <w:sz w:val="24"/>
          <w:szCs w:val="24"/>
          <w:highlight w:val="none"/>
          <w:lang w:eastAsia="zh-CN"/>
        </w:rPr>
        <w:t>点30分（北京时间）前</w:t>
      </w:r>
      <w:r>
        <w:rPr>
          <w:rFonts w:hint="eastAsia" w:ascii="宋体" w:hAnsi="宋体" w:eastAsia="宋体" w:cs="宋体"/>
          <w:sz w:val="24"/>
          <w:szCs w:val="24"/>
          <w:highlight w:val="none"/>
        </w:rPr>
        <w:t>提交响应文件。</w:t>
      </w:r>
    </w:p>
    <w:p w14:paraId="7AB29ACB">
      <w:pPr>
        <w:keepNext w:val="0"/>
        <w:keepLines w:val="0"/>
        <w:pageBreakBefore w:val="0"/>
        <w:kinsoku/>
        <w:wordWrap/>
        <w:overflowPunct/>
        <w:topLinePunct w:val="0"/>
        <w:autoSpaceDE/>
        <w:autoSpaceDN/>
        <w:bidi w:val="0"/>
        <w:adjustRightInd/>
        <w:snapToGrid/>
        <w:spacing w:line="440" w:lineRule="exact"/>
        <w:ind w:firstLine="562"/>
        <w:textAlignment w:val="auto"/>
        <w:rPr>
          <w:rFonts w:hint="eastAsia" w:ascii="宋体" w:hAnsi="宋体" w:eastAsia="宋体" w:cs="宋体"/>
          <w:b/>
          <w:bCs/>
          <w:sz w:val="24"/>
          <w:szCs w:val="24"/>
          <w:highlight w:val="none"/>
        </w:rPr>
      </w:pPr>
      <w:bookmarkStart w:id="3" w:name="_Toc25983"/>
      <w:bookmarkStart w:id="4" w:name="_Toc25939"/>
      <w:bookmarkStart w:id="5" w:name="_Toc5435"/>
      <w:r>
        <w:rPr>
          <w:rFonts w:hint="eastAsia" w:ascii="宋体" w:hAnsi="宋体" w:eastAsia="宋体" w:cs="宋体"/>
          <w:b/>
          <w:bCs/>
          <w:sz w:val="24"/>
          <w:szCs w:val="24"/>
          <w:highlight w:val="none"/>
        </w:rPr>
        <w:t>一、项目基本情况</w:t>
      </w:r>
      <w:bookmarkEnd w:id="3"/>
      <w:bookmarkEnd w:id="4"/>
      <w:bookmarkEnd w:id="5"/>
    </w:p>
    <w:p w14:paraId="0180778C">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采购项目编号：</w:t>
      </w:r>
      <w:r>
        <w:rPr>
          <w:rFonts w:hint="eastAsia" w:ascii="宋体" w:hAnsi="宋体" w:cs="宋体"/>
          <w:sz w:val="24"/>
          <w:szCs w:val="24"/>
          <w:highlight w:val="none"/>
          <w:lang w:eastAsia="zh-CN"/>
        </w:rPr>
        <w:t>青海鼎铭竞磋（服务）2025-039</w:t>
      </w:r>
    </w:p>
    <w:p w14:paraId="78900786">
      <w:pPr>
        <w:keepNext w:val="0"/>
        <w:keepLines w:val="0"/>
        <w:pageBreakBefore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采购项目名称：</w:t>
      </w:r>
      <w:r>
        <w:rPr>
          <w:rFonts w:hint="eastAsia" w:ascii="宋体" w:hAnsi="宋体" w:cs="宋体"/>
          <w:sz w:val="24"/>
          <w:szCs w:val="24"/>
          <w:highlight w:val="none"/>
          <w:lang w:eastAsia="zh-CN"/>
        </w:rPr>
        <w:t>2025年西宁市湟中区职业教育中心提升教育教学水平，推动职业院校内涵发展项目</w:t>
      </w:r>
    </w:p>
    <w:p w14:paraId="3EFDB335">
      <w:pPr>
        <w:keepNext w:val="0"/>
        <w:keepLines w:val="0"/>
        <w:pageBreakBefore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采购方式：竞争性磋商</w:t>
      </w:r>
    </w:p>
    <w:p w14:paraId="246C50B1">
      <w:pPr>
        <w:widowControl/>
        <w:adjustRightInd w:val="0"/>
        <w:snapToGrid w:val="0"/>
        <w:spacing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预算金额：</w:t>
      </w:r>
      <w:r>
        <w:rPr>
          <w:rFonts w:hint="eastAsia" w:ascii="宋体" w:hAnsi="宋体" w:eastAsia="宋体" w:cs="宋体"/>
          <w:kern w:val="0"/>
          <w:sz w:val="24"/>
          <w:szCs w:val="24"/>
          <w:lang w:val="en-US" w:eastAsia="zh-CN"/>
        </w:rPr>
        <w:t>2170000</w:t>
      </w:r>
      <w:r>
        <w:rPr>
          <w:rFonts w:hint="eastAsia" w:ascii="宋体" w:hAnsi="宋体" w:eastAsia="宋体" w:cs="宋体"/>
          <w:sz w:val="24"/>
          <w:szCs w:val="24"/>
          <w:highlight w:val="none"/>
        </w:rPr>
        <w:t>元</w:t>
      </w:r>
    </w:p>
    <w:p w14:paraId="41EDC77E">
      <w:pPr>
        <w:keepNext w:val="0"/>
        <w:keepLines w:val="0"/>
        <w:pageBreakBefore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最高限价：</w:t>
      </w:r>
      <w:r>
        <w:rPr>
          <w:rFonts w:hint="eastAsia" w:ascii="宋体" w:hAnsi="宋体" w:eastAsia="宋体" w:cs="宋体"/>
          <w:kern w:val="0"/>
          <w:sz w:val="24"/>
          <w:szCs w:val="24"/>
          <w:lang w:val="en-US" w:eastAsia="zh-CN"/>
        </w:rPr>
        <w:t>2170000</w:t>
      </w:r>
      <w:r>
        <w:rPr>
          <w:rFonts w:hint="eastAsia" w:ascii="宋体" w:hAnsi="宋体" w:eastAsia="宋体" w:cs="宋体"/>
          <w:sz w:val="24"/>
          <w:szCs w:val="24"/>
          <w:highlight w:val="none"/>
        </w:rPr>
        <w:t>元</w:t>
      </w:r>
    </w:p>
    <w:p w14:paraId="604BA80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采购需求：搭建多元化慢性病、康养“多位一体”智能化管理平台、构建实验模型；优化实训平台布局和功能</w:t>
      </w:r>
    </w:p>
    <w:p w14:paraId="4F1EF64A">
      <w:pPr>
        <w:spacing w:line="360" w:lineRule="auto"/>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eastAsia="zh-CN"/>
        </w:rPr>
        <w:t>服务期：</w:t>
      </w:r>
      <w:r>
        <w:rPr>
          <w:rFonts w:hint="eastAsia" w:ascii="宋体" w:hAnsi="宋体" w:eastAsia="宋体" w:cs="宋体"/>
          <w:color w:val="000000"/>
          <w:kern w:val="0"/>
          <w:sz w:val="24"/>
          <w:szCs w:val="24"/>
          <w:lang w:val="en-US" w:eastAsia="zh-CN"/>
        </w:rPr>
        <w:t>一</w:t>
      </w:r>
      <w:r>
        <w:rPr>
          <w:rFonts w:hint="eastAsia" w:ascii="宋体" w:hAnsi="宋体" w:eastAsia="宋体" w:cs="宋体"/>
          <w:color w:val="000000"/>
          <w:kern w:val="0"/>
          <w:sz w:val="24"/>
          <w:szCs w:val="24"/>
          <w:lang w:val="zh-CN"/>
        </w:rPr>
        <w:t>年</w:t>
      </w:r>
      <w:r>
        <w:rPr>
          <w:rFonts w:hint="eastAsia" w:ascii="宋体" w:hAnsi="宋体" w:eastAsia="宋体" w:cs="宋体"/>
          <w:color w:val="000000"/>
          <w:kern w:val="0"/>
          <w:sz w:val="24"/>
          <w:szCs w:val="24"/>
          <w:lang w:val="zh-CN" w:eastAsia="zh-CN"/>
        </w:rPr>
        <w:t>（</w:t>
      </w:r>
      <w:r>
        <w:rPr>
          <w:rFonts w:hint="eastAsia" w:ascii="宋体" w:hAnsi="宋体" w:eastAsia="宋体" w:cs="宋体"/>
          <w:color w:val="000000"/>
          <w:kern w:val="0"/>
          <w:sz w:val="24"/>
          <w:szCs w:val="24"/>
          <w:lang w:val="en-US" w:eastAsia="zh-CN"/>
        </w:rPr>
        <w:t>2025年</w:t>
      </w:r>
      <w:r>
        <w:rPr>
          <w:rFonts w:hint="eastAsia" w:ascii="宋体" w:hAnsi="宋体" w:eastAsia="宋体" w:cs="宋体"/>
          <w:color w:val="000000"/>
          <w:kern w:val="0"/>
          <w:sz w:val="24"/>
          <w:szCs w:val="24"/>
          <w:lang w:val="zh-CN" w:eastAsia="zh-CN"/>
        </w:rPr>
        <w:t>）</w:t>
      </w:r>
    </w:p>
    <w:p w14:paraId="46A6BF5C">
      <w:pPr>
        <w:keepNext w:val="0"/>
        <w:keepLines w:val="0"/>
        <w:pageBreakBefore w:val="0"/>
        <w:kinsoku/>
        <w:wordWrap/>
        <w:overflowPunct/>
        <w:topLinePunct w:val="0"/>
        <w:autoSpaceDE/>
        <w:autoSpaceDN/>
        <w:bidi w:val="0"/>
        <w:adjustRightInd/>
        <w:snapToGrid/>
        <w:spacing w:line="440" w:lineRule="exact"/>
        <w:ind w:firstLine="562"/>
        <w:textAlignment w:val="auto"/>
        <w:rPr>
          <w:rFonts w:hint="eastAsia" w:ascii="宋体" w:hAnsi="宋体" w:eastAsia="宋体" w:cs="宋体"/>
          <w:b/>
          <w:bCs/>
          <w:sz w:val="24"/>
          <w:szCs w:val="24"/>
          <w:highlight w:val="none"/>
        </w:rPr>
      </w:pPr>
      <w:bookmarkStart w:id="6" w:name="_Toc4813"/>
      <w:bookmarkStart w:id="7" w:name="_Toc27690"/>
      <w:bookmarkStart w:id="8" w:name="_Toc17363"/>
      <w:r>
        <w:rPr>
          <w:rFonts w:hint="eastAsia" w:ascii="宋体" w:hAnsi="宋体" w:eastAsia="宋体" w:cs="宋体"/>
          <w:b/>
          <w:bCs/>
          <w:sz w:val="24"/>
          <w:szCs w:val="24"/>
          <w:highlight w:val="none"/>
        </w:rPr>
        <w:t>二、供应商的资格要求</w:t>
      </w:r>
      <w:bookmarkEnd w:id="6"/>
      <w:bookmarkEnd w:id="7"/>
      <w:bookmarkEnd w:id="8"/>
    </w:p>
    <w:p w14:paraId="5A7EEC11">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lang w:val="zh-CN"/>
        </w:rPr>
      </w:pPr>
      <w:bookmarkStart w:id="9" w:name="_Toc26575"/>
      <w:bookmarkStart w:id="10" w:name="_Toc12026"/>
      <w:bookmarkStart w:id="11" w:name="_Toc9790"/>
      <w:r>
        <w:rPr>
          <w:rFonts w:hint="eastAsia" w:ascii="宋体" w:hAnsi="宋体" w:eastAsia="宋体" w:cs="宋体"/>
          <w:sz w:val="24"/>
          <w:szCs w:val="24"/>
          <w:highlight w:val="none"/>
          <w:lang w:val="zh-CN"/>
        </w:rPr>
        <w:t>1、符合《政府采购法》第22条条件，并提供下列材料：</w:t>
      </w:r>
    </w:p>
    <w:p w14:paraId="4EA69ADC">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（1）投标人的营业执照等证明文件，自然人的身份证明。</w:t>
      </w:r>
    </w:p>
    <w:p w14:paraId="590ABA7F">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（2）财务状况报告，依法缴纳税收和社会保障资金的相关材料。</w:t>
      </w:r>
    </w:p>
    <w:p w14:paraId="690A4B12">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（3）具备履行合同所必需的设备和专业技术能力的证明材料。</w:t>
      </w:r>
    </w:p>
    <w:p w14:paraId="201E9245">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（4）参加政府采购活动前3年内在经营活动中没有重大违法记录的书面声明。</w:t>
      </w:r>
    </w:p>
    <w:p w14:paraId="288ED6C1">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（5）具备法律、行政法规规定的其他条件的证明材料。</w:t>
      </w:r>
    </w:p>
    <w:p w14:paraId="0F844B8B">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2、单位负责人为同一人或者存在直接控股、管理关系的不同投标人，不得参加同一合同项下的政府采购活动。否则，皆取消投标资格；</w:t>
      </w:r>
    </w:p>
    <w:p w14:paraId="3DE11DBC">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3、为本采购项目提供整体设计、规范编制或者项目管理、监理、检测等服务的投标人，不得再参加该采购项目的其他采购活动；</w:t>
      </w:r>
    </w:p>
    <w:p w14:paraId="25DFCD76">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4、本项目不接受投标人以联合体方式进行投标；</w:t>
      </w:r>
    </w:p>
    <w:p w14:paraId="2ACE8BAB">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5、经信用中国（www.creditchina.gov.cn）、中国政府采购网（www.ccgp.gov.cn）等渠道查询后，列入失信被执行人、重大税收违法失信主体、政府采购严重违法失信行为记录名单的，取消投标资格。（提供“信用中国”、 “中国政府采购网”网站无任何不良记录的查询截图，时间为投标截止时间前10天内）</w:t>
      </w:r>
    </w:p>
    <w:p w14:paraId="77E6D797">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、本项目的特定资格要求：</w:t>
      </w:r>
      <w:r>
        <w:rPr>
          <w:rFonts w:hint="eastAsia" w:ascii="宋体" w:hAnsi="宋体" w:cs="宋体"/>
          <w:sz w:val="24"/>
          <w:szCs w:val="24"/>
          <w:highlight w:val="none"/>
          <w:lang w:val="en-US" w:eastAsia="zh-CN"/>
        </w:rPr>
        <w:t>/</w:t>
      </w:r>
    </w:p>
    <w:p w14:paraId="25717C47">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本项目不专门面向中小企业</w:t>
      </w:r>
    </w:p>
    <w:p w14:paraId="0A73AA3F">
      <w:pPr>
        <w:keepNext w:val="0"/>
        <w:keepLines w:val="0"/>
        <w:pageBreakBefore w:val="0"/>
        <w:kinsoku/>
        <w:wordWrap/>
        <w:overflowPunct/>
        <w:topLinePunct w:val="0"/>
        <w:autoSpaceDE/>
        <w:autoSpaceDN/>
        <w:bidi w:val="0"/>
        <w:adjustRightInd/>
        <w:snapToGrid/>
        <w:spacing w:line="440" w:lineRule="exact"/>
        <w:ind w:firstLine="562"/>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三、获取采购文件</w:t>
      </w:r>
      <w:bookmarkEnd w:id="9"/>
      <w:bookmarkEnd w:id="10"/>
      <w:bookmarkEnd w:id="11"/>
    </w:p>
    <w:p w14:paraId="5539EF29">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年0</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03</w:t>
      </w:r>
      <w:r>
        <w:rPr>
          <w:rFonts w:hint="eastAsia" w:ascii="宋体" w:hAnsi="宋体" w:eastAsia="宋体" w:cs="宋体"/>
          <w:sz w:val="24"/>
          <w:szCs w:val="24"/>
          <w:highlight w:val="none"/>
        </w:rPr>
        <w:t>日至0</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 xml:space="preserve">日，每天上午00:00至12:00，下午12:00至23:59（北京时间，法定节假日除外）  </w:t>
      </w:r>
    </w:p>
    <w:p w14:paraId="3B190CA4">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地点：政采云平台线上获取</w:t>
      </w:r>
    </w:p>
    <w:p w14:paraId="3ED60D59">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方式：供应商登录政采云平台https://www.zcygov.cn/在线申请获取采购文件（进入“项目采购”应用，在获取采购文件菜单中选择项目，申请获取采购文件）</w:t>
      </w:r>
    </w:p>
    <w:p w14:paraId="130D668F">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售价（元）：0</w:t>
      </w:r>
    </w:p>
    <w:p w14:paraId="69643098">
      <w:pPr>
        <w:keepNext w:val="0"/>
        <w:keepLines w:val="0"/>
        <w:pageBreakBefore w:val="0"/>
        <w:kinsoku/>
        <w:wordWrap/>
        <w:overflowPunct/>
        <w:topLinePunct w:val="0"/>
        <w:autoSpaceDE/>
        <w:autoSpaceDN/>
        <w:bidi w:val="0"/>
        <w:adjustRightInd/>
        <w:snapToGrid/>
        <w:spacing w:line="440" w:lineRule="exact"/>
        <w:ind w:firstLine="562"/>
        <w:textAlignment w:val="auto"/>
        <w:rPr>
          <w:rFonts w:hint="eastAsia" w:ascii="宋体" w:hAnsi="宋体" w:eastAsia="宋体" w:cs="宋体"/>
          <w:b/>
          <w:bCs/>
          <w:sz w:val="24"/>
          <w:szCs w:val="24"/>
          <w:highlight w:val="none"/>
        </w:rPr>
      </w:pPr>
      <w:bookmarkStart w:id="12" w:name="_Toc6626"/>
      <w:bookmarkStart w:id="13" w:name="_Toc9308"/>
      <w:bookmarkStart w:id="14" w:name="_Toc8892"/>
      <w:r>
        <w:rPr>
          <w:rFonts w:hint="eastAsia" w:ascii="宋体" w:hAnsi="宋体" w:eastAsia="宋体" w:cs="宋体"/>
          <w:b/>
          <w:bCs/>
          <w:sz w:val="24"/>
          <w:szCs w:val="24"/>
          <w:highlight w:val="none"/>
        </w:rPr>
        <w:t>四、响应文件提交</w:t>
      </w:r>
      <w:bookmarkEnd w:id="12"/>
      <w:bookmarkEnd w:id="13"/>
      <w:bookmarkEnd w:id="14"/>
    </w:p>
    <w:p w14:paraId="3A57DDDD">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截止时间：202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年0</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16</w:t>
      </w:r>
      <w:r>
        <w:rPr>
          <w:rFonts w:hint="eastAsia" w:ascii="宋体" w:hAnsi="宋体" w:eastAsia="宋体" w:cs="宋体"/>
          <w:sz w:val="24"/>
          <w:szCs w:val="24"/>
          <w:highlight w:val="none"/>
        </w:rPr>
        <w:t>日</w:t>
      </w:r>
      <w:r>
        <w:rPr>
          <w:rFonts w:hint="eastAsia" w:ascii="宋体" w:hAnsi="宋体" w:cs="宋体"/>
          <w:sz w:val="24"/>
          <w:szCs w:val="24"/>
          <w:highlight w:val="none"/>
          <w:lang w:eastAsia="zh-CN"/>
        </w:rPr>
        <w:t>上</w:t>
      </w:r>
      <w:r>
        <w:rPr>
          <w:rFonts w:hint="eastAsia" w:ascii="宋体" w:hAnsi="宋体" w:eastAsia="宋体" w:cs="宋体"/>
          <w:sz w:val="24"/>
          <w:szCs w:val="24"/>
          <w:highlight w:val="none"/>
        </w:rPr>
        <w:t>午</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rPr>
        <w:t>:30（北京时间）</w:t>
      </w:r>
    </w:p>
    <w:p w14:paraId="53DEFB24">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地点：请登录政采云投标客户端投标</w:t>
      </w:r>
    </w:p>
    <w:p w14:paraId="4DEF63E8">
      <w:pPr>
        <w:keepNext w:val="0"/>
        <w:keepLines w:val="0"/>
        <w:pageBreakBefore w:val="0"/>
        <w:kinsoku/>
        <w:wordWrap/>
        <w:overflowPunct/>
        <w:topLinePunct w:val="0"/>
        <w:autoSpaceDE/>
        <w:autoSpaceDN/>
        <w:bidi w:val="0"/>
        <w:adjustRightInd/>
        <w:snapToGrid/>
        <w:spacing w:line="440" w:lineRule="exact"/>
        <w:ind w:firstLine="562"/>
        <w:textAlignment w:val="auto"/>
        <w:rPr>
          <w:rFonts w:hint="eastAsia" w:ascii="宋体" w:hAnsi="宋体" w:eastAsia="宋体" w:cs="宋体"/>
          <w:b/>
          <w:bCs/>
          <w:sz w:val="24"/>
          <w:szCs w:val="24"/>
          <w:highlight w:val="none"/>
        </w:rPr>
      </w:pPr>
      <w:bookmarkStart w:id="15" w:name="_Toc24717"/>
      <w:bookmarkStart w:id="16" w:name="_Toc10624"/>
      <w:bookmarkStart w:id="17" w:name="_Toc1254"/>
      <w:r>
        <w:rPr>
          <w:rFonts w:hint="eastAsia" w:ascii="宋体" w:hAnsi="宋体" w:eastAsia="宋体" w:cs="宋体"/>
          <w:b/>
          <w:bCs/>
          <w:sz w:val="24"/>
          <w:szCs w:val="24"/>
          <w:highlight w:val="none"/>
        </w:rPr>
        <w:t>五、响应文件开启</w:t>
      </w:r>
      <w:bookmarkEnd w:id="15"/>
      <w:bookmarkEnd w:id="16"/>
      <w:bookmarkEnd w:id="17"/>
    </w:p>
    <w:p w14:paraId="14499BC3">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开启时间：202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年0</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16</w:t>
      </w:r>
      <w:r>
        <w:rPr>
          <w:rFonts w:hint="eastAsia" w:ascii="宋体" w:hAnsi="宋体" w:eastAsia="宋体" w:cs="宋体"/>
          <w:sz w:val="24"/>
          <w:szCs w:val="24"/>
          <w:highlight w:val="none"/>
        </w:rPr>
        <w:t>日</w:t>
      </w:r>
      <w:r>
        <w:rPr>
          <w:rFonts w:hint="eastAsia" w:ascii="宋体" w:hAnsi="宋体" w:cs="宋体"/>
          <w:sz w:val="24"/>
          <w:szCs w:val="24"/>
          <w:highlight w:val="none"/>
          <w:lang w:eastAsia="zh-CN"/>
        </w:rPr>
        <w:t>上</w:t>
      </w:r>
      <w:r>
        <w:rPr>
          <w:rFonts w:hint="eastAsia" w:ascii="宋体" w:hAnsi="宋体" w:eastAsia="宋体" w:cs="宋体"/>
          <w:sz w:val="24"/>
          <w:szCs w:val="24"/>
          <w:highlight w:val="none"/>
        </w:rPr>
        <w:t>午</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rPr>
        <w:t>:30（北京时间）</w:t>
      </w:r>
    </w:p>
    <w:p w14:paraId="465CC075">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地点：</w:t>
      </w:r>
      <w:r>
        <w:rPr>
          <w:rFonts w:hint="eastAsia" w:ascii="宋体" w:hAnsi="宋体" w:cs="宋体"/>
          <w:sz w:val="24"/>
          <w:szCs w:val="24"/>
          <w:highlight w:val="none"/>
          <w:lang w:eastAsia="zh-CN"/>
        </w:rPr>
        <w:t>青海省西宁市城西区万达4号写字楼16楼11607室</w:t>
      </w:r>
    </w:p>
    <w:p w14:paraId="305AE348">
      <w:pPr>
        <w:keepNext w:val="0"/>
        <w:keepLines w:val="0"/>
        <w:pageBreakBefore w:val="0"/>
        <w:kinsoku/>
        <w:wordWrap/>
        <w:overflowPunct/>
        <w:topLinePunct w:val="0"/>
        <w:autoSpaceDE/>
        <w:autoSpaceDN/>
        <w:bidi w:val="0"/>
        <w:adjustRightInd/>
        <w:snapToGrid/>
        <w:spacing w:line="440" w:lineRule="exact"/>
        <w:ind w:firstLine="562"/>
        <w:textAlignment w:val="auto"/>
        <w:rPr>
          <w:rFonts w:hint="eastAsia" w:ascii="宋体" w:hAnsi="宋体" w:eastAsia="宋体" w:cs="宋体"/>
          <w:b/>
          <w:bCs/>
          <w:sz w:val="24"/>
          <w:szCs w:val="24"/>
          <w:highlight w:val="none"/>
        </w:rPr>
      </w:pPr>
      <w:bookmarkStart w:id="18" w:name="_Toc12713"/>
      <w:bookmarkStart w:id="19" w:name="_Toc32359"/>
      <w:bookmarkStart w:id="20" w:name="_Toc21012"/>
      <w:r>
        <w:rPr>
          <w:rFonts w:hint="eastAsia" w:ascii="宋体" w:hAnsi="宋体" w:eastAsia="宋体" w:cs="宋体"/>
          <w:b/>
          <w:bCs/>
          <w:sz w:val="24"/>
          <w:szCs w:val="24"/>
          <w:highlight w:val="none"/>
        </w:rPr>
        <w:t>六、公告期限</w:t>
      </w:r>
      <w:bookmarkEnd w:id="18"/>
      <w:bookmarkEnd w:id="19"/>
      <w:bookmarkEnd w:id="20"/>
    </w:p>
    <w:p w14:paraId="1EB36ABC">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自本公告发布之日起5个工作日。</w:t>
      </w:r>
    </w:p>
    <w:p w14:paraId="1FA47883">
      <w:pPr>
        <w:keepNext w:val="0"/>
        <w:keepLines w:val="0"/>
        <w:pageBreakBefore w:val="0"/>
        <w:kinsoku/>
        <w:wordWrap/>
        <w:overflowPunct/>
        <w:topLinePunct w:val="0"/>
        <w:autoSpaceDE/>
        <w:autoSpaceDN/>
        <w:bidi w:val="0"/>
        <w:adjustRightInd/>
        <w:snapToGrid/>
        <w:spacing w:line="440" w:lineRule="exact"/>
        <w:ind w:firstLine="562"/>
        <w:textAlignment w:val="auto"/>
        <w:rPr>
          <w:rFonts w:hint="eastAsia" w:ascii="宋体" w:hAnsi="宋体" w:eastAsia="宋体" w:cs="宋体"/>
          <w:b/>
          <w:bCs/>
          <w:sz w:val="24"/>
          <w:szCs w:val="24"/>
          <w:highlight w:val="none"/>
        </w:rPr>
      </w:pPr>
      <w:bookmarkStart w:id="21" w:name="_Toc19819"/>
      <w:bookmarkStart w:id="22" w:name="_Toc23002"/>
      <w:bookmarkStart w:id="23" w:name="_Toc27207"/>
      <w:r>
        <w:rPr>
          <w:rFonts w:hint="eastAsia" w:ascii="宋体" w:hAnsi="宋体" w:eastAsia="宋体" w:cs="宋体"/>
          <w:b/>
          <w:bCs/>
          <w:sz w:val="24"/>
          <w:szCs w:val="24"/>
          <w:highlight w:val="none"/>
        </w:rPr>
        <w:t>七、其他补充事宜</w:t>
      </w:r>
      <w:bookmarkEnd w:id="21"/>
      <w:bookmarkEnd w:id="22"/>
      <w:bookmarkEnd w:id="23"/>
    </w:p>
    <w:p w14:paraId="561B44EE">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本公告同时在《</w:t>
      </w:r>
      <w:r>
        <w:rPr>
          <w:rFonts w:hint="eastAsia" w:ascii="宋体" w:hAnsi="宋体" w:cs="宋体"/>
          <w:sz w:val="24"/>
          <w:szCs w:val="24"/>
          <w:highlight w:val="none"/>
          <w:lang w:eastAsia="zh-CN"/>
        </w:rPr>
        <w:t>青海省公共资源交易网</w:t>
      </w:r>
      <w:r>
        <w:rPr>
          <w:rFonts w:hint="eastAsia" w:ascii="宋体" w:hAnsi="宋体" w:eastAsia="宋体" w:cs="宋体"/>
          <w:sz w:val="24"/>
          <w:szCs w:val="24"/>
          <w:highlight w:val="none"/>
        </w:rPr>
        <w:t>》、《青海政府采购网》上发布，公告内容以《青海政府采购网》发布的为准。</w:t>
      </w:r>
    </w:p>
    <w:p w14:paraId="68F48685">
      <w:pPr>
        <w:keepNext w:val="0"/>
        <w:keepLines w:val="0"/>
        <w:pageBreakBefore w:val="0"/>
        <w:kinsoku/>
        <w:wordWrap/>
        <w:overflowPunct/>
        <w:topLinePunct w:val="0"/>
        <w:autoSpaceDE/>
        <w:autoSpaceDN/>
        <w:bidi w:val="0"/>
        <w:adjustRightInd/>
        <w:snapToGrid/>
        <w:spacing w:line="440" w:lineRule="exact"/>
        <w:ind w:firstLine="562"/>
        <w:textAlignment w:val="auto"/>
        <w:rPr>
          <w:rFonts w:hint="eastAsia" w:ascii="宋体" w:hAnsi="宋体" w:eastAsia="宋体" w:cs="宋体"/>
          <w:b/>
          <w:bCs/>
          <w:sz w:val="24"/>
          <w:szCs w:val="24"/>
          <w:highlight w:val="none"/>
        </w:rPr>
      </w:pPr>
      <w:bookmarkStart w:id="24" w:name="_Toc26274"/>
      <w:bookmarkStart w:id="25" w:name="_Toc11378"/>
      <w:bookmarkStart w:id="26" w:name="_Toc13402"/>
      <w:r>
        <w:rPr>
          <w:rFonts w:hint="eastAsia" w:ascii="宋体" w:hAnsi="宋体" w:eastAsia="宋体" w:cs="宋体"/>
          <w:b/>
          <w:bCs/>
          <w:sz w:val="24"/>
          <w:szCs w:val="24"/>
          <w:highlight w:val="none"/>
        </w:rPr>
        <w:t>八、对本次采购提出询问，请按以下方式联系</w:t>
      </w:r>
      <w:bookmarkEnd w:id="24"/>
      <w:bookmarkEnd w:id="25"/>
      <w:bookmarkEnd w:id="26"/>
    </w:p>
    <w:p w14:paraId="68A16216">
      <w:pPr>
        <w:keepNext w:val="0"/>
        <w:keepLines w:val="0"/>
        <w:pageBreakBefore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5248DD01">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 称：</w:t>
      </w:r>
      <w:r>
        <w:rPr>
          <w:rFonts w:hint="eastAsia" w:ascii="宋体" w:hAnsi="宋体" w:cs="宋体"/>
          <w:sz w:val="24"/>
          <w:szCs w:val="24"/>
          <w:highlight w:val="none"/>
          <w:lang w:eastAsia="zh-CN"/>
        </w:rPr>
        <w:t>西宁市湟中区职业教育中心</w:t>
      </w:r>
    </w:p>
    <w:p w14:paraId="225BFF1D">
      <w:pPr>
        <w:widowControl/>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lang w:val="zh-CN" w:eastAsia="zh-CN"/>
        </w:rPr>
      </w:pPr>
      <w:r>
        <w:rPr>
          <w:rFonts w:hint="eastAsia" w:ascii="宋体" w:hAnsi="宋体" w:eastAsia="宋体" w:cs="宋体"/>
          <w:sz w:val="24"/>
          <w:szCs w:val="24"/>
          <w:highlight w:val="none"/>
        </w:rPr>
        <w:t>地址：</w:t>
      </w:r>
      <w:r>
        <w:rPr>
          <w:rFonts w:hint="eastAsia" w:ascii="宋体" w:hAnsi="宋体" w:eastAsia="宋体" w:cs="宋体"/>
          <w:color w:val="000000"/>
          <w:kern w:val="0"/>
          <w:sz w:val="24"/>
          <w:szCs w:val="24"/>
          <w:lang w:val="zh-CN" w:eastAsia="zh-CN"/>
        </w:rPr>
        <w:t>青海省西宁市湟中区多巴镇羊圈村</w:t>
      </w:r>
    </w:p>
    <w:p w14:paraId="04EDCD92">
      <w:pPr>
        <w:widowControl/>
        <w:adjustRightInd w:val="0"/>
        <w:snapToGrid w:val="0"/>
        <w:spacing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w:t>
      </w:r>
      <w:r>
        <w:rPr>
          <w:rFonts w:hint="eastAsia" w:ascii="宋体" w:hAnsi="宋体" w:eastAsia="宋体" w:cs="宋体"/>
          <w:color w:val="000000"/>
          <w:kern w:val="0"/>
          <w:sz w:val="24"/>
          <w:szCs w:val="24"/>
          <w:highlight w:val="none"/>
          <w:lang w:val="zh-CN" w:eastAsia="zh-CN"/>
        </w:rPr>
        <w:t>刘老师</w:t>
      </w:r>
    </w:p>
    <w:p w14:paraId="06F52F5E">
      <w:pPr>
        <w:keepNext w:val="0"/>
        <w:keepLines w:val="0"/>
        <w:pageBreakBefore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联系方式：097</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4692122</w:t>
      </w:r>
    </w:p>
    <w:p w14:paraId="6FF293E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采购代理机构信息</w:t>
      </w:r>
    </w:p>
    <w:p w14:paraId="2E402661">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 称：青海鼎铭全过程工程咨询有限公司</w:t>
      </w:r>
    </w:p>
    <w:p w14:paraId="156580A4">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 址：</w:t>
      </w:r>
      <w:r>
        <w:rPr>
          <w:rFonts w:hint="eastAsia" w:ascii="宋体" w:hAnsi="宋体" w:cs="宋体"/>
          <w:sz w:val="24"/>
          <w:szCs w:val="24"/>
          <w:highlight w:val="none"/>
          <w:lang w:eastAsia="zh-CN"/>
        </w:rPr>
        <w:t>青海省西宁市城西区万达4号写字楼16楼11607室</w:t>
      </w:r>
    </w:p>
    <w:p w14:paraId="7B36C5DF">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cs="宋体"/>
          <w:sz w:val="24"/>
          <w:szCs w:val="24"/>
          <w:highlight w:val="none"/>
          <w:lang w:eastAsia="zh-CN"/>
        </w:rPr>
        <w:t>马</w:t>
      </w:r>
      <w:r>
        <w:rPr>
          <w:rFonts w:hint="eastAsia" w:ascii="宋体" w:hAnsi="宋体" w:eastAsia="宋体" w:cs="宋体"/>
          <w:sz w:val="24"/>
          <w:szCs w:val="24"/>
          <w:highlight w:val="none"/>
        </w:rPr>
        <w:t>女士</w:t>
      </w:r>
    </w:p>
    <w:p w14:paraId="691A3BC9">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联系方式：0971-3883115</w:t>
      </w:r>
    </w:p>
    <w:p w14:paraId="49976CE6">
      <w:pPr>
        <w:pStyle w:val="10"/>
        <w:keepNext w:val="0"/>
        <w:keepLines w:val="0"/>
        <w:pageBreakBefore w:val="0"/>
        <w:tabs>
          <w:tab w:val="left" w:pos="216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highlight w:val="none"/>
        </w:rPr>
      </w:pPr>
    </w:p>
    <w:p w14:paraId="69B23B41">
      <w:pPr>
        <w:keepNext w:val="0"/>
        <w:keepLines w:val="0"/>
        <w:pageBreakBefore w:val="0"/>
        <w:kinsoku/>
        <w:wordWrap/>
        <w:overflowPunct/>
        <w:topLinePunct w:val="0"/>
        <w:autoSpaceDE/>
        <w:autoSpaceDN/>
        <w:bidi w:val="0"/>
        <w:adjustRightInd/>
        <w:snapToGrid/>
        <w:spacing w:line="440" w:lineRule="exact"/>
        <w:ind w:firstLine="482"/>
        <w:jc w:val="right"/>
        <w:textAlignment w:val="auto"/>
        <w:rPr>
          <w:rFonts w:hint="eastAsia" w:ascii="宋体" w:hAnsi="宋体" w:eastAsia="宋体" w:cs="宋体"/>
          <w:b/>
          <w:bCs/>
          <w:sz w:val="24"/>
          <w:szCs w:val="24"/>
          <w:highlight w:val="none"/>
        </w:rPr>
      </w:pPr>
    </w:p>
    <w:p w14:paraId="60F9E5C7">
      <w:pPr>
        <w:keepNext w:val="0"/>
        <w:keepLines w:val="0"/>
        <w:pageBreakBefore w:val="0"/>
        <w:kinsoku/>
        <w:wordWrap/>
        <w:overflowPunct/>
        <w:topLinePunct w:val="0"/>
        <w:autoSpaceDE/>
        <w:autoSpaceDN/>
        <w:bidi w:val="0"/>
        <w:adjustRightInd/>
        <w:snapToGrid/>
        <w:spacing w:line="44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03</w:t>
      </w:r>
      <w:r>
        <w:rPr>
          <w:rFonts w:hint="eastAsia" w:ascii="宋体" w:hAnsi="宋体" w:eastAsia="宋体" w:cs="宋体"/>
          <w:sz w:val="24"/>
          <w:szCs w:val="24"/>
          <w:highlight w:val="none"/>
        </w:rPr>
        <w:t>日</w:t>
      </w:r>
    </w:p>
    <w:p w14:paraId="3E690E55">
      <w:pPr>
        <w:rPr>
          <w:rFonts w:hint="eastAsia" w:ascii="宋体" w:hAnsi="宋体" w:eastAsia="宋体" w:cs="宋体"/>
          <w:highlight w:val="none"/>
        </w:rPr>
      </w:pPr>
    </w:p>
    <w:p w14:paraId="06A88867">
      <w:pPr>
        <w:rPr>
          <w:rFonts w:hint="eastAsia" w:ascii="宋体" w:hAnsi="宋体" w:eastAsia="宋体" w:cs="宋体"/>
          <w:highlight w:val="none"/>
        </w:rPr>
      </w:pPr>
    </w:p>
    <w:p w14:paraId="0442F926">
      <w:pPr>
        <w:rPr>
          <w:rFonts w:hint="eastAsia" w:ascii="宋体" w:hAnsi="宋体" w:eastAsia="宋体" w:cs="宋体"/>
          <w:highlight w:val="none"/>
        </w:rPr>
      </w:pPr>
    </w:p>
    <w:p w14:paraId="0987604C">
      <w:pPr>
        <w:rPr>
          <w:rFonts w:hint="eastAsia" w:ascii="宋体" w:hAnsi="宋体" w:eastAsia="宋体" w:cs="宋体"/>
          <w:highlight w:val="none"/>
        </w:rPr>
      </w:pPr>
    </w:p>
    <w:p w14:paraId="3F5475A2">
      <w:pPr>
        <w:rPr>
          <w:rFonts w:hint="eastAsia" w:ascii="宋体" w:hAnsi="宋体" w:eastAsia="宋体" w:cs="宋体"/>
          <w:highlight w:val="none"/>
        </w:rPr>
      </w:pPr>
    </w:p>
    <w:p w14:paraId="762CE84D">
      <w:pPr>
        <w:rPr>
          <w:rFonts w:hint="eastAsia" w:ascii="宋体" w:hAnsi="宋体" w:eastAsia="宋体" w:cs="宋体"/>
          <w:highlight w:val="none"/>
        </w:rPr>
      </w:pPr>
    </w:p>
    <w:p w14:paraId="312C8D9C">
      <w:pPr>
        <w:rPr>
          <w:rFonts w:hint="eastAsia" w:ascii="宋体" w:hAnsi="宋体" w:eastAsia="宋体" w:cs="宋体"/>
          <w:highlight w:val="none"/>
        </w:rPr>
      </w:pPr>
    </w:p>
    <w:p w14:paraId="6D5B7736">
      <w:pPr>
        <w:rPr>
          <w:rFonts w:hint="eastAsia" w:ascii="宋体" w:hAnsi="宋体" w:eastAsia="宋体" w:cs="宋体"/>
          <w:highlight w:val="none"/>
        </w:rPr>
      </w:pPr>
    </w:p>
    <w:p w14:paraId="7F71E3CB">
      <w:pPr>
        <w:rPr>
          <w:rFonts w:hint="eastAsia" w:ascii="宋体" w:hAnsi="宋体" w:eastAsia="宋体" w:cs="宋体"/>
          <w:highlight w:val="none"/>
        </w:rPr>
      </w:pPr>
    </w:p>
    <w:p w14:paraId="78ADD4C6">
      <w:pPr>
        <w:rPr>
          <w:rFonts w:hint="eastAsia" w:ascii="宋体" w:hAnsi="宋体" w:eastAsia="宋体" w:cs="宋体"/>
          <w:highlight w:val="none"/>
        </w:rPr>
      </w:pPr>
    </w:p>
    <w:p w14:paraId="1DFE8F35">
      <w:pPr>
        <w:rPr>
          <w:rFonts w:hint="eastAsia" w:ascii="宋体" w:hAnsi="宋体" w:eastAsia="宋体" w:cs="宋体"/>
          <w:highlight w:val="none"/>
        </w:rPr>
      </w:pPr>
    </w:p>
    <w:p w14:paraId="09EBB153">
      <w:pPr>
        <w:rPr>
          <w:rFonts w:hint="eastAsia" w:ascii="宋体" w:hAnsi="宋体" w:eastAsia="宋体" w:cs="宋体"/>
          <w:highlight w:val="none"/>
        </w:rPr>
      </w:pPr>
    </w:p>
    <w:p w14:paraId="1A915D34">
      <w:pPr>
        <w:rPr>
          <w:rFonts w:hint="eastAsia" w:ascii="宋体" w:hAnsi="宋体" w:eastAsia="宋体" w:cs="宋体"/>
          <w:highlight w:val="none"/>
        </w:rPr>
      </w:pPr>
    </w:p>
    <w:p w14:paraId="6248F235">
      <w:pPr>
        <w:rPr>
          <w:rFonts w:hint="eastAsia" w:ascii="宋体" w:hAnsi="宋体" w:eastAsia="宋体" w:cs="宋体"/>
          <w:highlight w:val="none"/>
        </w:rPr>
      </w:pPr>
    </w:p>
    <w:p w14:paraId="370214E1">
      <w:pPr>
        <w:rPr>
          <w:rFonts w:hint="eastAsia" w:ascii="宋体" w:hAnsi="宋体" w:eastAsia="宋体" w:cs="宋体"/>
          <w:highlight w:val="none"/>
        </w:rPr>
      </w:pPr>
    </w:p>
    <w:p w14:paraId="07064069">
      <w:pPr>
        <w:rPr>
          <w:rFonts w:hint="eastAsia" w:ascii="宋体" w:hAnsi="宋体" w:eastAsia="宋体" w:cs="宋体"/>
          <w:highlight w:val="none"/>
        </w:rPr>
      </w:pPr>
    </w:p>
    <w:p w14:paraId="43DCB5D6">
      <w:pPr>
        <w:rPr>
          <w:rFonts w:hint="eastAsia" w:ascii="宋体" w:hAnsi="宋体" w:eastAsia="宋体" w:cs="宋体"/>
          <w:highlight w:val="none"/>
        </w:rPr>
      </w:pPr>
    </w:p>
    <w:p w14:paraId="0B416AE4">
      <w:pPr>
        <w:rPr>
          <w:rFonts w:hint="eastAsia" w:ascii="宋体" w:hAnsi="宋体" w:eastAsia="宋体" w:cs="宋体"/>
          <w:highlight w:val="none"/>
        </w:rPr>
      </w:pPr>
    </w:p>
    <w:p w14:paraId="71159D56">
      <w:pPr>
        <w:rPr>
          <w:rFonts w:hint="eastAsia" w:ascii="宋体" w:hAnsi="宋体" w:eastAsia="宋体" w:cs="宋体"/>
          <w:highlight w:val="none"/>
        </w:rPr>
      </w:pPr>
    </w:p>
    <w:p w14:paraId="5138BA30">
      <w:pPr>
        <w:autoSpaceDE w:val="0"/>
        <w:autoSpaceDN w:val="0"/>
        <w:adjustRightInd w:val="0"/>
        <w:rPr>
          <w:rFonts w:hint="eastAsia" w:ascii="宋体" w:hAnsi="宋体" w:eastAsia="宋体" w:cs="宋体"/>
          <w:kern w:val="0"/>
          <w:sz w:val="24"/>
          <w:highlight w:val="none"/>
        </w:rPr>
      </w:pPr>
    </w:p>
    <w:p w14:paraId="6B1A2F62">
      <w:pPr>
        <w:rPr>
          <w:rFonts w:hint="eastAsia" w:ascii="宋体" w:hAnsi="宋体" w:eastAsia="宋体" w:cs="宋体"/>
          <w:kern w:val="0"/>
          <w:sz w:val="24"/>
          <w:highlight w:val="none"/>
        </w:rPr>
      </w:pPr>
      <w:r>
        <w:rPr>
          <w:rFonts w:hint="eastAsia" w:ascii="宋体" w:hAnsi="宋体" w:eastAsia="宋体" w:cs="宋体"/>
          <w:kern w:val="0"/>
          <w:sz w:val="24"/>
          <w:highlight w:val="none"/>
        </w:rPr>
        <w:br w:type="page"/>
      </w:r>
    </w:p>
    <w:p w14:paraId="464501E1">
      <w:pPr>
        <w:pStyle w:val="22"/>
        <w:numPr>
          <w:ilvl w:val="0"/>
          <w:numId w:val="3"/>
        </w:numPr>
        <w:rPr>
          <w:rFonts w:hint="eastAsia" w:ascii="宋体" w:hAnsi="宋体" w:eastAsia="宋体" w:cs="宋体"/>
          <w:sz w:val="32"/>
          <w:szCs w:val="28"/>
          <w:highlight w:val="none"/>
          <w:lang w:val="zh-CN"/>
        </w:rPr>
      </w:pPr>
      <w:bookmarkStart w:id="27" w:name="_Toc27035"/>
      <w:bookmarkStart w:id="28" w:name="_Toc7761"/>
      <w:r>
        <w:rPr>
          <w:rFonts w:hint="eastAsia" w:ascii="宋体" w:hAnsi="宋体" w:eastAsia="宋体" w:cs="宋体"/>
          <w:sz w:val="32"/>
          <w:szCs w:val="28"/>
          <w:highlight w:val="none"/>
          <w:lang w:val="zh-CN"/>
        </w:rPr>
        <w:t>供应商须知</w:t>
      </w:r>
      <w:bookmarkEnd w:id="27"/>
      <w:bookmarkEnd w:id="28"/>
    </w:p>
    <w:p w14:paraId="244C05EB">
      <w:pPr>
        <w:pStyle w:val="22"/>
        <w:rPr>
          <w:rFonts w:hint="eastAsia" w:ascii="宋体" w:hAnsi="宋体" w:eastAsia="宋体" w:cs="宋体"/>
          <w:highlight w:val="none"/>
          <w:lang w:val="zh-CN"/>
        </w:rPr>
      </w:pPr>
      <w:bookmarkStart w:id="29" w:name="_Toc18166"/>
      <w:bookmarkStart w:id="30" w:name="_Toc24818"/>
      <w:bookmarkStart w:id="31" w:name="_Toc1562"/>
      <w:r>
        <w:rPr>
          <w:rFonts w:hint="eastAsia" w:ascii="宋体" w:hAnsi="宋体" w:eastAsia="宋体" w:cs="宋体"/>
          <w:sz w:val="32"/>
          <w:szCs w:val="28"/>
          <w:highlight w:val="none"/>
          <w:lang w:val="zh-CN"/>
        </w:rPr>
        <w:t>一、说  明</w:t>
      </w:r>
      <w:bookmarkEnd w:id="29"/>
      <w:bookmarkEnd w:id="30"/>
      <w:bookmarkEnd w:id="31"/>
    </w:p>
    <w:p w14:paraId="37B5BBF5">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highlight w:val="none"/>
          <w:lang w:val="zh-CN"/>
        </w:rPr>
      </w:pPr>
      <w:bookmarkStart w:id="32" w:name="_Toc557"/>
      <w:bookmarkStart w:id="33" w:name="_Toc3467"/>
      <w:bookmarkStart w:id="34" w:name="_Toc26923"/>
      <w:bookmarkStart w:id="35" w:name="_Toc20469"/>
      <w:r>
        <w:rPr>
          <w:rFonts w:hint="eastAsia" w:ascii="宋体" w:hAnsi="宋体" w:eastAsia="宋体" w:cs="宋体"/>
          <w:sz w:val="28"/>
          <w:szCs w:val="28"/>
          <w:highlight w:val="none"/>
          <w:lang w:val="zh-CN"/>
        </w:rPr>
        <w:t>1.适用范围</w:t>
      </w:r>
      <w:bookmarkEnd w:id="32"/>
      <w:bookmarkEnd w:id="33"/>
      <w:bookmarkEnd w:id="34"/>
      <w:bookmarkEnd w:id="35"/>
    </w:p>
    <w:p w14:paraId="535B0ACD">
      <w:pPr>
        <w:keepNext w:val="0"/>
        <w:keepLines w:val="0"/>
        <w:pageBreakBefore w:val="0"/>
        <w:kinsoku/>
        <w:wordWrap/>
        <w:overflowPunct/>
        <w:topLinePunct w:val="0"/>
        <w:autoSpaceDE w:val="0"/>
        <w:autoSpaceDN w:val="0"/>
        <w:bidi w:val="0"/>
        <w:adjustRightInd w:val="0"/>
        <w:snapToGrid/>
        <w:spacing w:line="440" w:lineRule="exact"/>
        <w:ind w:firstLine="240" w:firstLineChars="1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1.1本次磋商依据采购人的采购计划，仅适用于本磋商文件中所叙述的项目。</w:t>
      </w:r>
    </w:p>
    <w:p w14:paraId="2A630CF3">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highlight w:val="none"/>
          <w:lang w:val="zh-CN"/>
        </w:rPr>
      </w:pPr>
      <w:bookmarkStart w:id="36" w:name="_Toc32243"/>
      <w:bookmarkStart w:id="37" w:name="_Toc10270"/>
      <w:bookmarkStart w:id="38" w:name="_Toc10822"/>
      <w:bookmarkStart w:id="39" w:name="_Toc25687"/>
      <w:r>
        <w:rPr>
          <w:rFonts w:hint="eastAsia" w:ascii="宋体" w:hAnsi="宋体" w:eastAsia="宋体" w:cs="宋体"/>
          <w:sz w:val="28"/>
          <w:szCs w:val="28"/>
          <w:highlight w:val="none"/>
          <w:lang w:val="zh-CN"/>
        </w:rPr>
        <w:t>2.采购方式、合格的</w:t>
      </w:r>
      <w:bookmarkEnd w:id="36"/>
      <w:r>
        <w:rPr>
          <w:rFonts w:hint="eastAsia" w:ascii="宋体" w:hAnsi="宋体" w:eastAsia="宋体" w:cs="宋体"/>
          <w:sz w:val="28"/>
          <w:szCs w:val="28"/>
          <w:highlight w:val="none"/>
          <w:lang w:val="zh-CN"/>
        </w:rPr>
        <w:t>供应商</w:t>
      </w:r>
      <w:bookmarkEnd w:id="37"/>
      <w:bookmarkEnd w:id="38"/>
      <w:bookmarkEnd w:id="39"/>
    </w:p>
    <w:p w14:paraId="1D432F47">
      <w:pPr>
        <w:keepNext w:val="0"/>
        <w:keepLines w:val="0"/>
        <w:pageBreakBefore w:val="0"/>
        <w:kinsoku/>
        <w:wordWrap/>
        <w:overflowPunct/>
        <w:topLinePunct w:val="0"/>
        <w:autoSpaceDE w:val="0"/>
        <w:autoSpaceDN w:val="0"/>
        <w:bidi w:val="0"/>
        <w:adjustRightInd w:val="0"/>
        <w:snapToGrid/>
        <w:spacing w:line="440" w:lineRule="exact"/>
        <w:ind w:firstLine="240" w:firstLineChars="100"/>
        <w:textAlignment w:val="auto"/>
        <w:rPr>
          <w:rFonts w:hint="eastAsia" w:ascii="宋体" w:hAnsi="宋体" w:eastAsia="宋体" w:cs="宋体"/>
          <w:b/>
          <w:bCs/>
          <w:kern w:val="0"/>
          <w:sz w:val="28"/>
          <w:szCs w:val="28"/>
          <w:highlight w:val="none"/>
          <w:lang w:val="zh-CN"/>
        </w:rPr>
      </w:pPr>
      <w:r>
        <w:rPr>
          <w:rFonts w:hint="eastAsia" w:ascii="宋体" w:hAnsi="宋体" w:eastAsia="宋体" w:cs="宋体"/>
          <w:kern w:val="0"/>
          <w:sz w:val="24"/>
          <w:highlight w:val="none"/>
          <w:lang w:val="zh-CN"/>
        </w:rPr>
        <w:t>2.1本次</w:t>
      </w:r>
      <w:r>
        <w:rPr>
          <w:rFonts w:hint="eastAsia" w:ascii="宋体" w:hAnsi="宋体" w:eastAsia="宋体" w:cs="宋体"/>
          <w:kern w:val="0"/>
          <w:sz w:val="24"/>
          <w:highlight w:val="none"/>
        </w:rPr>
        <w:t>项目</w:t>
      </w:r>
      <w:r>
        <w:rPr>
          <w:rFonts w:hint="eastAsia" w:ascii="宋体" w:hAnsi="宋体" w:eastAsia="宋体" w:cs="宋体"/>
          <w:kern w:val="0"/>
          <w:sz w:val="24"/>
          <w:highlight w:val="none"/>
          <w:lang w:val="zh-CN"/>
        </w:rPr>
        <w:t>采取竞争性磋商方式。</w:t>
      </w:r>
    </w:p>
    <w:p w14:paraId="29FC736F">
      <w:pPr>
        <w:keepNext w:val="0"/>
        <w:keepLines w:val="0"/>
        <w:pageBreakBefore w:val="0"/>
        <w:kinsoku/>
        <w:wordWrap/>
        <w:overflowPunct/>
        <w:topLinePunct w:val="0"/>
        <w:autoSpaceDE w:val="0"/>
        <w:autoSpaceDN w:val="0"/>
        <w:bidi w:val="0"/>
        <w:adjustRightInd w:val="0"/>
        <w:snapToGrid/>
        <w:spacing w:line="440" w:lineRule="exact"/>
        <w:ind w:firstLine="240" w:firstLineChars="100"/>
        <w:textAlignment w:val="auto"/>
        <w:rPr>
          <w:rFonts w:hint="eastAsia" w:ascii="宋体" w:hAnsi="宋体" w:eastAsia="宋体" w:cs="宋体"/>
          <w:kern w:val="0"/>
          <w:sz w:val="24"/>
          <w:highlight w:val="none"/>
          <w:lang w:val="zh-CN" w:eastAsia="zh-CN"/>
        </w:rPr>
      </w:pPr>
      <w:bookmarkStart w:id="40" w:name="_Toc1283"/>
      <w:bookmarkStart w:id="41" w:name="_Toc22957"/>
      <w:bookmarkStart w:id="42" w:name="_Toc32342"/>
      <w:bookmarkStart w:id="43" w:name="_Toc26664"/>
      <w:bookmarkStart w:id="44" w:name="_Toc22399"/>
      <w:bookmarkStart w:id="45" w:name="_Toc4709"/>
      <w:bookmarkStart w:id="46" w:name="_Toc16405"/>
      <w:bookmarkStart w:id="47" w:name="_Toc3981"/>
      <w:bookmarkStart w:id="48" w:name="_Toc2867"/>
      <w:bookmarkStart w:id="49" w:name="_Toc8172"/>
      <w:bookmarkStart w:id="50" w:name="_Toc21360"/>
      <w:bookmarkStart w:id="51" w:name="_Toc6353"/>
      <w:bookmarkStart w:id="52" w:name="_Toc26162"/>
      <w:bookmarkStart w:id="53" w:name="_Toc14675"/>
      <w:bookmarkStart w:id="54" w:name="_Toc4183"/>
      <w:bookmarkStart w:id="55" w:name="_Toc18746"/>
      <w:bookmarkStart w:id="56" w:name="_Toc6700"/>
      <w:bookmarkStart w:id="57" w:name="_Toc870"/>
      <w:bookmarkStart w:id="58" w:name="_Toc1842"/>
      <w:r>
        <w:rPr>
          <w:rFonts w:hint="eastAsia" w:ascii="宋体" w:hAnsi="宋体" w:eastAsia="宋体" w:cs="宋体"/>
          <w:kern w:val="0"/>
          <w:sz w:val="24"/>
          <w:highlight w:val="none"/>
          <w:lang w:val="zh-CN" w:eastAsia="zh-CN"/>
        </w:rPr>
        <w:t>2.2 合格的供应商：详见第一部分“供应商资格要求”。</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4FE5D57B">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highlight w:val="none"/>
          <w:lang w:val="zh-CN"/>
        </w:rPr>
      </w:pPr>
      <w:bookmarkStart w:id="59" w:name="_Toc14856"/>
      <w:bookmarkStart w:id="60" w:name="_Toc19655"/>
      <w:bookmarkStart w:id="61" w:name="_Toc22206"/>
      <w:r>
        <w:rPr>
          <w:rFonts w:hint="eastAsia" w:ascii="宋体" w:hAnsi="宋体" w:eastAsia="宋体" w:cs="宋体"/>
          <w:sz w:val="28"/>
          <w:szCs w:val="28"/>
          <w:highlight w:val="none"/>
          <w:lang w:val="zh-CN"/>
        </w:rPr>
        <w:t>3.磋商费用</w:t>
      </w:r>
      <w:bookmarkEnd w:id="58"/>
      <w:bookmarkEnd w:id="59"/>
      <w:bookmarkEnd w:id="60"/>
      <w:bookmarkEnd w:id="61"/>
    </w:p>
    <w:p w14:paraId="00F71A3A">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szCs w:val="36"/>
          <w:highlight w:val="none"/>
          <w:lang w:val="zh-CN"/>
        </w:rPr>
      </w:pPr>
      <w:r>
        <w:rPr>
          <w:rFonts w:hint="eastAsia" w:ascii="宋体" w:hAnsi="宋体" w:eastAsia="宋体" w:cs="宋体"/>
          <w:kern w:val="0"/>
          <w:sz w:val="24"/>
          <w:highlight w:val="none"/>
          <w:lang w:val="zh-CN"/>
        </w:rPr>
        <w:t>供应商应自愿承担与参加本次磋商有关的费用。采购代理机构对供应商发生的费用不承担任何责任。</w:t>
      </w:r>
    </w:p>
    <w:p w14:paraId="22D32F5F">
      <w:pPr>
        <w:pStyle w:val="22"/>
        <w:keepNext w:val="0"/>
        <w:keepLines w:val="0"/>
        <w:pageBreakBefore w:val="0"/>
        <w:kinsoku/>
        <w:wordWrap/>
        <w:overflowPunct/>
        <w:topLinePunct w:val="0"/>
        <w:bidi w:val="0"/>
        <w:snapToGrid/>
        <w:spacing w:line="440" w:lineRule="exact"/>
        <w:textAlignment w:val="auto"/>
        <w:rPr>
          <w:rFonts w:hint="eastAsia" w:ascii="宋体" w:hAnsi="宋体" w:eastAsia="宋体" w:cs="宋体"/>
          <w:sz w:val="32"/>
          <w:szCs w:val="28"/>
          <w:highlight w:val="none"/>
          <w:lang w:val="zh-CN"/>
        </w:rPr>
      </w:pPr>
      <w:bookmarkStart w:id="62" w:name="_Toc28785"/>
      <w:bookmarkStart w:id="63" w:name="_Toc11734"/>
      <w:bookmarkStart w:id="64" w:name="_Toc18576"/>
      <w:r>
        <w:rPr>
          <w:rFonts w:hint="eastAsia" w:ascii="宋体" w:hAnsi="宋体" w:eastAsia="宋体" w:cs="宋体"/>
          <w:sz w:val="32"/>
          <w:szCs w:val="28"/>
          <w:highlight w:val="none"/>
          <w:lang w:val="zh-CN"/>
        </w:rPr>
        <w:t>二、磋商文件说明</w:t>
      </w:r>
      <w:bookmarkEnd w:id="62"/>
      <w:bookmarkEnd w:id="63"/>
      <w:bookmarkEnd w:id="64"/>
    </w:p>
    <w:p w14:paraId="79E7C00E">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highlight w:val="none"/>
          <w:lang w:val="zh-CN"/>
        </w:rPr>
      </w:pPr>
      <w:bookmarkStart w:id="65" w:name="_Toc17461"/>
      <w:bookmarkStart w:id="66" w:name="_Toc29466"/>
      <w:bookmarkStart w:id="67" w:name="_Toc23649"/>
      <w:r>
        <w:rPr>
          <w:rFonts w:hint="eastAsia" w:ascii="宋体" w:hAnsi="宋体" w:eastAsia="宋体" w:cs="宋体"/>
          <w:sz w:val="28"/>
          <w:szCs w:val="28"/>
          <w:highlight w:val="none"/>
          <w:lang w:val="zh-CN"/>
        </w:rPr>
        <w:t>4.磋商文件的构成</w:t>
      </w:r>
      <w:bookmarkEnd w:id="65"/>
      <w:bookmarkEnd w:id="66"/>
      <w:bookmarkEnd w:id="67"/>
    </w:p>
    <w:p w14:paraId="690FF8B5">
      <w:pPr>
        <w:keepNext w:val="0"/>
        <w:keepLines w:val="0"/>
        <w:pageBreakBefore w:val="0"/>
        <w:kinsoku/>
        <w:wordWrap/>
        <w:overflowPunct/>
        <w:topLinePunct w:val="0"/>
        <w:autoSpaceDE w:val="0"/>
        <w:autoSpaceDN w:val="0"/>
        <w:bidi w:val="0"/>
        <w:adjustRightInd w:val="0"/>
        <w:snapToGrid/>
        <w:spacing w:line="440" w:lineRule="exact"/>
        <w:ind w:firstLine="360" w:firstLineChars="15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4.1磋商文件包括：</w:t>
      </w:r>
    </w:p>
    <w:p w14:paraId="4BD61BE9">
      <w:pPr>
        <w:keepNext w:val="0"/>
        <w:keepLines w:val="0"/>
        <w:pageBreakBefore w:val="0"/>
        <w:kinsoku/>
        <w:wordWrap/>
        <w:overflowPunct/>
        <w:topLinePunct w:val="0"/>
        <w:autoSpaceDE w:val="0"/>
        <w:autoSpaceDN w:val="0"/>
        <w:bidi w:val="0"/>
        <w:adjustRightInd w:val="0"/>
        <w:snapToGrid/>
        <w:spacing w:line="440" w:lineRule="exact"/>
        <w:ind w:firstLine="240" w:firstLineChars="1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（1）投标人须知前附表</w:t>
      </w:r>
    </w:p>
    <w:p w14:paraId="41188D8B">
      <w:pPr>
        <w:keepNext w:val="0"/>
        <w:keepLines w:val="0"/>
        <w:pageBreakBefore w:val="0"/>
        <w:kinsoku/>
        <w:wordWrap/>
        <w:overflowPunct/>
        <w:topLinePunct w:val="0"/>
        <w:autoSpaceDE w:val="0"/>
        <w:autoSpaceDN w:val="0"/>
        <w:bidi w:val="0"/>
        <w:adjustRightInd w:val="0"/>
        <w:snapToGrid/>
        <w:spacing w:line="440" w:lineRule="exact"/>
        <w:ind w:firstLine="240" w:firstLineChars="1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（2）投标人须知</w:t>
      </w:r>
    </w:p>
    <w:p w14:paraId="78A277EE">
      <w:pPr>
        <w:keepNext w:val="0"/>
        <w:keepLines w:val="0"/>
        <w:pageBreakBefore w:val="0"/>
        <w:kinsoku/>
        <w:wordWrap/>
        <w:overflowPunct/>
        <w:topLinePunct w:val="0"/>
        <w:autoSpaceDE w:val="0"/>
        <w:autoSpaceDN w:val="0"/>
        <w:bidi w:val="0"/>
        <w:adjustRightInd w:val="0"/>
        <w:snapToGrid/>
        <w:spacing w:line="440" w:lineRule="exact"/>
        <w:ind w:firstLine="240" w:firstLineChars="1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（3）政府采购项目合同书</w:t>
      </w:r>
    </w:p>
    <w:p w14:paraId="07F88A76">
      <w:pPr>
        <w:keepNext w:val="0"/>
        <w:keepLines w:val="0"/>
        <w:pageBreakBefore w:val="0"/>
        <w:kinsoku/>
        <w:wordWrap/>
        <w:overflowPunct/>
        <w:topLinePunct w:val="0"/>
        <w:autoSpaceDE w:val="0"/>
        <w:autoSpaceDN w:val="0"/>
        <w:bidi w:val="0"/>
        <w:adjustRightInd w:val="0"/>
        <w:snapToGrid/>
        <w:spacing w:line="440" w:lineRule="exact"/>
        <w:ind w:firstLine="240" w:firstLineChars="1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（4）磋商响应文件格式（相关附件）</w:t>
      </w:r>
    </w:p>
    <w:p w14:paraId="7DBB25F6">
      <w:pPr>
        <w:keepNext w:val="0"/>
        <w:keepLines w:val="0"/>
        <w:pageBreakBefore w:val="0"/>
        <w:kinsoku/>
        <w:wordWrap/>
        <w:overflowPunct/>
        <w:topLinePunct w:val="0"/>
        <w:autoSpaceDE w:val="0"/>
        <w:autoSpaceDN w:val="0"/>
        <w:bidi w:val="0"/>
        <w:adjustRightInd w:val="0"/>
        <w:snapToGrid/>
        <w:spacing w:line="440" w:lineRule="exact"/>
        <w:ind w:firstLine="240" w:firstLineChars="1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（5）磋商项目要求及技术参数</w:t>
      </w:r>
    </w:p>
    <w:p w14:paraId="57DCAB49">
      <w:pPr>
        <w:keepNext w:val="0"/>
        <w:keepLines w:val="0"/>
        <w:pageBreakBefore w:val="0"/>
        <w:kinsoku/>
        <w:wordWrap/>
        <w:overflowPunct/>
        <w:topLinePunct w:val="0"/>
        <w:autoSpaceDE w:val="0"/>
        <w:autoSpaceDN w:val="0"/>
        <w:bidi w:val="0"/>
        <w:adjustRightInd w:val="0"/>
        <w:snapToGrid/>
        <w:spacing w:line="440" w:lineRule="exact"/>
        <w:ind w:firstLine="240" w:firstLineChars="1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（6）磋商过程中发生的澄清、变更和补充文件</w:t>
      </w:r>
    </w:p>
    <w:p w14:paraId="44925939">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sz w:val="32"/>
          <w:highlight w:val="none"/>
          <w:lang w:val="zh-CN"/>
        </w:rPr>
      </w:pPr>
      <w:r>
        <w:rPr>
          <w:rFonts w:hint="eastAsia" w:ascii="宋体" w:hAnsi="宋体" w:eastAsia="宋体" w:cs="宋体"/>
          <w:kern w:val="0"/>
          <w:sz w:val="24"/>
          <w:highlight w:val="none"/>
          <w:lang w:val="zh-CN"/>
        </w:rPr>
        <w:t>4.2 供应商应</w:t>
      </w:r>
      <w:r>
        <w:rPr>
          <w:rFonts w:hint="eastAsia" w:ascii="宋体" w:hAnsi="宋体" w:eastAsia="宋体" w:cs="宋体"/>
          <w:kern w:val="0"/>
          <w:sz w:val="24"/>
          <w:highlight w:val="none"/>
        </w:rPr>
        <w:t>当按照磋商文件的要求编制磋商响应文件，磋商响应文件应当对磋商文件提出的要求和条件作出明确响应</w:t>
      </w:r>
      <w:r>
        <w:rPr>
          <w:rFonts w:hint="eastAsia" w:ascii="宋体" w:hAnsi="宋体" w:eastAsia="宋体" w:cs="宋体"/>
          <w:kern w:val="0"/>
          <w:sz w:val="24"/>
          <w:highlight w:val="none"/>
          <w:lang w:val="zh-CN"/>
        </w:rPr>
        <w:t>。</w:t>
      </w:r>
    </w:p>
    <w:p w14:paraId="0CF32C9A">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highlight w:val="none"/>
          <w:lang w:val="zh-CN"/>
        </w:rPr>
      </w:pPr>
      <w:bookmarkStart w:id="68" w:name="_Toc19345"/>
      <w:bookmarkStart w:id="69" w:name="_Toc24278"/>
      <w:bookmarkStart w:id="70" w:name="_Toc24801"/>
      <w:r>
        <w:rPr>
          <w:rFonts w:hint="eastAsia" w:ascii="宋体" w:hAnsi="宋体" w:eastAsia="宋体" w:cs="宋体"/>
          <w:sz w:val="28"/>
          <w:szCs w:val="28"/>
          <w:highlight w:val="none"/>
          <w:lang w:val="zh-CN"/>
        </w:rPr>
        <w:t>5.磋商文件、磋商活动和成交结果的质疑</w:t>
      </w:r>
      <w:bookmarkEnd w:id="68"/>
      <w:bookmarkEnd w:id="69"/>
      <w:bookmarkEnd w:id="70"/>
    </w:p>
    <w:p w14:paraId="020303A5">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bookmarkStart w:id="71" w:name="_Toc16222"/>
      <w:r>
        <w:rPr>
          <w:rFonts w:hint="eastAsia" w:ascii="宋体" w:hAnsi="宋体" w:eastAsia="宋体" w:cs="宋体"/>
          <w:kern w:val="0"/>
          <w:sz w:val="24"/>
          <w:highlight w:val="none"/>
          <w:lang w:val="zh-CN"/>
        </w:rPr>
        <w:t>供应商认为</w:t>
      </w:r>
      <w:r>
        <w:rPr>
          <w:rFonts w:hint="eastAsia" w:ascii="宋体" w:hAnsi="宋体" w:eastAsia="宋体" w:cs="宋体"/>
          <w:kern w:val="0"/>
          <w:sz w:val="24"/>
          <w:highlight w:val="none"/>
        </w:rPr>
        <w:t>磋商</w:t>
      </w:r>
      <w:r>
        <w:rPr>
          <w:rFonts w:hint="eastAsia" w:ascii="宋体" w:hAnsi="宋体" w:eastAsia="宋体" w:cs="宋体"/>
          <w:kern w:val="0"/>
          <w:sz w:val="24"/>
          <w:highlight w:val="none"/>
          <w:lang w:val="zh-CN"/>
        </w:rPr>
        <w:t>文件、</w:t>
      </w:r>
      <w:r>
        <w:rPr>
          <w:rFonts w:hint="eastAsia" w:ascii="宋体" w:hAnsi="宋体" w:eastAsia="宋体" w:cs="宋体"/>
          <w:kern w:val="0"/>
          <w:sz w:val="24"/>
          <w:highlight w:val="none"/>
        </w:rPr>
        <w:t>磋商</w:t>
      </w:r>
      <w:r>
        <w:rPr>
          <w:rFonts w:hint="eastAsia" w:ascii="宋体" w:hAnsi="宋体" w:eastAsia="宋体" w:cs="宋体"/>
          <w:kern w:val="0"/>
          <w:sz w:val="24"/>
          <w:highlight w:val="none"/>
          <w:lang w:val="zh-CN"/>
        </w:rPr>
        <w:t>过程和</w:t>
      </w:r>
      <w:r>
        <w:rPr>
          <w:rFonts w:hint="eastAsia" w:ascii="宋体" w:hAnsi="宋体" w:eastAsia="宋体" w:cs="宋体"/>
          <w:kern w:val="0"/>
          <w:sz w:val="24"/>
          <w:highlight w:val="none"/>
        </w:rPr>
        <w:t>成交</w:t>
      </w:r>
      <w:r>
        <w:rPr>
          <w:rFonts w:hint="eastAsia" w:ascii="宋体" w:hAnsi="宋体" w:eastAsia="宋体" w:cs="宋体"/>
          <w:kern w:val="0"/>
          <w:sz w:val="24"/>
          <w:highlight w:val="none"/>
          <w:lang w:val="zh-CN"/>
        </w:rPr>
        <w:t>结果使自己的权益受到损害的，可以在知道或者应知其权益受到损害之日起7个工作日内以书面形式（如信件、传真等）向采购人或者采购代理机构提出质疑，不接受匿名质疑。潜在供应商已依法获取其可质疑的</w:t>
      </w:r>
      <w:r>
        <w:rPr>
          <w:rFonts w:hint="eastAsia" w:ascii="宋体" w:hAnsi="宋体" w:eastAsia="宋体" w:cs="宋体"/>
          <w:kern w:val="0"/>
          <w:sz w:val="24"/>
          <w:highlight w:val="none"/>
        </w:rPr>
        <w:t>磋商</w:t>
      </w:r>
      <w:r>
        <w:rPr>
          <w:rFonts w:hint="eastAsia" w:ascii="宋体" w:hAnsi="宋体" w:eastAsia="宋体" w:cs="宋体"/>
          <w:kern w:val="0"/>
          <w:sz w:val="24"/>
          <w:highlight w:val="none"/>
          <w:lang w:val="zh-CN"/>
        </w:rPr>
        <w:t>文件的，可以对该文件提出质疑，对</w:t>
      </w:r>
      <w:r>
        <w:rPr>
          <w:rFonts w:hint="eastAsia" w:ascii="宋体" w:hAnsi="宋体" w:eastAsia="宋体" w:cs="宋体"/>
          <w:kern w:val="0"/>
          <w:sz w:val="24"/>
          <w:highlight w:val="none"/>
        </w:rPr>
        <w:t>磋商</w:t>
      </w:r>
      <w:r>
        <w:rPr>
          <w:rFonts w:hint="eastAsia" w:ascii="宋体" w:hAnsi="宋体" w:eastAsia="宋体" w:cs="宋体"/>
          <w:kern w:val="0"/>
          <w:sz w:val="24"/>
          <w:highlight w:val="none"/>
          <w:lang w:val="zh-CN"/>
        </w:rPr>
        <w:t>文件提出质疑的，应当在获取</w:t>
      </w:r>
      <w:r>
        <w:rPr>
          <w:rFonts w:hint="eastAsia" w:ascii="宋体" w:hAnsi="宋体" w:eastAsia="宋体" w:cs="宋体"/>
          <w:kern w:val="0"/>
          <w:sz w:val="24"/>
          <w:highlight w:val="none"/>
        </w:rPr>
        <w:t>磋商</w:t>
      </w:r>
      <w:r>
        <w:rPr>
          <w:rFonts w:hint="eastAsia" w:ascii="宋体" w:hAnsi="宋体" w:eastAsia="宋体" w:cs="宋体"/>
          <w:kern w:val="0"/>
          <w:sz w:val="24"/>
          <w:highlight w:val="none"/>
          <w:lang w:val="zh-CN"/>
        </w:rPr>
        <w:t>文件或者</w:t>
      </w:r>
      <w:r>
        <w:rPr>
          <w:rFonts w:hint="eastAsia" w:ascii="宋体" w:hAnsi="宋体" w:eastAsia="宋体" w:cs="宋体"/>
          <w:kern w:val="0"/>
          <w:sz w:val="24"/>
          <w:highlight w:val="none"/>
        </w:rPr>
        <w:t>磋商</w:t>
      </w:r>
      <w:r>
        <w:rPr>
          <w:rFonts w:hint="eastAsia" w:ascii="宋体" w:hAnsi="宋体" w:eastAsia="宋体" w:cs="宋体"/>
          <w:kern w:val="0"/>
          <w:sz w:val="24"/>
          <w:highlight w:val="none"/>
          <w:lang w:val="zh-CN"/>
        </w:rPr>
        <w:t>文件公告期限届满之日起7个工作日内提出。供应商须在法定质疑期内一次性提出针对同一采购程序环节的质疑。采购人或采购代理机构在收到书面质疑函后7个工作日内作出答复。</w:t>
      </w:r>
      <w:bookmarkEnd w:id="71"/>
    </w:p>
    <w:p w14:paraId="2AD949D4">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bookmarkStart w:id="72" w:name="_Toc3354"/>
      <w:r>
        <w:rPr>
          <w:rFonts w:hint="eastAsia" w:ascii="宋体" w:hAnsi="宋体" w:eastAsia="宋体" w:cs="宋体"/>
          <w:kern w:val="0"/>
          <w:sz w:val="24"/>
          <w:highlight w:val="none"/>
          <w:lang w:val="zh-CN"/>
        </w:rPr>
        <w:t>参与</w:t>
      </w:r>
      <w:r>
        <w:rPr>
          <w:rFonts w:hint="eastAsia" w:ascii="宋体" w:hAnsi="宋体" w:eastAsia="宋体" w:cs="宋体"/>
          <w:kern w:val="0"/>
          <w:sz w:val="24"/>
          <w:highlight w:val="none"/>
        </w:rPr>
        <w:t>磋商</w:t>
      </w:r>
      <w:r>
        <w:rPr>
          <w:rFonts w:hint="eastAsia" w:ascii="宋体" w:hAnsi="宋体" w:eastAsia="宋体" w:cs="宋体"/>
          <w:kern w:val="0"/>
          <w:sz w:val="24"/>
          <w:highlight w:val="none"/>
          <w:lang w:val="zh-CN"/>
        </w:rPr>
        <w:t>活动的供应商对评审过程或者结果提出质疑的，采购人、采购代理机构可以组织原评审委员会协助答复质疑。质疑事项处理完成后，采购人或采购代理机构应按照规定填写《青海省政府采购供应商质疑处理情况表》，并在15日内报同级政府采购监督管理部门备案。</w:t>
      </w:r>
      <w:bookmarkEnd w:id="72"/>
    </w:p>
    <w:p w14:paraId="5463491D">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bookmarkStart w:id="73" w:name="_Toc637"/>
      <w:r>
        <w:rPr>
          <w:rFonts w:hint="eastAsia" w:ascii="宋体" w:hAnsi="宋体" w:eastAsia="宋体" w:cs="宋体"/>
          <w:kern w:val="0"/>
          <w:sz w:val="24"/>
          <w:highlight w:val="none"/>
          <w:lang w:val="zh-CN"/>
        </w:rPr>
        <w:t>供应商应知其权益受到损害之日，是指：</w:t>
      </w:r>
      <w:bookmarkEnd w:id="73"/>
    </w:p>
    <w:p w14:paraId="5AC21810">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bookmarkStart w:id="74" w:name="_Toc16194"/>
      <w:r>
        <w:rPr>
          <w:rFonts w:hint="eastAsia" w:ascii="宋体" w:hAnsi="宋体" w:eastAsia="宋体" w:cs="宋体"/>
          <w:kern w:val="0"/>
          <w:sz w:val="24"/>
          <w:highlight w:val="none"/>
          <w:lang w:val="zh-CN"/>
        </w:rPr>
        <w:t>（一）对可以质疑的</w:t>
      </w:r>
      <w:r>
        <w:rPr>
          <w:rFonts w:hint="eastAsia" w:ascii="宋体" w:hAnsi="宋体" w:eastAsia="宋体" w:cs="宋体"/>
          <w:kern w:val="0"/>
          <w:sz w:val="24"/>
          <w:highlight w:val="none"/>
        </w:rPr>
        <w:t>磋商</w:t>
      </w:r>
      <w:r>
        <w:rPr>
          <w:rFonts w:hint="eastAsia" w:ascii="宋体" w:hAnsi="宋体" w:eastAsia="宋体" w:cs="宋体"/>
          <w:kern w:val="0"/>
          <w:sz w:val="24"/>
          <w:highlight w:val="none"/>
          <w:lang w:val="zh-CN"/>
        </w:rPr>
        <w:t>文件提出质疑的，为收到</w:t>
      </w:r>
      <w:r>
        <w:rPr>
          <w:rFonts w:hint="eastAsia" w:ascii="宋体" w:hAnsi="宋体" w:eastAsia="宋体" w:cs="宋体"/>
          <w:kern w:val="0"/>
          <w:sz w:val="24"/>
          <w:highlight w:val="none"/>
        </w:rPr>
        <w:t>磋商</w:t>
      </w:r>
      <w:r>
        <w:rPr>
          <w:rFonts w:hint="eastAsia" w:ascii="宋体" w:hAnsi="宋体" w:eastAsia="宋体" w:cs="宋体"/>
          <w:kern w:val="0"/>
          <w:sz w:val="24"/>
          <w:highlight w:val="none"/>
          <w:lang w:val="zh-CN"/>
        </w:rPr>
        <w:t>文件之日或者</w:t>
      </w:r>
      <w:r>
        <w:rPr>
          <w:rFonts w:hint="eastAsia" w:ascii="宋体" w:hAnsi="宋体" w:eastAsia="宋体" w:cs="宋体"/>
          <w:kern w:val="0"/>
          <w:sz w:val="24"/>
          <w:highlight w:val="none"/>
        </w:rPr>
        <w:t>磋商</w:t>
      </w:r>
      <w:r>
        <w:rPr>
          <w:rFonts w:hint="eastAsia" w:ascii="宋体" w:hAnsi="宋体" w:eastAsia="宋体" w:cs="宋体"/>
          <w:kern w:val="0"/>
          <w:sz w:val="24"/>
          <w:highlight w:val="none"/>
          <w:lang w:val="zh-CN"/>
        </w:rPr>
        <w:t>文件公告期限届满之日；</w:t>
      </w:r>
      <w:bookmarkEnd w:id="74"/>
    </w:p>
    <w:p w14:paraId="2E30BEBC">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bookmarkStart w:id="75" w:name="_Toc18460"/>
      <w:r>
        <w:rPr>
          <w:rFonts w:hint="eastAsia" w:ascii="宋体" w:hAnsi="宋体" w:eastAsia="宋体" w:cs="宋体"/>
          <w:kern w:val="0"/>
          <w:sz w:val="24"/>
          <w:highlight w:val="none"/>
          <w:lang w:val="zh-CN"/>
        </w:rPr>
        <w:t>（二）对</w:t>
      </w:r>
      <w:r>
        <w:rPr>
          <w:rFonts w:hint="eastAsia" w:ascii="宋体" w:hAnsi="宋体" w:eastAsia="宋体" w:cs="宋体"/>
          <w:kern w:val="0"/>
          <w:sz w:val="24"/>
          <w:highlight w:val="none"/>
        </w:rPr>
        <w:t>磋商</w:t>
      </w:r>
      <w:r>
        <w:rPr>
          <w:rFonts w:hint="eastAsia" w:ascii="宋体" w:hAnsi="宋体" w:eastAsia="宋体" w:cs="宋体"/>
          <w:kern w:val="0"/>
          <w:sz w:val="24"/>
          <w:highlight w:val="none"/>
          <w:lang w:val="zh-CN"/>
        </w:rPr>
        <w:t>过程提出质疑的，为各</w:t>
      </w:r>
      <w:r>
        <w:rPr>
          <w:rFonts w:hint="eastAsia" w:ascii="宋体" w:hAnsi="宋体" w:eastAsia="宋体" w:cs="宋体"/>
          <w:kern w:val="0"/>
          <w:sz w:val="24"/>
          <w:highlight w:val="none"/>
        </w:rPr>
        <w:t>磋商</w:t>
      </w:r>
      <w:r>
        <w:rPr>
          <w:rFonts w:hint="eastAsia" w:ascii="宋体" w:hAnsi="宋体" w:eastAsia="宋体" w:cs="宋体"/>
          <w:kern w:val="0"/>
          <w:sz w:val="24"/>
          <w:highlight w:val="none"/>
          <w:lang w:val="zh-CN"/>
        </w:rPr>
        <w:t>程序环节结束之日；</w:t>
      </w:r>
      <w:bookmarkEnd w:id="75"/>
    </w:p>
    <w:p w14:paraId="1F5CD834">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bookmarkStart w:id="76" w:name="_Toc28225"/>
      <w:r>
        <w:rPr>
          <w:rFonts w:hint="eastAsia" w:ascii="宋体" w:hAnsi="宋体" w:eastAsia="宋体" w:cs="宋体"/>
          <w:kern w:val="0"/>
          <w:sz w:val="24"/>
          <w:highlight w:val="none"/>
          <w:lang w:val="zh-CN"/>
        </w:rPr>
        <w:t>（三）对</w:t>
      </w:r>
      <w:r>
        <w:rPr>
          <w:rFonts w:hint="eastAsia" w:ascii="宋体" w:hAnsi="宋体" w:eastAsia="宋体" w:cs="宋体"/>
          <w:kern w:val="0"/>
          <w:sz w:val="24"/>
          <w:highlight w:val="none"/>
        </w:rPr>
        <w:t>成交</w:t>
      </w:r>
      <w:r>
        <w:rPr>
          <w:rFonts w:hint="eastAsia" w:ascii="宋体" w:hAnsi="宋体" w:eastAsia="宋体" w:cs="宋体"/>
          <w:kern w:val="0"/>
          <w:sz w:val="24"/>
          <w:highlight w:val="none"/>
          <w:lang w:val="zh-CN"/>
        </w:rPr>
        <w:t>结果提出质疑的，为</w:t>
      </w:r>
      <w:r>
        <w:rPr>
          <w:rFonts w:hint="eastAsia" w:ascii="宋体" w:hAnsi="宋体" w:eastAsia="宋体" w:cs="宋体"/>
          <w:kern w:val="0"/>
          <w:sz w:val="24"/>
          <w:highlight w:val="none"/>
        </w:rPr>
        <w:t>成交</w:t>
      </w:r>
      <w:r>
        <w:rPr>
          <w:rFonts w:hint="eastAsia" w:ascii="宋体" w:hAnsi="宋体" w:eastAsia="宋体" w:cs="宋体"/>
          <w:kern w:val="0"/>
          <w:sz w:val="24"/>
          <w:highlight w:val="none"/>
          <w:lang w:val="zh-CN"/>
        </w:rPr>
        <w:t>结果公告期限届满之日。</w:t>
      </w:r>
      <w:bookmarkEnd w:id="76"/>
    </w:p>
    <w:p w14:paraId="4CC7FF55">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highlight w:val="none"/>
          <w:lang w:val="zh-CN"/>
        </w:rPr>
      </w:pPr>
      <w:bookmarkStart w:id="77" w:name="_Toc12471"/>
      <w:bookmarkStart w:id="78" w:name="_Toc22776"/>
      <w:bookmarkStart w:id="79" w:name="_Toc22391"/>
      <w:r>
        <w:rPr>
          <w:rFonts w:hint="eastAsia" w:ascii="宋体" w:hAnsi="宋体" w:eastAsia="宋体" w:cs="宋体"/>
          <w:sz w:val="28"/>
          <w:szCs w:val="28"/>
          <w:highlight w:val="none"/>
          <w:lang w:val="zh-CN"/>
        </w:rPr>
        <w:t>6.磋商文件的修改</w:t>
      </w:r>
      <w:bookmarkEnd w:id="77"/>
      <w:bookmarkEnd w:id="78"/>
      <w:bookmarkEnd w:id="79"/>
    </w:p>
    <w:p w14:paraId="5EB8A27F">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6.1 在磋商截止期前，采购代理机构可对磋商文件进行必要的修改或者澄清。</w:t>
      </w:r>
    </w:p>
    <w:p w14:paraId="67E0BE26">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6.2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099B3FCE">
      <w:pPr>
        <w:pStyle w:val="22"/>
        <w:keepNext w:val="0"/>
        <w:keepLines w:val="0"/>
        <w:pageBreakBefore w:val="0"/>
        <w:kinsoku/>
        <w:wordWrap/>
        <w:overflowPunct/>
        <w:topLinePunct w:val="0"/>
        <w:bidi w:val="0"/>
        <w:snapToGrid/>
        <w:spacing w:line="440" w:lineRule="exact"/>
        <w:textAlignment w:val="auto"/>
        <w:rPr>
          <w:rFonts w:hint="eastAsia" w:ascii="宋体" w:hAnsi="宋体" w:eastAsia="宋体" w:cs="宋体"/>
          <w:sz w:val="28"/>
          <w:szCs w:val="24"/>
          <w:highlight w:val="none"/>
        </w:rPr>
      </w:pPr>
      <w:bookmarkStart w:id="80" w:name="_Toc11973"/>
      <w:bookmarkStart w:id="81" w:name="_Toc20378"/>
      <w:bookmarkStart w:id="82" w:name="_Toc17926"/>
      <w:r>
        <w:rPr>
          <w:rFonts w:hint="eastAsia" w:ascii="宋体" w:hAnsi="宋体" w:eastAsia="宋体" w:cs="宋体"/>
          <w:sz w:val="28"/>
          <w:szCs w:val="24"/>
          <w:highlight w:val="none"/>
          <w:lang w:val="zh-CN"/>
        </w:rPr>
        <w:t>三、磋商响应文件的编制</w:t>
      </w:r>
      <w:bookmarkEnd w:id="80"/>
      <w:bookmarkEnd w:id="81"/>
      <w:bookmarkEnd w:id="82"/>
    </w:p>
    <w:p w14:paraId="078912AE">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highlight w:val="none"/>
          <w:lang w:val="zh-CN"/>
        </w:rPr>
      </w:pPr>
      <w:bookmarkStart w:id="83" w:name="_Toc16366"/>
      <w:bookmarkStart w:id="84" w:name="_Toc21642"/>
      <w:bookmarkStart w:id="85" w:name="_Toc18236"/>
      <w:r>
        <w:rPr>
          <w:rFonts w:hint="eastAsia" w:ascii="宋体" w:hAnsi="宋体" w:eastAsia="宋体" w:cs="宋体"/>
          <w:sz w:val="28"/>
          <w:szCs w:val="28"/>
          <w:highlight w:val="none"/>
          <w:lang w:val="zh-CN"/>
        </w:rPr>
        <w:t>7.磋商响应文件的语言及度量衡单位</w:t>
      </w:r>
      <w:bookmarkEnd w:id="83"/>
      <w:bookmarkEnd w:id="84"/>
      <w:bookmarkEnd w:id="85"/>
    </w:p>
    <w:p w14:paraId="5854207A">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7.1 供应商提交的磋商响应文件以及供应商与采购代理机构就此投标发生的所有来往函电均应使用简体中文。除签名、盖章、专用名称等特殊情形外，以中文汉语以外的文字表述的磋商响应文件视同未提供。</w:t>
      </w:r>
    </w:p>
    <w:p w14:paraId="114892D4">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7.2 除磋商文件中另有规定外，磋商响应文件所使用的度量衡单位，均须采用国家法定计量单位。</w:t>
      </w:r>
    </w:p>
    <w:p w14:paraId="024258E9">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7.3 附有外文资料的须翻译成中文，并加盖供应商公章，如果翻译的中文资料与外文资料出现差异与矛盾时，以中文为准，其准确性由供应商负责。</w:t>
      </w:r>
    </w:p>
    <w:p w14:paraId="3CDEC499">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highlight w:val="none"/>
        </w:rPr>
      </w:pPr>
      <w:bookmarkStart w:id="86" w:name="_Toc15587"/>
      <w:bookmarkStart w:id="87" w:name="_Toc10136"/>
      <w:bookmarkStart w:id="88" w:name="_Toc24437"/>
      <w:r>
        <w:rPr>
          <w:rFonts w:hint="eastAsia" w:ascii="宋体" w:hAnsi="宋体" w:eastAsia="宋体" w:cs="宋体"/>
          <w:sz w:val="28"/>
          <w:szCs w:val="28"/>
          <w:highlight w:val="none"/>
        </w:rPr>
        <w:t>8.磋商报价及币种</w:t>
      </w:r>
      <w:bookmarkEnd w:id="86"/>
      <w:bookmarkEnd w:id="87"/>
      <w:bookmarkEnd w:id="88"/>
    </w:p>
    <w:p w14:paraId="6EA71E31">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8.1 </w:t>
      </w:r>
      <w:r>
        <w:rPr>
          <w:rFonts w:hint="eastAsia" w:ascii="宋体" w:hAnsi="宋体" w:eastAsia="宋体" w:cs="宋体"/>
          <w:kern w:val="0"/>
          <w:sz w:val="24"/>
          <w:highlight w:val="none"/>
        </w:rPr>
        <w:t>磋商</w:t>
      </w:r>
      <w:r>
        <w:rPr>
          <w:rFonts w:hint="eastAsia" w:ascii="宋体" w:hAnsi="宋体" w:eastAsia="宋体" w:cs="宋体"/>
          <w:kern w:val="0"/>
          <w:sz w:val="24"/>
          <w:highlight w:val="none"/>
          <w:lang w:val="zh-CN"/>
        </w:rPr>
        <w:t>报价为</w:t>
      </w:r>
      <w:r>
        <w:rPr>
          <w:rFonts w:hint="eastAsia" w:ascii="宋体" w:hAnsi="宋体" w:eastAsia="宋体" w:cs="宋体"/>
          <w:kern w:val="0"/>
          <w:sz w:val="24"/>
          <w:highlight w:val="none"/>
        </w:rPr>
        <w:t>磋商响应</w:t>
      </w:r>
      <w:r>
        <w:rPr>
          <w:rFonts w:hint="eastAsia" w:ascii="宋体" w:hAnsi="宋体" w:eastAsia="宋体" w:cs="宋体"/>
          <w:kern w:val="0"/>
          <w:sz w:val="24"/>
          <w:highlight w:val="none"/>
          <w:lang w:val="zh-CN"/>
        </w:rPr>
        <w:t>总价。</w:t>
      </w:r>
      <w:r>
        <w:rPr>
          <w:rFonts w:hint="eastAsia" w:ascii="宋体" w:hAnsi="宋体" w:eastAsia="宋体" w:cs="宋体"/>
          <w:kern w:val="0"/>
          <w:sz w:val="24"/>
          <w:highlight w:val="none"/>
        </w:rPr>
        <w:t>磋商响应</w:t>
      </w:r>
      <w:r>
        <w:rPr>
          <w:rFonts w:hint="eastAsia" w:ascii="宋体" w:hAnsi="宋体" w:eastAsia="宋体" w:cs="宋体"/>
          <w:kern w:val="0"/>
          <w:sz w:val="24"/>
          <w:highlight w:val="none"/>
          <w:lang w:val="zh-CN"/>
        </w:rPr>
        <w:t>报价必须包括：</w:t>
      </w:r>
      <w:r>
        <w:rPr>
          <w:rFonts w:hint="eastAsia" w:ascii="宋体" w:hAnsi="宋体" w:eastAsia="宋体" w:cs="宋体"/>
          <w:kern w:val="0"/>
          <w:sz w:val="24"/>
          <w:highlight w:val="none"/>
        </w:rPr>
        <w:t>劳务费、管理费、服务费、运输费、税费及其他不可预见费等全部费用。</w:t>
      </w:r>
    </w:p>
    <w:p w14:paraId="7B531FAD">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8.2 </w:t>
      </w:r>
      <w:r>
        <w:rPr>
          <w:rFonts w:hint="eastAsia" w:ascii="宋体" w:hAnsi="宋体" w:eastAsia="宋体" w:cs="宋体"/>
          <w:kern w:val="0"/>
          <w:sz w:val="24"/>
          <w:highlight w:val="none"/>
        </w:rPr>
        <w:t>磋商响应</w:t>
      </w:r>
      <w:r>
        <w:rPr>
          <w:rFonts w:hint="eastAsia" w:ascii="宋体" w:hAnsi="宋体" w:eastAsia="宋体" w:cs="宋体"/>
          <w:kern w:val="0"/>
          <w:sz w:val="24"/>
          <w:highlight w:val="none"/>
          <w:lang w:val="zh-CN"/>
        </w:rPr>
        <w:t>报价有效期与</w:t>
      </w:r>
      <w:r>
        <w:rPr>
          <w:rFonts w:hint="eastAsia" w:ascii="宋体" w:hAnsi="宋体" w:eastAsia="宋体" w:cs="宋体"/>
          <w:kern w:val="0"/>
          <w:sz w:val="24"/>
          <w:highlight w:val="none"/>
        </w:rPr>
        <w:t>磋商响应</w:t>
      </w:r>
      <w:r>
        <w:rPr>
          <w:rFonts w:hint="eastAsia" w:ascii="宋体" w:hAnsi="宋体" w:eastAsia="宋体" w:cs="宋体"/>
          <w:kern w:val="0"/>
          <w:sz w:val="24"/>
          <w:highlight w:val="none"/>
          <w:lang w:val="zh-CN"/>
        </w:rPr>
        <w:t>有效期一致。</w:t>
      </w:r>
    </w:p>
    <w:p w14:paraId="3B32D814">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8.3 </w:t>
      </w:r>
      <w:r>
        <w:rPr>
          <w:rFonts w:hint="eastAsia" w:ascii="宋体" w:hAnsi="宋体" w:eastAsia="宋体" w:cs="宋体"/>
          <w:kern w:val="0"/>
          <w:sz w:val="24"/>
          <w:highlight w:val="none"/>
        </w:rPr>
        <w:t>磋商响应</w:t>
      </w:r>
      <w:r>
        <w:rPr>
          <w:rFonts w:hint="eastAsia" w:ascii="宋体" w:hAnsi="宋体" w:eastAsia="宋体" w:cs="宋体"/>
          <w:kern w:val="0"/>
          <w:sz w:val="24"/>
          <w:highlight w:val="none"/>
          <w:lang w:val="zh-CN"/>
        </w:rPr>
        <w:t>报价为闭口价，即中标后在合同有效期内价格不变。</w:t>
      </w:r>
    </w:p>
    <w:p w14:paraId="6D5995A3">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8.4 </w:t>
      </w:r>
      <w:r>
        <w:rPr>
          <w:rFonts w:hint="eastAsia" w:ascii="宋体" w:hAnsi="宋体" w:eastAsia="宋体" w:cs="宋体"/>
          <w:kern w:val="0"/>
          <w:sz w:val="24"/>
          <w:highlight w:val="none"/>
        </w:rPr>
        <w:t>磋商响应</w:t>
      </w:r>
      <w:r>
        <w:rPr>
          <w:rFonts w:hint="eastAsia" w:ascii="宋体" w:hAnsi="宋体" w:eastAsia="宋体" w:cs="宋体"/>
          <w:kern w:val="0"/>
          <w:sz w:val="24"/>
          <w:highlight w:val="none"/>
          <w:lang w:val="zh-CN"/>
        </w:rPr>
        <w:t>币种是人民币。</w:t>
      </w:r>
    </w:p>
    <w:p w14:paraId="46ED8BF3">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highlight w:val="none"/>
          <w:lang w:val="zh-CN"/>
        </w:rPr>
      </w:pPr>
      <w:bookmarkStart w:id="89" w:name="_Toc13519"/>
      <w:bookmarkStart w:id="90" w:name="_Toc10183"/>
      <w:bookmarkStart w:id="91" w:name="_Toc4151"/>
      <w:r>
        <w:rPr>
          <w:rFonts w:hint="eastAsia" w:ascii="宋体" w:hAnsi="宋体" w:eastAsia="宋体" w:cs="宋体"/>
          <w:sz w:val="28"/>
          <w:szCs w:val="28"/>
          <w:highlight w:val="none"/>
          <w:lang w:val="zh-CN"/>
        </w:rPr>
        <w:t>9.磋商保证金</w:t>
      </w:r>
      <w:bookmarkEnd w:id="89"/>
      <w:bookmarkEnd w:id="90"/>
      <w:bookmarkEnd w:id="91"/>
    </w:p>
    <w:p w14:paraId="4F5FDB7F">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highlight w:val="none"/>
          <w:lang w:val="zh-CN"/>
        </w:rPr>
      </w:pPr>
      <w:r>
        <w:rPr>
          <w:rFonts w:hint="eastAsia" w:ascii="宋体" w:hAnsi="宋体" w:eastAsia="宋体" w:cs="宋体"/>
          <w:sz w:val="24"/>
          <w:highlight w:val="none"/>
          <w:lang w:val="zh-CN"/>
        </w:rPr>
        <w:t>9.</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zh-CN"/>
        </w:rPr>
        <w:t xml:space="preserve"> 投标人须在投标截止期前按以下要求交纳投标保证金（说明：收取的投标保证金不得超过采购项目预算金额的2%）。</w:t>
      </w:r>
    </w:p>
    <w:p w14:paraId="299C70F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highlight w:val="none"/>
          <w:lang w:val="en-US" w:eastAsia="zh-CN"/>
        </w:rPr>
      </w:pPr>
      <w:bookmarkStart w:id="92" w:name="_Toc12496"/>
      <w:r>
        <w:rPr>
          <w:rFonts w:hint="eastAsia" w:ascii="宋体" w:hAnsi="宋体" w:eastAsia="宋体" w:cs="宋体"/>
          <w:sz w:val="24"/>
          <w:highlight w:val="none"/>
        </w:rPr>
        <w:t>本项目投标保证金</w:t>
      </w:r>
      <w:r>
        <w:rPr>
          <w:rFonts w:hint="eastAsia" w:ascii="宋体" w:hAnsi="宋体" w:eastAsia="宋体" w:cs="宋体"/>
          <w:sz w:val="24"/>
          <w:highlight w:val="none"/>
          <w:lang w:eastAsia="zh-CN"/>
        </w:rPr>
        <w:t>为：</w:t>
      </w:r>
      <w:r>
        <w:rPr>
          <w:rFonts w:hint="eastAsia" w:ascii="宋体" w:hAnsi="宋体" w:cs="宋体"/>
          <w:sz w:val="24"/>
          <w:highlight w:val="none"/>
          <w:lang w:val="en-US" w:eastAsia="zh-CN"/>
        </w:rPr>
        <w:t>40000</w:t>
      </w:r>
      <w:r>
        <w:rPr>
          <w:rFonts w:hint="eastAsia" w:ascii="宋体" w:hAnsi="宋体" w:eastAsia="宋体" w:cs="宋体"/>
          <w:sz w:val="24"/>
          <w:highlight w:val="none"/>
          <w:lang w:val="en-US" w:eastAsia="zh-CN"/>
        </w:rPr>
        <w:t>元（大写：</w:t>
      </w:r>
      <w:r>
        <w:rPr>
          <w:rFonts w:hint="eastAsia" w:ascii="宋体" w:hAnsi="宋体" w:cs="宋体"/>
          <w:sz w:val="24"/>
          <w:highlight w:val="none"/>
          <w:lang w:val="en-US" w:eastAsia="zh-CN"/>
        </w:rPr>
        <w:t>肆万元整</w:t>
      </w:r>
      <w:r>
        <w:rPr>
          <w:rFonts w:hint="eastAsia" w:ascii="宋体" w:hAnsi="宋体" w:eastAsia="宋体" w:cs="宋体"/>
          <w:sz w:val="24"/>
          <w:highlight w:val="none"/>
          <w:lang w:val="en-US" w:eastAsia="zh-CN"/>
        </w:rPr>
        <w:t>）</w:t>
      </w:r>
    </w:p>
    <w:p w14:paraId="476D949F">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采购代理机构开户银行：青海银行股份有限公司文逸路支行</w:t>
      </w:r>
    </w:p>
    <w:p w14:paraId="6A41257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收款人：青海鼎铭全过程工程咨询有限公司</w:t>
      </w:r>
    </w:p>
    <w:p w14:paraId="3B886DA4">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银行账号：0714201000503718</w:t>
      </w:r>
    </w:p>
    <w:p w14:paraId="13518D7A">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9.2 缴费方式：投标保证金应当以支票、汇票、本票或者金融机构、担保机构出具的保函等非现金形式提交。通过银行转账的，必须由投标人从其基本账户(须提供开户许可证复印件)汇（转）入9.1条规定的账户</w:t>
      </w:r>
    </w:p>
    <w:p w14:paraId="7ABD5B74">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9.3 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14:paraId="4494FE28">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采购代理机构应当自中标通知书发出之日起5个工作日内退还未中标人的投标保证金，自采购合同签订之日起5个工作日内退还中标人的投标保证金或者转为中标人的履约保证金。</w:t>
      </w:r>
    </w:p>
    <w:p w14:paraId="16349987">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6B967B83">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kern w:val="0"/>
          <w:sz w:val="24"/>
          <w:highlight w:val="none"/>
          <w:lang w:val="en-US" w:eastAsia="zh-CN"/>
        </w:rPr>
        <w:t>9.4 投标有效期内投标人撤销投标文件的，采购人或者采购代理机构可以不退还投标保证金。</w:t>
      </w:r>
    </w:p>
    <w:p w14:paraId="50CAB0DA">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highlight w:val="none"/>
          <w:lang w:val="zh-CN"/>
        </w:rPr>
      </w:pPr>
      <w:bookmarkStart w:id="93" w:name="_Toc25876"/>
      <w:bookmarkStart w:id="94" w:name="_Toc13178"/>
      <w:r>
        <w:rPr>
          <w:rFonts w:hint="eastAsia" w:ascii="宋体" w:hAnsi="宋体" w:eastAsia="宋体" w:cs="宋体"/>
          <w:sz w:val="28"/>
          <w:szCs w:val="28"/>
          <w:highlight w:val="none"/>
          <w:lang w:val="zh-CN"/>
        </w:rPr>
        <w:t>10.磋商有效期</w:t>
      </w:r>
      <w:bookmarkEnd w:id="92"/>
      <w:bookmarkEnd w:id="93"/>
      <w:bookmarkEnd w:id="94"/>
    </w:p>
    <w:p w14:paraId="2F80A583">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从提交</w:t>
      </w:r>
      <w:r>
        <w:rPr>
          <w:rFonts w:hint="eastAsia" w:ascii="宋体" w:hAnsi="宋体" w:eastAsia="宋体" w:cs="宋体"/>
          <w:kern w:val="0"/>
          <w:sz w:val="24"/>
          <w:highlight w:val="none"/>
        </w:rPr>
        <w:t>磋商响应</w:t>
      </w:r>
      <w:r>
        <w:rPr>
          <w:rFonts w:hint="eastAsia" w:ascii="宋体" w:hAnsi="宋体" w:eastAsia="宋体" w:cs="宋体"/>
          <w:kern w:val="0"/>
          <w:sz w:val="24"/>
          <w:highlight w:val="none"/>
          <w:lang w:val="zh-CN"/>
        </w:rPr>
        <w:t>文件的截止之日起</w:t>
      </w:r>
      <w:r>
        <w:rPr>
          <w:rFonts w:hint="eastAsia" w:ascii="宋体" w:hAnsi="宋体" w:eastAsia="宋体" w:cs="宋体"/>
          <w:kern w:val="0"/>
          <w:sz w:val="24"/>
          <w:highlight w:val="none"/>
        </w:rPr>
        <w:t>60</w:t>
      </w:r>
      <w:r>
        <w:rPr>
          <w:rFonts w:hint="eastAsia" w:ascii="宋体" w:hAnsi="宋体" w:eastAsia="宋体" w:cs="宋体"/>
          <w:kern w:val="0"/>
          <w:sz w:val="24"/>
          <w:highlight w:val="none"/>
          <w:lang w:val="zh-CN"/>
        </w:rPr>
        <w:t>日历日。</w:t>
      </w:r>
      <w:r>
        <w:rPr>
          <w:rFonts w:hint="eastAsia" w:ascii="宋体" w:hAnsi="宋体" w:eastAsia="宋体" w:cs="宋体"/>
          <w:kern w:val="0"/>
          <w:sz w:val="24"/>
          <w:highlight w:val="none"/>
        </w:rPr>
        <w:t>磋商响应</w:t>
      </w:r>
      <w:r>
        <w:rPr>
          <w:rFonts w:hint="eastAsia" w:ascii="宋体" w:hAnsi="宋体" w:eastAsia="宋体" w:cs="宋体"/>
          <w:kern w:val="0"/>
          <w:sz w:val="24"/>
          <w:highlight w:val="none"/>
          <w:lang w:val="zh-CN"/>
        </w:rPr>
        <w:t>文件中承诺的</w:t>
      </w:r>
      <w:r>
        <w:rPr>
          <w:rFonts w:hint="eastAsia" w:ascii="宋体" w:hAnsi="宋体" w:eastAsia="宋体" w:cs="宋体"/>
          <w:kern w:val="0"/>
          <w:sz w:val="24"/>
          <w:highlight w:val="none"/>
        </w:rPr>
        <w:t>磋商</w:t>
      </w:r>
      <w:r>
        <w:rPr>
          <w:rFonts w:hint="eastAsia" w:ascii="宋体" w:hAnsi="宋体" w:eastAsia="宋体" w:cs="宋体"/>
          <w:kern w:val="0"/>
          <w:sz w:val="24"/>
          <w:highlight w:val="none"/>
          <w:lang w:val="zh-CN"/>
        </w:rPr>
        <w:t>有效期应当不少于</w:t>
      </w:r>
      <w:r>
        <w:rPr>
          <w:rFonts w:hint="eastAsia" w:ascii="宋体" w:hAnsi="宋体" w:eastAsia="宋体" w:cs="宋体"/>
          <w:kern w:val="0"/>
          <w:sz w:val="24"/>
          <w:highlight w:val="none"/>
        </w:rPr>
        <w:t>磋商</w:t>
      </w:r>
      <w:r>
        <w:rPr>
          <w:rFonts w:hint="eastAsia" w:ascii="宋体" w:hAnsi="宋体" w:eastAsia="宋体" w:cs="宋体"/>
          <w:kern w:val="0"/>
          <w:sz w:val="24"/>
          <w:highlight w:val="none"/>
          <w:lang w:val="zh-CN"/>
        </w:rPr>
        <w:t>文件中载明的</w:t>
      </w:r>
      <w:r>
        <w:rPr>
          <w:rFonts w:hint="eastAsia" w:ascii="宋体" w:hAnsi="宋体" w:eastAsia="宋体" w:cs="宋体"/>
          <w:kern w:val="0"/>
          <w:sz w:val="24"/>
          <w:highlight w:val="none"/>
        </w:rPr>
        <w:t>磋商</w:t>
      </w:r>
      <w:r>
        <w:rPr>
          <w:rFonts w:hint="eastAsia" w:ascii="宋体" w:hAnsi="宋体" w:eastAsia="宋体" w:cs="宋体"/>
          <w:kern w:val="0"/>
          <w:sz w:val="24"/>
          <w:highlight w:val="none"/>
          <w:lang w:val="zh-CN"/>
        </w:rPr>
        <w:t>有效期。</w:t>
      </w:r>
    </w:p>
    <w:p w14:paraId="5B6E62D8">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highlight w:val="none"/>
          <w:lang w:val="zh-CN"/>
        </w:rPr>
      </w:pPr>
      <w:bookmarkStart w:id="95" w:name="_Toc22580"/>
      <w:bookmarkStart w:id="96" w:name="_Toc11177"/>
      <w:bookmarkStart w:id="97" w:name="_Toc30431"/>
      <w:r>
        <w:rPr>
          <w:rFonts w:hint="eastAsia" w:ascii="宋体" w:hAnsi="宋体" w:eastAsia="宋体" w:cs="宋体"/>
          <w:sz w:val="28"/>
          <w:szCs w:val="28"/>
          <w:highlight w:val="none"/>
          <w:lang w:val="zh-CN"/>
        </w:rPr>
        <w:t>11.磋商响应文件构成</w:t>
      </w:r>
      <w:bookmarkEnd w:id="95"/>
      <w:bookmarkEnd w:id="96"/>
      <w:bookmarkEnd w:id="97"/>
    </w:p>
    <w:p w14:paraId="5B5BE4B4">
      <w:pPr>
        <w:keepNext w:val="0"/>
        <w:keepLines w:val="0"/>
        <w:pageBreakBefore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kern w:val="0"/>
          <w:sz w:val="24"/>
          <w:highlight w:val="none"/>
          <w:lang w:val="zh-CN"/>
        </w:rPr>
      </w:pPr>
      <w:r>
        <w:rPr>
          <w:rFonts w:hint="eastAsia" w:ascii="宋体" w:hAnsi="宋体" w:eastAsia="宋体" w:cs="宋体"/>
          <w:b/>
          <w:kern w:val="0"/>
          <w:sz w:val="24"/>
          <w:highlight w:val="none"/>
          <w:lang w:val="zh-CN"/>
        </w:rPr>
        <w:t>供应商应提交相关证明材料，作为其参加磋商和成交后有能力履行合同的证明。编写的磋商响应文件须包括以下内容（格式见磋商文件第四部分）：</w:t>
      </w:r>
    </w:p>
    <w:p w14:paraId="7C5B237D">
      <w:pPr>
        <w:keepNext w:val="0"/>
        <w:keepLines w:val="0"/>
        <w:pageBreakBefore w:val="0"/>
        <w:kinsoku/>
        <w:wordWrap/>
        <w:overflowPunct/>
        <w:topLinePunct w:val="0"/>
        <w:bidi w:val="0"/>
        <w:snapToGrid/>
        <w:spacing w:line="440" w:lineRule="exact"/>
        <w:ind w:left="2" w:firstLine="424" w:firstLineChars="176"/>
        <w:textAlignment w:val="auto"/>
        <w:rPr>
          <w:rFonts w:hint="eastAsia" w:ascii="宋体" w:hAnsi="宋体" w:eastAsia="宋体" w:cs="宋体"/>
          <w:b/>
          <w:bCs/>
          <w:sz w:val="24"/>
          <w:highlight w:val="none"/>
        </w:rPr>
      </w:pPr>
      <w:bookmarkStart w:id="98" w:name="_Toc12758"/>
      <w:bookmarkStart w:id="99" w:name="_Toc1391"/>
      <w:bookmarkStart w:id="100" w:name="_Toc509"/>
      <w:r>
        <w:rPr>
          <w:rFonts w:hint="eastAsia" w:ascii="宋体" w:hAnsi="宋体" w:eastAsia="宋体" w:cs="宋体"/>
          <w:b/>
          <w:bCs/>
          <w:sz w:val="24"/>
          <w:highlight w:val="none"/>
        </w:rPr>
        <w:t>11.1资格审查部分</w:t>
      </w:r>
      <w:bookmarkEnd w:id="98"/>
    </w:p>
    <w:p w14:paraId="68848C46">
      <w:pPr>
        <w:keepNext w:val="0"/>
        <w:keepLines w:val="0"/>
        <w:pageBreakBefore w:val="0"/>
        <w:kinsoku/>
        <w:wordWrap/>
        <w:overflowPunct/>
        <w:topLinePunct w:val="0"/>
        <w:bidi w:val="0"/>
        <w:snapToGrid/>
        <w:spacing w:line="440" w:lineRule="exact"/>
        <w:ind w:left="2" w:firstLine="422" w:firstLineChars="176"/>
        <w:jc w:val="left"/>
        <w:textAlignment w:val="auto"/>
        <w:rPr>
          <w:rFonts w:hint="eastAsia" w:ascii="宋体" w:hAnsi="宋体" w:eastAsia="宋体" w:cs="宋体"/>
          <w:sz w:val="24"/>
          <w:highlight w:val="none"/>
        </w:rPr>
      </w:pPr>
      <w:r>
        <w:rPr>
          <w:rFonts w:hint="eastAsia" w:ascii="宋体" w:hAnsi="宋体" w:eastAsia="宋体" w:cs="宋体"/>
          <w:sz w:val="24"/>
          <w:highlight w:val="none"/>
        </w:rPr>
        <w:t>（1）磋商函</w:t>
      </w:r>
    </w:p>
    <w:p w14:paraId="194E84CB">
      <w:pPr>
        <w:keepNext w:val="0"/>
        <w:keepLines w:val="0"/>
        <w:pageBreakBefore w:val="0"/>
        <w:kinsoku/>
        <w:wordWrap/>
        <w:overflowPunct/>
        <w:topLinePunct w:val="0"/>
        <w:bidi w:val="0"/>
        <w:snapToGrid/>
        <w:spacing w:line="440" w:lineRule="exact"/>
        <w:ind w:left="2" w:firstLine="422" w:firstLineChars="176"/>
        <w:jc w:val="left"/>
        <w:textAlignment w:val="auto"/>
        <w:rPr>
          <w:rFonts w:hint="eastAsia" w:ascii="宋体" w:hAnsi="宋体" w:eastAsia="宋体" w:cs="宋体"/>
          <w:sz w:val="24"/>
          <w:highlight w:val="none"/>
        </w:rPr>
      </w:pPr>
      <w:r>
        <w:rPr>
          <w:rFonts w:hint="eastAsia" w:ascii="宋体" w:hAnsi="宋体" w:eastAsia="宋体" w:cs="宋体"/>
          <w:sz w:val="24"/>
          <w:highlight w:val="none"/>
        </w:rPr>
        <w:t>（2）法定代表人证明书</w:t>
      </w:r>
    </w:p>
    <w:p w14:paraId="1BF7FBCE">
      <w:pPr>
        <w:keepNext w:val="0"/>
        <w:keepLines w:val="0"/>
        <w:pageBreakBefore w:val="0"/>
        <w:kinsoku/>
        <w:wordWrap/>
        <w:overflowPunct/>
        <w:topLinePunct w:val="0"/>
        <w:bidi w:val="0"/>
        <w:snapToGrid/>
        <w:spacing w:line="440" w:lineRule="exact"/>
        <w:ind w:left="2" w:firstLine="422" w:firstLineChars="176"/>
        <w:jc w:val="left"/>
        <w:textAlignment w:val="auto"/>
        <w:rPr>
          <w:rFonts w:hint="eastAsia" w:ascii="宋体" w:hAnsi="宋体" w:eastAsia="宋体" w:cs="宋体"/>
          <w:sz w:val="24"/>
          <w:highlight w:val="none"/>
        </w:rPr>
      </w:pPr>
      <w:r>
        <w:rPr>
          <w:rFonts w:hint="eastAsia" w:ascii="宋体" w:hAnsi="宋体" w:eastAsia="宋体" w:cs="宋体"/>
          <w:sz w:val="24"/>
          <w:highlight w:val="none"/>
        </w:rPr>
        <w:t>（3）法定代表人授权书</w:t>
      </w:r>
    </w:p>
    <w:p w14:paraId="228CEEDB">
      <w:pPr>
        <w:keepNext w:val="0"/>
        <w:keepLines w:val="0"/>
        <w:pageBreakBefore w:val="0"/>
        <w:kinsoku/>
        <w:wordWrap/>
        <w:overflowPunct/>
        <w:topLinePunct w:val="0"/>
        <w:bidi w:val="0"/>
        <w:snapToGrid/>
        <w:spacing w:line="440" w:lineRule="exact"/>
        <w:ind w:left="2" w:firstLine="422" w:firstLineChars="176"/>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（4）投标人承诺函</w:t>
      </w:r>
    </w:p>
    <w:p w14:paraId="5C231AAD">
      <w:pPr>
        <w:keepNext w:val="0"/>
        <w:keepLines w:val="0"/>
        <w:pageBreakBefore w:val="0"/>
        <w:kinsoku/>
        <w:wordWrap/>
        <w:overflowPunct/>
        <w:topLinePunct w:val="0"/>
        <w:bidi w:val="0"/>
        <w:snapToGrid/>
        <w:spacing w:line="440" w:lineRule="exact"/>
        <w:ind w:left="2" w:firstLine="422" w:firstLineChars="176"/>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（5）投标人诚信承诺书</w:t>
      </w:r>
    </w:p>
    <w:p w14:paraId="6515B443">
      <w:pPr>
        <w:keepNext w:val="0"/>
        <w:keepLines w:val="0"/>
        <w:pageBreakBefore w:val="0"/>
        <w:kinsoku/>
        <w:wordWrap/>
        <w:overflowPunct/>
        <w:topLinePunct w:val="0"/>
        <w:bidi w:val="0"/>
        <w:snapToGrid/>
        <w:spacing w:line="440" w:lineRule="exact"/>
        <w:ind w:left="2" w:firstLine="422" w:firstLineChars="176"/>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zh-CN"/>
        </w:rPr>
        <w:t>（6）投标人资格证</w:t>
      </w:r>
      <w:r>
        <w:rPr>
          <w:rFonts w:hint="eastAsia" w:ascii="宋体" w:hAnsi="宋体" w:eastAsia="宋体" w:cs="宋体"/>
          <w:sz w:val="24"/>
          <w:highlight w:val="none"/>
        </w:rPr>
        <w:t>明文件</w:t>
      </w:r>
    </w:p>
    <w:p w14:paraId="7C7C03F5">
      <w:pPr>
        <w:keepNext w:val="0"/>
        <w:keepLines w:val="0"/>
        <w:pageBreakBefore w:val="0"/>
        <w:kinsoku/>
        <w:wordWrap/>
        <w:overflowPunct/>
        <w:topLinePunct w:val="0"/>
        <w:bidi w:val="0"/>
        <w:snapToGrid/>
        <w:spacing w:line="440" w:lineRule="exact"/>
        <w:ind w:left="2" w:firstLine="422" w:firstLineChars="176"/>
        <w:jc w:val="left"/>
        <w:textAlignment w:val="auto"/>
        <w:rPr>
          <w:rFonts w:hint="eastAsia" w:ascii="宋体" w:hAnsi="宋体" w:eastAsia="宋体" w:cs="宋体"/>
          <w:sz w:val="24"/>
          <w:highlight w:val="none"/>
        </w:rPr>
      </w:pPr>
      <w:r>
        <w:rPr>
          <w:rFonts w:hint="eastAsia" w:ascii="宋体" w:hAnsi="宋体" w:eastAsia="宋体" w:cs="宋体"/>
          <w:sz w:val="24"/>
          <w:highlight w:val="none"/>
        </w:rPr>
        <w:t>（7）</w:t>
      </w:r>
      <w:r>
        <w:rPr>
          <w:rFonts w:hint="eastAsia" w:ascii="宋体" w:hAnsi="宋体" w:eastAsia="宋体" w:cs="宋体"/>
          <w:sz w:val="24"/>
          <w:highlight w:val="none"/>
          <w:lang w:val="zh-CN"/>
        </w:rPr>
        <w:t>财务状况报告，依法缴纳税收和社会保障资金的相关材料</w:t>
      </w:r>
    </w:p>
    <w:p w14:paraId="4A2AFAB3">
      <w:pPr>
        <w:keepNext w:val="0"/>
        <w:keepLines w:val="0"/>
        <w:pageBreakBefore w:val="0"/>
        <w:kinsoku/>
        <w:wordWrap/>
        <w:overflowPunct/>
        <w:topLinePunct w:val="0"/>
        <w:bidi w:val="0"/>
        <w:snapToGrid/>
        <w:spacing w:line="440" w:lineRule="exact"/>
        <w:ind w:left="2" w:firstLine="422" w:firstLineChars="176"/>
        <w:jc w:val="left"/>
        <w:textAlignment w:val="auto"/>
        <w:rPr>
          <w:rFonts w:hint="eastAsia" w:ascii="宋体" w:hAnsi="宋体" w:eastAsia="宋体" w:cs="宋体"/>
          <w:sz w:val="24"/>
          <w:highlight w:val="none"/>
        </w:rPr>
      </w:pPr>
      <w:r>
        <w:rPr>
          <w:rFonts w:hint="eastAsia" w:ascii="宋体" w:hAnsi="宋体" w:eastAsia="宋体" w:cs="宋体"/>
          <w:sz w:val="24"/>
          <w:highlight w:val="none"/>
        </w:rPr>
        <w:t>（8）</w:t>
      </w:r>
      <w:r>
        <w:rPr>
          <w:rFonts w:hint="eastAsia" w:ascii="宋体" w:hAnsi="宋体" w:eastAsia="宋体" w:cs="宋体"/>
          <w:sz w:val="24"/>
          <w:highlight w:val="none"/>
          <w:lang w:val="zh-CN"/>
        </w:rPr>
        <w:t>具备履行合同所必需的设备和专业技术能力的证明材料</w:t>
      </w:r>
    </w:p>
    <w:p w14:paraId="5C73FBA9">
      <w:pPr>
        <w:keepNext w:val="0"/>
        <w:keepLines w:val="0"/>
        <w:pageBreakBefore w:val="0"/>
        <w:kinsoku/>
        <w:wordWrap/>
        <w:overflowPunct/>
        <w:topLinePunct w:val="0"/>
        <w:bidi w:val="0"/>
        <w:snapToGrid/>
        <w:spacing w:line="440" w:lineRule="exact"/>
        <w:ind w:left="2" w:firstLine="422" w:firstLineChars="176"/>
        <w:jc w:val="left"/>
        <w:textAlignment w:val="auto"/>
        <w:rPr>
          <w:rFonts w:hint="eastAsia" w:ascii="宋体" w:hAnsi="宋体" w:eastAsia="宋体" w:cs="宋体"/>
          <w:highlight w:val="none"/>
        </w:rPr>
      </w:pPr>
      <w:r>
        <w:rPr>
          <w:rFonts w:hint="eastAsia" w:ascii="宋体" w:hAnsi="宋体" w:eastAsia="宋体" w:cs="宋体"/>
          <w:sz w:val="24"/>
          <w:highlight w:val="none"/>
        </w:rPr>
        <w:t>（9）无重大违法记录声明</w:t>
      </w:r>
    </w:p>
    <w:p w14:paraId="75488E42">
      <w:pPr>
        <w:pStyle w:val="9"/>
        <w:keepNext w:val="0"/>
        <w:keepLines w:val="0"/>
        <w:pageBreakBefore w:val="0"/>
        <w:kinsoku/>
        <w:wordWrap/>
        <w:overflowPunct/>
        <w:topLinePunct w:val="0"/>
        <w:bidi w:val="0"/>
        <w:snapToGrid/>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sz w:val="24"/>
          <w:highlight w:val="none"/>
        </w:rPr>
        <w:t>（10）磋商保证金</w:t>
      </w:r>
    </w:p>
    <w:p w14:paraId="124CED35">
      <w:pPr>
        <w:keepNext w:val="0"/>
        <w:keepLines w:val="0"/>
        <w:pageBreakBefore w:val="0"/>
        <w:kinsoku/>
        <w:wordWrap/>
        <w:overflowPunct/>
        <w:topLinePunct w:val="0"/>
        <w:bidi w:val="0"/>
        <w:snapToGrid/>
        <w:spacing w:line="440" w:lineRule="exact"/>
        <w:ind w:left="2" w:firstLine="424" w:firstLineChars="176"/>
        <w:textAlignment w:val="auto"/>
        <w:rPr>
          <w:rFonts w:hint="eastAsia" w:ascii="宋体" w:hAnsi="宋体" w:eastAsia="宋体" w:cs="宋体"/>
          <w:highlight w:val="none"/>
        </w:rPr>
      </w:pPr>
      <w:r>
        <w:rPr>
          <w:rFonts w:hint="eastAsia" w:ascii="宋体" w:hAnsi="宋体" w:eastAsia="宋体" w:cs="宋体"/>
          <w:b/>
          <w:bCs/>
          <w:sz w:val="24"/>
          <w:highlight w:val="none"/>
        </w:rPr>
        <w:t>11.2符合性审查部分</w:t>
      </w:r>
    </w:p>
    <w:p w14:paraId="256E6888">
      <w:pPr>
        <w:keepNext w:val="0"/>
        <w:keepLines w:val="0"/>
        <w:pageBreakBefore w:val="0"/>
        <w:numPr>
          <w:ilvl w:val="0"/>
          <w:numId w:val="4"/>
        </w:numPr>
        <w:kinsoku/>
        <w:wordWrap/>
        <w:overflowPunct/>
        <w:topLinePunct w:val="0"/>
        <w:bidi w:val="0"/>
        <w:snapToGrid/>
        <w:spacing w:line="440" w:lineRule="exact"/>
        <w:ind w:left="2" w:firstLine="422" w:firstLineChars="176"/>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竞争性磋商首次报价表</w:t>
      </w:r>
    </w:p>
    <w:p w14:paraId="5FB881EA">
      <w:pPr>
        <w:keepNext w:val="0"/>
        <w:keepLines w:val="0"/>
        <w:pageBreakBefore w:val="0"/>
        <w:kinsoku/>
        <w:wordWrap/>
        <w:overflowPunct/>
        <w:topLinePunct w:val="0"/>
        <w:bidi w:val="0"/>
        <w:snapToGrid/>
        <w:spacing w:line="440" w:lineRule="exact"/>
        <w:ind w:left="2" w:firstLine="422" w:firstLineChars="176"/>
        <w:textAlignment w:val="auto"/>
        <w:rPr>
          <w:rFonts w:hint="eastAsia" w:ascii="宋体" w:hAnsi="宋体" w:eastAsia="宋体" w:cs="宋体"/>
          <w:sz w:val="24"/>
          <w:highlight w:val="none"/>
        </w:rPr>
      </w:pPr>
      <w:r>
        <w:rPr>
          <w:rFonts w:hint="eastAsia" w:ascii="宋体" w:hAnsi="宋体" w:eastAsia="宋体" w:cs="宋体"/>
          <w:sz w:val="24"/>
          <w:highlight w:val="none"/>
        </w:rPr>
        <w:t>（12）服务要求响应表</w:t>
      </w:r>
    </w:p>
    <w:p w14:paraId="6827C774">
      <w:pPr>
        <w:keepNext w:val="0"/>
        <w:keepLines w:val="0"/>
        <w:pageBreakBefore w:val="0"/>
        <w:kinsoku/>
        <w:wordWrap/>
        <w:overflowPunct/>
        <w:topLinePunct w:val="0"/>
        <w:bidi w:val="0"/>
        <w:snapToGrid/>
        <w:spacing w:line="440" w:lineRule="exact"/>
        <w:ind w:left="2" w:firstLine="422" w:firstLineChars="176"/>
        <w:textAlignment w:val="auto"/>
        <w:rPr>
          <w:rFonts w:hint="eastAsia" w:ascii="宋体" w:hAnsi="宋体" w:eastAsia="宋体" w:cs="宋体"/>
          <w:sz w:val="24"/>
          <w:highlight w:val="none"/>
        </w:rPr>
      </w:pP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13</w:t>
      </w:r>
      <w:r>
        <w:rPr>
          <w:rFonts w:hint="eastAsia" w:ascii="宋体" w:hAnsi="宋体" w:eastAsia="宋体" w:cs="宋体"/>
          <w:kern w:val="0"/>
          <w:sz w:val="24"/>
          <w:highlight w:val="none"/>
          <w:lang w:val="zh-CN"/>
        </w:rPr>
        <w:t>）服务方案</w:t>
      </w:r>
    </w:p>
    <w:p w14:paraId="3398B0E9">
      <w:pPr>
        <w:keepNext w:val="0"/>
        <w:keepLines w:val="0"/>
        <w:pageBreakBefore w:val="0"/>
        <w:kinsoku/>
        <w:wordWrap/>
        <w:overflowPunct/>
        <w:topLinePunct w:val="0"/>
        <w:bidi w:val="0"/>
        <w:snapToGrid/>
        <w:spacing w:line="440" w:lineRule="exact"/>
        <w:ind w:left="2" w:firstLine="422" w:firstLineChars="176"/>
        <w:textAlignment w:val="auto"/>
        <w:rPr>
          <w:rFonts w:hint="eastAsia" w:ascii="宋体" w:hAnsi="宋体" w:eastAsia="宋体" w:cs="宋体"/>
          <w:sz w:val="24"/>
          <w:highlight w:val="none"/>
        </w:rPr>
      </w:pPr>
      <w:r>
        <w:rPr>
          <w:rFonts w:hint="eastAsia" w:ascii="宋体" w:hAnsi="宋体" w:eastAsia="宋体" w:cs="宋体"/>
          <w:sz w:val="24"/>
          <w:highlight w:val="none"/>
        </w:rPr>
        <w:t>（14）中小企业声明函（工程、服务）</w:t>
      </w:r>
    </w:p>
    <w:p w14:paraId="3C656BCE">
      <w:pPr>
        <w:keepNext w:val="0"/>
        <w:keepLines w:val="0"/>
        <w:pageBreakBefore w:val="0"/>
        <w:kinsoku/>
        <w:wordWrap/>
        <w:overflowPunct/>
        <w:topLinePunct w:val="0"/>
        <w:bidi w:val="0"/>
        <w:snapToGrid/>
        <w:spacing w:line="440" w:lineRule="exact"/>
        <w:ind w:firstLine="422" w:firstLineChars="1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15</w:t>
      </w:r>
      <w:r>
        <w:rPr>
          <w:rFonts w:hint="eastAsia" w:ascii="宋体" w:hAnsi="宋体" w:eastAsia="宋体" w:cs="宋体"/>
          <w:kern w:val="0"/>
          <w:sz w:val="24"/>
          <w:highlight w:val="none"/>
          <w:lang w:val="zh-CN"/>
        </w:rPr>
        <w:t>）残疾人福利性单位声明函</w:t>
      </w:r>
    </w:p>
    <w:p w14:paraId="41E64FEE">
      <w:pPr>
        <w:keepNext w:val="0"/>
        <w:keepLines w:val="0"/>
        <w:pageBreakBefore w:val="0"/>
        <w:kinsoku/>
        <w:wordWrap/>
        <w:overflowPunct/>
        <w:topLinePunct w:val="0"/>
        <w:bidi w:val="0"/>
        <w:snapToGrid/>
        <w:spacing w:line="440" w:lineRule="exact"/>
        <w:ind w:firstLine="422" w:firstLineChars="1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16</w:t>
      </w:r>
      <w:r>
        <w:rPr>
          <w:rFonts w:hint="eastAsia" w:ascii="宋体" w:hAnsi="宋体" w:eastAsia="宋体" w:cs="宋体"/>
          <w:kern w:val="0"/>
          <w:sz w:val="24"/>
          <w:highlight w:val="none"/>
          <w:lang w:val="zh-CN"/>
        </w:rPr>
        <w:t>）供应商的类似业绩证明材料</w:t>
      </w:r>
    </w:p>
    <w:p w14:paraId="5A670FE0">
      <w:pPr>
        <w:keepNext w:val="0"/>
        <w:keepLines w:val="0"/>
        <w:pageBreakBefore w:val="0"/>
        <w:kinsoku/>
        <w:wordWrap/>
        <w:overflowPunct/>
        <w:topLinePunct w:val="0"/>
        <w:bidi w:val="0"/>
        <w:snapToGrid/>
        <w:spacing w:line="440" w:lineRule="exact"/>
        <w:ind w:firstLine="422" w:firstLineChars="176"/>
        <w:textAlignment w:val="auto"/>
        <w:rPr>
          <w:rFonts w:hint="eastAsia" w:ascii="宋体" w:hAnsi="宋体" w:eastAsia="宋体" w:cs="宋体"/>
          <w:sz w:val="24"/>
          <w:highlight w:val="none"/>
        </w:rPr>
      </w:pP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17</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供应商认为在其他方面有必要说明的事项</w:t>
      </w:r>
    </w:p>
    <w:p w14:paraId="536E2EA1">
      <w:pPr>
        <w:keepNext w:val="0"/>
        <w:keepLines w:val="0"/>
        <w:pageBreakBefore w:val="0"/>
        <w:kinsoku/>
        <w:wordWrap/>
        <w:overflowPunct/>
        <w:topLinePunct w:val="0"/>
        <w:autoSpaceDE w:val="0"/>
        <w:autoSpaceDN w:val="0"/>
        <w:bidi w:val="0"/>
        <w:adjustRightInd w:val="0"/>
        <w:snapToGrid/>
        <w:spacing w:line="440" w:lineRule="exact"/>
        <w:ind w:firstLine="530" w:firstLineChars="221"/>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注：</w:t>
      </w:r>
      <w:r>
        <w:rPr>
          <w:rFonts w:hint="eastAsia" w:ascii="宋体" w:hAnsi="宋体" w:eastAsia="宋体" w:cs="宋体"/>
          <w:sz w:val="24"/>
          <w:highlight w:val="none"/>
        </w:rPr>
        <w:t>投标人</w:t>
      </w:r>
      <w:r>
        <w:rPr>
          <w:rFonts w:hint="eastAsia" w:ascii="宋体" w:hAnsi="宋体" w:eastAsia="宋体" w:cs="宋体"/>
          <w:sz w:val="24"/>
          <w:highlight w:val="none"/>
          <w:lang w:val="zh-CN"/>
        </w:rPr>
        <w:t>须按上述内容、顺序和格式编制</w:t>
      </w:r>
      <w:r>
        <w:rPr>
          <w:rFonts w:hint="eastAsia" w:ascii="宋体" w:hAnsi="宋体" w:eastAsia="宋体" w:cs="宋体"/>
          <w:sz w:val="24"/>
          <w:highlight w:val="none"/>
        </w:rPr>
        <w:t>响应</w:t>
      </w:r>
      <w:r>
        <w:rPr>
          <w:rFonts w:hint="eastAsia" w:ascii="宋体" w:hAnsi="宋体" w:eastAsia="宋体" w:cs="宋体"/>
          <w:sz w:val="24"/>
          <w:highlight w:val="none"/>
          <w:lang w:val="zh-CN"/>
        </w:rPr>
        <w:t>文件，并按要求编制目录、页码，并保证所提供的全部资料真实可信，自愿承担相应责任。</w:t>
      </w:r>
    </w:p>
    <w:p w14:paraId="2B468D0E">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highlight w:val="none"/>
          <w:lang w:val="zh-CN"/>
        </w:rPr>
      </w:pPr>
      <w:bookmarkStart w:id="101" w:name="_Toc3266"/>
      <w:bookmarkStart w:id="102" w:name="_Toc22925"/>
      <w:r>
        <w:rPr>
          <w:rFonts w:hint="eastAsia" w:ascii="宋体" w:hAnsi="宋体" w:eastAsia="宋体" w:cs="宋体"/>
          <w:sz w:val="28"/>
          <w:szCs w:val="28"/>
          <w:highlight w:val="none"/>
          <w:lang w:val="zh-CN"/>
        </w:rPr>
        <w:t>12. 磋商响应文件的编制要求</w:t>
      </w:r>
      <w:bookmarkEnd w:id="99"/>
      <w:bookmarkEnd w:id="100"/>
      <w:bookmarkEnd w:id="101"/>
      <w:bookmarkEnd w:id="102"/>
    </w:p>
    <w:p w14:paraId="2B93ED2A">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12.1 供应商应按照磋商文件所提供的磋商响应文件格式，分别填写磋商文件第四部分的内容，应分别注明所提供</w:t>
      </w:r>
      <w:r>
        <w:rPr>
          <w:rFonts w:hint="eastAsia" w:ascii="宋体" w:hAnsi="宋体" w:eastAsia="宋体" w:cs="宋体"/>
          <w:kern w:val="0"/>
          <w:sz w:val="24"/>
          <w:highlight w:val="none"/>
        </w:rPr>
        <w:t>服务</w:t>
      </w:r>
      <w:r>
        <w:rPr>
          <w:rFonts w:hint="eastAsia" w:ascii="宋体" w:hAnsi="宋体" w:eastAsia="宋体" w:cs="宋体"/>
          <w:kern w:val="0"/>
          <w:sz w:val="24"/>
          <w:highlight w:val="none"/>
          <w:lang w:val="zh-CN"/>
        </w:rPr>
        <w:t>的名称、技术配置及参数、数量和价格等内容；磋商文件要求签字、盖章的地方必须由供应商的法定代表人或委托代理人按要求签字、盖章。</w:t>
      </w:r>
    </w:p>
    <w:p w14:paraId="04CA4268">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p>
    <w:p w14:paraId="521CFE8C">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p>
    <w:p w14:paraId="56D20BC2">
      <w:pPr>
        <w:pStyle w:val="22"/>
        <w:keepNext w:val="0"/>
        <w:keepLines w:val="0"/>
        <w:pageBreakBefore w:val="0"/>
        <w:kinsoku/>
        <w:wordWrap/>
        <w:overflowPunct/>
        <w:topLinePunct w:val="0"/>
        <w:bidi w:val="0"/>
        <w:snapToGrid/>
        <w:spacing w:line="440" w:lineRule="exact"/>
        <w:textAlignment w:val="auto"/>
        <w:rPr>
          <w:rFonts w:hint="eastAsia" w:ascii="宋体" w:hAnsi="宋体" w:eastAsia="宋体" w:cs="宋体"/>
          <w:sz w:val="32"/>
          <w:szCs w:val="28"/>
          <w:highlight w:val="none"/>
        </w:rPr>
      </w:pPr>
      <w:bookmarkStart w:id="103" w:name="_Toc19910"/>
      <w:bookmarkStart w:id="104" w:name="_Toc13469"/>
      <w:bookmarkStart w:id="105" w:name="_Toc14360"/>
      <w:r>
        <w:rPr>
          <w:rFonts w:hint="eastAsia" w:ascii="宋体" w:hAnsi="宋体" w:eastAsia="宋体" w:cs="宋体"/>
          <w:sz w:val="32"/>
          <w:szCs w:val="28"/>
          <w:highlight w:val="none"/>
          <w:lang w:val="zh-CN"/>
        </w:rPr>
        <w:t>四、磋商响应文件的递交</w:t>
      </w:r>
      <w:bookmarkEnd w:id="103"/>
      <w:bookmarkEnd w:id="104"/>
      <w:bookmarkEnd w:id="105"/>
    </w:p>
    <w:p w14:paraId="4441CCCA">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highlight w:val="none"/>
          <w:lang w:val="zh-CN"/>
        </w:rPr>
      </w:pPr>
      <w:bookmarkStart w:id="106" w:name="_Toc19284"/>
      <w:bookmarkStart w:id="107" w:name="_Toc24356"/>
      <w:bookmarkStart w:id="108" w:name="_Toc24388"/>
      <w:bookmarkStart w:id="109" w:name="_Toc12028"/>
      <w:bookmarkStart w:id="110" w:name="_Toc1925"/>
      <w:bookmarkStart w:id="111" w:name="_Toc30838"/>
      <w:r>
        <w:rPr>
          <w:rFonts w:hint="eastAsia" w:ascii="宋体" w:hAnsi="宋体" w:eastAsia="宋体" w:cs="宋体"/>
          <w:sz w:val="28"/>
          <w:szCs w:val="28"/>
          <w:highlight w:val="none"/>
          <w:lang w:val="zh-CN"/>
        </w:rPr>
        <w:t>13. 磋商响应文件的</w:t>
      </w:r>
      <w:bookmarkEnd w:id="106"/>
      <w:bookmarkEnd w:id="107"/>
      <w:r>
        <w:rPr>
          <w:rFonts w:hint="eastAsia" w:ascii="宋体" w:hAnsi="宋体" w:eastAsia="宋体" w:cs="宋体"/>
          <w:sz w:val="28"/>
          <w:szCs w:val="28"/>
          <w:highlight w:val="none"/>
        </w:rPr>
        <w:t>提交</w:t>
      </w:r>
      <w:bookmarkEnd w:id="108"/>
      <w:bookmarkEnd w:id="109"/>
      <w:bookmarkEnd w:id="110"/>
    </w:p>
    <w:p w14:paraId="77C761C1">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13.1本次</w:t>
      </w:r>
      <w:r>
        <w:rPr>
          <w:rFonts w:hint="eastAsia" w:ascii="宋体" w:hAnsi="宋体" w:eastAsia="宋体" w:cs="宋体"/>
          <w:kern w:val="0"/>
          <w:sz w:val="24"/>
          <w:highlight w:val="none"/>
        </w:rPr>
        <w:t>采购</w:t>
      </w:r>
      <w:r>
        <w:rPr>
          <w:rFonts w:hint="eastAsia" w:ascii="宋体" w:hAnsi="宋体" w:eastAsia="宋体" w:cs="宋体"/>
          <w:kern w:val="0"/>
          <w:sz w:val="24"/>
          <w:highlight w:val="none"/>
          <w:lang w:val="zh-CN"/>
        </w:rPr>
        <w:t>采用线上提交响应文件的方式进行采购，线上响应文件必须在响应文件递交截止时间前上传</w:t>
      </w:r>
      <w:r>
        <w:rPr>
          <w:rFonts w:hint="eastAsia" w:ascii="宋体" w:hAnsi="宋体" w:eastAsia="宋体" w:cs="宋体"/>
          <w:kern w:val="0"/>
          <w:sz w:val="24"/>
          <w:highlight w:val="none"/>
        </w:rPr>
        <w:t>至政采云</w:t>
      </w:r>
      <w:r>
        <w:rPr>
          <w:rFonts w:hint="eastAsia" w:ascii="宋体" w:hAnsi="宋体" w:eastAsia="宋体" w:cs="宋体"/>
          <w:kern w:val="0"/>
          <w:sz w:val="24"/>
          <w:highlight w:val="none"/>
          <w:lang w:val="zh-CN"/>
        </w:rPr>
        <w:t>平台。</w:t>
      </w:r>
    </w:p>
    <w:p w14:paraId="30108579">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highlight w:val="none"/>
          <w:lang w:val="zh-CN"/>
        </w:rPr>
      </w:pPr>
      <w:bookmarkStart w:id="112" w:name="_Toc22951"/>
      <w:bookmarkStart w:id="113" w:name="_Toc24480"/>
      <w:bookmarkStart w:id="114" w:name="_Toc11692"/>
      <w:r>
        <w:rPr>
          <w:rFonts w:hint="eastAsia" w:ascii="宋体" w:hAnsi="宋体" w:eastAsia="宋体" w:cs="宋体"/>
          <w:sz w:val="28"/>
          <w:szCs w:val="28"/>
          <w:highlight w:val="none"/>
          <w:lang w:val="zh-CN"/>
        </w:rPr>
        <w:t>14. 递</w:t>
      </w:r>
      <w:r>
        <w:rPr>
          <w:rFonts w:hint="eastAsia" w:ascii="宋体" w:hAnsi="宋体" w:eastAsia="宋体" w:cs="宋体"/>
          <w:sz w:val="28"/>
          <w:szCs w:val="28"/>
          <w:highlight w:val="none"/>
        </w:rPr>
        <w:t>交</w:t>
      </w:r>
      <w:r>
        <w:rPr>
          <w:rFonts w:hint="eastAsia" w:ascii="宋体" w:hAnsi="宋体" w:eastAsia="宋体" w:cs="宋体"/>
          <w:sz w:val="28"/>
          <w:szCs w:val="28"/>
          <w:highlight w:val="none"/>
          <w:lang w:val="zh-CN"/>
        </w:rPr>
        <w:t>磋商响应文件的地点、截止日期</w:t>
      </w:r>
      <w:bookmarkEnd w:id="111"/>
      <w:bookmarkEnd w:id="112"/>
      <w:bookmarkEnd w:id="113"/>
      <w:bookmarkEnd w:id="114"/>
    </w:p>
    <w:p w14:paraId="0EEA2491">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sz w:val="24"/>
          <w:highlight w:val="none"/>
          <w:lang w:val="zh-CN"/>
        </w:rPr>
      </w:pPr>
      <w:bookmarkStart w:id="115" w:name="_Toc2880"/>
      <w:r>
        <w:rPr>
          <w:rFonts w:hint="eastAsia" w:ascii="宋体" w:hAnsi="宋体" w:eastAsia="宋体" w:cs="宋体"/>
          <w:kern w:val="0"/>
          <w:sz w:val="24"/>
          <w:highlight w:val="none"/>
          <w:lang w:val="zh-CN"/>
        </w:rPr>
        <w:t>14.1  供应商应当在</w:t>
      </w:r>
      <w:r>
        <w:rPr>
          <w:rFonts w:hint="eastAsia" w:ascii="宋体" w:hAnsi="宋体" w:eastAsia="宋体" w:cs="宋体"/>
          <w:kern w:val="0"/>
          <w:sz w:val="24"/>
          <w:highlight w:val="none"/>
        </w:rPr>
        <w:t>采购</w:t>
      </w:r>
      <w:r>
        <w:rPr>
          <w:rFonts w:hint="eastAsia" w:ascii="宋体" w:hAnsi="宋体" w:eastAsia="宋体" w:cs="宋体"/>
          <w:kern w:val="0"/>
          <w:sz w:val="24"/>
          <w:highlight w:val="none"/>
          <w:lang w:val="zh-CN"/>
        </w:rPr>
        <w:t>文件要求提交磋商响应文件的截止时间前，</w:t>
      </w:r>
      <w:r>
        <w:rPr>
          <w:rFonts w:hint="eastAsia" w:ascii="宋体" w:hAnsi="宋体" w:eastAsia="宋体" w:cs="宋体"/>
          <w:kern w:val="0"/>
          <w:sz w:val="24"/>
          <w:highlight w:val="none"/>
        </w:rPr>
        <w:t>将磋商响应文件上传至</w:t>
      </w:r>
      <w:r>
        <w:rPr>
          <w:rFonts w:hint="eastAsia" w:ascii="宋体" w:hAnsi="宋体" w:eastAsia="宋体" w:cs="宋体"/>
          <w:kern w:val="0"/>
          <w:sz w:val="24"/>
          <w:highlight w:val="none"/>
          <w:lang w:val="zh-CN"/>
        </w:rPr>
        <w:t>政采云投标客户端。</w:t>
      </w:r>
    </w:p>
    <w:p w14:paraId="42B837AC">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14.2 供应商在</w:t>
      </w:r>
      <w:r>
        <w:rPr>
          <w:rFonts w:hint="eastAsia" w:ascii="宋体" w:hAnsi="宋体" w:eastAsia="宋体" w:cs="宋体"/>
          <w:kern w:val="0"/>
          <w:sz w:val="24"/>
          <w:highlight w:val="none"/>
        </w:rPr>
        <w:t>采购</w:t>
      </w:r>
      <w:r>
        <w:rPr>
          <w:rFonts w:hint="eastAsia" w:ascii="宋体" w:hAnsi="宋体" w:eastAsia="宋体" w:cs="宋体"/>
          <w:kern w:val="0"/>
          <w:sz w:val="24"/>
          <w:highlight w:val="none"/>
          <w:lang w:val="zh-CN"/>
        </w:rPr>
        <w:t>文件要求提交磋商响应文件的截止时间</w:t>
      </w:r>
      <w:r>
        <w:rPr>
          <w:rFonts w:hint="eastAsia" w:ascii="宋体" w:hAnsi="宋体" w:eastAsia="宋体" w:cs="宋体"/>
          <w:kern w:val="0"/>
          <w:sz w:val="24"/>
          <w:highlight w:val="none"/>
        </w:rPr>
        <w:t>及开标时间</w:t>
      </w:r>
      <w:r>
        <w:rPr>
          <w:rFonts w:hint="eastAsia" w:ascii="宋体" w:hAnsi="宋体" w:eastAsia="宋体" w:cs="宋体"/>
          <w:kern w:val="0"/>
          <w:sz w:val="24"/>
          <w:highlight w:val="none"/>
          <w:lang w:val="zh-CN"/>
        </w:rPr>
        <w:t>前，</w:t>
      </w:r>
      <w:r>
        <w:rPr>
          <w:rFonts w:hint="eastAsia" w:ascii="宋体" w:hAnsi="宋体" w:eastAsia="宋体" w:cs="宋体"/>
          <w:kern w:val="0"/>
          <w:sz w:val="24"/>
          <w:highlight w:val="none"/>
        </w:rPr>
        <w:t>未将磋商响应文件上传至</w:t>
      </w:r>
      <w:r>
        <w:rPr>
          <w:rFonts w:hint="eastAsia" w:ascii="宋体" w:hAnsi="宋体" w:eastAsia="宋体" w:cs="宋体"/>
          <w:kern w:val="0"/>
          <w:sz w:val="24"/>
          <w:highlight w:val="none"/>
          <w:lang w:val="zh-CN"/>
        </w:rPr>
        <w:t>政采云投标客户端、</w:t>
      </w:r>
      <w:r>
        <w:rPr>
          <w:rFonts w:hint="eastAsia" w:ascii="宋体" w:hAnsi="宋体" w:eastAsia="宋体" w:cs="宋体"/>
          <w:kern w:val="0"/>
          <w:sz w:val="24"/>
          <w:highlight w:val="none"/>
        </w:rPr>
        <w:t>或文件解密失败的，视为无效投标</w:t>
      </w:r>
      <w:r>
        <w:rPr>
          <w:rFonts w:hint="eastAsia" w:ascii="宋体" w:hAnsi="宋体" w:eastAsia="宋体" w:cs="宋体"/>
          <w:kern w:val="0"/>
          <w:sz w:val="24"/>
          <w:highlight w:val="none"/>
          <w:lang w:val="zh-CN"/>
        </w:rPr>
        <w:t>。</w:t>
      </w:r>
    </w:p>
    <w:p w14:paraId="295E6976">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highlight w:val="none"/>
        </w:rPr>
      </w:pPr>
      <w:bookmarkStart w:id="116" w:name="_Toc5873"/>
      <w:bookmarkStart w:id="117" w:name="_Toc5142"/>
      <w:bookmarkStart w:id="118" w:name="_Toc12941"/>
      <w:r>
        <w:rPr>
          <w:rFonts w:hint="eastAsia" w:ascii="宋体" w:hAnsi="宋体" w:eastAsia="宋体" w:cs="宋体"/>
          <w:sz w:val="28"/>
          <w:szCs w:val="28"/>
          <w:highlight w:val="none"/>
          <w:lang w:val="zh-CN"/>
        </w:rPr>
        <w:t>15. 磋商响应文件的</w:t>
      </w:r>
      <w:r>
        <w:rPr>
          <w:rFonts w:hint="eastAsia" w:ascii="宋体" w:hAnsi="宋体" w:eastAsia="宋体" w:cs="宋体"/>
          <w:sz w:val="28"/>
          <w:szCs w:val="28"/>
          <w:highlight w:val="none"/>
        </w:rPr>
        <w:t>补充</w:t>
      </w:r>
      <w:r>
        <w:rPr>
          <w:rFonts w:hint="eastAsia" w:ascii="宋体" w:hAnsi="宋体" w:eastAsia="宋体" w:cs="宋体"/>
          <w:sz w:val="28"/>
          <w:szCs w:val="28"/>
          <w:highlight w:val="none"/>
          <w:lang w:val="zh-CN"/>
        </w:rPr>
        <w:t>、修改</w:t>
      </w:r>
      <w:bookmarkEnd w:id="115"/>
      <w:r>
        <w:rPr>
          <w:rFonts w:hint="eastAsia" w:ascii="宋体" w:hAnsi="宋体" w:eastAsia="宋体" w:cs="宋体"/>
          <w:sz w:val="28"/>
          <w:szCs w:val="28"/>
          <w:highlight w:val="none"/>
        </w:rPr>
        <w:t>或撤回</w:t>
      </w:r>
      <w:bookmarkEnd w:id="116"/>
      <w:bookmarkEnd w:id="117"/>
      <w:bookmarkEnd w:id="118"/>
    </w:p>
    <w:p w14:paraId="164C6C50">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sz w:val="24"/>
          <w:highlight w:val="none"/>
          <w:lang w:val="zh-CN"/>
        </w:rPr>
      </w:pPr>
      <w:bookmarkStart w:id="119" w:name="_Toc17359"/>
      <w:r>
        <w:rPr>
          <w:rFonts w:hint="eastAsia" w:ascii="宋体" w:hAnsi="宋体" w:eastAsia="宋体" w:cs="宋体"/>
          <w:kern w:val="0"/>
          <w:sz w:val="24"/>
          <w:highlight w:val="none"/>
          <w:lang w:val="zh-CN"/>
        </w:rPr>
        <w:t xml:space="preserve"> 供应商在磋商响应文件截止时间前，可以对所上传的</w:t>
      </w:r>
      <w:r>
        <w:rPr>
          <w:rFonts w:hint="eastAsia" w:ascii="宋体" w:hAnsi="宋体" w:eastAsia="宋体" w:cs="宋体"/>
          <w:kern w:val="0"/>
          <w:sz w:val="24"/>
          <w:highlight w:val="none"/>
        </w:rPr>
        <w:t>磋商</w:t>
      </w:r>
      <w:r>
        <w:rPr>
          <w:rFonts w:hint="eastAsia" w:ascii="宋体" w:hAnsi="宋体" w:eastAsia="宋体" w:cs="宋体"/>
          <w:kern w:val="0"/>
          <w:sz w:val="24"/>
          <w:highlight w:val="none"/>
          <w:lang w:val="zh-CN"/>
        </w:rPr>
        <w:t>文件进行补充、修改或者撤回，补充、修改或者撤回的内容作为</w:t>
      </w:r>
      <w:r>
        <w:rPr>
          <w:rFonts w:hint="eastAsia" w:ascii="宋体" w:hAnsi="宋体" w:eastAsia="宋体" w:cs="宋体"/>
          <w:kern w:val="0"/>
          <w:sz w:val="24"/>
          <w:highlight w:val="none"/>
        </w:rPr>
        <w:t>磋商响应</w:t>
      </w:r>
      <w:r>
        <w:rPr>
          <w:rFonts w:hint="eastAsia" w:ascii="宋体" w:hAnsi="宋体" w:eastAsia="宋体" w:cs="宋体"/>
          <w:kern w:val="0"/>
          <w:sz w:val="24"/>
          <w:highlight w:val="none"/>
          <w:lang w:val="zh-CN"/>
        </w:rPr>
        <w:t>文件的组成部分。</w:t>
      </w:r>
    </w:p>
    <w:p w14:paraId="2F915E2A">
      <w:pPr>
        <w:pStyle w:val="22"/>
        <w:keepNext w:val="0"/>
        <w:keepLines w:val="0"/>
        <w:pageBreakBefore w:val="0"/>
        <w:kinsoku/>
        <w:wordWrap/>
        <w:overflowPunct/>
        <w:topLinePunct w:val="0"/>
        <w:bidi w:val="0"/>
        <w:snapToGrid/>
        <w:spacing w:before="0" w:after="0" w:line="440" w:lineRule="exact"/>
        <w:textAlignment w:val="auto"/>
        <w:rPr>
          <w:rFonts w:hint="eastAsia" w:ascii="宋体" w:hAnsi="宋体" w:eastAsia="宋体" w:cs="宋体"/>
          <w:sz w:val="32"/>
          <w:szCs w:val="28"/>
          <w:highlight w:val="none"/>
        </w:rPr>
      </w:pPr>
      <w:bookmarkStart w:id="120" w:name="_Toc28323"/>
      <w:bookmarkStart w:id="121" w:name="_Toc20627"/>
      <w:bookmarkStart w:id="122" w:name="_Toc528"/>
      <w:bookmarkStart w:id="123" w:name="_Toc24751"/>
      <w:r>
        <w:rPr>
          <w:rFonts w:hint="eastAsia" w:ascii="宋体" w:hAnsi="宋体" w:eastAsia="宋体" w:cs="宋体"/>
          <w:sz w:val="32"/>
          <w:szCs w:val="28"/>
          <w:highlight w:val="none"/>
          <w:lang w:val="zh-CN"/>
        </w:rPr>
        <w:t>五、开标</w:t>
      </w:r>
      <w:bookmarkEnd w:id="120"/>
      <w:bookmarkEnd w:id="121"/>
      <w:bookmarkEnd w:id="122"/>
      <w:bookmarkEnd w:id="123"/>
    </w:p>
    <w:p w14:paraId="404C5C19">
      <w:pPr>
        <w:pStyle w:val="22"/>
        <w:keepNext w:val="0"/>
        <w:keepLines w:val="0"/>
        <w:pageBreakBefore w:val="0"/>
        <w:kinsoku/>
        <w:wordWrap/>
        <w:overflowPunct/>
        <w:topLinePunct w:val="0"/>
        <w:bidi w:val="0"/>
        <w:snapToGrid/>
        <w:spacing w:before="0" w:after="0" w:line="440" w:lineRule="exact"/>
        <w:jc w:val="left"/>
        <w:textAlignment w:val="auto"/>
        <w:rPr>
          <w:rFonts w:hint="eastAsia" w:ascii="宋体" w:hAnsi="宋体" w:eastAsia="宋体" w:cs="宋体"/>
          <w:sz w:val="28"/>
          <w:szCs w:val="28"/>
          <w:highlight w:val="none"/>
          <w:lang w:val="zh-CN"/>
        </w:rPr>
      </w:pPr>
      <w:bookmarkStart w:id="124" w:name="_Toc11717"/>
      <w:bookmarkStart w:id="125" w:name="_Toc8847"/>
      <w:bookmarkStart w:id="126" w:name="_Toc7411"/>
      <w:bookmarkStart w:id="127" w:name="_Toc403"/>
      <w:r>
        <w:rPr>
          <w:rFonts w:hint="eastAsia" w:ascii="宋体" w:hAnsi="宋体" w:eastAsia="宋体" w:cs="宋体"/>
          <w:sz w:val="28"/>
          <w:szCs w:val="28"/>
          <w:highlight w:val="none"/>
          <w:lang w:val="zh-CN"/>
        </w:rPr>
        <w:t>16.开标</w:t>
      </w:r>
      <w:bookmarkEnd w:id="124"/>
      <w:bookmarkEnd w:id="125"/>
      <w:bookmarkEnd w:id="126"/>
      <w:bookmarkEnd w:id="127"/>
    </w:p>
    <w:p w14:paraId="036FD0A8">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16.1 开标应当在磋商文件确定的提交磋商响应文件截止时间的同一时间进行。采购代理机构应当按本文件中确定的时间和地点组织开标活动。</w:t>
      </w:r>
    </w:p>
    <w:p w14:paraId="092E417D">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采购人或者采购代理机构应当对开标、评标现场活动进行全程录音录像。录音录像应当清晰可辨，音像资料作为采购文件一并存档。</w:t>
      </w:r>
    </w:p>
    <w:p w14:paraId="20B0B037">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16.2 开标由采购代理机构主持，邀请供应商参加。评标委员会成员不得参加开标活动。</w:t>
      </w:r>
    </w:p>
    <w:p w14:paraId="400D0FC8">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16.3 开标时，由采购代理机构工作人员当众通过政采云客户端进行解密程序。</w:t>
      </w:r>
    </w:p>
    <w:p w14:paraId="7670083F">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供应商不足3家的，不得开标。</w:t>
      </w:r>
    </w:p>
    <w:p w14:paraId="1BA79647">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16.4 开标过程应当由采购代理机构负责记录，由参加开标的各供应商代表和相关工作人员签字确认后随采购文件一并存档。</w:t>
      </w:r>
    </w:p>
    <w:p w14:paraId="07A0FADC">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14:paraId="4358D38D">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kern w:val="0"/>
          <w:sz w:val="24"/>
          <w:highlight w:val="none"/>
          <w:lang w:val="zh-CN"/>
        </w:rPr>
        <w:t>供应商未参加开标的，视同认可开标结果。</w:t>
      </w:r>
    </w:p>
    <w:p w14:paraId="37082582">
      <w:pPr>
        <w:pStyle w:val="22"/>
        <w:keepNext w:val="0"/>
        <w:keepLines w:val="0"/>
        <w:pageBreakBefore w:val="0"/>
        <w:kinsoku/>
        <w:wordWrap/>
        <w:overflowPunct/>
        <w:topLinePunct w:val="0"/>
        <w:bidi w:val="0"/>
        <w:snapToGrid/>
        <w:spacing w:line="440" w:lineRule="exact"/>
        <w:textAlignment w:val="auto"/>
        <w:rPr>
          <w:rFonts w:hint="eastAsia" w:ascii="宋体" w:hAnsi="宋体" w:eastAsia="宋体" w:cs="宋体"/>
          <w:sz w:val="32"/>
          <w:szCs w:val="28"/>
          <w:highlight w:val="none"/>
        </w:rPr>
      </w:pPr>
      <w:bookmarkStart w:id="128" w:name="_Toc17400"/>
      <w:bookmarkStart w:id="129" w:name="_Toc32216"/>
      <w:bookmarkStart w:id="130" w:name="_Toc22703"/>
      <w:r>
        <w:rPr>
          <w:rFonts w:hint="eastAsia" w:ascii="宋体" w:hAnsi="宋体" w:eastAsia="宋体" w:cs="宋体"/>
          <w:sz w:val="32"/>
          <w:szCs w:val="28"/>
          <w:highlight w:val="none"/>
        </w:rPr>
        <w:t>六、磋商程序及方法</w:t>
      </w:r>
      <w:bookmarkEnd w:id="119"/>
      <w:bookmarkEnd w:id="128"/>
      <w:bookmarkEnd w:id="129"/>
      <w:bookmarkEnd w:id="130"/>
    </w:p>
    <w:p w14:paraId="0127BB5B">
      <w:pPr>
        <w:pStyle w:val="22"/>
        <w:keepNext w:val="0"/>
        <w:keepLines w:val="0"/>
        <w:pageBreakBefore w:val="0"/>
        <w:kinsoku/>
        <w:wordWrap/>
        <w:overflowPunct/>
        <w:topLinePunct w:val="0"/>
        <w:bidi w:val="0"/>
        <w:snapToGrid/>
        <w:spacing w:before="0" w:after="0" w:line="440" w:lineRule="exact"/>
        <w:jc w:val="left"/>
        <w:textAlignment w:val="auto"/>
        <w:rPr>
          <w:rFonts w:hint="eastAsia" w:ascii="宋体" w:hAnsi="宋体" w:eastAsia="宋体" w:cs="宋体"/>
          <w:sz w:val="28"/>
          <w:szCs w:val="28"/>
          <w:highlight w:val="none"/>
          <w:lang w:val="zh-CN"/>
        </w:rPr>
      </w:pPr>
      <w:bookmarkStart w:id="131" w:name="_Toc24526"/>
      <w:bookmarkStart w:id="132" w:name="_Toc13672"/>
      <w:bookmarkStart w:id="133" w:name="_Toc30676"/>
      <w:bookmarkStart w:id="134" w:name="_Toc28221"/>
      <w:r>
        <w:rPr>
          <w:rFonts w:hint="eastAsia" w:ascii="宋体" w:hAnsi="宋体" w:eastAsia="宋体" w:cs="宋体"/>
          <w:sz w:val="28"/>
          <w:szCs w:val="28"/>
          <w:highlight w:val="none"/>
          <w:lang w:val="zh-CN"/>
        </w:rPr>
        <w:t>17.磋商小组</w:t>
      </w:r>
      <w:bookmarkEnd w:id="131"/>
      <w:bookmarkEnd w:id="132"/>
      <w:bookmarkEnd w:id="133"/>
      <w:bookmarkEnd w:id="134"/>
    </w:p>
    <w:p w14:paraId="5B5DEE40">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75364F36">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17.2磋商由采购代理机构负责组织，具体磋商事务由依法组建的磋商小组负责，并独立履行下列职责：</w:t>
      </w:r>
    </w:p>
    <w:p w14:paraId="31EECC83">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（1）审查磋商响应文件是否符合磋商文件要求，并作出评价；</w:t>
      </w:r>
    </w:p>
    <w:p w14:paraId="6BE65D74">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（2）要求供应商对磋商响应文件有关事项作出解释或澄清；</w:t>
      </w:r>
    </w:p>
    <w:p w14:paraId="41C29E94">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（3）推荐预成交候选供应商；</w:t>
      </w:r>
    </w:p>
    <w:p w14:paraId="5F636337">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（4）对非法干预评标工作的人员和机构进行举报或投诉。</w:t>
      </w:r>
    </w:p>
    <w:p w14:paraId="204294F9">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17.3磋商小组应遵守并履行下列义务：</w:t>
      </w:r>
    </w:p>
    <w:p w14:paraId="57865D4D">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（1）遵纪守法，客观、公正、廉洁地履行职责；</w:t>
      </w:r>
    </w:p>
    <w:p w14:paraId="23042ABE">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（2）按照磋商文件规定的评审方法和评审标准进行评审，对评审意见承担磋商小组成员责任；</w:t>
      </w:r>
    </w:p>
    <w:p w14:paraId="06D9BE00">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（3）对磋商响应文件、磋商情况和磋商中获悉的商业秘密保密；</w:t>
      </w:r>
    </w:p>
    <w:p w14:paraId="4E784085">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（4）参与磋商报告的起草；</w:t>
      </w:r>
    </w:p>
    <w:p w14:paraId="36822CED">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（5）解答供应商及有关方面的质疑；</w:t>
      </w:r>
    </w:p>
    <w:p w14:paraId="6D887920">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（6）配合纪检部门进行投诉处理工作。</w:t>
      </w:r>
    </w:p>
    <w:p w14:paraId="446EFE1F">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17.4磋商小组所有成员应当集中与单一供应商分别进行磋商，并给予所有参加磋商的供应商平等的磋商机会。</w:t>
      </w:r>
    </w:p>
    <w:p w14:paraId="30D434FF">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4"/>
          <w:highlight w:val="none"/>
        </w:rPr>
        <w:t>17.5磋商工作在有关部门的监督和严格保密的情况下依法开展，任何单位和个人不得非法干预、影响磋商工作和磋商结果。</w:t>
      </w:r>
    </w:p>
    <w:p w14:paraId="4AFC1D09">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highlight w:val="none"/>
          <w:lang w:val="zh-CN"/>
        </w:rPr>
      </w:pPr>
      <w:bookmarkStart w:id="135" w:name="_Toc11429"/>
      <w:bookmarkStart w:id="136" w:name="_Toc19661"/>
      <w:bookmarkStart w:id="137" w:name="_Toc12665"/>
      <w:bookmarkStart w:id="138" w:name="_Toc28744"/>
      <w:r>
        <w:rPr>
          <w:rFonts w:hint="eastAsia" w:ascii="宋体" w:hAnsi="宋体" w:eastAsia="宋体" w:cs="宋体"/>
          <w:sz w:val="28"/>
          <w:szCs w:val="28"/>
          <w:highlight w:val="none"/>
          <w:lang w:val="zh-CN"/>
        </w:rPr>
        <w:t>1</w:t>
      </w:r>
      <w:r>
        <w:rPr>
          <w:rFonts w:hint="eastAsia" w:ascii="宋体" w:hAnsi="宋体" w:eastAsia="宋体" w:cs="宋体"/>
          <w:sz w:val="28"/>
          <w:szCs w:val="28"/>
          <w:highlight w:val="none"/>
        </w:rPr>
        <w:t>8</w:t>
      </w:r>
      <w:r>
        <w:rPr>
          <w:rFonts w:hint="eastAsia" w:ascii="宋体" w:hAnsi="宋体" w:eastAsia="宋体" w:cs="宋体"/>
          <w:sz w:val="28"/>
          <w:szCs w:val="28"/>
          <w:highlight w:val="none"/>
          <w:lang w:val="zh-CN"/>
        </w:rPr>
        <w:t>.磋商程序</w:t>
      </w:r>
      <w:bookmarkEnd w:id="135"/>
      <w:bookmarkEnd w:id="136"/>
      <w:bookmarkEnd w:id="137"/>
      <w:bookmarkEnd w:id="138"/>
    </w:p>
    <w:p w14:paraId="380730C5">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rPr>
        <w:t>8</w:t>
      </w:r>
      <w:r>
        <w:rPr>
          <w:rFonts w:hint="eastAsia" w:ascii="宋体" w:hAnsi="宋体" w:eastAsia="宋体" w:cs="宋体"/>
          <w:kern w:val="0"/>
          <w:sz w:val="24"/>
          <w:highlight w:val="none"/>
          <w:lang w:val="zh-CN"/>
        </w:rPr>
        <w:t>.1进入评审阶段后，由磋商小组成员独立开展评审工作，负责审议所有磋商响应文件，并按先初审、后详细评审的程序对磋商响应文件进行评审、评分。</w:t>
      </w:r>
    </w:p>
    <w:p w14:paraId="6685B219">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rPr>
        <w:t>8</w:t>
      </w:r>
      <w:r>
        <w:rPr>
          <w:rFonts w:hint="eastAsia" w:ascii="宋体" w:hAnsi="宋体" w:eastAsia="宋体" w:cs="宋体"/>
          <w:kern w:val="0"/>
          <w:sz w:val="24"/>
          <w:highlight w:val="none"/>
          <w:lang w:val="zh-CN"/>
        </w:rPr>
        <w:t>.1.1 本次综合评分的主要因素是：磋商报价、</w:t>
      </w:r>
      <w:r>
        <w:rPr>
          <w:rFonts w:hint="eastAsia" w:ascii="宋体" w:hAnsi="宋体" w:eastAsia="宋体" w:cs="宋体"/>
          <w:kern w:val="0"/>
          <w:sz w:val="24"/>
          <w:highlight w:val="none"/>
        </w:rPr>
        <w:t>服务水平</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履约能力</w:t>
      </w:r>
      <w:r>
        <w:rPr>
          <w:rFonts w:hint="eastAsia" w:ascii="宋体" w:hAnsi="宋体" w:eastAsia="宋体" w:cs="宋体"/>
          <w:kern w:val="0"/>
          <w:sz w:val="24"/>
          <w:highlight w:val="none"/>
          <w:lang w:val="zh-CN"/>
        </w:rPr>
        <w:t>。评审过程中，在同等条件下，磋商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14:paraId="71FA5A49">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根据《政府采购促进中小企业发展暂行办法》，属小型、微型企业制造的货物（产品），供应商须提供该制造（生产）企业出具的《小型、微型企业声明函》、《从业人员声明函》，其划型标准严格按照国家工信部、国家统计局、国家发改委、财政部出台的《中小企业划型标准规定》（工信部联企业[2011]300号）执行。供应商提供的《小型、微型企业声明函》、《从业人员声明函》资料必须真实，否则，按照有关规定予以处理。</w:t>
      </w:r>
    </w:p>
    <w:p w14:paraId="5D5BA90D">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1300087F">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rPr>
        <w:t>8</w:t>
      </w:r>
      <w:r>
        <w:rPr>
          <w:rFonts w:hint="eastAsia" w:ascii="宋体" w:hAnsi="宋体" w:eastAsia="宋体" w:cs="宋体"/>
          <w:kern w:val="0"/>
          <w:sz w:val="24"/>
          <w:highlight w:val="none"/>
          <w:lang w:val="zh-CN"/>
        </w:rPr>
        <w:t>.1.2 除磋商价格因素外，磋商小组应依据磋商文件规定的评审方法和评审标准对其他因素进行客观评审。</w:t>
      </w:r>
    </w:p>
    <w:p w14:paraId="560DD238">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rPr>
        <w:t>8</w:t>
      </w:r>
      <w:r>
        <w:rPr>
          <w:rFonts w:hint="eastAsia" w:ascii="宋体" w:hAnsi="宋体" w:eastAsia="宋体" w:cs="宋体"/>
          <w:kern w:val="0"/>
          <w:sz w:val="24"/>
          <w:highlight w:val="none"/>
          <w:lang w:val="zh-CN"/>
        </w:rPr>
        <w:t>.2磋商响应文件在响应磋商文件要求方面出现的偏离，分为实质性偏离和非实质性偏离。</w:t>
      </w:r>
    </w:p>
    <w:p w14:paraId="3F7F4A1E">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highlight w:val="none"/>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rPr>
        <w:t>8</w:t>
      </w:r>
      <w:r>
        <w:rPr>
          <w:rFonts w:hint="eastAsia" w:ascii="宋体" w:hAnsi="宋体" w:eastAsia="宋体" w:cs="宋体"/>
          <w:kern w:val="0"/>
          <w:sz w:val="24"/>
          <w:highlight w:val="none"/>
          <w:lang w:val="zh-CN"/>
        </w:rPr>
        <w:t>.2.1实质性偏离是指磋商响应文件未能实质性响应磋商文件的要求。以下情况属于实质性偏离。</w:t>
      </w:r>
    </w:p>
    <w:p w14:paraId="513F5442">
      <w:pPr>
        <w:keepNext w:val="0"/>
        <w:keepLines w:val="0"/>
        <w:pageBreakBefore w:val="0"/>
        <w:widowControl/>
        <w:kinsoku/>
        <w:wordWrap/>
        <w:overflowPunct/>
        <w:topLinePunct w:val="0"/>
        <w:bidi w:val="0"/>
        <w:snapToGrid/>
        <w:spacing w:line="440" w:lineRule="exact"/>
        <w:ind w:firstLine="482"/>
        <w:textAlignment w:val="auto"/>
        <w:rPr>
          <w:rFonts w:hint="eastAsia" w:ascii="宋体" w:hAnsi="宋体" w:eastAsia="宋体" w:cs="宋体"/>
          <w:kern w:val="0"/>
          <w:sz w:val="24"/>
          <w:highlight w:val="none"/>
          <w:lang w:val="zh-CN"/>
        </w:rPr>
      </w:pPr>
      <w:r>
        <w:rPr>
          <w:rFonts w:hint="eastAsia" w:ascii="宋体" w:hAnsi="宋体" w:eastAsia="宋体" w:cs="宋体"/>
          <w:spacing w:val="-10"/>
          <w:sz w:val="24"/>
          <w:highlight w:val="none"/>
        </w:rPr>
        <w:t>18.2.2 合格供应商不足3家的，不得评标。</w:t>
      </w:r>
    </w:p>
    <w:p w14:paraId="2BC1D1F9">
      <w:pPr>
        <w:keepNext w:val="0"/>
        <w:keepLines w:val="0"/>
        <w:pageBreakBefore w:val="0"/>
        <w:kinsoku/>
        <w:wordWrap/>
        <w:overflowPunct/>
        <w:topLinePunct w:val="0"/>
        <w:autoSpaceDE w:val="0"/>
        <w:autoSpaceDN w:val="0"/>
        <w:bidi w:val="0"/>
        <w:adjustRightInd w:val="0"/>
        <w:snapToGrid/>
        <w:spacing w:line="440" w:lineRule="exact"/>
        <w:ind w:firstLine="442" w:firstLineChars="200"/>
        <w:textAlignment w:val="auto"/>
        <w:rPr>
          <w:rFonts w:hint="eastAsia" w:ascii="宋体" w:hAnsi="宋体" w:eastAsia="宋体" w:cs="宋体"/>
          <w:b/>
          <w:bCs/>
          <w:kern w:val="0"/>
          <w:sz w:val="24"/>
          <w:highlight w:val="none"/>
          <w:lang w:val="zh-CN"/>
        </w:rPr>
      </w:pPr>
      <w:r>
        <w:rPr>
          <w:rFonts w:hint="eastAsia" w:ascii="宋体" w:hAnsi="宋体" w:eastAsia="宋体" w:cs="宋体"/>
          <w:b/>
          <w:bCs/>
          <w:spacing w:val="-10"/>
          <w:sz w:val="24"/>
          <w:highlight w:val="none"/>
        </w:rPr>
        <w:t xml:space="preserve">18.2.3  </w:t>
      </w:r>
      <w:r>
        <w:rPr>
          <w:rFonts w:hint="eastAsia" w:ascii="宋体" w:hAnsi="宋体" w:eastAsia="宋体" w:cs="宋体"/>
          <w:b/>
          <w:bCs/>
          <w:kern w:val="0"/>
          <w:sz w:val="24"/>
          <w:highlight w:val="none"/>
          <w:lang w:val="zh-CN"/>
        </w:rPr>
        <w:t>资格审查时，供应商存在下列情况之一的，按无效投标处理；</w:t>
      </w:r>
    </w:p>
    <w:p w14:paraId="77284CF2">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1</w:t>
      </w:r>
      <w:r>
        <w:rPr>
          <w:rFonts w:hint="eastAsia" w:ascii="宋体" w:hAnsi="宋体" w:eastAsia="宋体" w:cs="宋体"/>
          <w:kern w:val="0"/>
          <w:sz w:val="24"/>
          <w:highlight w:val="none"/>
          <w:lang w:val="zh-CN"/>
        </w:rPr>
        <w:t>）不符合磋商文件第一部分投标人须知前附表“供应商资格</w:t>
      </w:r>
      <w:r>
        <w:rPr>
          <w:rFonts w:hint="eastAsia" w:ascii="宋体" w:hAnsi="宋体" w:eastAsia="宋体" w:cs="宋体"/>
          <w:kern w:val="0"/>
          <w:sz w:val="24"/>
          <w:highlight w:val="none"/>
        </w:rPr>
        <w:t>要求</w:t>
      </w:r>
      <w:r>
        <w:rPr>
          <w:rFonts w:hint="eastAsia" w:ascii="宋体" w:hAnsi="宋体" w:eastAsia="宋体" w:cs="宋体"/>
          <w:kern w:val="0"/>
          <w:sz w:val="24"/>
          <w:highlight w:val="none"/>
          <w:lang w:val="zh-CN"/>
        </w:rPr>
        <w:t>”的；</w:t>
      </w:r>
    </w:p>
    <w:p w14:paraId="0C23C017">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2</w:t>
      </w:r>
      <w:r>
        <w:rPr>
          <w:rFonts w:hint="eastAsia" w:ascii="宋体" w:hAnsi="宋体" w:eastAsia="宋体" w:cs="宋体"/>
          <w:kern w:val="0"/>
          <w:sz w:val="24"/>
          <w:highlight w:val="none"/>
          <w:lang w:val="zh-CN"/>
        </w:rPr>
        <w:t>）未按第</w:t>
      </w:r>
      <w:r>
        <w:rPr>
          <w:rFonts w:hint="eastAsia" w:ascii="宋体" w:hAnsi="宋体" w:eastAsia="宋体" w:cs="宋体"/>
          <w:kern w:val="0"/>
          <w:sz w:val="24"/>
          <w:highlight w:val="none"/>
        </w:rPr>
        <w:t>11.1</w:t>
      </w:r>
      <w:r>
        <w:rPr>
          <w:rFonts w:hint="eastAsia" w:ascii="宋体" w:hAnsi="宋体" w:eastAsia="宋体" w:cs="宋体"/>
          <w:kern w:val="0"/>
          <w:sz w:val="24"/>
          <w:highlight w:val="none"/>
          <w:lang w:val="zh-CN"/>
        </w:rPr>
        <w:t>款（1）-（</w:t>
      </w:r>
      <w:r>
        <w:rPr>
          <w:rFonts w:hint="eastAsia" w:ascii="宋体" w:hAnsi="宋体" w:eastAsia="宋体" w:cs="宋体"/>
          <w:kern w:val="0"/>
          <w:sz w:val="24"/>
          <w:highlight w:val="none"/>
        </w:rPr>
        <w:t>9</w:t>
      </w:r>
      <w:r>
        <w:rPr>
          <w:rFonts w:hint="eastAsia" w:ascii="宋体" w:hAnsi="宋体" w:eastAsia="宋体" w:cs="宋体"/>
          <w:kern w:val="0"/>
          <w:sz w:val="24"/>
          <w:highlight w:val="none"/>
          <w:lang w:val="zh-CN"/>
        </w:rPr>
        <w:t>）要求提供相关资料的；</w:t>
      </w:r>
    </w:p>
    <w:p w14:paraId="14FF4124">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）资格审查部分没有按磋商文件规定和要求签字、盖章的；</w:t>
      </w:r>
    </w:p>
    <w:p w14:paraId="2BB1EC45">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（4）未按采购文件要求制作并上传电子投标文件的；</w:t>
      </w:r>
    </w:p>
    <w:p w14:paraId="2E80C659">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（5）</w:t>
      </w:r>
      <w:r>
        <w:rPr>
          <w:rFonts w:hint="eastAsia" w:ascii="宋体" w:hAnsi="宋体" w:eastAsia="宋体" w:cs="宋体"/>
          <w:kern w:val="0"/>
          <w:sz w:val="24"/>
          <w:highlight w:val="none"/>
          <w:lang w:val="zh-CN"/>
        </w:rPr>
        <w:t>法律、法规规定的其他情形</w:t>
      </w:r>
      <w:r>
        <w:rPr>
          <w:rFonts w:hint="eastAsia" w:ascii="宋体" w:hAnsi="宋体" w:eastAsia="宋体" w:cs="宋体"/>
          <w:kern w:val="0"/>
          <w:sz w:val="24"/>
          <w:highlight w:val="none"/>
        </w:rPr>
        <w:t>；</w:t>
      </w:r>
    </w:p>
    <w:p w14:paraId="393D7476">
      <w:pPr>
        <w:keepNext w:val="0"/>
        <w:keepLines w:val="0"/>
        <w:pageBreakBefore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b/>
          <w:bCs/>
          <w:kern w:val="0"/>
          <w:sz w:val="24"/>
          <w:highlight w:val="none"/>
          <w:lang w:val="zh-CN"/>
        </w:rPr>
      </w:pPr>
      <w:r>
        <w:rPr>
          <w:rFonts w:hint="eastAsia" w:ascii="宋体" w:hAnsi="宋体" w:eastAsia="宋体" w:cs="宋体"/>
          <w:b/>
          <w:bCs/>
          <w:kern w:val="0"/>
          <w:sz w:val="24"/>
          <w:highlight w:val="none"/>
        </w:rPr>
        <w:t xml:space="preserve">18.2.4  </w:t>
      </w:r>
      <w:r>
        <w:rPr>
          <w:rFonts w:hint="eastAsia" w:ascii="宋体" w:hAnsi="宋体" w:eastAsia="宋体" w:cs="宋体"/>
          <w:b/>
          <w:bCs/>
          <w:kern w:val="0"/>
          <w:sz w:val="24"/>
          <w:highlight w:val="none"/>
          <w:lang w:val="zh-CN"/>
        </w:rPr>
        <w:t>符合性审查时，存在下列情况之一的，按无效投标处理：</w:t>
      </w:r>
    </w:p>
    <w:p w14:paraId="087B07D4">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（1）未按第</w:t>
      </w:r>
      <w:r>
        <w:rPr>
          <w:rFonts w:hint="eastAsia" w:ascii="宋体" w:hAnsi="宋体" w:eastAsia="宋体" w:cs="宋体"/>
          <w:kern w:val="0"/>
          <w:sz w:val="24"/>
          <w:highlight w:val="none"/>
        </w:rPr>
        <w:t>11.2</w:t>
      </w:r>
      <w:r>
        <w:rPr>
          <w:rFonts w:hint="eastAsia" w:ascii="宋体" w:hAnsi="宋体" w:eastAsia="宋体" w:cs="宋体"/>
          <w:kern w:val="0"/>
          <w:sz w:val="24"/>
          <w:highlight w:val="none"/>
          <w:lang w:val="zh-CN"/>
        </w:rPr>
        <w:t>款（</w:t>
      </w:r>
      <w:r>
        <w:rPr>
          <w:rFonts w:hint="eastAsia" w:ascii="宋体" w:hAnsi="宋体" w:eastAsia="宋体" w:cs="宋体"/>
          <w:kern w:val="0"/>
          <w:sz w:val="24"/>
          <w:highlight w:val="none"/>
        </w:rPr>
        <w:t>1</w:t>
      </w: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1</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lang w:val="zh-CN"/>
        </w:rPr>
        <w:t>）要求提供相关资料的；</w:t>
      </w:r>
    </w:p>
    <w:p w14:paraId="7CDAF4B7">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（2）符合性审查部分没有按磋商文件规定和要求签字、盖章的；</w:t>
      </w:r>
    </w:p>
    <w:p w14:paraId="5E380D1C">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）投标报价超过磋商文件规定的采购预算额度</w:t>
      </w:r>
      <w:r>
        <w:rPr>
          <w:rFonts w:hint="eastAsia" w:ascii="宋体" w:hAnsi="宋体" w:eastAsia="宋体" w:cs="宋体"/>
          <w:kern w:val="0"/>
          <w:sz w:val="24"/>
          <w:highlight w:val="none"/>
        </w:rPr>
        <w:t>的</w:t>
      </w:r>
      <w:r>
        <w:rPr>
          <w:rFonts w:hint="eastAsia" w:ascii="宋体" w:hAnsi="宋体" w:eastAsia="宋体" w:cs="宋体"/>
          <w:kern w:val="0"/>
          <w:sz w:val="24"/>
          <w:highlight w:val="none"/>
          <w:lang w:val="zh-CN"/>
        </w:rPr>
        <w:t>；</w:t>
      </w:r>
    </w:p>
    <w:p w14:paraId="6E7FA4A7">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4</w:t>
      </w:r>
      <w:r>
        <w:rPr>
          <w:rFonts w:hint="eastAsia" w:ascii="宋体" w:hAnsi="宋体" w:eastAsia="宋体" w:cs="宋体"/>
          <w:kern w:val="0"/>
          <w:sz w:val="24"/>
          <w:highlight w:val="none"/>
          <w:lang w:val="zh-CN"/>
        </w:rPr>
        <w:t>）磋商服务期、磋商有效期不能满足磋商文件要求的；</w:t>
      </w:r>
    </w:p>
    <w:p w14:paraId="2110FC3C">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5</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响应服务</w:t>
      </w:r>
      <w:r>
        <w:rPr>
          <w:rFonts w:hint="eastAsia" w:ascii="宋体" w:hAnsi="宋体" w:eastAsia="宋体" w:cs="宋体"/>
          <w:kern w:val="0"/>
          <w:sz w:val="24"/>
          <w:highlight w:val="none"/>
          <w:lang w:val="zh-CN"/>
        </w:rPr>
        <w:t>内容、标准明显不符合采购项目要求</w:t>
      </w:r>
      <w:r>
        <w:rPr>
          <w:rFonts w:hint="eastAsia" w:ascii="宋体" w:hAnsi="宋体" w:eastAsia="宋体" w:cs="宋体"/>
          <w:kern w:val="0"/>
          <w:sz w:val="24"/>
          <w:highlight w:val="none"/>
        </w:rPr>
        <w:t>的</w:t>
      </w:r>
      <w:r>
        <w:rPr>
          <w:rFonts w:hint="eastAsia" w:ascii="宋体" w:hAnsi="宋体" w:eastAsia="宋体" w:cs="宋体"/>
          <w:kern w:val="0"/>
          <w:sz w:val="24"/>
          <w:highlight w:val="none"/>
          <w:lang w:val="zh-CN"/>
        </w:rPr>
        <w:t>；</w:t>
      </w:r>
    </w:p>
    <w:p w14:paraId="7C988C41">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6</w:t>
      </w:r>
      <w:r>
        <w:rPr>
          <w:rFonts w:hint="eastAsia" w:ascii="宋体" w:hAnsi="宋体" w:eastAsia="宋体" w:cs="宋体"/>
          <w:kern w:val="0"/>
          <w:sz w:val="24"/>
          <w:highlight w:val="none"/>
          <w:lang w:val="zh-CN"/>
        </w:rPr>
        <w:t>）供应商网上报价与磋商响应文件报价不一致且不接受网上报价的；或最后磋商报价出现两个或两个以上报价方案的；</w:t>
      </w:r>
    </w:p>
    <w:p w14:paraId="7BD5FF19">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7</w:t>
      </w:r>
      <w:r>
        <w:rPr>
          <w:rFonts w:hint="eastAsia" w:ascii="宋体" w:hAnsi="宋体" w:eastAsia="宋体" w:cs="宋体"/>
          <w:kern w:val="0"/>
          <w:sz w:val="24"/>
          <w:highlight w:val="none"/>
          <w:lang w:val="zh-CN"/>
        </w:rPr>
        <w:t>）磋商响应文件含有采购人不能接受的附加条件的；</w:t>
      </w:r>
    </w:p>
    <w:p w14:paraId="358DD982">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8</w:t>
      </w:r>
      <w:r>
        <w:rPr>
          <w:rFonts w:hint="eastAsia" w:ascii="宋体" w:hAnsi="宋体" w:eastAsia="宋体" w:cs="宋体"/>
          <w:kern w:val="0"/>
          <w:sz w:val="24"/>
          <w:highlight w:val="none"/>
          <w:lang w:val="zh-CN"/>
        </w:rPr>
        <w:t>）磋商小组认为应按无效投标处理的其他情况；</w:t>
      </w:r>
    </w:p>
    <w:p w14:paraId="784E9BE8">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9</w:t>
      </w:r>
      <w:r>
        <w:rPr>
          <w:rFonts w:hint="eastAsia" w:ascii="宋体" w:hAnsi="宋体" w:eastAsia="宋体" w:cs="宋体"/>
          <w:kern w:val="0"/>
          <w:sz w:val="24"/>
          <w:highlight w:val="none"/>
          <w:lang w:val="zh-CN"/>
        </w:rPr>
        <w:t>）法律、法规规定的其他情形。</w:t>
      </w:r>
    </w:p>
    <w:p w14:paraId="3068B241">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rPr>
        <w:t>8</w:t>
      </w:r>
      <w:r>
        <w:rPr>
          <w:rFonts w:hint="eastAsia" w:ascii="宋体" w:hAnsi="宋体" w:eastAsia="宋体" w:cs="宋体"/>
          <w:kern w:val="0"/>
          <w:sz w:val="24"/>
          <w:highlight w:val="none"/>
          <w:lang w:val="zh-CN"/>
        </w:rPr>
        <w:t>.2.2非实质性偏离是指磋商响应文件实质性响应磋商文件，但在部分可允许范围内存在一些不规则、不一致、不完整的内容，通过澄清、说明或者补正后这些内容不会改变磋商响应文件的实质性。以下情况属于非实质性偏离：</w:t>
      </w:r>
    </w:p>
    <w:p w14:paraId="6A10D6A1">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（1）磋商响应文件文字表述的内容含义不明确；</w:t>
      </w:r>
    </w:p>
    <w:p w14:paraId="58BE7611">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（2）同类问题表述不一致；</w:t>
      </w:r>
    </w:p>
    <w:p w14:paraId="7A9AB564">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（3）有明显文字和计算错误；</w:t>
      </w:r>
    </w:p>
    <w:p w14:paraId="00695A92">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（4）提供的技术信息和数据资料不完整；</w:t>
      </w:r>
    </w:p>
    <w:p w14:paraId="31F9AEDD">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（5）磋商小组认定的其他非实质性偏离情况。</w:t>
      </w:r>
    </w:p>
    <w:p w14:paraId="4C13068A">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磋商响应文件有上述情形之一的，磋商小组应当要求供应商在规定的时间内予以澄清、说明。澄清说明材料由供应商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供应商拒绝或在规定的时间内未做出澄清、说明，或澄清、说明的内容仍不能说明问题的，磋商小组将按照磋商文件的要求对现有的磋商资料做出评审意见。磋商小组对供应商主动提出的澄清、说明的内容将不予接受。</w:t>
      </w:r>
    </w:p>
    <w:p w14:paraId="037AD8C6">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45849892">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18.4磋商文件不能详细列明采购标的的技术、服务要求，需经磋商由供应商提供最终设计方案或解决方案的，磋商结束后，磋商小组应当按照少数服从多数的原则投票推荐供应商的设计方案或者解决方案，并要求其在规定时间内提供最终报价，最终报价是供应商响应文件的有效组成部分。</w:t>
      </w:r>
    </w:p>
    <w:p w14:paraId="7CCF44A2">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18.5经磋商确定最终采购需求和提交最后报价的供应商后，由磋商小组采用综合评分法对提交最后报价的供应商的响应文件和最后报价进行综合打分，磋商小组根据综合评分情况，按照评审得分由高到低顺序推荐成交候选供应商，并编写评标报告，评审得分且最后报价相同的，按照技术指标优劣顺序推荐。 </w:t>
      </w:r>
    </w:p>
    <w:p w14:paraId="3463B8C3">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C5199E8">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highlight w:val="none"/>
          <w:lang w:val="zh-CN"/>
        </w:rPr>
      </w:pPr>
      <w:bookmarkStart w:id="139" w:name="_Toc9709"/>
      <w:bookmarkStart w:id="140" w:name="_Toc28245"/>
      <w:bookmarkStart w:id="141" w:name="_Toc30191"/>
      <w:r>
        <w:rPr>
          <w:rFonts w:hint="eastAsia" w:ascii="宋体" w:hAnsi="宋体" w:eastAsia="宋体" w:cs="宋体"/>
          <w:sz w:val="28"/>
          <w:szCs w:val="28"/>
          <w:highlight w:val="none"/>
        </w:rPr>
        <w:t>19</w:t>
      </w:r>
      <w:r>
        <w:rPr>
          <w:rFonts w:hint="eastAsia" w:ascii="宋体" w:hAnsi="宋体" w:eastAsia="宋体" w:cs="宋体"/>
          <w:sz w:val="28"/>
          <w:szCs w:val="28"/>
          <w:highlight w:val="none"/>
          <w:lang w:val="zh-CN"/>
        </w:rPr>
        <w:t>.评审办法</w:t>
      </w:r>
      <w:bookmarkEnd w:id="139"/>
      <w:bookmarkEnd w:id="140"/>
      <w:bookmarkEnd w:id="141"/>
    </w:p>
    <w:p w14:paraId="22DF9176">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19</w:t>
      </w:r>
      <w:r>
        <w:rPr>
          <w:rFonts w:hint="eastAsia" w:ascii="宋体" w:hAnsi="宋体" w:eastAsia="宋体" w:cs="宋体"/>
          <w:kern w:val="0"/>
          <w:sz w:val="24"/>
          <w:highlight w:val="none"/>
          <w:lang w:val="zh-CN"/>
        </w:rPr>
        <w:t>.1依照《中华人民共和国政府采购法》、《中华人民共和国政府采购法实施条例》、《政府采购竞争性磋商采购方式管理暂行办法》的规定，结合该项目的特点制定本评审办法。根据商务、技术、价格等进行综合评价打分，得分最高者为第一推荐成交供应商，依次类推，最低投标价不是中标的唯一标准。（满分100分）。</w:t>
      </w:r>
    </w:p>
    <w:p w14:paraId="77C3F7C2">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rPr>
        <w:t>9</w:t>
      </w:r>
      <w:r>
        <w:rPr>
          <w:rFonts w:hint="eastAsia" w:ascii="宋体" w:hAnsi="宋体" w:eastAsia="宋体" w:cs="宋体"/>
          <w:kern w:val="0"/>
          <w:sz w:val="24"/>
          <w:highlight w:val="none"/>
          <w:lang w:val="zh-CN"/>
        </w:rPr>
        <w:t>.2评审标准和分值分配：</w:t>
      </w:r>
      <w:bookmarkStart w:id="142" w:name="_Toc28534"/>
      <w:bookmarkStart w:id="143" w:name="_Toc1507"/>
      <w:bookmarkStart w:id="144" w:name="_Toc21842"/>
    </w:p>
    <w:p w14:paraId="4078787A">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kern w:val="0"/>
          <w:sz w:val="24"/>
          <w:highlight w:val="none"/>
          <w:lang w:val="zh-CN"/>
        </w:rPr>
      </w:pPr>
    </w:p>
    <w:tbl>
      <w:tblPr>
        <w:tblStyle w:val="46"/>
        <w:tblW w:w="8981" w:type="dxa"/>
        <w:tblInd w:w="2" w:type="dxa"/>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0" w:type="dxa"/>
          <w:bottom w:w="0" w:type="dxa"/>
          <w:right w:w="0" w:type="dxa"/>
        </w:tblCellMar>
      </w:tblPr>
      <w:tblGrid>
        <w:gridCol w:w="1313"/>
        <w:gridCol w:w="1352"/>
        <w:gridCol w:w="6316"/>
      </w:tblGrid>
      <w:tr w14:paraId="18D9D188">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PrEx>
        <w:trPr>
          <w:trHeight w:val="811" w:hRule="atLeast"/>
        </w:trPr>
        <w:tc>
          <w:tcPr>
            <w:tcW w:w="1313" w:type="dxa"/>
            <w:noWrap w:val="0"/>
            <w:vAlign w:val="top"/>
          </w:tcPr>
          <w:p w14:paraId="00247F88">
            <w:pPr>
              <w:pStyle w:val="45"/>
              <w:tabs>
                <w:tab w:val="decimal" w:pos="0"/>
              </w:tabs>
              <w:spacing w:before="122" w:line="220" w:lineRule="auto"/>
              <w:ind w:left="428"/>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评审</w:t>
            </w:r>
          </w:p>
          <w:p w14:paraId="70646CBD">
            <w:pPr>
              <w:pStyle w:val="45"/>
              <w:tabs>
                <w:tab w:val="decimal" w:pos="0"/>
              </w:tabs>
              <w:spacing w:before="119" w:line="210" w:lineRule="auto"/>
              <w:ind w:left="438"/>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项目</w:t>
            </w:r>
          </w:p>
        </w:tc>
        <w:tc>
          <w:tcPr>
            <w:tcW w:w="1352" w:type="dxa"/>
            <w:noWrap w:val="0"/>
            <w:vAlign w:val="top"/>
          </w:tcPr>
          <w:p w14:paraId="25068ED0">
            <w:pPr>
              <w:spacing w:line="252" w:lineRule="auto"/>
              <w:rPr>
                <w:rFonts w:hint="eastAsia" w:ascii="宋体" w:hAnsi="宋体" w:eastAsia="宋体" w:cs="宋体"/>
                <w:kern w:val="2"/>
                <w:sz w:val="24"/>
                <w:szCs w:val="24"/>
                <w:shd w:val="clear" w:color="auto" w:fill="FFFFFF"/>
                <w:lang w:val="en-US" w:eastAsia="zh-CN" w:bidi="ar-SA"/>
              </w:rPr>
            </w:pPr>
          </w:p>
          <w:p w14:paraId="644652B8">
            <w:pPr>
              <w:pStyle w:val="45"/>
              <w:tabs>
                <w:tab w:val="decimal" w:pos="0"/>
              </w:tabs>
              <w:spacing w:before="78" w:line="219" w:lineRule="auto"/>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内容</w:t>
            </w:r>
          </w:p>
        </w:tc>
        <w:tc>
          <w:tcPr>
            <w:tcW w:w="6316" w:type="dxa"/>
            <w:noWrap w:val="0"/>
            <w:vAlign w:val="top"/>
          </w:tcPr>
          <w:p w14:paraId="688E38F5">
            <w:pPr>
              <w:spacing w:line="252" w:lineRule="auto"/>
              <w:rPr>
                <w:rFonts w:hint="eastAsia" w:ascii="宋体" w:hAnsi="宋体" w:eastAsia="宋体" w:cs="宋体"/>
                <w:kern w:val="2"/>
                <w:sz w:val="24"/>
                <w:szCs w:val="24"/>
                <w:shd w:val="clear" w:color="auto" w:fill="FFFFFF"/>
                <w:lang w:val="en-US" w:eastAsia="zh-CN" w:bidi="ar-SA"/>
              </w:rPr>
            </w:pPr>
          </w:p>
          <w:p w14:paraId="34D40EBC">
            <w:pPr>
              <w:pStyle w:val="45"/>
              <w:tabs>
                <w:tab w:val="decimal" w:pos="0"/>
              </w:tabs>
              <w:spacing w:before="78" w:line="220" w:lineRule="auto"/>
              <w:ind w:left="2307"/>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评审标准</w:t>
            </w:r>
          </w:p>
        </w:tc>
      </w:tr>
      <w:tr w14:paraId="17D0A7F0">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313" w:type="dxa"/>
            <w:noWrap w:val="0"/>
            <w:vAlign w:val="top"/>
          </w:tcPr>
          <w:p w14:paraId="4DEAFFFE">
            <w:pPr>
              <w:spacing w:line="252" w:lineRule="auto"/>
              <w:rPr>
                <w:rFonts w:hint="eastAsia" w:ascii="宋体" w:hAnsi="宋体" w:eastAsia="宋体" w:cs="宋体"/>
                <w:kern w:val="2"/>
                <w:sz w:val="24"/>
                <w:szCs w:val="24"/>
                <w:shd w:val="clear" w:color="auto" w:fill="FFFFFF"/>
                <w:lang w:val="en-US" w:eastAsia="zh-CN" w:bidi="ar-SA"/>
              </w:rPr>
            </w:pPr>
          </w:p>
          <w:p w14:paraId="226BE307">
            <w:pPr>
              <w:pStyle w:val="45"/>
              <w:tabs>
                <w:tab w:val="decimal" w:pos="0"/>
              </w:tabs>
              <w:spacing w:before="78" w:line="219" w:lineRule="auto"/>
              <w:ind w:left="197"/>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投标报价</w:t>
            </w:r>
          </w:p>
          <w:p w14:paraId="6482F95F">
            <w:pPr>
              <w:pStyle w:val="45"/>
              <w:tabs>
                <w:tab w:val="decimal" w:pos="0"/>
              </w:tabs>
              <w:spacing w:before="91" w:line="327" w:lineRule="exact"/>
              <w:ind w:left="2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w:t>
            </w:r>
            <w:r>
              <w:rPr>
                <w:rFonts w:hint="eastAsia" w:cs="宋体"/>
                <w:kern w:val="2"/>
                <w:sz w:val="24"/>
                <w:szCs w:val="24"/>
                <w:shd w:val="clear" w:color="auto" w:fill="FFFFFF"/>
                <w:lang w:val="en-US" w:eastAsia="zh-CN" w:bidi="ar-SA"/>
              </w:rPr>
              <w:t>15</w:t>
            </w:r>
            <w:r>
              <w:rPr>
                <w:rFonts w:hint="eastAsia" w:ascii="宋体" w:hAnsi="宋体" w:eastAsia="宋体" w:cs="宋体"/>
                <w:kern w:val="2"/>
                <w:sz w:val="24"/>
                <w:szCs w:val="24"/>
                <w:shd w:val="clear" w:color="auto" w:fill="FFFFFF"/>
                <w:lang w:val="en-US" w:eastAsia="zh-CN" w:bidi="ar-SA"/>
              </w:rPr>
              <w:t>分）</w:t>
            </w:r>
          </w:p>
        </w:tc>
        <w:tc>
          <w:tcPr>
            <w:tcW w:w="1352" w:type="dxa"/>
            <w:noWrap w:val="0"/>
            <w:vAlign w:val="top"/>
          </w:tcPr>
          <w:p w14:paraId="1B333F66">
            <w:pPr>
              <w:spacing w:line="243" w:lineRule="auto"/>
              <w:rPr>
                <w:rFonts w:hint="eastAsia" w:ascii="宋体" w:hAnsi="宋体" w:eastAsia="宋体" w:cs="宋体"/>
                <w:kern w:val="2"/>
                <w:sz w:val="24"/>
                <w:szCs w:val="24"/>
                <w:shd w:val="clear" w:color="auto" w:fill="FFFFFF"/>
                <w:lang w:val="en-US" w:eastAsia="zh-CN" w:bidi="ar-SA"/>
              </w:rPr>
            </w:pPr>
          </w:p>
          <w:p w14:paraId="3EC3BD03">
            <w:pPr>
              <w:pStyle w:val="45"/>
              <w:tabs>
                <w:tab w:val="decimal" w:pos="0"/>
              </w:tabs>
              <w:spacing w:before="78" w:line="218" w:lineRule="auto"/>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报价分</w:t>
            </w:r>
          </w:p>
          <w:p w14:paraId="2E2FDCBD">
            <w:pPr>
              <w:pStyle w:val="45"/>
              <w:tabs>
                <w:tab w:val="decimal" w:pos="0"/>
              </w:tabs>
              <w:spacing w:before="194" w:line="220" w:lineRule="auto"/>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w:t>
            </w:r>
            <w:r>
              <w:rPr>
                <w:rFonts w:hint="eastAsia" w:cs="宋体"/>
                <w:kern w:val="2"/>
                <w:sz w:val="24"/>
                <w:szCs w:val="24"/>
                <w:shd w:val="clear" w:color="auto" w:fill="FFFFFF"/>
                <w:lang w:val="en-US" w:eastAsia="zh-CN" w:bidi="ar-SA"/>
              </w:rPr>
              <w:t>15</w:t>
            </w:r>
            <w:r>
              <w:rPr>
                <w:rFonts w:hint="eastAsia" w:ascii="宋体" w:hAnsi="宋体" w:eastAsia="宋体" w:cs="宋体"/>
                <w:kern w:val="2"/>
                <w:sz w:val="24"/>
                <w:szCs w:val="24"/>
                <w:shd w:val="clear" w:color="auto" w:fill="FFFFFF"/>
                <w:lang w:val="en-US" w:eastAsia="zh-CN" w:bidi="ar-SA"/>
              </w:rPr>
              <w:t>分）</w:t>
            </w:r>
          </w:p>
        </w:tc>
        <w:tc>
          <w:tcPr>
            <w:tcW w:w="6316" w:type="dxa"/>
            <w:noWrap w:val="0"/>
            <w:vAlign w:val="top"/>
          </w:tcPr>
          <w:p w14:paraId="5D3DBB95">
            <w:pPr>
              <w:keepNext w:val="0"/>
              <w:keepLines w:val="0"/>
              <w:widowControl/>
              <w:suppressLineNumbers w:val="0"/>
              <w:spacing w:line="360" w:lineRule="auto"/>
              <w:jc w:val="left"/>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报价分（</w:t>
            </w:r>
            <w:r>
              <w:rPr>
                <w:rFonts w:hint="eastAsia" w:ascii="宋体" w:hAnsi="宋体" w:cs="宋体"/>
                <w:kern w:val="2"/>
                <w:sz w:val="24"/>
                <w:szCs w:val="24"/>
                <w:shd w:val="clear" w:color="auto" w:fill="FFFFFF"/>
                <w:lang w:val="en-US" w:eastAsia="zh-CN" w:bidi="ar-SA"/>
              </w:rPr>
              <w:t>15</w:t>
            </w:r>
            <w:r>
              <w:rPr>
                <w:rFonts w:hint="eastAsia" w:ascii="宋体" w:hAnsi="宋体" w:eastAsia="宋体" w:cs="宋体"/>
                <w:kern w:val="2"/>
                <w:sz w:val="24"/>
                <w:szCs w:val="24"/>
                <w:shd w:val="clear" w:color="auto" w:fill="FFFFFF"/>
                <w:lang w:val="en-US" w:eastAsia="zh-CN" w:bidi="ar-SA"/>
              </w:rPr>
              <w:t>分）：在所有的有效投标报价中，以最低投标报价为基准价，其价格分为满分。其他投标人的报价分统一按 下列公式计算：投标报价得分=(评标基准价／投标报价)×价格权值（</w:t>
            </w:r>
            <w:r>
              <w:rPr>
                <w:rFonts w:hint="eastAsia" w:ascii="宋体" w:hAnsi="宋体" w:cs="宋体"/>
                <w:kern w:val="2"/>
                <w:sz w:val="24"/>
                <w:szCs w:val="24"/>
                <w:shd w:val="clear" w:color="auto" w:fill="FFFFFF"/>
                <w:lang w:val="en-US" w:eastAsia="zh-CN" w:bidi="ar-SA"/>
              </w:rPr>
              <w:t>15</w:t>
            </w:r>
            <w:r>
              <w:rPr>
                <w:rFonts w:hint="eastAsia" w:ascii="宋体" w:hAnsi="宋体" w:eastAsia="宋体" w:cs="宋体"/>
                <w:kern w:val="2"/>
                <w:sz w:val="24"/>
                <w:szCs w:val="24"/>
                <w:shd w:val="clear" w:color="auto" w:fill="FFFFFF"/>
                <w:lang w:val="en-US" w:eastAsia="zh-CN" w:bidi="ar-SA"/>
              </w:rPr>
              <w:t>%） ×100（四舍五入后保留 小数点后两位）</w:t>
            </w:r>
          </w:p>
          <w:p w14:paraId="3F2EB639">
            <w:pPr>
              <w:keepNext w:val="0"/>
              <w:keepLines w:val="0"/>
              <w:widowControl/>
              <w:suppressLineNumbers w:val="0"/>
              <w:spacing w:line="360" w:lineRule="auto"/>
              <w:jc w:val="left"/>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color w:val="000000"/>
                <w:kern w:val="0"/>
                <w:sz w:val="24"/>
                <w:szCs w:val="24"/>
                <w:highlight w:val="none"/>
                <w:lang w:val="en-US" w:eastAsia="zh-CN" w:bidi="ar"/>
              </w:rPr>
              <w:t>注：根据《政府采购促进中小企业发展管理办法》 、《关于促进残疾人就业政府采购政策的通知》的 相关规定，对残疾人福利性单位（监狱企业）、小 型和微型企业制造（生产）产品的价格给10%的扣除，用扣除后的价格参与评标。残疾人福利性单位属于小型、微型企业、监狱企业的，不重复享受政策。</w:t>
            </w:r>
          </w:p>
        </w:tc>
      </w:tr>
      <w:tr w14:paraId="0B07A7AA">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313" w:type="dxa"/>
            <w:vMerge w:val="restart"/>
            <w:tcBorders>
              <w:bottom w:val="nil"/>
            </w:tcBorders>
            <w:noWrap w:val="0"/>
            <w:vAlign w:val="top"/>
          </w:tcPr>
          <w:p w14:paraId="67207798">
            <w:pPr>
              <w:spacing w:line="291" w:lineRule="auto"/>
              <w:rPr>
                <w:rFonts w:hint="eastAsia" w:ascii="宋体" w:hAnsi="宋体" w:eastAsia="宋体" w:cs="宋体"/>
                <w:kern w:val="2"/>
                <w:sz w:val="24"/>
                <w:szCs w:val="24"/>
                <w:shd w:val="clear" w:color="auto" w:fill="FFFFFF"/>
                <w:lang w:val="en-US" w:eastAsia="zh-CN" w:bidi="ar-SA"/>
              </w:rPr>
            </w:pPr>
          </w:p>
          <w:p w14:paraId="6DE6361E">
            <w:pPr>
              <w:pStyle w:val="45"/>
              <w:tabs>
                <w:tab w:val="decimal" w:pos="0"/>
              </w:tabs>
              <w:spacing w:before="78" w:line="218" w:lineRule="auto"/>
              <w:ind w:left="198"/>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商务评价</w:t>
            </w:r>
          </w:p>
          <w:p w14:paraId="3D83B86E">
            <w:pPr>
              <w:pStyle w:val="45"/>
              <w:tabs>
                <w:tab w:val="decimal" w:pos="0"/>
              </w:tabs>
              <w:spacing w:before="86" w:line="327" w:lineRule="exact"/>
              <w:ind w:left="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（25分）</w:t>
            </w:r>
          </w:p>
        </w:tc>
        <w:tc>
          <w:tcPr>
            <w:tcW w:w="1352" w:type="dxa"/>
            <w:noWrap w:val="0"/>
            <w:vAlign w:val="top"/>
          </w:tcPr>
          <w:p w14:paraId="393A5381">
            <w:pPr>
              <w:spacing w:line="443" w:lineRule="auto"/>
              <w:rPr>
                <w:rFonts w:hint="eastAsia" w:ascii="宋体" w:hAnsi="宋体" w:eastAsia="宋体" w:cs="宋体"/>
                <w:kern w:val="2"/>
                <w:sz w:val="24"/>
                <w:szCs w:val="24"/>
                <w:shd w:val="clear" w:color="auto" w:fill="FFFFFF"/>
                <w:lang w:val="en-US" w:eastAsia="zh-CN" w:bidi="ar-SA"/>
              </w:rPr>
            </w:pPr>
          </w:p>
          <w:p w14:paraId="672543BC">
            <w:pPr>
              <w:pStyle w:val="45"/>
              <w:tabs>
                <w:tab w:val="decimal" w:pos="0"/>
              </w:tabs>
              <w:spacing w:before="78" w:line="220" w:lineRule="auto"/>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业绩情况</w:t>
            </w:r>
          </w:p>
          <w:p w14:paraId="44C307E1">
            <w:pPr>
              <w:pStyle w:val="45"/>
              <w:tabs>
                <w:tab w:val="decimal" w:pos="0"/>
              </w:tabs>
              <w:spacing w:before="191" w:line="220" w:lineRule="auto"/>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（15分）</w:t>
            </w:r>
          </w:p>
        </w:tc>
        <w:tc>
          <w:tcPr>
            <w:tcW w:w="6316" w:type="dxa"/>
            <w:noWrap w:val="0"/>
            <w:vAlign w:val="top"/>
          </w:tcPr>
          <w:p w14:paraId="6AF4EC1A">
            <w:pPr>
              <w:pStyle w:val="45"/>
              <w:tabs>
                <w:tab w:val="decimal" w:pos="0"/>
              </w:tabs>
              <w:spacing w:before="217" w:line="347" w:lineRule="auto"/>
              <w:ind w:left="12" w:right="64"/>
              <w:jc w:val="both"/>
              <w:rPr>
                <w:rFonts w:hint="default"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企业业绩(15分)：提供近202</w:t>
            </w:r>
            <w:r>
              <w:rPr>
                <w:rFonts w:hint="eastAsia" w:cs="宋体"/>
                <w:kern w:val="2"/>
                <w:sz w:val="24"/>
                <w:szCs w:val="24"/>
                <w:shd w:val="clear" w:color="auto" w:fill="FFFFFF"/>
                <w:lang w:val="en-US" w:eastAsia="zh-CN" w:bidi="ar-SA"/>
              </w:rPr>
              <w:t>2</w:t>
            </w:r>
            <w:r>
              <w:rPr>
                <w:rFonts w:hint="eastAsia" w:ascii="宋体" w:hAnsi="宋体" w:eastAsia="宋体" w:cs="宋体"/>
                <w:kern w:val="2"/>
                <w:sz w:val="24"/>
                <w:szCs w:val="24"/>
                <w:shd w:val="clear" w:color="auto" w:fill="FFFFFF"/>
                <w:lang w:val="en-US" w:eastAsia="zh-CN" w:bidi="ar-SA"/>
              </w:rPr>
              <w:t>年05月5月至今的类似业绩（前期科研相关成果），每提供一个得3分，满分15分；未提供的不得分。</w:t>
            </w:r>
            <w:r>
              <w:rPr>
                <w:rFonts w:hint="eastAsia" w:cs="宋体"/>
                <w:kern w:val="2"/>
                <w:sz w:val="24"/>
                <w:szCs w:val="24"/>
                <w:shd w:val="clear" w:color="auto" w:fill="FFFFFF"/>
                <w:lang w:val="en-US" w:eastAsia="zh-CN" w:bidi="ar-SA"/>
              </w:rPr>
              <w:t>需提供合同或中标通知书</w:t>
            </w:r>
          </w:p>
        </w:tc>
      </w:tr>
      <w:tr w14:paraId="75DE6537">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101" w:hRule="atLeast"/>
        </w:trPr>
        <w:tc>
          <w:tcPr>
            <w:tcW w:w="1313" w:type="dxa"/>
            <w:vMerge w:val="continue"/>
            <w:tcBorders>
              <w:top w:val="nil"/>
            </w:tcBorders>
            <w:noWrap w:val="0"/>
            <w:vAlign w:val="top"/>
          </w:tcPr>
          <w:p w14:paraId="2168F36F">
            <w:pPr>
              <w:rPr>
                <w:rFonts w:hint="eastAsia" w:ascii="宋体" w:hAnsi="宋体" w:eastAsia="宋体" w:cs="宋体"/>
                <w:kern w:val="2"/>
                <w:sz w:val="24"/>
                <w:szCs w:val="24"/>
                <w:shd w:val="clear" w:color="auto" w:fill="FFFFFF"/>
                <w:lang w:val="en-US" w:eastAsia="zh-CN" w:bidi="ar-SA"/>
              </w:rPr>
            </w:pPr>
          </w:p>
        </w:tc>
        <w:tc>
          <w:tcPr>
            <w:tcW w:w="1352" w:type="dxa"/>
            <w:noWrap w:val="0"/>
            <w:vAlign w:val="top"/>
          </w:tcPr>
          <w:p w14:paraId="358DE6AC">
            <w:pPr>
              <w:spacing w:line="318" w:lineRule="auto"/>
              <w:rPr>
                <w:rFonts w:hint="eastAsia" w:ascii="宋体" w:hAnsi="宋体" w:eastAsia="宋体" w:cs="宋体"/>
                <w:kern w:val="2"/>
                <w:sz w:val="24"/>
                <w:szCs w:val="24"/>
                <w:shd w:val="clear" w:color="auto" w:fill="FFFFFF"/>
                <w:lang w:val="en-US" w:eastAsia="zh-CN" w:bidi="ar-SA"/>
              </w:rPr>
            </w:pPr>
          </w:p>
          <w:p w14:paraId="15D962AA">
            <w:pPr>
              <w:spacing w:line="319" w:lineRule="auto"/>
              <w:rPr>
                <w:rFonts w:hint="eastAsia" w:ascii="宋体" w:hAnsi="宋体" w:eastAsia="宋体" w:cs="宋体"/>
                <w:kern w:val="2"/>
                <w:sz w:val="24"/>
                <w:szCs w:val="24"/>
                <w:shd w:val="clear" w:color="auto" w:fill="FFFFFF"/>
                <w:lang w:val="en-US" w:eastAsia="zh-CN" w:bidi="ar-SA"/>
              </w:rPr>
            </w:pPr>
          </w:p>
          <w:p w14:paraId="43CEE3F7">
            <w:pPr>
              <w:spacing w:line="319" w:lineRule="auto"/>
              <w:rPr>
                <w:rFonts w:hint="eastAsia" w:ascii="宋体" w:hAnsi="宋体" w:eastAsia="宋体" w:cs="宋体"/>
                <w:kern w:val="2"/>
                <w:sz w:val="24"/>
                <w:szCs w:val="24"/>
                <w:shd w:val="clear" w:color="auto" w:fill="FFFFFF"/>
                <w:lang w:val="en-US" w:eastAsia="zh-CN" w:bidi="ar-SA"/>
              </w:rPr>
            </w:pPr>
          </w:p>
          <w:p w14:paraId="5F3E8A22">
            <w:pPr>
              <w:pStyle w:val="45"/>
              <w:tabs>
                <w:tab w:val="decimal" w:pos="0"/>
              </w:tabs>
              <w:spacing w:before="78" w:line="221" w:lineRule="auto"/>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人员配置</w:t>
            </w:r>
          </w:p>
          <w:p w14:paraId="04593567">
            <w:pPr>
              <w:pStyle w:val="45"/>
              <w:tabs>
                <w:tab w:val="decimal" w:pos="0"/>
              </w:tabs>
              <w:spacing w:before="193" w:line="220" w:lineRule="auto"/>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（10分）</w:t>
            </w:r>
          </w:p>
        </w:tc>
        <w:tc>
          <w:tcPr>
            <w:tcW w:w="6316" w:type="dxa"/>
            <w:noWrap w:val="0"/>
            <w:vAlign w:val="top"/>
          </w:tcPr>
          <w:p w14:paraId="02D8FE82">
            <w:pPr>
              <w:pStyle w:val="45"/>
              <w:tabs>
                <w:tab w:val="decimal" w:pos="0"/>
              </w:tabs>
              <w:spacing w:before="217" w:line="347" w:lineRule="auto"/>
              <w:ind w:left="12" w:right="64"/>
              <w:jc w:val="both"/>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人员配置（10分）：项目团队应</w:t>
            </w:r>
            <w:r>
              <w:rPr>
                <w:rFonts w:hint="eastAsia" w:cs="宋体"/>
                <w:kern w:val="2"/>
                <w:sz w:val="24"/>
                <w:szCs w:val="24"/>
                <w:shd w:val="clear" w:color="auto" w:fill="FFFFFF"/>
                <w:lang w:val="en-US" w:eastAsia="zh-CN" w:bidi="ar-SA"/>
              </w:rPr>
              <w:t>指定项目负责人,团队人员在具备</w:t>
            </w:r>
            <w:r>
              <w:rPr>
                <w:rFonts w:hint="eastAsia" w:ascii="宋体" w:hAnsi="宋体" w:eastAsia="宋体" w:cs="宋体"/>
                <w:kern w:val="2"/>
                <w:sz w:val="24"/>
                <w:szCs w:val="24"/>
                <w:shd w:val="clear" w:color="auto" w:fill="FFFFFF"/>
                <w:lang w:val="en-US" w:eastAsia="zh-CN" w:bidi="ar-SA"/>
              </w:rPr>
              <w:t>6人</w:t>
            </w:r>
            <w:r>
              <w:rPr>
                <w:rFonts w:hint="eastAsia" w:cs="宋体"/>
                <w:kern w:val="2"/>
                <w:sz w:val="24"/>
                <w:szCs w:val="24"/>
                <w:shd w:val="clear" w:color="auto" w:fill="FFFFFF"/>
                <w:lang w:val="en-US" w:eastAsia="zh-CN" w:bidi="ar-SA"/>
              </w:rPr>
              <w:t>的基础上</w:t>
            </w:r>
            <w:r>
              <w:rPr>
                <w:rFonts w:hint="eastAsia" w:ascii="宋体" w:hAnsi="宋体" w:eastAsia="宋体" w:cs="宋体"/>
                <w:kern w:val="2"/>
                <w:sz w:val="24"/>
                <w:szCs w:val="24"/>
                <w:shd w:val="clear" w:color="auto" w:fill="FFFFFF"/>
                <w:lang w:val="en-US" w:eastAsia="zh-CN" w:bidi="ar-SA"/>
              </w:rPr>
              <w:t>每</w:t>
            </w:r>
            <w:r>
              <w:rPr>
                <w:rFonts w:hint="eastAsia" w:cs="宋体"/>
                <w:kern w:val="2"/>
                <w:sz w:val="24"/>
                <w:szCs w:val="24"/>
                <w:shd w:val="clear" w:color="auto" w:fill="FFFFFF"/>
                <w:lang w:val="en-US" w:eastAsia="zh-CN" w:bidi="ar-SA"/>
              </w:rPr>
              <w:t>增加一人</w:t>
            </w:r>
            <w:r>
              <w:rPr>
                <w:rFonts w:hint="eastAsia" w:ascii="宋体" w:hAnsi="宋体" w:eastAsia="宋体" w:cs="宋体"/>
                <w:kern w:val="2"/>
                <w:sz w:val="24"/>
                <w:szCs w:val="24"/>
                <w:shd w:val="clear" w:color="auto" w:fill="FFFFFF"/>
                <w:lang w:val="en-US" w:eastAsia="zh-CN" w:bidi="ar-SA"/>
              </w:rPr>
              <w:t>得</w:t>
            </w:r>
            <w:r>
              <w:rPr>
                <w:rFonts w:hint="eastAsia" w:cs="宋体"/>
                <w:kern w:val="2"/>
                <w:sz w:val="24"/>
                <w:szCs w:val="24"/>
                <w:shd w:val="clear" w:color="auto" w:fill="FFFFFF"/>
                <w:lang w:val="en-US" w:eastAsia="zh-CN" w:bidi="ar-SA"/>
              </w:rPr>
              <w:t>1</w:t>
            </w:r>
            <w:r>
              <w:rPr>
                <w:rFonts w:hint="eastAsia" w:ascii="宋体" w:hAnsi="宋体" w:eastAsia="宋体" w:cs="宋体"/>
                <w:kern w:val="2"/>
                <w:sz w:val="24"/>
                <w:szCs w:val="24"/>
                <w:shd w:val="clear" w:color="auto" w:fill="FFFFFF"/>
                <w:lang w:val="en-US" w:eastAsia="zh-CN" w:bidi="ar-SA"/>
              </w:rPr>
              <w:t>分，满分</w:t>
            </w:r>
            <w:r>
              <w:rPr>
                <w:rFonts w:hint="eastAsia" w:cs="宋体"/>
                <w:kern w:val="2"/>
                <w:sz w:val="24"/>
                <w:szCs w:val="24"/>
                <w:shd w:val="clear" w:color="auto" w:fill="FFFFFF"/>
                <w:lang w:val="en-US" w:eastAsia="zh-CN" w:bidi="ar-SA"/>
              </w:rPr>
              <w:t>4</w:t>
            </w:r>
            <w:r>
              <w:rPr>
                <w:rFonts w:hint="eastAsia" w:ascii="宋体" w:hAnsi="宋体" w:eastAsia="宋体" w:cs="宋体"/>
                <w:kern w:val="2"/>
                <w:sz w:val="24"/>
                <w:szCs w:val="24"/>
                <w:shd w:val="clear" w:color="auto" w:fill="FFFFFF"/>
                <w:lang w:val="en-US" w:eastAsia="zh-CN" w:bidi="ar-SA"/>
              </w:rPr>
              <w:t>分</w:t>
            </w:r>
            <w:r>
              <w:rPr>
                <w:rFonts w:hint="eastAsia" w:cs="宋体"/>
                <w:kern w:val="2"/>
                <w:sz w:val="24"/>
                <w:szCs w:val="24"/>
                <w:shd w:val="clear" w:color="auto" w:fill="FFFFFF"/>
                <w:lang w:val="en-US" w:eastAsia="zh-CN" w:bidi="ar-SA"/>
              </w:rPr>
              <w:t>；项目团队人员中具备中级及以上职称的，每提供1人得2分；满分6分；</w:t>
            </w:r>
            <w:r>
              <w:rPr>
                <w:rFonts w:hint="eastAsia" w:ascii="宋体" w:hAnsi="宋体" w:eastAsia="宋体" w:cs="宋体"/>
                <w:kern w:val="2"/>
                <w:sz w:val="24"/>
                <w:szCs w:val="24"/>
                <w:shd w:val="clear" w:color="auto" w:fill="FFFFFF"/>
                <w:lang w:val="en-US" w:eastAsia="zh-CN" w:bidi="ar-SA"/>
              </w:rPr>
              <w:t>不提供不得分。注：需提供人员名单、劳动合同、职称证书的复印（扫描）件。（工作经验相关证明材料以合同或证明其从业的相关材料为准）</w:t>
            </w:r>
          </w:p>
        </w:tc>
      </w:tr>
      <w:tr w14:paraId="45AC70BE">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1313" w:type="dxa"/>
            <w:vMerge w:val="restart"/>
            <w:noWrap w:val="0"/>
            <w:vAlign w:val="top"/>
          </w:tcPr>
          <w:p w14:paraId="627A8131">
            <w:pPr>
              <w:spacing w:line="281" w:lineRule="auto"/>
              <w:rPr>
                <w:rFonts w:hint="eastAsia" w:ascii="宋体" w:hAnsi="宋体" w:eastAsia="宋体" w:cs="宋体"/>
                <w:kern w:val="2"/>
                <w:sz w:val="24"/>
                <w:szCs w:val="24"/>
                <w:shd w:val="clear" w:color="auto" w:fill="FFFFFF"/>
                <w:lang w:val="en-US" w:eastAsia="zh-CN" w:bidi="ar-SA"/>
              </w:rPr>
            </w:pPr>
          </w:p>
          <w:p w14:paraId="7D6F1413">
            <w:pPr>
              <w:spacing w:line="282" w:lineRule="auto"/>
              <w:rPr>
                <w:rFonts w:hint="eastAsia" w:ascii="宋体" w:hAnsi="宋体" w:eastAsia="宋体" w:cs="宋体"/>
                <w:kern w:val="2"/>
                <w:sz w:val="24"/>
                <w:szCs w:val="24"/>
                <w:shd w:val="clear" w:color="auto" w:fill="FFFFFF"/>
                <w:lang w:val="en-US" w:eastAsia="zh-CN" w:bidi="ar-SA"/>
              </w:rPr>
            </w:pPr>
          </w:p>
          <w:p w14:paraId="27CBE069">
            <w:pPr>
              <w:pStyle w:val="45"/>
              <w:tabs>
                <w:tab w:val="decimal" w:pos="0"/>
              </w:tabs>
              <w:spacing w:before="78" w:line="219" w:lineRule="auto"/>
              <w:ind w:left="192"/>
              <w:rPr>
                <w:rFonts w:hint="eastAsia" w:ascii="宋体" w:hAnsi="宋体" w:eastAsia="宋体" w:cs="宋体"/>
                <w:kern w:val="2"/>
                <w:sz w:val="24"/>
                <w:szCs w:val="24"/>
                <w:shd w:val="clear" w:color="auto" w:fill="FFFFFF"/>
                <w:lang w:val="en-US" w:eastAsia="zh-CN" w:bidi="ar-SA"/>
              </w:rPr>
            </w:pPr>
          </w:p>
          <w:p w14:paraId="4FEE7868">
            <w:pPr>
              <w:pStyle w:val="45"/>
              <w:tabs>
                <w:tab w:val="decimal" w:pos="0"/>
              </w:tabs>
              <w:spacing w:before="78" w:line="219" w:lineRule="auto"/>
              <w:ind w:left="192"/>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技术部分</w:t>
            </w:r>
          </w:p>
          <w:p w14:paraId="7F643880">
            <w:pPr>
              <w:pStyle w:val="45"/>
              <w:tabs>
                <w:tab w:val="decimal" w:pos="0"/>
              </w:tabs>
              <w:spacing w:before="84" w:line="327" w:lineRule="exact"/>
              <w:ind w:left="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highlight w:val="none"/>
                <w:shd w:val="clear" w:color="auto" w:fill="FFFFFF"/>
                <w:lang w:val="en-US" w:eastAsia="zh-CN" w:bidi="ar-SA"/>
              </w:rPr>
              <w:t>（6</w:t>
            </w:r>
            <w:r>
              <w:rPr>
                <w:rFonts w:hint="eastAsia" w:cs="宋体"/>
                <w:kern w:val="2"/>
                <w:sz w:val="24"/>
                <w:szCs w:val="24"/>
                <w:highlight w:val="none"/>
                <w:shd w:val="clear" w:color="auto" w:fill="FFFFFF"/>
                <w:lang w:val="en-US" w:eastAsia="zh-CN" w:bidi="ar-SA"/>
              </w:rPr>
              <w:t>0</w:t>
            </w:r>
            <w:r>
              <w:rPr>
                <w:rFonts w:hint="eastAsia" w:ascii="宋体" w:hAnsi="宋体" w:eastAsia="宋体" w:cs="宋体"/>
                <w:kern w:val="2"/>
                <w:sz w:val="24"/>
                <w:szCs w:val="24"/>
                <w:highlight w:val="none"/>
                <w:shd w:val="clear" w:color="auto" w:fill="FFFFFF"/>
                <w:lang w:val="en-US" w:eastAsia="zh-CN" w:bidi="ar-SA"/>
              </w:rPr>
              <w:t>分）</w:t>
            </w:r>
          </w:p>
        </w:tc>
        <w:tc>
          <w:tcPr>
            <w:tcW w:w="1352" w:type="dxa"/>
            <w:noWrap w:val="0"/>
            <w:vAlign w:val="top"/>
          </w:tcPr>
          <w:p w14:paraId="2E636C63">
            <w:pPr>
              <w:pStyle w:val="45"/>
              <w:tabs>
                <w:tab w:val="decimal" w:pos="0"/>
              </w:tabs>
              <w:spacing w:before="78" w:line="220" w:lineRule="auto"/>
              <w:rPr>
                <w:rFonts w:hint="eastAsia" w:ascii="宋体" w:hAnsi="宋体"/>
                <w:kern w:val="0"/>
                <w:sz w:val="24"/>
                <w:lang w:val="zh-CN"/>
              </w:rPr>
            </w:pPr>
            <w:r>
              <w:rPr>
                <w:rFonts w:hint="eastAsia" w:ascii="宋体" w:hAnsi="宋体"/>
                <w:kern w:val="0"/>
                <w:sz w:val="24"/>
                <w:lang w:val="zh-CN"/>
              </w:rPr>
              <w:t>服务要求</w:t>
            </w:r>
          </w:p>
          <w:p w14:paraId="18DAA209">
            <w:pPr>
              <w:pStyle w:val="45"/>
              <w:tabs>
                <w:tab w:val="decimal" w:pos="0"/>
              </w:tabs>
              <w:spacing w:before="78" w:line="220" w:lineRule="auto"/>
              <w:rPr>
                <w:rFonts w:hint="eastAsia" w:ascii="宋体" w:hAnsi="宋体" w:eastAsia="宋体" w:cs="宋体"/>
                <w:kern w:val="2"/>
                <w:sz w:val="24"/>
                <w:szCs w:val="24"/>
                <w:shd w:val="clear" w:color="auto" w:fill="FFFFFF"/>
                <w:lang w:val="en-US" w:eastAsia="zh-CN" w:bidi="ar-SA"/>
              </w:rPr>
            </w:pPr>
            <w:r>
              <w:rPr>
                <w:rFonts w:hint="eastAsia"/>
                <w:kern w:val="0"/>
                <w:sz w:val="24"/>
                <w:lang w:val="en-US" w:eastAsia="zh-CN"/>
              </w:rPr>
              <w:t>(</w:t>
            </w:r>
            <w:r>
              <w:rPr>
                <w:rFonts w:hint="eastAsia" w:ascii="宋体" w:hAnsi="宋体"/>
                <w:kern w:val="0"/>
                <w:sz w:val="24"/>
                <w:lang w:val="en-US" w:eastAsia="zh-CN"/>
              </w:rPr>
              <w:t>2</w:t>
            </w:r>
            <w:r>
              <w:rPr>
                <w:rFonts w:hint="eastAsia"/>
                <w:kern w:val="0"/>
                <w:sz w:val="24"/>
                <w:lang w:val="en-US" w:eastAsia="zh-CN"/>
              </w:rPr>
              <w:t>6</w:t>
            </w:r>
            <w:r>
              <w:rPr>
                <w:rFonts w:hint="eastAsia" w:ascii="宋体" w:hAnsi="宋体"/>
                <w:kern w:val="0"/>
                <w:sz w:val="24"/>
                <w:lang w:val="zh-CN"/>
              </w:rPr>
              <w:t>分</w:t>
            </w:r>
            <w:r>
              <w:rPr>
                <w:rFonts w:hint="eastAsia"/>
                <w:kern w:val="0"/>
                <w:sz w:val="24"/>
                <w:lang w:val="en-US" w:eastAsia="zh-CN"/>
              </w:rPr>
              <w:t>)</w:t>
            </w:r>
          </w:p>
        </w:tc>
        <w:tc>
          <w:tcPr>
            <w:tcW w:w="6316" w:type="dxa"/>
            <w:noWrap w:val="0"/>
            <w:vAlign w:val="top"/>
          </w:tcPr>
          <w:p w14:paraId="618F5C75">
            <w:pPr>
              <w:spacing w:line="360" w:lineRule="auto"/>
              <w:rPr>
                <w:rFonts w:hint="eastAsia" w:ascii="仿宋" w:hAnsi="仿宋" w:eastAsia="仿宋" w:cs="宋体"/>
                <w:color w:val="000000"/>
                <w:sz w:val="20"/>
                <w:szCs w:val="20"/>
                <w:lang w:val="en-US" w:eastAsia="zh-CN"/>
              </w:rPr>
            </w:pPr>
            <w:r>
              <w:rPr>
                <w:rFonts w:hint="eastAsia" w:ascii="宋体" w:hAnsi="宋体"/>
                <w:kern w:val="0"/>
                <w:sz w:val="24"/>
                <w:lang w:val="zh-CN"/>
              </w:rPr>
              <w:t>服务内容完全满足或高于磋商文件要求的，得</w:t>
            </w:r>
            <w:r>
              <w:rPr>
                <w:rFonts w:hint="eastAsia" w:ascii="宋体" w:hAnsi="宋体"/>
                <w:kern w:val="0"/>
                <w:sz w:val="24"/>
                <w:lang w:val="en-US" w:eastAsia="zh-CN"/>
              </w:rPr>
              <w:t>26</w:t>
            </w:r>
            <w:r>
              <w:rPr>
                <w:rFonts w:hint="eastAsia" w:ascii="宋体" w:hAnsi="宋体"/>
                <w:kern w:val="0"/>
                <w:sz w:val="24"/>
                <w:lang w:val="zh-CN"/>
              </w:rPr>
              <w:t>分；每有一项负偏离扣</w:t>
            </w:r>
            <w:r>
              <w:rPr>
                <w:rFonts w:hint="eastAsia" w:ascii="宋体" w:hAnsi="宋体"/>
                <w:kern w:val="0"/>
                <w:sz w:val="24"/>
                <w:lang w:val="en-US" w:eastAsia="zh-CN"/>
              </w:rPr>
              <w:t>4</w:t>
            </w:r>
            <w:r>
              <w:rPr>
                <w:rFonts w:hint="eastAsia" w:ascii="宋体" w:hAnsi="宋体"/>
                <w:kern w:val="0"/>
                <w:sz w:val="24"/>
                <w:lang w:val="zh-CN"/>
              </w:rPr>
              <w:t>分，扣完该项得分为止。</w:t>
            </w:r>
          </w:p>
        </w:tc>
      </w:tr>
      <w:tr w14:paraId="0C1BFC8E">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492" w:hRule="atLeast"/>
        </w:trPr>
        <w:tc>
          <w:tcPr>
            <w:tcW w:w="1313" w:type="dxa"/>
            <w:vMerge w:val="continue"/>
            <w:noWrap w:val="0"/>
            <w:vAlign w:val="top"/>
          </w:tcPr>
          <w:p w14:paraId="4E0218C0">
            <w:pPr>
              <w:rPr>
                <w:rFonts w:hint="eastAsia" w:ascii="宋体" w:hAnsi="宋体" w:eastAsia="宋体" w:cs="宋体"/>
                <w:kern w:val="2"/>
                <w:sz w:val="24"/>
                <w:szCs w:val="24"/>
                <w:shd w:val="clear" w:color="auto" w:fill="FFFFFF"/>
                <w:lang w:val="en-US" w:eastAsia="zh-CN" w:bidi="ar-SA"/>
              </w:rPr>
            </w:pPr>
          </w:p>
        </w:tc>
        <w:tc>
          <w:tcPr>
            <w:tcW w:w="1352" w:type="dxa"/>
            <w:noWrap w:val="0"/>
            <w:vAlign w:val="top"/>
          </w:tcPr>
          <w:p w14:paraId="2A05F59D">
            <w:pPr>
              <w:spacing w:line="275" w:lineRule="auto"/>
              <w:rPr>
                <w:rFonts w:hint="eastAsia" w:ascii="宋体" w:hAnsi="宋体" w:eastAsia="宋体" w:cs="宋体"/>
                <w:kern w:val="2"/>
                <w:sz w:val="24"/>
                <w:szCs w:val="24"/>
                <w:shd w:val="clear" w:color="auto" w:fill="FFFFFF"/>
                <w:lang w:val="en-US" w:eastAsia="zh-CN" w:bidi="ar-SA"/>
              </w:rPr>
            </w:pPr>
          </w:p>
          <w:p w14:paraId="7E6516BC">
            <w:pPr>
              <w:pStyle w:val="45"/>
              <w:tabs>
                <w:tab w:val="decimal" w:pos="0"/>
              </w:tabs>
              <w:spacing w:before="78" w:line="370" w:lineRule="auto"/>
              <w:ind w:right="221"/>
              <w:rPr>
                <w:rFonts w:hint="eastAsia" w:ascii="宋体" w:hAnsi="宋体" w:eastAsia="宋体" w:cs="宋体"/>
                <w:kern w:val="2"/>
                <w:sz w:val="24"/>
                <w:szCs w:val="24"/>
                <w:shd w:val="clear" w:color="auto" w:fill="FFFFFF"/>
                <w:lang w:val="en-US" w:eastAsia="zh-CN" w:bidi="ar-SA"/>
              </w:rPr>
            </w:pPr>
            <w:r>
              <w:rPr>
                <w:rFonts w:hint="eastAsia" w:ascii="宋体" w:hAnsi="宋体"/>
                <w:kern w:val="0"/>
                <w:sz w:val="24"/>
                <w:lang w:val="zh-CN"/>
              </w:rPr>
              <w:t>服务方案</w:t>
            </w:r>
            <w:r>
              <w:rPr>
                <w:rFonts w:hint="eastAsia"/>
                <w:kern w:val="0"/>
                <w:sz w:val="24"/>
                <w:lang w:val="en-US" w:eastAsia="zh-CN"/>
              </w:rPr>
              <w:t>(</w:t>
            </w:r>
            <w:r>
              <w:rPr>
                <w:rFonts w:hint="eastAsia" w:ascii="宋体" w:hAnsi="宋体"/>
                <w:kern w:val="0"/>
                <w:sz w:val="24"/>
              </w:rPr>
              <w:t>15</w:t>
            </w:r>
            <w:r>
              <w:rPr>
                <w:rFonts w:hint="eastAsia" w:ascii="宋体" w:hAnsi="宋体"/>
                <w:kern w:val="0"/>
                <w:sz w:val="24"/>
                <w:lang w:val="zh-CN"/>
              </w:rPr>
              <w:t>分</w:t>
            </w:r>
            <w:r>
              <w:rPr>
                <w:rFonts w:hint="eastAsia"/>
                <w:kern w:val="0"/>
                <w:sz w:val="24"/>
                <w:lang w:val="en-US" w:eastAsia="zh-CN"/>
              </w:rPr>
              <w:t>)</w:t>
            </w:r>
          </w:p>
        </w:tc>
        <w:tc>
          <w:tcPr>
            <w:tcW w:w="6316" w:type="dxa"/>
            <w:noWrap w:val="0"/>
            <w:vAlign w:val="top"/>
          </w:tcPr>
          <w:p w14:paraId="1FA8050D">
            <w:pPr>
              <w:pStyle w:val="45"/>
              <w:tabs>
                <w:tab w:val="decimal" w:pos="0"/>
              </w:tabs>
              <w:spacing w:before="112" w:line="348" w:lineRule="auto"/>
              <w:ind w:left="10" w:right="31" w:firstLine="19"/>
              <w:rPr>
                <w:rFonts w:hint="eastAsia" w:ascii="宋体" w:hAnsi="宋体" w:eastAsia="宋体" w:cs="宋体"/>
                <w:kern w:val="2"/>
                <w:sz w:val="24"/>
                <w:szCs w:val="24"/>
                <w:shd w:val="clear" w:color="auto" w:fill="FFFFFF"/>
                <w:lang w:val="en-US" w:eastAsia="zh-CN" w:bidi="ar-SA"/>
              </w:rPr>
            </w:pPr>
            <w:r>
              <w:rPr>
                <w:rFonts w:hint="eastAsia" w:ascii="宋体" w:hAnsi="宋体"/>
                <w:kern w:val="0"/>
                <w:sz w:val="24"/>
                <w:lang w:val="zh-CN"/>
              </w:rPr>
              <w:t>提供针对本项目完善的实施</w:t>
            </w:r>
            <w:r>
              <w:rPr>
                <w:rFonts w:hint="eastAsia" w:ascii="宋体" w:hAnsi="宋体"/>
                <w:kern w:val="0"/>
                <w:sz w:val="24"/>
              </w:rPr>
              <w:t>方案</w:t>
            </w:r>
            <w:r>
              <w:rPr>
                <w:rFonts w:hint="eastAsia" w:ascii="宋体" w:hAnsi="宋体"/>
                <w:kern w:val="0"/>
                <w:sz w:val="24"/>
                <w:lang w:val="zh-CN"/>
              </w:rPr>
              <w:t>。包含：①理解及设计思路</w:t>
            </w:r>
            <w:r>
              <w:rPr>
                <w:rFonts w:hint="eastAsia"/>
                <w:kern w:val="0"/>
                <w:sz w:val="24"/>
                <w:lang w:val="zh-CN"/>
              </w:rPr>
              <w:t>；</w:t>
            </w:r>
            <w:r>
              <w:rPr>
                <w:rFonts w:hint="eastAsia" w:ascii="宋体" w:hAnsi="宋体"/>
                <w:kern w:val="0"/>
                <w:sz w:val="24"/>
                <w:lang w:val="zh-CN"/>
              </w:rPr>
              <w:t>②组织实施及方案</w:t>
            </w:r>
            <w:r>
              <w:rPr>
                <w:rFonts w:hint="eastAsia"/>
                <w:kern w:val="0"/>
                <w:sz w:val="24"/>
                <w:lang w:val="zh-CN"/>
              </w:rPr>
              <w:t>；</w:t>
            </w:r>
            <w:r>
              <w:rPr>
                <w:rFonts w:hint="eastAsia" w:ascii="宋体" w:hAnsi="宋体"/>
                <w:kern w:val="0"/>
                <w:sz w:val="24"/>
                <w:lang w:val="zh-CN"/>
              </w:rPr>
              <w:t>③项目进度安排及保障措施</w:t>
            </w:r>
            <w:r>
              <w:rPr>
                <w:rFonts w:hint="eastAsia"/>
                <w:kern w:val="0"/>
                <w:sz w:val="24"/>
                <w:lang w:val="zh-CN"/>
              </w:rPr>
              <w:t>；</w:t>
            </w:r>
            <w:r>
              <w:rPr>
                <w:rFonts w:hint="eastAsia" w:ascii="宋体" w:hAnsi="宋体"/>
                <w:kern w:val="0"/>
                <w:sz w:val="24"/>
                <w:lang w:val="zh-CN"/>
              </w:rPr>
              <w:t>④工作流程⑤应急预案等。以上因素实质性响应并详尽合理的每一项得</w:t>
            </w:r>
            <w:r>
              <w:rPr>
                <w:rFonts w:hint="eastAsia" w:ascii="宋体" w:hAnsi="宋体"/>
                <w:kern w:val="0"/>
                <w:sz w:val="24"/>
              </w:rPr>
              <w:t>3</w:t>
            </w:r>
            <w:r>
              <w:rPr>
                <w:rFonts w:hint="eastAsia" w:ascii="宋体" w:hAnsi="宋体"/>
                <w:kern w:val="0"/>
                <w:sz w:val="24"/>
                <w:lang w:val="zh-CN"/>
              </w:rPr>
              <w:t>分，满分</w:t>
            </w:r>
            <w:r>
              <w:rPr>
                <w:rFonts w:hint="eastAsia" w:ascii="宋体" w:hAnsi="宋体"/>
                <w:kern w:val="0"/>
                <w:sz w:val="24"/>
              </w:rPr>
              <w:t>15</w:t>
            </w:r>
            <w:r>
              <w:rPr>
                <w:rFonts w:hint="eastAsia" w:ascii="宋体" w:hAnsi="宋体"/>
                <w:kern w:val="0"/>
                <w:sz w:val="24"/>
                <w:lang w:val="zh-CN"/>
              </w:rPr>
              <w:t>分；每有一项存在缺陷或不足的扣</w:t>
            </w:r>
            <w:r>
              <w:rPr>
                <w:rFonts w:hint="eastAsia" w:ascii="宋体" w:hAnsi="宋体"/>
                <w:kern w:val="0"/>
                <w:sz w:val="24"/>
              </w:rPr>
              <w:t>1</w:t>
            </w:r>
            <w:r>
              <w:rPr>
                <w:rFonts w:hint="eastAsia" w:ascii="宋体" w:hAnsi="宋体"/>
                <w:kern w:val="0"/>
                <w:sz w:val="24"/>
                <w:lang w:val="zh-CN"/>
              </w:rPr>
              <w:t>分，未提供的不得分。</w:t>
            </w:r>
            <w:bookmarkStart w:id="280" w:name="_GoBack"/>
            <w:bookmarkEnd w:id="280"/>
          </w:p>
        </w:tc>
      </w:tr>
      <w:tr w14:paraId="6BE350F1">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1568" w:hRule="atLeast"/>
        </w:trPr>
        <w:tc>
          <w:tcPr>
            <w:tcW w:w="1313" w:type="dxa"/>
            <w:vMerge w:val="continue"/>
            <w:noWrap w:val="0"/>
            <w:vAlign w:val="top"/>
          </w:tcPr>
          <w:p w14:paraId="37DAFF0C">
            <w:pPr>
              <w:rPr>
                <w:rFonts w:hint="eastAsia" w:ascii="宋体" w:hAnsi="宋体" w:eastAsia="宋体" w:cs="宋体"/>
                <w:kern w:val="2"/>
                <w:sz w:val="24"/>
                <w:szCs w:val="24"/>
                <w:shd w:val="clear" w:color="auto" w:fill="FFFFFF"/>
                <w:lang w:val="en-US" w:eastAsia="zh-CN" w:bidi="ar-SA"/>
              </w:rPr>
            </w:pPr>
          </w:p>
        </w:tc>
        <w:tc>
          <w:tcPr>
            <w:tcW w:w="1352" w:type="dxa"/>
            <w:noWrap w:val="0"/>
            <w:vAlign w:val="top"/>
          </w:tcPr>
          <w:p w14:paraId="4FD319AA">
            <w:pPr>
              <w:pStyle w:val="45"/>
              <w:tabs>
                <w:tab w:val="decimal" w:pos="0"/>
              </w:tabs>
              <w:spacing w:before="193" w:line="381" w:lineRule="auto"/>
              <w:ind w:right="221"/>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服务档案方面（</w:t>
            </w:r>
            <w:r>
              <w:rPr>
                <w:rFonts w:hint="eastAsia" w:cs="宋体"/>
                <w:kern w:val="2"/>
                <w:sz w:val="24"/>
                <w:szCs w:val="24"/>
                <w:shd w:val="clear" w:color="auto" w:fill="FFFFFF"/>
                <w:lang w:val="en-US" w:eastAsia="zh-CN" w:bidi="ar-SA"/>
              </w:rPr>
              <w:t>4</w:t>
            </w:r>
            <w:r>
              <w:rPr>
                <w:rFonts w:hint="eastAsia" w:ascii="宋体" w:hAnsi="宋体" w:eastAsia="宋体" w:cs="宋体"/>
                <w:kern w:val="2"/>
                <w:sz w:val="24"/>
                <w:szCs w:val="24"/>
                <w:shd w:val="clear" w:color="auto" w:fill="FFFFFF"/>
                <w:lang w:val="en-US" w:eastAsia="zh-CN" w:bidi="ar-SA"/>
              </w:rPr>
              <w:t>分）</w:t>
            </w:r>
          </w:p>
        </w:tc>
        <w:tc>
          <w:tcPr>
            <w:tcW w:w="6316" w:type="dxa"/>
            <w:noWrap w:val="0"/>
            <w:vAlign w:val="top"/>
          </w:tcPr>
          <w:p w14:paraId="58D7BAF5">
            <w:pPr>
              <w:pStyle w:val="45"/>
              <w:tabs>
                <w:tab w:val="decimal" w:pos="0"/>
              </w:tabs>
              <w:spacing w:before="313" w:line="331" w:lineRule="auto"/>
              <w:ind w:left="121" w:right="164"/>
              <w:jc w:val="both"/>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服务档案方面（</w:t>
            </w:r>
            <w:r>
              <w:rPr>
                <w:rFonts w:hint="eastAsia" w:cs="宋体"/>
                <w:kern w:val="2"/>
                <w:sz w:val="24"/>
                <w:szCs w:val="24"/>
                <w:shd w:val="clear" w:color="auto" w:fill="FFFFFF"/>
                <w:lang w:val="en-US" w:eastAsia="zh-CN" w:bidi="ar-SA"/>
              </w:rPr>
              <w:t>4</w:t>
            </w:r>
            <w:r>
              <w:rPr>
                <w:rFonts w:hint="eastAsia" w:ascii="宋体" w:hAnsi="宋体" w:eastAsia="宋体" w:cs="宋体"/>
                <w:kern w:val="2"/>
                <w:sz w:val="24"/>
                <w:szCs w:val="24"/>
                <w:shd w:val="clear" w:color="auto" w:fill="FFFFFF"/>
                <w:lang w:val="en-US" w:eastAsia="zh-CN" w:bidi="ar-SA"/>
              </w:rPr>
              <w:t>分）：服务档案全面</w:t>
            </w:r>
            <w:r>
              <w:rPr>
                <w:rFonts w:hint="eastAsia" w:cs="宋体"/>
                <w:kern w:val="2"/>
                <w:sz w:val="24"/>
                <w:szCs w:val="24"/>
                <w:shd w:val="clear" w:color="auto" w:fill="FFFFFF"/>
                <w:lang w:val="en-US" w:eastAsia="zh-CN" w:bidi="ar-SA"/>
              </w:rPr>
              <w:t>完整</w:t>
            </w:r>
            <w:r>
              <w:rPr>
                <w:rFonts w:hint="eastAsia" w:ascii="宋体" w:hAnsi="宋体" w:eastAsia="宋体" w:cs="宋体"/>
                <w:kern w:val="2"/>
                <w:sz w:val="24"/>
                <w:szCs w:val="24"/>
                <w:shd w:val="clear" w:color="auto" w:fill="FFFFFF"/>
                <w:lang w:val="en-US" w:eastAsia="zh-CN" w:bidi="ar-SA"/>
              </w:rPr>
              <w:t>的，得</w:t>
            </w:r>
            <w:r>
              <w:rPr>
                <w:rFonts w:hint="eastAsia" w:cs="宋体"/>
                <w:kern w:val="2"/>
                <w:sz w:val="24"/>
                <w:szCs w:val="24"/>
                <w:shd w:val="clear" w:color="auto" w:fill="FFFFFF"/>
                <w:lang w:val="en-US" w:eastAsia="zh-CN" w:bidi="ar-SA"/>
              </w:rPr>
              <w:t>4</w:t>
            </w:r>
            <w:r>
              <w:rPr>
                <w:rFonts w:hint="eastAsia" w:ascii="宋体" w:hAnsi="宋体" w:eastAsia="宋体" w:cs="宋体"/>
                <w:kern w:val="2"/>
                <w:sz w:val="24"/>
                <w:szCs w:val="24"/>
                <w:shd w:val="clear" w:color="auto" w:fill="FFFFFF"/>
                <w:lang w:val="en-US" w:eastAsia="zh-CN" w:bidi="ar-SA"/>
              </w:rPr>
              <w:t>分；服务档案欠缺的，得</w:t>
            </w:r>
            <w:r>
              <w:rPr>
                <w:rFonts w:hint="eastAsia" w:cs="宋体"/>
                <w:kern w:val="2"/>
                <w:sz w:val="24"/>
                <w:szCs w:val="24"/>
                <w:shd w:val="clear" w:color="auto" w:fill="FFFFFF"/>
                <w:lang w:val="en-US" w:eastAsia="zh-CN" w:bidi="ar-SA"/>
              </w:rPr>
              <w:t>2</w:t>
            </w:r>
            <w:r>
              <w:rPr>
                <w:rFonts w:hint="eastAsia" w:ascii="宋体" w:hAnsi="宋体" w:eastAsia="宋体" w:cs="宋体"/>
                <w:kern w:val="2"/>
                <w:sz w:val="24"/>
                <w:szCs w:val="24"/>
                <w:shd w:val="clear" w:color="auto" w:fill="FFFFFF"/>
                <w:lang w:val="en-US" w:eastAsia="zh-CN" w:bidi="ar-SA"/>
              </w:rPr>
              <w:t>分；仅简单提供服务档案，得1分；未提供或其他情况的不得分。</w:t>
            </w:r>
          </w:p>
        </w:tc>
      </w:tr>
      <w:tr w14:paraId="21DEFD2D">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313" w:type="dxa"/>
            <w:noWrap w:val="0"/>
            <w:vAlign w:val="top"/>
          </w:tcPr>
          <w:p w14:paraId="08A0049F">
            <w:pPr>
              <w:rPr>
                <w:rFonts w:hint="eastAsia" w:ascii="宋体" w:hAnsi="宋体" w:eastAsia="宋体" w:cs="宋体"/>
                <w:kern w:val="2"/>
                <w:sz w:val="24"/>
                <w:szCs w:val="24"/>
                <w:shd w:val="clear" w:color="auto" w:fill="FFFFFF"/>
                <w:lang w:val="en-US" w:eastAsia="zh-CN" w:bidi="ar-SA"/>
              </w:rPr>
            </w:pPr>
          </w:p>
        </w:tc>
        <w:tc>
          <w:tcPr>
            <w:tcW w:w="1352" w:type="dxa"/>
            <w:noWrap w:val="0"/>
            <w:vAlign w:val="top"/>
          </w:tcPr>
          <w:p w14:paraId="56721D83">
            <w:pPr>
              <w:pStyle w:val="45"/>
              <w:tabs>
                <w:tab w:val="decimal" w:pos="0"/>
              </w:tabs>
              <w:spacing w:before="193" w:line="381" w:lineRule="auto"/>
              <w:ind w:right="221"/>
              <w:rPr>
                <w:rFonts w:hint="eastAsia" w:ascii="宋体" w:hAnsi="宋体"/>
                <w:kern w:val="0"/>
                <w:sz w:val="24"/>
                <w:lang w:val="zh-CN"/>
              </w:rPr>
            </w:pPr>
            <w:r>
              <w:rPr>
                <w:rFonts w:hint="eastAsia" w:ascii="宋体" w:hAnsi="宋体"/>
                <w:kern w:val="0"/>
                <w:sz w:val="24"/>
                <w:lang w:val="zh-CN"/>
              </w:rPr>
              <w:t>售后服务</w:t>
            </w:r>
            <w:r>
              <w:rPr>
                <w:rFonts w:hint="eastAsia" w:ascii="宋体" w:hAnsi="宋体" w:eastAsia="宋体" w:cs="宋体"/>
                <w:kern w:val="2"/>
                <w:sz w:val="24"/>
                <w:szCs w:val="24"/>
                <w:shd w:val="clear" w:color="auto" w:fill="FFFFFF"/>
                <w:lang w:val="en-US" w:eastAsia="zh-CN" w:bidi="ar-SA"/>
              </w:rPr>
              <w:t>（</w:t>
            </w:r>
            <w:r>
              <w:rPr>
                <w:rFonts w:hint="eastAsia" w:cs="宋体"/>
                <w:kern w:val="2"/>
                <w:sz w:val="24"/>
                <w:szCs w:val="24"/>
                <w:shd w:val="clear" w:color="auto" w:fill="FFFFFF"/>
                <w:lang w:val="en-US" w:eastAsia="zh-CN" w:bidi="ar-SA"/>
              </w:rPr>
              <w:t>15</w:t>
            </w:r>
            <w:r>
              <w:rPr>
                <w:rFonts w:hint="eastAsia" w:ascii="宋体" w:hAnsi="宋体" w:eastAsia="宋体" w:cs="宋体"/>
                <w:kern w:val="2"/>
                <w:sz w:val="24"/>
                <w:szCs w:val="24"/>
                <w:shd w:val="clear" w:color="auto" w:fill="FFFFFF"/>
                <w:lang w:val="en-US" w:eastAsia="zh-CN" w:bidi="ar-SA"/>
              </w:rPr>
              <w:t>分）</w:t>
            </w:r>
          </w:p>
        </w:tc>
        <w:tc>
          <w:tcPr>
            <w:tcW w:w="6316" w:type="dxa"/>
            <w:noWrap w:val="0"/>
            <w:vAlign w:val="top"/>
          </w:tcPr>
          <w:p w14:paraId="1570C69D">
            <w:pPr>
              <w:pStyle w:val="45"/>
              <w:tabs>
                <w:tab w:val="decimal" w:pos="0"/>
              </w:tabs>
              <w:spacing w:before="313" w:line="331" w:lineRule="auto"/>
              <w:ind w:left="121" w:right="164"/>
              <w:jc w:val="both"/>
              <w:rPr>
                <w:rFonts w:hint="eastAsia" w:ascii="宋体" w:hAnsi="宋体"/>
                <w:b/>
                <w:bCs/>
                <w:kern w:val="0"/>
                <w:sz w:val="24"/>
                <w:lang w:val="zh-CN"/>
              </w:rPr>
            </w:pPr>
            <w:r>
              <w:rPr>
                <w:rFonts w:hint="eastAsia" w:ascii="宋体" w:hAnsi="宋体"/>
                <w:kern w:val="0"/>
                <w:sz w:val="24"/>
                <w:lang w:val="zh-CN"/>
              </w:rPr>
              <w:t>针对本项目提出项目总体实施方案，包含：①</w:t>
            </w:r>
            <w:r>
              <w:rPr>
                <w:rFonts w:hint="eastAsia"/>
                <w:kern w:val="0"/>
                <w:sz w:val="24"/>
                <w:lang w:val="en-US" w:eastAsia="zh-CN"/>
              </w:rPr>
              <w:t>售后服务团队制定方案</w:t>
            </w:r>
            <w:r>
              <w:rPr>
                <w:rFonts w:hint="eastAsia"/>
                <w:kern w:val="0"/>
                <w:sz w:val="24"/>
                <w:lang w:val="zh-CN"/>
              </w:rPr>
              <w:t>；</w:t>
            </w:r>
            <w:r>
              <w:rPr>
                <w:rFonts w:hint="eastAsia" w:ascii="宋体" w:hAnsi="宋体"/>
                <w:kern w:val="0"/>
                <w:sz w:val="24"/>
                <w:lang w:val="zh-CN"/>
              </w:rPr>
              <w:t>②</w:t>
            </w:r>
            <w:r>
              <w:rPr>
                <w:rFonts w:hint="eastAsia" w:ascii="宋体" w:hAnsi="宋体"/>
                <w:kern w:val="0"/>
                <w:sz w:val="24"/>
              </w:rPr>
              <w:t>售后服务保障体系及措施</w:t>
            </w:r>
            <w:r>
              <w:rPr>
                <w:rFonts w:hint="eastAsia"/>
                <w:kern w:val="0"/>
                <w:sz w:val="24"/>
                <w:lang w:eastAsia="zh-CN"/>
              </w:rPr>
              <w:t>；</w:t>
            </w:r>
            <w:r>
              <w:rPr>
                <w:rFonts w:hint="eastAsia" w:ascii="宋体" w:hAnsi="宋体"/>
                <w:kern w:val="0"/>
                <w:sz w:val="24"/>
              </w:rPr>
              <w:t>③</w:t>
            </w:r>
            <w:r>
              <w:rPr>
                <w:rFonts w:hint="eastAsia"/>
                <w:kern w:val="0"/>
                <w:sz w:val="24"/>
                <w:lang w:val="en-US" w:eastAsia="zh-CN"/>
              </w:rPr>
              <w:t>售后服务计划</w:t>
            </w:r>
            <w:r>
              <w:rPr>
                <w:rFonts w:hint="eastAsia"/>
                <w:kern w:val="0"/>
                <w:sz w:val="24"/>
                <w:lang w:eastAsia="zh-CN"/>
              </w:rPr>
              <w:t>；</w:t>
            </w:r>
            <w:r>
              <w:rPr>
                <w:rFonts w:hint="eastAsia" w:ascii="宋体" w:hAnsi="宋体"/>
                <w:kern w:val="0"/>
                <w:sz w:val="24"/>
              </w:rPr>
              <w:t>④服务响应时间</w:t>
            </w:r>
            <w:r>
              <w:rPr>
                <w:rFonts w:hint="eastAsia"/>
                <w:kern w:val="0"/>
                <w:sz w:val="24"/>
                <w:lang w:eastAsia="zh-CN"/>
              </w:rPr>
              <w:t>；</w:t>
            </w:r>
            <w:r>
              <w:rPr>
                <w:rFonts w:hint="eastAsia" w:ascii="宋体" w:hAnsi="宋体"/>
                <w:kern w:val="0"/>
                <w:sz w:val="24"/>
              </w:rPr>
              <w:t>⑤</w:t>
            </w:r>
            <w:r>
              <w:rPr>
                <w:rFonts w:hint="eastAsia"/>
                <w:kern w:val="0"/>
                <w:sz w:val="24"/>
                <w:lang w:val="en-US" w:eastAsia="zh-CN"/>
              </w:rPr>
              <w:t>特殊情况的预想预防和整改措施</w:t>
            </w:r>
            <w:r>
              <w:rPr>
                <w:rFonts w:hint="eastAsia" w:ascii="宋体" w:hAnsi="宋体"/>
                <w:kern w:val="0"/>
                <w:sz w:val="24"/>
              </w:rPr>
              <w:t>。</w:t>
            </w:r>
            <w:r>
              <w:rPr>
                <w:rFonts w:hint="eastAsia" w:ascii="宋体" w:hAnsi="宋体"/>
                <w:kern w:val="0"/>
                <w:sz w:val="24"/>
                <w:lang w:val="zh-CN"/>
              </w:rPr>
              <w:t>以上因素实质性响应并详尽合理的每一项得</w:t>
            </w:r>
            <w:r>
              <w:rPr>
                <w:rFonts w:hint="eastAsia" w:ascii="宋体" w:hAnsi="宋体"/>
                <w:kern w:val="0"/>
                <w:sz w:val="24"/>
              </w:rPr>
              <w:t>3</w:t>
            </w:r>
            <w:r>
              <w:rPr>
                <w:rFonts w:hint="eastAsia" w:ascii="宋体" w:hAnsi="宋体"/>
                <w:kern w:val="0"/>
                <w:sz w:val="24"/>
                <w:lang w:val="zh-CN"/>
              </w:rPr>
              <w:t>分，满分</w:t>
            </w:r>
            <w:r>
              <w:rPr>
                <w:rFonts w:hint="eastAsia" w:ascii="宋体" w:hAnsi="宋体"/>
                <w:kern w:val="0"/>
                <w:sz w:val="24"/>
              </w:rPr>
              <w:t>15</w:t>
            </w:r>
            <w:r>
              <w:rPr>
                <w:rFonts w:hint="eastAsia" w:ascii="宋体" w:hAnsi="宋体"/>
                <w:kern w:val="0"/>
                <w:sz w:val="24"/>
                <w:lang w:val="zh-CN"/>
              </w:rPr>
              <w:t>分；每有一项存在缺陷或不足的扣</w:t>
            </w:r>
            <w:r>
              <w:rPr>
                <w:rFonts w:hint="eastAsia" w:ascii="宋体" w:hAnsi="宋体"/>
                <w:kern w:val="0"/>
                <w:sz w:val="24"/>
              </w:rPr>
              <w:t>1</w:t>
            </w:r>
            <w:r>
              <w:rPr>
                <w:rFonts w:hint="eastAsia" w:ascii="宋体" w:hAnsi="宋体"/>
                <w:kern w:val="0"/>
                <w:sz w:val="24"/>
                <w:lang w:val="zh-CN"/>
              </w:rPr>
              <w:t>分，未提供的不得分。</w:t>
            </w:r>
          </w:p>
        </w:tc>
      </w:tr>
      <w:tr w14:paraId="41D34F62">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1614" w:hRule="atLeast"/>
        </w:trPr>
        <w:tc>
          <w:tcPr>
            <w:tcW w:w="8981" w:type="dxa"/>
            <w:gridSpan w:val="3"/>
            <w:noWrap w:val="0"/>
            <w:vAlign w:val="top"/>
          </w:tcPr>
          <w:p w14:paraId="212A419E">
            <w:pPr>
              <w:pStyle w:val="45"/>
              <w:tabs>
                <w:tab w:val="decimal" w:pos="0"/>
              </w:tabs>
              <w:spacing w:before="313" w:line="331" w:lineRule="auto"/>
              <w:ind w:left="121" w:right="164"/>
              <w:jc w:val="both"/>
              <w:rPr>
                <w:rFonts w:hint="eastAsia" w:ascii="宋体" w:hAnsi="宋体" w:eastAsia="宋体"/>
                <w:kern w:val="0"/>
                <w:sz w:val="24"/>
                <w:lang w:val="zh-CN" w:eastAsia="zh-CN"/>
              </w:rPr>
            </w:pPr>
            <w:r>
              <w:rPr>
                <w:rFonts w:ascii="宋体" w:hAnsi="宋体" w:eastAsia="宋体" w:cs="宋体"/>
                <w:sz w:val="24"/>
                <w:szCs w:val="24"/>
              </w:rPr>
              <w:t>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r>
              <w:rPr>
                <w:rFonts w:hint="eastAsia" w:cs="宋体"/>
                <w:sz w:val="24"/>
                <w:szCs w:val="24"/>
                <w:lang w:eastAsia="zh-CN"/>
              </w:rPr>
              <w:t>。</w:t>
            </w:r>
          </w:p>
        </w:tc>
      </w:tr>
    </w:tbl>
    <w:p w14:paraId="0326B789">
      <w:pPr>
        <w:pStyle w:val="22"/>
        <w:keepNext w:val="0"/>
        <w:keepLines w:val="0"/>
        <w:pageBreakBefore w:val="0"/>
        <w:kinsoku/>
        <w:wordWrap/>
        <w:overflowPunct/>
        <w:topLinePunct w:val="0"/>
        <w:bidi w:val="0"/>
        <w:snapToGrid/>
        <w:spacing w:line="440" w:lineRule="exact"/>
        <w:ind w:firstLine="2570" w:firstLineChars="800"/>
        <w:jc w:val="both"/>
        <w:textAlignment w:val="auto"/>
        <w:rPr>
          <w:rFonts w:hint="eastAsia" w:ascii="宋体" w:hAnsi="宋体" w:eastAsia="宋体" w:cs="宋体"/>
          <w:sz w:val="32"/>
          <w:szCs w:val="28"/>
          <w:highlight w:val="none"/>
          <w:lang w:val="zh-CN"/>
        </w:rPr>
      </w:pPr>
      <w:r>
        <w:rPr>
          <w:rFonts w:hint="eastAsia" w:ascii="宋体" w:hAnsi="宋体" w:eastAsia="宋体" w:cs="宋体"/>
          <w:sz w:val="32"/>
          <w:szCs w:val="28"/>
          <w:highlight w:val="none"/>
        </w:rPr>
        <w:t>七</w:t>
      </w:r>
      <w:r>
        <w:rPr>
          <w:rFonts w:hint="eastAsia" w:ascii="宋体" w:hAnsi="宋体" w:eastAsia="宋体" w:cs="宋体"/>
          <w:sz w:val="32"/>
          <w:szCs w:val="28"/>
          <w:highlight w:val="none"/>
          <w:lang w:val="zh-CN"/>
        </w:rPr>
        <w:t>、确定成交供应商</w:t>
      </w:r>
      <w:bookmarkEnd w:id="142"/>
      <w:bookmarkEnd w:id="143"/>
      <w:bookmarkEnd w:id="144"/>
    </w:p>
    <w:p w14:paraId="6E730CEA">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highlight w:val="none"/>
          <w:lang w:val="zh-CN"/>
        </w:rPr>
      </w:pPr>
      <w:bookmarkStart w:id="145" w:name="_Toc3270"/>
      <w:bookmarkStart w:id="146" w:name="_Toc8882"/>
      <w:bookmarkStart w:id="147" w:name="_Toc428180563"/>
      <w:bookmarkStart w:id="148" w:name="_Toc27008"/>
      <w:r>
        <w:rPr>
          <w:rFonts w:hint="eastAsia" w:ascii="宋体" w:hAnsi="宋体" w:eastAsia="宋体" w:cs="宋体"/>
          <w:sz w:val="28"/>
          <w:szCs w:val="28"/>
          <w:highlight w:val="none"/>
        </w:rPr>
        <w:t>20</w:t>
      </w:r>
      <w:r>
        <w:rPr>
          <w:rFonts w:hint="eastAsia" w:ascii="宋体" w:hAnsi="宋体" w:eastAsia="宋体" w:cs="宋体"/>
          <w:sz w:val="28"/>
          <w:szCs w:val="28"/>
          <w:highlight w:val="none"/>
          <w:lang w:val="zh-CN"/>
        </w:rPr>
        <w:t>.推荐并确定成交供应商</w:t>
      </w:r>
      <w:bookmarkEnd w:id="145"/>
      <w:bookmarkEnd w:id="146"/>
      <w:bookmarkEnd w:id="147"/>
      <w:bookmarkEnd w:id="148"/>
    </w:p>
    <w:p w14:paraId="1998B489">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20.1</w:t>
      </w:r>
      <w:r>
        <w:rPr>
          <w:rFonts w:hint="eastAsia" w:ascii="宋体" w:hAnsi="宋体" w:eastAsia="宋体" w:cs="宋体"/>
          <w:kern w:val="0"/>
          <w:sz w:val="24"/>
          <w:highlight w:val="none"/>
          <w:lang w:val="zh-CN"/>
        </w:rPr>
        <w:t>采购代理机构应当在评审结束后2个工作日内将评审报告送采购人确认。</w:t>
      </w:r>
    </w:p>
    <w:p w14:paraId="6A8D4E8E">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sz w:val="32"/>
          <w:highlight w:val="none"/>
          <w:lang w:val="zh-CN"/>
        </w:rPr>
      </w:pPr>
      <w:r>
        <w:rPr>
          <w:rFonts w:hint="eastAsia" w:ascii="宋体" w:hAnsi="宋体" w:eastAsia="宋体" w:cs="宋体"/>
          <w:kern w:val="0"/>
          <w:sz w:val="24"/>
          <w:highlight w:val="none"/>
        </w:rPr>
        <w:t>20.2</w:t>
      </w:r>
      <w:r>
        <w:rPr>
          <w:rFonts w:hint="eastAsia" w:ascii="宋体" w:hAnsi="宋体" w:eastAsia="宋体" w:cs="宋体"/>
          <w:kern w:val="0"/>
          <w:sz w:val="24"/>
          <w:highlight w:val="none"/>
          <w:lang w:val="zh-CN"/>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F70C7C9">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kern w:val="0"/>
          <w:sz w:val="22"/>
          <w:szCs w:val="28"/>
          <w:highlight w:val="none"/>
        </w:rPr>
      </w:pPr>
      <w:bookmarkStart w:id="149" w:name="_Toc25007"/>
      <w:bookmarkStart w:id="150" w:name="_Toc29620"/>
      <w:bookmarkStart w:id="151" w:name="_Toc2452"/>
      <w:r>
        <w:rPr>
          <w:rFonts w:hint="eastAsia" w:ascii="宋体" w:hAnsi="宋体" w:eastAsia="宋体" w:cs="宋体"/>
          <w:sz w:val="28"/>
          <w:szCs w:val="28"/>
          <w:highlight w:val="none"/>
          <w:lang w:val="zh-CN"/>
        </w:rPr>
        <w:t>2</w:t>
      </w:r>
      <w:r>
        <w:rPr>
          <w:rFonts w:hint="eastAsia" w:ascii="宋体" w:hAnsi="宋体" w:eastAsia="宋体" w:cs="宋体"/>
          <w:sz w:val="28"/>
          <w:szCs w:val="28"/>
          <w:highlight w:val="none"/>
        </w:rPr>
        <w:t>1</w:t>
      </w:r>
      <w:r>
        <w:rPr>
          <w:rFonts w:hint="eastAsia" w:ascii="宋体" w:hAnsi="宋体" w:eastAsia="宋体" w:cs="宋体"/>
          <w:sz w:val="28"/>
          <w:szCs w:val="28"/>
          <w:highlight w:val="none"/>
          <w:lang w:val="zh-CN"/>
        </w:rPr>
        <w:t>.成交通知</w:t>
      </w:r>
      <w:bookmarkEnd w:id="149"/>
      <w:bookmarkEnd w:id="150"/>
      <w:bookmarkEnd w:id="151"/>
    </w:p>
    <w:p w14:paraId="4C3E604D">
      <w:pPr>
        <w:pStyle w:val="21"/>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2</w:t>
      </w:r>
      <w:r>
        <w:rPr>
          <w:rFonts w:hint="eastAsia" w:ascii="宋体" w:hAnsi="宋体" w:eastAsia="宋体" w:cs="宋体"/>
          <w:kern w:val="0"/>
          <w:highlight w:val="none"/>
        </w:rPr>
        <w:t>1</w:t>
      </w:r>
      <w:r>
        <w:rPr>
          <w:rFonts w:hint="eastAsia" w:ascii="宋体" w:hAnsi="宋体" w:eastAsia="宋体" w:cs="宋体"/>
          <w:kern w:val="0"/>
          <w:highlight w:val="none"/>
          <w:lang w:val="zh-CN"/>
        </w:rPr>
        <w:t>.1采购人或者采购代理机构应当在成交供应商确定后2个工作日内，在省级以上财政部门指定的政府采购信息发布媒体上公告成交结果，同时向成交供应商发出成交通知书，并将磋商文件随成交结果同时公告。</w:t>
      </w:r>
    </w:p>
    <w:p w14:paraId="23BE306F">
      <w:pPr>
        <w:pStyle w:val="21"/>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highlight w:val="none"/>
          <w:lang w:val="zh-CN"/>
        </w:rPr>
      </w:pPr>
      <w:r>
        <w:rPr>
          <w:rFonts w:hint="eastAsia" w:ascii="宋体" w:hAnsi="宋体" w:eastAsia="宋体" w:cs="宋体"/>
          <w:kern w:val="0"/>
          <w:highlight w:val="none"/>
        </w:rPr>
        <w:t>21.2</w:t>
      </w:r>
      <w:r>
        <w:rPr>
          <w:rFonts w:hint="eastAsia" w:ascii="宋体" w:hAnsi="宋体" w:eastAsia="宋体" w:cs="宋体"/>
          <w:kern w:val="0"/>
          <w:highlight w:val="none"/>
          <w:lang w:val="zh-CN"/>
        </w:rPr>
        <w:t>成交结果公告应当包括以下内容：采购人和采购代理机构的名称、地址和联系方式、项目名称和项目编号、成交供应商名称、地址和成交金额、主要成交标的的名称、规格型号、数量、单价、服务要求、磋商小组成员名单。</w:t>
      </w:r>
    </w:p>
    <w:p w14:paraId="631500B0">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21.3成交公告期限为1个工作日。</w:t>
      </w:r>
    </w:p>
    <w:p w14:paraId="14E7AF91">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21.4成交通知书发出后，采购人不得违法改变成交结果，成交供应商无正当理由不得放弃中标。</w:t>
      </w:r>
    </w:p>
    <w:p w14:paraId="29882E77">
      <w:pPr>
        <w:pStyle w:val="22"/>
        <w:keepNext w:val="0"/>
        <w:keepLines w:val="0"/>
        <w:pageBreakBefore w:val="0"/>
        <w:kinsoku/>
        <w:wordWrap/>
        <w:overflowPunct/>
        <w:topLinePunct w:val="0"/>
        <w:bidi w:val="0"/>
        <w:snapToGrid/>
        <w:spacing w:line="440" w:lineRule="exact"/>
        <w:textAlignment w:val="auto"/>
        <w:rPr>
          <w:rFonts w:hint="eastAsia" w:ascii="宋体" w:hAnsi="宋体" w:eastAsia="宋体" w:cs="宋体"/>
          <w:kern w:val="0"/>
          <w:sz w:val="22"/>
          <w:szCs w:val="28"/>
          <w:highlight w:val="none"/>
        </w:rPr>
      </w:pPr>
      <w:bookmarkStart w:id="152" w:name="_Toc9694"/>
      <w:bookmarkStart w:id="153" w:name="_Toc15482"/>
      <w:bookmarkStart w:id="154" w:name="_Toc14270"/>
      <w:r>
        <w:rPr>
          <w:rFonts w:hint="eastAsia" w:ascii="宋体" w:hAnsi="宋体" w:eastAsia="宋体" w:cs="宋体"/>
          <w:sz w:val="32"/>
          <w:szCs w:val="28"/>
          <w:highlight w:val="none"/>
        </w:rPr>
        <w:t>八、</w:t>
      </w:r>
      <w:r>
        <w:rPr>
          <w:rFonts w:hint="eastAsia" w:ascii="宋体" w:hAnsi="宋体" w:eastAsia="宋体" w:cs="宋体"/>
          <w:sz w:val="32"/>
          <w:szCs w:val="28"/>
          <w:highlight w:val="none"/>
          <w:lang w:val="zh-CN"/>
        </w:rPr>
        <w:t>授予合同</w:t>
      </w:r>
      <w:bookmarkEnd w:id="152"/>
      <w:bookmarkEnd w:id="153"/>
      <w:bookmarkEnd w:id="154"/>
    </w:p>
    <w:p w14:paraId="5917C057">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highlight w:val="none"/>
          <w:lang w:val="zh-CN"/>
        </w:rPr>
      </w:pPr>
      <w:bookmarkStart w:id="155" w:name="_Toc10585"/>
      <w:bookmarkStart w:id="156" w:name="_Toc17066"/>
      <w:bookmarkStart w:id="157" w:name="_Toc14631"/>
      <w:bookmarkStart w:id="158" w:name="_Toc9758"/>
      <w:r>
        <w:rPr>
          <w:rFonts w:hint="eastAsia" w:ascii="宋体" w:hAnsi="宋体" w:eastAsia="宋体" w:cs="宋体"/>
          <w:sz w:val="28"/>
          <w:szCs w:val="28"/>
          <w:highlight w:val="none"/>
          <w:lang w:val="zh-CN"/>
        </w:rPr>
        <w:t>2</w:t>
      </w:r>
      <w:r>
        <w:rPr>
          <w:rFonts w:hint="eastAsia" w:ascii="宋体" w:hAnsi="宋体" w:eastAsia="宋体" w:cs="宋体"/>
          <w:sz w:val="28"/>
          <w:szCs w:val="28"/>
          <w:highlight w:val="none"/>
        </w:rPr>
        <w:t>2</w:t>
      </w:r>
      <w:r>
        <w:rPr>
          <w:rFonts w:hint="eastAsia" w:ascii="宋体" w:hAnsi="宋体" w:eastAsia="宋体" w:cs="宋体"/>
          <w:sz w:val="28"/>
          <w:szCs w:val="28"/>
          <w:highlight w:val="none"/>
          <w:lang w:val="zh-CN"/>
        </w:rPr>
        <w:t>.签订合同</w:t>
      </w:r>
      <w:bookmarkEnd w:id="155"/>
      <w:bookmarkEnd w:id="156"/>
      <w:bookmarkEnd w:id="157"/>
      <w:bookmarkEnd w:id="158"/>
    </w:p>
    <w:p w14:paraId="65B52525">
      <w:pPr>
        <w:pStyle w:val="21"/>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highlight w:val="none"/>
          <w:lang w:val="zh-CN"/>
        </w:rPr>
      </w:pPr>
      <w:bookmarkStart w:id="159" w:name="_Toc5762"/>
      <w:r>
        <w:rPr>
          <w:rFonts w:hint="eastAsia" w:ascii="宋体" w:hAnsi="宋体" w:eastAsia="宋体" w:cs="宋体"/>
          <w:kern w:val="0"/>
          <w:highlight w:val="none"/>
          <w:lang w:val="zh-CN"/>
        </w:rPr>
        <w:t>2</w:t>
      </w:r>
      <w:r>
        <w:rPr>
          <w:rFonts w:hint="eastAsia" w:ascii="宋体" w:hAnsi="宋体" w:eastAsia="宋体" w:cs="宋体"/>
          <w:kern w:val="0"/>
          <w:highlight w:val="none"/>
        </w:rPr>
        <w:t>2</w:t>
      </w:r>
      <w:r>
        <w:rPr>
          <w:rFonts w:hint="eastAsia" w:ascii="宋体" w:hAnsi="宋体" w:eastAsia="宋体" w:cs="宋体"/>
          <w:kern w:val="0"/>
          <w:highlight w:val="none"/>
          <w:lang w:val="zh-CN"/>
        </w:rPr>
        <w:t>.1 采购人应当自成交通知书发出之日起30日内，按照磋商文件和成交供应商投标文件的规定，与成交供应商签订书面合同。所签订的合同不得对磋商文件确定的事项和成交供应商投标文件作实质性修改。</w:t>
      </w:r>
    </w:p>
    <w:p w14:paraId="052F1366">
      <w:pPr>
        <w:pStyle w:val="21"/>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采购人不得向成交供应商提出任何不合理的要求作为签订合同的条件。</w:t>
      </w:r>
    </w:p>
    <w:p w14:paraId="705F8E21">
      <w:pPr>
        <w:pStyle w:val="21"/>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备注：政府采购合同备案：采购合同全数返回采购代理机构鉴证，盖章。</w:t>
      </w:r>
    </w:p>
    <w:p w14:paraId="5B439705">
      <w:pPr>
        <w:pStyle w:val="21"/>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采购代理机构留存</w:t>
      </w:r>
      <w:r>
        <w:rPr>
          <w:rFonts w:hint="eastAsia" w:ascii="宋体" w:hAnsi="宋体" w:eastAsia="宋体" w:cs="宋体"/>
          <w:kern w:val="0"/>
          <w:highlight w:val="none"/>
        </w:rPr>
        <w:t>贰</w:t>
      </w:r>
      <w:r>
        <w:rPr>
          <w:rFonts w:hint="eastAsia" w:ascii="宋体" w:hAnsi="宋体" w:eastAsia="宋体" w:cs="宋体"/>
          <w:kern w:val="0"/>
          <w:highlight w:val="none"/>
          <w:lang w:val="zh-CN"/>
        </w:rPr>
        <w:t>份备案。（所有合同必须胶装成册，活页装订不予备案）</w:t>
      </w:r>
    </w:p>
    <w:p w14:paraId="6B118041">
      <w:pPr>
        <w:pStyle w:val="21"/>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2</w:t>
      </w:r>
      <w:r>
        <w:rPr>
          <w:rFonts w:hint="eastAsia" w:ascii="宋体" w:hAnsi="宋体" w:eastAsia="宋体" w:cs="宋体"/>
          <w:kern w:val="0"/>
          <w:highlight w:val="none"/>
        </w:rPr>
        <w:t>2</w:t>
      </w:r>
      <w:r>
        <w:rPr>
          <w:rFonts w:hint="eastAsia" w:ascii="宋体" w:hAnsi="宋体" w:eastAsia="宋体" w:cs="宋体"/>
          <w:kern w:val="0"/>
          <w:highlight w:val="none"/>
          <w:lang w:val="zh-CN"/>
        </w:rPr>
        <w:t>.2 签订合同时，可将成交供应商的投标保证金转为成交供应商的履约保证金或成交供应商应当以支票、汇票、本票等非现金形式向采购人指定的账户交纳履约保证金</w:t>
      </w:r>
      <w:r>
        <w:rPr>
          <w:rFonts w:hint="eastAsia" w:ascii="宋体" w:hAnsi="宋体" w:eastAsia="宋体" w:cs="宋体"/>
          <w:kern w:val="0"/>
          <w:highlight w:val="none"/>
        </w:rPr>
        <w:t>。</w:t>
      </w:r>
    </w:p>
    <w:p w14:paraId="62A7EE91">
      <w:pPr>
        <w:pStyle w:val="21"/>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2</w:t>
      </w:r>
      <w:r>
        <w:rPr>
          <w:rFonts w:hint="eastAsia" w:ascii="宋体" w:hAnsi="宋体" w:eastAsia="宋体" w:cs="宋体"/>
          <w:kern w:val="0"/>
          <w:highlight w:val="none"/>
        </w:rPr>
        <w:t>2</w:t>
      </w:r>
      <w:r>
        <w:rPr>
          <w:rFonts w:hint="eastAsia" w:ascii="宋体" w:hAnsi="宋体" w:eastAsia="宋体" w:cs="宋体"/>
          <w:kern w:val="0"/>
          <w:highlight w:val="none"/>
          <w:lang w:val="zh-CN"/>
        </w:rPr>
        <w:t>.3 成交供应商拒绝与采购人签订合同的，采购人可以按照评标报告推荐的中标候选人名单排序，确定下一候选人为成交供应商，也可重新开展政府采购活动。</w:t>
      </w:r>
    </w:p>
    <w:p w14:paraId="478EB8A7">
      <w:pPr>
        <w:pStyle w:val="21"/>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2</w:t>
      </w:r>
      <w:r>
        <w:rPr>
          <w:rFonts w:hint="eastAsia" w:ascii="宋体" w:hAnsi="宋体" w:eastAsia="宋体" w:cs="宋体"/>
          <w:kern w:val="0"/>
          <w:highlight w:val="none"/>
        </w:rPr>
        <w:t>2</w:t>
      </w:r>
      <w:r>
        <w:rPr>
          <w:rFonts w:hint="eastAsia" w:ascii="宋体" w:hAnsi="宋体" w:eastAsia="宋体" w:cs="宋体"/>
          <w:kern w:val="0"/>
          <w:highlight w:val="none"/>
          <w:lang w:val="zh-CN"/>
        </w:rPr>
        <w:t>.4 磋商文件、成交供应商的投标文件、《成交通知书》及其澄清、说明文件、承诺等，均为签订采购合同的依据，作为采购合同的组成部分。</w:t>
      </w:r>
    </w:p>
    <w:p w14:paraId="47F15E34">
      <w:pPr>
        <w:pStyle w:val="21"/>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22.5 采购合同签订之日起2个工作日内，由采购人将采购合同在青海政府采购网上公告，但采购合同中涉及国家秘密、商业秘密的内容除外。</w:t>
      </w:r>
    </w:p>
    <w:p w14:paraId="55B044C0">
      <w:pPr>
        <w:pStyle w:val="21"/>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2</w:t>
      </w:r>
      <w:r>
        <w:rPr>
          <w:rFonts w:hint="eastAsia" w:ascii="宋体" w:hAnsi="宋体" w:eastAsia="宋体" w:cs="宋体"/>
          <w:kern w:val="0"/>
          <w:highlight w:val="none"/>
        </w:rPr>
        <w:t>2</w:t>
      </w:r>
      <w:r>
        <w:rPr>
          <w:rFonts w:hint="eastAsia" w:ascii="宋体" w:hAnsi="宋体" w:eastAsia="宋体" w:cs="宋体"/>
          <w:kern w:val="0"/>
          <w:highlight w:val="none"/>
          <w:lang w:val="zh-CN"/>
        </w:rPr>
        <w:t>.6 采购人与成交供应商应当根据合同的约定依法履行合同义务。政府采购合同的履行、违约责任和解决争议的方法等适用《中华人民共和国民法典》。</w:t>
      </w:r>
    </w:p>
    <w:p w14:paraId="06631968">
      <w:pPr>
        <w:pStyle w:val="21"/>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2</w:t>
      </w:r>
      <w:r>
        <w:rPr>
          <w:rFonts w:hint="eastAsia" w:ascii="宋体" w:hAnsi="宋体" w:eastAsia="宋体" w:cs="宋体"/>
          <w:kern w:val="0"/>
          <w:highlight w:val="none"/>
        </w:rPr>
        <w:t>2</w:t>
      </w:r>
      <w:r>
        <w:rPr>
          <w:rFonts w:hint="eastAsia" w:ascii="宋体" w:hAnsi="宋体" w:eastAsia="宋体" w:cs="宋体"/>
          <w:kern w:val="0"/>
          <w:highlight w:val="none"/>
          <w:lang w:val="zh-CN"/>
        </w:rPr>
        <w:t>.7 采购人或者采购代理机构应当按照政府采购合同规定的技术、服务、安全标准组织对供应商履约情况进行验收，并出具验收书。验收书应当包括每一项技术、服务、安全标准的履约情况。</w:t>
      </w:r>
    </w:p>
    <w:p w14:paraId="14E6620F">
      <w:pPr>
        <w:pStyle w:val="21"/>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2</w:t>
      </w:r>
      <w:r>
        <w:rPr>
          <w:rFonts w:hint="eastAsia" w:ascii="宋体" w:hAnsi="宋体" w:eastAsia="宋体" w:cs="宋体"/>
          <w:kern w:val="0"/>
          <w:highlight w:val="none"/>
        </w:rPr>
        <w:t>2</w:t>
      </w:r>
      <w:r>
        <w:rPr>
          <w:rFonts w:hint="eastAsia" w:ascii="宋体" w:hAnsi="宋体" w:eastAsia="宋体" w:cs="宋体"/>
          <w:kern w:val="0"/>
          <w:highlight w:val="none"/>
          <w:lang w:val="zh-CN"/>
        </w:rPr>
        <w:t>.8 采购人可以邀请参加本项目的其他供应商或者第三方机构参与验收。参与验收的供应商或者第三方机构的意见作为验收书的参考资料一并存档。</w:t>
      </w:r>
    </w:p>
    <w:p w14:paraId="79B283D1">
      <w:pPr>
        <w:pStyle w:val="21"/>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2</w:t>
      </w:r>
      <w:r>
        <w:rPr>
          <w:rFonts w:hint="eastAsia" w:ascii="宋体" w:hAnsi="宋体" w:eastAsia="宋体" w:cs="宋体"/>
          <w:kern w:val="0"/>
          <w:highlight w:val="none"/>
        </w:rPr>
        <w:t>2</w:t>
      </w:r>
      <w:r>
        <w:rPr>
          <w:rFonts w:hint="eastAsia" w:ascii="宋体" w:hAnsi="宋体" w:eastAsia="宋体" w:cs="宋体"/>
          <w:kern w:val="0"/>
          <w:highlight w:val="none"/>
          <w:lang w:val="zh-CN"/>
        </w:rPr>
        <w:t>.9 采购人应当加强对成交供应商的履约管理，并按照采购合同约定，及时向成交供应商支付采购资金。对于成交供应商违反采购合同约定的行为，采购人应当及时处理，依法追究其违约责任。</w:t>
      </w:r>
    </w:p>
    <w:p w14:paraId="527A29DB">
      <w:pPr>
        <w:pStyle w:val="21"/>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2</w:t>
      </w:r>
      <w:r>
        <w:rPr>
          <w:rFonts w:hint="eastAsia" w:ascii="宋体" w:hAnsi="宋体" w:eastAsia="宋体" w:cs="宋体"/>
          <w:kern w:val="0"/>
          <w:highlight w:val="none"/>
        </w:rPr>
        <w:t>2</w:t>
      </w:r>
      <w:r>
        <w:rPr>
          <w:rFonts w:hint="eastAsia" w:ascii="宋体" w:hAnsi="宋体" w:eastAsia="宋体" w:cs="宋体"/>
          <w:kern w:val="0"/>
          <w:highlight w:val="none"/>
          <w:lang w:val="zh-CN"/>
        </w:rPr>
        <w:t>.10 采购人、采购代理机构应当建立真实完整的招标采购档案，妥善保存每项采购活动的采购文件。</w:t>
      </w:r>
    </w:p>
    <w:p w14:paraId="3FD78D75">
      <w:pPr>
        <w:pStyle w:val="22"/>
        <w:keepNext w:val="0"/>
        <w:keepLines w:val="0"/>
        <w:pageBreakBefore w:val="0"/>
        <w:kinsoku/>
        <w:wordWrap/>
        <w:overflowPunct/>
        <w:topLinePunct w:val="0"/>
        <w:bidi w:val="0"/>
        <w:snapToGrid/>
        <w:spacing w:line="440" w:lineRule="exact"/>
        <w:textAlignment w:val="auto"/>
        <w:rPr>
          <w:rFonts w:hint="eastAsia" w:ascii="宋体" w:hAnsi="宋体" w:eastAsia="宋体" w:cs="宋体"/>
          <w:sz w:val="32"/>
          <w:szCs w:val="28"/>
          <w:highlight w:val="none"/>
          <w:lang w:val="zh-CN"/>
        </w:rPr>
      </w:pPr>
      <w:bookmarkStart w:id="160" w:name="_Toc3859"/>
      <w:bookmarkStart w:id="161" w:name="_Toc24527"/>
      <w:bookmarkStart w:id="162" w:name="_Toc3639"/>
      <w:r>
        <w:rPr>
          <w:rFonts w:hint="eastAsia" w:ascii="宋体" w:hAnsi="宋体" w:eastAsia="宋体" w:cs="宋体"/>
          <w:sz w:val="32"/>
          <w:szCs w:val="28"/>
          <w:highlight w:val="none"/>
        </w:rPr>
        <w:t>九</w:t>
      </w:r>
      <w:r>
        <w:rPr>
          <w:rFonts w:hint="eastAsia" w:ascii="宋体" w:hAnsi="宋体" w:eastAsia="宋体" w:cs="宋体"/>
          <w:sz w:val="32"/>
          <w:szCs w:val="28"/>
          <w:highlight w:val="none"/>
          <w:lang w:val="zh-CN"/>
        </w:rPr>
        <w:t>、终止情形</w:t>
      </w:r>
      <w:bookmarkEnd w:id="159"/>
      <w:bookmarkEnd w:id="160"/>
      <w:bookmarkEnd w:id="161"/>
      <w:bookmarkEnd w:id="162"/>
    </w:p>
    <w:p w14:paraId="3229CC4E">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highlight w:val="none"/>
          <w:lang w:val="zh-CN"/>
        </w:rPr>
      </w:pPr>
      <w:bookmarkStart w:id="163" w:name="_Toc8908"/>
      <w:bookmarkStart w:id="164" w:name="_Toc24047"/>
      <w:bookmarkStart w:id="165" w:name="_Toc30377"/>
      <w:bookmarkStart w:id="166" w:name="_Toc24341"/>
      <w:r>
        <w:rPr>
          <w:rFonts w:hint="eastAsia" w:ascii="宋体" w:hAnsi="宋体" w:eastAsia="宋体" w:cs="宋体"/>
          <w:sz w:val="28"/>
          <w:szCs w:val="28"/>
          <w:highlight w:val="none"/>
          <w:lang w:val="zh-CN"/>
        </w:rPr>
        <w:t>2</w:t>
      </w:r>
      <w:r>
        <w:rPr>
          <w:rFonts w:hint="eastAsia" w:ascii="宋体" w:hAnsi="宋体" w:eastAsia="宋体" w:cs="宋体"/>
          <w:sz w:val="28"/>
          <w:szCs w:val="28"/>
          <w:highlight w:val="none"/>
        </w:rPr>
        <w:t>3</w:t>
      </w:r>
      <w:r>
        <w:rPr>
          <w:rFonts w:hint="eastAsia" w:ascii="宋体" w:hAnsi="宋体" w:eastAsia="宋体" w:cs="宋体"/>
          <w:sz w:val="28"/>
          <w:szCs w:val="28"/>
          <w:highlight w:val="none"/>
          <w:lang w:val="zh-CN"/>
        </w:rPr>
        <w:t>. 终止磋商情形</w:t>
      </w:r>
      <w:bookmarkEnd w:id="163"/>
      <w:bookmarkEnd w:id="164"/>
      <w:bookmarkEnd w:id="165"/>
      <w:bookmarkEnd w:id="166"/>
    </w:p>
    <w:p w14:paraId="6CC17F84">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23.1</w:t>
      </w:r>
      <w:r>
        <w:rPr>
          <w:rFonts w:hint="eastAsia" w:ascii="宋体" w:hAnsi="宋体" w:eastAsia="宋体" w:cs="宋体"/>
          <w:kern w:val="0"/>
          <w:sz w:val="24"/>
          <w:highlight w:val="none"/>
          <w:lang w:val="zh-CN"/>
        </w:rPr>
        <w:t>在磋商采购中，出现下列情形之一的，应予终止磋商：</w:t>
      </w:r>
    </w:p>
    <w:p w14:paraId="6D6890AE">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1</w:t>
      </w:r>
      <w:r>
        <w:rPr>
          <w:rFonts w:hint="eastAsia" w:ascii="宋体" w:hAnsi="宋体" w:eastAsia="宋体" w:cs="宋体"/>
          <w:kern w:val="0"/>
          <w:sz w:val="24"/>
          <w:highlight w:val="none"/>
          <w:lang w:val="zh-CN"/>
        </w:rPr>
        <w:t>）符合磋商条件的供应商或者对磋商文件作出实质性响应的供应商不足三家的。</w:t>
      </w:r>
    </w:p>
    <w:p w14:paraId="3D32D438">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2</w:t>
      </w:r>
      <w:r>
        <w:rPr>
          <w:rFonts w:hint="eastAsia" w:ascii="宋体" w:hAnsi="宋体" w:eastAsia="宋体" w:cs="宋体"/>
          <w:kern w:val="0"/>
          <w:sz w:val="24"/>
          <w:highlight w:val="none"/>
          <w:lang w:val="zh-CN"/>
        </w:rPr>
        <w:t>）出现影响采购活动正常推进的违法、违规行为的。</w:t>
      </w:r>
    </w:p>
    <w:p w14:paraId="1DF9DF7D">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）供应商的报价均超出采购预算额度，采购人不能支付的。</w:t>
      </w:r>
    </w:p>
    <w:p w14:paraId="740172D4">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4</w:t>
      </w:r>
      <w:r>
        <w:rPr>
          <w:rFonts w:hint="eastAsia" w:ascii="宋体" w:hAnsi="宋体" w:eastAsia="宋体" w:cs="宋体"/>
          <w:kern w:val="0"/>
          <w:sz w:val="24"/>
          <w:highlight w:val="none"/>
          <w:lang w:val="zh-CN"/>
        </w:rPr>
        <w:t>）因重大变故，采购任务取消的。</w:t>
      </w:r>
    </w:p>
    <w:p w14:paraId="6488BD6B">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kern w:val="0"/>
          <w:sz w:val="24"/>
          <w:highlight w:val="none"/>
        </w:rPr>
        <w:t>23.2</w:t>
      </w:r>
      <w:r>
        <w:rPr>
          <w:rFonts w:hint="eastAsia" w:ascii="宋体" w:hAnsi="宋体" w:eastAsia="宋体" w:cs="宋体"/>
          <w:kern w:val="0"/>
          <w:sz w:val="24"/>
          <w:highlight w:val="none"/>
          <w:lang w:val="zh-CN"/>
        </w:rPr>
        <w:t>终止磋商后，由采购代理机构发布终止磋商公告。</w:t>
      </w:r>
    </w:p>
    <w:p w14:paraId="6D1AAF1F">
      <w:pPr>
        <w:pStyle w:val="22"/>
        <w:keepNext w:val="0"/>
        <w:keepLines w:val="0"/>
        <w:pageBreakBefore w:val="0"/>
        <w:kinsoku/>
        <w:wordWrap/>
        <w:overflowPunct/>
        <w:topLinePunct w:val="0"/>
        <w:bidi w:val="0"/>
        <w:snapToGrid/>
        <w:spacing w:line="440" w:lineRule="exact"/>
        <w:textAlignment w:val="auto"/>
        <w:rPr>
          <w:rFonts w:hint="eastAsia" w:ascii="宋体" w:hAnsi="宋体" w:eastAsia="宋体" w:cs="宋体"/>
          <w:sz w:val="32"/>
          <w:szCs w:val="28"/>
          <w:highlight w:val="none"/>
          <w:lang w:val="zh-CN"/>
        </w:rPr>
      </w:pPr>
      <w:bookmarkStart w:id="167" w:name="_Toc27605"/>
      <w:bookmarkStart w:id="168" w:name="_Toc10272"/>
      <w:bookmarkStart w:id="169" w:name="_Toc7391"/>
      <w:bookmarkStart w:id="170" w:name="_Toc23622"/>
      <w:r>
        <w:rPr>
          <w:rFonts w:hint="eastAsia" w:ascii="宋体" w:hAnsi="宋体" w:eastAsia="宋体" w:cs="宋体"/>
          <w:sz w:val="32"/>
          <w:szCs w:val="28"/>
          <w:highlight w:val="none"/>
        </w:rPr>
        <w:t>十</w:t>
      </w:r>
      <w:r>
        <w:rPr>
          <w:rFonts w:hint="eastAsia" w:ascii="宋体" w:hAnsi="宋体" w:eastAsia="宋体" w:cs="宋体"/>
          <w:sz w:val="32"/>
          <w:szCs w:val="28"/>
          <w:highlight w:val="none"/>
          <w:lang w:val="zh-CN"/>
        </w:rPr>
        <w:t>、处罚</w:t>
      </w:r>
      <w:bookmarkEnd w:id="167"/>
      <w:bookmarkEnd w:id="168"/>
      <w:bookmarkEnd w:id="169"/>
      <w:bookmarkEnd w:id="170"/>
    </w:p>
    <w:p w14:paraId="015645A1">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highlight w:val="none"/>
          <w:lang w:val="zh-CN"/>
        </w:rPr>
      </w:pPr>
      <w:bookmarkStart w:id="171" w:name="_Toc6804"/>
      <w:bookmarkStart w:id="172" w:name="_Toc3334"/>
      <w:bookmarkStart w:id="173" w:name="_Toc14793"/>
      <w:bookmarkStart w:id="174" w:name="_Toc4568"/>
      <w:r>
        <w:rPr>
          <w:rFonts w:hint="eastAsia" w:ascii="宋体" w:hAnsi="宋体" w:eastAsia="宋体" w:cs="宋体"/>
          <w:sz w:val="28"/>
          <w:szCs w:val="28"/>
          <w:highlight w:val="none"/>
          <w:lang w:val="zh-CN"/>
        </w:rPr>
        <w:t>2</w:t>
      </w:r>
      <w:r>
        <w:rPr>
          <w:rFonts w:hint="eastAsia" w:ascii="宋体" w:hAnsi="宋体" w:eastAsia="宋体" w:cs="宋体"/>
          <w:sz w:val="28"/>
          <w:szCs w:val="28"/>
          <w:highlight w:val="none"/>
        </w:rPr>
        <w:t>4</w:t>
      </w:r>
      <w:r>
        <w:rPr>
          <w:rFonts w:hint="eastAsia" w:ascii="宋体" w:hAnsi="宋体" w:eastAsia="宋体" w:cs="宋体"/>
          <w:sz w:val="28"/>
          <w:szCs w:val="28"/>
          <w:highlight w:val="none"/>
          <w:lang w:val="zh-CN"/>
        </w:rPr>
        <w:t>.处罚情形</w:t>
      </w:r>
      <w:bookmarkEnd w:id="171"/>
      <w:bookmarkEnd w:id="172"/>
      <w:bookmarkEnd w:id="173"/>
      <w:bookmarkEnd w:id="174"/>
    </w:p>
    <w:p w14:paraId="48EA11CD">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成交供应商有下列情形之一的，成交无效，磋商保证金、不予退还。情节严重的，报同级财政部门依法进行处理：</w:t>
      </w:r>
    </w:p>
    <w:p w14:paraId="23A572B6">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24.1</w:t>
      </w:r>
      <w:r>
        <w:rPr>
          <w:rFonts w:hint="eastAsia" w:ascii="宋体" w:hAnsi="宋体" w:eastAsia="宋体" w:cs="宋体"/>
          <w:kern w:val="0"/>
          <w:sz w:val="24"/>
          <w:highlight w:val="none"/>
          <w:lang w:val="zh-CN"/>
        </w:rPr>
        <w:t>供应商在磋商截止期后撤回其磋商的。</w:t>
      </w:r>
    </w:p>
    <w:p w14:paraId="1F68EA30">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24.2</w:t>
      </w:r>
      <w:r>
        <w:rPr>
          <w:rFonts w:hint="eastAsia" w:ascii="宋体" w:hAnsi="宋体" w:eastAsia="宋体" w:cs="宋体"/>
          <w:kern w:val="0"/>
          <w:sz w:val="24"/>
          <w:highlight w:val="none"/>
          <w:lang w:val="zh-CN"/>
        </w:rPr>
        <w:t>提供虚假材料谋取成交的。</w:t>
      </w:r>
    </w:p>
    <w:p w14:paraId="1F93CB95">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24.3</w:t>
      </w:r>
      <w:r>
        <w:rPr>
          <w:rFonts w:hint="eastAsia" w:ascii="宋体" w:hAnsi="宋体" w:eastAsia="宋体" w:cs="宋体"/>
          <w:kern w:val="0"/>
          <w:sz w:val="24"/>
          <w:highlight w:val="none"/>
          <w:lang w:val="zh-CN"/>
        </w:rPr>
        <w:t>采取不正当手段诋毁、排挤其他供应商的。</w:t>
      </w:r>
    </w:p>
    <w:p w14:paraId="253BD5A1">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24.4</w:t>
      </w:r>
      <w:r>
        <w:rPr>
          <w:rFonts w:hint="eastAsia" w:ascii="宋体" w:hAnsi="宋体" w:eastAsia="宋体" w:cs="宋体"/>
          <w:kern w:val="0"/>
          <w:sz w:val="24"/>
          <w:highlight w:val="none"/>
          <w:lang w:val="zh-CN"/>
        </w:rPr>
        <w:t>有恶意串通等不正当竞争行为的。</w:t>
      </w:r>
    </w:p>
    <w:p w14:paraId="6421F18B">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24.5</w:t>
      </w:r>
      <w:r>
        <w:rPr>
          <w:rFonts w:hint="eastAsia" w:ascii="宋体" w:hAnsi="宋体" w:eastAsia="宋体" w:cs="宋体"/>
          <w:kern w:val="0"/>
          <w:sz w:val="24"/>
          <w:highlight w:val="none"/>
          <w:lang w:val="zh-CN"/>
        </w:rPr>
        <w:t>成交后无正当理由拒不与采购人签订采购合同的。</w:t>
      </w:r>
    </w:p>
    <w:p w14:paraId="7BBBEA1D">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24.6</w:t>
      </w:r>
      <w:r>
        <w:rPr>
          <w:rFonts w:hint="eastAsia" w:ascii="宋体" w:hAnsi="宋体" w:eastAsia="宋体" w:cs="宋体"/>
          <w:kern w:val="0"/>
          <w:sz w:val="24"/>
          <w:highlight w:val="none"/>
          <w:lang w:val="zh-CN"/>
        </w:rPr>
        <w:t>未按照磋商文件、磋商响应文件确定的事项签订采购合同的。</w:t>
      </w:r>
    </w:p>
    <w:p w14:paraId="56E2E381">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24.7</w:t>
      </w:r>
      <w:r>
        <w:rPr>
          <w:rFonts w:hint="eastAsia" w:ascii="宋体" w:hAnsi="宋体" w:eastAsia="宋体" w:cs="宋体"/>
          <w:kern w:val="0"/>
          <w:sz w:val="24"/>
          <w:highlight w:val="none"/>
          <w:lang w:val="zh-CN"/>
        </w:rPr>
        <w:t>将采购合同转包的。</w:t>
      </w:r>
    </w:p>
    <w:p w14:paraId="248D4310">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24.8</w:t>
      </w:r>
      <w:r>
        <w:rPr>
          <w:rFonts w:hint="eastAsia" w:ascii="宋体" w:hAnsi="宋体" w:eastAsia="宋体" w:cs="宋体"/>
          <w:kern w:val="0"/>
          <w:sz w:val="24"/>
          <w:highlight w:val="none"/>
          <w:lang w:val="zh-CN"/>
        </w:rPr>
        <w:t>提供假冒伪劣产品的。</w:t>
      </w:r>
    </w:p>
    <w:p w14:paraId="56BF1360">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24.9</w:t>
      </w:r>
      <w:r>
        <w:rPr>
          <w:rFonts w:hint="eastAsia" w:ascii="宋体" w:hAnsi="宋体" w:eastAsia="宋体" w:cs="宋体"/>
          <w:kern w:val="0"/>
          <w:sz w:val="24"/>
          <w:highlight w:val="none"/>
          <w:lang w:val="zh-CN"/>
        </w:rPr>
        <w:t>擅自变更、中止或者终止政府采购合同的。</w:t>
      </w:r>
    </w:p>
    <w:p w14:paraId="27FF9FA2">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24.10</w:t>
      </w:r>
      <w:r>
        <w:rPr>
          <w:rFonts w:hint="eastAsia" w:ascii="宋体" w:hAnsi="宋体" w:eastAsia="宋体" w:cs="宋体"/>
          <w:kern w:val="0"/>
          <w:sz w:val="24"/>
          <w:highlight w:val="none"/>
          <w:lang w:val="zh-CN"/>
        </w:rPr>
        <w:t>成交供应商签订合同后，不能履约或无故拖延履约期的。</w:t>
      </w:r>
    </w:p>
    <w:p w14:paraId="6CD04F39">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24.11</w:t>
      </w:r>
      <w:r>
        <w:rPr>
          <w:rFonts w:hint="eastAsia" w:ascii="宋体" w:hAnsi="宋体" w:eastAsia="宋体" w:cs="宋体"/>
          <w:kern w:val="0"/>
          <w:sz w:val="24"/>
          <w:highlight w:val="none"/>
          <w:lang w:val="zh-CN"/>
        </w:rPr>
        <w:t>法律、法规规定的其他情形。</w:t>
      </w:r>
    </w:p>
    <w:p w14:paraId="3BDC8EFF">
      <w:pPr>
        <w:pStyle w:val="22"/>
        <w:keepNext w:val="0"/>
        <w:keepLines w:val="0"/>
        <w:pageBreakBefore w:val="0"/>
        <w:kinsoku/>
        <w:wordWrap/>
        <w:overflowPunct/>
        <w:topLinePunct w:val="0"/>
        <w:bidi w:val="0"/>
        <w:snapToGrid/>
        <w:spacing w:line="440" w:lineRule="exact"/>
        <w:textAlignment w:val="auto"/>
        <w:rPr>
          <w:rFonts w:hint="eastAsia" w:ascii="宋体" w:hAnsi="宋体" w:eastAsia="宋体" w:cs="宋体"/>
          <w:sz w:val="32"/>
          <w:szCs w:val="28"/>
          <w:highlight w:val="none"/>
        </w:rPr>
      </w:pPr>
      <w:bookmarkStart w:id="175" w:name="_Toc30597"/>
      <w:bookmarkStart w:id="176" w:name="_Toc24259"/>
      <w:bookmarkStart w:id="177" w:name="_Toc32036"/>
      <w:bookmarkStart w:id="178" w:name="_Toc29170"/>
      <w:bookmarkStart w:id="179" w:name="_Toc27545"/>
      <w:r>
        <w:rPr>
          <w:rFonts w:hint="eastAsia" w:ascii="宋体" w:hAnsi="宋体" w:eastAsia="宋体" w:cs="宋体"/>
          <w:sz w:val="32"/>
          <w:szCs w:val="28"/>
          <w:highlight w:val="none"/>
          <w:lang w:val="zh-CN"/>
        </w:rPr>
        <w:t>十一、</w:t>
      </w:r>
      <w:r>
        <w:rPr>
          <w:rFonts w:hint="eastAsia" w:ascii="宋体" w:hAnsi="宋体" w:eastAsia="宋体" w:cs="宋体"/>
          <w:sz w:val="32"/>
          <w:szCs w:val="28"/>
          <w:highlight w:val="none"/>
        </w:rPr>
        <w:t>磋商代理服务费</w:t>
      </w:r>
      <w:bookmarkEnd w:id="175"/>
      <w:bookmarkEnd w:id="176"/>
      <w:bookmarkEnd w:id="177"/>
      <w:bookmarkEnd w:id="178"/>
    </w:p>
    <w:p w14:paraId="6E36247C">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highlight w:val="none"/>
          <w:lang w:val="zh-CN"/>
        </w:rPr>
      </w:pPr>
      <w:bookmarkStart w:id="180" w:name="_Toc13367"/>
      <w:bookmarkStart w:id="181" w:name="_Toc14483"/>
      <w:bookmarkStart w:id="182" w:name="_Toc31486"/>
      <w:bookmarkStart w:id="183" w:name="_Toc18902"/>
      <w:r>
        <w:rPr>
          <w:rFonts w:hint="eastAsia" w:ascii="宋体" w:hAnsi="宋体" w:eastAsia="宋体" w:cs="宋体"/>
          <w:sz w:val="28"/>
          <w:szCs w:val="28"/>
          <w:highlight w:val="none"/>
        </w:rPr>
        <w:t>25.</w:t>
      </w:r>
      <w:r>
        <w:rPr>
          <w:rFonts w:hint="eastAsia" w:ascii="宋体" w:hAnsi="宋体" w:eastAsia="宋体" w:cs="宋体"/>
          <w:sz w:val="28"/>
          <w:szCs w:val="28"/>
          <w:highlight w:val="none"/>
          <w:lang w:val="zh-CN"/>
        </w:rPr>
        <w:t>磋商代理服务费：</w:t>
      </w:r>
      <w:bookmarkEnd w:id="180"/>
      <w:bookmarkEnd w:id="181"/>
      <w:bookmarkEnd w:id="182"/>
      <w:bookmarkEnd w:id="183"/>
    </w:p>
    <w:p w14:paraId="1F274D3C">
      <w:pPr>
        <w:keepNext w:val="0"/>
        <w:keepLines w:val="0"/>
        <w:pageBreakBefore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kern w:val="0"/>
          <w:sz w:val="24"/>
          <w:highlight w:val="none"/>
          <w:lang w:val="zh-CN"/>
        </w:rPr>
      </w:pPr>
      <w:bookmarkStart w:id="184" w:name="_Toc21123"/>
      <w:bookmarkStart w:id="185" w:name="_Toc12068"/>
      <w:r>
        <w:rPr>
          <w:rFonts w:hint="eastAsia" w:ascii="宋体" w:hAnsi="宋体" w:eastAsia="宋体" w:cs="宋体"/>
          <w:kern w:val="0"/>
          <w:sz w:val="24"/>
          <w:highlight w:val="none"/>
          <w:lang w:val="zh-CN"/>
        </w:rPr>
        <w:t>收费标准：参照《招标代理服务收费管理暂行办法》（计价格[2002]1980号）以及《关于进一步放开建设项目专项业务服务价格的通知》（发改价格[2015]299号）规定执行。</w:t>
      </w:r>
    </w:p>
    <w:p w14:paraId="28577619">
      <w:pPr>
        <w:keepNext w:val="0"/>
        <w:keepLines w:val="0"/>
        <w:pageBreakBefore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服务费收取：</w:t>
      </w:r>
      <w:r>
        <w:rPr>
          <w:rFonts w:hint="eastAsia" w:ascii="宋体" w:hAnsi="宋体" w:cs="宋体"/>
          <w:kern w:val="0"/>
          <w:sz w:val="24"/>
          <w:highlight w:val="none"/>
          <w:lang w:val="zh-CN"/>
        </w:rPr>
        <w:t>中标</w:t>
      </w:r>
      <w:r>
        <w:rPr>
          <w:rFonts w:hint="eastAsia" w:ascii="宋体" w:hAnsi="宋体" w:eastAsia="宋体" w:cs="宋体"/>
          <w:kern w:val="0"/>
          <w:sz w:val="24"/>
          <w:highlight w:val="none"/>
          <w:lang w:val="zh-CN"/>
        </w:rPr>
        <w:t>人</w:t>
      </w:r>
    </w:p>
    <w:p w14:paraId="2F8C7AB6">
      <w:pPr>
        <w:autoSpaceDE w:val="0"/>
        <w:autoSpaceDN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服务费金额：人民币：</w:t>
      </w:r>
      <w:r>
        <w:rPr>
          <w:rFonts w:hint="eastAsia" w:ascii="宋体" w:hAnsi="宋体" w:cs="宋体"/>
          <w:b w:val="0"/>
          <w:bCs w:val="0"/>
          <w:color w:val="auto"/>
          <w:kern w:val="0"/>
          <w:sz w:val="24"/>
          <w:szCs w:val="24"/>
          <w:highlight w:val="none"/>
          <w:lang w:val="en-US" w:eastAsia="zh-CN"/>
        </w:rPr>
        <w:t>20000.00</w:t>
      </w:r>
      <w:r>
        <w:rPr>
          <w:rFonts w:hint="eastAsia" w:ascii="宋体" w:hAnsi="宋体" w:eastAsia="宋体" w:cs="宋体"/>
          <w:kern w:val="0"/>
          <w:sz w:val="24"/>
          <w:highlight w:val="none"/>
          <w:lang w:val="zh-CN"/>
        </w:rPr>
        <w:t>元（大写：</w:t>
      </w:r>
      <w:r>
        <w:rPr>
          <w:rFonts w:hint="eastAsia" w:ascii="宋体" w:hAnsi="宋体" w:cs="宋体"/>
          <w:kern w:val="0"/>
          <w:sz w:val="24"/>
          <w:highlight w:val="none"/>
          <w:lang w:val="zh-CN"/>
        </w:rPr>
        <w:t>贰万元整</w:t>
      </w:r>
      <w:r>
        <w:rPr>
          <w:rFonts w:hint="eastAsia" w:ascii="宋体" w:hAnsi="宋体" w:eastAsia="宋体" w:cs="宋体"/>
          <w:kern w:val="0"/>
          <w:sz w:val="24"/>
          <w:highlight w:val="none"/>
          <w:lang w:val="zh-CN"/>
        </w:rPr>
        <w:t>）</w:t>
      </w:r>
    </w:p>
    <w:p w14:paraId="37909F8C">
      <w:pPr>
        <w:keepNext w:val="0"/>
        <w:keepLines w:val="0"/>
        <w:pageBreakBefore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服务费账户:青海鼎铭全过程工程咨询有限公司</w:t>
      </w:r>
    </w:p>
    <w:p w14:paraId="1BBAA0EB">
      <w:pPr>
        <w:keepNext w:val="0"/>
        <w:keepLines w:val="0"/>
        <w:pageBreakBefore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账号：0714 2010 0050 3718</w:t>
      </w:r>
    </w:p>
    <w:p w14:paraId="2C44B4A9">
      <w:pPr>
        <w:keepNext w:val="0"/>
        <w:keepLines w:val="0"/>
        <w:pageBreakBefore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开户银行：青海银行股份有限公司文逸路支行</w:t>
      </w:r>
    </w:p>
    <w:p w14:paraId="0F460542">
      <w:pPr>
        <w:keepNext w:val="0"/>
        <w:keepLines w:val="0"/>
        <w:pageBreakBefore w:val="0"/>
        <w:kinsoku/>
        <w:wordWrap/>
        <w:overflowPunct/>
        <w:topLinePunct w:val="0"/>
        <w:bidi w:val="0"/>
        <w:snapToGrid/>
        <w:spacing w:line="440" w:lineRule="exact"/>
        <w:textAlignment w:val="auto"/>
        <w:rPr>
          <w:rFonts w:hint="eastAsia"/>
          <w:highlight w:val="none"/>
          <w:lang w:val="zh-CN"/>
        </w:rPr>
      </w:pPr>
    </w:p>
    <w:p w14:paraId="1E89FC2A">
      <w:pPr>
        <w:pStyle w:val="22"/>
        <w:keepNext w:val="0"/>
        <w:keepLines w:val="0"/>
        <w:pageBreakBefore w:val="0"/>
        <w:kinsoku/>
        <w:wordWrap/>
        <w:overflowPunct/>
        <w:topLinePunct w:val="0"/>
        <w:bidi w:val="0"/>
        <w:snapToGrid/>
        <w:spacing w:line="440" w:lineRule="exact"/>
        <w:textAlignment w:val="auto"/>
        <w:rPr>
          <w:rFonts w:hint="eastAsia" w:ascii="宋体" w:hAnsi="宋体" w:eastAsia="宋体" w:cs="宋体"/>
          <w:sz w:val="32"/>
          <w:szCs w:val="28"/>
          <w:highlight w:val="none"/>
          <w:lang w:val="zh-CN"/>
        </w:rPr>
      </w:pPr>
      <w:bookmarkStart w:id="186" w:name="_Toc12270"/>
      <w:bookmarkStart w:id="187" w:name="_Toc10657"/>
      <w:bookmarkStart w:id="188" w:name="_Toc24633"/>
      <w:r>
        <w:rPr>
          <w:rFonts w:hint="eastAsia" w:ascii="宋体" w:hAnsi="宋体" w:eastAsia="宋体" w:cs="宋体"/>
          <w:sz w:val="32"/>
          <w:szCs w:val="28"/>
          <w:highlight w:val="none"/>
          <w:lang w:val="zh-CN"/>
        </w:rPr>
        <w:t>十</w:t>
      </w:r>
      <w:r>
        <w:rPr>
          <w:rFonts w:hint="eastAsia" w:ascii="宋体" w:hAnsi="宋体" w:eastAsia="宋体" w:cs="宋体"/>
          <w:sz w:val="32"/>
          <w:szCs w:val="28"/>
          <w:highlight w:val="none"/>
        </w:rPr>
        <w:t>二</w:t>
      </w:r>
      <w:r>
        <w:rPr>
          <w:rFonts w:hint="eastAsia" w:ascii="宋体" w:hAnsi="宋体" w:eastAsia="宋体" w:cs="宋体"/>
          <w:sz w:val="32"/>
          <w:szCs w:val="28"/>
          <w:highlight w:val="none"/>
          <w:lang w:val="zh-CN"/>
        </w:rPr>
        <w:t>、其</w:t>
      </w:r>
      <w:r>
        <w:rPr>
          <w:rFonts w:hint="eastAsia" w:ascii="宋体" w:hAnsi="宋体" w:eastAsia="宋体" w:cs="宋体"/>
          <w:sz w:val="32"/>
          <w:szCs w:val="28"/>
          <w:highlight w:val="none"/>
        </w:rPr>
        <w:t xml:space="preserve"> </w:t>
      </w:r>
      <w:r>
        <w:rPr>
          <w:rFonts w:hint="eastAsia" w:ascii="宋体" w:hAnsi="宋体" w:eastAsia="宋体" w:cs="宋体"/>
          <w:sz w:val="32"/>
          <w:szCs w:val="28"/>
          <w:highlight w:val="none"/>
          <w:lang w:val="zh-CN"/>
        </w:rPr>
        <w:t>他</w:t>
      </w:r>
      <w:bookmarkEnd w:id="184"/>
      <w:bookmarkEnd w:id="185"/>
      <w:bookmarkEnd w:id="186"/>
      <w:bookmarkEnd w:id="187"/>
      <w:bookmarkEnd w:id="188"/>
    </w:p>
    <w:p w14:paraId="5E11AA40">
      <w:pPr>
        <w:keepNext w:val="0"/>
        <w:keepLines w:val="0"/>
        <w:pageBreakBefore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highlight w:val="none"/>
          <w:lang w:val="zh-CN"/>
        </w:rPr>
      </w:pPr>
      <w:r>
        <w:rPr>
          <w:rFonts w:hint="eastAsia" w:ascii="宋体" w:hAnsi="宋体" w:eastAsia="宋体" w:cs="宋体"/>
          <w:kern w:val="0"/>
          <w:sz w:val="24"/>
          <w:highlight w:val="none"/>
          <w:lang w:val="zh-CN"/>
        </w:rPr>
        <w:t>其他未尽事宜，按照《中华人民共和国政府采购法》、《中华人民共和国政府采购法实施条例》、《政府采购竞争性磋商采购方式管理暂行办法》等法律法规的有关条款执行。</w:t>
      </w:r>
    </w:p>
    <w:p w14:paraId="32479090">
      <w:pPr>
        <w:pStyle w:val="22"/>
        <w:jc w:val="both"/>
        <w:outlineLvl w:val="9"/>
        <w:rPr>
          <w:rFonts w:hint="eastAsia" w:ascii="宋体" w:hAnsi="宋体" w:eastAsia="宋体" w:cs="宋体"/>
          <w:highlight w:val="none"/>
          <w:lang w:val="zh-CN"/>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14:paraId="38D1C0A3">
      <w:pPr>
        <w:pStyle w:val="22"/>
        <w:ind w:firstLine="723" w:firstLineChars="200"/>
        <w:jc w:val="both"/>
        <w:rPr>
          <w:rFonts w:hint="eastAsia" w:ascii="宋体" w:hAnsi="宋体" w:eastAsia="宋体" w:cs="宋体"/>
          <w:highlight w:val="none"/>
        </w:rPr>
      </w:pPr>
      <w:bookmarkStart w:id="189" w:name="_Toc12420"/>
      <w:bookmarkStart w:id="190" w:name="_Toc8585"/>
      <w:r>
        <w:rPr>
          <w:rFonts w:hint="eastAsia" w:ascii="宋体" w:hAnsi="宋体" w:eastAsia="宋体" w:cs="宋体"/>
          <w:highlight w:val="none"/>
          <w:lang w:val="zh-CN"/>
        </w:rPr>
        <w:t>第</w:t>
      </w:r>
      <w:r>
        <w:rPr>
          <w:rFonts w:hint="eastAsia" w:ascii="宋体" w:hAnsi="宋体" w:eastAsia="宋体" w:cs="宋体"/>
          <w:highlight w:val="none"/>
        </w:rPr>
        <w:t>三</w:t>
      </w:r>
      <w:r>
        <w:rPr>
          <w:rFonts w:hint="eastAsia" w:ascii="宋体" w:hAnsi="宋体" w:eastAsia="宋体" w:cs="宋体"/>
          <w:highlight w:val="none"/>
          <w:lang w:val="zh-CN"/>
        </w:rPr>
        <w:t>部分</w:t>
      </w:r>
      <w:r>
        <w:rPr>
          <w:rFonts w:hint="eastAsia" w:ascii="宋体" w:hAnsi="宋体" w:eastAsia="宋体" w:cs="宋体"/>
          <w:highlight w:val="none"/>
        </w:rPr>
        <w:t xml:space="preserve"> </w:t>
      </w:r>
      <w:r>
        <w:rPr>
          <w:rFonts w:hint="eastAsia" w:ascii="宋体" w:hAnsi="宋体" w:eastAsia="宋体" w:cs="宋体"/>
          <w:highlight w:val="none"/>
          <w:lang w:val="zh-CN"/>
        </w:rPr>
        <w:t>青海省政府采购项目合同书</w:t>
      </w:r>
      <w:r>
        <w:rPr>
          <w:rFonts w:hint="eastAsia" w:ascii="宋体" w:hAnsi="宋体" w:eastAsia="宋体" w:cs="宋体"/>
          <w:kern w:val="28"/>
          <w:szCs w:val="20"/>
          <w:highlight w:val="none"/>
        </w:rPr>
        <w:t>范本</w:t>
      </w:r>
      <w:bookmarkEnd w:id="189"/>
      <w:bookmarkEnd w:id="190"/>
    </w:p>
    <w:p w14:paraId="4E9CA659">
      <w:pPr>
        <w:autoSpaceDE w:val="0"/>
        <w:autoSpaceDN w:val="0"/>
        <w:adjustRightInd w:val="0"/>
        <w:spacing w:line="360" w:lineRule="auto"/>
        <w:ind w:firstLine="2319" w:firstLineChars="1100"/>
        <w:rPr>
          <w:rFonts w:hint="eastAsia" w:ascii="宋体" w:hAnsi="宋体" w:eastAsia="宋体" w:cs="宋体"/>
          <w:b/>
          <w:highlight w:val="none"/>
        </w:rPr>
      </w:pPr>
    </w:p>
    <w:p w14:paraId="21609A50">
      <w:pPr>
        <w:autoSpaceDE w:val="0"/>
        <w:autoSpaceDN w:val="0"/>
        <w:adjustRightInd w:val="0"/>
        <w:spacing w:line="360" w:lineRule="auto"/>
        <w:rPr>
          <w:rFonts w:hint="eastAsia" w:ascii="宋体" w:hAnsi="宋体" w:eastAsia="宋体" w:cs="宋体"/>
          <w:b/>
          <w:bCs/>
          <w:kern w:val="0"/>
          <w:sz w:val="48"/>
          <w:szCs w:val="48"/>
          <w:highlight w:val="none"/>
          <w:lang w:val="zh-CN"/>
        </w:rPr>
      </w:pPr>
    </w:p>
    <w:p w14:paraId="1EC87AAE">
      <w:pPr>
        <w:pStyle w:val="9"/>
        <w:rPr>
          <w:rFonts w:hint="eastAsia" w:ascii="宋体" w:hAnsi="宋体" w:eastAsia="宋体" w:cs="宋体"/>
          <w:highlight w:val="none"/>
          <w:lang w:val="zh-CN"/>
        </w:rPr>
      </w:pPr>
    </w:p>
    <w:p w14:paraId="2CC445AE">
      <w:pPr>
        <w:autoSpaceDE w:val="0"/>
        <w:autoSpaceDN w:val="0"/>
        <w:adjustRightInd w:val="0"/>
        <w:spacing w:line="360" w:lineRule="auto"/>
        <w:rPr>
          <w:rFonts w:hint="eastAsia" w:ascii="宋体" w:hAnsi="宋体" w:eastAsia="宋体" w:cs="宋体"/>
          <w:b/>
          <w:bCs/>
          <w:kern w:val="0"/>
          <w:sz w:val="48"/>
          <w:szCs w:val="48"/>
          <w:highlight w:val="none"/>
          <w:lang w:val="zh-CN"/>
        </w:rPr>
      </w:pPr>
    </w:p>
    <w:p w14:paraId="3AD43B6A">
      <w:pPr>
        <w:autoSpaceDE w:val="0"/>
        <w:autoSpaceDN w:val="0"/>
        <w:adjustRightInd w:val="0"/>
        <w:spacing w:line="360" w:lineRule="auto"/>
        <w:jc w:val="center"/>
        <w:rPr>
          <w:rFonts w:hint="eastAsia" w:ascii="宋体" w:hAnsi="宋体" w:eastAsia="宋体" w:cs="宋体"/>
          <w:b/>
          <w:bCs/>
          <w:kern w:val="0"/>
          <w:sz w:val="48"/>
          <w:szCs w:val="48"/>
          <w:highlight w:val="none"/>
          <w:lang w:val="zh-CN"/>
        </w:rPr>
      </w:pPr>
    </w:p>
    <w:p w14:paraId="0EE46A92">
      <w:pPr>
        <w:autoSpaceDE w:val="0"/>
        <w:autoSpaceDN w:val="0"/>
        <w:adjustRightInd w:val="0"/>
        <w:spacing w:line="360" w:lineRule="auto"/>
        <w:jc w:val="center"/>
        <w:rPr>
          <w:rFonts w:hint="eastAsia" w:ascii="宋体" w:hAnsi="宋体" w:eastAsia="宋体" w:cs="宋体"/>
          <w:b/>
          <w:bCs/>
          <w:kern w:val="0"/>
          <w:sz w:val="48"/>
          <w:szCs w:val="48"/>
          <w:highlight w:val="none"/>
          <w:lang w:val="zh-CN"/>
        </w:rPr>
      </w:pPr>
    </w:p>
    <w:p w14:paraId="6EB14C6B">
      <w:pPr>
        <w:autoSpaceDE w:val="0"/>
        <w:autoSpaceDN w:val="0"/>
        <w:adjustRightInd w:val="0"/>
        <w:spacing w:line="360" w:lineRule="auto"/>
        <w:jc w:val="center"/>
        <w:rPr>
          <w:rFonts w:hint="eastAsia" w:ascii="宋体" w:hAnsi="宋体" w:eastAsia="宋体" w:cs="宋体"/>
          <w:b/>
          <w:bCs/>
          <w:kern w:val="0"/>
          <w:sz w:val="48"/>
          <w:szCs w:val="48"/>
          <w:highlight w:val="none"/>
        </w:rPr>
      </w:pPr>
      <w:r>
        <w:rPr>
          <w:rFonts w:hint="eastAsia" w:ascii="宋体" w:hAnsi="宋体" w:eastAsia="宋体" w:cs="宋体"/>
          <w:b/>
          <w:bCs/>
          <w:kern w:val="0"/>
          <w:sz w:val="48"/>
          <w:szCs w:val="48"/>
          <w:highlight w:val="none"/>
          <w:lang w:val="zh-CN"/>
        </w:rPr>
        <w:t>青海省政府采购项目合同书</w:t>
      </w:r>
    </w:p>
    <w:p w14:paraId="771AC79E">
      <w:pPr>
        <w:autoSpaceDE w:val="0"/>
        <w:autoSpaceDN w:val="0"/>
        <w:adjustRightInd w:val="0"/>
        <w:spacing w:line="360" w:lineRule="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 xml:space="preserve"> </w:t>
      </w:r>
    </w:p>
    <w:p w14:paraId="154E9B87">
      <w:pPr>
        <w:autoSpaceDE w:val="0"/>
        <w:autoSpaceDN w:val="0"/>
        <w:adjustRightInd w:val="0"/>
        <w:spacing w:line="400" w:lineRule="exac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 xml:space="preserve"> </w:t>
      </w:r>
    </w:p>
    <w:p w14:paraId="3DF6DC9E">
      <w:pPr>
        <w:pStyle w:val="35"/>
        <w:rPr>
          <w:rFonts w:hint="eastAsia" w:ascii="宋体" w:hAnsi="宋体" w:eastAsia="宋体" w:cs="宋体"/>
          <w:color w:val="auto"/>
          <w:highlight w:val="none"/>
        </w:rPr>
      </w:pPr>
    </w:p>
    <w:p w14:paraId="1F0E6041">
      <w:pPr>
        <w:autoSpaceDE w:val="0"/>
        <w:autoSpaceDN w:val="0"/>
        <w:adjustRightInd w:val="0"/>
        <w:spacing w:line="400" w:lineRule="exact"/>
        <w:rPr>
          <w:rFonts w:hint="eastAsia" w:ascii="宋体" w:hAnsi="宋体" w:eastAsia="宋体" w:cs="宋体"/>
          <w:kern w:val="0"/>
          <w:sz w:val="28"/>
          <w:szCs w:val="28"/>
          <w:highlight w:val="none"/>
        </w:rPr>
      </w:pPr>
    </w:p>
    <w:p w14:paraId="427E6D73">
      <w:pPr>
        <w:pStyle w:val="7"/>
        <w:ind w:firstLine="0"/>
        <w:rPr>
          <w:rFonts w:hint="eastAsia" w:ascii="宋体" w:hAnsi="宋体" w:eastAsia="宋体" w:cs="宋体"/>
          <w:kern w:val="0"/>
          <w:sz w:val="28"/>
          <w:szCs w:val="28"/>
          <w:highlight w:val="none"/>
        </w:rPr>
      </w:pPr>
    </w:p>
    <w:p w14:paraId="026F7087">
      <w:pPr>
        <w:autoSpaceDE w:val="0"/>
        <w:autoSpaceDN w:val="0"/>
        <w:adjustRightInd w:val="0"/>
        <w:spacing w:line="400" w:lineRule="exac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 xml:space="preserve"> </w:t>
      </w:r>
    </w:p>
    <w:p w14:paraId="2410868D">
      <w:pPr>
        <w:autoSpaceDE w:val="0"/>
        <w:autoSpaceDN w:val="0"/>
        <w:adjustRightInd w:val="0"/>
        <w:spacing w:line="360" w:lineRule="auto"/>
        <w:ind w:left="2108" w:hanging="2108" w:hangingChars="700"/>
        <w:rPr>
          <w:rFonts w:hint="eastAsia" w:ascii="宋体" w:hAnsi="宋体" w:eastAsia="宋体" w:cs="宋体"/>
          <w:b/>
          <w:bCs/>
          <w:kern w:val="0"/>
          <w:sz w:val="30"/>
          <w:szCs w:val="30"/>
          <w:highlight w:val="none"/>
          <w:u w:val="single"/>
          <w:lang w:val="zh-CN"/>
        </w:rPr>
      </w:pPr>
      <w:r>
        <w:rPr>
          <w:rFonts w:hint="eastAsia" w:ascii="宋体" w:hAnsi="宋体" w:eastAsia="宋体" w:cs="宋体"/>
          <w:b/>
          <w:bCs/>
          <w:kern w:val="0"/>
          <w:sz w:val="30"/>
          <w:szCs w:val="30"/>
          <w:highlight w:val="none"/>
          <w:lang w:val="zh-CN"/>
        </w:rPr>
        <w:t>采购项目名称：</w:t>
      </w:r>
      <w:r>
        <w:rPr>
          <w:rFonts w:hint="eastAsia" w:ascii="宋体" w:hAnsi="宋体" w:cs="宋体"/>
          <w:b/>
          <w:bCs/>
          <w:kern w:val="0"/>
          <w:sz w:val="30"/>
          <w:szCs w:val="30"/>
          <w:highlight w:val="none"/>
          <w:u w:val="single"/>
          <w:lang w:val="zh-CN"/>
        </w:rPr>
        <w:t>2025年西宁市湟中区职业教育中心提升教育教学水平，推动职业院校内涵发展项目</w:t>
      </w:r>
    </w:p>
    <w:p w14:paraId="0586D155">
      <w:pPr>
        <w:autoSpaceDE w:val="0"/>
        <w:autoSpaceDN w:val="0"/>
        <w:adjustRightInd w:val="0"/>
        <w:spacing w:line="360" w:lineRule="auto"/>
        <w:rPr>
          <w:rFonts w:hint="eastAsia" w:ascii="宋体" w:hAnsi="宋体" w:eastAsia="宋体" w:cs="宋体"/>
          <w:b/>
          <w:bCs/>
          <w:kern w:val="0"/>
          <w:sz w:val="30"/>
          <w:szCs w:val="30"/>
          <w:highlight w:val="none"/>
        </w:rPr>
      </w:pPr>
      <w:r>
        <w:rPr>
          <w:rFonts w:hint="eastAsia" w:ascii="宋体" w:hAnsi="宋体" w:eastAsia="宋体" w:cs="宋体"/>
          <w:b/>
          <w:bCs/>
          <w:kern w:val="0"/>
          <w:sz w:val="30"/>
          <w:szCs w:val="30"/>
          <w:highlight w:val="none"/>
          <w:lang w:val="zh-CN"/>
        </w:rPr>
        <w:t>采购项目编号：</w:t>
      </w:r>
      <w:r>
        <w:rPr>
          <w:rFonts w:hint="eastAsia" w:ascii="宋体" w:hAnsi="宋体" w:cs="宋体"/>
          <w:b/>
          <w:bCs/>
          <w:kern w:val="0"/>
          <w:sz w:val="30"/>
          <w:szCs w:val="30"/>
          <w:highlight w:val="none"/>
          <w:u w:val="single"/>
          <w:lang w:val="zh-CN"/>
        </w:rPr>
        <w:t>青海鼎铭竞磋（服务）2025-039</w:t>
      </w:r>
      <w:r>
        <w:rPr>
          <w:rFonts w:hint="eastAsia" w:ascii="宋体" w:hAnsi="宋体" w:eastAsia="宋体" w:cs="宋体"/>
          <w:b/>
          <w:bCs/>
          <w:kern w:val="0"/>
          <w:sz w:val="30"/>
          <w:szCs w:val="30"/>
          <w:highlight w:val="none"/>
          <w:u w:val="single"/>
        </w:rPr>
        <w:t xml:space="preserve">            </w:t>
      </w:r>
    </w:p>
    <w:p w14:paraId="2AAB1568">
      <w:pPr>
        <w:autoSpaceDE w:val="0"/>
        <w:autoSpaceDN w:val="0"/>
        <w:adjustRightInd w:val="0"/>
        <w:spacing w:line="360" w:lineRule="auto"/>
        <w:rPr>
          <w:rFonts w:hint="eastAsia" w:ascii="宋体" w:hAnsi="宋体" w:eastAsia="宋体" w:cs="宋体"/>
          <w:b/>
          <w:bCs/>
          <w:kern w:val="0"/>
          <w:sz w:val="30"/>
          <w:szCs w:val="30"/>
          <w:highlight w:val="none"/>
          <w:u w:val="single"/>
        </w:rPr>
      </w:pPr>
      <w:r>
        <w:rPr>
          <w:rFonts w:hint="eastAsia" w:ascii="宋体" w:hAnsi="宋体" w:eastAsia="宋体" w:cs="宋体"/>
          <w:b/>
          <w:bCs/>
          <w:kern w:val="0"/>
          <w:sz w:val="30"/>
          <w:szCs w:val="30"/>
          <w:highlight w:val="none"/>
          <w:lang w:val="zh-CN"/>
        </w:rPr>
        <w:t>采购合同编号：</w:t>
      </w:r>
      <w:r>
        <w:rPr>
          <w:rFonts w:hint="eastAsia" w:ascii="宋体" w:hAnsi="宋体" w:eastAsia="宋体" w:cs="宋体"/>
          <w:b/>
          <w:bCs/>
          <w:kern w:val="0"/>
          <w:sz w:val="30"/>
          <w:szCs w:val="30"/>
          <w:highlight w:val="none"/>
          <w:u w:val="single"/>
        </w:rPr>
        <w:t>QHDM-202</w:t>
      </w:r>
      <w:r>
        <w:rPr>
          <w:rFonts w:hint="eastAsia" w:ascii="宋体" w:hAnsi="宋体" w:cs="宋体"/>
          <w:b/>
          <w:bCs/>
          <w:kern w:val="0"/>
          <w:sz w:val="30"/>
          <w:szCs w:val="30"/>
          <w:highlight w:val="none"/>
          <w:u w:val="single"/>
          <w:lang w:val="en-US" w:eastAsia="zh-CN"/>
        </w:rPr>
        <w:t>5</w:t>
      </w:r>
      <w:r>
        <w:rPr>
          <w:rFonts w:hint="eastAsia" w:ascii="宋体" w:hAnsi="宋体" w:eastAsia="宋体" w:cs="宋体"/>
          <w:b/>
          <w:bCs/>
          <w:kern w:val="0"/>
          <w:sz w:val="30"/>
          <w:szCs w:val="30"/>
          <w:highlight w:val="none"/>
          <w:u w:val="single"/>
        </w:rPr>
        <w:t>-0</w:t>
      </w:r>
      <w:r>
        <w:rPr>
          <w:rFonts w:hint="eastAsia" w:ascii="宋体" w:hAnsi="宋体" w:cs="宋体"/>
          <w:b/>
          <w:bCs/>
          <w:kern w:val="0"/>
          <w:sz w:val="30"/>
          <w:szCs w:val="30"/>
          <w:highlight w:val="none"/>
          <w:u w:val="single"/>
          <w:lang w:val="en-US" w:eastAsia="zh-CN"/>
        </w:rPr>
        <w:t>39</w:t>
      </w:r>
      <w:r>
        <w:rPr>
          <w:rFonts w:hint="eastAsia" w:ascii="宋体" w:hAnsi="宋体" w:eastAsia="宋体" w:cs="宋体"/>
          <w:b/>
          <w:bCs/>
          <w:kern w:val="0"/>
          <w:sz w:val="30"/>
          <w:szCs w:val="30"/>
          <w:highlight w:val="none"/>
          <w:u w:val="single"/>
        </w:rPr>
        <w:t xml:space="preserve">                       </w:t>
      </w:r>
      <w:r>
        <w:rPr>
          <w:rFonts w:hint="eastAsia" w:ascii="宋体" w:hAnsi="宋体" w:cs="宋体"/>
          <w:b/>
          <w:bCs/>
          <w:kern w:val="0"/>
          <w:sz w:val="30"/>
          <w:szCs w:val="30"/>
          <w:highlight w:val="none"/>
          <w:u w:val="single"/>
          <w:lang w:val="en-US" w:eastAsia="zh-CN"/>
        </w:rPr>
        <w:t xml:space="preserve">  </w:t>
      </w:r>
      <w:r>
        <w:rPr>
          <w:rFonts w:hint="eastAsia" w:ascii="宋体" w:hAnsi="宋体" w:eastAsia="宋体" w:cs="宋体"/>
          <w:b/>
          <w:bCs/>
          <w:kern w:val="0"/>
          <w:sz w:val="30"/>
          <w:szCs w:val="30"/>
          <w:highlight w:val="none"/>
          <w:u w:val="single"/>
        </w:rPr>
        <w:t xml:space="preserve">  </w:t>
      </w:r>
    </w:p>
    <w:p w14:paraId="5ACDBB55">
      <w:pPr>
        <w:autoSpaceDE w:val="0"/>
        <w:autoSpaceDN w:val="0"/>
        <w:adjustRightInd w:val="0"/>
        <w:spacing w:line="360" w:lineRule="auto"/>
        <w:rPr>
          <w:rFonts w:hint="eastAsia" w:ascii="宋体" w:hAnsi="宋体" w:eastAsia="宋体" w:cs="宋体"/>
          <w:b/>
          <w:bCs/>
          <w:kern w:val="0"/>
          <w:sz w:val="30"/>
          <w:szCs w:val="30"/>
          <w:highlight w:val="none"/>
        </w:rPr>
      </w:pPr>
      <w:r>
        <w:rPr>
          <w:rFonts w:hint="eastAsia" w:ascii="宋体" w:hAnsi="宋体" w:eastAsia="宋体" w:cs="宋体"/>
          <w:b/>
          <w:bCs/>
          <w:kern w:val="0"/>
          <w:sz w:val="30"/>
          <w:szCs w:val="30"/>
          <w:highlight w:val="none"/>
          <w:lang w:val="zh-CN"/>
        </w:rPr>
        <w:t>合同金额（人民币）：</w:t>
      </w:r>
      <w:r>
        <w:rPr>
          <w:rFonts w:hint="eastAsia" w:ascii="宋体" w:hAnsi="宋体" w:eastAsia="宋体" w:cs="宋体"/>
          <w:b/>
          <w:bCs/>
          <w:kern w:val="0"/>
          <w:sz w:val="30"/>
          <w:szCs w:val="30"/>
          <w:highlight w:val="none"/>
          <w:u w:val="single"/>
        </w:rPr>
        <w:t xml:space="preserve">                                  </w:t>
      </w:r>
    </w:p>
    <w:p w14:paraId="513C9449">
      <w:pPr>
        <w:autoSpaceDE w:val="0"/>
        <w:autoSpaceDN w:val="0"/>
        <w:adjustRightInd w:val="0"/>
        <w:spacing w:line="360" w:lineRule="auto"/>
        <w:rPr>
          <w:rFonts w:hint="eastAsia" w:ascii="宋体" w:hAnsi="宋体" w:eastAsia="宋体" w:cs="宋体"/>
          <w:b/>
          <w:bCs/>
          <w:kern w:val="0"/>
          <w:sz w:val="30"/>
          <w:szCs w:val="30"/>
          <w:highlight w:val="none"/>
        </w:rPr>
      </w:pPr>
      <w:r>
        <w:rPr>
          <w:rFonts w:hint="eastAsia" w:ascii="宋体" w:hAnsi="宋体" w:eastAsia="宋体" w:cs="宋体"/>
          <w:b/>
          <w:bCs/>
          <w:kern w:val="0"/>
          <w:sz w:val="30"/>
          <w:szCs w:val="30"/>
          <w:highlight w:val="none"/>
          <w:lang w:val="zh-CN"/>
        </w:rPr>
        <w:t>采购人（甲方）：</w:t>
      </w:r>
      <w:r>
        <w:rPr>
          <w:rFonts w:hint="eastAsia" w:ascii="宋体" w:hAnsi="宋体" w:eastAsia="宋体" w:cs="宋体"/>
          <w:b/>
          <w:bCs/>
          <w:kern w:val="0"/>
          <w:sz w:val="30"/>
          <w:szCs w:val="30"/>
          <w:highlight w:val="none"/>
          <w:u w:val="single"/>
        </w:rPr>
        <w:t xml:space="preserve">                               </w:t>
      </w:r>
      <w:r>
        <w:rPr>
          <w:rFonts w:hint="eastAsia" w:ascii="宋体" w:hAnsi="宋体" w:eastAsia="宋体" w:cs="宋体"/>
          <w:b/>
          <w:bCs/>
          <w:kern w:val="0"/>
          <w:sz w:val="30"/>
          <w:szCs w:val="30"/>
          <w:highlight w:val="none"/>
          <w:u w:val="single"/>
          <w:lang w:val="zh-CN"/>
        </w:rPr>
        <w:t>（盖章）</w:t>
      </w:r>
    </w:p>
    <w:p w14:paraId="72AA7F1F">
      <w:pPr>
        <w:autoSpaceDE w:val="0"/>
        <w:autoSpaceDN w:val="0"/>
        <w:adjustRightInd w:val="0"/>
        <w:spacing w:line="360" w:lineRule="auto"/>
        <w:rPr>
          <w:rFonts w:hint="eastAsia" w:ascii="宋体" w:hAnsi="宋体" w:eastAsia="宋体" w:cs="宋体"/>
          <w:b/>
          <w:bCs/>
          <w:kern w:val="0"/>
          <w:sz w:val="30"/>
          <w:szCs w:val="30"/>
          <w:highlight w:val="none"/>
          <w:lang w:val="zh-CN"/>
        </w:rPr>
      </w:pPr>
      <w:r>
        <w:rPr>
          <w:rFonts w:hint="eastAsia" w:ascii="宋体" w:hAnsi="宋体" w:eastAsia="宋体" w:cs="宋体"/>
          <w:b/>
          <w:bCs/>
          <w:kern w:val="0"/>
          <w:sz w:val="30"/>
          <w:szCs w:val="30"/>
          <w:highlight w:val="none"/>
          <w:lang w:val="zh-CN"/>
        </w:rPr>
        <w:t>成交供应商（乙方）：</w:t>
      </w:r>
      <w:r>
        <w:rPr>
          <w:rFonts w:hint="eastAsia" w:ascii="宋体" w:hAnsi="宋体" w:eastAsia="宋体" w:cs="宋体"/>
          <w:b/>
          <w:bCs/>
          <w:kern w:val="0"/>
          <w:sz w:val="30"/>
          <w:szCs w:val="30"/>
          <w:highlight w:val="none"/>
          <w:u w:val="single"/>
          <w:lang w:val="zh-CN"/>
        </w:rPr>
        <w:t xml:space="preserve">                           （盖章）</w:t>
      </w:r>
    </w:p>
    <w:p w14:paraId="5C6533BE">
      <w:pPr>
        <w:autoSpaceDE w:val="0"/>
        <w:autoSpaceDN w:val="0"/>
        <w:adjustRightInd w:val="0"/>
        <w:spacing w:line="360" w:lineRule="auto"/>
        <w:rPr>
          <w:rFonts w:hint="eastAsia" w:ascii="宋体" w:hAnsi="宋体" w:eastAsia="宋体" w:cs="宋体"/>
          <w:b/>
          <w:bCs/>
          <w:kern w:val="0"/>
          <w:sz w:val="30"/>
          <w:szCs w:val="30"/>
          <w:highlight w:val="none"/>
          <w:lang w:val="zh-CN"/>
        </w:rPr>
      </w:pPr>
      <w:r>
        <w:rPr>
          <w:rFonts w:hint="eastAsia" w:ascii="宋体" w:hAnsi="宋体" w:eastAsia="宋体" w:cs="宋体"/>
          <w:b/>
          <w:bCs/>
          <w:kern w:val="0"/>
          <w:sz w:val="30"/>
          <w:szCs w:val="30"/>
          <w:highlight w:val="none"/>
          <w:lang w:val="zh-CN"/>
        </w:rPr>
        <w:t>采购日期：</w:t>
      </w:r>
      <w:r>
        <w:rPr>
          <w:rFonts w:hint="eastAsia" w:ascii="宋体" w:hAnsi="宋体" w:eastAsia="宋体" w:cs="宋体"/>
          <w:b/>
          <w:bCs/>
          <w:kern w:val="0"/>
          <w:sz w:val="30"/>
          <w:szCs w:val="30"/>
          <w:highlight w:val="none"/>
          <w:u w:val="single"/>
        </w:rPr>
        <w:t xml:space="preserve">                                             </w:t>
      </w:r>
      <w:r>
        <w:rPr>
          <w:rFonts w:hint="eastAsia" w:ascii="宋体" w:hAnsi="宋体" w:eastAsia="宋体" w:cs="宋体"/>
          <w:b/>
          <w:bCs/>
          <w:kern w:val="0"/>
          <w:sz w:val="30"/>
          <w:szCs w:val="30"/>
          <w:highlight w:val="none"/>
          <w:lang w:val="zh-CN"/>
        </w:rPr>
        <w:t xml:space="preserve">                         </w:t>
      </w:r>
      <w:bookmarkEnd w:id="179"/>
    </w:p>
    <w:p w14:paraId="5BE8E1BD">
      <w:pPr>
        <w:spacing w:line="276" w:lineRule="auto"/>
        <w:jc w:val="left"/>
        <w:rPr>
          <w:rFonts w:hint="eastAsia" w:ascii="宋体" w:hAnsi="宋体" w:eastAsia="宋体" w:cs="宋体"/>
          <w:b/>
          <w:bCs/>
          <w:kern w:val="0"/>
          <w:sz w:val="24"/>
          <w:highlight w:val="none"/>
          <w:lang w:val="zh-CN"/>
        </w:rPr>
      </w:pPr>
    </w:p>
    <w:p w14:paraId="28E9757A">
      <w:pPr>
        <w:pStyle w:val="15"/>
        <w:rPr>
          <w:rFonts w:hint="eastAsia" w:ascii="宋体" w:hAnsi="宋体" w:eastAsia="宋体" w:cs="宋体"/>
          <w:highlight w:val="none"/>
          <w:lang w:val="zh-CN"/>
        </w:rPr>
      </w:pPr>
    </w:p>
    <w:p w14:paraId="01CE639B">
      <w:pPr>
        <w:autoSpaceDE w:val="0"/>
        <w:autoSpaceDN w:val="0"/>
        <w:adjustRightInd w:val="0"/>
        <w:spacing w:line="360" w:lineRule="auto"/>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采购人（以下简称甲方）：</w:t>
      </w:r>
    </w:p>
    <w:p w14:paraId="7826A1A6">
      <w:pPr>
        <w:autoSpaceDE w:val="0"/>
        <w:autoSpaceDN w:val="0"/>
        <w:adjustRightInd w:val="0"/>
        <w:spacing w:line="360" w:lineRule="auto"/>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供应商（以下简称乙方）：</w:t>
      </w:r>
    </w:p>
    <w:p w14:paraId="4E52BF55">
      <w:pPr>
        <w:pStyle w:val="10"/>
        <w:spacing w:line="360" w:lineRule="auto"/>
        <w:ind w:firstLine="240" w:firstLineChars="1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甲、乙双方根据202</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lang w:val="zh-CN"/>
        </w:rPr>
        <w:t>年</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月</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日</w:t>
      </w:r>
      <w:r>
        <w:rPr>
          <w:rFonts w:hint="eastAsia" w:ascii="宋体" w:hAnsi="宋体" w:cs="宋体"/>
          <w:kern w:val="0"/>
          <w:sz w:val="24"/>
          <w:szCs w:val="24"/>
          <w:highlight w:val="none"/>
          <w:u w:val="single"/>
          <w:lang w:val="zh-CN"/>
        </w:rPr>
        <w:t>2025年西宁市湟中区职业教育中心提升教育教学水平，推动职业院校内涵发展项目</w:t>
      </w:r>
      <w:r>
        <w:rPr>
          <w:rFonts w:hint="eastAsia" w:ascii="宋体" w:hAnsi="宋体" w:eastAsia="宋体" w:cs="宋体"/>
          <w:kern w:val="0"/>
          <w:sz w:val="24"/>
          <w:szCs w:val="24"/>
          <w:highlight w:val="none"/>
          <w:u w:val="single"/>
          <w:lang w:val="zh-CN"/>
        </w:rPr>
        <w:t xml:space="preserve"> （</w:t>
      </w:r>
      <w:r>
        <w:rPr>
          <w:rFonts w:hint="eastAsia" w:ascii="宋体" w:hAnsi="宋体" w:cs="宋体"/>
          <w:kern w:val="0"/>
          <w:sz w:val="24"/>
          <w:szCs w:val="24"/>
          <w:highlight w:val="none"/>
          <w:u w:val="single"/>
          <w:lang w:val="zh-CN"/>
        </w:rPr>
        <w:t>青海鼎铭竞磋（服务）2025-039</w:t>
      </w:r>
      <w:r>
        <w:rPr>
          <w:rFonts w:hint="eastAsia" w:ascii="宋体" w:hAnsi="宋体" w:eastAsia="宋体" w:cs="宋体"/>
          <w:kern w:val="0"/>
          <w:sz w:val="24"/>
          <w:szCs w:val="24"/>
          <w:highlight w:val="none"/>
          <w:u w:val="single"/>
          <w:lang w:val="zh-CN"/>
        </w:rPr>
        <w:t>）</w:t>
      </w:r>
      <w:r>
        <w:rPr>
          <w:rFonts w:hint="eastAsia" w:ascii="宋体" w:hAnsi="宋体" w:eastAsia="宋体" w:cs="宋体"/>
          <w:kern w:val="0"/>
          <w:sz w:val="24"/>
          <w:szCs w:val="24"/>
          <w:highlight w:val="none"/>
          <w:lang w:val="zh-CN"/>
        </w:rPr>
        <w:t>的磋商文件要求和采购代理机构出具的《成交通知书》，并经双方协商一致，签订本合同协议书。</w:t>
      </w:r>
    </w:p>
    <w:p w14:paraId="59EAA9A3">
      <w:pPr>
        <w:autoSpaceDE w:val="0"/>
        <w:autoSpaceDN w:val="0"/>
        <w:adjustRightInd w:val="0"/>
        <w:spacing w:line="400" w:lineRule="exact"/>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lang w:val="zh-CN"/>
        </w:rPr>
        <w:t>一、签订本政府采购合同的依据</w:t>
      </w:r>
    </w:p>
    <w:p w14:paraId="35222FA9">
      <w:pPr>
        <w:autoSpaceDE w:val="0"/>
        <w:autoSpaceDN w:val="0"/>
        <w:adjustRightInd w:val="0"/>
        <w:spacing w:line="400" w:lineRule="exact"/>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本政府采购合同所附下列文件是构成本政府采购合同不可分割的部分：</w:t>
      </w:r>
    </w:p>
    <w:p w14:paraId="238E1F2D">
      <w:pPr>
        <w:autoSpaceDE w:val="0"/>
        <w:autoSpaceDN w:val="0"/>
        <w:adjustRightInd w:val="0"/>
        <w:spacing w:line="400" w:lineRule="exact"/>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1.磋商文件；</w:t>
      </w:r>
    </w:p>
    <w:p w14:paraId="4668A3CB">
      <w:pPr>
        <w:autoSpaceDE w:val="0"/>
        <w:autoSpaceDN w:val="0"/>
        <w:adjustRightInd w:val="0"/>
        <w:spacing w:line="400" w:lineRule="exact"/>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2.磋商文件的更正、变更公告；</w:t>
      </w:r>
    </w:p>
    <w:p w14:paraId="2206E50B">
      <w:pPr>
        <w:autoSpaceDE w:val="0"/>
        <w:autoSpaceDN w:val="0"/>
        <w:adjustRightInd w:val="0"/>
        <w:spacing w:line="400" w:lineRule="exact"/>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3.成交供应商提交的磋商响应文件；</w:t>
      </w:r>
    </w:p>
    <w:p w14:paraId="023FAC7D">
      <w:pPr>
        <w:autoSpaceDE w:val="0"/>
        <w:autoSpaceDN w:val="0"/>
        <w:adjustRightInd w:val="0"/>
        <w:spacing w:line="400" w:lineRule="exact"/>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4.成交通知书；</w:t>
      </w:r>
    </w:p>
    <w:p w14:paraId="6E22BAC6">
      <w:pPr>
        <w:autoSpaceDE w:val="0"/>
        <w:autoSpaceDN w:val="0"/>
        <w:spacing w:line="460" w:lineRule="exact"/>
        <w:rPr>
          <w:rFonts w:hint="eastAsia" w:ascii="宋体" w:hAnsi="宋体" w:eastAsia="宋体" w:cs="宋体"/>
          <w:sz w:val="24"/>
          <w:szCs w:val="24"/>
          <w:highlight w:val="none"/>
          <w:lang w:val="zh-CN"/>
        </w:rPr>
      </w:pPr>
      <w:r>
        <w:rPr>
          <w:rFonts w:hint="eastAsia" w:ascii="宋体" w:hAnsi="宋体" w:eastAsia="宋体" w:cs="宋体"/>
          <w:b/>
          <w:sz w:val="24"/>
          <w:szCs w:val="24"/>
          <w:highlight w:val="none"/>
          <w:lang w:val="zh-CN"/>
        </w:rPr>
        <w:t>二、</w:t>
      </w:r>
      <w:r>
        <w:rPr>
          <w:rFonts w:hint="eastAsia" w:ascii="宋体" w:hAnsi="宋体" w:eastAsia="宋体" w:cs="宋体"/>
          <w:b/>
          <w:sz w:val="24"/>
          <w:szCs w:val="24"/>
          <w:highlight w:val="none"/>
        </w:rPr>
        <w:t>服务内容</w:t>
      </w:r>
      <w:r>
        <w:rPr>
          <w:rFonts w:hint="eastAsia" w:ascii="宋体" w:hAnsi="宋体" w:eastAsia="宋体" w:cs="宋体"/>
          <w:sz w:val="24"/>
          <w:szCs w:val="24"/>
          <w:highlight w:val="none"/>
          <w:lang w:val="zh-CN"/>
        </w:rPr>
        <w:t xml:space="preserve">                                 </w:t>
      </w:r>
    </w:p>
    <w:tbl>
      <w:tblPr>
        <w:tblStyle w:val="25"/>
        <w:tblW w:w="8637" w:type="dxa"/>
        <w:jc w:val="center"/>
        <w:tblLayout w:type="fixed"/>
        <w:tblCellMar>
          <w:top w:w="0" w:type="dxa"/>
          <w:left w:w="57" w:type="dxa"/>
          <w:bottom w:w="0" w:type="dxa"/>
          <w:right w:w="57" w:type="dxa"/>
        </w:tblCellMar>
      </w:tblPr>
      <w:tblGrid>
        <w:gridCol w:w="2766"/>
        <w:gridCol w:w="5114"/>
        <w:gridCol w:w="757"/>
      </w:tblGrid>
      <w:tr w14:paraId="2EDF11EB">
        <w:tblPrEx>
          <w:tblCellMar>
            <w:top w:w="0" w:type="dxa"/>
            <w:left w:w="57" w:type="dxa"/>
            <w:bottom w:w="0" w:type="dxa"/>
            <w:right w:w="57" w:type="dxa"/>
          </w:tblCellMar>
        </w:tblPrEx>
        <w:trPr>
          <w:cantSplit/>
          <w:trHeight w:val="23" w:hRule="atLeast"/>
          <w:jc w:val="center"/>
        </w:trPr>
        <w:tc>
          <w:tcPr>
            <w:tcW w:w="2766" w:type="dxa"/>
            <w:tcBorders>
              <w:top w:val="single" w:color="auto" w:sz="4" w:space="0"/>
              <w:left w:val="single" w:color="auto" w:sz="4" w:space="0"/>
              <w:bottom w:val="single" w:color="auto" w:sz="4" w:space="0"/>
              <w:right w:val="single" w:color="auto" w:sz="4" w:space="0"/>
            </w:tcBorders>
            <w:vAlign w:val="center"/>
          </w:tcPr>
          <w:p w14:paraId="698477D2">
            <w:pPr>
              <w:autoSpaceDE w:val="0"/>
              <w:autoSpaceDN w:val="0"/>
              <w:spacing w:line="4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序号</w:t>
            </w:r>
          </w:p>
        </w:tc>
        <w:tc>
          <w:tcPr>
            <w:tcW w:w="5114" w:type="dxa"/>
            <w:tcBorders>
              <w:top w:val="single" w:color="auto" w:sz="4" w:space="0"/>
              <w:left w:val="single" w:color="auto" w:sz="4" w:space="0"/>
              <w:bottom w:val="single" w:color="auto" w:sz="4" w:space="0"/>
              <w:right w:val="single" w:color="auto" w:sz="4" w:space="0"/>
            </w:tcBorders>
            <w:vAlign w:val="center"/>
          </w:tcPr>
          <w:p w14:paraId="1F78CB28">
            <w:pPr>
              <w:autoSpaceDE w:val="0"/>
              <w:autoSpaceDN w:val="0"/>
              <w:spacing w:line="460" w:lineRule="exact"/>
              <w:ind w:firstLine="48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服务内容</w:t>
            </w:r>
          </w:p>
        </w:tc>
        <w:tc>
          <w:tcPr>
            <w:tcW w:w="757" w:type="dxa"/>
            <w:tcBorders>
              <w:top w:val="single" w:color="auto" w:sz="4" w:space="0"/>
              <w:left w:val="single" w:color="auto" w:sz="4" w:space="0"/>
              <w:bottom w:val="single" w:color="auto" w:sz="4" w:space="0"/>
              <w:right w:val="single" w:color="auto" w:sz="4" w:space="0"/>
            </w:tcBorders>
            <w:vAlign w:val="center"/>
          </w:tcPr>
          <w:p w14:paraId="3BAE44F7">
            <w:pPr>
              <w:autoSpaceDE w:val="0"/>
              <w:autoSpaceDN w:val="0"/>
              <w:spacing w:line="4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备注</w:t>
            </w:r>
          </w:p>
        </w:tc>
      </w:tr>
      <w:tr w14:paraId="393BF269">
        <w:tblPrEx>
          <w:tblCellMar>
            <w:top w:w="0" w:type="dxa"/>
            <w:left w:w="57" w:type="dxa"/>
            <w:bottom w:w="0" w:type="dxa"/>
            <w:right w:w="57" w:type="dxa"/>
          </w:tblCellMar>
        </w:tblPrEx>
        <w:trPr>
          <w:cantSplit/>
          <w:trHeight w:val="23" w:hRule="atLeast"/>
          <w:jc w:val="center"/>
        </w:trPr>
        <w:tc>
          <w:tcPr>
            <w:tcW w:w="2766" w:type="dxa"/>
            <w:tcBorders>
              <w:top w:val="single" w:color="auto" w:sz="4" w:space="0"/>
              <w:left w:val="single" w:color="auto" w:sz="4" w:space="0"/>
              <w:bottom w:val="single" w:color="auto" w:sz="4" w:space="0"/>
              <w:right w:val="single" w:color="auto" w:sz="4" w:space="0"/>
            </w:tcBorders>
            <w:vAlign w:val="center"/>
          </w:tcPr>
          <w:p w14:paraId="5E12B7F3">
            <w:pPr>
              <w:autoSpaceDE w:val="0"/>
              <w:autoSpaceDN w:val="0"/>
              <w:spacing w:line="460" w:lineRule="exact"/>
              <w:rPr>
                <w:rFonts w:hint="eastAsia" w:ascii="宋体" w:hAnsi="宋体" w:eastAsia="宋体" w:cs="宋体"/>
                <w:sz w:val="24"/>
                <w:szCs w:val="24"/>
                <w:highlight w:val="none"/>
                <w:lang w:val="zh-CN"/>
              </w:rPr>
            </w:pPr>
          </w:p>
        </w:tc>
        <w:tc>
          <w:tcPr>
            <w:tcW w:w="5114" w:type="dxa"/>
            <w:tcBorders>
              <w:top w:val="single" w:color="auto" w:sz="4" w:space="0"/>
              <w:left w:val="single" w:color="auto" w:sz="4" w:space="0"/>
              <w:bottom w:val="single" w:color="auto" w:sz="4" w:space="0"/>
              <w:right w:val="single" w:color="auto" w:sz="4" w:space="0"/>
            </w:tcBorders>
            <w:vAlign w:val="center"/>
          </w:tcPr>
          <w:p w14:paraId="073E87C1">
            <w:pPr>
              <w:autoSpaceDE w:val="0"/>
              <w:autoSpaceDN w:val="0"/>
              <w:spacing w:line="460" w:lineRule="exact"/>
              <w:ind w:firstLine="480"/>
              <w:jc w:val="center"/>
              <w:rPr>
                <w:rFonts w:hint="eastAsia" w:ascii="宋体" w:hAnsi="宋体" w:eastAsia="宋体" w:cs="宋体"/>
                <w:sz w:val="24"/>
                <w:szCs w:val="24"/>
                <w:highlight w:val="none"/>
                <w:lang w:val="zh-CN"/>
              </w:rPr>
            </w:pPr>
          </w:p>
        </w:tc>
        <w:tc>
          <w:tcPr>
            <w:tcW w:w="757" w:type="dxa"/>
            <w:tcBorders>
              <w:top w:val="single" w:color="auto" w:sz="4" w:space="0"/>
              <w:left w:val="single" w:color="auto" w:sz="4" w:space="0"/>
              <w:bottom w:val="single" w:color="auto" w:sz="4" w:space="0"/>
              <w:right w:val="single" w:color="auto" w:sz="4" w:space="0"/>
            </w:tcBorders>
            <w:vAlign w:val="center"/>
          </w:tcPr>
          <w:p w14:paraId="0EDDB60A">
            <w:pPr>
              <w:autoSpaceDE w:val="0"/>
              <w:autoSpaceDN w:val="0"/>
              <w:spacing w:line="460" w:lineRule="exact"/>
              <w:rPr>
                <w:rFonts w:hint="eastAsia" w:ascii="宋体" w:hAnsi="宋体" w:eastAsia="宋体" w:cs="宋体"/>
                <w:sz w:val="24"/>
                <w:szCs w:val="24"/>
                <w:highlight w:val="none"/>
                <w:lang w:val="zh-CN"/>
              </w:rPr>
            </w:pPr>
          </w:p>
        </w:tc>
      </w:tr>
      <w:tr w14:paraId="493FAF2B">
        <w:tblPrEx>
          <w:tblCellMar>
            <w:top w:w="0" w:type="dxa"/>
            <w:left w:w="57" w:type="dxa"/>
            <w:bottom w:w="0" w:type="dxa"/>
            <w:right w:w="57" w:type="dxa"/>
          </w:tblCellMar>
        </w:tblPrEx>
        <w:trPr>
          <w:cantSplit/>
          <w:trHeight w:val="23" w:hRule="atLeast"/>
          <w:jc w:val="center"/>
        </w:trPr>
        <w:tc>
          <w:tcPr>
            <w:tcW w:w="2766" w:type="dxa"/>
            <w:tcBorders>
              <w:top w:val="single" w:color="auto" w:sz="4" w:space="0"/>
              <w:left w:val="single" w:color="auto" w:sz="4" w:space="0"/>
              <w:bottom w:val="single" w:color="auto" w:sz="4" w:space="0"/>
              <w:right w:val="single" w:color="auto" w:sz="4" w:space="0"/>
            </w:tcBorders>
            <w:vAlign w:val="center"/>
          </w:tcPr>
          <w:p w14:paraId="048B633A">
            <w:pPr>
              <w:autoSpaceDE w:val="0"/>
              <w:autoSpaceDN w:val="0"/>
              <w:spacing w:line="460" w:lineRule="exact"/>
              <w:ind w:firstLine="480"/>
              <w:jc w:val="center"/>
              <w:rPr>
                <w:rFonts w:hint="eastAsia" w:ascii="宋体" w:hAnsi="宋体" w:eastAsia="宋体" w:cs="宋体"/>
                <w:sz w:val="24"/>
                <w:szCs w:val="24"/>
                <w:highlight w:val="none"/>
                <w:lang w:val="zh-CN"/>
              </w:rPr>
            </w:pPr>
          </w:p>
        </w:tc>
        <w:tc>
          <w:tcPr>
            <w:tcW w:w="5114" w:type="dxa"/>
            <w:tcBorders>
              <w:top w:val="single" w:color="auto" w:sz="4" w:space="0"/>
              <w:left w:val="single" w:color="auto" w:sz="4" w:space="0"/>
              <w:bottom w:val="single" w:color="auto" w:sz="4" w:space="0"/>
              <w:right w:val="single" w:color="auto" w:sz="4" w:space="0"/>
            </w:tcBorders>
            <w:vAlign w:val="center"/>
          </w:tcPr>
          <w:p w14:paraId="12883892">
            <w:pPr>
              <w:autoSpaceDE w:val="0"/>
              <w:autoSpaceDN w:val="0"/>
              <w:spacing w:line="460" w:lineRule="exact"/>
              <w:ind w:firstLine="480"/>
              <w:jc w:val="center"/>
              <w:rPr>
                <w:rFonts w:hint="eastAsia" w:ascii="宋体" w:hAnsi="宋体" w:eastAsia="宋体" w:cs="宋体"/>
                <w:sz w:val="24"/>
                <w:szCs w:val="24"/>
                <w:highlight w:val="none"/>
                <w:lang w:val="zh-CN"/>
              </w:rPr>
            </w:pPr>
          </w:p>
        </w:tc>
        <w:tc>
          <w:tcPr>
            <w:tcW w:w="757" w:type="dxa"/>
            <w:tcBorders>
              <w:top w:val="single" w:color="auto" w:sz="4" w:space="0"/>
              <w:left w:val="single" w:color="auto" w:sz="4" w:space="0"/>
              <w:bottom w:val="single" w:color="auto" w:sz="4" w:space="0"/>
              <w:right w:val="single" w:color="auto" w:sz="4" w:space="0"/>
            </w:tcBorders>
            <w:vAlign w:val="center"/>
          </w:tcPr>
          <w:p w14:paraId="1692B028">
            <w:pPr>
              <w:autoSpaceDE w:val="0"/>
              <w:autoSpaceDN w:val="0"/>
              <w:spacing w:line="460" w:lineRule="exact"/>
              <w:ind w:firstLine="480"/>
              <w:jc w:val="center"/>
              <w:rPr>
                <w:rFonts w:hint="eastAsia" w:ascii="宋体" w:hAnsi="宋体" w:eastAsia="宋体" w:cs="宋体"/>
                <w:sz w:val="24"/>
                <w:szCs w:val="24"/>
                <w:highlight w:val="none"/>
                <w:lang w:val="zh-CN"/>
              </w:rPr>
            </w:pPr>
          </w:p>
        </w:tc>
      </w:tr>
      <w:tr w14:paraId="6A06390B">
        <w:tblPrEx>
          <w:tblCellMar>
            <w:top w:w="0" w:type="dxa"/>
            <w:left w:w="57" w:type="dxa"/>
            <w:bottom w:w="0" w:type="dxa"/>
            <w:right w:w="57" w:type="dxa"/>
          </w:tblCellMar>
        </w:tblPrEx>
        <w:trPr>
          <w:cantSplit/>
          <w:trHeight w:val="23" w:hRule="atLeast"/>
          <w:jc w:val="center"/>
        </w:trPr>
        <w:tc>
          <w:tcPr>
            <w:tcW w:w="2766" w:type="dxa"/>
            <w:tcBorders>
              <w:top w:val="single" w:color="auto" w:sz="4" w:space="0"/>
              <w:left w:val="single" w:color="auto" w:sz="4" w:space="0"/>
              <w:bottom w:val="single" w:color="auto" w:sz="4" w:space="0"/>
              <w:right w:val="single" w:color="auto" w:sz="4" w:space="0"/>
            </w:tcBorders>
            <w:vAlign w:val="center"/>
          </w:tcPr>
          <w:p w14:paraId="3C8591A5">
            <w:pPr>
              <w:autoSpaceDE w:val="0"/>
              <w:autoSpaceDN w:val="0"/>
              <w:spacing w:line="460" w:lineRule="exact"/>
              <w:ind w:firstLine="480"/>
              <w:jc w:val="center"/>
              <w:rPr>
                <w:rFonts w:hint="eastAsia" w:ascii="宋体" w:hAnsi="宋体" w:eastAsia="宋体" w:cs="宋体"/>
                <w:sz w:val="24"/>
                <w:szCs w:val="24"/>
                <w:highlight w:val="none"/>
                <w:lang w:val="zh-CN"/>
              </w:rPr>
            </w:pPr>
          </w:p>
        </w:tc>
        <w:tc>
          <w:tcPr>
            <w:tcW w:w="5114" w:type="dxa"/>
            <w:tcBorders>
              <w:top w:val="single" w:color="auto" w:sz="4" w:space="0"/>
              <w:left w:val="single" w:color="auto" w:sz="4" w:space="0"/>
              <w:bottom w:val="single" w:color="auto" w:sz="4" w:space="0"/>
              <w:right w:val="single" w:color="auto" w:sz="4" w:space="0"/>
            </w:tcBorders>
            <w:vAlign w:val="center"/>
          </w:tcPr>
          <w:p w14:paraId="3165E462">
            <w:pPr>
              <w:autoSpaceDE w:val="0"/>
              <w:autoSpaceDN w:val="0"/>
              <w:spacing w:line="460" w:lineRule="exact"/>
              <w:ind w:firstLine="480"/>
              <w:jc w:val="center"/>
              <w:rPr>
                <w:rFonts w:hint="eastAsia" w:ascii="宋体" w:hAnsi="宋体" w:eastAsia="宋体" w:cs="宋体"/>
                <w:sz w:val="24"/>
                <w:szCs w:val="24"/>
                <w:highlight w:val="none"/>
                <w:lang w:val="zh-CN"/>
              </w:rPr>
            </w:pPr>
          </w:p>
        </w:tc>
        <w:tc>
          <w:tcPr>
            <w:tcW w:w="757" w:type="dxa"/>
            <w:tcBorders>
              <w:top w:val="single" w:color="auto" w:sz="4" w:space="0"/>
              <w:left w:val="single" w:color="auto" w:sz="4" w:space="0"/>
              <w:bottom w:val="single" w:color="auto" w:sz="4" w:space="0"/>
              <w:right w:val="single" w:color="auto" w:sz="4" w:space="0"/>
            </w:tcBorders>
            <w:vAlign w:val="center"/>
          </w:tcPr>
          <w:p w14:paraId="22A8E746">
            <w:pPr>
              <w:autoSpaceDE w:val="0"/>
              <w:autoSpaceDN w:val="0"/>
              <w:spacing w:line="460" w:lineRule="exact"/>
              <w:ind w:firstLine="480"/>
              <w:jc w:val="center"/>
              <w:rPr>
                <w:rFonts w:hint="eastAsia" w:ascii="宋体" w:hAnsi="宋体" w:eastAsia="宋体" w:cs="宋体"/>
                <w:sz w:val="24"/>
                <w:szCs w:val="24"/>
                <w:highlight w:val="none"/>
                <w:lang w:val="zh-CN"/>
              </w:rPr>
            </w:pPr>
          </w:p>
        </w:tc>
      </w:tr>
    </w:tbl>
    <w:p w14:paraId="39990FED">
      <w:pPr>
        <w:autoSpaceDE w:val="0"/>
        <w:autoSpaceDN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根据上述政府采购合同文件要求，本政府采购合同的总金额为人民币：</w:t>
      </w:r>
    </w:p>
    <w:p w14:paraId="713C719B">
      <w:pPr>
        <w:autoSpaceDE w:val="0"/>
        <w:autoSpaceDN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（大写）：</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小写</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元。（本合同以人民币进行结算），合同总价包括包括：劳务费、管理费、服务费、运输费、税费及其他不可预见费等全部费用。</w:t>
      </w:r>
    </w:p>
    <w:p w14:paraId="32AB197B">
      <w:pPr>
        <w:autoSpaceDE w:val="0"/>
        <w:autoSpaceDN w:val="0"/>
        <w:adjustRightIn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zh-CN"/>
        </w:rPr>
        <w:t>三、服务时间、</w:t>
      </w:r>
      <w:r>
        <w:rPr>
          <w:rFonts w:hint="eastAsia" w:ascii="宋体" w:hAnsi="宋体" w:eastAsia="宋体" w:cs="宋体"/>
          <w:b/>
          <w:sz w:val="24"/>
          <w:szCs w:val="24"/>
          <w:highlight w:val="none"/>
        </w:rPr>
        <w:t>服务对象和服务要求</w:t>
      </w:r>
      <w:r>
        <w:rPr>
          <w:rFonts w:hint="eastAsia" w:ascii="宋体" w:hAnsi="宋体" w:eastAsia="宋体" w:cs="宋体"/>
          <w:b/>
          <w:sz w:val="24"/>
          <w:szCs w:val="24"/>
          <w:highlight w:val="none"/>
          <w:lang w:val="zh-CN"/>
        </w:rPr>
        <w:t>要求</w:t>
      </w:r>
    </w:p>
    <w:p w14:paraId="4E53B2F4">
      <w:pPr>
        <w:autoSpaceDE w:val="0"/>
        <w:autoSpaceDN w:val="0"/>
        <w:adjustRightInd w:val="0"/>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1.服务期限：</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zh-CN"/>
        </w:rPr>
        <w:t xml:space="preserve">   </w:t>
      </w:r>
      <w:r>
        <w:rPr>
          <w:rFonts w:hint="eastAsia" w:ascii="宋体" w:hAnsi="宋体" w:eastAsia="宋体" w:cs="宋体"/>
          <w:kern w:val="0"/>
          <w:sz w:val="24"/>
          <w:szCs w:val="24"/>
          <w:highlight w:val="none"/>
        </w:rPr>
        <w:t xml:space="preserve">                                 </w:t>
      </w:r>
    </w:p>
    <w:p w14:paraId="13BF24F5">
      <w:pPr>
        <w:autoSpaceDE w:val="0"/>
        <w:autoSpaceDN w:val="0"/>
        <w:adjustRightInd w:val="0"/>
        <w:spacing w:line="360" w:lineRule="auto"/>
        <w:ind w:firstLine="720" w:firstLineChars="3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服务地点：</w:t>
      </w:r>
      <w:r>
        <w:rPr>
          <w:rFonts w:hint="eastAsia" w:ascii="宋体" w:hAnsi="宋体" w:eastAsia="宋体" w:cs="宋体"/>
          <w:kern w:val="0"/>
          <w:sz w:val="24"/>
          <w:szCs w:val="24"/>
          <w:highlight w:val="none"/>
          <w:u w:val="single"/>
        </w:rPr>
        <w:t xml:space="preserve"> </w:t>
      </w:r>
    </w:p>
    <w:p w14:paraId="2771FA78">
      <w:pPr>
        <w:autoSpaceDE w:val="0"/>
        <w:autoSpaceDN w:val="0"/>
        <w:adjustRightInd w:val="0"/>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 xml:space="preserve">服务数量：。    </w:t>
      </w:r>
      <w:r>
        <w:rPr>
          <w:rFonts w:hint="eastAsia" w:ascii="宋体" w:hAnsi="宋体" w:eastAsia="宋体" w:cs="宋体"/>
          <w:sz w:val="24"/>
          <w:szCs w:val="24"/>
          <w:highlight w:val="none"/>
        </w:rPr>
        <w:t xml:space="preserve">                         </w:t>
      </w:r>
    </w:p>
    <w:p w14:paraId="6929B7E1">
      <w:pPr>
        <w:autoSpaceDE w:val="0"/>
        <w:autoSpaceDN w:val="0"/>
        <w:adjustRightInd w:val="0"/>
        <w:spacing w:line="360" w:lineRule="auto"/>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2.乙方提供不符合</w:t>
      </w:r>
      <w:r>
        <w:rPr>
          <w:rFonts w:hint="eastAsia" w:ascii="宋体" w:hAnsi="宋体" w:eastAsia="宋体" w:cs="宋体"/>
          <w:kern w:val="0"/>
          <w:sz w:val="24"/>
          <w:szCs w:val="24"/>
          <w:highlight w:val="none"/>
        </w:rPr>
        <w:t>磋商</w:t>
      </w:r>
      <w:r>
        <w:rPr>
          <w:rFonts w:hint="eastAsia" w:ascii="宋体" w:hAnsi="宋体" w:eastAsia="宋体" w:cs="宋体"/>
          <w:kern w:val="0"/>
          <w:sz w:val="24"/>
          <w:szCs w:val="24"/>
          <w:highlight w:val="none"/>
          <w:lang w:val="zh-CN"/>
        </w:rPr>
        <w:t>文件、</w:t>
      </w:r>
      <w:r>
        <w:rPr>
          <w:rFonts w:hint="eastAsia" w:ascii="宋体" w:hAnsi="宋体" w:eastAsia="宋体" w:cs="宋体"/>
          <w:kern w:val="0"/>
          <w:sz w:val="24"/>
          <w:szCs w:val="24"/>
          <w:highlight w:val="none"/>
        </w:rPr>
        <w:t>响应</w:t>
      </w:r>
      <w:r>
        <w:rPr>
          <w:rFonts w:hint="eastAsia" w:ascii="宋体" w:hAnsi="宋体" w:eastAsia="宋体" w:cs="宋体"/>
          <w:kern w:val="0"/>
          <w:sz w:val="24"/>
          <w:szCs w:val="24"/>
          <w:highlight w:val="none"/>
          <w:lang w:val="zh-CN"/>
        </w:rPr>
        <w:t>文件和本合同规定的服务，甲方有权拒绝接受。</w:t>
      </w:r>
    </w:p>
    <w:p w14:paraId="5B42E95A">
      <w:pPr>
        <w:autoSpaceDE w:val="0"/>
        <w:autoSpaceDN w:val="0"/>
        <w:adjustRightInd w:val="0"/>
        <w:spacing w:line="360" w:lineRule="auto"/>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3.乙方应提供及时、高效的服务。 </w:t>
      </w:r>
    </w:p>
    <w:p w14:paraId="3D302EF2">
      <w:pPr>
        <w:autoSpaceDE w:val="0"/>
        <w:autoSpaceDN w:val="0"/>
        <w:adjustRightInd w:val="0"/>
        <w:spacing w:line="360" w:lineRule="auto"/>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4.服务质量保证期内如发生质量问题，乙方应在接到甲方诉求一周内给予应答。属于乙方责任的，乙方负责并承担由此发生的一切费用。不属于乙方责任时，乙方应积极配合解决，修复时间、费用由双方协商确定。 </w:t>
      </w:r>
    </w:p>
    <w:p w14:paraId="5C2B6DE2">
      <w:pPr>
        <w:autoSpaceDE w:val="0"/>
        <w:autoSpaceDN w:val="0"/>
        <w:adjustRightInd w:val="0"/>
        <w:spacing w:line="360" w:lineRule="auto"/>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5.甲方应当在服务结束后7个工作日内进行验收，逾期不验收的，乙方可视为验 收合格。验收合格后，由甲乙双方签署验收单并加盖采购人公章，甲乙双方各执一份。 </w:t>
      </w:r>
    </w:p>
    <w:p w14:paraId="7A9D7107">
      <w:pPr>
        <w:autoSpaceDE w:val="0"/>
        <w:autoSpaceDN w:val="0"/>
        <w:adjustRightInd w:val="0"/>
        <w:spacing w:line="360" w:lineRule="auto"/>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6.甲方应提供该项目验收报告交同级财政监管部门，由财政部门按规定程序抽验后办理资金拨付。 </w:t>
      </w:r>
    </w:p>
    <w:p w14:paraId="3E88F5FF">
      <w:pPr>
        <w:autoSpaceDE w:val="0"/>
        <w:autoSpaceDN w:val="0"/>
        <w:adjustRightInd w:val="0"/>
        <w:spacing w:line="360" w:lineRule="auto"/>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7.甲方在验收过程中发现乙方有违约问题，可按竞争性磋商文件的规定要求乙方及时予以解决。 </w:t>
      </w:r>
    </w:p>
    <w:p w14:paraId="740D53FF">
      <w:pPr>
        <w:autoSpaceDE w:val="0"/>
        <w:autoSpaceDN w:val="0"/>
        <w:adjustRightInd w:val="0"/>
        <w:spacing w:line="360" w:lineRule="auto"/>
        <w:ind w:firstLine="48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8.乙方向甲方提供相关完税销售发票。</w:t>
      </w:r>
    </w:p>
    <w:p w14:paraId="3AECCDA1">
      <w:pPr>
        <w:autoSpaceDE w:val="0"/>
        <w:autoSpaceDN w:val="0"/>
        <w:adjustRightInd w:val="0"/>
        <w:spacing w:line="360" w:lineRule="auto"/>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四、付款方式</w:t>
      </w:r>
    </w:p>
    <w:p w14:paraId="639E6CE9">
      <w:pPr>
        <w:autoSpaceDE w:val="0"/>
        <w:autoSpaceDN w:val="0"/>
        <w:adjustRightInd w:val="0"/>
        <w:spacing w:line="360" w:lineRule="auto"/>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zh-CN"/>
        </w:rPr>
        <w:t>）服务内容付款方式：</w:t>
      </w:r>
      <w:r>
        <w:rPr>
          <w:rFonts w:hint="eastAsia" w:ascii="宋体" w:hAnsi="宋体" w:eastAsia="宋体" w:cs="宋体"/>
          <w:kern w:val="0"/>
          <w:sz w:val="24"/>
          <w:szCs w:val="24"/>
          <w:highlight w:val="none"/>
        </w:rPr>
        <w:t>成交</w:t>
      </w:r>
      <w:r>
        <w:rPr>
          <w:rFonts w:hint="eastAsia" w:ascii="宋体" w:hAnsi="宋体" w:eastAsia="宋体" w:cs="宋体"/>
          <w:kern w:val="0"/>
          <w:sz w:val="24"/>
          <w:szCs w:val="24"/>
          <w:highlight w:val="none"/>
          <w:lang w:val="zh-CN"/>
        </w:rPr>
        <w:t xml:space="preserve">后甲乙双方自行约定； </w:t>
      </w:r>
    </w:p>
    <w:p w14:paraId="07A781C5">
      <w:pPr>
        <w:autoSpaceDE w:val="0"/>
        <w:autoSpaceDN w:val="0"/>
        <w:adjustRightIn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五、知识产权</w:t>
      </w:r>
    </w:p>
    <w:p w14:paraId="4D4CA2E8">
      <w:pPr>
        <w:autoSpaceDE w:val="0"/>
        <w:autoSpaceDN w:val="0"/>
        <w:adjustRightIn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乙方应保证所提供的服务或其任何一部分均不会侵犯任何第三方的专利权、商标权或著作权。</w:t>
      </w:r>
    </w:p>
    <w:p w14:paraId="492900D8">
      <w:pPr>
        <w:autoSpaceDE w:val="0"/>
        <w:autoSpaceDN w:val="0"/>
        <w:adjustRightIn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六、无产权瑕疵条款</w:t>
      </w:r>
    </w:p>
    <w:p w14:paraId="4F9B071E">
      <w:pPr>
        <w:autoSpaceDE w:val="0"/>
        <w:autoSpaceDN w:val="0"/>
        <w:adjustRightInd w:val="0"/>
        <w:spacing w:line="360" w:lineRule="auto"/>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乙方保证所提供的服务的所有权完全属于乙方且无任何抵押、查封等产权瑕疵。如有产权瑕疵的，视为乙方违约。乙方应负担由此而产生的一切损失。</w:t>
      </w:r>
    </w:p>
    <w:p w14:paraId="388E7D12">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七、履约保证金(本项目不适用）</w:t>
      </w:r>
    </w:p>
    <w:p w14:paraId="093FBE1A">
      <w:pPr>
        <w:autoSpaceDE w:val="0"/>
        <w:autoSpaceDN w:val="0"/>
        <w:adjustRightInd w:val="0"/>
        <w:spacing w:line="360" w:lineRule="auto"/>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 乙方交纳人民币</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元作为本合同的履约保证金。</w:t>
      </w:r>
    </w:p>
    <w:p w14:paraId="5FD15EC1">
      <w:pPr>
        <w:autoSpaceDE w:val="0"/>
        <w:autoSpaceDN w:val="0"/>
        <w:adjustRightInd w:val="0"/>
        <w:spacing w:line="360" w:lineRule="auto"/>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2.履约保证金作为违约金的一部分及用于补偿甲方因乙方不能履行合同义务而蒙受的损失。</w:t>
      </w:r>
    </w:p>
    <w:p w14:paraId="579F8D4C">
      <w:pPr>
        <w:autoSpaceDE w:val="0"/>
        <w:autoSpaceDN w:val="0"/>
        <w:adjustRightIn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八、甲方的权利和义务</w:t>
      </w:r>
    </w:p>
    <w:p w14:paraId="5F75B8DB">
      <w:pPr>
        <w:autoSpaceDE w:val="0"/>
        <w:autoSpaceDN w:val="0"/>
        <w:adjustRightInd w:val="0"/>
        <w:spacing w:line="360" w:lineRule="auto"/>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1.甲方有权对合同规定范围内乙方的服务行为进行监督和检查，拥有监管权。有权定期核对乙方提供服务所配备的人员数量。对甲方认为不合理的部分有权下达整改通知书，并要求乙方限期整改。</w:t>
      </w:r>
    </w:p>
    <w:p w14:paraId="1FF0142B">
      <w:pPr>
        <w:autoSpaceDE w:val="0"/>
        <w:autoSpaceDN w:val="0"/>
        <w:adjustRightInd w:val="0"/>
        <w:spacing w:line="360" w:lineRule="auto"/>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2.甲方有权依据双方签订的考评办法对乙方提供的服务进行定期考评。当考评结果未达到标准时，有权依据考评办法约定的数额扣除履约保证金。</w:t>
      </w:r>
    </w:p>
    <w:p w14:paraId="4D6DDF62">
      <w:pPr>
        <w:autoSpaceDE w:val="0"/>
        <w:autoSpaceDN w:val="0"/>
        <w:adjustRightInd w:val="0"/>
        <w:spacing w:line="360" w:lineRule="auto"/>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3.负责检查监督乙方管理工作的实施及制度的执行情况。</w:t>
      </w:r>
    </w:p>
    <w:p w14:paraId="6C8F4DDA">
      <w:pPr>
        <w:autoSpaceDE w:val="0"/>
        <w:autoSpaceDN w:val="0"/>
        <w:adjustRightInd w:val="0"/>
        <w:spacing w:line="360" w:lineRule="auto"/>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4.根据本合同规定，按时向乙方支付应付服务费用。</w:t>
      </w:r>
    </w:p>
    <w:p w14:paraId="7132D820">
      <w:pPr>
        <w:autoSpaceDE w:val="0"/>
        <w:autoSpaceDN w:val="0"/>
        <w:adjustRightInd w:val="0"/>
        <w:spacing w:line="360" w:lineRule="auto"/>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5.国家法律、法规所规定由甲方承担的其它责任。</w:t>
      </w:r>
    </w:p>
    <w:p w14:paraId="081D0378">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九、乙方的权利和义务</w:t>
      </w:r>
    </w:p>
    <w:p w14:paraId="3366EE64">
      <w:pPr>
        <w:autoSpaceDE w:val="0"/>
        <w:autoSpaceDN w:val="0"/>
        <w:adjustRightInd w:val="0"/>
        <w:spacing w:line="360" w:lineRule="auto"/>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（1）对本合同规定的委托服务范围内的项目享有管理权及服务义务。</w:t>
      </w:r>
    </w:p>
    <w:p w14:paraId="580C8F57">
      <w:pPr>
        <w:autoSpaceDE w:val="0"/>
        <w:autoSpaceDN w:val="0"/>
        <w:adjustRightInd w:val="0"/>
        <w:spacing w:line="360" w:lineRule="auto"/>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（2）根据本合同的规定向甲方收取相关服务费用，并有权在本项目管理范围内管理及合理使用。</w:t>
      </w:r>
    </w:p>
    <w:p w14:paraId="10139CC7">
      <w:pPr>
        <w:autoSpaceDE w:val="0"/>
        <w:autoSpaceDN w:val="0"/>
        <w:adjustRightInd w:val="0"/>
        <w:spacing w:line="360" w:lineRule="auto"/>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（3）及时向甲方通告本项目服务范围内有关服务的重大事项，及时配合处理投诉。</w:t>
      </w:r>
    </w:p>
    <w:p w14:paraId="77A1DFE8">
      <w:pPr>
        <w:autoSpaceDE w:val="0"/>
        <w:autoSpaceDN w:val="0"/>
        <w:adjustRightInd w:val="0"/>
        <w:spacing w:line="360" w:lineRule="auto"/>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（4）接受项目行业管理部门及有关部门的指导，接受甲方的监督。</w:t>
      </w:r>
    </w:p>
    <w:p w14:paraId="3A48148B">
      <w:pPr>
        <w:autoSpaceDE w:val="0"/>
        <w:autoSpaceDN w:val="0"/>
        <w:adjustRightInd w:val="0"/>
        <w:spacing w:line="360" w:lineRule="auto"/>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（5）国家法律、法规所规定由乙方承担的其它责任。</w:t>
      </w:r>
    </w:p>
    <w:p w14:paraId="376CD527">
      <w:pPr>
        <w:autoSpaceDE w:val="0"/>
        <w:autoSpaceDN w:val="0"/>
        <w:adjustRightIn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十、违约责任</w:t>
      </w:r>
    </w:p>
    <w:p w14:paraId="3393F4E6">
      <w:pPr>
        <w:autoSpaceDE w:val="0"/>
        <w:autoSpaceDN w:val="0"/>
        <w:adjustRightInd w:val="0"/>
        <w:spacing w:line="360" w:lineRule="auto"/>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zh-CN"/>
        </w:rPr>
        <w:t xml:space="preserve"> 甲乙双方必须遵守本合同并执行合同中的各项规定，保证本合同的正常履行。</w:t>
      </w:r>
    </w:p>
    <w:p w14:paraId="693334DF">
      <w:pPr>
        <w:autoSpaceDE w:val="0"/>
        <w:autoSpaceDN w:val="0"/>
        <w:adjustRightInd w:val="0"/>
        <w:spacing w:line="360" w:lineRule="auto"/>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zh-CN"/>
        </w:rPr>
        <w:t xml:space="preserve"> 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78B351F5">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十一、不可抗力事件处理</w:t>
      </w:r>
    </w:p>
    <w:p w14:paraId="3483402D">
      <w:pPr>
        <w:autoSpaceDE w:val="0"/>
        <w:autoSpaceDN w:val="0"/>
        <w:adjustRightInd w:val="0"/>
        <w:spacing w:line="360" w:lineRule="auto"/>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 在合同有效期内，任何一方因不可抗力事件导致不能履行合同，则合同履行期可延长，其延长期与不可抗力影响期相同。</w:t>
      </w:r>
    </w:p>
    <w:p w14:paraId="253AD22C">
      <w:pPr>
        <w:autoSpaceDE w:val="0"/>
        <w:autoSpaceDN w:val="0"/>
        <w:adjustRightInd w:val="0"/>
        <w:spacing w:line="360" w:lineRule="auto"/>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 不可抗力事件发生后，应立即通知对方，并寄送有关权威机构出具的证明。</w:t>
      </w:r>
    </w:p>
    <w:p w14:paraId="1046C48E">
      <w:pPr>
        <w:autoSpaceDE w:val="0"/>
        <w:autoSpaceDN w:val="0"/>
        <w:adjustRightInd w:val="0"/>
        <w:spacing w:line="360" w:lineRule="auto"/>
        <w:ind w:firstLine="48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3 不可抗力事件延续 120 天以上，双方应通过友好协商，确定是否继续履行合同。</w:t>
      </w:r>
    </w:p>
    <w:p w14:paraId="4F766B7E">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十二、解决合同纠纷的方式</w:t>
      </w:r>
    </w:p>
    <w:p w14:paraId="0B64DBE7">
      <w:pPr>
        <w:autoSpaceDE w:val="0"/>
        <w:autoSpaceDN w:val="0"/>
        <w:adjustRightInd w:val="0"/>
        <w:spacing w:line="360" w:lineRule="auto"/>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1.在执行本合同中发生的或与本合同有关的争端，双方应通过友好协商解决，经协商在60天内不能达成协议时，应提交成都仲裁委员会仲裁。</w:t>
      </w:r>
    </w:p>
    <w:p w14:paraId="7C310BAC">
      <w:pPr>
        <w:autoSpaceDE w:val="0"/>
        <w:autoSpaceDN w:val="0"/>
        <w:adjustRightInd w:val="0"/>
        <w:spacing w:line="360" w:lineRule="auto"/>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2.仲裁裁决应为最终决定，并对双方具有约束力。</w:t>
      </w:r>
    </w:p>
    <w:p w14:paraId="40B3EA02">
      <w:pPr>
        <w:autoSpaceDE w:val="0"/>
        <w:autoSpaceDN w:val="0"/>
        <w:adjustRightInd w:val="0"/>
        <w:spacing w:line="360" w:lineRule="auto"/>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3.除另有裁决外，仲裁费应由败诉方负担。</w:t>
      </w:r>
    </w:p>
    <w:p w14:paraId="05D64533">
      <w:pPr>
        <w:autoSpaceDE w:val="0"/>
        <w:autoSpaceDN w:val="0"/>
        <w:adjustRightInd w:val="0"/>
        <w:spacing w:line="360" w:lineRule="auto"/>
        <w:ind w:firstLine="48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4.在仲裁期间，除正在进行仲裁部分外，合同其他部分继续执行。</w:t>
      </w:r>
    </w:p>
    <w:p w14:paraId="14F8EA53">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十三、合同生效及其他</w:t>
      </w:r>
    </w:p>
    <w:p w14:paraId="310B7828">
      <w:pPr>
        <w:autoSpaceDE w:val="0"/>
        <w:autoSpaceDN w:val="0"/>
        <w:adjustRightInd w:val="0"/>
        <w:spacing w:line="360" w:lineRule="auto"/>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1、合同经双方法定代表人或授权委托代理人签字并加盖单位公章后生效。</w:t>
      </w:r>
    </w:p>
    <w:p w14:paraId="7FA051AE">
      <w:pPr>
        <w:autoSpaceDE w:val="0"/>
        <w:autoSpaceDN w:val="0"/>
        <w:adjustRightInd w:val="0"/>
        <w:spacing w:line="360" w:lineRule="auto"/>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2、合同执行中涉及采购资金和采购内容修改或补充的，须经采购监管部门审批，并签书面补充协议报采购监督管理部门备案，方可作为主合同不可分割的一部分。</w:t>
      </w:r>
    </w:p>
    <w:p w14:paraId="1D49D3DD">
      <w:pPr>
        <w:autoSpaceDE w:val="0"/>
        <w:autoSpaceDN w:val="0"/>
        <w:adjustRightInd w:val="0"/>
        <w:spacing w:line="360" w:lineRule="auto"/>
        <w:ind w:firstLine="48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本合同一式</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lang w:val="zh-CN"/>
        </w:rPr>
        <w:t>份，自双方签章之日起起效。甲方</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份，乙方</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份，采购代理机构叁份，同级财政部门备案份，具有同等法律效力。</w:t>
      </w:r>
    </w:p>
    <w:p w14:paraId="516315F2">
      <w:pPr>
        <w:rPr>
          <w:rFonts w:hint="eastAsia" w:ascii="宋体" w:hAnsi="宋体" w:eastAsia="宋体" w:cs="宋体"/>
          <w:sz w:val="24"/>
          <w:szCs w:val="24"/>
          <w:highlight w:val="none"/>
        </w:rPr>
      </w:pP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63"/>
        <w:gridCol w:w="3859"/>
      </w:tblGrid>
      <w:tr w14:paraId="3AE78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028" w:type="dxa"/>
            <w:tcBorders>
              <w:tl2br w:val="nil"/>
              <w:tr2bl w:val="nil"/>
            </w:tcBorders>
          </w:tcPr>
          <w:p w14:paraId="22F4368C">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甲方（盖章）：</w:t>
            </w:r>
          </w:p>
        </w:tc>
        <w:tc>
          <w:tcPr>
            <w:tcW w:w="4146" w:type="dxa"/>
            <w:tcBorders>
              <w:tl2br w:val="nil"/>
              <w:tr2bl w:val="nil"/>
            </w:tcBorders>
          </w:tcPr>
          <w:p w14:paraId="13B0A26F">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乙方（盖章）：</w:t>
            </w:r>
          </w:p>
        </w:tc>
      </w:tr>
      <w:tr w14:paraId="58D68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tcPr>
          <w:p w14:paraId="6288AE6B">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tc>
        <w:tc>
          <w:tcPr>
            <w:tcW w:w="4146" w:type="dxa"/>
            <w:tcBorders>
              <w:tl2br w:val="nil"/>
              <w:tr2bl w:val="nil"/>
            </w:tcBorders>
          </w:tcPr>
          <w:p w14:paraId="7BF72740">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tc>
      </w:tr>
      <w:tr w14:paraId="67A3A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tcPr>
          <w:p w14:paraId="2A8F20A9">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w:t>
            </w:r>
          </w:p>
        </w:tc>
        <w:tc>
          <w:tcPr>
            <w:tcW w:w="4146" w:type="dxa"/>
            <w:tcBorders>
              <w:tl2br w:val="nil"/>
              <w:tr2bl w:val="nil"/>
            </w:tcBorders>
          </w:tcPr>
          <w:p w14:paraId="4FDAD0B3">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w:t>
            </w:r>
          </w:p>
        </w:tc>
      </w:tr>
      <w:tr w14:paraId="0AA55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tcPr>
          <w:p w14:paraId="0540DD5A">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4146" w:type="dxa"/>
            <w:tcBorders>
              <w:tl2br w:val="nil"/>
              <w:tr2bl w:val="nil"/>
            </w:tcBorders>
          </w:tcPr>
          <w:p w14:paraId="51315DC0">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r>
      <w:tr w14:paraId="60044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tcPr>
          <w:p w14:paraId="576A25C6">
            <w:pPr>
              <w:autoSpaceDE w:val="0"/>
              <w:autoSpaceDN w:val="0"/>
              <w:adjustRightInd w:val="0"/>
              <w:spacing w:line="360" w:lineRule="auto"/>
              <w:jc w:val="left"/>
              <w:rPr>
                <w:rFonts w:hint="eastAsia" w:ascii="宋体" w:hAnsi="宋体" w:eastAsia="宋体" w:cs="宋体"/>
                <w:sz w:val="24"/>
                <w:szCs w:val="24"/>
                <w:highlight w:val="none"/>
              </w:rPr>
            </w:pPr>
          </w:p>
        </w:tc>
        <w:tc>
          <w:tcPr>
            <w:tcW w:w="4146" w:type="dxa"/>
            <w:tcBorders>
              <w:tl2br w:val="nil"/>
              <w:tr2bl w:val="nil"/>
            </w:tcBorders>
          </w:tcPr>
          <w:p w14:paraId="490F0C06">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r>
      <w:tr w14:paraId="126E9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tcPr>
          <w:p w14:paraId="2771DDCA">
            <w:pPr>
              <w:autoSpaceDE w:val="0"/>
              <w:autoSpaceDN w:val="0"/>
              <w:adjustRightInd w:val="0"/>
              <w:spacing w:line="360" w:lineRule="auto"/>
              <w:jc w:val="left"/>
              <w:rPr>
                <w:rFonts w:hint="eastAsia" w:ascii="宋体" w:hAnsi="宋体" w:eastAsia="宋体" w:cs="宋体"/>
                <w:sz w:val="24"/>
                <w:szCs w:val="24"/>
                <w:highlight w:val="none"/>
              </w:rPr>
            </w:pPr>
          </w:p>
        </w:tc>
        <w:tc>
          <w:tcPr>
            <w:tcW w:w="4146" w:type="dxa"/>
            <w:tcBorders>
              <w:tl2br w:val="nil"/>
              <w:tr2bl w:val="nil"/>
            </w:tcBorders>
          </w:tcPr>
          <w:p w14:paraId="68114340">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tc>
      </w:tr>
      <w:tr w14:paraId="39AC3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tcPr>
          <w:p w14:paraId="5020EC57">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签约时间：  年   月   日</w:t>
            </w:r>
          </w:p>
        </w:tc>
        <w:tc>
          <w:tcPr>
            <w:tcW w:w="4146" w:type="dxa"/>
            <w:tcBorders>
              <w:tl2br w:val="nil"/>
              <w:tr2bl w:val="nil"/>
            </w:tcBorders>
          </w:tcPr>
          <w:p w14:paraId="3EABEA24">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签约时间：  年   月   日</w:t>
            </w:r>
          </w:p>
        </w:tc>
      </w:tr>
      <w:tr w14:paraId="2E715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9174" w:type="dxa"/>
            <w:gridSpan w:val="2"/>
            <w:tcBorders>
              <w:tl2br w:val="nil"/>
              <w:tr2bl w:val="nil"/>
            </w:tcBorders>
          </w:tcPr>
          <w:p w14:paraId="708DFCE3">
            <w:pPr>
              <w:autoSpaceDE w:val="0"/>
              <w:autoSpaceDN w:val="0"/>
              <w:adjustRightInd w:val="0"/>
              <w:spacing w:line="360" w:lineRule="auto"/>
              <w:jc w:val="left"/>
              <w:rPr>
                <w:rFonts w:hint="eastAsia" w:ascii="宋体" w:hAnsi="宋体" w:eastAsia="宋体" w:cs="宋体"/>
                <w:sz w:val="24"/>
                <w:szCs w:val="24"/>
                <w:highlight w:val="none"/>
              </w:rPr>
            </w:pPr>
          </w:p>
          <w:p w14:paraId="7DCFAE39">
            <w:pPr>
              <w:autoSpaceDE w:val="0"/>
              <w:autoSpaceDN w:val="0"/>
              <w:adjustRightInd w:val="0"/>
              <w:spacing w:line="360" w:lineRule="auto"/>
              <w:jc w:val="left"/>
              <w:rPr>
                <w:rFonts w:hint="eastAsia" w:ascii="宋体" w:hAnsi="宋体" w:eastAsia="宋体" w:cs="宋体"/>
                <w:sz w:val="24"/>
                <w:szCs w:val="24"/>
                <w:highlight w:val="none"/>
              </w:rPr>
            </w:pPr>
          </w:p>
          <w:p w14:paraId="0A4F9FD4">
            <w:pPr>
              <w:autoSpaceDE w:val="0"/>
              <w:autoSpaceDN w:val="0"/>
              <w:adjustRightInd w:val="0"/>
              <w:spacing w:line="360" w:lineRule="auto"/>
              <w:jc w:val="left"/>
              <w:rPr>
                <w:rFonts w:hint="eastAsia" w:ascii="宋体" w:hAnsi="宋体" w:eastAsia="宋体" w:cs="宋体"/>
                <w:sz w:val="24"/>
                <w:szCs w:val="24"/>
                <w:highlight w:val="none"/>
              </w:rPr>
            </w:pPr>
          </w:p>
          <w:p w14:paraId="3669E0AB">
            <w:pPr>
              <w:autoSpaceDE w:val="0"/>
              <w:autoSpaceDN w:val="0"/>
              <w:adjustRightInd w:val="0"/>
              <w:spacing w:line="360" w:lineRule="auto"/>
              <w:jc w:val="left"/>
              <w:rPr>
                <w:rFonts w:hint="eastAsia" w:ascii="宋体" w:hAnsi="宋体" w:eastAsia="宋体" w:cs="宋体"/>
                <w:sz w:val="24"/>
                <w:szCs w:val="24"/>
                <w:highlight w:val="none"/>
              </w:rPr>
            </w:pPr>
          </w:p>
          <w:p w14:paraId="61F4AA1F">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w:t>
            </w:r>
          </w:p>
        </w:tc>
      </w:tr>
      <w:tr w14:paraId="43397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74" w:type="dxa"/>
            <w:gridSpan w:val="2"/>
            <w:tcBorders>
              <w:tl2br w:val="nil"/>
              <w:tr2bl w:val="nil"/>
            </w:tcBorders>
          </w:tcPr>
          <w:p w14:paraId="332FD7A1">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负责人：   </w:t>
            </w:r>
          </w:p>
        </w:tc>
      </w:tr>
      <w:tr w14:paraId="198E0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74" w:type="dxa"/>
            <w:gridSpan w:val="2"/>
            <w:tcBorders>
              <w:tl2br w:val="nil"/>
              <w:tr2bl w:val="nil"/>
            </w:tcBorders>
          </w:tcPr>
          <w:p w14:paraId="59367913">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经办人：</w:t>
            </w:r>
          </w:p>
        </w:tc>
      </w:tr>
      <w:tr w14:paraId="64BFB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74" w:type="dxa"/>
            <w:gridSpan w:val="2"/>
            <w:tcBorders>
              <w:tl2br w:val="nil"/>
              <w:tr2bl w:val="nil"/>
            </w:tcBorders>
          </w:tcPr>
          <w:p w14:paraId="408C5C10">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合同备案时间：     年    月    日</w:t>
            </w:r>
          </w:p>
          <w:p w14:paraId="1C4A4EE4">
            <w:pPr>
              <w:autoSpaceDE w:val="0"/>
              <w:autoSpaceDN w:val="0"/>
              <w:adjustRightInd w:val="0"/>
              <w:spacing w:line="360" w:lineRule="auto"/>
              <w:jc w:val="left"/>
              <w:rPr>
                <w:rFonts w:hint="eastAsia" w:ascii="宋体" w:hAnsi="宋体" w:eastAsia="宋体" w:cs="宋体"/>
                <w:sz w:val="24"/>
                <w:szCs w:val="24"/>
                <w:highlight w:val="none"/>
              </w:rPr>
            </w:pPr>
          </w:p>
        </w:tc>
      </w:tr>
    </w:tbl>
    <w:p w14:paraId="0FFB2992">
      <w:pPr>
        <w:spacing w:line="460" w:lineRule="exact"/>
        <w:rPr>
          <w:rFonts w:hint="eastAsia" w:ascii="宋体" w:hAnsi="宋体" w:eastAsia="宋体" w:cs="宋体"/>
          <w:b/>
          <w:sz w:val="36"/>
          <w:szCs w:val="36"/>
          <w:highlight w:val="none"/>
        </w:rPr>
      </w:pPr>
      <w:r>
        <w:rPr>
          <w:rFonts w:hint="eastAsia" w:ascii="宋体" w:hAnsi="宋体" w:eastAsia="宋体" w:cs="宋体"/>
          <w:b/>
          <w:bCs/>
          <w:kern w:val="0"/>
          <w:sz w:val="28"/>
          <w:szCs w:val="28"/>
          <w:highlight w:val="none"/>
          <w:lang w:val="zh-CN"/>
        </w:rPr>
        <w:br w:type="page"/>
      </w:r>
    </w:p>
    <w:p w14:paraId="3DC4B64B">
      <w:pPr>
        <w:ind w:firstLine="3253" w:firstLineChars="900"/>
        <w:rPr>
          <w:rFonts w:hint="eastAsia" w:ascii="宋体" w:hAnsi="宋体" w:eastAsia="宋体" w:cs="宋体"/>
          <w:highlight w:val="none"/>
        </w:rPr>
      </w:pPr>
      <w:r>
        <w:rPr>
          <w:rFonts w:hint="eastAsia" w:ascii="宋体" w:hAnsi="宋体" w:eastAsia="宋体" w:cs="宋体"/>
          <w:b/>
          <w:sz w:val="36"/>
          <w:szCs w:val="36"/>
          <w:highlight w:val="none"/>
        </w:rPr>
        <w:t>合同通用条款</w:t>
      </w:r>
    </w:p>
    <w:p w14:paraId="4FF93153">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根据《中华人民共和国民法典》、《中华人民共和国政府采购法》的规定，合同双方经协商达成一致，自愿订立本合同，遵循公平原则明确双方的权利、义务，确保双方诚实守信地履行合同。</w:t>
      </w:r>
    </w:p>
    <w:p w14:paraId="464DFEED">
      <w:pPr>
        <w:spacing w:line="440" w:lineRule="exact"/>
        <w:ind w:firstLine="482"/>
        <w:rPr>
          <w:rFonts w:hint="eastAsia" w:ascii="宋体" w:hAnsi="宋体" w:eastAsia="宋体" w:cs="宋体"/>
          <w:b/>
          <w:sz w:val="24"/>
          <w:szCs w:val="32"/>
          <w:highlight w:val="none"/>
        </w:rPr>
      </w:pPr>
      <w:r>
        <w:rPr>
          <w:rFonts w:hint="eastAsia" w:ascii="宋体" w:hAnsi="宋体" w:eastAsia="宋体" w:cs="宋体"/>
          <w:b/>
          <w:sz w:val="24"/>
          <w:szCs w:val="32"/>
          <w:highlight w:val="none"/>
        </w:rPr>
        <w:t>1.定义</w:t>
      </w:r>
    </w:p>
    <w:p w14:paraId="371F621B">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本合同中的下列术语应解释为：</w:t>
      </w:r>
    </w:p>
    <w:p w14:paraId="608A6C1E">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1.1 “合同”指甲乙双方签署的、载明的甲乙双方权利义务的协议，包括所有的附件、附录和上述文件所提到的构成合同的所有文件。</w:t>
      </w:r>
    </w:p>
    <w:p w14:paraId="5E9D3E7F">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1.2 “合同金额”指根据合同规定，乙方在正确地完全履行合同义务后甲方应付给乙方的价款。</w:t>
      </w:r>
    </w:p>
    <w:p w14:paraId="30CFF879">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1.3 “合同条款”指本合同条款。</w:t>
      </w:r>
    </w:p>
    <w:p w14:paraId="1095525B">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1.4 “货物”指乙方根据合同约定须向甲方提供的一切产品、设备、机械、仪表、备件等，包括辅助工具、使用手册等相关资料。</w:t>
      </w:r>
    </w:p>
    <w:p w14:paraId="43277D09">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1.5 “服务”指根据本合同规定乙方承担与供货有关的辅助服务，如运输、保险及安装、调试、提供技术援助、培训和合同中规定乙方应承担的其它义务。</w:t>
      </w:r>
    </w:p>
    <w:p w14:paraId="034635CF">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1.6 “甲方”指购买货物和服务的单位。</w:t>
      </w:r>
    </w:p>
    <w:p w14:paraId="11AE0ACC">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1.7 “乙方”指提供本合同条款下货物和服务的公司或其他实体。</w:t>
      </w:r>
    </w:p>
    <w:p w14:paraId="0288F880">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1.8 “现场”指合同规定货物将要运至和安装的地点。</w:t>
      </w:r>
    </w:p>
    <w:p w14:paraId="080D93E5">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1.9 “验收”指合同双方依据强制性的国家技术质量规范和合同约定，确认合同条款下的货物符合合同规定的活动。</w:t>
      </w:r>
    </w:p>
    <w:p w14:paraId="56B296A7">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1.10原厂商：产品制造商或其在中国境内设立的办事或技术服务机构。除另有说明外，本合同文件所述的制造商、产品制造商、制造厂家、产品制造厂家均为原厂商。</w:t>
      </w:r>
    </w:p>
    <w:p w14:paraId="633F3A6C">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1.11 原产地：指产品的生产地，或提供服务的来源地。</w:t>
      </w:r>
    </w:p>
    <w:p w14:paraId="2D73E19A">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1.12 “工作日”指国家法定工作日，“天”指日历天数。</w:t>
      </w:r>
    </w:p>
    <w:p w14:paraId="79D5BDFB">
      <w:pPr>
        <w:spacing w:line="440" w:lineRule="exact"/>
        <w:ind w:firstLine="482"/>
        <w:rPr>
          <w:rFonts w:hint="eastAsia" w:ascii="宋体" w:hAnsi="宋体" w:eastAsia="宋体" w:cs="宋体"/>
          <w:b/>
          <w:sz w:val="24"/>
          <w:szCs w:val="32"/>
          <w:highlight w:val="none"/>
        </w:rPr>
      </w:pPr>
      <w:r>
        <w:rPr>
          <w:rFonts w:hint="eastAsia" w:ascii="宋体" w:hAnsi="宋体" w:eastAsia="宋体" w:cs="宋体"/>
          <w:b/>
          <w:sz w:val="24"/>
          <w:szCs w:val="32"/>
          <w:highlight w:val="none"/>
        </w:rPr>
        <w:t>2.技术规格要求</w:t>
      </w:r>
    </w:p>
    <w:p w14:paraId="7B4ACAC7">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2.1 本合同条款下提交货物的技术规格要求应等于或优于磋商文件磋商响应文件技术规格要求。若技术规格要求中无相应规定，则应符合相应的国家有关部门最新颁布的相应正式标准。</w:t>
      </w:r>
    </w:p>
    <w:p w14:paraId="43B67DEB">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2.2 乙方应向甲方提供货物及服务有关的标准的中文文本。</w:t>
      </w:r>
    </w:p>
    <w:p w14:paraId="4281FD64">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2.3 除非技术规范中另有规定，计量单位均采用中华人民共和国法定计量单位。</w:t>
      </w:r>
    </w:p>
    <w:p w14:paraId="7851F58F">
      <w:pPr>
        <w:spacing w:line="440" w:lineRule="exact"/>
        <w:ind w:firstLine="482"/>
        <w:rPr>
          <w:rFonts w:hint="eastAsia" w:ascii="宋体" w:hAnsi="宋体" w:eastAsia="宋体" w:cs="宋体"/>
          <w:b/>
          <w:sz w:val="24"/>
          <w:szCs w:val="32"/>
          <w:highlight w:val="none"/>
        </w:rPr>
      </w:pPr>
      <w:r>
        <w:rPr>
          <w:rFonts w:hint="eastAsia" w:ascii="宋体" w:hAnsi="宋体" w:eastAsia="宋体" w:cs="宋体"/>
          <w:b/>
          <w:sz w:val="24"/>
          <w:szCs w:val="32"/>
          <w:highlight w:val="none"/>
        </w:rPr>
        <w:t>3.合同范围</w:t>
      </w:r>
    </w:p>
    <w:p w14:paraId="3F0F7EC1">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592B16E7">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3.2 乙方应负责培训甲方的技术人员。</w:t>
      </w:r>
    </w:p>
    <w:p w14:paraId="05D9FE91">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19341C84">
      <w:pPr>
        <w:spacing w:line="440" w:lineRule="exact"/>
        <w:ind w:firstLine="482"/>
        <w:rPr>
          <w:rFonts w:hint="eastAsia" w:ascii="宋体" w:hAnsi="宋体" w:eastAsia="宋体" w:cs="宋体"/>
          <w:b/>
          <w:sz w:val="24"/>
          <w:szCs w:val="32"/>
          <w:highlight w:val="none"/>
        </w:rPr>
      </w:pPr>
      <w:r>
        <w:rPr>
          <w:rFonts w:hint="eastAsia" w:ascii="宋体" w:hAnsi="宋体" w:eastAsia="宋体" w:cs="宋体"/>
          <w:b/>
          <w:sz w:val="24"/>
          <w:szCs w:val="32"/>
          <w:highlight w:val="none"/>
        </w:rPr>
        <w:t>4.合同文件和资料</w:t>
      </w:r>
    </w:p>
    <w:p w14:paraId="5C4A208D">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4.1乙方在提供仪器设备时应同时提供中文版相关的技术资料，如目录索引、图纸、操作手册、使用指南、维修指南、服务手册等。</w:t>
      </w:r>
    </w:p>
    <w:p w14:paraId="70FD1353">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6BBD4CF">
      <w:pPr>
        <w:spacing w:line="440" w:lineRule="exact"/>
        <w:ind w:firstLine="482"/>
        <w:rPr>
          <w:rFonts w:hint="eastAsia" w:ascii="宋体" w:hAnsi="宋体" w:eastAsia="宋体" w:cs="宋体"/>
          <w:b/>
          <w:sz w:val="24"/>
          <w:szCs w:val="32"/>
          <w:highlight w:val="none"/>
        </w:rPr>
      </w:pPr>
      <w:r>
        <w:rPr>
          <w:rFonts w:hint="eastAsia" w:ascii="宋体" w:hAnsi="宋体" w:eastAsia="宋体" w:cs="宋体"/>
          <w:b/>
          <w:sz w:val="24"/>
          <w:szCs w:val="32"/>
          <w:highlight w:val="none"/>
        </w:rPr>
        <w:t>5.知识产权</w:t>
      </w:r>
    </w:p>
    <w:p w14:paraId="3026B120">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5.1乙方应保证甲方在使用该货物或其任何一部分时不受第三方提出的侵犯专利权、 著作权、商标权和工业设计权等的起诉。</w:t>
      </w:r>
    </w:p>
    <w:p w14:paraId="2688EDE5">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5.2任何第三方提出侵权指控，乙方须与第三方交涉并承担由此产生的一切责任、费用和经济赔偿。</w:t>
      </w:r>
    </w:p>
    <w:p w14:paraId="028CB7B7">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5.3双方应共同遵守国家有关版权、专利、商标等知识产权方面的法律规定，相互尊重对方的知识产权，对本合同内容、对方的技术秘密和商业秘密负有保密责任。如有违反，违约方负相关法律责任。</w:t>
      </w:r>
    </w:p>
    <w:p w14:paraId="6C9D4EEF">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5.4在本合同生效时已经存在并为各方合法拥有或使用的所有技术、资料和信息的知识产权，仍应属于其各自的原权利人所有或享有，另有约定的除外。</w:t>
      </w:r>
    </w:p>
    <w:p w14:paraId="49F2213B">
      <w:pPr>
        <w:spacing w:line="440" w:lineRule="exact"/>
        <w:ind w:firstLine="482"/>
        <w:rPr>
          <w:rFonts w:hint="eastAsia" w:ascii="宋体" w:hAnsi="宋体" w:eastAsia="宋体" w:cs="宋体"/>
          <w:b/>
          <w:sz w:val="24"/>
          <w:szCs w:val="32"/>
          <w:highlight w:val="none"/>
        </w:rPr>
      </w:pPr>
      <w:r>
        <w:rPr>
          <w:rFonts w:hint="eastAsia" w:ascii="宋体" w:hAnsi="宋体" w:eastAsia="宋体" w:cs="宋体"/>
          <w:b/>
          <w:sz w:val="24"/>
          <w:szCs w:val="32"/>
          <w:highlight w:val="none"/>
        </w:rPr>
        <w:t>6.保密</w:t>
      </w:r>
    </w:p>
    <w:p w14:paraId="10203E7A">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721FD97A">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6.2保密信息指任何一方因履行本合同所知悉的任何以口头、书面、图表或电子形式存在的对方信息，具体包括：</w:t>
      </w:r>
    </w:p>
    <w:p w14:paraId="79D03A1B">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6.2.1任何涉及对方过去、现在或将来的商业计划、规章制度、操作规程、处理手段、财务信息；</w:t>
      </w:r>
    </w:p>
    <w:p w14:paraId="6D593058">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6.2.2乙方应根据甲方的要求签署相应的保密协议，保密协议与本条款存在不一致的，以保密协议为准。</w:t>
      </w:r>
    </w:p>
    <w:p w14:paraId="5B5BA7BD">
      <w:pPr>
        <w:spacing w:line="440" w:lineRule="exact"/>
        <w:ind w:firstLine="482"/>
        <w:rPr>
          <w:rFonts w:hint="eastAsia" w:ascii="宋体" w:hAnsi="宋体" w:eastAsia="宋体" w:cs="宋体"/>
          <w:b/>
          <w:sz w:val="24"/>
          <w:szCs w:val="32"/>
          <w:highlight w:val="none"/>
        </w:rPr>
      </w:pPr>
      <w:r>
        <w:rPr>
          <w:rFonts w:hint="eastAsia" w:ascii="宋体" w:hAnsi="宋体" w:eastAsia="宋体" w:cs="宋体"/>
          <w:b/>
          <w:sz w:val="24"/>
          <w:szCs w:val="32"/>
          <w:highlight w:val="none"/>
        </w:rPr>
        <w:t>7. 质量保证</w:t>
      </w:r>
    </w:p>
    <w:p w14:paraId="23B7EC85">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7.1货物质量保证</w:t>
      </w:r>
    </w:p>
    <w:p w14:paraId="4AD75C4F">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7.1.1乙方必须保证货物是全新、未使用过的，并完全符合强制性的国家技术质量规范和合同规定的质量、规格、性能和技术规范等的要求。</w:t>
      </w:r>
    </w:p>
    <w:p w14:paraId="3497E8CD">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7.1.2乙方须保证所提供的货物经正确使用，在其使用寿命期内须具有符合质量要求和产品说明书的性能。在货物质量保证期之内，乙方须对由于设计、工艺或材料的缺陷而发生的任何不足，并免费予以改进或更换。</w:t>
      </w:r>
    </w:p>
    <w:p w14:paraId="4A1C584C">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2BFFDA7">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751363B">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7.1.5 合同条款下货物的质量保证期自货物通过最终验收起算，合同另行规定除外。</w:t>
      </w:r>
    </w:p>
    <w:p w14:paraId="07A27279">
      <w:pPr>
        <w:spacing w:line="440" w:lineRule="exact"/>
        <w:ind w:firstLine="482"/>
        <w:rPr>
          <w:rFonts w:hint="eastAsia" w:ascii="宋体" w:hAnsi="宋体" w:eastAsia="宋体" w:cs="宋体"/>
          <w:b/>
          <w:sz w:val="24"/>
          <w:szCs w:val="32"/>
          <w:highlight w:val="none"/>
        </w:rPr>
      </w:pPr>
      <w:r>
        <w:rPr>
          <w:rFonts w:hint="eastAsia" w:ascii="宋体" w:hAnsi="宋体" w:eastAsia="宋体" w:cs="宋体"/>
          <w:b/>
          <w:sz w:val="24"/>
          <w:szCs w:val="32"/>
          <w:highlight w:val="none"/>
        </w:rPr>
        <w:t>8.包装要求</w:t>
      </w:r>
    </w:p>
    <w:p w14:paraId="5F73CD63">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8.1 除合同另有约定外，乙方提供的全部货物，均应采用本行业通用的方式进行包装，且该包装应符合国家有关包装的法律、法规的规定。</w:t>
      </w:r>
    </w:p>
    <w:p w14:paraId="3C86E6BE">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8.2 包装应适应于远距离运输，并有良好的防潮、防震、防锈和防粗暴装卸等保护措施，以确保货物安全运抵现场。由于包装不善所引起的货物锈蚀、损坏和损失均由乙方承担。</w:t>
      </w:r>
    </w:p>
    <w:p w14:paraId="6F41D3B1">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乙方应提供货物运至合同规定的最终目的地所需要的包装，以防止货物在转运中损坏或变质。</w:t>
      </w:r>
    </w:p>
    <w:p w14:paraId="0EFA9E09">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8.3 乙方所提供的货物包装均为出厂时原包装。</w:t>
      </w:r>
    </w:p>
    <w:p w14:paraId="54770658">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8.4乙方所提供货物必须附有质量合格证，装箱清单，有清楚的与装箱单相对应的名称和编号。</w:t>
      </w:r>
    </w:p>
    <w:p w14:paraId="315EF140">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8.5 货物运输中的运输费用和保险费用均由乙方承担。运输过程中的一切损失、损坏均由乙方负责。</w:t>
      </w:r>
    </w:p>
    <w:p w14:paraId="73C8DCF3">
      <w:pPr>
        <w:spacing w:line="440" w:lineRule="exact"/>
        <w:ind w:firstLine="482"/>
        <w:rPr>
          <w:rFonts w:hint="eastAsia" w:ascii="宋体" w:hAnsi="宋体" w:eastAsia="宋体" w:cs="宋体"/>
          <w:b/>
          <w:sz w:val="24"/>
          <w:szCs w:val="32"/>
          <w:highlight w:val="none"/>
        </w:rPr>
      </w:pPr>
      <w:r>
        <w:rPr>
          <w:rFonts w:hint="eastAsia" w:ascii="宋体" w:hAnsi="宋体" w:eastAsia="宋体" w:cs="宋体"/>
          <w:b/>
          <w:sz w:val="24"/>
          <w:szCs w:val="32"/>
          <w:highlight w:val="none"/>
        </w:rPr>
        <w:t>9. 价格</w:t>
      </w:r>
    </w:p>
    <w:p w14:paraId="0BF3D624">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3B691B51">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9.2 本合同价格为固定价格，包括了乙方履行合同全过程产生的所有成本和费用以及乙方应承担的一切税费。</w:t>
      </w:r>
    </w:p>
    <w:p w14:paraId="174EDF54">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9.3检验费用 </w:t>
      </w:r>
    </w:p>
    <w:p w14:paraId="416CB3AD">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9.3.1乙方必须负担本条款下属于乙方负责的检验、测试和验收的所有费用，并负责乙方派往买方组织的检验、测试和验收人员的所有费用。</w:t>
      </w:r>
    </w:p>
    <w:p w14:paraId="43A0C8D2">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9.3.2 甲方按合同计划参加在乙方工厂所在地检验、测试和验收的费用全部由乙方负责并已包含在合同总价中。</w:t>
      </w:r>
    </w:p>
    <w:p w14:paraId="194FF506">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9.3.3甲方检验人员已到卖方所在地，测试无法依照合同进行， 而引起甲方人员延长逗留时间，所有由此产生的包括甲方人员在内的直接费用及成本由乙方承担。 </w:t>
      </w:r>
    </w:p>
    <w:p w14:paraId="233AE2E0">
      <w:pPr>
        <w:spacing w:line="440" w:lineRule="exact"/>
        <w:ind w:firstLine="482"/>
        <w:rPr>
          <w:rFonts w:hint="eastAsia" w:ascii="宋体" w:hAnsi="宋体" w:eastAsia="宋体" w:cs="宋体"/>
          <w:b/>
          <w:sz w:val="24"/>
          <w:szCs w:val="32"/>
          <w:highlight w:val="none"/>
        </w:rPr>
      </w:pPr>
      <w:r>
        <w:rPr>
          <w:rFonts w:hint="eastAsia" w:ascii="宋体" w:hAnsi="宋体" w:eastAsia="宋体" w:cs="宋体"/>
          <w:b/>
          <w:sz w:val="24"/>
          <w:szCs w:val="32"/>
          <w:highlight w:val="none"/>
        </w:rPr>
        <w:t>10.交货方式及交货日期</w:t>
      </w:r>
    </w:p>
    <w:p w14:paraId="509EEDDA">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交货方式：现场交货，乙方负责办理运输和保险，将货物运抵现场。</w:t>
      </w:r>
    </w:p>
    <w:p w14:paraId="58229FCC">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交货日期：所有货物运抵现场并经双方开箱验收合格之日。</w:t>
      </w:r>
    </w:p>
    <w:p w14:paraId="122A159E">
      <w:pPr>
        <w:spacing w:line="440" w:lineRule="exact"/>
        <w:ind w:firstLine="482"/>
        <w:rPr>
          <w:rFonts w:hint="eastAsia" w:ascii="宋体" w:hAnsi="宋体" w:eastAsia="宋体" w:cs="宋体"/>
          <w:b/>
          <w:sz w:val="24"/>
          <w:szCs w:val="32"/>
          <w:highlight w:val="none"/>
        </w:rPr>
      </w:pPr>
      <w:r>
        <w:rPr>
          <w:rFonts w:hint="eastAsia" w:ascii="宋体" w:hAnsi="宋体" w:eastAsia="宋体" w:cs="宋体"/>
          <w:b/>
          <w:sz w:val="24"/>
          <w:szCs w:val="32"/>
          <w:highlight w:val="none"/>
        </w:rPr>
        <w:t>11.检验和验收</w:t>
      </w:r>
    </w:p>
    <w:p w14:paraId="707A7D23">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11.1开箱验收</w:t>
      </w:r>
    </w:p>
    <w:p w14:paraId="7432DB5B">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11.1.1货物运抵现场后，双方应及时开箱验收，并制作验收记录，以确认与本合同约定的数量、型号等是否一致。</w:t>
      </w:r>
    </w:p>
    <w:p w14:paraId="10685704">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11.1.2 乙方应在交货前对货物的质量、规格、数量等进行详细而全面的检验，并出具证明货物符合合同规定的文件。该文件将作为申请付款单据的一部分，但有关质量、规格、数量的检验不应视为最终检验。</w:t>
      </w:r>
    </w:p>
    <w:p w14:paraId="433E33A3">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11.1.3 开箱验收中如发现货物的数量、规格与合同约定不符，甲方有权拒收货物，乙方应及时按甲方要求免费对拒收货物采取更换或其他必要的补救措施，直至开箱验收合格，方视为乙方完成交货。</w:t>
      </w:r>
    </w:p>
    <w:p w14:paraId="35126846">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11.2  检验验收</w:t>
      </w:r>
    </w:p>
    <w:p w14:paraId="679C3B6A">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11.2.1交货完成后，双方应及时组织对货物检验验收。合同双方均须派人参加合同要求双方参加的试验、检验。</w:t>
      </w:r>
    </w:p>
    <w:p w14:paraId="56F90FAA">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11.2.2在具体实施合同规定的检验验收之前，乙方需提前提交相应的检测计划供甲方确认。</w:t>
      </w:r>
    </w:p>
    <w:p w14:paraId="2C88408C">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11.2.3  除需甲方确认的试验验收外，乙方还应对所有检验验收测试的结果、步骤、原始数据等作妥善记录。如甲方要求，乙方应提供这些记录给买方。</w:t>
      </w:r>
    </w:p>
    <w:p w14:paraId="371E5433">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11.2.4  检验测试出现全部或部分未达到本合同所约定的技术指标，甲方有权选择下列任一处理方式：</w:t>
      </w:r>
    </w:p>
    <w:p w14:paraId="617517D7">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a.重新测试直至合格为止；</w:t>
      </w:r>
    </w:p>
    <w:p w14:paraId="64F50F4C">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b.要求乙方对货物进行免费更换，然后重新测试直至合格为止；</w:t>
      </w:r>
    </w:p>
    <w:p w14:paraId="5927469D">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无论选择何种方式，甲方因此而发生的因卖方原因引起的所有费用均由乙方负担。</w:t>
      </w:r>
    </w:p>
    <w:p w14:paraId="0BB8AEFF">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11.3  使用过程检验</w:t>
      </w:r>
    </w:p>
    <w:p w14:paraId="20DF9301">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42297AA0">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11.3.2如果合同双方对乙方提供的上述试验结果报告的解释有分歧，双方须于出现分歧后10天内给对方声明，以陈述己方的观点。声明须附有关证据。分歧应通过协商解决。</w:t>
      </w:r>
    </w:p>
    <w:p w14:paraId="099513E0">
      <w:pPr>
        <w:spacing w:line="440" w:lineRule="exact"/>
        <w:ind w:firstLine="482"/>
        <w:rPr>
          <w:rFonts w:hint="eastAsia" w:ascii="宋体" w:hAnsi="宋体" w:eastAsia="宋体" w:cs="宋体"/>
          <w:b/>
          <w:sz w:val="24"/>
          <w:szCs w:val="32"/>
          <w:highlight w:val="none"/>
        </w:rPr>
      </w:pPr>
      <w:r>
        <w:rPr>
          <w:rFonts w:hint="eastAsia" w:ascii="宋体" w:hAnsi="宋体" w:eastAsia="宋体" w:cs="宋体"/>
          <w:b/>
          <w:sz w:val="24"/>
          <w:szCs w:val="32"/>
          <w:highlight w:val="none"/>
        </w:rPr>
        <w:t>12.付款条件</w:t>
      </w:r>
    </w:p>
    <w:p w14:paraId="26609621">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本合同条款下的付款方法和条件在“合同专用条款”中具体规定。</w:t>
      </w:r>
    </w:p>
    <w:p w14:paraId="3AAA6608">
      <w:pPr>
        <w:spacing w:line="440" w:lineRule="exact"/>
        <w:ind w:firstLine="482"/>
        <w:rPr>
          <w:rFonts w:hint="eastAsia" w:ascii="宋体" w:hAnsi="宋体" w:eastAsia="宋体" w:cs="宋体"/>
          <w:b/>
          <w:sz w:val="24"/>
          <w:szCs w:val="32"/>
          <w:highlight w:val="none"/>
        </w:rPr>
      </w:pPr>
      <w:r>
        <w:rPr>
          <w:rFonts w:hint="eastAsia" w:ascii="宋体" w:hAnsi="宋体" w:eastAsia="宋体" w:cs="宋体"/>
          <w:b/>
          <w:sz w:val="24"/>
          <w:szCs w:val="32"/>
          <w:highlight w:val="none"/>
        </w:rPr>
        <w:t>13.履约保证金</w:t>
      </w:r>
    </w:p>
    <w:p w14:paraId="1390D144">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13.1乙方应在合同签订后，按合同专用条款的约定提交履约保证金。</w:t>
      </w:r>
    </w:p>
    <w:p w14:paraId="6F641D71">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13.2履约保证金用于补偿甲方因卖方不能履行其合同义务而蒙受的损失。</w:t>
      </w:r>
    </w:p>
    <w:p w14:paraId="27EECCE0">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13.3履约保证金应使用本合同货币，按下述方式之一提交（磋商文件中另有约定的除外）：</w:t>
      </w:r>
    </w:p>
    <w:p w14:paraId="1ACF5747">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13.3.1甲方可接受的在中华人民共和国注册和营业的银行出具的履约保函； </w:t>
      </w:r>
    </w:p>
    <w:p w14:paraId="292CBA73">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13.3.2 支票、汇票或现金。</w:t>
      </w:r>
    </w:p>
    <w:p w14:paraId="4F5246B8">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13.4乙方未能按合同规定履行其义务，甲方有权从履约保证金中取得补偿。货物验收合格后，甲方将履约保证金退还乙方或转为质量保证金。</w:t>
      </w:r>
    </w:p>
    <w:p w14:paraId="71B73766">
      <w:pPr>
        <w:spacing w:line="440" w:lineRule="exact"/>
        <w:ind w:firstLine="482"/>
        <w:rPr>
          <w:rFonts w:hint="eastAsia" w:ascii="宋体" w:hAnsi="宋体" w:eastAsia="宋体" w:cs="宋体"/>
          <w:b/>
          <w:sz w:val="24"/>
          <w:szCs w:val="32"/>
          <w:highlight w:val="none"/>
        </w:rPr>
      </w:pPr>
      <w:r>
        <w:rPr>
          <w:rFonts w:hint="eastAsia" w:ascii="宋体" w:hAnsi="宋体" w:eastAsia="宋体" w:cs="宋体"/>
          <w:b/>
          <w:sz w:val="24"/>
          <w:szCs w:val="32"/>
          <w:highlight w:val="none"/>
        </w:rPr>
        <w:t>14.索赔</w:t>
      </w:r>
    </w:p>
    <w:p w14:paraId="007F7C11">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146422A">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14.2在履约保证期和检验期内，乙方对甲方提出的索赔负有责任，乙方应按照甲方同意的下列一种或多种方式解决索赔事宜：</w:t>
      </w:r>
    </w:p>
    <w:p w14:paraId="18597730">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73EC9FD1">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14.2.2根据货物低劣程度、损坏程度以及甲方所遭受损失的数额，经甲乙双方商定降低货物的价格，或由有资质的中介机构评估，以降低后的价格或评估价格为准。</w:t>
      </w:r>
    </w:p>
    <w:p w14:paraId="7D83131B">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1A7B06CB">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14.3乙方收到甲方发出的索赔通知之日起5个工作日内未作答复的，甲方可从合同款或履约保证金中扣回索赔金额，如金额不足以补偿索赔金额，乙方应补足差额部分。</w:t>
      </w:r>
    </w:p>
    <w:p w14:paraId="7234CDC9">
      <w:pPr>
        <w:spacing w:line="440" w:lineRule="exact"/>
        <w:ind w:firstLine="482"/>
        <w:rPr>
          <w:rFonts w:hint="eastAsia" w:ascii="宋体" w:hAnsi="宋体" w:eastAsia="宋体" w:cs="宋体"/>
          <w:b/>
          <w:sz w:val="24"/>
          <w:szCs w:val="32"/>
          <w:highlight w:val="none"/>
        </w:rPr>
      </w:pPr>
      <w:r>
        <w:rPr>
          <w:rFonts w:hint="eastAsia" w:ascii="宋体" w:hAnsi="宋体" w:eastAsia="宋体" w:cs="宋体"/>
          <w:b/>
          <w:sz w:val="24"/>
          <w:szCs w:val="32"/>
          <w:highlight w:val="none"/>
        </w:rPr>
        <w:t>15.迟延交货</w:t>
      </w:r>
    </w:p>
    <w:p w14:paraId="457C80F6">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15.1 乙方应按照合同约定的时间交货和提供服务。</w:t>
      </w:r>
    </w:p>
    <w:p w14:paraId="0B629316">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15.2 除不可抗力因素外，乙方迟延交货，甲方有权提出违约损失赔偿或解除合同。</w:t>
      </w:r>
    </w:p>
    <w:p w14:paraId="7AA43C39">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15.3在履行合同过程中，乙方遇到不能按时交货和提供服务的情况，应及时以书面形式将不能按时交货的理由、预期延误时间通知甲方。甲方收到乙方通知后，认为其理由正当的，可酌情延长交货时间。</w:t>
      </w:r>
    </w:p>
    <w:p w14:paraId="2144CB1B">
      <w:pPr>
        <w:spacing w:line="440" w:lineRule="exact"/>
        <w:ind w:firstLine="482"/>
        <w:rPr>
          <w:rFonts w:hint="eastAsia" w:ascii="宋体" w:hAnsi="宋体" w:eastAsia="宋体" w:cs="宋体"/>
          <w:b/>
          <w:sz w:val="24"/>
          <w:szCs w:val="32"/>
          <w:highlight w:val="none"/>
        </w:rPr>
      </w:pPr>
      <w:r>
        <w:rPr>
          <w:rFonts w:hint="eastAsia" w:ascii="宋体" w:hAnsi="宋体" w:eastAsia="宋体" w:cs="宋体"/>
          <w:b/>
          <w:sz w:val="24"/>
          <w:szCs w:val="32"/>
          <w:highlight w:val="none"/>
        </w:rPr>
        <w:t>16.违约赔偿</w:t>
      </w:r>
    </w:p>
    <w:p w14:paraId="740BEAFE">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除不可抗力因素外，乙方没有按照合同规定的时间交货和提供服务，甲方可要求乙方支付违约金。违约金每日按合同总价款的千分之五计收。</w:t>
      </w:r>
    </w:p>
    <w:p w14:paraId="5E6D202A">
      <w:pPr>
        <w:spacing w:line="440" w:lineRule="exact"/>
        <w:ind w:firstLine="482"/>
        <w:rPr>
          <w:rFonts w:hint="eastAsia" w:ascii="宋体" w:hAnsi="宋体" w:eastAsia="宋体" w:cs="宋体"/>
          <w:b/>
          <w:sz w:val="24"/>
          <w:szCs w:val="32"/>
          <w:highlight w:val="none"/>
        </w:rPr>
      </w:pPr>
      <w:r>
        <w:rPr>
          <w:rFonts w:hint="eastAsia" w:ascii="宋体" w:hAnsi="宋体" w:eastAsia="宋体" w:cs="宋体"/>
          <w:b/>
          <w:sz w:val="24"/>
          <w:szCs w:val="32"/>
          <w:highlight w:val="none"/>
        </w:rPr>
        <w:t>17.不可抗力</w:t>
      </w:r>
    </w:p>
    <w:p w14:paraId="36CBC16A">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17.1.双方中任何一方遭遇法律规定的不可抗力，致使合同履行受阻时，履行合同的期限应予延长，延长的期限应相当于不可抗力所影响的时间。</w:t>
      </w:r>
    </w:p>
    <w:p w14:paraId="612F8652">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17.2受事故影响的一方应在不可抗力的事故发生后以书面形式通知另一方。</w:t>
      </w:r>
    </w:p>
    <w:p w14:paraId="1BD9DCC6">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17.3不可抗力使合同的某些内容有变更必要的， 双方应通过协商达成进一步履行合同的协议，因不可抗力致使合同不能履行的，合同终止。</w:t>
      </w:r>
    </w:p>
    <w:p w14:paraId="7B162E29">
      <w:pPr>
        <w:spacing w:line="440" w:lineRule="exact"/>
        <w:ind w:firstLine="482"/>
        <w:rPr>
          <w:rFonts w:hint="eastAsia" w:ascii="宋体" w:hAnsi="宋体" w:eastAsia="宋体" w:cs="宋体"/>
          <w:b/>
          <w:sz w:val="24"/>
          <w:szCs w:val="32"/>
          <w:highlight w:val="none"/>
        </w:rPr>
      </w:pPr>
      <w:r>
        <w:rPr>
          <w:rFonts w:hint="eastAsia" w:ascii="宋体" w:hAnsi="宋体" w:eastAsia="宋体" w:cs="宋体"/>
          <w:b/>
          <w:sz w:val="24"/>
          <w:szCs w:val="32"/>
          <w:highlight w:val="none"/>
        </w:rPr>
        <w:t>18.税费</w:t>
      </w:r>
    </w:p>
    <w:p w14:paraId="087602F9">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与本合同有关的一切税费均由乙方承担。</w:t>
      </w:r>
    </w:p>
    <w:p w14:paraId="5E8A9209">
      <w:pPr>
        <w:spacing w:line="440" w:lineRule="exact"/>
        <w:ind w:firstLine="482"/>
        <w:rPr>
          <w:rFonts w:hint="eastAsia" w:ascii="宋体" w:hAnsi="宋体" w:eastAsia="宋体" w:cs="宋体"/>
          <w:b/>
          <w:sz w:val="24"/>
          <w:szCs w:val="32"/>
          <w:highlight w:val="none"/>
        </w:rPr>
      </w:pPr>
      <w:r>
        <w:rPr>
          <w:rFonts w:hint="eastAsia" w:ascii="宋体" w:hAnsi="宋体" w:eastAsia="宋体" w:cs="宋体"/>
          <w:b/>
          <w:sz w:val="24"/>
          <w:szCs w:val="32"/>
          <w:highlight w:val="none"/>
        </w:rPr>
        <w:t>19.合同争议的解决</w:t>
      </w:r>
    </w:p>
    <w:p w14:paraId="1CC42014">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19.1甲方和乙方由于本合同的履行而发生任何争议时，双方可先通过协商解决。</w:t>
      </w:r>
    </w:p>
    <w:p w14:paraId="2BEF9C31">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19.2任何一方不愿通过协商或通过协商仍不能解决争议，则双方中任何一方均应向甲方所在地人民检察院起诉。</w:t>
      </w:r>
    </w:p>
    <w:p w14:paraId="5FBC8978">
      <w:pPr>
        <w:spacing w:line="440" w:lineRule="exact"/>
        <w:ind w:firstLine="482"/>
        <w:rPr>
          <w:rFonts w:hint="eastAsia" w:ascii="宋体" w:hAnsi="宋体" w:eastAsia="宋体" w:cs="宋体"/>
          <w:b/>
          <w:sz w:val="24"/>
          <w:szCs w:val="32"/>
          <w:highlight w:val="none"/>
        </w:rPr>
      </w:pPr>
      <w:r>
        <w:rPr>
          <w:rFonts w:hint="eastAsia" w:ascii="宋体" w:hAnsi="宋体" w:eastAsia="宋体" w:cs="宋体"/>
          <w:b/>
          <w:sz w:val="24"/>
          <w:szCs w:val="32"/>
          <w:highlight w:val="none"/>
        </w:rPr>
        <w:t>20.违约解除合同</w:t>
      </w:r>
    </w:p>
    <w:p w14:paraId="7005ECFE">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20.1出现下列情形之一的，视为乙方违约。甲方可向乙方发出书面通知，部分或全部终止合同，同时保留向乙方索赔的权利。</w:t>
      </w:r>
    </w:p>
    <w:p w14:paraId="2EF62BE9">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20.1.1乙方未能在合同规定的限期或甲方同意延长的限期内，提供全部或部分货物的； </w:t>
      </w:r>
    </w:p>
    <w:p w14:paraId="1B2AFE46">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20.1.2乙方未能履行合同规定的其它主要义务的；</w:t>
      </w:r>
    </w:p>
    <w:p w14:paraId="6C66D5FE">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20.1.3乙方在本合同履行过程中有欺诈行为的。</w:t>
      </w:r>
    </w:p>
    <w:p w14:paraId="50A399C1">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5757773">
      <w:pPr>
        <w:spacing w:line="440" w:lineRule="exact"/>
        <w:ind w:firstLine="482"/>
        <w:rPr>
          <w:rFonts w:hint="eastAsia" w:ascii="宋体" w:hAnsi="宋体" w:eastAsia="宋体" w:cs="宋体"/>
          <w:b/>
          <w:sz w:val="24"/>
          <w:szCs w:val="32"/>
          <w:highlight w:val="none"/>
        </w:rPr>
      </w:pPr>
      <w:r>
        <w:rPr>
          <w:rFonts w:hint="eastAsia" w:ascii="宋体" w:hAnsi="宋体" w:eastAsia="宋体" w:cs="宋体"/>
          <w:b/>
          <w:sz w:val="24"/>
          <w:szCs w:val="32"/>
          <w:highlight w:val="none"/>
        </w:rPr>
        <w:t>21.破产终止合同</w:t>
      </w:r>
    </w:p>
    <w:p w14:paraId="78DE44CD">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2FE68307">
      <w:pPr>
        <w:spacing w:line="440" w:lineRule="exact"/>
        <w:ind w:firstLine="482"/>
        <w:rPr>
          <w:rFonts w:hint="eastAsia" w:ascii="宋体" w:hAnsi="宋体" w:eastAsia="宋体" w:cs="宋体"/>
          <w:b/>
          <w:sz w:val="24"/>
          <w:szCs w:val="32"/>
          <w:highlight w:val="none"/>
        </w:rPr>
      </w:pPr>
      <w:r>
        <w:rPr>
          <w:rFonts w:hint="eastAsia" w:ascii="宋体" w:hAnsi="宋体" w:eastAsia="宋体" w:cs="宋体"/>
          <w:b/>
          <w:sz w:val="24"/>
          <w:szCs w:val="32"/>
          <w:highlight w:val="none"/>
        </w:rPr>
        <w:t>22.转让和分包</w:t>
      </w:r>
    </w:p>
    <w:p w14:paraId="2BAABA1E">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22.1政府采购合同不能转让。</w:t>
      </w:r>
    </w:p>
    <w:p w14:paraId="0CFACC74">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554D892B">
      <w:pPr>
        <w:spacing w:line="440" w:lineRule="exact"/>
        <w:ind w:firstLine="482"/>
        <w:rPr>
          <w:rFonts w:hint="eastAsia" w:ascii="宋体" w:hAnsi="宋体" w:eastAsia="宋体" w:cs="宋体"/>
          <w:b/>
          <w:sz w:val="24"/>
          <w:szCs w:val="32"/>
          <w:highlight w:val="none"/>
        </w:rPr>
      </w:pPr>
      <w:r>
        <w:rPr>
          <w:rFonts w:hint="eastAsia" w:ascii="宋体" w:hAnsi="宋体" w:eastAsia="宋体" w:cs="宋体"/>
          <w:b/>
          <w:sz w:val="24"/>
          <w:szCs w:val="32"/>
          <w:highlight w:val="none"/>
        </w:rPr>
        <w:t>23.</w:t>
      </w:r>
      <w:r>
        <w:rPr>
          <w:rFonts w:hint="eastAsia" w:ascii="宋体" w:hAnsi="宋体" w:eastAsia="宋体" w:cs="宋体"/>
          <w:b/>
          <w:sz w:val="24"/>
          <w:szCs w:val="32"/>
          <w:highlight w:val="none"/>
          <w:u w:color="FF0000"/>
        </w:rPr>
        <w:t>合同修改</w:t>
      </w:r>
    </w:p>
    <w:p w14:paraId="76352BD1">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甲方和乙方都不得擅自变更本合同，但合同继续履行将损害国家和社会公共利益的除外。如必须对合同条款进行改动时，当事人双方须共同签署书面文件，做为合同的补充。</w:t>
      </w:r>
    </w:p>
    <w:p w14:paraId="19A38606">
      <w:pPr>
        <w:spacing w:line="440" w:lineRule="exact"/>
        <w:ind w:firstLine="482"/>
        <w:rPr>
          <w:rFonts w:hint="eastAsia" w:ascii="宋体" w:hAnsi="宋体" w:eastAsia="宋体" w:cs="宋体"/>
          <w:b/>
          <w:sz w:val="24"/>
          <w:szCs w:val="32"/>
          <w:highlight w:val="none"/>
        </w:rPr>
      </w:pPr>
      <w:r>
        <w:rPr>
          <w:rFonts w:hint="eastAsia" w:ascii="宋体" w:hAnsi="宋体" w:eastAsia="宋体" w:cs="宋体"/>
          <w:b/>
          <w:sz w:val="24"/>
          <w:szCs w:val="32"/>
          <w:highlight w:val="none"/>
        </w:rPr>
        <w:t>24.通知</w:t>
      </w:r>
    </w:p>
    <w:p w14:paraId="59598E78">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本合同任何一方给另一方的通知，都应以书面形式发送，而另一方也应以书面形式确认并发送到对方明确的地址。</w:t>
      </w:r>
    </w:p>
    <w:p w14:paraId="6B7631E9">
      <w:pPr>
        <w:spacing w:line="440" w:lineRule="exact"/>
        <w:ind w:firstLine="482"/>
        <w:rPr>
          <w:rFonts w:hint="eastAsia" w:ascii="宋体" w:hAnsi="宋体" w:eastAsia="宋体" w:cs="宋体"/>
          <w:b/>
          <w:sz w:val="24"/>
          <w:szCs w:val="32"/>
          <w:highlight w:val="none"/>
        </w:rPr>
      </w:pPr>
      <w:r>
        <w:rPr>
          <w:rFonts w:hint="eastAsia" w:ascii="宋体" w:hAnsi="宋体" w:eastAsia="宋体" w:cs="宋体"/>
          <w:b/>
          <w:sz w:val="24"/>
          <w:szCs w:val="32"/>
          <w:highlight w:val="none"/>
        </w:rPr>
        <w:t>25.计量单位</w:t>
      </w:r>
    </w:p>
    <w:p w14:paraId="31376559">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除技术规范中另有规定外，计量单位均使用国家法定计量单位。</w:t>
      </w:r>
    </w:p>
    <w:p w14:paraId="1A954901">
      <w:pPr>
        <w:spacing w:line="440" w:lineRule="exact"/>
        <w:ind w:firstLine="482"/>
        <w:rPr>
          <w:rFonts w:hint="eastAsia" w:ascii="宋体" w:hAnsi="宋体" w:eastAsia="宋体" w:cs="宋体"/>
          <w:b/>
          <w:sz w:val="24"/>
          <w:szCs w:val="32"/>
          <w:highlight w:val="none"/>
        </w:rPr>
      </w:pPr>
      <w:r>
        <w:rPr>
          <w:rFonts w:hint="eastAsia" w:ascii="宋体" w:hAnsi="宋体" w:eastAsia="宋体" w:cs="宋体"/>
          <w:b/>
          <w:sz w:val="24"/>
          <w:szCs w:val="32"/>
          <w:highlight w:val="none"/>
        </w:rPr>
        <w:t>26.适用法律</w:t>
      </w:r>
    </w:p>
    <w:p w14:paraId="31BF60EA">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本合同按照中华人民共和国的相关法律进行解释。</w:t>
      </w:r>
    </w:p>
    <w:p w14:paraId="3A7ADAF4">
      <w:pPr>
        <w:rPr>
          <w:rFonts w:hint="eastAsia"/>
          <w:highlight w:val="none"/>
        </w:rPr>
      </w:pPr>
      <w:r>
        <w:rPr>
          <w:rFonts w:hint="eastAsia"/>
          <w:highlight w:val="none"/>
        </w:rPr>
        <w:br w:type="page"/>
      </w:r>
    </w:p>
    <w:p w14:paraId="2A59F3A9">
      <w:pPr>
        <w:pStyle w:val="22"/>
        <w:rPr>
          <w:rFonts w:hint="eastAsia" w:ascii="宋体" w:hAnsi="宋体" w:eastAsia="宋体" w:cs="宋体"/>
          <w:highlight w:val="none"/>
          <w:lang w:val="zh-CN"/>
        </w:rPr>
      </w:pPr>
      <w:bookmarkStart w:id="191" w:name="_Toc19174"/>
      <w:bookmarkStart w:id="192" w:name="_Toc4834"/>
      <w:r>
        <w:rPr>
          <w:rFonts w:hint="eastAsia" w:ascii="宋体" w:hAnsi="宋体" w:eastAsia="宋体" w:cs="宋体"/>
          <w:highlight w:val="none"/>
          <w:lang w:val="zh-CN"/>
        </w:rPr>
        <w:t>第</w:t>
      </w:r>
      <w:r>
        <w:rPr>
          <w:rFonts w:hint="eastAsia" w:ascii="宋体" w:hAnsi="宋体" w:eastAsia="宋体" w:cs="宋体"/>
          <w:highlight w:val="none"/>
        </w:rPr>
        <w:t>四</w:t>
      </w:r>
      <w:r>
        <w:rPr>
          <w:rFonts w:hint="eastAsia" w:ascii="宋体" w:hAnsi="宋体" w:eastAsia="宋体" w:cs="宋体"/>
          <w:highlight w:val="none"/>
          <w:lang w:val="zh-CN"/>
        </w:rPr>
        <w:t>部分</w:t>
      </w:r>
      <w:r>
        <w:rPr>
          <w:rFonts w:hint="eastAsia" w:ascii="宋体" w:hAnsi="宋体" w:eastAsia="宋体" w:cs="宋体"/>
          <w:highlight w:val="none"/>
        </w:rPr>
        <w:t xml:space="preserve">  </w:t>
      </w:r>
      <w:r>
        <w:rPr>
          <w:rFonts w:hint="eastAsia" w:ascii="宋体" w:hAnsi="宋体" w:eastAsia="宋体" w:cs="宋体"/>
          <w:highlight w:val="none"/>
          <w:lang w:val="zh-CN"/>
        </w:rPr>
        <w:t>磋商响应文件格式</w:t>
      </w:r>
      <w:bookmarkEnd w:id="191"/>
      <w:bookmarkEnd w:id="192"/>
    </w:p>
    <w:p w14:paraId="00E740FC">
      <w:pPr>
        <w:autoSpaceDE w:val="0"/>
        <w:autoSpaceDN w:val="0"/>
        <w:adjustRightInd w:val="0"/>
        <w:spacing w:line="400" w:lineRule="exact"/>
        <w:jc w:val="left"/>
        <w:rPr>
          <w:rFonts w:hint="eastAsia" w:ascii="宋体" w:hAnsi="宋体" w:eastAsia="宋体" w:cs="宋体"/>
          <w:kern w:val="0"/>
          <w:sz w:val="28"/>
          <w:szCs w:val="28"/>
          <w:highlight w:val="none"/>
        </w:rPr>
      </w:pPr>
    </w:p>
    <w:p w14:paraId="22C5076B">
      <w:pPr>
        <w:rPr>
          <w:rFonts w:hint="eastAsia" w:ascii="宋体" w:hAnsi="宋体" w:eastAsia="宋体" w:cs="宋体"/>
          <w:b/>
          <w:bCs/>
          <w:kern w:val="0"/>
          <w:sz w:val="28"/>
          <w:szCs w:val="28"/>
          <w:highlight w:val="none"/>
          <w:lang w:val="zh-CN"/>
        </w:rPr>
      </w:pPr>
      <w:r>
        <w:rPr>
          <w:rFonts w:hint="eastAsia" w:ascii="宋体" w:hAnsi="宋体" w:eastAsia="宋体" w:cs="宋体"/>
          <w:b/>
          <w:bCs/>
          <w:kern w:val="0"/>
          <w:sz w:val="28"/>
          <w:szCs w:val="28"/>
          <w:highlight w:val="none"/>
          <w:lang w:val="zh-CN"/>
        </w:rPr>
        <w:t>供应商应严格按照本格式要求编制磋商响应文件，否则其磋商响应文件将不予接受。</w:t>
      </w:r>
    </w:p>
    <w:p w14:paraId="344052B6">
      <w:pPr>
        <w:rPr>
          <w:rFonts w:hint="eastAsia" w:ascii="宋体" w:hAnsi="宋体" w:eastAsia="宋体" w:cs="宋体"/>
          <w:b/>
          <w:bCs/>
          <w:kern w:val="0"/>
          <w:sz w:val="28"/>
          <w:szCs w:val="28"/>
          <w:highlight w:val="none"/>
          <w:lang w:val="zh-CN"/>
        </w:rPr>
      </w:pPr>
      <w:r>
        <w:rPr>
          <w:rFonts w:hint="eastAsia" w:ascii="宋体" w:hAnsi="宋体" w:eastAsia="宋体" w:cs="宋体"/>
          <w:b/>
          <w:bCs/>
          <w:kern w:val="0"/>
          <w:sz w:val="28"/>
          <w:szCs w:val="28"/>
          <w:highlight w:val="none"/>
          <w:lang w:val="zh-CN"/>
        </w:rPr>
        <w:br w:type="page"/>
      </w:r>
    </w:p>
    <w:p w14:paraId="51E5552C">
      <w:pPr>
        <w:widowControl/>
        <w:snapToGrid w:val="0"/>
        <w:spacing w:after="260" w:line="360" w:lineRule="auto"/>
        <w:ind w:firstLine="0" w:firstLineChars="0"/>
        <w:outlineLvl w:val="1"/>
        <w:rPr>
          <w:rFonts w:hint="eastAsia" w:ascii="宋体" w:hAnsi="宋体" w:eastAsia="宋体" w:cs="宋体"/>
          <w:b/>
          <w:color w:val="auto"/>
          <w:sz w:val="28"/>
          <w:szCs w:val="28"/>
        </w:rPr>
      </w:pPr>
      <w:bookmarkStart w:id="193" w:name="_Toc733"/>
      <w:bookmarkStart w:id="194" w:name="_Toc10476"/>
      <w:r>
        <w:rPr>
          <w:rFonts w:hint="eastAsia" w:ascii="宋体" w:hAnsi="宋体" w:eastAsia="宋体" w:cs="宋体"/>
          <w:b/>
          <w:color w:val="auto"/>
          <w:sz w:val="28"/>
          <w:szCs w:val="28"/>
        </w:rPr>
        <w:t>响应文件封面</w:t>
      </w:r>
      <w:bookmarkEnd w:id="193"/>
      <w:bookmarkEnd w:id="194"/>
    </w:p>
    <w:p w14:paraId="16F67728">
      <w:pPr>
        <w:pStyle w:val="15"/>
        <w:ind w:firstLine="643"/>
        <w:jc w:val="right"/>
        <w:rPr>
          <w:rFonts w:hint="eastAsia" w:ascii="宋体" w:hAnsi="宋体" w:eastAsia="宋体" w:cs="宋体"/>
          <w:color w:val="auto"/>
        </w:rPr>
      </w:pPr>
      <w:r>
        <w:rPr>
          <w:rFonts w:hint="eastAsia" w:ascii="宋体" w:hAnsi="宋体" w:eastAsia="宋体" w:cs="宋体"/>
          <w:b/>
          <w:color w:val="auto"/>
          <w:sz w:val="32"/>
          <w:szCs w:val="32"/>
        </w:rPr>
        <w:t>正本/副本</w:t>
      </w:r>
    </w:p>
    <w:p w14:paraId="73074DD8">
      <w:pPr>
        <w:spacing w:line="360" w:lineRule="auto"/>
        <w:ind w:firstLine="964"/>
        <w:rPr>
          <w:rFonts w:hint="eastAsia" w:ascii="宋体" w:hAnsi="宋体" w:eastAsia="宋体" w:cs="宋体"/>
          <w:b/>
          <w:color w:val="auto"/>
          <w:sz w:val="48"/>
          <w:szCs w:val="48"/>
        </w:rPr>
      </w:pPr>
    </w:p>
    <w:p w14:paraId="6B90387E">
      <w:pPr>
        <w:spacing w:line="360" w:lineRule="auto"/>
        <w:ind w:firstLine="0" w:firstLineChars="0"/>
        <w:jc w:val="center"/>
        <w:rPr>
          <w:rFonts w:hint="eastAsia" w:ascii="宋体" w:hAnsi="宋体" w:eastAsia="宋体" w:cs="宋体"/>
          <w:b/>
          <w:color w:val="auto"/>
          <w:sz w:val="72"/>
          <w:szCs w:val="72"/>
        </w:rPr>
      </w:pPr>
      <w:r>
        <w:rPr>
          <w:rFonts w:hint="eastAsia" w:ascii="宋体" w:hAnsi="宋体" w:eastAsia="宋体" w:cs="宋体"/>
          <w:b/>
          <w:color w:val="auto"/>
          <w:sz w:val="56"/>
          <w:szCs w:val="56"/>
          <w:lang w:val="zh-CN"/>
        </w:rPr>
        <w:t>青海省政府采购项目</w:t>
      </w:r>
    </w:p>
    <w:p w14:paraId="760E7137">
      <w:pPr>
        <w:spacing w:line="360" w:lineRule="auto"/>
        <w:ind w:firstLine="0" w:firstLineChars="0"/>
        <w:jc w:val="center"/>
        <w:rPr>
          <w:rFonts w:hint="eastAsia" w:ascii="宋体" w:hAnsi="宋体" w:eastAsia="宋体" w:cs="宋体"/>
          <w:b/>
          <w:color w:val="auto"/>
          <w:sz w:val="36"/>
          <w:szCs w:val="36"/>
        </w:rPr>
      </w:pPr>
    </w:p>
    <w:p w14:paraId="024D93A4">
      <w:pPr>
        <w:spacing w:line="360" w:lineRule="auto"/>
        <w:ind w:firstLine="0" w:firstLineChars="0"/>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响 应 文 件</w:t>
      </w:r>
    </w:p>
    <w:p w14:paraId="5FD5A99D">
      <w:pPr>
        <w:spacing w:line="360" w:lineRule="auto"/>
        <w:ind w:firstLine="0" w:firstLineChars="0"/>
        <w:rPr>
          <w:rFonts w:hint="eastAsia" w:ascii="宋体" w:hAnsi="宋体" w:eastAsia="宋体" w:cs="宋体"/>
          <w:b/>
          <w:color w:val="auto"/>
        </w:rPr>
      </w:pPr>
    </w:p>
    <w:p w14:paraId="1F62B4AF">
      <w:pPr>
        <w:adjustRightInd w:val="0"/>
        <w:spacing w:line="360" w:lineRule="auto"/>
        <w:ind w:firstLine="0" w:firstLineChars="0"/>
        <w:textAlignment w:val="baseline"/>
        <w:rPr>
          <w:rFonts w:hint="eastAsia" w:ascii="宋体" w:hAnsi="宋体" w:eastAsia="宋体" w:cs="宋体"/>
          <w:b/>
          <w:bCs/>
          <w:color w:val="auto"/>
        </w:rPr>
      </w:pPr>
    </w:p>
    <w:p w14:paraId="7C191C89">
      <w:pPr>
        <w:autoSpaceDE w:val="0"/>
        <w:autoSpaceDN w:val="0"/>
        <w:spacing w:line="480" w:lineRule="auto"/>
        <w:ind w:firstLine="0" w:firstLineChars="0"/>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lang w:val="zh-CN"/>
        </w:rPr>
        <w:t>采购项目编号：</w:t>
      </w:r>
    </w:p>
    <w:p w14:paraId="52FFD1DA">
      <w:pPr>
        <w:adjustRightInd w:val="0"/>
        <w:spacing w:line="480" w:lineRule="auto"/>
        <w:ind w:left="2530" w:hanging="2530" w:hangingChars="700"/>
        <w:textAlignment w:val="baseline"/>
        <w:rPr>
          <w:rFonts w:hint="eastAsia" w:ascii="宋体" w:hAnsi="宋体" w:eastAsia="宋体" w:cs="宋体"/>
          <w:b/>
          <w:bCs/>
          <w:color w:val="auto"/>
          <w:sz w:val="36"/>
          <w:szCs w:val="36"/>
        </w:rPr>
      </w:pPr>
      <w:r>
        <w:rPr>
          <w:rFonts w:hint="eastAsia" w:ascii="宋体" w:hAnsi="宋体" w:eastAsia="宋体" w:cs="宋体"/>
          <w:b/>
          <w:bCs/>
          <w:color w:val="auto"/>
          <w:kern w:val="0"/>
          <w:sz w:val="36"/>
          <w:szCs w:val="36"/>
          <w:lang w:val="zh-CN"/>
        </w:rPr>
        <w:t>采购项目名称</w:t>
      </w:r>
      <w:r>
        <w:rPr>
          <w:rFonts w:hint="eastAsia" w:ascii="宋体" w:hAnsi="宋体" w:eastAsia="宋体" w:cs="宋体"/>
          <w:b/>
          <w:bCs/>
          <w:color w:val="auto"/>
          <w:kern w:val="0"/>
          <w:sz w:val="36"/>
          <w:szCs w:val="36"/>
        </w:rPr>
        <w:t>：</w:t>
      </w:r>
    </w:p>
    <w:p w14:paraId="2E604425">
      <w:pPr>
        <w:pStyle w:val="15"/>
        <w:ind w:firstLine="723"/>
        <w:rPr>
          <w:rFonts w:hint="eastAsia" w:ascii="宋体" w:hAnsi="宋体" w:eastAsia="宋体" w:cs="宋体"/>
          <w:b/>
          <w:color w:val="auto"/>
          <w:sz w:val="36"/>
          <w:szCs w:val="36"/>
        </w:rPr>
      </w:pPr>
    </w:p>
    <w:p w14:paraId="6DAB4DDB">
      <w:pPr>
        <w:pStyle w:val="15"/>
        <w:ind w:firstLine="723"/>
        <w:rPr>
          <w:rFonts w:hint="eastAsia" w:ascii="宋体" w:hAnsi="宋体" w:eastAsia="宋体" w:cs="宋体"/>
          <w:b/>
          <w:color w:val="auto"/>
          <w:sz w:val="36"/>
          <w:szCs w:val="36"/>
        </w:rPr>
      </w:pPr>
    </w:p>
    <w:p w14:paraId="50F5EEF9">
      <w:pPr>
        <w:pStyle w:val="15"/>
        <w:ind w:firstLine="723"/>
        <w:rPr>
          <w:rFonts w:hint="eastAsia" w:ascii="宋体" w:hAnsi="宋体" w:eastAsia="宋体" w:cs="宋体"/>
          <w:b/>
          <w:color w:val="auto"/>
          <w:sz w:val="36"/>
          <w:szCs w:val="36"/>
        </w:rPr>
      </w:pPr>
    </w:p>
    <w:p w14:paraId="56B2A4D0">
      <w:pPr>
        <w:spacing w:line="360" w:lineRule="auto"/>
        <w:ind w:firstLine="643"/>
        <w:jc w:val="center"/>
        <w:rPr>
          <w:rFonts w:hint="eastAsia" w:ascii="宋体" w:hAnsi="宋体" w:eastAsia="宋体" w:cs="宋体"/>
          <w:b/>
          <w:color w:val="auto"/>
          <w:sz w:val="32"/>
        </w:rPr>
      </w:pPr>
    </w:p>
    <w:p w14:paraId="634CB763">
      <w:pPr>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color w:val="auto"/>
          <w:kern w:val="0"/>
          <w:sz w:val="28"/>
          <w:szCs w:val="28"/>
          <w:u w:val="single"/>
        </w:rPr>
        <w:t xml:space="preserve">                   </w:t>
      </w:r>
      <w:r>
        <w:rPr>
          <w:rFonts w:hint="eastAsia" w:ascii="宋体" w:hAnsi="宋体" w:eastAsia="宋体" w:cs="宋体"/>
          <w:b/>
          <w:color w:val="auto"/>
          <w:sz w:val="32"/>
        </w:rPr>
        <w:t>（公章）</w:t>
      </w:r>
    </w:p>
    <w:p w14:paraId="06E6516E">
      <w:pPr>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color w:val="auto"/>
          <w:kern w:val="0"/>
          <w:sz w:val="28"/>
          <w:szCs w:val="28"/>
          <w:u w:val="single"/>
        </w:rPr>
        <w:t xml:space="preserve">       </w:t>
      </w:r>
      <w:r>
        <w:rPr>
          <w:rFonts w:hint="eastAsia" w:ascii="宋体" w:hAnsi="宋体" w:eastAsia="宋体" w:cs="宋体"/>
          <w:b/>
          <w:color w:val="auto"/>
          <w:sz w:val="32"/>
        </w:rPr>
        <w:t>（签字或盖章）</w:t>
      </w:r>
    </w:p>
    <w:p w14:paraId="3427CB9B">
      <w:pPr>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年   月   日</w:t>
      </w:r>
    </w:p>
    <w:p w14:paraId="1555C7AC">
      <w:pPr>
        <w:ind w:firstLine="643"/>
        <w:jc w:val="center"/>
        <w:rPr>
          <w:rFonts w:hint="eastAsia" w:ascii="宋体" w:hAnsi="宋体" w:eastAsia="宋体" w:cs="宋体"/>
          <w:b/>
          <w:color w:val="auto"/>
          <w:sz w:val="32"/>
        </w:rPr>
      </w:pPr>
    </w:p>
    <w:p w14:paraId="4B32B283">
      <w:pPr>
        <w:rPr>
          <w:rFonts w:hint="eastAsia" w:ascii="宋体" w:hAnsi="宋体" w:eastAsia="宋体" w:cs="宋体"/>
          <w:highlight w:val="none"/>
        </w:rPr>
      </w:pPr>
      <w:r>
        <w:rPr>
          <w:rFonts w:hint="eastAsia" w:ascii="宋体" w:hAnsi="宋体" w:eastAsia="宋体" w:cs="宋体"/>
          <w:highlight w:val="none"/>
        </w:rPr>
        <w:br w:type="page"/>
      </w:r>
    </w:p>
    <w:p w14:paraId="6BF403C2">
      <w:pPr>
        <w:rPr>
          <w:rFonts w:hint="eastAsia" w:ascii="宋体" w:hAnsi="宋体" w:eastAsia="宋体" w:cs="宋体"/>
          <w:highlight w:val="none"/>
        </w:rPr>
      </w:pPr>
    </w:p>
    <w:p w14:paraId="3C5629E6">
      <w:pPr>
        <w:ind w:firstLine="643"/>
        <w:jc w:val="center"/>
        <w:rPr>
          <w:rFonts w:hint="eastAsia" w:ascii="宋体" w:hAnsi="宋体" w:eastAsia="宋体" w:cs="宋体"/>
          <w:b/>
          <w:sz w:val="32"/>
          <w:highlight w:val="none"/>
        </w:rPr>
      </w:pPr>
      <w:r>
        <w:rPr>
          <w:rFonts w:hint="eastAsia" w:ascii="宋体" w:hAnsi="宋体" w:eastAsia="宋体" w:cs="宋体"/>
          <w:b/>
          <w:sz w:val="32"/>
          <w:highlight w:val="none"/>
        </w:rPr>
        <w:t>目录</w:t>
      </w:r>
    </w:p>
    <w:p w14:paraId="0302C466">
      <w:pPr>
        <w:spacing w:line="50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（一）资格审查文件</w:t>
      </w:r>
    </w:p>
    <w:p w14:paraId="61707322">
      <w:pPr>
        <w:spacing w:line="50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1、磋商函……………………………………………………………………页码</w:t>
      </w:r>
    </w:p>
    <w:p w14:paraId="11F656E6">
      <w:pPr>
        <w:spacing w:line="50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2、法定代表人证明书………………………………………………………页码</w:t>
      </w:r>
    </w:p>
    <w:p w14:paraId="2DD855D1">
      <w:pPr>
        <w:spacing w:line="50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3、法定代表人授权书………………………………………………………页码</w:t>
      </w:r>
    </w:p>
    <w:p w14:paraId="0788349D">
      <w:pPr>
        <w:spacing w:line="50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4、供应商承诺函……………………………………………………………页码</w:t>
      </w:r>
    </w:p>
    <w:p w14:paraId="4ECAF80A">
      <w:pPr>
        <w:spacing w:line="50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5、供应商诚信承诺书………………………………………………………页码</w:t>
      </w:r>
    </w:p>
    <w:p w14:paraId="4890B70A">
      <w:pPr>
        <w:spacing w:line="50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6、资格证明文件……………………………………………………………页码</w:t>
      </w:r>
    </w:p>
    <w:p w14:paraId="3AC9CA2F">
      <w:pPr>
        <w:spacing w:line="50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7、财务状况、缴纳税收和社会保障资金证明……………………………页码</w:t>
      </w:r>
    </w:p>
    <w:p w14:paraId="58EC1CD6">
      <w:pPr>
        <w:spacing w:line="50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8、具备履行合同所必须的设备和专业技术能力的证明材料……………页码</w:t>
      </w:r>
    </w:p>
    <w:p w14:paraId="1661311F">
      <w:pPr>
        <w:spacing w:line="50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9、无重大违法记录声明……………………………………………………页码</w:t>
      </w:r>
    </w:p>
    <w:p w14:paraId="7AEE67FB">
      <w:pPr>
        <w:spacing w:line="50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10、磋商保证金………………………………………………………………页码</w:t>
      </w:r>
    </w:p>
    <w:p w14:paraId="3B4D71D0">
      <w:pPr>
        <w:spacing w:line="500" w:lineRule="exact"/>
        <w:ind w:firstLine="480"/>
        <w:rPr>
          <w:rFonts w:hint="eastAsia" w:ascii="宋体" w:hAnsi="宋体" w:eastAsia="宋体" w:cs="宋体"/>
          <w:sz w:val="24"/>
          <w:szCs w:val="32"/>
          <w:highlight w:val="none"/>
        </w:rPr>
      </w:pPr>
      <w:bookmarkStart w:id="195" w:name="_Hlk90995561"/>
      <w:r>
        <w:rPr>
          <w:rFonts w:hint="eastAsia" w:ascii="宋体" w:hAnsi="宋体" w:eastAsia="宋体" w:cs="宋体"/>
          <w:sz w:val="24"/>
          <w:szCs w:val="32"/>
          <w:highlight w:val="none"/>
        </w:rPr>
        <w:t>（二）符合性审查文件</w:t>
      </w:r>
    </w:p>
    <w:bookmarkEnd w:id="195"/>
    <w:p w14:paraId="1509E8F1">
      <w:pPr>
        <w:spacing w:line="50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11、竞争性磋商首次报价表…………………………………………………页码</w:t>
      </w:r>
    </w:p>
    <w:p w14:paraId="52F15DAC">
      <w:pPr>
        <w:spacing w:line="50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w:t>
      </w:r>
      <w:r>
        <w:rPr>
          <w:rFonts w:hint="eastAsia" w:ascii="宋体" w:hAnsi="宋体" w:cs="宋体"/>
          <w:sz w:val="24"/>
          <w:szCs w:val="32"/>
          <w:highlight w:val="none"/>
          <w:lang w:val="en-US" w:eastAsia="zh-CN"/>
        </w:rPr>
        <w:t>2</w:t>
      </w:r>
      <w:r>
        <w:rPr>
          <w:rFonts w:hint="eastAsia" w:ascii="宋体" w:hAnsi="宋体" w:eastAsia="宋体" w:cs="宋体"/>
          <w:sz w:val="24"/>
          <w:szCs w:val="32"/>
          <w:highlight w:val="none"/>
        </w:rPr>
        <w:t>、服务方案…………………………………………………………………页码</w:t>
      </w:r>
    </w:p>
    <w:p w14:paraId="6CEA5A8C">
      <w:pPr>
        <w:spacing w:line="50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w:t>
      </w:r>
      <w:r>
        <w:rPr>
          <w:rFonts w:hint="eastAsia" w:ascii="宋体" w:hAnsi="宋体" w:cs="宋体"/>
          <w:sz w:val="24"/>
          <w:szCs w:val="32"/>
          <w:highlight w:val="none"/>
          <w:lang w:val="en-US" w:eastAsia="zh-CN"/>
        </w:rPr>
        <w:t>3</w:t>
      </w:r>
      <w:r>
        <w:rPr>
          <w:rFonts w:hint="eastAsia" w:ascii="宋体" w:hAnsi="宋体" w:eastAsia="宋体" w:cs="宋体"/>
          <w:sz w:val="24"/>
          <w:szCs w:val="32"/>
          <w:highlight w:val="none"/>
        </w:rPr>
        <w:t>、中小企业声明函（工程、服务）………………………………………页码</w:t>
      </w:r>
    </w:p>
    <w:p w14:paraId="611F03C4">
      <w:pPr>
        <w:spacing w:line="50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w:t>
      </w:r>
      <w:r>
        <w:rPr>
          <w:rFonts w:hint="eastAsia" w:ascii="宋体" w:hAnsi="宋体" w:cs="宋体"/>
          <w:sz w:val="24"/>
          <w:szCs w:val="32"/>
          <w:highlight w:val="none"/>
          <w:lang w:val="en-US" w:eastAsia="zh-CN"/>
        </w:rPr>
        <w:t>4</w:t>
      </w:r>
      <w:r>
        <w:rPr>
          <w:rFonts w:hint="eastAsia" w:ascii="宋体" w:hAnsi="宋体" w:eastAsia="宋体" w:cs="宋体"/>
          <w:sz w:val="24"/>
          <w:szCs w:val="32"/>
          <w:highlight w:val="none"/>
        </w:rPr>
        <w:t>、残疾人福利性单位声明函………………………………………………页码</w:t>
      </w:r>
    </w:p>
    <w:p w14:paraId="06AEBEAC">
      <w:pPr>
        <w:spacing w:line="50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w:t>
      </w:r>
      <w:r>
        <w:rPr>
          <w:rFonts w:hint="eastAsia" w:ascii="宋体" w:hAnsi="宋体" w:cs="宋体"/>
          <w:sz w:val="24"/>
          <w:szCs w:val="32"/>
          <w:highlight w:val="none"/>
          <w:lang w:val="en-US" w:eastAsia="zh-CN"/>
        </w:rPr>
        <w:t>5</w:t>
      </w:r>
      <w:r>
        <w:rPr>
          <w:rFonts w:hint="eastAsia" w:ascii="宋体" w:hAnsi="宋体" w:eastAsia="宋体" w:cs="宋体"/>
          <w:sz w:val="24"/>
          <w:szCs w:val="32"/>
          <w:highlight w:val="none"/>
        </w:rPr>
        <w:t>、供应商的类似业绩证明材料……………………………………………页码</w:t>
      </w:r>
    </w:p>
    <w:p w14:paraId="6A9C4047">
      <w:pPr>
        <w:spacing w:line="50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w:t>
      </w:r>
      <w:r>
        <w:rPr>
          <w:rFonts w:hint="eastAsia" w:ascii="宋体" w:hAnsi="宋体" w:cs="宋体"/>
          <w:sz w:val="24"/>
          <w:szCs w:val="32"/>
          <w:highlight w:val="none"/>
          <w:lang w:val="en-US" w:eastAsia="zh-CN"/>
        </w:rPr>
        <w:t>6</w:t>
      </w:r>
      <w:r>
        <w:rPr>
          <w:rFonts w:hint="eastAsia" w:ascii="宋体" w:hAnsi="宋体" w:eastAsia="宋体" w:cs="宋体"/>
          <w:sz w:val="24"/>
          <w:szCs w:val="32"/>
          <w:highlight w:val="none"/>
        </w:rPr>
        <w:t>、供应商认为在其他方面有必要说明的事项……………………………页码</w:t>
      </w:r>
    </w:p>
    <w:p w14:paraId="3E617BFE">
      <w:pPr>
        <w:rPr>
          <w:rFonts w:hint="eastAsia" w:ascii="宋体" w:hAnsi="宋体" w:eastAsia="宋体" w:cs="宋体"/>
          <w:highlight w:val="none"/>
          <w:lang w:val="zh-CN"/>
        </w:rPr>
      </w:pPr>
    </w:p>
    <w:p w14:paraId="453AAD59">
      <w:pPr>
        <w:rPr>
          <w:rFonts w:hint="eastAsia" w:ascii="宋体" w:hAnsi="宋体" w:eastAsia="宋体" w:cs="宋体"/>
          <w:highlight w:val="none"/>
        </w:rPr>
      </w:pPr>
      <w:bookmarkStart w:id="196" w:name="_Toc376936768"/>
      <w:bookmarkStart w:id="197" w:name="_Toc531187998"/>
      <w:bookmarkStart w:id="198" w:name="_Toc11534"/>
      <w:bookmarkStart w:id="199" w:name="_Toc325726037"/>
    </w:p>
    <w:p w14:paraId="1CD83083">
      <w:pPr>
        <w:rPr>
          <w:rFonts w:hint="eastAsia" w:ascii="宋体" w:hAnsi="宋体" w:eastAsia="宋体" w:cs="宋体"/>
          <w:highlight w:val="none"/>
        </w:rPr>
      </w:pPr>
    </w:p>
    <w:p w14:paraId="1B547AFA">
      <w:pPr>
        <w:pStyle w:val="9"/>
        <w:rPr>
          <w:rFonts w:hint="eastAsia" w:ascii="宋体" w:hAnsi="宋体" w:eastAsia="宋体" w:cs="宋体"/>
          <w:highlight w:val="none"/>
        </w:rPr>
      </w:pPr>
    </w:p>
    <w:p w14:paraId="3E70BEA2">
      <w:pPr>
        <w:rPr>
          <w:rFonts w:hint="eastAsia" w:ascii="宋体" w:hAnsi="宋体" w:eastAsia="宋体" w:cs="宋体"/>
          <w:highlight w:val="none"/>
        </w:rPr>
      </w:pPr>
    </w:p>
    <w:p w14:paraId="5E44F3E5">
      <w:pPr>
        <w:rPr>
          <w:rFonts w:hint="eastAsia" w:ascii="宋体" w:hAnsi="宋体" w:eastAsia="宋体" w:cs="宋体"/>
          <w:highlight w:val="none"/>
        </w:rPr>
      </w:pPr>
    </w:p>
    <w:p w14:paraId="4B40A08C">
      <w:pPr>
        <w:pStyle w:val="9"/>
        <w:rPr>
          <w:rFonts w:hint="eastAsia" w:ascii="宋体" w:hAnsi="宋体" w:eastAsia="宋体" w:cs="宋体"/>
          <w:highlight w:val="none"/>
        </w:rPr>
      </w:pPr>
    </w:p>
    <w:p w14:paraId="693015C1">
      <w:pPr>
        <w:pStyle w:val="10"/>
        <w:rPr>
          <w:rFonts w:hint="eastAsia"/>
          <w:highlight w:val="none"/>
        </w:rPr>
      </w:pPr>
    </w:p>
    <w:p w14:paraId="1F7F1595">
      <w:pPr>
        <w:rPr>
          <w:rFonts w:hint="eastAsia" w:ascii="宋体" w:hAnsi="宋体" w:eastAsia="宋体" w:cs="宋体"/>
          <w:highlight w:val="none"/>
        </w:rPr>
      </w:pPr>
    </w:p>
    <w:p w14:paraId="7A7BFB09">
      <w:pPr>
        <w:rPr>
          <w:rFonts w:hint="eastAsia" w:ascii="宋体" w:hAnsi="宋体" w:eastAsia="宋体" w:cs="宋体"/>
          <w:highlight w:val="none"/>
        </w:rPr>
      </w:pPr>
    </w:p>
    <w:p w14:paraId="311850BA">
      <w:pPr>
        <w:ind w:firstLine="281" w:firstLineChars="100"/>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1：磋商函</w:t>
      </w:r>
      <w:bookmarkEnd w:id="196"/>
      <w:bookmarkEnd w:id="197"/>
      <w:bookmarkEnd w:id="198"/>
      <w:bookmarkEnd w:id="199"/>
    </w:p>
    <w:p w14:paraId="1182BB89">
      <w:pPr>
        <w:jc w:val="center"/>
        <w:rPr>
          <w:rFonts w:hint="eastAsia" w:ascii="宋体" w:hAnsi="宋体" w:eastAsia="宋体" w:cs="宋体"/>
          <w:b/>
          <w:color w:val="000000"/>
          <w:sz w:val="32"/>
          <w:szCs w:val="30"/>
          <w:highlight w:val="none"/>
          <w:lang w:val="zh-CN"/>
        </w:rPr>
      </w:pPr>
      <w:r>
        <w:rPr>
          <w:rFonts w:hint="eastAsia" w:ascii="宋体" w:hAnsi="宋体" w:eastAsia="宋体" w:cs="宋体"/>
          <w:b/>
          <w:color w:val="000000"/>
          <w:sz w:val="32"/>
          <w:szCs w:val="30"/>
          <w:highlight w:val="none"/>
          <w:lang w:val="zh-CN"/>
        </w:rPr>
        <w:t>磋商函</w:t>
      </w:r>
    </w:p>
    <w:p w14:paraId="0CFF43EC">
      <w:pPr>
        <w:adjustRightInd w:val="0"/>
        <w:textAlignment w:val="baseline"/>
        <w:rPr>
          <w:rFonts w:hint="eastAsia" w:ascii="宋体" w:hAnsi="宋体" w:eastAsia="宋体" w:cs="宋体"/>
          <w:b/>
          <w:highlight w:val="none"/>
        </w:rPr>
      </w:pPr>
    </w:p>
    <w:p w14:paraId="2FD23440">
      <w:pPr>
        <w:adjustRightInd w:val="0"/>
        <w:spacing w:line="360" w:lineRule="auto"/>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致：青海鼎铭全过程工程咨询有限公司</w:t>
      </w:r>
    </w:p>
    <w:p w14:paraId="1A8A59CA">
      <w:pPr>
        <w:adjustRightInd w:val="0"/>
        <w:spacing w:line="360" w:lineRule="auto"/>
        <w:ind w:firstLine="480"/>
        <w:textAlignment w:val="baseline"/>
        <w:rPr>
          <w:rFonts w:hint="eastAsia" w:ascii="宋体" w:hAnsi="宋体" w:eastAsia="宋体" w:cs="宋体"/>
          <w:sz w:val="24"/>
          <w:szCs w:val="24"/>
          <w:highlight w:val="none"/>
        </w:rPr>
      </w:pPr>
    </w:p>
    <w:p w14:paraId="2E7038EE">
      <w:pPr>
        <w:adjustRightInd w:val="0"/>
        <w:spacing w:line="360" w:lineRule="auto"/>
        <w:ind w:firstLine="48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我们收到</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 xml:space="preserve">磋商文件，经研究，法定代表人（姓名、职务）正式授权（委托代理人姓名、职务）代表供应商（供应商名称、地址）提交磋商响应文件。    </w:t>
      </w:r>
    </w:p>
    <w:p w14:paraId="379C89F3">
      <w:pPr>
        <w:adjustRightInd w:val="0"/>
        <w:spacing w:line="360" w:lineRule="auto"/>
        <w:ind w:firstLine="424" w:firstLineChars="177"/>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据此函，签字代表宣布同意如下：</w:t>
      </w:r>
    </w:p>
    <w:p w14:paraId="335895D4">
      <w:pPr>
        <w:adjustRightInd w:val="0"/>
        <w:spacing w:line="360" w:lineRule="auto"/>
        <w:ind w:firstLine="424" w:firstLineChars="177"/>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1、我方已详阅磋商文件的全部内容，包括澄清、修改条款等有关附件，承诺对其完全理解并接受。</w:t>
      </w:r>
    </w:p>
    <w:p w14:paraId="3BE1CCE6">
      <w:pPr>
        <w:adjustRightInd w:val="0"/>
        <w:spacing w:line="360" w:lineRule="auto"/>
        <w:ind w:firstLine="424" w:firstLineChars="177"/>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2、磋商有效期自开标之日起60天内有效。如果在规定的磋商时间后，我方在磋商有效期内撤回投标或成交后不签约的，磋商保证金将被贵方没收。</w:t>
      </w:r>
    </w:p>
    <w:p w14:paraId="4FBA6C41">
      <w:pPr>
        <w:adjustRightInd w:val="0"/>
        <w:spacing w:line="360" w:lineRule="auto"/>
        <w:ind w:firstLine="424" w:firstLineChars="177"/>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3、我方同意按照贵方要求提供与磋商有关的一切数据或资料，理解并接受贵方制定的评标办法。</w:t>
      </w:r>
    </w:p>
    <w:p w14:paraId="07BD4754">
      <w:pPr>
        <w:adjustRightInd w:val="0"/>
        <w:spacing w:line="360" w:lineRule="auto"/>
        <w:ind w:firstLine="424" w:firstLineChars="177"/>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4、与本磋商有关的一切正式往来通讯请寄：</w:t>
      </w:r>
    </w:p>
    <w:p w14:paraId="045258EB">
      <w:pPr>
        <w:adjustRightInd w:val="0"/>
        <w:spacing w:line="360" w:lineRule="auto"/>
        <w:ind w:firstLine="424" w:firstLineChars="177"/>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地址：_______________   邮编：______________</w:t>
      </w:r>
    </w:p>
    <w:p w14:paraId="6525BB49">
      <w:pPr>
        <w:adjustRightInd w:val="0"/>
        <w:spacing w:line="360" w:lineRule="auto"/>
        <w:ind w:firstLine="424" w:firstLineChars="177"/>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电话：_______________   传真：______________</w:t>
      </w:r>
    </w:p>
    <w:p w14:paraId="655E40EC">
      <w:pPr>
        <w:adjustRightInd w:val="0"/>
        <w:spacing w:line="360" w:lineRule="auto"/>
        <w:ind w:firstLine="424" w:firstLineChars="177"/>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法定代表人姓名： ___________ 职务：____________</w:t>
      </w:r>
    </w:p>
    <w:p w14:paraId="1C017AEA">
      <w:pPr>
        <w:adjustRightInd w:val="0"/>
        <w:spacing w:line="360" w:lineRule="auto"/>
        <w:ind w:firstLine="480"/>
        <w:textAlignment w:val="baseline"/>
        <w:rPr>
          <w:rFonts w:hint="eastAsia" w:ascii="宋体" w:hAnsi="宋体" w:eastAsia="宋体" w:cs="宋体"/>
          <w:sz w:val="24"/>
          <w:szCs w:val="24"/>
          <w:highlight w:val="none"/>
        </w:rPr>
      </w:pPr>
    </w:p>
    <w:p w14:paraId="11C1771D">
      <w:pPr>
        <w:spacing w:line="360" w:lineRule="auto"/>
        <w:ind w:firstLine="480"/>
        <w:jc w:val="center"/>
        <w:rPr>
          <w:rFonts w:hint="eastAsia" w:ascii="宋体" w:hAnsi="宋体" w:eastAsia="宋体" w:cs="宋体"/>
          <w:sz w:val="24"/>
          <w:szCs w:val="24"/>
          <w:highlight w:val="none"/>
        </w:rPr>
      </w:pPr>
    </w:p>
    <w:p w14:paraId="6C59CADC">
      <w:pPr>
        <w:spacing w:line="360" w:lineRule="auto"/>
        <w:ind w:firstLine="480"/>
        <w:jc w:val="center"/>
        <w:rPr>
          <w:rFonts w:hint="eastAsia" w:ascii="宋体" w:hAnsi="宋体" w:eastAsia="宋体" w:cs="宋体"/>
          <w:sz w:val="24"/>
          <w:szCs w:val="24"/>
          <w:highlight w:val="none"/>
        </w:rPr>
      </w:pPr>
    </w:p>
    <w:p w14:paraId="12C710F3">
      <w:pPr>
        <w:adjustRightInd w:val="0"/>
        <w:spacing w:line="360" w:lineRule="auto"/>
        <w:textAlignment w:val="baseline"/>
        <w:rPr>
          <w:rFonts w:hint="eastAsia" w:ascii="宋体" w:hAnsi="宋体" w:eastAsia="宋体" w:cs="宋体"/>
          <w:sz w:val="24"/>
          <w:szCs w:val="24"/>
          <w:highlight w:val="none"/>
        </w:rPr>
      </w:pPr>
    </w:p>
    <w:p w14:paraId="1A8DE0FA">
      <w:pPr>
        <w:adjustRightInd w:val="0"/>
        <w:spacing w:line="360" w:lineRule="auto"/>
        <w:textAlignment w:val="baseline"/>
        <w:rPr>
          <w:rFonts w:hint="eastAsia" w:ascii="宋体" w:hAnsi="宋体" w:eastAsia="宋体" w:cs="宋体"/>
          <w:sz w:val="24"/>
          <w:szCs w:val="24"/>
          <w:highlight w:val="none"/>
        </w:rPr>
      </w:pPr>
    </w:p>
    <w:p w14:paraId="288A915F">
      <w:pPr>
        <w:spacing w:line="360" w:lineRule="auto"/>
        <w:ind w:firstLine="560"/>
        <w:jc w:val="center"/>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b/>
          <w:sz w:val="24"/>
          <w:szCs w:val="24"/>
          <w:highlight w:val="none"/>
        </w:rPr>
        <w:t>投标单位：</w:t>
      </w:r>
      <w:r>
        <w:rPr>
          <w:rFonts w:hint="eastAsia" w:ascii="宋体" w:hAnsi="宋体" w:eastAsia="宋体" w:cs="宋体"/>
          <w:kern w:val="0"/>
          <w:sz w:val="24"/>
          <w:szCs w:val="24"/>
          <w:highlight w:val="none"/>
          <w:u w:val="single"/>
        </w:rPr>
        <w:t xml:space="preserve">       </w:t>
      </w:r>
      <w:r>
        <w:rPr>
          <w:rFonts w:hint="eastAsia" w:ascii="宋体" w:hAnsi="宋体" w:eastAsia="宋体" w:cs="宋体"/>
          <w:b/>
          <w:sz w:val="24"/>
          <w:szCs w:val="24"/>
          <w:highlight w:val="none"/>
        </w:rPr>
        <w:t>（公章）</w:t>
      </w:r>
    </w:p>
    <w:p w14:paraId="428D6A45">
      <w:pPr>
        <w:spacing w:line="360" w:lineRule="auto"/>
        <w:ind w:firstLine="482"/>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法定代表人或委托代理人：</w:t>
      </w:r>
      <w:r>
        <w:rPr>
          <w:rFonts w:hint="eastAsia" w:ascii="宋体" w:hAnsi="宋体" w:eastAsia="宋体" w:cs="宋体"/>
          <w:kern w:val="0"/>
          <w:sz w:val="24"/>
          <w:szCs w:val="24"/>
          <w:highlight w:val="none"/>
          <w:u w:val="single"/>
        </w:rPr>
        <w:t xml:space="preserve">       </w:t>
      </w:r>
      <w:r>
        <w:rPr>
          <w:rFonts w:hint="eastAsia" w:ascii="宋体" w:hAnsi="宋体" w:eastAsia="宋体" w:cs="宋体"/>
          <w:b/>
          <w:sz w:val="24"/>
          <w:szCs w:val="24"/>
          <w:highlight w:val="none"/>
        </w:rPr>
        <w:t>（签字或盖章）</w:t>
      </w:r>
    </w:p>
    <w:p w14:paraId="77574009">
      <w:pPr>
        <w:spacing w:line="360" w:lineRule="auto"/>
        <w:ind w:firstLine="480"/>
        <w:jc w:val="center"/>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b/>
          <w:sz w:val="24"/>
          <w:szCs w:val="24"/>
          <w:highlight w:val="none"/>
        </w:rPr>
        <w:t xml:space="preserve"> 年   月  日</w:t>
      </w:r>
    </w:p>
    <w:p w14:paraId="5DF27C5B">
      <w:pPr>
        <w:spacing w:line="360" w:lineRule="auto"/>
        <w:ind w:firstLine="482"/>
        <w:jc w:val="center"/>
        <w:rPr>
          <w:rFonts w:hint="eastAsia" w:ascii="宋体" w:hAnsi="宋体" w:eastAsia="宋体" w:cs="宋体"/>
          <w:b/>
          <w:sz w:val="24"/>
          <w:szCs w:val="24"/>
          <w:highlight w:val="none"/>
        </w:rPr>
      </w:pPr>
    </w:p>
    <w:p w14:paraId="3BC2CA82">
      <w:pPr>
        <w:ind w:firstLine="482"/>
        <w:jc w:val="center"/>
        <w:rPr>
          <w:rFonts w:hint="eastAsia" w:ascii="宋体" w:hAnsi="宋体" w:eastAsia="宋体" w:cs="宋体"/>
          <w:b/>
          <w:highlight w:val="none"/>
        </w:rPr>
      </w:pPr>
    </w:p>
    <w:p w14:paraId="6C2C46D7">
      <w:pPr>
        <w:rPr>
          <w:rFonts w:hint="eastAsia" w:ascii="宋体" w:hAnsi="宋体" w:eastAsia="宋体" w:cs="宋体"/>
          <w:highlight w:val="none"/>
        </w:rPr>
      </w:pPr>
      <w:bookmarkStart w:id="200" w:name="_Toc376936774"/>
      <w:bookmarkStart w:id="201" w:name="_Toc6494"/>
      <w:bookmarkStart w:id="202" w:name="_Toc531187999"/>
      <w:bookmarkStart w:id="203" w:name="_Toc325726043"/>
      <w:bookmarkStart w:id="204" w:name="_Toc376936773"/>
      <w:bookmarkStart w:id="205" w:name="_Toc325726042"/>
    </w:p>
    <w:p w14:paraId="18F62B0B">
      <w:pPr>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2：法定代表人证明书</w:t>
      </w:r>
      <w:bookmarkEnd w:id="200"/>
      <w:bookmarkEnd w:id="201"/>
      <w:bookmarkEnd w:id="202"/>
      <w:bookmarkEnd w:id="203"/>
    </w:p>
    <w:p w14:paraId="2F27AA62">
      <w:pPr>
        <w:ind w:firstLine="723"/>
        <w:jc w:val="center"/>
        <w:rPr>
          <w:rFonts w:hint="eastAsia" w:ascii="宋体" w:hAnsi="宋体" w:eastAsia="宋体" w:cs="宋体"/>
          <w:b/>
          <w:bCs/>
          <w:sz w:val="36"/>
          <w:szCs w:val="36"/>
          <w:highlight w:val="none"/>
        </w:rPr>
      </w:pPr>
    </w:p>
    <w:p w14:paraId="734A005E">
      <w:pPr>
        <w:jc w:val="center"/>
        <w:rPr>
          <w:rFonts w:hint="eastAsia" w:ascii="宋体" w:hAnsi="宋体" w:eastAsia="宋体" w:cs="宋体"/>
          <w:b/>
          <w:color w:val="000000"/>
          <w:sz w:val="32"/>
          <w:szCs w:val="30"/>
          <w:highlight w:val="none"/>
          <w:lang w:val="zh-CN"/>
        </w:rPr>
      </w:pPr>
      <w:r>
        <w:rPr>
          <w:rFonts w:hint="eastAsia" w:ascii="宋体" w:hAnsi="宋体" w:eastAsia="宋体" w:cs="宋体"/>
          <w:b/>
          <w:color w:val="000000"/>
          <w:sz w:val="32"/>
          <w:szCs w:val="30"/>
          <w:highlight w:val="none"/>
          <w:lang w:val="zh-CN"/>
        </w:rPr>
        <w:t>法定代表人证明书</w:t>
      </w:r>
    </w:p>
    <w:p w14:paraId="28E9CA39">
      <w:pPr>
        <w:rPr>
          <w:rFonts w:hint="eastAsia" w:ascii="宋体" w:hAnsi="宋体" w:eastAsia="宋体" w:cs="宋体"/>
          <w:b/>
          <w:bCs/>
          <w:highlight w:val="none"/>
        </w:rPr>
      </w:pPr>
    </w:p>
    <w:p w14:paraId="0AF445FF">
      <w:pPr>
        <w:spacing w:before="312" w:beforeLines="100"/>
        <w:rPr>
          <w:rFonts w:hint="eastAsia" w:ascii="宋体" w:hAnsi="宋体" w:eastAsia="宋体" w:cs="宋体"/>
          <w:b/>
          <w:bCs/>
          <w:sz w:val="24"/>
          <w:szCs w:val="32"/>
          <w:highlight w:val="none"/>
        </w:rPr>
      </w:pPr>
      <w:r>
        <w:rPr>
          <w:rFonts w:hint="eastAsia" w:ascii="宋体" w:hAnsi="宋体" w:eastAsia="宋体" w:cs="宋体"/>
          <w:b/>
          <w:bCs/>
          <w:sz w:val="24"/>
          <w:szCs w:val="32"/>
          <w:highlight w:val="none"/>
        </w:rPr>
        <w:t>致：</w:t>
      </w:r>
      <w:r>
        <w:rPr>
          <w:rFonts w:hint="eastAsia" w:ascii="宋体" w:hAnsi="宋体" w:eastAsia="宋体" w:cs="宋体"/>
          <w:b/>
          <w:sz w:val="24"/>
          <w:szCs w:val="32"/>
          <w:highlight w:val="none"/>
        </w:rPr>
        <w:t>青海鼎铭全过程工程咨询有限公司</w:t>
      </w:r>
    </w:p>
    <w:p w14:paraId="24945DB4">
      <w:pPr>
        <w:autoSpaceDE w:val="0"/>
        <w:autoSpaceDN w:val="0"/>
        <w:adjustRightInd w:val="0"/>
        <w:ind w:firstLine="480"/>
        <w:jc w:val="left"/>
        <w:rPr>
          <w:rFonts w:hint="eastAsia" w:ascii="宋体" w:hAnsi="宋体" w:eastAsia="宋体" w:cs="宋体"/>
          <w:kern w:val="0"/>
          <w:sz w:val="24"/>
          <w:szCs w:val="32"/>
          <w:highlight w:val="none"/>
        </w:rPr>
      </w:pPr>
    </w:p>
    <w:p w14:paraId="497E7BDD">
      <w:pPr>
        <w:autoSpaceDE w:val="0"/>
        <w:autoSpaceDN w:val="0"/>
        <w:adjustRightInd w:val="0"/>
        <w:spacing w:before="156" w:beforeLines="50"/>
        <w:ind w:firstLine="480"/>
        <w:jc w:val="left"/>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 </w:t>
      </w:r>
      <w:r>
        <w:rPr>
          <w:rFonts w:hint="eastAsia" w:ascii="宋体" w:hAnsi="宋体" w:eastAsia="宋体" w:cs="宋体"/>
          <w:sz w:val="24"/>
          <w:szCs w:val="32"/>
          <w:highlight w:val="none"/>
          <w:u w:val="single"/>
        </w:rPr>
        <w:t xml:space="preserve"> （法定代表人姓名）  </w:t>
      </w:r>
      <w:r>
        <w:rPr>
          <w:rFonts w:hint="eastAsia" w:ascii="宋体" w:hAnsi="宋体" w:eastAsia="宋体" w:cs="宋体"/>
          <w:sz w:val="24"/>
          <w:szCs w:val="32"/>
          <w:highlight w:val="none"/>
        </w:rPr>
        <w:t>现任我单位</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职务，为法定代表人，特此证明。</w:t>
      </w:r>
    </w:p>
    <w:p w14:paraId="7BC495ED">
      <w:pPr>
        <w:autoSpaceDE w:val="0"/>
        <w:autoSpaceDN w:val="0"/>
        <w:adjustRightInd w:val="0"/>
        <w:ind w:firstLine="480"/>
        <w:jc w:val="left"/>
        <w:rPr>
          <w:rFonts w:hint="eastAsia" w:ascii="宋体" w:hAnsi="宋体" w:eastAsia="宋体" w:cs="宋体"/>
          <w:sz w:val="24"/>
          <w:szCs w:val="32"/>
          <w:highlight w:val="none"/>
        </w:rPr>
      </w:pPr>
    </w:p>
    <w:p w14:paraId="511A9D65">
      <w:pPr>
        <w:autoSpaceDE w:val="0"/>
        <w:autoSpaceDN w:val="0"/>
        <w:adjustRightInd w:val="0"/>
        <w:spacing w:before="156" w:beforeLines="50"/>
        <w:ind w:firstLine="480"/>
        <w:jc w:val="left"/>
        <w:rPr>
          <w:rFonts w:hint="eastAsia" w:ascii="宋体" w:hAnsi="宋体" w:eastAsia="宋体" w:cs="宋体"/>
          <w:kern w:val="0"/>
          <w:sz w:val="24"/>
          <w:szCs w:val="32"/>
          <w:highlight w:val="none"/>
        </w:rPr>
      </w:pPr>
      <w:r>
        <w:rPr>
          <w:rFonts w:hint="eastAsia" w:ascii="宋体" w:hAnsi="宋体" w:eastAsia="宋体" w:cs="宋体"/>
          <w:sz w:val="24"/>
          <w:szCs w:val="32"/>
          <w:highlight w:val="none"/>
        </w:rPr>
        <w:t>法定代表人基本情况：</w:t>
      </w:r>
    </w:p>
    <w:p w14:paraId="498E3DE4">
      <w:pPr>
        <w:autoSpaceDE w:val="0"/>
        <w:autoSpaceDN w:val="0"/>
        <w:adjustRightInd w:val="0"/>
        <w:spacing w:before="156" w:beforeLines="50"/>
        <w:ind w:firstLine="480"/>
        <w:jc w:val="left"/>
        <w:rPr>
          <w:rFonts w:hint="eastAsia" w:ascii="宋体" w:hAnsi="宋体" w:eastAsia="宋体" w:cs="宋体"/>
          <w:kern w:val="0"/>
          <w:sz w:val="24"/>
          <w:szCs w:val="32"/>
          <w:highlight w:val="none"/>
        </w:rPr>
      </w:pPr>
      <w:r>
        <w:rPr>
          <w:rFonts w:hint="eastAsia" w:ascii="宋体" w:hAnsi="宋体" w:eastAsia="宋体" w:cs="宋体"/>
          <w:kern w:val="0"/>
          <w:sz w:val="24"/>
          <w:szCs w:val="32"/>
          <w:highlight w:val="none"/>
        </w:rPr>
        <w:t>性别：</w:t>
      </w:r>
      <w:r>
        <w:rPr>
          <w:rFonts w:hint="eastAsia" w:ascii="宋体" w:hAnsi="宋体" w:eastAsia="宋体" w:cs="宋体"/>
          <w:kern w:val="0"/>
          <w:sz w:val="24"/>
          <w:szCs w:val="32"/>
          <w:highlight w:val="none"/>
          <w:u w:val="single"/>
        </w:rPr>
        <w:t xml:space="preserve">      </w:t>
      </w:r>
      <w:r>
        <w:rPr>
          <w:rFonts w:hint="eastAsia" w:ascii="宋体" w:hAnsi="宋体" w:eastAsia="宋体" w:cs="宋体"/>
          <w:kern w:val="0"/>
          <w:sz w:val="24"/>
          <w:szCs w:val="32"/>
          <w:highlight w:val="none"/>
        </w:rPr>
        <w:t>年龄：</w:t>
      </w:r>
      <w:r>
        <w:rPr>
          <w:rFonts w:hint="eastAsia" w:ascii="宋体" w:hAnsi="宋体" w:eastAsia="宋体" w:cs="宋体"/>
          <w:kern w:val="0"/>
          <w:sz w:val="24"/>
          <w:szCs w:val="32"/>
          <w:highlight w:val="none"/>
          <w:u w:val="single"/>
        </w:rPr>
        <w:t xml:space="preserve">       </w:t>
      </w:r>
      <w:r>
        <w:rPr>
          <w:rFonts w:hint="eastAsia" w:ascii="宋体" w:hAnsi="宋体" w:eastAsia="宋体" w:cs="宋体"/>
          <w:kern w:val="0"/>
          <w:sz w:val="24"/>
          <w:szCs w:val="32"/>
          <w:highlight w:val="none"/>
        </w:rPr>
        <w:t>民族：</w:t>
      </w:r>
      <w:r>
        <w:rPr>
          <w:rFonts w:hint="eastAsia" w:ascii="宋体" w:hAnsi="宋体" w:eastAsia="宋体" w:cs="宋体"/>
          <w:kern w:val="0"/>
          <w:sz w:val="24"/>
          <w:szCs w:val="32"/>
          <w:highlight w:val="none"/>
          <w:u w:val="single"/>
        </w:rPr>
        <w:t xml:space="preserve">     </w:t>
      </w:r>
    </w:p>
    <w:p w14:paraId="77CAE67A">
      <w:pPr>
        <w:autoSpaceDE w:val="0"/>
        <w:autoSpaceDN w:val="0"/>
        <w:adjustRightInd w:val="0"/>
        <w:spacing w:before="156" w:beforeLines="50"/>
        <w:ind w:firstLine="480"/>
        <w:jc w:val="left"/>
        <w:rPr>
          <w:rFonts w:hint="eastAsia" w:ascii="宋体" w:hAnsi="宋体" w:eastAsia="宋体" w:cs="宋体"/>
          <w:kern w:val="0"/>
          <w:sz w:val="24"/>
          <w:szCs w:val="32"/>
          <w:highlight w:val="none"/>
        </w:rPr>
      </w:pPr>
      <w:r>
        <w:rPr>
          <w:rFonts w:hint="eastAsia" w:ascii="宋体" w:hAnsi="宋体" w:eastAsia="宋体" w:cs="宋体"/>
          <w:kern w:val="0"/>
          <w:sz w:val="24"/>
          <w:szCs w:val="32"/>
          <w:highlight w:val="none"/>
        </w:rPr>
        <w:t>地址：</w:t>
      </w:r>
      <w:r>
        <w:rPr>
          <w:rFonts w:hint="eastAsia" w:ascii="宋体" w:hAnsi="宋体" w:eastAsia="宋体" w:cs="宋体"/>
          <w:sz w:val="24"/>
          <w:szCs w:val="32"/>
          <w:highlight w:val="none"/>
          <w:u w:val="single"/>
        </w:rPr>
        <w:t xml:space="preserve">                 </w:t>
      </w:r>
    </w:p>
    <w:p w14:paraId="52FC2F77">
      <w:pPr>
        <w:autoSpaceDE w:val="0"/>
        <w:autoSpaceDN w:val="0"/>
        <w:adjustRightInd w:val="0"/>
        <w:spacing w:before="156" w:beforeLines="50"/>
        <w:ind w:firstLine="480"/>
        <w:jc w:val="left"/>
        <w:rPr>
          <w:rFonts w:hint="eastAsia" w:ascii="宋体" w:hAnsi="宋体" w:eastAsia="宋体" w:cs="宋体"/>
          <w:sz w:val="24"/>
          <w:szCs w:val="32"/>
          <w:highlight w:val="none"/>
          <w:u w:val="single"/>
        </w:rPr>
      </w:pPr>
      <w:r>
        <w:rPr>
          <w:rFonts w:hint="eastAsia" w:ascii="宋体" w:hAnsi="宋体" w:eastAsia="宋体" w:cs="宋体"/>
          <w:kern w:val="0"/>
          <w:sz w:val="24"/>
          <w:szCs w:val="32"/>
          <w:highlight w:val="none"/>
        </w:rPr>
        <w:t>身份证号码：</w:t>
      </w:r>
      <w:r>
        <w:rPr>
          <w:rFonts w:hint="eastAsia" w:ascii="宋体" w:hAnsi="宋体" w:eastAsia="宋体" w:cs="宋体"/>
          <w:sz w:val="24"/>
          <w:szCs w:val="32"/>
          <w:highlight w:val="none"/>
          <w:u w:val="single"/>
        </w:rPr>
        <w:t xml:space="preserve">                 </w:t>
      </w:r>
    </w:p>
    <w:p w14:paraId="67B20347">
      <w:pPr>
        <w:autoSpaceDE w:val="0"/>
        <w:autoSpaceDN w:val="0"/>
        <w:adjustRightInd w:val="0"/>
        <w:spacing w:before="156" w:beforeLines="50"/>
        <w:ind w:firstLine="480"/>
        <w:jc w:val="left"/>
        <w:rPr>
          <w:rFonts w:hint="eastAsia" w:ascii="宋体" w:hAnsi="宋体" w:eastAsia="宋体" w:cs="宋体"/>
          <w:kern w:val="0"/>
          <w:sz w:val="24"/>
          <w:szCs w:val="32"/>
          <w:highlight w:val="none"/>
        </w:rPr>
      </w:pPr>
      <w:r>
        <w:rPr>
          <w:rFonts w:hint="eastAsia" w:ascii="宋体" w:hAnsi="宋体" w:eastAsia="宋体" w:cs="宋体"/>
          <w:kern w:val="0"/>
          <w:sz w:val="24"/>
          <w:szCs w:val="32"/>
          <w:highlight w:val="none"/>
        </w:rPr>
        <w:t>附法定代表人第二代身份证双面扫描（或复印）件</w:t>
      </w:r>
    </w:p>
    <w:p w14:paraId="000BD057">
      <w:pPr>
        <w:autoSpaceDE w:val="0"/>
        <w:autoSpaceDN w:val="0"/>
        <w:adjustRightInd w:val="0"/>
        <w:ind w:firstLine="480"/>
        <w:jc w:val="left"/>
        <w:rPr>
          <w:rFonts w:hint="eastAsia" w:ascii="宋体" w:hAnsi="宋体" w:eastAsia="宋体" w:cs="宋体"/>
          <w:kern w:val="0"/>
          <w:sz w:val="24"/>
          <w:szCs w:val="32"/>
          <w:highlight w:val="none"/>
        </w:rPr>
      </w:pPr>
    </w:p>
    <w:p w14:paraId="5FA836FE">
      <w:pPr>
        <w:autoSpaceDE w:val="0"/>
        <w:autoSpaceDN w:val="0"/>
        <w:adjustRightInd w:val="0"/>
        <w:ind w:firstLine="480"/>
        <w:jc w:val="left"/>
        <w:rPr>
          <w:rFonts w:hint="eastAsia" w:ascii="宋体" w:hAnsi="宋体" w:eastAsia="宋体" w:cs="宋体"/>
          <w:kern w:val="0"/>
          <w:sz w:val="24"/>
          <w:szCs w:val="32"/>
          <w:highlight w:val="none"/>
        </w:rPr>
      </w:pPr>
    </w:p>
    <w:p w14:paraId="20966189">
      <w:pPr>
        <w:autoSpaceDE w:val="0"/>
        <w:autoSpaceDN w:val="0"/>
        <w:adjustRightInd w:val="0"/>
        <w:ind w:firstLine="480"/>
        <w:jc w:val="left"/>
        <w:rPr>
          <w:rFonts w:hint="eastAsia" w:ascii="宋体" w:hAnsi="宋体" w:eastAsia="宋体" w:cs="宋体"/>
          <w:kern w:val="0"/>
          <w:sz w:val="24"/>
          <w:szCs w:val="32"/>
          <w:highlight w:val="none"/>
        </w:rPr>
      </w:pPr>
    </w:p>
    <w:p w14:paraId="3DB7BEB6">
      <w:pPr>
        <w:autoSpaceDE w:val="0"/>
        <w:autoSpaceDN w:val="0"/>
        <w:adjustRightInd w:val="0"/>
        <w:ind w:firstLine="480"/>
        <w:jc w:val="left"/>
        <w:rPr>
          <w:rFonts w:hint="eastAsia" w:ascii="宋体" w:hAnsi="宋体" w:eastAsia="宋体" w:cs="宋体"/>
          <w:kern w:val="0"/>
          <w:sz w:val="24"/>
          <w:szCs w:val="32"/>
          <w:highlight w:val="none"/>
        </w:rPr>
      </w:pPr>
    </w:p>
    <w:p w14:paraId="064363C8">
      <w:pPr>
        <w:autoSpaceDE w:val="0"/>
        <w:autoSpaceDN w:val="0"/>
        <w:adjustRightInd w:val="0"/>
        <w:ind w:firstLine="480"/>
        <w:jc w:val="left"/>
        <w:rPr>
          <w:rFonts w:hint="eastAsia" w:ascii="宋体" w:hAnsi="宋体" w:eastAsia="宋体" w:cs="宋体"/>
          <w:kern w:val="0"/>
          <w:sz w:val="24"/>
          <w:szCs w:val="32"/>
          <w:highlight w:val="none"/>
        </w:rPr>
      </w:pPr>
    </w:p>
    <w:p w14:paraId="76F960D2">
      <w:pPr>
        <w:autoSpaceDE w:val="0"/>
        <w:autoSpaceDN w:val="0"/>
        <w:adjustRightInd w:val="0"/>
        <w:ind w:firstLine="480"/>
        <w:jc w:val="left"/>
        <w:rPr>
          <w:rFonts w:hint="eastAsia" w:ascii="宋体" w:hAnsi="宋体" w:eastAsia="宋体" w:cs="宋体"/>
          <w:kern w:val="0"/>
          <w:sz w:val="24"/>
          <w:szCs w:val="32"/>
          <w:highlight w:val="none"/>
        </w:rPr>
      </w:pPr>
    </w:p>
    <w:p w14:paraId="427A6102">
      <w:pPr>
        <w:autoSpaceDE w:val="0"/>
        <w:autoSpaceDN w:val="0"/>
        <w:adjustRightInd w:val="0"/>
        <w:ind w:firstLine="480"/>
        <w:jc w:val="left"/>
        <w:rPr>
          <w:rFonts w:hint="eastAsia" w:ascii="宋体" w:hAnsi="宋体" w:eastAsia="宋体" w:cs="宋体"/>
          <w:kern w:val="0"/>
          <w:sz w:val="24"/>
          <w:szCs w:val="32"/>
          <w:highlight w:val="none"/>
        </w:rPr>
      </w:pPr>
    </w:p>
    <w:p w14:paraId="199C59F3">
      <w:pPr>
        <w:autoSpaceDE w:val="0"/>
        <w:autoSpaceDN w:val="0"/>
        <w:adjustRightInd w:val="0"/>
        <w:jc w:val="left"/>
        <w:rPr>
          <w:rFonts w:hint="eastAsia" w:ascii="宋体" w:hAnsi="宋体" w:eastAsia="宋体" w:cs="宋体"/>
          <w:kern w:val="0"/>
          <w:sz w:val="24"/>
          <w:szCs w:val="32"/>
          <w:highlight w:val="none"/>
        </w:rPr>
      </w:pPr>
    </w:p>
    <w:p w14:paraId="47296A52">
      <w:pPr>
        <w:autoSpaceDE w:val="0"/>
        <w:autoSpaceDN w:val="0"/>
        <w:adjustRightInd w:val="0"/>
        <w:jc w:val="left"/>
        <w:rPr>
          <w:rFonts w:hint="eastAsia" w:ascii="宋体" w:hAnsi="宋体" w:eastAsia="宋体" w:cs="宋体"/>
          <w:kern w:val="0"/>
          <w:sz w:val="24"/>
          <w:szCs w:val="32"/>
          <w:highlight w:val="none"/>
        </w:rPr>
      </w:pPr>
    </w:p>
    <w:p w14:paraId="4A80ACFD">
      <w:pPr>
        <w:ind w:firstLine="4096" w:firstLineChars="1700"/>
        <w:rPr>
          <w:rFonts w:hint="eastAsia" w:ascii="宋体" w:hAnsi="宋体" w:eastAsia="宋体" w:cs="宋体"/>
          <w:b/>
          <w:sz w:val="24"/>
          <w:szCs w:val="32"/>
          <w:highlight w:val="none"/>
        </w:rPr>
      </w:pPr>
      <w:r>
        <w:rPr>
          <w:rFonts w:hint="eastAsia" w:ascii="宋体" w:hAnsi="宋体" w:eastAsia="宋体" w:cs="宋体"/>
          <w:b/>
          <w:sz w:val="24"/>
          <w:szCs w:val="32"/>
          <w:highlight w:val="none"/>
        </w:rPr>
        <w:t>投标单位：</w:t>
      </w:r>
      <w:r>
        <w:rPr>
          <w:rFonts w:hint="eastAsia" w:ascii="宋体" w:hAnsi="宋体" w:eastAsia="宋体" w:cs="宋体"/>
          <w:kern w:val="0"/>
          <w:sz w:val="24"/>
          <w:szCs w:val="32"/>
          <w:highlight w:val="none"/>
          <w:u w:val="single"/>
        </w:rPr>
        <w:t xml:space="preserve">       </w:t>
      </w:r>
      <w:r>
        <w:rPr>
          <w:rFonts w:hint="eastAsia" w:ascii="宋体" w:hAnsi="宋体" w:eastAsia="宋体" w:cs="宋体"/>
          <w:b/>
          <w:sz w:val="24"/>
          <w:szCs w:val="32"/>
          <w:highlight w:val="none"/>
        </w:rPr>
        <w:t>（公章）</w:t>
      </w:r>
    </w:p>
    <w:p w14:paraId="3211286C">
      <w:pPr>
        <w:ind w:firstLine="4096" w:firstLineChars="1700"/>
        <w:rPr>
          <w:rFonts w:hint="eastAsia" w:ascii="宋体" w:hAnsi="宋体" w:eastAsia="宋体" w:cs="宋体"/>
          <w:b/>
          <w:sz w:val="24"/>
          <w:szCs w:val="32"/>
          <w:highlight w:val="none"/>
        </w:rPr>
      </w:pPr>
    </w:p>
    <w:p w14:paraId="05620EA0">
      <w:pPr>
        <w:ind w:firstLine="482"/>
        <w:jc w:val="center"/>
        <w:rPr>
          <w:rFonts w:hint="eastAsia" w:ascii="宋体" w:hAnsi="宋体" w:eastAsia="宋体" w:cs="宋体"/>
          <w:b/>
          <w:sz w:val="24"/>
          <w:szCs w:val="32"/>
          <w:highlight w:val="none"/>
        </w:rPr>
      </w:pPr>
      <w:r>
        <w:rPr>
          <w:rFonts w:hint="eastAsia" w:ascii="宋体" w:hAnsi="宋体" w:eastAsia="宋体" w:cs="宋体"/>
          <w:b/>
          <w:sz w:val="24"/>
          <w:szCs w:val="32"/>
          <w:highlight w:val="none"/>
        </w:rPr>
        <w:t xml:space="preserve">               年   月   日</w:t>
      </w:r>
    </w:p>
    <w:bookmarkEnd w:id="204"/>
    <w:bookmarkEnd w:id="205"/>
    <w:p w14:paraId="49D0AA95">
      <w:pPr>
        <w:rPr>
          <w:rFonts w:hint="eastAsia" w:ascii="宋体" w:hAnsi="宋体" w:eastAsia="宋体" w:cs="宋体"/>
          <w:b/>
          <w:bCs/>
          <w:highlight w:val="none"/>
        </w:rPr>
      </w:pPr>
    </w:p>
    <w:p w14:paraId="7B4B7734">
      <w:pPr>
        <w:rPr>
          <w:rFonts w:hint="eastAsia" w:ascii="宋体" w:hAnsi="宋体" w:eastAsia="宋体" w:cs="宋体"/>
          <w:b/>
          <w:bCs/>
          <w:highlight w:val="none"/>
        </w:rPr>
      </w:pPr>
    </w:p>
    <w:p w14:paraId="279DC9F4">
      <w:pPr>
        <w:rPr>
          <w:rFonts w:hint="eastAsia" w:ascii="宋体" w:hAnsi="宋体" w:eastAsia="宋体" w:cs="宋体"/>
          <w:highlight w:val="none"/>
        </w:rPr>
      </w:pPr>
    </w:p>
    <w:p w14:paraId="1ED84B99">
      <w:pPr>
        <w:rPr>
          <w:rFonts w:hint="eastAsia" w:ascii="宋体" w:hAnsi="宋体" w:eastAsia="宋体" w:cs="宋体"/>
          <w:highlight w:val="none"/>
        </w:rPr>
      </w:pPr>
    </w:p>
    <w:p w14:paraId="1DD9879D">
      <w:pPr>
        <w:rPr>
          <w:rFonts w:hint="eastAsia" w:ascii="宋体" w:hAnsi="宋体" w:eastAsia="宋体" w:cs="宋体"/>
          <w:highlight w:val="none"/>
        </w:rPr>
      </w:pPr>
      <w:bookmarkStart w:id="206" w:name="_Toc5684"/>
      <w:bookmarkStart w:id="207" w:name="_Toc531188000"/>
    </w:p>
    <w:p w14:paraId="627670F4">
      <w:pPr>
        <w:rPr>
          <w:rFonts w:hint="eastAsia" w:ascii="宋体" w:hAnsi="宋体" w:eastAsia="宋体" w:cs="宋体"/>
          <w:highlight w:val="none"/>
        </w:rPr>
      </w:pPr>
    </w:p>
    <w:p w14:paraId="3035BA7D">
      <w:pPr>
        <w:rPr>
          <w:rFonts w:hint="eastAsia" w:ascii="宋体" w:hAnsi="宋体" w:eastAsia="宋体" w:cs="宋体"/>
          <w:highlight w:val="none"/>
        </w:rPr>
      </w:pPr>
    </w:p>
    <w:p w14:paraId="6E6021FD">
      <w:pPr>
        <w:rPr>
          <w:rFonts w:hint="eastAsia" w:ascii="宋体" w:hAnsi="宋体" w:eastAsia="宋体" w:cs="宋体"/>
          <w:highlight w:val="none"/>
        </w:rPr>
      </w:pPr>
    </w:p>
    <w:p w14:paraId="3D65C0E9">
      <w:pPr>
        <w:rPr>
          <w:rFonts w:hint="eastAsia" w:ascii="宋体" w:hAnsi="宋体" w:eastAsia="宋体" w:cs="宋体"/>
          <w:highlight w:val="none"/>
        </w:rPr>
      </w:pPr>
    </w:p>
    <w:p w14:paraId="22AAF95E">
      <w:pPr>
        <w:rPr>
          <w:rFonts w:hint="eastAsia" w:ascii="宋体" w:hAnsi="宋体" w:eastAsia="宋体" w:cs="宋体"/>
          <w:highlight w:val="none"/>
        </w:rPr>
      </w:pPr>
    </w:p>
    <w:p w14:paraId="52A382E7">
      <w:pPr>
        <w:rPr>
          <w:rFonts w:hint="eastAsia" w:ascii="宋体" w:hAnsi="宋体" w:eastAsia="宋体" w:cs="宋体"/>
          <w:highlight w:val="none"/>
        </w:rPr>
      </w:pPr>
    </w:p>
    <w:p w14:paraId="2401A6AF">
      <w:pPr>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3：法定代表人授权书</w:t>
      </w:r>
      <w:bookmarkEnd w:id="206"/>
      <w:bookmarkEnd w:id="207"/>
    </w:p>
    <w:p w14:paraId="2D9665B6">
      <w:pPr>
        <w:jc w:val="center"/>
        <w:rPr>
          <w:rFonts w:hint="eastAsia" w:ascii="宋体" w:hAnsi="宋体" w:eastAsia="宋体" w:cs="宋体"/>
          <w:b/>
          <w:color w:val="000000"/>
          <w:sz w:val="32"/>
          <w:szCs w:val="30"/>
          <w:highlight w:val="none"/>
          <w:lang w:val="zh-CN"/>
        </w:rPr>
      </w:pPr>
      <w:r>
        <w:rPr>
          <w:rFonts w:hint="eastAsia" w:ascii="宋体" w:hAnsi="宋体" w:eastAsia="宋体" w:cs="宋体"/>
          <w:b/>
          <w:color w:val="000000"/>
          <w:sz w:val="32"/>
          <w:szCs w:val="30"/>
          <w:highlight w:val="none"/>
          <w:lang w:val="zh-CN"/>
        </w:rPr>
        <w:t>法定代表人授权书</w:t>
      </w:r>
    </w:p>
    <w:p w14:paraId="442CF66E">
      <w:pPr>
        <w:ind w:firstLine="173" w:firstLineChars="82"/>
        <w:rPr>
          <w:rFonts w:hint="eastAsia" w:ascii="宋体" w:hAnsi="宋体" w:eastAsia="宋体" w:cs="宋体"/>
          <w:b/>
          <w:bCs/>
          <w:highlight w:val="none"/>
        </w:rPr>
      </w:pPr>
    </w:p>
    <w:p w14:paraId="0AC12B8C">
      <w:pPr>
        <w:ind w:firstLine="198" w:firstLineChars="82"/>
        <w:rPr>
          <w:rFonts w:hint="eastAsia" w:ascii="宋体" w:hAnsi="宋体" w:eastAsia="宋体" w:cs="宋体"/>
          <w:b/>
          <w:bCs/>
          <w:sz w:val="24"/>
          <w:szCs w:val="32"/>
          <w:highlight w:val="none"/>
        </w:rPr>
      </w:pPr>
      <w:r>
        <w:rPr>
          <w:rFonts w:hint="eastAsia" w:ascii="宋体" w:hAnsi="宋体" w:eastAsia="宋体" w:cs="宋体"/>
          <w:b/>
          <w:bCs/>
          <w:sz w:val="24"/>
          <w:szCs w:val="32"/>
          <w:highlight w:val="none"/>
        </w:rPr>
        <w:t>致：</w:t>
      </w:r>
      <w:r>
        <w:rPr>
          <w:rFonts w:hint="eastAsia" w:ascii="宋体" w:hAnsi="宋体" w:eastAsia="宋体" w:cs="宋体"/>
          <w:b/>
          <w:sz w:val="24"/>
          <w:szCs w:val="32"/>
          <w:highlight w:val="none"/>
        </w:rPr>
        <w:t>青海鼎铭全过程工程咨询有限公司</w:t>
      </w:r>
    </w:p>
    <w:p w14:paraId="20445035">
      <w:pPr>
        <w:ind w:firstLine="480"/>
        <w:rPr>
          <w:rFonts w:hint="eastAsia" w:ascii="宋体" w:hAnsi="宋体" w:eastAsia="宋体" w:cs="宋体"/>
          <w:sz w:val="24"/>
          <w:szCs w:val="32"/>
          <w:highlight w:val="none"/>
          <w:u w:val="single"/>
        </w:rPr>
      </w:pPr>
    </w:p>
    <w:p w14:paraId="2A009A71">
      <w:pPr>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u w:val="single"/>
        </w:rPr>
        <w:t xml:space="preserve">  （供应商名称）  </w:t>
      </w:r>
      <w:r>
        <w:rPr>
          <w:rFonts w:hint="eastAsia" w:ascii="宋体" w:hAnsi="宋体" w:eastAsia="宋体" w:cs="宋体"/>
          <w:sz w:val="24"/>
          <w:szCs w:val="32"/>
          <w:highlight w:val="none"/>
        </w:rPr>
        <w:t>系中华人民共和国合法企业，法定地址</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w:t>
      </w:r>
    </w:p>
    <w:p w14:paraId="6C524C6C">
      <w:pPr>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u w:val="single"/>
        </w:rPr>
        <w:t xml:space="preserve">（法定代表人姓名）   </w:t>
      </w:r>
      <w:r>
        <w:rPr>
          <w:rFonts w:hint="eastAsia" w:ascii="宋体" w:hAnsi="宋体" w:eastAsia="宋体" w:cs="宋体"/>
          <w:sz w:val="24"/>
          <w:szCs w:val="32"/>
          <w:highlight w:val="none"/>
        </w:rPr>
        <w:t>特授权</w:t>
      </w:r>
      <w:r>
        <w:rPr>
          <w:rFonts w:hint="eastAsia" w:ascii="宋体" w:hAnsi="宋体" w:eastAsia="宋体" w:cs="宋体"/>
          <w:sz w:val="24"/>
          <w:szCs w:val="32"/>
          <w:highlight w:val="none"/>
          <w:u w:val="single"/>
        </w:rPr>
        <w:t xml:space="preserve"> （委托代理人姓名）    </w:t>
      </w:r>
      <w:r>
        <w:rPr>
          <w:rFonts w:hint="eastAsia" w:ascii="宋体" w:hAnsi="宋体" w:eastAsia="宋体" w:cs="宋体"/>
          <w:sz w:val="24"/>
          <w:szCs w:val="32"/>
          <w:highlight w:val="none"/>
        </w:rPr>
        <w:t>代表我单位全权办理针对</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项目的磋商、答疑等具体工作，并签署全部有关的文件、资料。</w:t>
      </w:r>
    </w:p>
    <w:p w14:paraId="6B91BD93">
      <w:pPr>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我单位对被授权人的签名负全部责任。</w:t>
      </w:r>
    </w:p>
    <w:p w14:paraId="53853308">
      <w:pPr>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在撤销授权的书面通知以前，本授权书一直有效，被授权人签署的所有文件（在授权书有效期内签署的）不因授权的撤销而失效。</w:t>
      </w:r>
    </w:p>
    <w:p w14:paraId="019AED00">
      <w:pPr>
        <w:ind w:firstLine="480"/>
        <w:rPr>
          <w:rFonts w:hint="eastAsia" w:ascii="宋体" w:hAnsi="宋体" w:eastAsia="宋体" w:cs="宋体"/>
          <w:sz w:val="24"/>
          <w:szCs w:val="32"/>
          <w:highlight w:val="none"/>
        </w:rPr>
      </w:pPr>
    </w:p>
    <w:p w14:paraId="350A9AE9">
      <w:pPr>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授权期限：自</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 xml:space="preserve"> 年</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月</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日起至</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 xml:space="preserve"> 年</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月</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日止。</w:t>
      </w:r>
    </w:p>
    <w:p w14:paraId="704CD476">
      <w:pPr>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被授权人联系电话：</w:t>
      </w:r>
      <w:r>
        <w:rPr>
          <w:rFonts w:hint="eastAsia" w:ascii="宋体" w:hAnsi="宋体" w:eastAsia="宋体" w:cs="宋体"/>
          <w:sz w:val="24"/>
          <w:szCs w:val="32"/>
          <w:highlight w:val="none"/>
          <w:u w:val="single"/>
        </w:rPr>
        <w:t xml:space="preserve">           </w:t>
      </w:r>
    </w:p>
    <w:p w14:paraId="04A63FBA">
      <w:pPr>
        <w:ind w:firstLine="480"/>
        <w:rPr>
          <w:rFonts w:hint="eastAsia" w:ascii="宋体" w:hAnsi="宋体" w:eastAsia="宋体" w:cs="宋体"/>
          <w:sz w:val="24"/>
          <w:szCs w:val="32"/>
          <w:highlight w:val="none"/>
        </w:rPr>
      </w:pPr>
    </w:p>
    <w:p w14:paraId="1A8C51F5">
      <w:pPr>
        <w:rPr>
          <w:rFonts w:hint="eastAsia" w:ascii="宋体" w:hAnsi="宋体" w:eastAsia="宋体" w:cs="宋体"/>
          <w:sz w:val="24"/>
          <w:szCs w:val="32"/>
          <w:highlight w:val="none"/>
        </w:rPr>
      </w:pPr>
    </w:p>
    <w:p w14:paraId="60E23BE3">
      <w:pPr>
        <w:ind w:firstLine="480"/>
        <w:rPr>
          <w:rFonts w:hint="eastAsia" w:ascii="宋体" w:hAnsi="宋体" w:eastAsia="宋体" w:cs="宋体"/>
          <w:sz w:val="24"/>
          <w:szCs w:val="32"/>
          <w:highlight w:val="none"/>
          <w:u w:val="single"/>
        </w:rPr>
      </w:pPr>
      <w:r>
        <w:rPr>
          <w:rFonts w:hint="eastAsia" w:ascii="宋体" w:hAnsi="宋体" w:eastAsia="宋体" w:cs="宋体"/>
          <w:sz w:val="24"/>
          <w:szCs w:val="32"/>
          <w:highlight w:val="none"/>
        </w:rPr>
        <w:t>被授权人（委托代理人）签字：</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 xml:space="preserve">   授权人（法定代表人）签字：</w:t>
      </w:r>
      <w:r>
        <w:rPr>
          <w:rFonts w:hint="eastAsia" w:ascii="宋体" w:hAnsi="宋体" w:eastAsia="宋体" w:cs="宋体"/>
          <w:sz w:val="24"/>
          <w:szCs w:val="32"/>
          <w:highlight w:val="none"/>
          <w:u w:val="single"/>
        </w:rPr>
        <w:t xml:space="preserve">             </w:t>
      </w:r>
    </w:p>
    <w:p w14:paraId="788510AF">
      <w:pPr>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职务：</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 xml:space="preserve">                   职务：</w:t>
      </w:r>
      <w:r>
        <w:rPr>
          <w:rFonts w:hint="eastAsia" w:ascii="宋体" w:hAnsi="宋体" w:eastAsia="宋体" w:cs="宋体"/>
          <w:sz w:val="24"/>
          <w:szCs w:val="32"/>
          <w:highlight w:val="none"/>
          <w:u w:val="single"/>
        </w:rPr>
        <w:t xml:space="preserve">            </w:t>
      </w:r>
    </w:p>
    <w:p w14:paraId="0B56AAEE">
      <w:pPr>
        <w:autoSpaceDE w:val="0"/>
        <w:autoSpaceDN w:val="0"/>
        <w:adjustRightInd w:val="0"/>
        <w:ind w:firstLine="480"/>
        <w:jc w:val="left"/>
        <w:rPr>
          <w:rFonts w:hint="eastAsia" w:ascii="宋体" w:hAnsi="宋体" w:eastAsia="宋体" w:cs="宋体"/>
          <w:kern w:val="0"/>
          <w:sz w:val="24"/>
          <w:szCs w:val="32"/>
          <w:highlight w:val="none"/>
        </w:rPr>
      </w:pPr>
      <w:r>
        <w:rPr>
          <w:rFonts w:hint="eastAsia" w:ascii="宋体" w:hAnsi="宋体" w:eastAsia="宋体" w:cs="宋体"/>
          <w:kern w:val="0"/>
          <w:sz w:val="24"/>
          <w:szCs w:val="32"/>
          <w:highlight w:val="none"/>
        </w:rPr>
        <w:t>附被授权人第二代身份证双面扫描（或复印）件</w:t>
      </w:r>
    </w:p>
    <w:p w14:paraId="53941B9C">
      <w:pPr>
        <w:ind w:firstLine="480"/>
        <w:jc w:val="center"/>
        <w:rPr>
          <w:rFonts w:hint="eastAsia" w:ascii="宋体" w:hAnsi="宋体" w:eastAsia="宋体" w:cs="宋体"/>
          <w:sz w:val="24"/>
          <w:szCs w:val="32"/>
          <w:highlight w:val="none"/>
        </w:rPr>
      </w:pPr>
    </w:p>
    <w:p w14:paraId="22AC9D72">
      <w:pPr>
        <w:ind w:firstLine="480"/>
        <w:rPr>
          <w:rFonts w:hint="eastAsia" w:ascii="宋体" w:hAnsi="宋体" w:eastAsia="宋体" w:cs="宋体"/>
          <w:sz w:val="24"/>
          <w:szCs w:val="32"/>
          <w:highlight w:val="none"/>
        </w:rPr>
      </w:pPr>
    </w:p>
    <w:p w14:paraId="6B241EA1">
      <w:pPr>
        <w:ind w:firstLine="480"/>
        <w:rPr>
          <w:rFonts w:hint="eastAsia" w:ascii="宋体" w:hAnsi="宋体" w:eastAsia="宋体" w:cs="宋体"/>
          <w:sz w:val="24"/>
          <w:szCs w:val="32"/>
          <w:highlight w:val="none"/>
        </w:rPr>
      </w:pPr>
    </w:p>
    <w:p w14:paraId="38CAA3E5">
      <w:pPr>
        <w:rPr>
          <w:rFonts w:hint="eastAsia" w:ascii="宋体" w:hAnsi="宋体" w:eastAsia="宋体" w:cs="宋体"/>
          <w:sz w:val="24"/>
          <w:szCs w:val="32"/>
          <w:highlight w:val="none"/>
        </w:rPr>
      </w:pPr>
    </w:p>
    <w:p w14:paraId="02104C9A">
      <w:pPr>
        <w:rPr>
          <w:rFonts w:hint="eastAsia" w:ascii="宋体" w:hAnsi="宋体" w:eastAsia="宋体" w:cs="宋体"/>
          <w:sz w:val="24"/>
          <w:szCs w:val="32"/>
          <w:highlight w:val="none"/>
        </w:rPr>
      </w:pPr>
    </w:p>
    <w:p w14:paraId="31474606">
      <w:pPr>
        <w:ind w:firstLine="4408" w:firstLineChars="1837"/>
        <w:rPr>
          <w:rFonts w:hint="eastAsia" w:ascii="宋体" w:hAnsi="宋体" w:eastAsia="宋体" w:cs="宋体"/>
          <w:b/>
          <w:sz w:val="24"/>
          <w:szCs w:val="32"/>
          <w:highlight w:val="none"/>
        </w:rPr>
      </w:pPr>
      <w:r>
        <w:rPr>
          <w:rFonts w:hint="eastAsia" w:ascii="宋体" w:hAnsi="宋体" w:eastAsia="宋体" w:cs="宋体"/>
          <w:sz w:val="24"/>
          <w:szCs w:val="32"/>
          <w:highlight w:val="none"/>
        </w:rPr>
        <w:t xml:space="preserve">  </w:t>
      </w:r>
      <w:r>
        <w:rPr>
          <w:rFonts w:hint="eastAsia" w:ascii="宋体" w:hAnsi="宋体" w:eastAsia="宋体" w:cs="宋体"/>
          <w:b/>
          <w:sz w:val="24"/>
          <w:szCs w:val="32"/>
          <w:highlight w:val="none"/>
        </w:rPr>
        <w:t>投标单位：</w:t>
      </w:r>
      <w:r>
        <w:rPr>
          <w:rFonts w:hint="eastAsia" w:ascii="宋体" w:hAnsi="宋体" w:eastAsia="宋体" w:cs="宋体"/>
          <w:kern w:val="0"/>
          <w:sz w:val="24"/>
          <w:szCs w:val="32"/>
          <w:highlight w:val="none"/>
          <w:u w:val="single"/>
        </w:rPr>
        <w:t xml:space="preserve">       </w:t>
      </w:r>
      <w:r>
        <w:rPr>
          <w:rFonts w:hint="eastAsia" w:ascii="宋体" w:hAnsi="宋体" w:eastAsia="宋体" w:cs="宋体"/>
          <w:b/>
          <w:sz w:val="24"/>
          <w:szCs w:val="32"/>
          <w:highlight w:val="none"/>
        </w:rPr>
        <w:t>（公章）</w:t>
      </w:r>
    </w:p>
    <w:p w14:paraId="414A137C">
      <w:pPr>
        <w:ind w:firstLine="4185" w:firstLineChars="1737"/>
        <w:rPr>
          <w:rFonts w:hint="eastAsia" w:ascii="宋体" w:hAnsi="宋体" w:eastAsia="宋体" w:cs="宋体"/>
          <w:b/>
          <w:sz w:val="24"/>
          <w:szCs w:val="32"/>
          <w:highlight w:val="none"/>
        </w:rPr>
      </w:pPr>
      <w:r>
        <w:rPr>
          <w:rFonts w:hint="eastAsia" w:ascii="宋体" w:hAnsi="宋体" w:eastAsia="宋体" w:cs="宋体"/>
          <w:b/>
          <w:sz w:val="24"/>
          <w:szCs w:val="32"/>
          <w:highlight w:val="none"/>
        </w:rPr>
        <w:t xml:space="preserve">            年   月  日</w:t>
      </w:r>
    </w:p>
    <w:p w14:paraId="0D73C2A4">
      <w:pPr>
        <w:ind w:firstLine="3662" w:firstLineChars="1737"/>
        <w:rPr>
          <w:rFonts w:hint="eastAsia" w:ascii="宋体" w:hAnsi="宋体" w:eastAsia="宋体" w:cs="宋体"/>
          <w:b/>
          <w:highlight w:val="none"/>
        </w:rPr>
      </w:pPr>
    </w:p>
    <w:p w14:paraId="057345B2">
      <w:pPr>
        <w:ind w:firstLine="3662" w:firstLineChars="1737"/>
        <w:rPr>
          <w:rFonts w:hint="eastAsia" w:ascii="宋体" w:hAnsi="宋体" w:eastAsia="宋体" w:cs="宋体"/>
          <w:b/>
          <w:highlight w:val="none"/>
        </w:rPr>
      </w:pPr>
    </w:p>
    <w:p w14:paraId="136CA36E">
      <w:pPr>
        <w:ind w:firstLine="3662" w:firstLineChars="1737"/>
        <w:rPr>
          <w:rFonts w:hint="eastAsia" w:ascii="宋体" w:hAnsi="宋体" w:eastAsia="宋体" w:cs="宋体"/>
          <w:b/>
          <w:highlight w:val="none"/>
        </w:rPr>
      </w:pPr>
    </w:p>
    <w:p w14:paraId="65CBB5BD">
      <w:pPr>
        <w:rPr>
          <w:rFonts w:hint="eastAsia" w:ascii="宋体" w:hAnsi="宋体" w:eastAsia="宋体" w:cs="宋体"/>
          <w:highlight w:val="none"/>
        </w:rPr>
      </w:pPr>
    </w:p>
    <w:p w14:paraId="265C84BD">
      <w:pPr>
        <w:rPr>
          <w:rFonts w:hint="eastAsia" w:ascii="宋体" w:hAnsi="宋体" w:eastAsia="宋体" w:cs="宋体"/>
          <w:highlight w:val="none"/>
        </w:rPr>
      </w:pPr>
      <w:bookmarkStart w:id="208" w:name="_Toc531188001"/>
      <w:bookmarkStart w:id="209" w:name="_Toc12560"/>
    </w:p>
    <w:p w14:paraId="68ACF3BF">
      <w:pPr>
        <w:rPr>
          <w:rFonts w:hint="eastAsia" w:ascii="宋体" w:hAnsi="宋体" w:eastAsia="宋体" w:cs="宋体"/>
          <w:highlight w:val="none"/>
        </w:rPr>
      </w:pPr>
    </w:p>
    <w:p w14:paraId="3B0D2A9A">
      <w:pPr>
        <w:rPr>
          <w:rFonts w:hint="eastAsia" w:ascii="宋体" w:hAnsi="宋体" w:eastAsia="宋体" w:cs="宋体"/>
          <w:highlight w:val="none"/>
        </w:rPr>
      </w:pPr>
    </w:p>
    <w:p w14:paraId="6B950A51">
      <w:pPr>
        <w:rPr>
          <w:rFonts w:hint="eastAsia" w:ascii="宋体" w:hAnsi="宋体" w:eastAsia="宋体" w:cs="宋体"/>
          <w:highlight w:val="none"/>
        </w:rPr>
      </w:pPr>
    </w:p>
    <w:p w14:paraId="09B7DC9F">
      <w:pPr>
        <w:rPr>
          <w:rFonts w:hint="eastAsia" w:ascii="宋体" w:hAnsi="宋体" w:eastAsia="宋体" w:cs="宋体"/>
          <w:highlight w:val="none"/>
        </w:rPr>
      </w:pPr>
    </w:p>
    <w:p w14:paraId="654711F6">
      <w:pPr>
        <w:rPr>
          <w:rFonts w:hint="eastAsia" w:ascii="宋体" w:hAnsi="宋体" w:eastAsia="宋体" w:cs="宋体"/>
          <w:highlight w:val="none"/>
        </w:rPr>
      </w:pPr>
    </w:p>
    <w:p w14:paraId="16535404">
      <w:pPr>
        <w:rPr>
          <w:rFonts w:hint="eastAsia" w:ascii="宋体" w:hAnsi="宋体" w:eastAsia="宋体" w:cs="宋体"/>
          <w:highlight w:val="none"/>
        </w:rPr>
      </w:pPr>
    </w:p>
    <w:p w14:paraId="27466289">
      <w:pPr>
        <w:rPr>
          <w:rFonts w:hint="eastAsia" w:ascii="宋体" w:hAnsi="宋体" w:eastAsia="宋体" w:cs="宋体"/>
          <w:highlight w:val="none"/>
        </w:rPr>
      </w:pPr>
    </w:p>
    <w:p w14:paraId="1113A436">
      <w:pPr>
        <w:rPr>
          <w:rFonts w:hint="eastAsia" w:ascii="宋体" w:hAnsi="宋体" w:eastAsia="宋体" w:cs="宋体"/>
          <w:highlight w:val="none"/>
        </w:rPr>
      </w:pPr>
    </w:p>
    <w:p w14:paraId="407D2536">
      <w:pPr>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4：供应商承诺函</w:t>
      </w:r>
      <w:bookmarkEnd w:id="208"/>
      <w:bookmarkEnd w:id="209"/>
    </w:p>
    <w:p w14:paraId="5CD8A032">
      <w:pPr>
        <w:jc w:val="center"/>
        <w:rPr>
          <w:rFonts w:hint="eastAsia" w:ascii="宋体" w:hAnsi="宋体" w:eastAsia="宋体" w:cs="宋体"/>
          <w:b/>
          <w:color w:val="000000"/>
          <w:sz w:val="32"/>
          <w:szCs w:val="30"/>
          <w:highlight w:val="none"/>
          <w:lang w:val="zh-CN"/>
        </w:rPr>
      </w:pPr>
      <w:r>
        <w:rPr>
          <w:rFonts w:hint="eastAsia" w:ascii="宋体" w:hAnsi="宋体" w:eastAsia="宋体" w:cs="宋体"/>
          <w:b/>
          <w:color w:val="000000"/>
          <w:sz w:val="32"/>
          <w:szCs w:val="30"/>
          <w:highlight w:val="none"/>
        </w:rPr>
        <w:t>供应商</w:t>
      </w:r>
      <w:r>
        <w:rPr>
          <w:rFonts w:hint="eastAsia" w:ascii="宋体" w:hAnsi="宋体" w:eastAsia="宋体" w:cs="宋体"/>
          <w:b/>
          <w:color w:val="000000"/>
          <w:sz w:val="32"/>
          <w:szCs w:val="30"/>
          <w:highlight w:val="none"/>
          <w:lang w:val="zh-CN"/>
        </w:rPr>
        <w:t>承诺函</w:t>
      </w:r>
    </w:p>
    <w:p w14:paraId="3C0BB5FD">
      <w:pPr>
        <w:rPr>
          <w:rFonts w:hint="eastAsia" w:ascii="宋体" w:hAnsi="宋体" w:eastAsia="宋体" w:cs="宋体"/>
          <w:b/>
          <w:bCs/>
          <w:highlight w:val="none"/>
        </w:rPr>
      </w:pPr>
    </w:p>
    <w:p w14:paraId="657680C7">
      <w:pPr>
        <w:rPr>
          <w:rFonts w:hint="eastAsia" w:ascii="宋体" w:hAnsi="宋体" w:eastAsia="宋体" w:cs="宋体"/>
          <w:b/>
          <w:bCs/>
          <w:sz w:val="24"/>
          <w:szCs w:val="32"/>
          <w:highlight w:val="none"/>
        </w:rPr>
      </w:pPr>
      <w:r>
        <w:rPr>
          <w:rFonts w:hint="eastAsia" w:ascii="宋体" w:hAnsi="宋体" w:eastAsia="宋体" w:cs="宋体"/>
          <w:b/>
          <w:bCs/>
          <w:sz w:val="24"/>
          <w:szCs w:val="32"/>
          <w:highlight w:val="none"/>
        </w:rPr>
        <w:t>致：</w:t>
      </w:r>
      <w:r>
        <w:rPr>
          <w:rFonts w:hint="eastAsia" w:ascii="宋体" w:hAnsi="宋体" w:eastAsia="宋体" w:cs="宋体"/>
          <w:b/>
          <w:sz w:val="24"/>
          <w:szCs w:val="32"/>
          <w:highlight w:val="none"/>
        </w:rPr>
        <w:t>青海鼎铭全过程工程咨询有限公司</w:t>
      </w:r>
    </w:p>
    <w:p w14:paraId="02557B37">
      <w:pPr>
        <w:spacing w:before="156" w:beforeLines="50"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关于贵方202</w:t>
      </w:r>
      <w:r>
        <w:rPr>
          <w:rFonts w:hint="eastAsia" w:ascii="宋体" w:hAnsi="宋体" w:cs="宋体"/>
          <w:sz w:val="24"/>
          <w:szCs w:val="32"/>
          <w:highlight w:val="none"/>
          <w:lang w:val="en-US" w:eastAsia="zh-CN"/>
        </w:rPr>
        <w:t>5</w:t>
      </w:r>
      <w:r>
        <w:rPr>
          <w:rFonts w:hint="eastAsia" w:ascii="宋体" w:hAnsi="宋体" w:eastAsia="宋体" w:cs="宋体"/>
          <w:sz w:val="24"/>
          <w:szCs w:val="32"/>
          <w:highlight w:val="none"/>
        </w:rPr>
        <w:t>年</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月</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日</w:t>
      </w:r>
      <w:r>
        <w:rPr>
          <w:rFonts w:hint="eastAsia" w:ascii="宋体" w:hAnsi="宋体" w:eastAsia="宋体" w:cs="宋体"/>
          <w:color w:val="000000"/>
          <w:kern w:val="0"/>
          <w:sz w:val="24"/>
          <w:szCs w:val="32"/>
          <w:highlight w:val="none"/>
          <w:u w:val="single"/>
          <w:lang w:val="zh-CN"/>
        </w:rPr>
        <w:t xml:space="preserve">          (项目名称)</w:t>
      </w:r>
      <w:r>
        <w:rPr>
          <w:rFonts w:hint="eastAsia" w:ascii="宋体" w:hAnsi="宋体" w:eastAsia="宋体" w:cs="宋体"/>
          <w:sz w:val="24"/>
          <w:szCs w:val="32"/>
          <w:highlight w:val="none"/>
        </w:rPr>
        <w:t>采购项目，本签字人愿意参加磋商，提供采购项目服务要求的所有服务，并证实提交的所有资料是准确的和真实的。同时，我代表</w:t>
      </w:r>
      <w:r>
        <w:rPr>
          <w:rFonts w:hint="eastAsia" w:ascii="宋体" w:hAnsi="宋体" w:eastAsia="宋体" w:cs="宋体"/>
          <w:sz w:val="24"/>
          <w:szCs w:val="32"/>
          <w:highlight w:val="none"/>
          <w:u w:val="single"/>
        </w:rPr>
        <w:t>（供应商名称）</w:t>
      </w:r>
      <w:r>
        <w:rPr>
          <w:rFonts w:hint="eastAsia" w:ascii="宋体" w:hAnsi="宋体" w:eastAsia="宋体" w:cs="宋体"/>
          <w:sz w:val="24"/>
          <w:szCs w:val="32"/>
          <w:highlight w:val="none"/>
        </w:rPr>
        <w:t>，在此作如下承诺：</w:t>
      </w:r>
    </w:p>
    <w:p w14:paraId="6F20E853">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  1、完全理解和接受磋商文件的一切规定和要求；</w:t>
      </w:r>
    </w:p>
    <w:p w14:paraId="176E38AE">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482B4B72">
      <w:pPr>
        <w:spacing w:line="440" w:lineRule="exact"/>
        <w:ind w:firstLine="600" w:firstLineChars="250"/>
        <w:rPr>
          <w:rFonts w:hint="eastAsia" w:ascii="宋体" w:hAnsi="宋体" w:eastAsia="宋体" w:cs="宋体"/>
          <w:sz w:val="24"/>
          <w:szCs w:val="32"/>
          <w:highlight w:val="none"/>
        </w:rPr>
      </w:pPr>
      <w:r>
        <w:rPr>
          <w:rFonts w:hint="eastAsia" w:ascii="宋体" w:hAnsi="宋体" w:eastAsia="宋体" w:cs="宋体"/>
          <w:sz w:val="24"/>
          <w:szCs w:val="32"/>
          <w:highlight w:val="none"/>
        </w:rPr>
        <w:t>3、我方保证甲方在使用该产品或其任何一部分时，不受第三方提出的侵犯专利权、著作权、商标权和工业设计权等知识产权的起诉，若有违犯，愿承担相应的一切责任。</w:t>
      </w:r>
    </w:p>
    <w:p w14:paraId="7FFD51C3">
      <w:pPr>
        <w:spacing w:line="440" w:lineRule="exact"/>
        <w:ind w:firstLine="600" w:firstLineChars="250"/>
        <w:rPr>
          <w:rFonts w:hint="eastAsia" w:ascii="宋体" w:hAnsi="宋体" w:eastAsia="宋体" w:cs="宋体"/>
          <w:sz w:val="24"/>
          <w:szCs w:val="32"/>
          <w:highlight w:val="none"/>
        </w:rPr>
      </w:pPr>
      <w:r>
        <w:rPr>
          <w:rFonts w:hint="eastAsia" w:ascii="宋体" w:hAnsi="宋体" w:eastAsia="宋体" w:cs="宋体"/>
          <w:sz w:val="24"/>
          <w:szCs w:val="32"/>
          <w:highlight w:val="none"/>
        </w:rPr>
        <w:t>4、我方承诺，除招标文件中规定的进口产品外，所投的产品均为国产产品，且均符合国家强制性标准。若有不实，愿承担相应的责任。</w:t>
      </w:r>
    </w:p>
    <w:p w14:paraId="30D1337E">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 5、在整个磋商过程中我方若有违规行为，贵方可按磋商文件之规定给予处罚，我方完全接受。</w:t>
      </w:r>
    </w:p>
    <w:p w14:paraId="3813BBCB">
      <w:pPr>
        <w:spacing w:line="440" w:lineRule="exact"/>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 6、若成交，本承诺将成为合同不可分割的一部分，与合同具有同等的法律效力。</w:t>
      </w:r>
    </w:p>
    <w:p w14:paraId="223409FB">
      <w:pPr>
        <w:ind w:firstLine="480"/>
        <w:rPr>
          <w:rFonts w:hint="eastAsia" w:ascii="宋体" w:hAnsi="宋体" w:eastAsia="宋体" w:cs="宋体"/>
          <w:sz w:val="24"/>
          <w:szCs w:val="32"/>
          <w:highlight w:val="none"/>
        </w:rPr>
      </w:pPr>
    </w:p>
    <w:p w14:paraId="6E69A49F">
      <w:pPr>
        <w:ind w:firstLine="480"/>
        <w:rPr>
          <w:rFonts w:hint="eastAsia" w:ascii="宋体" w:hAnsi="宋体" w:eastAsia="宋体" w:cs="宋体"/>
          <w:sz w:val="24"/>
          <w:szCs w:val="32"/>
          <w:highlight w:val="none"/>
        </w:rPr>
      </w:pPr>
    </w:p>
    <w:p w14:paraId="4EC9A72B">
      <w:pPr>
        <w:ind w:firstLine="480"/>
        <w:rPr>
          <w:rFonts w:hint="eastAsia" w:ascii="宋体" w:hAnsi="宋体" w:eastAsia="宋体" w:cs="宋体"/>
          <w:sz w:val="24"/>
          <w:szCs w:val="32"/>
          <w:highlight w:val="none"/>
        </w:rPr>
      </w:pPr>
    </w:p>
    <w:p w14:paraId="6F43ED5A">
      <w:pPr>
        <w:ind w:firstLine="480"/>
        <w:rPr>
          <w:rFonts w:hint="eastAsia" w:ascii="宋体" w:hAnsi="宋体" w:eastAsia="宋体" w:cs="宋体"/>
          <w:sz w:val="24"/>
          <w:szCs w:val="32"/>
          <w:highlight w:val="none"/>
        </w:rPr>
      </w:pPr>
    </w:p>
    <w:p w14:paraId="42B9D34E">
      <w:pPr>
        <w:ind w:firstLine="3814" w:firstLineChars="1583"/>
        <w:rPr>
          <w:rFonts w:hint="eastAsia" w:ascii="宋体" w:hAnsi="宋体" w:eastAsia="宋体" w:cs="宋体"/>
          <w:b/>
          <w:sz w:val="24"/>
          <w:szCs w:val="32"/>
          <w:highlight w:val="none"/>
        </w:rPr>
      </w:pPr>
      <w:r>
        <w:rPr>
          <w:rFonts w:hint="eastAsia" w:ascii="宋体" w:hAnsi="宋体" w:eastAsia="宋体" w:cs="宋体"/>
          <w:b/>
          <w:sz w:val="24"/>
          <w:szCs w:val="32"/>
          <w:highlight w:val="none"/>
        </w:rPr>
        <w:t>投标单位：</w:t>
      </w:r>
      <w:r>
        <w:rPr>
          <w:rFonts w:hint="eastAsia" w:ascii="宋体" w:hAnsi="宋体" w:eastAsia="宋体" w:cs="宋体"/>
          <w:kern w:val="0"/>
          <w:sz w:val="24"/>
          <w:szCs w:val="32"/>
          <w:highlight w:val="none"/>
          <w:u w:val="single"/>
        </w:rPr>
        <w:t xml:space="preserve">                </w:t>
      </w:r>
      <w:r>
        <w:rPr>
          <w:rFonts w:hint="eastAsia" w:ascii="宋体" w:hAnsi="宋体" w:eastAsia="宋体" w:cs="宋体"/>
          <w:b/>
          <w:sz w:val="24"/>
          <w:szCs w:val="32"/>
          <w:highlight w:val="none"/>
        </w:rPr>
        <w:t>（公章）</w:t>
      </w:r>
    </w:p>
    <w:p w14:paraId="531B2A58">
      <w:pPr>
        <w:ind w:firstLine="482"/>
        <w:jc w:val="center"/>
        <w:rPr>
          <w:rFonts w:hint="eastAsia" w:ascii="宋体" w:hAnsi="宋体" w:eastAsia="宋体" w:cs="宋体"/>
          <w:b/>
          <w:sz w:val="24"/>
          <w:szCs w:val="32"/>
          <w:highlight w:val="none"/>
        </w:rPr>
      </w:pPr>
      <w:r>
        <w:rPr>
          <w:rFonts w:hint="eastAsia" w:ascii="宋体" w:hAnsi="宋体" w:eastAsia="宋体" w:cs="宋体"/>
          <w:b/>
          <w:sz w:val="24"/>
          <w:szCs w:val="32"/>
          <w:highlight w:val="none"/>
        </w:rPr>
        <w:t xml:space="preserve">                    法定代表人或委托代理人：</w:t>
      </w:r>
      <w:r>
        <w:rPr>
          <w:rFonts w:hint="eastAsia" w:ascii="宋体" w:hAnsi="宋体" w:eastAsia="宋体" w:cs="宋体"/>
          <w:kern w:val="0"/>
          <w:sz w:val="24"/>
          <w:szCs w:val="32"/>
          <w:highlight w:val="none"/>
          <w:u w:val="single"/>
        </w:rPr>
        <w:t xml:space="preserve">       </w:t>
      </w:r>
      <w:r>
        <w:rPr>
          <w:rFonts w:hint="eastAsia" w:ascii="宋体" w:hAnsi="宋体" w:eastAsia="宋体" w:cs="宋体"/>
          <w:b/>
          <w:sz w:val="24"/>
          <w:szCs w:val="32"/>
          <w:highlight w:val="none"/>
        </w:rPr>
        <w:t>（签字或盖章）</w:t>
      </w:r>
    </w:p>
    <w:p w14:paraId="7096F228">
      <w:pPr>
        <w:ind w:firstLine="482"/>
        <w:jc w:val="center"/>
        <w:rPr>
          <w:rFonts w:hint="eastAsia" w:ascii="宋体" w:hAnsi="宋体" w:eastAsia="宋体" w:cs="宋体"/>
          <w:b/>
          <w:sz w:val="24"/>
          <w:szCs w:val="32"/>
          <w:highlight w:val="none"/>
        </w:rPr>
      </w:pPr>
      <w:r>
        <w:rPr>
          <w:rFonts w:hint="eastAsia" w:ascii="宋体" w:hAnsi="宋体" w:eastAsia="宋体" w:cs="宋体"/>
          <w:b/>
          <w:sz w:val="24"/>
          <w:szCs w:val="32"/>
          <w:highlight w:val="none"/>
        </w:rPr>
        <w:t xml:space="preserve">               年   月  日</w:t>
      </w:r>
    </w:p>
    <w:p w14:paraId="45C0BB51">
      <w:pPr>
        <w:ind w:firstLine="482"/>
        <w:jc w:val="center"/>
        <w:rPr>
          <w:rFonts w:hint="eastAsia" w:ascii="宋体" w:hAnsi="宋体" w:eastAsia="宋体" w:cs="宋体"/>
          <w:b/>
          <w:highlight w:val="none"/>
        </w:rPr>
      </w:pPr>
    </w:p>
    <w:p w14:paraId="674F8095">
      <w:pPr>
        <w:ind w:firstLine="482"/>
        <w:jc w:val="center"/>
        <w:rPr>
          <w:rFonts w:hint="eastAsia" w:ascii="宋体" w:hAnsi="宋体" w:eastAsia="宋体" w:cs="宋体"/>
          <w:b/>
          <w:highlight w:val="none"/>
        </w:rPr>
      </w:pPr>
    </w:p>
    <w:p w14:paraId="65046700">
      <w:pPr>
        <w:ind w:firstLine="482"/>
        <w:jc w:val="center"/>
        <w:rPr>
          <w:rFonts w:hint="eastAsia" w:ascii="宋体" w:hAnsi="宋体" w:eastAsia="宋体" w:cs="宋体"/>
          <w:b/>
          <w:highlight w:val="none"/>
        </w:rPr>
      </w:pPr>
    </w:p>
    <w:p w14:paraId="624AB53D">
      <w:pPr>
        <w:ind w:firstLine="482"/>
        <w:jc w:val="center"/>
        <w:rPr>
          <w:rFonts w:hint="eastAsia" w:ascii="宋体" w:hAnsi="宋体" w:eastAsia="宋体" w:cs="宋体"/>
          <w:b/>
          <w:highlight w:val="none"/>
        </w:rPr>
      </w:pPr>
    </w:p>
    <w:p w14:paraId="436DDC95">
      <w:pPr>
        <w:ind w:firstLine="482"/>
        <w:jc w:val="center"/>
        <w:rPr>
          <w:rFonts w:hint="eastAsia" w:ascii="宋体" w:hAnsi="宋体" w:eastAsia="宋体" w:cs="宋体"/>
          <w:b/>
          <w:highlight w:val="none"/>
        </w:rPr>
      </w:pPr>
    </w:p>
    <w:p w14:paraId="3BC423FD">
      <w:pPr>
        <w:ind w:firstLine="482"/>
        <w:jc w:val="center"/>
        <w:rPr>
          <w:rFonts w:hint="eastAsia" w:ascii="宋体" w:hAnsi="宋体" w:eastAsia="宋体" w:cs="宋体"/>
          <w:b/>
          <w:highlight w:val="none"/>
        </w:rPr>
      </w:pPr>
    </w:p>
    <w:p w14:paraId="5D1266AC">
      <w:pPr>
        <w:ind w:firstLine="482"/>
        <w:jc w:val="center"/>
        <w:rPr>
          <w:rFonts w:hint="eastAsia" w:ascii="宋体" w:hAnsi="宋体" w:eastAsia="宋体" w:cs="宋体"/>
          <w:b/>
          <w:highlight w:val="none"/>
        </w:rPr>
      </w:pPr>
    </w:p>
    <w:p w14:paraId="4BE4488A">
      <w:pPr>
        <w:ind w:firstLine="482"/>
        <w:jc w:val="center"/>
        <w:rPr>
          <w:rFonts w:hint="eastAsia" w:ascii="宋体" w:hAnsi="宋体" w:eastAsia="宋体" w:cs="宋体"/>
          <w:b/>
          <w:highlight w:val="none"/>
        </w:rPr>
      </w:pPr>
    </w:p>
    <w:p w14:paraId="67251524">
      <w:pPr>
        <w:ind w:firstLine="482"/>
        <w:jc w:val="center"/>
        <w:rPr>
          <w:rFonts w:hint="eastAsia" w:ascii="宋体" w:hAnsi="宋体" w:eastAsia="宋体" w:cs="宋体"/>
          <w:b/>
          <w:highlight w:val="none"/>
        </w:rPr>
      </w:pPr>
    </w:p>
    <w:p w14:paraId="3325ABE7">
      <w:pPr>
        <w:ind w:firstLine="482"/>
        <w:jc w:val="center"/>
        <w:rPr>
          <w:rFonts w:hint="eastAsia" w:ascii="宋体" w:hAnsi="宋体" w:eastAsia="宋体" w:cs="宋体"/>
          <w:b/>
          <w:highlight w:val="none"/>
        </w:rPr>
      </w:pPr>
    </w:p>
    <w:p w14:paraId="19FD7375">
      <w:pPr>
        <w:widowControl/>
        <w:snapToGrid w:val="0"/>
        <w:spacing w:line="360" w:lineRule="auto"/>
        <w:outlineLvl w:val="1"/>
        <w:rPr>
          <w:rFonts w:hint="eastAsia" w:ascii="宋体" w:hAnsi="宋体" w:eastAsia="宋体" w:cs="宋体"/>
          <w:b/>
          <w:sz w:val="28"/>
          <w:szCs w:val="28"/>
          <w:highlight w:val="none"/>
        </w:rPr>
      </w:pPr>
      <w:bookmarkStart w:id="210" w:name="_Toc365019584"/>
      <w:bookmarkStart w:id="211" w:name="_Toc351475542"/>
      <w:bookmarkStart w:id="212" w:name="_Toc531188002"/>
      <w:bookmarkStart w:id="213" w:name="_Toc376936779"/>
      <w:bookmarkStart w:id="214" w:name="_Toc26704"/>
      <w:r>
        <w:rPr>
          <w:rFonts w:hint="eastAsia" w:ascii="宋体" w:hAnsi="宋体" w:eastAsia="宋体" w:cs="宋体"/>
          <w:b/>
          <w:sz w:val="28"/>
          <w:szCs w:val="28"/>
          <w:highlight w:val="none"/>
        </w:rPr>
        <w:t>5：供应商诚信承诺书</w:t>
      </w:r>
      <w:bookmarkEnd w:id="210"/>
      <w:bookmarkEnd w:id="211"/>
      <w:bookmarkEnd w:id="212"/>
      <w:bookmarkEnd w:id="213"/>
      <w:bookmarkEnd w:id="214"/>
    </w:p>
    <w:p w14:paraId="0FF55E60">
      <w:pPr>
        <w:jc w:val="center"/>
        <w:rPr>
          <w:rFonts w:hint="eastAsia" w:ascii="宋体" w:hAnsi="宋体" w:eastAsia="宋体" w:cs="宋体"/>
          <w:b/>
          <w:color w:val="000000"/>
          <w:sz w:val="32"/>
          <w:szCs w:val="30"/>
          <w:highlight w:val="none"/>
          <w:lang w:val="zh-CN"/>
        </w:rPr>
      </w:pPr>
      <w:r>
        <w:rPr>
          <w:rFonts w:hint="eastAsia" w:ascii="宋体" w:hAnsi="宋体" w:eastAsia="宋体" w:cs="宋体"/>
          <w:b/>
          <w:color w:val="000000"/>
          <w:sz w:val="32"/>
          <w:szCs w:val="30"/>
          <w:highlight w:val="none"/>
        </w:rPr>
        <w:t>供应商</w:t>
      </w:r>
      <w:r>
        <w:rPr>
          <w:rFonts w:hint="eastAsia" w:ascii="宋体" w:hAnsi="宋体" w:eastAsia="宋体" w:cs="宋体"/>
          <w:b/>
          <w:color w:val="000000"/>
          <w:sz w:val="32"/>
          <w:szCs w:val="30"/>
          <w:highlight w:val="none"/>
          <w:lang w:val="zh-CN"/>
        </w:rPr>
        <w:t>诚信承诺书</w:t>
      </w:r>
    </w:p>
    <w:p w14:paraId="7381D230">
      <w:pPr>
        <w:ind w:firstLine="2729" w:firstLineChars="755"/>
        <w:rPr>
          <w:rFonts w:hint="eastAsia" w:ascii="宋体" w:hAnsi="宋体" w:eastAsia="宋体" w:cs="宋体"/>
          <w:b/>
          <w:sz w:val="36"/>
          <w:szCs w:val="36"/>
          <w:highlight w:val="none"/>
        </w:rPr>
      </w:pPr>
    </w:p>
    <w:p w14:paraId="0DD171E2">
      <w:pPr>
        <w:spacing w:after="156" w:afterLines="50" w:line="360" w:lineRule="auto"/>
        <w:rPr>
          <w:rFonts w:hint="eastAsia" w:ascii="宋体" w:hAnsi="宋体" w:eastAsia="宋体" w:cs="宋体"/>
          <w:b/>
          <w:bCs/>
          <w:sz w:val="24"/>
          <w:szCs w:val="32"/>
          <w:highlight w:val="none"/>
        </w:rPr>
      </w:pPr>
      <w:r>
        <w:rPr>
          <w:rFonts w:hint="eastAsia" w:ascii="宋体" w:hAnsi="宋体" w:eastAsia="宋体" w:cs="宋体"/>
          <w:b/>
          <w:bCs/>
          <w:sz w:val="24"/>
          <w:szCs w:val="32"/>
          <w:highlight w:val="none"/>
        </w:rPr>
        <w:t>致：</w:t>
      </w:r>
      <w:r>
        <w:rPr>
          <w:rFonts w:hint="eastAsia" w:ascii="宋体" w:hAnsi="宋体" w:eastAsia="宋体" w:cs="宋体"/>
          <w:b/>
          <w:sz w:val="24"/>
          <w:szCs w:val="32"/>
          <w:highlight w:val="none"/>
        </w:rPr>
        <w:t>青海鼎铭全过程工程咨询有限公司</w:t>
      </w:r>
    </w:p>
    <w:p w14:paraId="52CAF847">
      <w:pPr>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为了诚实、客观、有序地参与青海省政府采购活动，愿就以下内容作出承诺：</w:t>
      </w:r>
    </w:p>
    <w:p w14:paraId="184C5119">
      <w:pPr>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一、自觉遵守各项法律、法规、规章、制度以及社会公德，维护廉洁环境，与同场竞争的供应商平等参加政府采购活动。</w:t>
      </w:r>
    </w:p>
    <w:p w14:paraId="7210523F">
      <w:pPr>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二、参加青海省政府采购中心组织的政府采购活动时，严格按照磋商文件的规定和要求提供所需的相关材料，并对所提供的各类资料的真实性负责，不虚假应标，不虚列业绩。</w:t>
      </w:r>
    </w:p>
    <w:p w14:paraId="13E15ADB">
      <w:pPr>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三、尊重参与政府采购活动各相关方的合法行为，接受政府采购活动依法形成的意见、结果。</w:t>
      </w:r>
    </w:p>
    <w:p w14:paraId="52A3DC0B">
      <w:pPr>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四、依法参加政府采购活动，不围标、串标，维护市场秩序，不提供“三无”产品、以次充好。</w:t>
      </w:r>
    </w:p>
    <w:p w14:paraId="3D53B3B5">
      <w:pPr>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7DC39AD0">
      <w:pPr>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六、认真履行成交供应商应承担的责任和义务，全面执行采购合同规定的各项内容，保质保量地按时提供采购物品。</w:t>
      </w:r>
    </w:p>
    <w:p w14:paraId="5B4DB3EC">
      <w:pPr>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若本企业（单位）发生有悖于上述承诺的行为，愿意接受《中华人民共和国政府采购法》和《政府采购法实施条例》中对供应商的相关处理。</w:t>
      </w:r>
    </w:p>
    <w:p w14:paraId="0816ECD5">
      <w:pPr>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本承诺是采购项目磋商响应文件的组成部分。</w:t>
      </w:r>
    </w:p>
    <w:p w14:paraId="107D27C2">
      <w:pPr>
        <w:spacing w:line="360" w:lineRule="auto"/>
        <w:ind w:firstLine="3812" w:firstLineChars="1582"/>
        <w:rPr>
          <w:rFonts w:hint="eastAsia" w:ascii="宋体" w:hAnsi="宋体" w:eastAsia="宋体" w:cs="宋体"/>
          <w:b/>
          <w:sz w:val="24"/>
          <w:szCs w:val="32"/>
          <w:highlight w:val="none"/>
        </w:rPr>
      </w:pPr>
      <w:r>
        <w:rPr>
          <w:rFonts w:hint="eastAsia" w:ascii="宋体" w:hAnsi="宋体" w:eastAsia="宋体" w:cs="宋体"/>
          <w:b/>
          <w:sz w:val="24"/>
          <w:szCs w:val="32"/>
          <w:highlight w:val="none"/>
        </w:rPr>
        <w:t>投标单位：</w:t>
      </w:r>
      <w:r>
        <w:rPr>
          <w:rFonts w:hint="eastAsia" w:ascii="宋体" w:hAnsi="宋体" w:eastAsia="宋体" w:cs="宋体"/>
          <w:kern w:val="0"/>
          <w:sz w:val="36"/>
          <w:szCs w:val="36"/>
          <w:highlight w:val="none"/>
          <w:u w:val="single"/>
        </w:rPr>
        <w:t xml:space="preserve">       </w:t>
      </w:r>
      <w:r>
        <w:rPr>
          <w:rFonts w:hint="eastAsia" w:ascii="宋体" w:hAnsi="宋体" w:eastAsia="宋体" w:cs="宋体"/>
          <w:b/>
          <w:sz w:val="24"/>
          <w:szCs w:val="32"/>
          <w:highlight w:val="none"/>
        </w:rPr>
        <w:t>（公章）</w:t>
      </w:r>
    </w:p>
    <w:p w14:paraId="38658883">
      <w:pPr>
        <w:spacing w:line="360" w:lineRule="auto"/>
        <w:ind w:firstLine="482"/>
        <w:jc w:val="center"/>
        <w:rPr>
          <w:rFonts w:hint="eastAsia" w:ascii="宋体" w:hAnsi="宋体" w:eastAsia="宋体" w:cs="宋体"/>
          <w:b/>
          <w:sz w:val="24"/>
          <w:szCs w:val="32"/>
          <w:highlight w:val="none"/>
        </w:rPr>
      </w:pPr>
      <w:r>
        <w:rPr>
          <w:rFonts w:hint="eastAsia" w:ascii="宋体" w:hAnsi="宋体" w:eastAsia="宋体" w:cs="宋体"/>
          <w:b/>
          <w:sz w:val="24"/>
          <w:szCs w:val="32"/>
          <w:highlight w:val="none"/>
        </w:rPr>
        <w:t xml:space="preserve">     法定代表人或委托代理人：</w:t>
      </w:r>
      <w:r>
        <w:rPr>
          <w:rFonts w:hint="eastAsia" w:ascii="宋体" w:hAnsi="宋体" w:eastAsia="宋体" w:cs="宋体"/>
          <w:kern w:val="0"/>
          <w:sz w:val="36"/>
          <w:szCs w:val="36"/>
          <w:highlight w:val="none"/>
          <w:u w:val="single"/>
        </w:rPr>
        <w:t xml:space="preserve">       </w:t>
      </w:r>
      <w:r>
        <w:rPr>
          <w:rFonts w:hint="eastAsia" w:ascii="宋体" w:hAnsi="宋体" w:eastAsia="宋体" w:cs="宋体"/>
          <w:b/>
          <w:sz w:val="24"/>
          <w:szCs w:val="32"/>
          <w:highlight w:val="none"/>
        </w:rPr>
        <w:t>（签字或盖章）</w:t>
      </w:r>
    </w:p>
    <w:p w14:paraId="79D47356">
      <w:pPr>
        <w:ind w:firstLine="482"/>
        <w:jc w:val="center"/>
        <w:rPr>
          <w:rFonts w:hint="eastAsia" w:ascii="宋体" w:hAnsi="宋体" w:eastAsia="宋体" w:cs="宋体"/>
          <w:b/>
          <w:sz w:val="24"/>
          <w:szCs w:val="32"/>
          <w:highlight w:val="none"/>
        </w:rPr>
      </w:pPr>
      <w:r>
        <w:rPr>
          <w:rFonts w:hint="eastAsia" w:ascii="宋体" w:hAnsi="宋体" w:eastAsia="宋体" w:cs="宋体"/>
          <w:b/>
          <w:sz w:val="24"/>
          <w:szCs w:val="32"/>
          <w:highlight w:val="none"/>
        </w:rPr>
        <w:t xml:space="preserve">              年   月  日</w:t>
      </w:r>
    </w:p>
    <w:p w14:paraId="0451F8EE">
      <w:pPr>
        <w:rPr>
          <w:rFonts w:hint="eastAsia" w:ascii="宋体" w:hAnsi="宋体" w:eastAsia="宋体" w:cs="宋体"/>
          <w:sz w:val="24"/>
          <w:szCs w:val="32"/>
          <w:highlight w:val="none"/>
        </w:rPr>
      </w:pPr>
    </w:p>
    <w:p w14:paraId="3743A1AB">
      <w:pPr>
        <w:rPr>
          <w:rFonts w:hint="eastAsia" w:ascii="宋体" w:hAnsi="宋体" w:eastAsia="宋体" w:cs="宋体"/>
          <w:highlight w:val="none"/>
        </w:rPr>
      </w:pPr>
      <w:bookmarkStart w:id="215" w:name="_Toc531188003"/>
      <w:bookmarkStart w:id="216" w:name="_Toc14145"/>
    </w:p>
    <w:p w14:paraId="74EE9325">
      <w:pPr>
        <w:rPr>
          <w:rFonts w:hint="eastAsia" w:ascii="宋体" w:hAnsi="宋体" w:eastAsia="宋体" w:cs="宋体"/>
          <w:highlight w:val="none"/>
        </w:rPr>
      </w:pPr>
    </w:p>
    <w:p w14:paraId="57DF6386">
      <w:pPr>
        <w:rPr>
          <w:rFonts w:hint="eastAsia" w:ascii="宋体" w:hAnsi="宋体" w:eastAsia="宋体" w:cs="宋体"/>
          <w:highlight w:val="none"/>
        </w:rPr>
      </w:pPr>
    </w:p>
    <w:p w14:paraId="5F99D601">
      <w:pPr>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6：资格证明文件</w:t>
      </w:r>
      <w:bookmarkEnd w:id="215"/>
      <w:bookmarkEnd w:id="216"/>
    </w:p>
    <w:p w14:paraId="63361BDC">
      <w:pPr>
        <w:jc w:val="center"/>
        <w:rPr>
          <w:rFonts w:hint="eastAsia" w:ascii="宋体" w:hAnsi="宋体" w:eastAsia="宋体" w:cs="宋体"/>
          <w:b/>
          <w:color w:val="000000"/>
          <w:sz w:val="32"/>
          <w:szCs w:val="30"/>
          <w:highlight w:val="none"/>
          <w:lang w:val="zh-CN"/>
        </w:rPr>
      </w:pPr>
      <w:r>
        <w:rPr>
          <w:rFonts w:hint="eastAsia" w:ascii="宋体" w:hAnsi="宋体" w:eastAsia="宋体" w:cs="宋体"/>
          <w:b/>
          <w:color w:val="000000"/>
          <w:sz w:val="32"/>
          <w:szCs w:val="30"/>
          <w:highlight w:val="none"/>
          <w:lang w:val="zh-CN"/>
        </w:rPr>
        <w:t>资格证明材料</w:t>
      </w:r>
    </w:p>
    <w:p w14:paraId="2FB98D34">
      <w:pPr>
        <w:autoSpaceDE w:val="0"/>
        <w:autoSpaceDN w:val="0"/>
        <w:spacing w:line="360" w:lineRule="auto"/>
        <w:ind w:firstLine="560"/>
        <w:rPr>
          <w:rFonts w:hint="eastAsia" w:ascii="宋体" w:hAnsi="宋体" w:eastAsia="宋体" w:cs="宋体"/>
          <w:color w:val="000000"/>
          <w:kern w:val="0"/>
          <w:sz w:val="28"/>
          <w:szCs w:val="28"/>
          <w:highlight w:val="none"/>
          <w:lang w:val="zh-CN"/>
        </w:rPr>
      </w:pPr>
    </w:p>
    <w:p w14:paraId="467E7985">
      <w:pPr>
        <w:spacing w:line="360" w:lineRule="auto"/>
        <w:ind w:firstLine="480"/>
        <w:rPr>
          <w:rFonts w:hint="eastAsia" w:ascii="宋体" w:hAnsi="宋体" w:eastAsia="宋体" w:cs="宋体"/>
          <w:color w:val="000000"/>
          <w:sz w:val="24"/>
          <w:szCs w:val="32"/>
          <w:highlight w:val="none"/>
        </w:rPr>
      </w:pPr>
      <w:r>
        <w:rPr>
          <w:rFonts w:hint="eastAsia" w:ascii="宋体" w:hAnsi="宋体" w:eastAsia="宋体" w:cs="宋体"/>
          <w:color w:val="000000"/>
          <w:sz w:val="24"/>
          <w:szCs w:val="32"/>
          <w:highlight w:val="none"/>
        </w:rPr>
        <w:t>资格证明材料包括：</w:t>
      </w:r>
    </w:p>
    <w:p w14:paraId="76AF9D08">
      <w:pPr>
        <w:numPr>
          <w:ilvl w:val="0"/>
          <w:numId w:val="5"/>
        </w:numPr>
        <w:spacing w:line="360" w:lineRule="auto"/>
        <w:ind w:firstLine="480"/>
        <w:rPr>
          <w:rFonts w:hint="eastAsia" w:ascii="宋体" w:hAnsi="宋体" w:eastAsia="宋体" w:cs="宋体"/>
          <w:color w:val="000000"/>
          <w:sz w:val="24"/>
          <w:szCs w:val="32"/>
          <w:highlight w:val="none"/>
        </w:rPr>
      </w:pPr>
      <w:r>
        <w:rPr>
          <w:rFonts w:hint="eastAsia" w:ascii="宋体" w:hAnsi="宋体" w:eastAsia="宋体" w:cs="宋体"/>
          <w:color w:val="000000"/>
          <w:sz w:val="24"/>
          <w:szCs w:val="32"/>
          <w:highlight w:val="none"/>
        </w:rPr>
        <w:t>提供有效的营业执照、税务登记证、机构代码证或三证（五证）合一统一社会代码证及其他资格证明文件（扫描或复印件）；</w:t>
      </w:r>
    </w:p>
    <w:p w14:paraId="24A39D06">
      <w:pPr>
        <w:spacing w:line="360" w:lineRule="auto"/>
        <w:ind w:firstLine="480"/>
        <w:rPr>
          <w:rFonts w:hint="eastAsia" w:ascii="宋体" w:hAnsi="宋体" w:eastAsia="宋体" w:cs="宋体"/>
          <w:color w:val="000000"/>
          <w:sz w:val="24"/>
          <w:szCs w:val="32"/>
          <w:highlight w:val="none"/>
        </w:rPr>
      </w:pPr>
      <w:r>
        <w:rPr>
          <w:rFonts w:hint="eastAsia" w:ascii="宋体" w:hAnsi="宋体" w:eastAsia="宋体" w:cs="宋体"/>
          <w:sz w:val="24"/>
          <w:szCs w:val="32"/>
          <w:highlight w:val="none"/>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2D526147">
      <w:pPr>
        <w:spacing w:line="360" w:lineRule="auto"/>
        <w:ind w:firstLine="480"/>
        <w:rPr>
          <w:rFonts w:hint="eastAsia" w:ascii="宋体" w:hAnsi="宋体" w:eastAsia="宋体" w:cs="宋体"/>
          <w:color w:val="000000"/>
          <w:sz w:val="24"/>
          <w:szCs w:val="32"/>
          <w:highlight w:val="none"/>
        </w:rPr>
      </w:pPr>
      <w:r>
        <w:rPr>
          <w:rFonts w:hint="eastAsia" w:ascii="宋体" w:hAnsi="宋体" w:eastAsia="宋体" w:cs="宋体"/>
          <w:color w:val="000000"/>
          <w:sz w:val="24"/>
          <w:szCs w:val="32"/>
          <w:highlight w:val="none"/>
        </w:rPr>
        <w:t>（2）招标文件规定的有关资格证书、许可证书、认证等；</w:t>
      </w:r>
    </w:p>
    <w:p w14:paraId="77B139CB">
      <w:pPr>
        <w:spacing w:line="360" w:lineRule="auto"/>
        <w:ind w:firstLine="480"/>
        <w:rPr>
          <w:rFonts w:hint="eastAsia" w:ascii="宋体" w:hAnsi="宋体" w:eastAsia="宋体" w:cs="宋体"/>
          <w:color w:val="000000"/>
          <w:sz w:val="24"/>
          <w:szCs w:val="32"/>
          <w:highlight w:val="none"/>
        </w:rPr>
      </w:pPr>
      <w:r>
        <w:rPr>
          <w:rFonts w:hint="eastAsia" w:ascii="宋体" w:hAnsi="宋体" w:eastAsia="宋体" w:cs="宋体"/>
          <w:color w:val="000000"/>
          <w:sz w:val="24"/>
          <w:szCs w:val="32"/>
          <w:highlight w:val="none"/>
        </w:rPr>
        <w:t>（3）</w:t>
      </w:r>
      <w:r>
        <w:rPr>
          <w:rFonts w:hint="eastAsia" w:ascii="宋体" w:hAnsi="宋体" w:eastAsia="宋体" w:cs="宋体"/>
          <w:sz w:val="24"/>
          <w:szCs w:val="32"/>
          <w:highlight w:val="none"/>
        </w:rPr>
        <w:t>供应商</w:t>
      </w:r>
      <w:r>
        <w:rPr>
          <w:rFonts w:hint="eastAsia" w:ascii="宋体" w:hAnsi="宋体" w:eastAsia="宋体" w:cs="宋体"/>
          <w:color w:val="000000"/>
          <w:sz w:val="24"/>
          <w:szCs w:val="32"/>
          <w:highlight w:val="none"/>
        </w:rPr>
        <w:t>认为有必要提供的其他资格证明文件。</w:t>
      </w:r>
    </w:p>
    <w:p w14:paraId="7BA54DA5">
      <w:pPr>
        <w:autoSpaceDE w:val="0"/>
        <w:autoSpaceDN w:val="0"/>
        <w:spacing w:line="360" w:lineRule="auto"/>
        <w:ind w:firstLine="560"/>
        <w:rPr>
          <w:rFonts w:hint="eastAsia" w:ascii="宋体" w:hAnsi="宋体" w:eastAsia="宋体" w:cs="宋体"/>
          <w:color w:val="000000"/>
          <w:kern w:val="0"/>
          <w:sz w:val="28"/>
          <w:szCs w:val="28"/>
          <w:highlight w:val="none"/>
        </w:rPr>
      </w:pPr>
    </w:p>
    <w:p w14:paraId="34560B56">
      <w:pPr>
        <w:autoSpaceDE w:val="0"/>
        <w:autoSpaceDN w:val="0"/>
        <w:spacing w:line="360" w:lineRule="auto"/>
        <w:ind w:firstLine="560"/>
        <w:rPr>
          <w:rFonts w:hint="eastAsia" w:ascii="宋体" w:hAnsi="宋体" w:eastAsia="宋体" w:cs="宋体"/>
          <w:color w:val="000000"/>
          <w:kern w:val="0"/>
          <w:sz w:val="28"/>
          <w:szCs w:val="28"/>
          <w:highlight w:val="none"/>
          <w:lang w:val="zh-CN"/>
        </w:rPr>
      </w:pPr>
    </w:p>
    <w:p w14:paraId="1F1B0321">
      <w:pPr>
        <w:autoSpaceDE w:val="0"/>
        <w:autoSpaceDN w:val="0"/>
        <w:spacing w:line="360" w:lineRule="auto"/>
        <w:ind w:firstLine="560"/>
        <w:rPr>
          <w:rFonts w:hint="eastAsia" w:ascii="宋体" w:hAnsi="宋体" w:eastAsia="宋体" w:cs="宋体"/>
          <w:color w:val="000000"/>
          <w:kern w:val="0"/>
          <w:sz w:val="28"/>
          <w:szCs w:val="28"/>
          <w:highlight w:val="none"/>
          <w:lang w:val="zh-CN"/>
        </w:rPr>
      </w:pPr>
    </w:p>
    <w:p w14:paraId="3916C1E6">
      <w:pPr>
        <w:autoSpaceDE w:val="0"/>
        <w:autoSpaceDN w:val="0"/>
        <w:spacing w:line="360" w:lineRule="auto"/>
        <w:ind w:firstLine="560"/>
        <w:rPr>
          <w:rFonts w:hint="eastAsia" w:ascii="宋体" w:hAnsi="宋体" w:eastAsia="宋体" w:cs="宋体"/>
          <w:color w:val="000000"/>
          <w:kern w:val="0"/>
          <w:sz w:val="28"/>
          <w:szCs w:val="28"/>
          <w:highlight w:val="none"/>
          <w:lang w:val="zh-CN"/>
        </w:rPr>
      </w:pPr>
    </w:p>
    <w:p w14:paraId="16CBFA9F">
      <w:pPr>
        <w:autoSpaceDE w:val="0"/>
        <w:autoSpaceDN w:val="0"/>
        <w:spacing w:line="360" w:lineRule="auto"/>
        <w:rPr>
          <w:rFonts w:hint="eastAsia" w:ascii="宋体" w:hAnsi="宋体" w:eastAsia="宋体" w:cs="宋体"/>
          <w:color w:val="000000"/>
          <w:kern w:val="0"/>
          <w:sz w:val="28"/>
          <w:szCs w:val="28"/>
          <w:highlight w:val="none"/>
          <w:lang w:val="zh-CN"/>
        </w:rPr>
      </w:pPr>
    </w:p>
    <w:p w14:paraId="1F241C72">
      <w:pPr>
        <w:rPr>
          <w:rFonts w:hint="eastAsia" w:ascii="宋体" w:hAnsi="宋体" w:eastAsia="宋体" w:cs="宋体"/>
          <w:color w:val="000000"/>
          <w:kern w:val="0"/>
          <w:sz w:val="28"/>
          <w:szCs w:val="28"/>
          <w:highlight w:val="none"/>
          <w:lang w:val="zh-CN"/>
        </w:rPr>
      </w:pPr>
      <w:r>
        <w:rPr>
          <w:rFonts w:hint="eastAsia" w:ascii="宋体" w:hAnsi="宋体" w:eastAsia="宋体" w:cs="宋体"/>
          <w:color w:val="000000"/>
          <w:kern w:val="0"/>
          <w:sz w:val="28"/>
          <w:szCs w:val="28"/>
          <w:highlight w:val="none"/>
          <w:lang w:val="zh-CN"/>
        </w:rPr>
        <w:br w:type="page"/>
      </w:r>
    </w:p>
    <w:p w14:paraId="086DDC6B">
      <w:pPr>
        <w:outlineLvl w:val="1"/>
        <w:rPr>
          <w:rFonts w:hint="eastAsia" w:ascii="宋体" w:hAnsi="宋体" w:eastAsia="宋体" w:cs="宋体"/>
          <w:b/>
          <w:sz w:val="28"/>
          <w:szCs w:val="28"/>
          <w:highlight w:val="none"/>
        </w:rPr>
      </w:pPr>
      <w:bookmarkStart w:id="217" w:name="_Toc1999"/>
      <w:bookmarkStart w:id="218" w:name="_Toc531188004"/>
      <w:r>
        <w:rPr>
          <w:rFonts w:hint="eastAsia" w:ascii="宋体" w:hAnsi="宋体" w:eastAsia="宋体" w:cs="宋体"/>
          <w:b/>
          <w:sz w:val="28"/>
          <w:szCs w:val="28"/>
          <w:highlight w:val="none"/>
        </w:rPr>
        <w:t>7：财务状况报告、缴纳税收和社会保障资金证明</w:t>
      </w:r>
      <w:bookmarkEnd w:id="217"/>
      <w:bookmarkEnd w:id="218"/>
    </w:p>
    <w:p w14:paraId="63F9D9A0">
      <w:pPr>
        <w:autoSpaceDE w:val="0"/>
        <w:autoSpaceDN w:val="0"/>
        <w:adjustRightInd w:val="0"/>
        <w:ind w:firstLine="904" w:firstLineChars="250"/>
        <w:jc w:val="center"/>
        <w:rPr>
          <w:rFonts w:hint="eastAsia" w:ascii="宋体" w:hAnsi="宋体" w:eastAsia="宋体" w:cs="宋体"/>
          <w:b/>
          <w:sz w:val="36"/>
          <w:szCs w:val="36"/>
          <w:highlight w:val="none"/>
        </w:rPr>
      </w:pPr>
    </w:p>
    <w:p w14:paraId="57FB99B8">
      <w:pPr>
        <w:jc w:val="center"/>
        <w:rPr>
          <w:rFonts w:hint="eastAsia" w:ascii="宋体" w:hAnsi="宋体" w:eastAsia="宋体" w:cs="宋体"/>
          <w:b/>
          <w:color w:val="000000"/>
          <w:sz w:val="32"/>
          <w:szCs w:val="30"/>
          <w:highlight w:val="none"/>
          <w:lang w:val="zh-CN"/>
        </w:rPr>
      </w:pPr>
      <w:r>
        <w:rPr>
          <w:rFonts w:hint="eastAsia" w:ascii="宋体" w:hAnsi="宋体" w:eastAsia="宋体" w:cs="宋体"/>
          <w:b/>
          <w:color w:val="000000"/>
          <w:sz w:val="32"/>
          <w:szCs w:val="30"/>
          <w:highlight w:val="none"/>
          <w:lang w:val="zh-CN"/>
        </w:rPr>
        <w:t>财务状况报告、缴纳税收和社会保障资金证明</w:t>
      </w:r>
    </w:p>
    <w:p w14:paraId="33669D6A">
      <w:pPr>
        <w:autoSpaceDE w:val="0"/>
        <w:autoSpaceDN w:val="0"/>
        <w:adjustRightInd w:val="0"/>
        <w:ind w:firstLine="904" w:firstLineChars="250"/>
        <w:rPr>
          <w:rFonts w:hint="eastAsia" w:ascii="宋体" w:hAnsi="宋体" w:eastAsia="宋体" w:cs="宋体"/>
          <w:b/>
          <w:sz w:val="36"/>
          <w:szCs w:val="36"/>
          <w:highlight w:val="none"/>
        </w:rPr>
      </w:pPr>
    </w:p>
    <w:p w14:paraId="3BABD59B">
      <w:pPr>
        <w:autoSpaceDE w:val="0"/>
        <w:autoSpaceDN w:val="0"/>
        <w:spacing w:line="360" w:lineRule="auto"/>
        <w:ind w:firstLine="480"/>
        <w:rPr>
          <w:rFonts w:hint="eastAsia" w:ascii="宋体" w:hAnsi="宋体" w:eastAsia="宋体" w:cs="宋体"/>
          <w:color w:val="000000"/>
          <w:kern w:val="0"/>
          <w:sz w:val="24"/>
          <w:szCs w:val="32"/>
          <w:highlight w:val="none"/>
          <w:lang w:val="zh-CN"/>
        </w:rPr>
      </w:pPr>
      <w:r>
        <w:rPr>
          <w:rFonts w:hint="eastAsia" w:ascii="宋体" w:hAnsi="宋体" w:eastAsia="宋体" w:cs="宋体"/>
          <w:color w:val="000000"/>
          <w:kern w:val="0"/>
          <w:sz w:val="24"/>
          <w:szCs w:val="32"/>
          <w:highlight w:val="none"/>
          <w:lang w:val="zh-CN"/>
        </w:rPr>
        <w:t>按照招标文件第2.2款（1）中第&lt;2&gt;条规定提供以下相关材料。</w:t>
      </w:r>
    </w:p>
    <w:p w14:paraId="45D6BA99">
      <w:pPr>
        <w:autoSpaceDE w:val="0"/>
        <w:autoSpaceDN w:val="0"/>
        <w:spacing w:line="360" w:lineRule="auto"/>
        <w:ind w:firstLine="480"/>
        <w:rPr>
          <w:rFonts w:hint="eastAsia" w:ascii="宋体" w:hAnsi="宋体" w:eastAsia="宋体" w:cs="宋体"/>
          <w:color w:val="000000"/>
          <w:kern w:val="0"/>
          <w:sz w:val="24"/>
          <w:szCs w:val="32"/>
          <w:highlight w:val="none"/>
          <w:lang w:val="zh-CN"/>
        </w:rPr>
      </w:pPr>
      <w:r>
        <w:rPr>
          <w:rFonts w:hint="eastAsia" w:ascii="宋体" w:hAnsi="宋体" w:eastAsia="宋体" w:cs="宋体"/>
          <w:color w:val="000000"/>
          <w:kern w:val="0"/>
          <w:sz w:val="24"/>
          <w:szCs w:val="32"/>
          <w:highlight w:val="none"/>
          <w:lang w:val="zh-CN"/>
        </w:rPr>
        <w:t>1、供应商是法人的，提供银行近三个月内出具的资信证明或</w:t>
      </w:r>
      <w:r>
        <w:rPr>
          <w:rFonts w:hint="eastAsia" w:ascii="宋体" w:hAnsi="宋体" w:eastAsia="宋体" w:cs="宋体"/>
          <w:color w:val="000000"/>
          <w:kern w:val="0"/>
          <w:sz w:val="24"/>
          <w:szCs w:val="32"/>
          <w:highlight w:val="none"/>
        </w:rPr>
        <w:t>202</w:t>
      </w:r>
      <w:r>
        <w:rPr>
          <w:rFonts w:hint="eastAsia" w:ascii="宋体" w:hAnsi="宋体" w:cs="宋体"/>
          <w:color w:val="000000"/>
          <w:kern w:val="0"/>
          <w:sz w:val="24"/>
          <w:szCs w:val="32"/>
          <w:highlight w:val="none"/>
          <w:lang w:val="en-US" w:eastAsia="zh-CN"/>
        </w:rPr>
        <w:t>3</w:t>
      </w:r>
      <w:r>
        <w:rPr>
          <w:rFonts w:hint="eastAsia" w:ascii="宋体" w:hAnsi="宋体" w:eastAsia="宋体" w:cs="宋体"/>
          <w:color w:val="000000"/>
          <w:kern w:val="0"/>
          <w:sz w:val="24"/>
          <w:szCs w:val="32"/>
          <w:highlight w:val="none"/>
        </w:rPr>
        <w:t>年或202</w:t>
      </w:r>
      <w:r>
        <w:rPr>
          <w:rFonts w:hint="eastAsia" w:ascii="宋体" w:hAnsi="宋体" w:cs="宋体"/>
          <w:color w:val="000000"/>
          <w:kern w:val="0"/>
          <w:sz w:val="24"/>
          <w:szCs w:val="32"/>
          <w:highlight w:val="none"/>
          <w:lang w:val="en-US" w:eastAsia="zh-CN"/>
        </w:rPr>
        <w:t>4</w:t>
      </w:r>
      <w:r>
        <w:rPr>
          <w:rFonts w:hint="eastAsia" w:ascii="宋体" w:hAnsi="宋体" w:eastAsia="宋体" w:cs="宋体"/>
          <w:color w:val="000000"/>
          <w:kern w:val="0"/>
          <w:sz w:val="24"/>
          <w:szCs w:val="32"/>
          <w:highlight w:val="none"/>
        </w:rPr>
        <w:t>年度</w:t>
      </w:r>
      <w:r>
        <w:rPr>
          <w:rFonts w:hint="eastAsia" w:ascii="宋体" w:hAnsi="宋体" w:eastAsia="宋体" w:cs="宋体"/>
          <w:sz w:val="24"/>
          <w:szCs w:val="32"/>
          <w:highlight w:val="none"/>
        </w:rPr>
        <w:t>经第三方审计的财务状况报告</w:t>
      </w:r>
      <w:r>
        <w:rPr>
          <w:rFonts w:hint="eastAsia" w:ascii="宋体" w:hAnsi="宋体" w:eastAsia="宋体" w:cs="宋体"/>
          <w:color w:val="000000"/>
          <w:kern w:val="0"/>
          <w:sz w:val="24"/>
          <w:szCs w:val="32"/>
          <w:highlight w:val="none"/>
          <w:lang w:val="zh-CN"/>
        </w:rPr>
        <w:t>（扫描或复印件应全面、完整、清晰），包括资产负债表、现金流量表、利润表和财务（会计）报表附注</w:t>
      </w:r>
      <w:r>
        <w:rPr>
          <w:rFonts w:hint="eastAsia" w:ascii="宋体" w:hAnsi="宋体" w:eastAsia="宋体" w:cs="宋体"/>
          <w:color w:val="000000"/>
          <w:kern w:val="0"/>
          <w:sz w:val="24"/>
          <w:szCs w:val="32"/>
          <w:highlight w:val="none"/>
        </w:rPr>
        <w:t>，</w:t>
      </w:r>
      <w:r>
        <w:rPr>
          <w:rFonts w:hint="eastAsia" w:ascii="宋体" w:hAnsi="宋体" w:eastAsia="宋体" w:cs="宋体"/>
          <w:color w:val="000000"/>
          <w:kern w:val="0"/>
          <w:sz w:val="24"/>
          <w:szCs w:val="32"/>
          <w:highlight w:val="none"/>
          <w:lang w:val="zh-CN"/>
        </w:rPr>
        <w:t>并提供第三方机构的营业执照、执业证书。</w:t>
      </w:r>
      <w:r>
        <w:rPr>
          <w:rFonts w:hint="eastAsia" w:ascii="宋体" w:hAnsi="宋体" w:eastAsia="宋体" w:cs="宋体"/>
          <w:sz w:val="24"/>
          <w:szCs w:val="32"/>
          <w:highlight w:val="none"/>
        </w:rPr>
        <w:t>投标人是其他组织和自然人，没有经审计的财务报告，可以提供银行出具的资信证明。</w:t>
      </w:r>
    </w:p>
    <w:p w14:paraId="720048FD">
      <w:pPr>
        <w:autoSpaceDE w:val="0"/>
        <w:autoSpaceDN w:val="0"/>
        <w:spacing w:line="360" w:lineRule="auto"/>
        <w:ind w:firstLine="480"/>
        <w:rPr>
          <w:rFonts w:hint="eastAsia" w:ascii="宋体" w:hAnsi="宋体" w:eastAsia="宋体" w:cs="宋体"/>
          <w:color w:val="000000"/>
          <w:kern w:val="0"/>
          <w:sz w:val="24"/>
          <w:szCs w:val="32"/>
          <w:highlight w:val="none"/>
          <w:lang w:val="zh-CN"/>
        </w:rPr>
      </w:pPr>
      <w:r>
        <w:rPr>
          <w:rFonts w:hint="eastAsia" w:ascii="宋体" w:hAnsi="宋体" w:eastAsia="宋体" w:cs="宋体"/>
          <w:color w:val="000000"/>
          <w:kern w:val="0"/>
          <w:sz w:val="24"/>
          <w:szCs w:val="32"/>
          <w:highlight w:val="none"/>
          <w:lang w:val="zh-CN"/>
        </w:rPr>
        <w:t>2、近半年内</w:t>
      </w:r>
      <w:r>
        <w:rPr>
          <w:rFonts w:hint="eastAsia" w:ascii="宋体" w:hAnsi="宋体" w:eastAsia="宋体" w:cs="宋体"/>
          <w:color w:val="000000"/>
          <w:kern w:val="0"/>
          <w:sz w:val="24"/>
          <w:szCs w:val="32"/>
          <w:highlight w:val="none"/>
          <w:lang w:val="en-US" w:eastAsia="zh-CN"/>
        </w:rPr>
        <w:t>任意</w:t>
      </w:r>
      <w:r>
        <w:rPr>
          <w:rFonts w:hint="eastAsia" w:ascii="宋体" w:hAnsi="宋体" w:eastAsia="宋体" w:cs="宋体"/>
          <w:color w:val="000000"/>
          <w:kern w:val="0"/>
          <w:sz w:val="24"/>
          <w:szCs w:val="32"/>
          <w:highlight w:val="none"/>
        </w:rPr>
        <w:t>3</w:t>
      </w:r>
      <w:r>
        <w:rPr>
          <w:rFonts w:hint="eastAsia" w:ascii="宋体" w:hAnsi="宋体" w:eastAsia="宋体" w:cs="宋体"/>
          <w:color w:val="000000"/>
          <w:kern w:val="0"/>
          <w:sz w:val="24"/>
          <w:szCs w:val="32"/>
          <w:highlight w:val="none"/>
          <w:lang w:val="zh-CN"/>
        </w:rPr>
        <w:t>个月的依法缴纳税收和社会保障资金记录的证明材料；依法免税或不需要缴纳社会保障资金的投标人须提供相应文件证明其依法免税或不需要缴纳社会保障资金。</w:t>
      </w:r>
      <w:r>
        <w:rPr>
          <w:rFonts w:hint="eastAsia" w:ascii="宋体" w:hAnsi="宋体" w:eastAsia="宋体" w:cs="宋体"/>
          <w:b/>
          <w:bCs/>
          <w:kern w:val="0"/>
          <w:sz w:val="24"/>
          <w:szCs w:val="32"/>
          <w:highlight w:val="none"/>
          <w:lang w:val="zh-CN"/>
        </w:rPr>
        <w:t>（注：新成立不足三个月的公司仅提供实际依法缴纳税收和实际社会保障资金记录的证明资料）</w:t>
      </w:r>
    </w:p>
    <w:p w14:paraId="1520C06B">
      <w:pPr>
        <w:autoSpaceDE w:val="0"/>
        <w:autoSpaceDN w:val="0"/>
        <w:spacing w:line="360" w:lineRule="auto"/>
        <w:ind w:firstLine="560"/>
        <w:rPr>
          <w:rFonts w:hint="eastAsia" w:ascii="宋体" w:hAnsi="宋体" w:eastAsia="宋体" w:cs="宋体"/>
          <w:color w:val="000000"/>
          <w:kern w:val="0"/>
          <w:sz w:val="28"/>
          <w:szCs w:val="28"/>
          <w:highlight w:val="none"/>
          <w:lang w:val="zh-CN"/>
        </w:rPr>
      </w:pPr>
    </w:p>
    <w:p w14:paraId="5FEAEFB3">
      <w:pPr>
        <w:autoSpaceDE w:val="0"/>
        <w:autoSpaceDN w:val="0"/>
        <w:spacing w:line="360" w:lineRule="auto"/>
        <w:ind w:firstLine="560"/>
        <w:rPr>
          <w:rFonts w:hint="eastAsia" w:ascii="宋体" w:hAnsi="宋体" w:eastAsia="宋体" w:cs="宋体"/>
          <w:color w:val="000000"/>
          <w:kern w:val="0"/>
          <w:sz w:val="28"/>
          <w:szCs w:val="28"/>
          <w:highlight w:val="none"/>
          <w:lang w:val="zh-CN"/>
        </w:rPr>
      </w:pPr>
    </w:p>
    <w:p w14:paraId="6F652A3E">
      <w:pPr>
        <w:autoSpaceDE w:val="0"/>
        <w:autoSpaceDN w:val="0"/>
        <w:spacing w:line="360" w:lineRule="auto"/>
        <w:ind w:firstLine="560"/>
        <w:rPr>
          <w:rFonts w:hint="eastAsia" w:ascii="宋体" w:hAnsi="宋体" w:eastAsia="宋体" w:cs="宋体"/>
          <w:color w:val="000000"/>
          <w:kern w:val="0"/>
          <w:sz w:val="28"/>
          <w:szCs w:val="28"/>
          <w:highlight w:val="none"/>
          <w:lang w:val="zh-CN"/>
        </w:rPr>
      </w:pPr>
    </w:p>
    <w:p w14:paraId="520EF92D">
      <w:pPr>
        <w:autoSpaceDE w:val="0"/>
        <w:autoSpaceDN w:val="0"/>
        <w:spacing w:line="360" w:lineRule="auto"/>
        <w:ind w:firstLine="560"/>
        <w:rPr>
          <w:rFonts w:hint="eastAsia" w:ascii="宋体" w:hAnsi="宋体" w:eastAsia="宋体" w:cs="宋体"/>
          <w:color w:val="000000"/>
          <w:kern w:val="0"/>
          <w:sz w:val="28"/>
          <w:szCs w:val="28"/>
          <w:highlight w:val="none"/>
          <w:lang w:val="zh-CN"/>
        </w:rPr>
      </w:pPr>
    </w:p>
    <w:p w14:paraId="18CEEC6E">
      <w:pPr>
        <w:autoSpaceDE w:val="0"/>
        <w:autoSpaceDN w:val="0"/>
        <w:spacing w:line="360" w:lineRule="auto"/>
        <w:ind w:firstLine="560"/>
        <w:rPr>
          <w:rFonts w:hint="eastAsia" w:ascii="宋体" w:hAnsi="宋体" w:eastAsia="宋体" w:cs="宋体"/>
          <w:color w:val="000000"/>
          <w:kern w:val="0"/>
          <w:sz w:val="28"/>
          <w:szCs w:val="28"/>
          <w:highlight w:val="none"/>
          <w:lang w:val="zh-CN"/>
        </w:rPr>
      </w:pPr>
    </w:p>
    <w:p w14:paraId="06A892F1">
      <w:pPr>
        <w:autoSpaceDE w:val="0"/>
        <w:autoSpaceDN w:val="0"/>
        <w:spacing w:line="360" w:lineRule="auto"/>
        <w:ind w:firstLine="560"/>
        <w:rPr>
          <w:rFonts w:hint="eastAsia" w:ascii="宋体" w:hAnsi="宋体" w:eastAsia="宋体" w:cs="宋体"/>
          <w:color w:val="000000"/>
          <w:kern w:val="0"/>
          <w:sz w:val="28"/>
          <w:szCs w:val="28"/>
          <w:highlight w:val="none"/>
          <w:lang w:val="zh-CN"/>
        </w:rPr>
      </w:pPr>
    </w:p>
    <w:p w14:paraId="32987A2F">
      <w:pPr>
        <w:autoSpaceDE w:val="0"/>
        <w:autoSpaceDN w:val="0"/>
        <w:spacing w:line="360" w:lineRule="auto"/>
        <w:ind w:firstLine="560"/>
        <w:rPr>
          <w:rFonts w:hint="eastAsia" w:ascii="宋体" w:hAnsi="宋体" w:eastAsia="宋体" w:cs="宋体"/>
          <w:color w:val="000000"/>
          <w:kern w:val="0"/>
          <w:sz w:val="28"/>
          <w:szCs w:val="28"/>
          <w:highlight w:val="none"/>
          <w:lang w:val="zh-CN"/>
        </w:rPr>
      </w:pPr>
    </w:p>
    <w:p w14:paraId="73981742">
      <w:pPr>
        <w:rPr>
          <w:rFonts w:hint="eastAsia" w:ascii="宋体" w:hAnsi="宋体" w:eastAsia="宋体" w:cs="宋体"/>
          <w:b/>
          <w:bCs/>
          <w:sz w:val="28"/>
          <w:szCs w:val="28"/>
          <w:highlight w:val="none"/>
        </w:rPr>
      </w:pPr>
    </w:p>
    <w:p w14:paraId="31006E85">
      <w:pPr>
        <w:rPr>
          <w:rFonts w:hint="eastAsia" w:ascii="宋体" w:hAnsi="宋体" w:eastAsia="宋体" w:cs="宋体"/>
          <w:b/>
          <w:bCs/>
          <w:sz w:val="28"/>
          <w:szCs w:val="28"/>
          <w:highlight w:val="none"/>
        </w:rPr>
      </w:pPr>
    </w:p>
    <w:p w14:paraId="43FA5E8A">
      <w:pPr>
        <w:rPr>
          <w:rFonts w:hint="eastAsia" w:ascii="宋体" w:hAnsi="宋体" w:eastAsia="宋体" w:cs="宋体"/>
          <w:b/>
          <w:bCs/>
          <w:sz w:val="28"/>
          <w:szCs w:val="28"/>
          <w:highlight w:val="none"/>
        </w:rPr>
      </w:pPr>
    </w:p>
    <w:p w14:paraId="18E9E654">
      <w:pPr>
        <w:rPr>
          <w:rFonts w:hint="eastAsia" w:ascii="宋体" w:hAnsi="宋体" w:eastAsia="宋体" w:cs="宋体"/>
          <w:b/>
          <w:bCs/>
          <w:sz w:val="28"/>
          <w:szCs w:val="28"/>
          <w:highlight w:val="none"/>
        </w:rPr>
      </w:pPr>
    </w:p>
    <w:p w14:paraId="4894BB53">
      <w:pPr>
        <w:pStyle w:val="22"/>
        <w:spacing w:after="0"/>
        <w:jc w:val="left"/>
        <w:outlineLvl w:val="1"/>
        <w:rPr>
          <w:rFonts w:hint="eastAsia" w:ascii="宋体" w:hAnsi="宋体" w:eastAsia="宋体" w:cs="宋体"/>
          <w:color w:val="000000"/>
          <w:highlight w:val="none"/>
        </w:rPr>
      </w:pPr>
      <w:bookmarkStart w:id="219" w:name="_Toc531188005"/>
      <w:bookmarkStart w:id="220" w:name="_Toc19382"/>
      <w:bookmarkStart w:id="221" w:name="_Toc14457"/>
      <w:bookmarkStart w:id="222" w:name="_Toc29145"/>
      <w:r>
        <w:rPr>
          <w:rFonts w:hint="eastAsia" w:ascii="宋体" w:hAnsi="宋体" w:eastAsia="宋体" w:cs="宋体"/>
          <w:color w:val="000000"/>
          <w:sz w:val="30"/>
          <w:szCs w:val="30"/>
          <w:highlight w:val="none"/>
        </w:rPr>
        <w:t>8</w:t>
      </w:r>
      <w:r>
        <w:rPr>
          <w:rFonts w:hint="eastAsia" w:ascii="宋体" w:hAnsi="宋体" w:eastAsia="宋体" w:cs="宋体"/>
          <w:color w:val="000000"/>
          <w:sz w:val="30"/>
          <w:szCs w:val="30"/>
          <w:highlight w:val="none"/>
          <w:lang w:val="zh-CN"/>
        </w:rPr>
        <w:t>：具备履行合同所必需的设备和专业技术能力的证明材料</w:t>
      </w:r>
      <w:bookmarkEnd w:id="219"/>
      <w:bookmarkEnd w:id="220"/>
      <w:bookmarkEnd w:id="221"/>
    </w:p>
    <w:p w14:paraId="67EB5C03">
      <w:pPr>
        <w:autoSpaceDE w:val="0"/>
        <w:autoSpaceDN w:val="0"/>
        <w:spacing w:line="360" w:lineRule="auto"/>
        <w:ind w:firstLine="480"/>
        <w:rPr>
          <w:rFonts w:hint="eastAsia" w:ascii="宋体" w:hAnsi="宋体" w:eastAsia="宋体" w:cs="宋体"/>
          <w:color w:val="000000"/>
          <w:kern w:val="0"/>
          <w:highlight w:val="none"/>
          <w:lang w:val="zh-CN"/>
        </w:rPr>
      </w:pPr>
    </w:p>
    <w:p w14:paraId="00217103">
      <w:pPr>
        <w:jc w:val="center"/>
        <w:rPr>
          <w:rFonts w:hint="eastAsia" w:ascii="宋体" w:hAnsi="宋体" w:eastAsia="宋体" w:cs="宋体"/>
          <w:b/>
          <w:color w:val="000000"/>
          <w:sz w:val="32"/>
          <w:szCs w:val="30"/>
          <w:highlight w:val="none"/>
          <w:lang w:val="zh-CN"/>
        </w:rPr>
      </w:pPr>
      <w:r>
        <w:rPr>
          <w:rFonts w:hint="eastAsia" w:ascii="宋体" w:hAnsi="宋体" w:eastAsia="宋体" w:cs="宋体"/>
          <w:b/>
          <w:color w:val="000000"/>
          <w:sz w:val="32"/>
          <w:szCs w:val="30"/>
          <w:highlight w:val="none"/>
          <w:lang w:val="zh-CN"/>
        </w:rPr>
        <w:t>具备履行合同所必需的设备和专业技术能力的证明材料</w:t>
      </w:r>
    </w:p>
    <w:p w14:paraId="11DFB18F">
      <w:pPr>
        <w:autoSpaceDE w:val="0"/>
        <w:autoSpaceDN w:val="0"/>
        <w:spacing w:line="360" w:lineRule="auto"/>
        <w:ind w:firstLine="480"/>
        <w:rPr>
          <w:rFonts w:hint="eastAsia" w:ascii="宋体" w:hAnsi="宋体" w:eastAsia="宋体" w:cs="宋体"/>
          <w:color w:val="000000"/>
          <w:kern w:val="0"/>
          <w:highlight w:val="none"/>
          <w:lang w:val="zh-CN"/>
        </w:rPr>
      </w:pPr>
    </w:p>
    <w:p w14:paraId="09F6F4CF">
      <w:pPr>
        <w:autoSpaceDE w:val="0"/>
        <w:autoSpaceDN w:val="0"/>
        <w:spacing w:line="360" w:lineRule="auto"/>
        <w:ind w:firstLine="480"/>
        <w:rPr>
          <w:rFonts w:hint="eastAsia" w:ascii="宋体" w:hAnsi="宋体" w:eastAsia="宋体" w:cs="宋体"/>
          <w:color w:val="000000"/>
          <w:kern w:val="0"/>
          <w:sz w:val="24"/>
          <w:szCs w:val="32"/>
          <w:highlight w:val="none"/>
          <w:lang w:val="zh-CN"/>
        </w:rPr>
      </w:pPr>
      <w:r>
        <w:rPr>
          <w:rFonts w:hint="eastAsia" w:ascii="宋体" w:hAnsi="宋体" w:eastAsia="宋体" w:cs="宋体"/>
          <w:color w:val="000000"/>
          <w:kern w:val="0"/>
          <w:sz w:val="24"/>
          <w:szCs w:val="32"/>
          <w:highlight w:val="none"/>
          <w:lang w:val="zh-CN"/>
        </w:rPr>
        <w:t>为保证本项目合同的顺利履行，</w:t>
      </w:r>
      <w:r>
        <w:rPr>
          <w:rFonts w:hint="eastAsia" w:ascii="宋体" w:hAnsi="宋体" w:eastAsia="宋体" w:cs="宋体"/>
          <w:sz w:val="24"/>
          <w:szCs w:val="32"/>
          <w:highlight w:val="none"/>
        </w:rPr>
        <w:t>供应商</w:t>
      </w:r>
      <w:r>
        <w:rPr>
          <w:rFonts w:hint="eastAsia" w:ascii="宋体" w:hAnsi="宋体" w:eastAsia="宋体" w:cs="宋体"/>
          <w:color w:val="000000"/>
          <w:kern w:val="0"/>
          <w:sz w:val="24"/>
          <w:szCs w:val="32"/>
          <w:highlight w:val="none"/>
          <w:lang w:val="zh-CN"/>
        </w:rPr>
        <w:t>必须具备履行合同的设备和专业技术能力，须提供必须具备履行合同的设备和专业技术能力的承诺函（格式自拟），并提供相关设备的购置发票或相关人员的</w:t>
      </w:r>
      <w:r>
        <w:rPr>
          <w:rFonts w:hint="eastAsia" w:ascii="宋体" w:hAnsi="宋体" w:cs="宋体"/>
          <w:color w:val="000000"/>
          <w:kern w:val="0"/>
          <w:sz w:val="24"/>
          <w:szCs w:val="32"/>
          <w:highlight w:val="none"/>
          <w:lang w:val="zh-CN"/>
        </w:rPr>
        <w:t>相关</w:t>
      </w:r>
      <w:r>
        <w:rPr>
          <w:rFonts w:hint="eastAsia" w:ascii="宋体" w:hAnsi="宋体" w:eastAsia="宋体" w:cs="宋体"/>
          <w:color w:val="000000"/>
          <w:kern w:val="0"/>
          <w:sz w:val="24"/>
          <w:szCs w:val="32"/>
          <w:highlight w:val="none"/>
          <w:lang w:val="zh-CN"/>
        </w:rPr>
        <w:t>证书</w:t>
      </w:r>
      <w:r>
        <w:rPr>
          <w:rFonts w:hint="eastAsia" w:ascii="宋体" w:hAnsi="宋体" w:eastAsia="宋体" w:cs="宋体"/>
          <w:color w:val="000000"/>
          <w:kern w:val="0"/>
          <w:sz w:val="24"/>
          <w:szCs w:val="32"/>
          <w:highlight w:val="none"/>
          <w:lang w:val="zh-CN" w:eastAsia="zh-CN"/>
        </w:rPr>
        <w:t>或</w:t>
      </w:r>
      <w:r>
        <w:rPr>
          <w:rFonts w:hint="eastAsia" w:ascii="宋体" w:hAnsi="宋体" w:eastAsia="宋体" w:cs="宋体"/>
          <w:color w:val="000000"/>
          <w:kern w:val="0"/>
          <w:sz w:val="24"/>
          <w:szCs w:val="32"/>
          <w:highlight w:val="none"/>
          <w:lang w:val="zh-CN"/>
        </w:rPr>
        <w:t>用工合同等证明材料</w:t>
      </w:r>
    </w:p>
    <w:p w14:paraId="2284445A">
      <w:pPr>
        <w:autoSpaceDE w:val="0"/>
        <w:autoSpaceDN w:val="0"/>
        <w:spacing w:line="360" w:lineRule="auto"/>
        <w:ind w:firstLine="480"/>
        <w:rPr>
          <w:rFonts w:hint="eastAsia" w:ascii="宋体" w:hAnsi="宋体" w:eastAsia="宋体" w:cs="宋体"/>
          <w:color w:val="000000"/>
          <w:kern w:val="0"/>
          <w:highlight w:val="none"/>
          <w:lang w:val="zh-CN"/>
        </w:rPr>
      </w:pPr>
    </w:p>
    <w:p w14:paraId="69A2C0E9">
      <w:pPr>
        <w:autoSpaceDE w:val="0"/>
        <w:autoSpaceDN w:val="0"/>
        <w:spacing w:line="360" w:lineRule="auto"/>
        <w:ind w:firstLine="480"/>
        <w:rPr>
          <w:rFonts w:hint="eastAsia" w:ascii="宋体" w:hAnsi="宋体" w:eastAsia="宋体" w:cs="宋体"/>
          <w:color w:val="000000"/>
          <w:kern w:val="0"/>
          <w:highlight w:val="none"/>
          <w:lang w:val="zh-CN"/>
        </w:rPr>
      </w:pPr>
    </w:p>
    <w:p w14:paraId="08B61815">
      <w:pPr>
        <w:autoSpaceDE w:val="0"/>
        <w:autoSpaceDN w:val="0"/>
        <w:spacing w:line="360" w:lineRule="auto"/>
        <w:ind w:firstLine="480"/>
        <w:rPr>
          <w:rFonts w:hint="eastAsia" w:ascii="宋体" w:hAnsi="宋体" w:eastAsia="宋体" w:cs="宋体"/>
          <w:color w:val="000000"/>
          <w:kern w:val="0"/>
          <w:highlight w:val="none"/>
          <w:lang w:val="zh-CN"/>
        </w:rPr>
      </w:pPr>
    </w:p>
    <w:p w14:paraId="60872689">
      <w:pPr>
        <w:autoSpaceDE w:val="0"/>
        <w:autoSpaceDN w:val="0"/>
        <w:spacing w:line="360" w:lineRule="auto"/>
        <w:ind w:firstLine="480"/>
        <w:rPr>
          <w:rFonts w:hint="eastAsia" w:ascii="宋体" w:hAnsi="宋体" w:eastAsia="宋体" w:cs="宋体"/>
          <w:color w:val="000000"/>
          <w:kern w:val="0"/>
          <w:highlight w:val="none"/>
          <w:lang w:val="zh-CN"/>
        </w:rPr>
      </w:pPr>
    </w:p>
    <w:p w14:paraId="59081C39">
      <w:pPr>
        <w:autoSpaceDE w:val="0"/>
        <w:autoSpaceDN w:val="0"/>
        <w:spacing w:line="360" w:lineRule="auto"/>
        <w:ind w:firstLine="480"/>
        <w:rPr>
          <w:rFonts w:hint="eastAsia" w:ascii="宋体" w:hAnsi="宋体" w:eastAsia="宋体" w:cs="宋体"/>
          <w:color w:val="000000"/>
          <w:kern w:val="0"/>
          <w:highlight w:val="none"/>
          <w:lang w:val="zh-CN"/>
        </w:rPr>
      </w:pPr>
    </w:p>
    <w:p w14:paraId="62105DA1">
      <w:pPr>
        <w:autoSpaceDE w:val="0"/>
        <w:autoSpaceDN w:val="0"/>
        <w:spacing w:line="360" w:lineRule="auto"/>
        <w:ind w:firstLine="480"/>
        <w:rPr>
          <w:rFonts w:hint="eastAsia" w:ascii="宋体" w:hAnsi="宋体" w:eastAsia="宋体" w:cs="宋体"/>
          <w:color w:val="000000"/>
          <w:kern w:val="0"/>
          <w:highlight w:val="none"/>
          <w:lang w:val="zh-CN"/>
        </w:rPr>
      </w:pPr>
    </w:p>
    <w:p w14:paraId="691A0A11">
      <w:pPr>
        <w:autoSpaceDE w:val="0"/>
        <w:autoSpaceDN w:val="0"/>
        <w:spacing w:line="360" w:lineRule="auto"/>
        <w:ind w:firstLine="480"/>
        <w:rPr>
          <w:rFonts w:hint="eastAsia" w:ascii="宋体" w:hAnsi="宋体" w:eastAsia="宋体" w:cs="宋体"/>
          <w:color w:val="000000"/>
          <w:kern w:val="0"/>
          <w:highlight w:val="none"/>
          <w:lang w:val="zh-CN"/>
        </w:rPr>
      </w:pPr>
    </w:p>
    <w:p w14:paraId="2AA91DAD">
      <w:pPr>
        <w:autoSpaceDE w:val="0"/>
        <w:autoSpaceDN w:val="0"/>
        <w:spacing w:line="360" w:lineRule="auto"/>
        <w:ind w:firstLine="480"/>
        <w:rPr>
          <w:rFonts w:hint="eastAsia" w:ascii="宋体" w:hAnsi="宋体" w:eastAsia="宋体" w:cs="宋体"/>
          <w:color w:val="000000"/>
          <w:kern w:val="0"/>
          <w:highlight w:val="none"/>
          <w:lang w:val="zh-CN"/>
        </w:rPr>
      </w:pPr>
    </w:p>
    <w:p w14:paraId="77495A41">
      <w:pPr>
        <w:autoSpaceDE w:val="0"/>
        <w:autoSpaceDN w:val="0"/>
        <w:spacing w:line="360" w:lineRule="auto"/>
        <w:ind w:firstLine="480"/>
        <w:rPr>
          <w:rFonts w:hint="eastAsia" w:ascii="宋体" w:hAnsi="宋体" w:eastAsia="宋体" w:cs="宋体"/>
          <w:color w:val="000000"/>
          <w:kern w:val="0"/>
          <w:highlight w:val="none"/>
          <w:lang w:val="zh-CN"/>
        </w:rPr>
      </w:pPr>
    </w:p>
    <w:p w14:paraId="3C4F77C7">
      <w:pPr>
        <w:autoSpaceDE w:val="0"/>
        <w:autoSpaceDN w:val="0"/>
        <w:spacing w:line="360" w:lineRule="auto"/>
        <w:ind w:firstLine="480"/>
        <w:rPr>
          <w:rFonts w:hint="eastAsia" w:ascii="宋体" w:hAnsi="宋体" w:eastAsia="宋体" w:cs="宋体"/>
          <w:color w:val="000000"/>
          <w:kern w:val="0"/>
          <w:highlight w:val="none"/>
          <w:lang w:val="zh-CN"/>
        </w:rPr>
      </w:pPr>
    </w:p>
    <w:p w14:paraId="3235B589">
      <w:pPr>
        <w:autoSpaceDE w:val="0"/>
        <w:autoSpaceDN w:val="0"/>
        <w:spacing w:line="360" w:lineRule="auto"/>
        <w:ind w:firstLine="480"/>
        <w:rPr>
          <w:rFonts w:hint="eastAsia" w:ascii="宋体" w:hAnsi="宋体" w:eastAsia="宋体" w:cs="宋体"/>
          <w:color w:val="000000"/>
          <w:kern w:val="0"/>
          <w:highlight w:val="none"/>
          <w:lang w:val="zh-CN"/>
        </w:rPr>
      </w:pPr>
    </w:p>
    <w:p w14:paraId="55B95253">
      <w:pPr>
        <w:autoSpaceDE w:val="0"/>
        <w:autoSpaceDN w:val="0"/>
        <w:spacing w:line="360" w:lineRule="auto"/>
        <w:ind w:firstLine="480"/>
        <w:rPr>
          <w:rFonts w:hint="eastAsia" w:ascii="宋体" w:hAnsi="宋体" w:eastAsia="宋体" w:cs="宋体"/>
          <w:color w:val="000000"/>
          <w:kern w:val="0"/>
          <w:highlight w:val="none"/>
          <w:lang w:val="zh-CN"/>
        </w:rPr>
      </w:pPr>
    </w:p>
    <w:p w14:paraId="59970C1B">
      <w:pPr>
        <w:autoSpaceDE w:val="0"/>
        <w:autoSpaceDN w:val="0"/>
        <w:spacing w:line="360" w:lineRule="auto"/>
        <w:ind w:firstLine="480"/>
        <w:rPr>
          <w:rFonts w:hint="eastAsia" w:ascii="宋体" w:hAnsi="宋体" w:eastAsia="宋体" w:cs="宋体"/>
          <w:color w:val="000000"/>
          <w:kern w:val="0"/>
          <w:highlight w:val="none"/>
          <w:lang w:val="zh-CN"/>
        </w:rPr>
      </w:pPr>
    </w:p>
    <w:p w14:paraId="4E8759C2">
      <w:pPr>
        <w:autoSpaceDE w:val="0"/>
        <w:autoSpaceDN w:val="0"/>
        <w:spacing w:line="360" w:lineRule="auto"/>
        <w:ind w:firstLine="480"/>
        <w:rPr>
          <w:rFonts w:hint="eastAsia" w:ascii="宋体" w:hAnsi="宋体" w:eastAsia="宋体" w:cs="宋体"/>
          <w:color w:val="000000"/>
          <w:kern w:val="0"/>
          <w:highlight w:val="none"/>
          <w:lang w:val="zh-CN"/>
        </w:rPr>
      </w:pPr>
    </w:p>
    <w:p w14:paraId="06744C38">
      <w:pPr>
        <w:autoSpaceDE w:val="0"/>
        <w:autoSpaceDN w:val="0"/>
        <w:spacing w:line="360" w:lineRule="auto"/>
        <w:ind w:firstLine="480"/>
        <w:rPr>
          <w:rFonts w:hint="eastAsia" w:ascii="宋体" w:hAnsi="宋体" w:eastAsia="宋体" w:cs="宋体"/>
          <w:color w:val="000000"/>
          <w:kern w:val="0"/>
          <w:highlight w:val="none"/>
          <w:lang w:val="zh-CN"/>
        </w:rPr>
      </w:pPr>
    </w:p>
    <w:p w14:paraId="164A164B">
      <w:pPr>
        <w:autoSpaceDE w:val="0"/>
        <w:autoSpaceDN w:val="0"/>
        <w:spacing w:line="360" w:lineRule="auto"/>
        <w:ind w:firstLine="480"/>
        <w:rPr>
          <w:rFonts w:hint="eastAsia" w:ascii="宋体" w:hAnsi="宋体" w:eastAsia="宋体" w:cs="宋体"/>
          <w:color w:val="000000"/>
          <w:kern w:val="0"/>
          <w:highlight w:val="none"/>
          <w:lang w:val="zh-CN"/>
        </w:rPr>
      </w:pPr>
    </w:p>
    <w:p w14:paraId="6D3031C7">
      <w:pPr>
        <w:autoSpaceDE w:val="0"/>
        <w:autoSpaceDN w:val="0"/>
        <w:spacing w:line="360" w:lineRule="auto"/>
        <w:ind w:firstLine="480"/>
        <w:rPr>
          <w:rFonts w:hint="eastAsia" w:ascii="宋体" w:hAnsi="宋体" w:eastAsia="宋体" w:cs="宋体"/>
          <w:color w:val="000000"/>
          <w:kern w:val="0"/>
          <w:highlight w:val="none"/>
          <w:lang w:val="zh-CN"/>
        </w:rPr>
      </w:pPr>
    </w:p>
    <w:p w14:paraId="41E13376">
      <w:pPr>
        <w:rPr>
          <w:rFonts w:hint="eastAsia" w:ascii="宋体" w:hAnsi="宋体" w:eastAsia="宋体" w:cs="宋体"/>
          <w:highlight w:val="none"/>
          <w:lang w:val="zh-CN"/>
        </w:rPr>
      </w:pPr>
    </w:p>
    <w:p w14:paraId="6F559126">
      <w:pPr>
        <w:rPr>
          <w:rFonts w:hint="eastAsia" w:ascii="宋体" w:hAnsi="宋体" w:eastAsia="宋体" w:cs="宋体"/>
          <w:highlight w:val="none"/>
          <w:lang w:val="zh-CN"/>
        </w:rPr>
      </w:pPr>
    </w:p>
    <w:p w14:paraId="5D7E0A8D">
      <w:pPr>
        <w:rPr>
          <w:rFonts w:hint="eastAsia" w:ascii="宋体" w:hAnsi="宋体" w:eastAsia="宋体" w:cs="宋体"/>
          <w:highlight w:val="none"/>
          <w:lang w:val="zh-CN"/>
        </w:rPr>
      </w:pPr>
    </w:p>
    <w:p w14:paraId="4BAD260B">
      <w:pPr>
        <w:rPr>
          <w:rFonts w:hint="eastAsia" w:ascii="宋体" w:hAnsi="宋体" w:eastAsia="宋体" w:cs="宋体"/>
          <w:highlight w:val="none"/>
          <w:lang w:val="zh-CN"/>
        </w:rPr>
      </w:pPr>
    </w:p>
    <w:p w14:paraId="7C3DE57C">
      <w:pPr>
        <w:rPr>
          <w:rFonts w:hint="eastAsia" w:ascii="宋体" w:hAnsi="宋体" w:eastAsia="宋体" w:cs="宋体"/>
          <w:highlight w:val="none"/>
          <w:lang w:val="zh-CN"/>
        </w:rPr>
      </w:pPr>
    </w:p>
    <w:p w14:paraId="5F027B14">
      <w:pPr>
        <w:rPr>
          <w:rFonts w:hint="eastAsia" w:ascii="宋体" w:hAnsi="宋体" w:eastAsia="宋体" w:cs="宋体"/>
          <w:highlight w:val="none"/>
        </w:rPr>
      </w:pPr>
      <w:bookmarkStart w:id="223" w:name="_Toc22077"/>
      <w:bookmarkStart w:id="224" w:name="_Toc531188006"/>
    </w:p>
    <w:p w14:paraId="4C46FFD8">
      <w:pPr>
        <w:rPr>
          <w:rFonts w:hint="eastAsia" w:ascii="宋体" w:hAnsi="宋体" w:eastAsia="宋体" w:cs="宋体"/>
          <w:highlight w:val="none"/>
        </w:rPr>
      </w:pPr>
    </w:p>
    <w:p w14:paraId="0AE46A27">
      <w:pPr>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9：无重大违法记录声明</w:t>
      </w:r>
      <w:bookmarkEnd w:id="223"/>
      <w:bookmarkEnd w:id="224"/>
    </w:p>
    <w:p w14:paraId="49B06258">
      <w:pPr>
        <w:ind w:firstLine="2909" w:firstLineChars="805"/>
        <w:rPr>
          <w:rFonts w:hint="eastAsia" w:ascii="宋体" w:hAnsi="宋体" w:eastAsia="宋体" w:cs="宋体"/>
          <w:b/>
          <w:sz w:val="36"/>
          <w:szCs w:val="36"/>
          <w:highlight w:val="none"/>
        </w:rPr>
      </w:pPr>
    </w:p>
    <w:p w14:paraId="59B1D807">
      <w:pPr>
        <w:jc w:val="center"/>
        <w:rPr>
          <w:rFonts w:hint="eastAsia" w:ascii="宋体" w:hAnsi="宋体" w:eastAsia="宋体" w:cs="宋体"/>
          <w:b/>
          <w:color w:val="000000"/>
          <w:sz w:val="32"/>
          <w:szCs w:val="30"/>
          <w:highlight w:val="none"/>
          <w:lang w:val="zh-CN"/>
        </w:rPr>
      </w:pPr>
      <w:r>
        <w:rPr>
          <w:rFonts w:hint="eastAsia" w:ascii="宋体" w:hAnsi="宋体" w:eastAsia="宋体" w:cs="宋体"/>
          <w:b/>
          <w:color w:val="000000"/>
          <w:sz w:val="32"/>
          <w:szCs w:val="30"/>
          <w:highlight w:val="none"/>
          <w:lang w:val="zh-CN"/>
        </w:rPr>
        <w:t>无重大违法记录声明</w:t>
      </w:r>
    </w:p>
    <w:p w14:paraId="2DFE8FE2">
      <w:pPr>
        <w:spacing w:line="360" w:lineRule="auto"/>
        <w:ind w:firstLine="723"/>
        <w:rPr>
          <w:rFonts w:hint="eastAsia" w:ascii="宋体" w:hAnsi="宋体" w:eastAsia="宋体" w:cs="宋体"/>
          <w:b/>
          <w:sz w:val="36"/>
          <w:szCs w:val="36"/>
          <w:highlight w:val="none"/>
        </w:rPr>
      </w:pPr>
    </w:p>
    <w:p w14:paraId="1B825516">
      <w:pPr>
        <w:spacing w:line="360" w:lineRule="auto"/>
        <w:rPr>
          <w:rFonts w:hint="eastAsia" w:ascii="宋体" w:hAnsi="宋体" w:eastAsia="宋体" w:cs="宋体"/>
          <w:b/>
          <w:bCs/>
          <w:color w:val="000000"/>
          <w:sz w:val="24"/>
          <w:szCs w:val="32"/>
          <w:highlight w:val="none"/>
        </w:rPr>
      </w:pPr>
      <w:r>
        <w:rPr>
          <w:rFonts w:hint="eastAsia" w:ascii="宋体" w:hAnsi="宋体" w:eastAsia="宋体" w:cs="宋体"/>
          <w:b/>
          <w:bCs/>
          <w:color w:val="000000"/>
          <w:sz w:val="24"/>
          <w:szCs w:val="32"/>
          <w:highlight w:val="none"/>
        </w:rPr>
        <w:t>致：</w:t>
      </w:r>
      <w:r>
        <w:rPr>
          <w:rFonts w:hint="eastAsia" w:ascii="宋体" w:hAnsi="宋体" w:eastAsia="宋体" w:cs="宋体"/>
          <w:b/>
          <w:bCs/>
          <w:color w:val="000000"/>
          <w:kern w:val="0"/>
          <w:sz w:val="24"/>
          <w:szCs w:val="32"/>
          <w:highlight w:val="none"/>
          <w:lang w:val="zh-CN"/>
        </w:rPr>
        <w:t>青海鼎铭全过程工程咨询有限公司</w:t>
      </w:r>
    </w:p>
    <w:p w14:paraId="4E6ACF29">
      <w:pPr>
        <w:spacing w:before="156" w:beforeLines="50" w:line="360" w:lineRule="auto"/>
        <w:ind w:firstLine="480"/>
        <w:rPr>
          <w:rFonts w:hint="eastAsia" w:ascii="宋体" w:hAnsi="宋体" w:eastAsia="宋体" w:cs="宋体"/>
          <w:color w:val="000000"/>
          <w:sz w:val="24"/>
          <w:szCs w:val="32"/>
          <w:highlight w:val="none"/>
          <w:shd w:val="clear" w:color="auto" w:fill="FFFFFF"/>
        </w:rPr>
      </w:pPr>
      <w:r>
        <w:rPr>
          <w:rFonts w:hint="eastAsia" w:ascii="宋体" w:hAnsi="宋体" w:eastAsia="宋体" w:cs="宋体"/>
          <w:color w:val="000000"/>
          <w:sz w:val="24"/>
          <w:szCs w:val="32"/>
          <w:highlight w:val="none"/>
        </w:rPr>
        <w:t>我单位参加本次政府采购项目活动前三年内，在经营活动中无重大违法活动记录，符合《政府采购法》规定的供应商资格条</w:t>
      </w:r>
      <w:r>
        <w:rPr>
          <w:rFonts w:hint="eastAsia" w:ascii="宋体" w:hAnsi="宋体" w:eastAsia="宋体" w:cs="宋体"/>
          <w:color w:val="000000"/>
          <w:sz w:val="24"/>
          <w:szCs w:val="32"/>
          <w:highlight w:val="none"/>
          <w:shd w:val="clear" w:color="auto" w:fill="FFFFFF"/>
        </w:rPr>
        <w:t>件。我方对此声明负全部法律责任。</w:t>
      </w:r>
    </w:p>
    <w:p w14:paraId="344B491A">
      <w:pPr>
        <w:spacing w:line="360" w:lineRule="auto"/>
        <w:ind w:firstLine="480"/>
        <w:rPr>
          <w:rFonts w:hint="eastAsia" w:ascii="宋体" w:hAnsi="宋体" w:eastAsia="宋体" w:cs="宋体"/>
          <w:color w:val="000000"/>
          <w:sz w:val="24"/>
          <w:szCs w:val="32"/>
          <w:highlight w:val="none"/>
        </w:rPr>
      </w:pPr>
      <w:r>
        <w:rPr>
          <w:rFonts w:hint="eastAsia" w:ascii="宋体" w:hAnsi="宋体" w:eastAsia="宋体" w:cs="宋体"/>
          <w:color w:val="000000"/>
          <w:sz w:val="24"/>
          <w:szCs w:val="32"/>
          <w:highlight w:val="none"/>
        </w:rPr>
        <w:t>特此声明。</w:t>
      </w:r>
    </w:p>
    <w:p w14:paraId="4A0D1A31">
      <w:pPr>
        <w:autoSpaceDE w:val="0"/>
        <w:autoSpaceDN w:val="0"/>
        <w:spacing w:line="360" w:lineRule="auto"/>
        <w:ind w:firstLine="480"/>
        <w:jc w:val="left"/>
        <w:rPr>
          <w:rFonts w:hint="eastAsia" w:ascii="宋体" w:hAnsi="宋体" w:eastAsia="宋体" w:cs="宋体"/>
          <w:color w:val="000000"/>
          <w:kern w:val="0"/>
          <w:sz w:val="24"/>
          <w:szCs w:val="32"/>
          <w:highlight w:val="none"/>
          <w:lang w:val="zh-CN"/>
        </w:rPr>
      </w:pPr>
    </w:p>
    <w:p w14:paraId="2E5ECD58">
      <w:pPr>
        <w:autoSpaceDE w:val="0"/>
        <w:autoSpaceDN w:val="0"/>
        <w:spacing w:line="360" w:lineRule="auto"/>
        <w:ind w:firstLine="480"/>
        <w:jc w:val="left"/>
        <w:rPr>
          <w:rFonts w:hint="eastAsia" w:ascii="宋体" w:hAnsi="宋体" w:eastAsia="宋体" w:cs="宋体"/>
          <w:color w:val="000000"/>
          <w:kern w:val="0"/>
          <w:sz w:val="24"/>
          <w:szCs w:val="32"/>
          <w:highlight w:val="none"/>
          <w:lang w:val="zh-CN"/>
        </w:rPr>
      </w:pPr>
    </w:p>
    <w:p w14:paraId="25E8297B">
      <w:pPr>
        <w:autoSpaceDE w:val="0"/>
        <w:autoSpaceDN w:val="0"/>
        <w:spacing w:line="360" w:lineRule="auto"/>
        <w:ind w:firstLine="480"/>
        <w:jc w:val="left"/>
        <w:rPr>
          <w:rFonts w:hint="eastAsia" w:ascii="宋体" w:hAnsi="宋体" w:eastAsia="宋体" w:cs="宋体"/>
          <w:color w:val="000000"/>
          <w:kern w:val="0"/>
          <w:sz w:val="24"/>
          <w:szCs w:val="32"/>
          <w:highlight w:val="none"/>
          <w:lang w:val="zh-CN"/>
        </w:rPr>
      </w:pPr>
      <w:r>
        <w:rPr>
          <w:rFonts w:hint="eastAsia" w:ascii="宋体" w:hAnsi="宋体" w:eastAsia="宋体" w:cs="宋体"/>
          <w:color w:val="000000"/>
          <w:kern w:val="0"/>
          <w:sz w:val="24"/>
          <w:szCs w:val="32"/>
          <w:highlight w:val="none"/>
          <w:lang w:val="zh-CN"/>
        </w:rPr>
        <w:t>附“信用中国”</w:t>
      </w:r>
      <w:r>
        <w:rPr>
          <w:rFonts w:hint="eastAsia" w:ascii="宋体" w:hAnsi="宋体" w:eastAsia="宋体" w:cs="宋体"/>
          <w:kern w:val="0"/>
          <w:sz w:val="24"/>
          <w:szCs w:val="32"/>
          <w:highlight w:val="none"/>
          <w:lang w:val="zh-CN"/>
        </w:rPr>
        <w:t>和“中国政府采购网”</w:t>
      </w:r>
      <w:r>
        <w:rPr>
          <w:rFonts w:hint="eastAsia" w:ascii="宋体" w:hAnsi="宋体" w:eastAsia="宋体" w:cs="宋体"/>
          <w:color w:val="000000"/>
          <w:kern w:val="0"/>
          <w:sz w:val="24"/>
          <w:szCs w:val="32"/>
          <w:highlight w:val="none"/>
          <w:lang w:val="zh-CN"/>
        </w:rPr>
        <w:t>网站查询截图；时间为磋商截止时间前10天内。</w:t>
      </w:r>
    </w:p>
    <w:p w14:paraId="2E096D6F">
      <w:pPr>
        <w:autoSpaceDE w:val="0"/>
        <w:autoSpaceDN w:val="0"/>
        <w:spacing w:line="360" w:lineRule="auto"/>
        <w:ind w:firstLine="480"/>
        <w:jc w:val="left"/>
        <w:rPr>
          <w:rFonts w:hint="eastAsia" w:ascii="宋体" w:hAnsi="宋体" w:eastAsia="宋体" w:cs="宋体"/>
          <w:color w:val="000000"/>
          <w:kern w:val="0"/>
          <w:sz w:val="24"/>
          <w:szCs w:val="32"/>
          <w:highlight w:val="none"/>
          <w:lang w:val="zh-CN"/>
        </w:rPr>
      </w:pPr>
    </w:p>
    <w:p w14:paraId="646BFC04">
      <w:pPr>
        <w:autoSpaceDE w:val="0"/>
        <w:autoSpaceDN w:val="0"/>
        <w:spacing w:line="360" w:lineRule="auto"/>
        <w:ind w:firstLine="480"/>
        <w:jc w:val="left"/>
        <w:rPr>
          <w:rFonts w:hint="eastAsia" w:ascii="宋体" w:hAnsi="宋体" w:eastAsia="宋体" w:cs="宋体"/>
          <w:color w:val="000000"/>
          <w:kern w:val="0"/>
          <w:sz w:val="24"/>
          <w:szCs w:val="32"/>
          <w:highlight w:val="none"/>
          <w:lang w:val="zh-CN"/>
        </w:rPr>
      </w:pPr>
    </w:p>
    <w:p w14:paraId="12CFEC4C">
      <w:pPr>
        <w:autoSpaceDE w:val="0"/>
        <w:autoSpaceDN w:val="0"/>
        <w:spacing w:line="360" w:lineRule="auto"/>
        <w:ind w:firstLine="480"/>
        <w:jc w:val="left"/>
        <w:rPr>
          <w:rFonts w:hint="eastAsia" w:ascii="宋体" w:hAnsi="宋体" w:eastAsia="宋体" w:cs="宋体"/>
          <w:color w:val="000000"/>
          <w:kern w:val="0"/>
          <w:sz w:val="24"/>
          <w:szCs w:val="32"/>
          <w:highlight w:val="none"/>
          <w:lang w:val="zh-CN"/>
        </w:rPr>
      </w:pPr>
    </w:p>
    <w:p w14:paraId="17E73D2F">
      <w:pPr>
        <w:autoSpaceDE w:val="0"/>
        <w:autoSpaceDN w:val="0"/>
        <w:spacing w:line="360" w:lineRule="auto"/>
        <w:ind w:firstLine="480"/>
        <w:jc w:val="left"/>
        <w:rPr>
          <w:rFonts w:hint="eastAsia" w:ascii="宋体" w:hAnsi="宋体" w:eastAsia="宋体" w:cs="宋体"/>
          <w:color w:val="000000"/>
          <w:kern w:val="0"/>
          <w:sz w:val="24"/>
          <w:szCs w:val="32"/>
          <w:highlight w:val="none"/>
          <w:lang w:val="zh-CN"/>
        </w:rPr>
      </w:pPr>
    </w:p>
    <w:p w14:paraId="78F90A26">
      <w:pPr>
        <w:autoSpaceDE w:val="0"/>
        <w:autoSpaceDN w:val="0"/>
        <w:spacing w:line="360" w:lineRule="auto"/>
        <w:ind w:firstLine="480"/>
        <w:jc w:val="left"/>
        <w:rPr>
          <w:rFonts w:hint="eastAsia" w:ascii="宋体" w:hAnsi="宋体" w:eastAsia="宋体" w:cs="宋体"/>
          <w:color w:val="000000"/>
          <w:kern w:val="0"/>
          <w:sz w:val="24"/>
          <w:szCs w:val="32"/>
          <w:highlight w:val="none"/>
          <w:lang w:val="zh-CN"/>
        </w:rPr>
      </w:pPr>
    </w:p>
    <w:p w14:paraId="423EC363">
      <w:pPr>
        <w:spacing w:line="360" w:lineRule="auto"/>
        <w:ind w:firstLine="3735" w:firstLineChars="1550"/>
        <w:rPr>
          <w:rFonts w:hint="eastAsia" w:ascii="宋体" w:hAnsi="宋体" w:eastAsia="宋体" w:cs="宋体"/>
          <w:b/>
          <w:sz w:val="24"/>
          <w:szCs w:val="32"/>
          <w:highlight w:val="none"/>
        </w:rPr>
      </w:pPr>
    </w:p>
    <w:p w14:paraId="73248FC8">
      <w:pPr>
        <w:spacing w:line="360" w:lineRule="auto"/>
        <w:ind w:firstLine="2971" w:firstLineChars="1233"/>
        <w:rPr>
          <w:rFonts w:hint="eastAsia" w:ascii="宋体" w:hAnsi="宋体" w:eastAsia="宋体" w:cs="宋体"/>
          <w:b/>
          <w:sz w:val="24"/>
          <w:szCs w:val="32"/>
          <w:highlight w:val="none"/>
        </w:rPr>
      </w:pPr>
      <w:r>
        <w:rPr>
          <w:rFonts w:hint="eastAsia" w:ascii="宋体" w:hAnsi="宋体" w:eastAsia="宋体" w:cs="宋体"/>
          <w:b/>
          <w:sz w:val="24"/>
          <w:szCs w:val="32"/>
          <w:highlight w:val="none"/>
        </w:rPr>
        <w:t>投标单位：</w:t>
      </w:r>
      <w:r>
        <w:rPr>
          <w:rFonts w:hint="eastAsia" w:ascii="宋体" w:hAnsi="宋体" w:eastAsia="宋体" w:cs="宋体"/>
          <w:kern w:val="0"/>
          <w:sz w:val="36"/>
          <w:szCs w:val="36"/>
          <w:highlight w:val="none"/>
          <w:u w:val="single"/>
        </w:rPr>
        <w:t xml:space="preserve">              </w:t>
      </w:r>
      <w:r>
        <w:rPr>
          <w:rFonts w:hint="eastAsia" w:ascii="宋体" w:hAnsi="宋体" w:eastAsia="宋体" w:cs="宋体"/>
          <w:b/>
          <w:sz w:val="24"/>
          <w:szCs w:val="32"/>
          <w:highlight w:val="none"/>
        </w:rPr>
        <w:t>（公章）</w:t>
      </w:r>
    </w:p>
    <w:p w14:paraId="781884D8">
      <w:pPr>
        <w:spacing w:line="360" w:lineRule="auto"/>
        <w:ind w:firstLine="482"/>
        <w:jc w:val="center"/>
        <w:rPr>
          <w:rFonts w:hint="eastAsia" w:ascii="宋体" w:hAnsi="宋体" w:eastAsia="宋体" w:cs="宋体"/>
          <w:b/>
          <w:sz w:val="24"/>
          <w:szCs w:val="32"/>
          <w:highlight w:val="none"/>
        </w:rPr>
      </w:pPr>
      <w:r>
        <w:rPr>
          <w:rFonts w:hint="eastAsia" w:ascii="宋体" w:hAnsi="宋体" w:eastAsia="宋体" w:cs="宋体"/>
          <w:b/>
          <w:sz w:val="24"/>
          <w:szCs w:val="32"/>
          <w:highlight w:val="none"/>
        </w:rPr>
        <w:t xml:space="preserve">     法定代表人或委托代理人：</w:t>
      </w:r>
      <w:r>
        <w:rPr>
          <w:rFonts w:hint="eastAsia" w:ascii="宋体" w:hAnsi="宋体" w:eastAsia="宋体" w:cs="宋体"/>
          <w:kern w:val="0"/>
          <w:sz w:val="36"/>
          <w:szCs w:val="36"/>
          <w:highlight w:val="none"/>
          <w:u w:val="single"/>
        </w:rPr>
        <w:t xml:space="preserve">       </w:t>
      </w:r>
      <w:r>
        <w:rPr>
          <w:rFonts w:hint="eastAsia" w:ascii="宋体" w:hAnsi="宋体" w:eastAsia="宋体" w:cs="宋体"/>
          <w:b/>
          <w:sz w:val="24"/>
          <w:szCs w:val="32"/>
          <w:highlight w:val="none"/>
        </w:rPr>
        <w:t>（签字或盖章）</w:t>
      </w:r>
    </w:p>
    <w:p w14:paraId="30AF8FF7">
      <w:pPr>
        <w:tabs>
          <w:tab w:val="left" w:pos="168"/>
        </w:tabs>
        <w:adjustRightInd w:val="0"/>
        <w:ind w:firstLine="482"/>
        <w:textAlignment w:val="baseline"/>
        <w:rPr>
          <w:rFonts w:hint="eastAsia" w:ascii="宋体" w:hAnsi="宋体" w:eastAsia="宋体" w:cs="宋体"/>
          <w:color w:val="000000"/>
          <w:sz w:val="24"/>
          <w:szCs w:val="32"/>
          <w:highlight w:val="none"/>
        </w:rPr>
      </w:pPr>
      <w:r>
        <w:rPr>
          <w:rFonts w:hint="eastAsia" w:ascii="宋体" w:hAnsi="宋体" w:eastAsia="宋体" w:cs="宋体"/>
          <w:b/>
          <w:sz w:val="24"/>
          <w:szCs w:val="32"/>
          <w:highlight w:val="none"/>
        </w:rPr>
        <w:t xml:space="preserve">                                       年   月  日</w:t>
      </w:r>
    </w:p>
    <w:p w14:paraId="50EB03B5">
      <w:pPr>
        <w:tabs>
          <w:tab w:val="left" w:pos="168"/>
        </w:tabs>
        <w:adjustRightInd w:val="0"/>
        <w:ind w:firstLine="480"/>
        <w:textAlignment w:val="baseline"/>
        <w:rPr>
          <w:rFonts w:hint="eastAsia" w:ascii="宋体" w:hAnsi="宋体" w:eastAsia="宋体" w:cs="宋体"/>
          <w:color w:val="000000"/>
          <w:highlight w:val="none"/>
        </w:rPr>
      </w:pPr>
    </w:p>
    <w:p w14:paraId="7A4B5218">
      <w:pPr>
        <w:tabs>
          <w:tab w:val="left" w:pos="168"/>
        </w:tabs>
        <w:adjustRightInd w:val="0"/>
        <w:ind w:firstLine="480"/>
        <w:textAlignment w:val="baseline"/>
        <w:rPr>
          <w:rFonts w:hint="eastAsia" w:ascii="宋体" w:hAnsi="宋体" w:eastAsia="宋体" w:cs="宋体"/>
          <w:color w:val="000000"/>
          <w:highlight w:val="none"/>
        </w:rPr>
      </w:pPr>
    </w:p>
    <w:p w14:paraId="4445CAE7">
      <w:pPr>
        <w:tabs>
          <w:tab w:val="left" w:pos="168"/>
        </w:tabs>
        <w:adjustRightInd w:val="0"/>
        <w:ind w:firstLine="480"/>
        <w:textAlignment w:val="baseline"/>
        <w:rPr>
          <w:rFonts w:hint="eastAsia" w:ascii="宋体" w:hAnsi="宋体" w:eastAsia="宋体" w:cs="宋体"/>
          <w:color w:val="000000"/>
          <w:highlight w:val="none"/>
        </w:rPr>
      </w:pPr>
    </w:p>
    <w:p w14:paraId="2409899E">
      <w:pPr>
        <w:tabs>
          <w:tab w:val="left" w:pos="168"/>
        </w:tabs>
        <w:adjustRightInd w:val="0"/>
        <w:ind w:firstLine="480"/>
        <w:textAlignment w:val="baseline"/>
        <w:rPr>
          <w:rFonts w:hint="eastAsia" w:ascii="宋体" w:hAnsi="宋体" w:eastAsia="宋体" w:cs="宋体"/>
          <w:color w:val="000000"/>
          <w:highlight w:val="none"/>
        </w:rPr>
      </w:pPr>
    </w:p>
    <w:p w14:paraId="076E2AF0">
      <w:pPr>
        <w:tabs>
          <w:tab w:val="left" w:pos="168"/>
        </w:tabs>
        <w:adjustRightInd w:val="0"/>
        <w:ind w:firstLine="480"/>
        <w:textAlignment w:val="baseline"/>
        <w:rPr>
          <w:rFonts w:hint="eastAsia" w:ascii="宋体" w:hAnsi="宋体" w:eastAsia="宋体" w:cs="宋体"/>
          <w:color w:val="000000"/>
          <w:highlight w:val="none"/>
        </w:rPr>
      </w:pPr>
    </w:p>
    <w:p w14:paraId="67C16382">
      <w:pPr>
        <w:rPr>
          <w:rFonts w:hint="eastAsia" w:ascii="宋体" w:hAnsi="宋体" w:eastAsia="宋体" w:cs="宋体"/>
          <w:highlight w:val="none"/>
        </w:rPr>
      </w:pPr>
    </w:p>
    <w:p w14:paraId="4DC8377C">
      <w:pPr>
        <w:rPr>
          <w:rFonts w:hint="eastAsia" w:ascii="宋体" w:hAnsi="宋体" w:eastAsia="宋体" w:cs="宋体"/>
          <w:highlight w:val="none"/>
        </w:rPr>
      </w:pPr>
    </w:p>
    <w:p w14:paraId="11AFF41B">
      <w:pPr>
        <w:rPr>
          <w:rFonts w:hint="eastAsia" w:ascii="宋体" w:hAnsi="宋体" w:eastAsia="宋体" w:cs="宋体"/>
          <w:highlight w:val="none"/>
        </w:rPr>
      </w:pPr>
      <w:bookmarkStart w:id="225" w:name="_Toc531188007"/>
      <w:bookmarkStart w:id="226" w:name="_Toc3874"/>
    </w:p>
    <w:p w14:paraId="72E6E999">
      <w:pPr>
        <w:rPr>
          <w:rFonts w:hint="eastAsia" w:ascii="宋体" w:hAnsi="宋体" w:eastAsia="宋体" w:cs="宋体"/>
          <w:highlight w:val="none"/>
        </w:rPr>
      </w:pPr>
    </w:p>
    <w:p w14:paraId="57EEF3F3">
      <w:pPr>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10：磋商保证金</w:t>
      </w:r>
      <w:bookmarkEnd w:id="225"/>
      <w:bookmarkEnd w:id="226"/>
    </w:p>
    <w:p w14:paraId="18EAB54A">
      <w:pPr>
        <w:rPr>
          <w:rFonts w:hint="eastAsia" w:ascii="宋体" w:hAnsi="宋体" w:eastAsia="宋体" w:cs="宋体"/>
          <w:b/>
          <w:sz w:val="36"/>
          <w:szCs w:val="36"/>
          <w:highlight w:val="none"/>
        </w:rPr>
      </w:pPr>
    </w:p>
    <w:p w14:paraId="34894781">
      <w:pPr>
        <w:jc w:val="center"/>
        <w:rPr>
          <w:rFonts w:hint="eastAsia" w:ascii="宋体" w:hAnsi="宋体" w:eastAsia="宋体" w:cs="宋体"/>
          <w:b/>
          <w:color w:val="000000"/>
          <w:sz w:val="32"/>
          <w:szCs w:val="30"/>
          <w:highlight w:val="none"/>
          <w:lang w:val="zh-CN"/>
        </w:rPr>
      </w:pPr>
      <w:r>
        <w:rPr>
          <w:rFonts w:hint="eastAsia" w:ascii="宋体" w:hAnsi="宋体" w:eastAsia="宋体" w:cs="宋体"/>
          <w:b/>
          <w:color w:val="000000"/>
          <w:sz w:val="32"/>
          <w:szCs w:val="30"/>
          <w:highlight w:val="none"/>
          <w:lang w:val="zh-CN"/>
        </w:rPr>
        <w:t>磋商保证金证明</w:t>
      </w:r>
    </w:p>
    <w:p w14:paraId="357EF0F3">
      <w:pPr>
        <w:autoSpaceDE w:val="0"/>
        <w:autoSpaceDN w:val="0"/>
        <w:spacing w:line="360" w:lineRule="auto"/>
        <w:ind w:firstLine="562"/>
        <w:rPr>
          <w:rFonts w:hint="eastAsia" w:ascii="宋体" w:hAnsi="宋体" w:eastAsia="宋体" w:cs="宋体"/>
          <w:b/>
          <w:bCs/>
          <w:color w:val="000000"/>
          <w:kern w:val="0"/>
          <w:sz w:val="28"/>
          <w:szCs w:val="28"/>
          <w:highlight w:val="none"/>
          <w:lang w:val="zh-CN"/>
        </w:rPr>
      </w:pPr>
    </w:p>
    <w:p w14:paraId="082A1809">
      <w:pPr>
        <w:autoSpaceDE w:val="0"/>
        <w:autoSpaceDN w:val="0"/>
        <w:spacing w:line="360" w:lineRule="auto"/>
        <w:rPr>
          <w:rFonts w:hint="eastAsia" w:ascii="宋体" w:hAnsi="宋体" w:eastAsia="宋体" w:cs="宋体"/>
          <w:b/>
          <w:bCs/>
          <w:color w:val="000000"/>
          <w:kern w:val="0"/>
          <w:sz w:val="24"/>
          <w:szCs w:val="32"/>
          <w:highlight w:val="none"/>
          <w:lang w:val="zh-CN"/>
        </w:rPr>
      </w:pPr>
      <w:r>
        <w:rPr>
          <w:rFonts w:hint="eastAsia" w:ascii="宋体" w:hAnsi="宋体" w:eastAsia="宋体" w:cs="宋体"/>
          <w:b/>
          <w:bCs/>
          <w:color w:val="000000"/>
          <w:kern w:val="0"/>
          <w:sz w:val="24"/>
          <w:szCs w:val="32"/>
          <w:highlight w:val="none"/>
          <w:lang w:val="zh-CN"/>
        </w:rPr>
        <w:t>致：青海鼎铭全过程工程咨询有限公司</w:t>
      </w:r>
    </w:p>
    <w:p w14:paraId="3EDD2805">
      <w:pPr>
        <w:autoSpaceDE w:val="0"/>
        <w:autoSpaceDN w:val="0"/>
        <w:spacing w:line="360" w:lineRule="auto"/>
        <w:ind w:firstLine="480"/>
        <w:rPr>
          <w:rFonts w:hint="eastAsia" w:ascii="宋体" w:hAnsi="宋体" w:eastAsia="宋体" w:cs="宋体"/>
          <w:color w:val="000000"/>
          <w:kern w:val="0"/>
          <w:sz w:val="24"/>
          <w:szCs w:val="32"/>
          <w:highlight w:val="none"/>
          <w:lang w:val="zh-CN"/>
        </w:rPr>
      </w:pPr>
      <w:r>
        <w:rPr>
          <w:rFonts w:hint="eastAsia" w:ascii="宋体" w:hAnsi="宋体" w:eastAsia="宋体" w:cs="宋体"/>
          <w:color w:val="000000"/>
          <w:kern w:val="0"/>
          <w:sz w:val="24"/>
          <w:szCs w:val="32"/>
          <w:highlight w:val="none"/>
          <w:lang w:val="zh-CN"/>
        </w:rPr>
        <w:t>我方为（采购项目名称）项目（采购项目编号为：        ）递交保证金人民币       （大写：人民币        元）已于     年    月    日以基本户转账方式汇入你方账户。</w:t>
      </w:r>
    </w:p>
    <w:p w14:paraId="1E52F665">
      <w:pPr>
        <w:autoSpaceDE w:val="0"/>
        <w:autoSpaceDN w:val="0"/>
        <w:spacing w:line="360" w:lineRule="auto"/>
        <w:ind w:firstLine="480"/>
        <w:rPr>
          <w:rFonts w:hint="eastAsia" w:ascii="宋体" w:hAnsi="宋体" w:eastAsia="宋体" w:cs="宋体"/>
          <w:color w:val="000000"/>
          <w:kern w:val="0"/>
          <w:sz w:val="24"/>
          <w:szCs w:val="32"/>
          <w:highlight w:val="none"/>
          <w:lang w:val="zh-CN"/>
        </w:rPr>
      </w:pPr>
      <w:r>
        <w:rPr>
          <w:rFonts w:hint="eastAsia" w:ascii="宋体" w:hAnsi="宋体" w:eastAsia="宋体" w:cs="宋体"/>
          <w:color w:val="000000"/>
          <w:kern w:val="0"/>
          <w:sz w:val="24"/>
          <w:szCs w:val="32"/>
          <w:highlight w:val="none"/>
          <w:lang w:val="zh-CN"/>
        </w:rPr>
        <w:t>附件：保证金交款证明复印件（加盖公章）</w:t>
      </w:r>
    </w:p>
    <w:p w14:paraId="1AF42531">
      <w:pPr>
        <w:autoSpaceDE w:val="0"/>
        <w:autoSpaceDN w:val="0"/>
        <w:spacing w:line="360" w:lineRule="auto"/>
        <w:ind w:firstLine="480"/>
        <w:rPr>
          <w:rFonts w:hint="eastAsia" w:ascii="宋体" w:hAnsi="宋体" w:eastAsia="宋体" w:cs="宋体"/>
          <w:color w:val="000000"/>
          <w:kern w:val="0"/>
          <w:sz w:val="24"/>
          <w:szCs w:val="32"/>
          <w:highlight w:val="none"/>
          <w:lang w:val="zh-CN"/>
        </w:rPr>
      </w:pPr>
      <w:r>
        <w:rPr>
          <w:rFonts w:hint="eastAsia" w:ascii="宋体" w:hAnsi="宋体" w:eastAsia="宋体" w:cs="宋体"/>
          <w:color w:val="000000"/>
          <w:kern w:val="0"/>
          <w:sz w:val="24"/>
          <w:szCs w:val="32"/>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7F88D38E">
      <w:pPr>
        <w:autoSpaceDE w:val="0"/>
        <w:autoSpaceDN w:val="0"/>
        <w:spacing w:line="360" w:lineRule="auto"/>
        <w:ind w:firstLine="480"/>
        <w:rPr>
          <w:rFonts w:hint="eastAsia" w:ascii="宋体" w:hAnsi="宋体" w:eastAsia="宋体" w:cs="宋体"/>
          <w:color w:val="000000"/>
          <w:kern w:val="0"/>
          <w:sz w:val="24"/>
          <w:szCs w:val="32"/>
          <w:highlight w:val="none"/>
          <w:lang w:val="zh-CN"/>
        </w:rPr>
      </w:pPr>
      <w:r>
        <w:rPr>
          <w:rFonts w:hint="eastAsia" w:ascii="宋体" w:hAnsi="宋体" w:eastAsia="宋体" w:cs="宋体"/>
          <w:color w:val="000000"/>
          <w:kern w:val="0"/>
          <w:sz w:val="24"/>
          <w:szCs w:val="32"/>
          <w:highlight w:val="none"/>
          <w:lang w:val="zh-CN"/>
        </w:rPr>
        <w:t>户    名：</w:t>
      </w:r>
    </w:p>
    <w:p w14:paraId="37656ECA">
      <w:pPr>
        <w:autoSpaceDE w:val="0"/>
        <w:autoSpaceDN w:val="0"/>
        <w:spacing w:line="360" w:lineRule="auto"/>
        <w:ind w:firstLine="480"/>
        <w:rPr>
          <w:rFonts w:hint="eastAsia" w:ascii="宋体" w:hAnsi="宋体" w:eastAsia="宋体" w:cs="宋体"/>
          <w:color w:val="000000"/>
          <w:kern w:val="0"/>
          <w:sz w:val="24"/>
          <w:szCs w:val="32"/>
          <w:highlight w:val="none"/>
          <w:lang w:val="zh-CN"/>
        </w:rPr>
      </w:pPr>
      <w:r>
        <w:rPr>
          <w:rFonts w:hint="eastAsia" w:ascii="宋体" w:hAnsi="宋体" w:eastAsia="宋体" w:cs="宋体"/>
          <w:color w:val="000000"/>
          <w:kern w:val="0"/>
          <w:sz w:val="24"/>
          <w:szCs w:val="32"/>
          <w:highlight w:val="none"/>
          <w:lang w:val="zh-CN"/>
        </w:rPr>
        <w:t>开户银行：</w:t>
      </w:r>
    </w:p>
    <w:p w14:paraId="62D72FEC">
      <w:pPr>
        <w:autoSpaceDE w:val="0"/>
        <w:autoSpaceDN w:val="0"/>
        <w:spacing w:line="360" w:lineRule="auto"/>
        <w:ind w:firstLine="480"/>
        <w:rPr>
          <w:rFonts w:hint="eastAsia" w:ascii="宋体" w:hAnsi="宋体" w:eastAsia="宋体" w:cs="宋体"/>
          <w:color w:val="000000"/>
          <w:kern w:val="0"/>
          <w:sz w:val="24"/>
          <w:szCs w:val="32"/>
          <w:highlight w:val="none"/>
          <w:lang w:val="zh-CN"/>
        </w:rPr>
      </w:pPr>
      <w:r>
        <w:rPr>
          <w:rFonts w:hint="eastAsia" w:ascii="宋体" w:hAnsi="宋体" w:eastAsia="宋体" w:cs="宋体"/>
          <w:color w:val="000000"/>
          <w:kern w:val="0"/>
          <w:sz w:val="24"/>
          <w:szCs w:val="32"/>
          <w:highlight w:val="none"/>
          <w:lang w:val="zh-CN"/>
        </w:rPr>
        <w:t>开户帐号：</w:t>
      </w:r>
    </w:p>
    <w:p w14:paraId="5588498D">
      <w:pPr>
        <w:rPr>
          <w:rFonts w:hint="eastAsia" w:ascii="宋体" w:hAnsi="宋体" w:eastAsia="宋体" w:cs="宋体"/>
          <w:color w:val="000000"/>
          <w:kern w:val="0"/>
          <w:sz w:val="24"/>
          <w:szCs w:val="32"/>
          <w:highlight w:val="none"/>
          <w:lang w:val="zh-CN"/>
        </w:rPr>
      </w:pPr>
      <w:r>
        <w:rPr>
          <w:rFonts w:hint="eastAsia" w:ascii="宋体" w:hAnsi="宋体" w:eastAsia="宋体" w:cs="宋体"/>
          <w:color w:val="000000"/>
          <w:kern w:val="0"/>
          <w:sz w:val="24"/>
          <w:szCs w:val="32"/>
          <w:highlight w:val="none"/>
          <w:lang w:val="zh-CN"/>
        </w:rPr>
        <w:t>注：通过银行转账的，必须由投标人从其基本账户汇（转）入</w:t>
      </w:r>
      <w:r>
        <w:rPr>
          <w:rFonts w:hint="eastAsia" w:ascii="宋体" w:hAnsi="宋体" w:eastAsia="宋体" w:cs="宋体"/>
          <w:color w:val="000000"/>
          <w:kern w:val="0"/>
          <w:sz w:val="24"/>
          <w:szCs w:val="32"/>
          <w:highlight w:val="none"/>
        </w:rPr>
        <w:t>9.1条规定的账户</w:t>
      </w:r>
      <w:r>
        <w:rPr>
          <w:rFonts w:hint="eastAsia" w:ascii="宋体" w:hAnsi="宋体" w:eastAsia="宋体" w:cs="宋体"/>
          <w:color w:val="000000"/>
          <w:kern w:val="0"/>
          <w:sz w:val="24"/>
          <w:szCs w:val="32"/>
          <w:highlight w:val="none"/>
          <w:lang w:val="zh-CN"/>
        </w:rPr>
        <w:t>。</w:t>
      </w:r>
    </w:p>
    <w:p w14:paraId="3F8406A4">
      <w:pPr>
        <w:rPr>
          <w:rFonts w:hint="eastAsia" w:ascii="宋体" w:hAnsi="宋体" w:eastAsia="宋体" w:cs="宋体"/>
          <w:sz w:val="24"/>
          <w:szCs w:val="32"/>
          <w:highlight w:val="none"/>
        </w:rPr>
      </w:pPr>
    </w:p>
    <w:p w14:paraId="3CCBAF74">
      <w:pPr>
        <w:rPr>
          <w:rFonts w:hint="eastAsia" w:ascii="宋体" w:hAnsi="宋体" w:eastAsia="宋体" w:cs="宋体"/>
          <w:sz w:val="24"/>
          <w:szCs w:val="32"/>
          <w:highlight w:val="none"/>
        </w:rPr>
      </w:pPr>
    </w:p>
    <w:p w14:paraId="43B33987">
      <w:pPr>
        <w:rPr>
          <w:rFonts w:hint="eastAsia" w:ascii="宋体" w:hAnsi="宋体" w:eastAsia="宋体" w:cs="宋体"/>
          <w:sz w:val="24"/>
          <w:szCs w:val="32"/>
          <w:highlight w:val="none"/>
        </w:rPr>
      </w:pPr>
    </w:p>
    <w:p w14:paraId="63DBA073">
      <w:pPr>
        <w:rPr>
          <w:rFonts w:hint="eastAsia" w:ascii="宋体" w:hAnsi="宋体" w:eastAsia="宋体" w:cs="宋体"/>
          <w:sz w:val="24"/>
          <w:szCs w:val="32"/>
          <w:highlight w:val="none"/>
        </w:rPr>
      </w:pPr>
    </w:p>
    <w:p w14:paraId="4F2EED86">
      <w:pPr>
        <w:rPr>
          <w:rFonts w:hint="eastAsia" w:ascii="宋体" w:hAnsi="宋体" w:eastAsia="宋体" w:cs="宋体"/>
          <w:sz w:val="24"/>
          <w:szCs w:val="32"/>
          <w:highlight w:val="none"/>
        </w:rPr>
      </w:pPr>
    </w:p>
    <w:p w14:paraId="38ADF5A4">
      <w:pPr>
        <w:rPr>
          <w:rFonts w:hint="eastAsia" w:ascii="宋体" w:hAnsi="宋体" w:eastAsia="宋体" w:cs="宋体"/>
          <w:sz w:val="24"/>
          <w:szCs w:val="32"/>
          <w:highlight w:val="none"/>
        </w:rPr>
      </w:pPr>
    </w:p>
    <w:p w14:paraId="2CB6952A">
      <w:pPr>
        <w:rPr>
          <w:rFonts w:hint="eastAsia" w:ascii="宋体" w:hAnsi="宋体" w:eastAsia="宋体" w:cs="宋体"/>
          <w:sz w:val="24"/>
          <w:szCs w:val="32"/>
          <w:highlight w:val="none"/>
        </w:rPr>
      </w:pPr>
    </w:p>
    <w:p w14:paraId="42449A51">
      <w:pPr>
        <w:spacing w:line="360" w:lineRule="auto"/>
        <w:ind w:firstLine="3812" w:firstLineChars="1582"/>
        <w:rPr>
          <w:rFonts w:hint="eastAsia" w:ascii="宋体" w:hAnsi="宋体" w:eastAsia="宋体" w:cs="宋体"/>
          <w:b/>
          <w:sz w:val="24"/>
          <w:szCs w:val="32"/>
          <w:highlight w:val="none"/>
        </w:rPr>
      </w:pPr>
      <w:r>
        <w:rPr>
          <w:rFonts w:hint="eastAsia" w:ascii="宋体" w:hAnsi="宋体" w:eastAsia="宋体" w:cs="宋体"/>
          <w:b/>
          <w:sz w:val="24"/>
          <w:szCs w:val="32"/>
          <w:highlight w:val="none"/>
        </w:rPr>
        <w:t>投标单位：</w:t>
      </w:r>
      <w:r>
        <w:rPr>
          <w:rFonts w:hint="eastAsia" w:ascii="宋体" w:hAnsi="宋体" w:eastAsia="宋体" w:cs="宋体"/>
          <w:kern w:val="0"/>
          <w:sz w:val="36"/>
          <w:szCs w:val="36"/>
          <w:highlight w:val="none"/>
          <w:u w:val="single"/>
        </w:rPr>
        <w:t xml:space="preserve">       </w:t>
      </w:r>
      <w:r>
        <w:rPr>
          <w:rFonts w:hint="eastAsia" w:ascii="宋体" w:hAnsi="宋体" w:eastAsia="宋体" w:cs="宋体"/>
          <w:b/>
          <w:sz w:val="24"/>
          <w:szCs w:val="32"/>
          <w:highlight w:val="none"/>
        </w:rPr>
        <w:t>（公章）</w:t>
      </w:r>
    </w:p>
    <w:p w14:paraId="6E78A696">
      <w:pPr>
        <w:spacing w:line="360" w:lineRule="auto"/>
        <w:ind w:firstLine="482"/>
        <w:jc w:val="center"/>
        <w:rPr>
          <w:rFonts w:hint="eastAsia" w:ascii="宋体" w:hAnsi="宋体" w:eastAsia="宋体" w:cs="宋体"/>
          <w:b/>
          <w:sz w:val="24"/>
          <w:szCs w:val="32"/>
          <w:highlight w:val="none"/>
        </w:rPr>
      </w:pPr>
      <w:r>
        <w:rPr>
          <w:rFonts w:hint="eastAsia" w:ascii="宋体" w:hAnsi="宋体" w:eastAsia="宋体" w:cs="宋体"/>
          <w:b/>
          <w:sz w:val="24"/>
          <w:szCs w:val="32"/>
          <w:highlight w:val="none"/>
        </w:rPr>
        <w:t xml:space="preserve">     法定代表人或委托代理人：</w:t>
      </w:r>
      <w:r>
        <w:rPr>
          <w:rFonts w:hint="eastAsia" w:ascii="宋体" w:hAnsi="宋体" w:eastAsia="宋体" w:cs="宋体"/>
          <w:kern w:val="0"/>
          <w:sz w:val="36"/>
          <w:szCs w:val="36"/>
          <w:highlight w:val="none"/>
          <w:u w:val="single"/>
        </w:rPr>
        <w:t xml:space="preserve">       </w:t>
      </w:r>
      <w:r>
        <w:rPr>
          <w:rFonts w:hint="eastAsia" w:ascii="宋体" w:hAnsi="宋体" w:eastAsia="宋体" w:cs="宋体"/>
          <w:b/>
          <w:sz w:val="24"/>
          <w:szCs w:val="32"/>
          <w:highlight w:val="none"/>
        </w:rPr>
        <w:t>（签字或盖章）</w:t>
      </w:r>
    </w:p>
    <w:p w14:paraId="0438C7A6">
      <w:pPr>
        <w:tabs>
          <w:tab w:val="left" w:pos="168"/>
        </w:tabs>
        <w:adjustRightInd w:val="0"/>
        <w:ind w:firstLine="482"/>
        <w:textAlignment w:val="baseline"/>
        <w:rPr>
          <w:rFonts w:hint="eastAsia" w:ascii="宋体" w:hAnsi="宋体" w:eastAsia="宋体" w:cs="宋体"/>
          <w:color w:val="000000"/>
          <w:sz w:val="24"/>
          <w:szCs w:val="32"/>
          <w:highlight w:val="none"/>
        </w:rPr>
      </w:pPr>
      <w:r>
        <w:rPr>
          <w:rFonts w:hint="eastAsia" w:ascii="宋体" w:hAnsi="宋体" w:eastAsia="宋体" w:cs="宋体"/>
          <w:b/>
          <w:sz w:val="24"/>
          <w:szCs w:val="32"/>
          <w:highlight w:val="none"/>
        </w:rPr>
        <w:t xml:space="preserve">                                       年   月  日</w:t>
      </w:r>
    </w:p>
    <w:p w14:paraId="53DD3188">
      <w:pPr>
        <w:tabs>
          <w:tab w:val="left" w:pos="168"/>
        </w:tabs>
        <w:adjustRightInd w:val="0"/>
        <w:ind w:firstLine="480"/>
        <w:textAlignment w:val="baseline"/>
        <w:rPr>
          <w:rFonts w:hint="eastAsia" w:ascii="宋体" w:hAnsi="宋体" w:eastAsia="宋体" w:cs="宋体"/>
          <w:color w:val="000000"/>
          <w:highlight w:val="none"/>
        </w:rPr>
      </w:pPr>
    </w:p>
    <w:p w14:paraId="163982EB">
      <w:pPr>
        <w:rPr>
          <w:rFonts w:hint="eastAsia" w:ascii="宋体" w:hAnsi="宋体" w:eastAsia="宋体" w:cs="宋体"/>
          <w:highlight w:val="none"/>
        </w:rPr>
      </w:pPr>
    </w:p>
    <w:p w14:paraId="3DB21927">
      <w:pPr>
        <w:rPr>
          <w:rFonts w:hint="eastAsia" w:ascii="宋体" w:hAnsi="宋体" w:eastAsia="宋体" w:cs="宋体"/>
          <w:highlight w:val="none"/>
        </w:rPr>
      </w:pPr>
    </w:p>
    <w:p w14:paraId="1BD28D36">
      <w:pPr>
        <w:rPr>
          <w:rFonts w:hint="eastAsia" w:ascii="宋体" w:hAnsi="宋体" w:eastAsia="宋体" w:cs="宋体"/>
          <w:highlight w:val="none"/>
        </w:rPr>
      </w:pPr>
    </w:p>
    <w:p w14:paraId="4C599763">
      <w:pPr>
        <w:rPr>
          <w:rFonts w:hint="eastAsia" w:ascii="宋体" w:hAnsi="宋体" w:eastAsia="宋体" w:cs="宋体"/>
          <w:highlight w:val="none"/>
        </w:rPr>
      </w:pPr>
    </w:p>
    <w:bookmarkEnd w:id="222"/>
    <w:p w14:paraId="682FC86D">
      <w:pPr>
        <w:spacing w:after="240"/>
        <w:rPr>
          <w:rFonts w:hint="eastAsia" w:ascii="宋体" w:hAnsi="宋体" w:eastAsia="宋体" w:cs="宋体"/>
          <w:b/>
          <w:bCs/>
          <w:highlight w:val="none"/>
        </w:rPr>
      </w:pPr>
      <w:bookmarkStart w:id="227" w:name="_Toc28726"/>
      <w:r>
        <w:rPr>
          <w:rFonts w:hint="eastAsia" w:ascii="宋体" w:hAnsi="宋体" w:eastAsia="宋体" w:cs="宋体"/>
          <w:highlight w:val="none"/>
          <w:lang w:val="zh-CN"/>
        </w:rPr>
        <w:br w:type="page"/>
      </w:r>
      <w:bookmarkStart w:id="228" w:name="_Toc376936769"/>
      <w:bookmarkStart w:id="229" w:name="_Toc325726038"/>
      <w:bookmarkStart w:id="230" w:name="_Toc531188008"/>
      <w:r>
        <w:rPr>
          <w:rFonts w:hint="eastAsia" w:ascii="宋体" w:hAnsi="宋体" w:eastAsia="宋体" w:cs="宋体"/>
          <w:b/>
          <w:bCs/>
          <w:sz w:val="28"/>
          <w:szCs w:val="28"/>
          <w:highlight w:val="none"/>
          <w:lang w:val="zh-CN"/>
        </w:rPr>
        <w:t>（二）符合性审查文件</w:t>
      </w:r>
    </w:p>
    <w:p w14:paraId="3E953B1A">
      <w:pPr>
        <w:widowControl/>
        <w:snapToGrid w:val="0"/>
        <w:spacing w:line="360" w:lineRule="auto"/>
        <w:outlineLvl w:val="1"/>
        <w:rPr>
          <w:rFonts w:hint="eastAsia" w:ascii="宋体" w:hAnsi="宋体" w:eastAsia="宋体" w:cs="宋体"/>
          <w:b/>
          <w:sz w:val="28"/>
          <w:szCs w:val="28"/>
          <w:highlight w:val="none"/>
        </w:rPr>
      </w:pPr>
      <w:bookmarkStart w:id="231" w:name="_Toc2425"/>
      <w:r>
        <w:rPr>
          <w:rFonts w:hint="eastAsia" w:ascii="宋体" w:hAnsi="宋体" w:eastAsia="宋体" w:cs="宋体"/>
          <w:b/>
          <w:sz w:val="28"/>
          <w:szCs w:val="28"/>
          <w:highlight w:val="none"/>
        </w:rPr>
        <w:t>11：</w:t>
      </w:r>
      <w:bookmarkEnd w:id="228"/>
      <w:bookmarkEnd w:id="229"/>
      <w:r>
        <w:rPr>
          <w:rFonts w:hint="eastAsia" w:ascii="宋体" w:hAnsi="宋体" w:eastAsia="宋体" w:cs="宋体"/>
          <w:b/>
          <w:sz w:val="28"/>
          <w:szCs w:val="28"/>
          <w:highlight w:val="none"/>
        </w:rPr>
        <w:t>竞争性磋商首次报价表</w:t>
      </w:r>
      <w:bookmarkEnd w:id="230"/>
      <w:bookmarkEnd w:id="231"/>
    </w:p>
    <w:p w14:paraId="437D79FF">
      <w:pPr>
        <w:ind w:firstLine="2711" w:firstLineChars="750"/>
        <w:rPr>
          <w:rFonts w:hint="eastAsia" w:ascii="宋体" w:hAnsi="宋体" w:eastAsia="宋体" w:cs="宋体"/>
          <w:b/>
          <w:sz w:val="36"/>
          <w:szCs w:val="36"/>
          <w:highlight w:val="none"/>
        </w:rPr>
      </w:pPr>
    </w:p>
    <w:p w14:paraId="793BA777">
      <w:pPr>
        <w:jc w:val="center"/>
        <w:rPr>
          <w:rFonts w:hint="eastAsia" w:ascii="宋体" w:hAnsi="宋体" w:eastAsia="宋体" w:cs="宋体"/>
          <w:b/>
          <w:color w:val="000000"/>
          <w:sz w:val="32"/>
          <w:szCs w:val="30"/>
          <w:highlight w:val="none"/>
          <w:lang w:val="zh-CN"/>
        </w:rPr>
      </w:pPr>
      <w:r>
        <w:rPr>
          <w:rFonts w:hint="eastAsia" w:ascii="宋体" w:hAnsi="宋体" w:eastAsia="宋体" w:cs="宋体"/>
          <w:b/>
          <w:color w:val="000000"/>
          <w:sz w:val="32"/>
          <w:szCs w:val="30"/>
          <w:highlight w:val="none"/>
          <w:lang w:val="en-US" w:eastAsia="zh-CN"/>
        </w:rPr>
        <w:t>11.1</w:t>
      </w:r>
      <w:r>
        <w:rPr>
          <w:rFonts w:hint="eastAsia" w:ascii="宋体" w:hAnsi="宋体" w:eastAsia="宋体" w:cs="宋体"/>
          <w:b/>
          <w:color w:val="000000"/>
          <w:sz w:val="32"/>
          <w:szCs w:val="30"/>
          <w:highlight w:val="none"/>
          <w:lang w:val="zh-CN"/>
        </w:rPr>
        <w:t>竞争性磋商首次报价表</w:t>
      </w:r>
    </w:p>
    <w:p w14:paraId="5780B626">
      <w:pPr>
        <w:ind w:firstLine="2711" w:firstLineChars="750"/>
        <w:rPr>
          <w:rFonts w:hint="eastAsia" w:ascii="宋体" w:hAnsi="宋体" w:eastAsia="宋体" w:cs="宋体"/>
          <w:b/>
          <w:sz w:val="36"/>
          <w:szCs w:val="36"/>
          <w:highlight w:val="none"/>
        </w:rPr>
      </w:pPr>
    </w:p>
    <w:p w14:paraId="470F366F">
      <w:pPr>
        <w:rPr>
          <w:rFonts w:hint="eastAsia" w:ascii="宋体" w:hAnsi="宋体" w:eastAsia="宋体" w:cs="宋体"/>
          <w:b/>
          <w:sz w:val="24"/>
          <w:szCs w:val="32"/>
          <w:highlight w:val="none"/>
        </w:rPr>
      </w:pPr>
      <w:r>
        <w:rPr>
          <w:rFonts w:hint="eastAsia" w:ascii="宋体" w:hAnsi="宋体" w:eastAsia="宋体" w:cs="宋体"/>
          <w:b/>
          <w:sz w:val="24"/>
          <w:szCs w:val="32"/>
          <w:highlight w:val="none"/>
        </w:rPr>
        <w:t xml:space="preserve">供应商名称：                           </w:t>
      </w:r>
      <w:r>
        <w:rPr>
          <w:rFonts w:hint="eastAsia" w:ascii="宋体" w:hAnsi="宋体" w:eastAsia="宋体" w:cs="宋体"/>
          <w:b/>
          <w:sz w:val="24"/>
          <w:szCs w:val="32"/>
          <w:highlight w:val="none"/>
          <w:lang w:val="en-US" w:eastAsia="zh-CN"/>
        </w:rPr>
        <w:t xml:space="preserve">     </w:t>
      </w:r>
      <w:r>
        <w:rPr>
          <w:rFonts w:hint="eastAsia" w:ascii="宋体" w:hAnsi="宋体" w:eastAsia="宋体" w:cs="宋体"/>
          <w:b/>
          <w:sz w:val="24"/>
          <w:szCs w:val="32"/>
          <w:highlight w:val="none"/>
        </w:rPr>
        <w:t xml:space="preserve">   </w:t>
      </w:r>
      <w:r>
        <w:rPr>
          <w:rFonts w:hint="eastAsia" w:ascii="宋体" w:hAnsi="宋体" w:eastAsia="宋体" w:cs="宋体"/>
          <w:sz w:val="24"/>
          <w:szCs w:val="32"/>
          <w:highlight w:val="none"/>
        </w:rPr>
        <w:t>单位：</w:t>
      </w:r>
      <w:r>
        <w:rPr>
          <w:rFonts w:hint="eastAsia" w:ascii="宋体" w:hAnsi="宋体" w:eastAsia="宋体" w:cs="宋体"/>
          <w:bCs/>
          <w:sz w:val="24"/>
          <w:szCs w:val="32"/>
          <w:highlight w:val="none"/>
        </w:rPr>
        <w:t>人民币(元)</w:t>
      </w:r>
    </w:p>
    <w:tbl>
      <w:tblPr>
        <w:tblStyle w:val="25"/>
        <w:tblpPr w:leftFromText="180" w:rightFromText="180" w:vertAnchor="text" w:horzAnchor="margin" w:tblpXSpec="center"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4536"/>
        <w:gridCol w:w="1559"/>
        <w:gridCol w:w="1134"/>
      </w:tblGrid>
      <w:tr w14:paraId="6952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235" w:type="dxa"/>
            <w:vAlign w:val="center"/>
          </w:tcPr>
          <w:p w14:paraId="25097219">
            <w:pPr>
              <w:adjustRightInd w:val="0"/>
              <w:jc w:val="center"/>
              <w:textAlignment w:val="baseline"/>
              <w:rPr>
                <w:rFonts w:hint="eastAsia" w:ascii="宋体" w:hAnsi="宋体" w:eastAsia="宋体" w:cs="宋体"/>
                <w:b/>
                <w:sz w:val="24"/>
                <w:szCs w:val="32"/>
                <w:highlight w:val="none"/>
              </w:rPr>
            </w:pPr>
            <w:r>
              <w:rPr>
                <w:rFonts w:hint="eastAsia" w:ascii="宋体" w:hAnsi="宋体" w:eastAsia="宋体" w:cs="宋体"/>
                <w:b/>
                <w:sz w:val="24"/>
                <w:szCs w:val="32"/>
                <w:highlight w:val="none"/>
              </w:rPr>
              <w:t>项目名称</w:t>
            </w:r>
          </w:p>
        </w:tc>
        <w:tc>
          <w:tcPr>
            <w:tcW w:w="4536" w:type="dxa"/>
            <w:vAlign w:val="center"/>
          </w:tcPr>
          <w:p w14:paraId="7FBD4729">
            <w:pPr>
              <w:adjustRightInd w:val="0"/>
              <w:ind w:firstLine="482"/>
              <w:jc w:val="center"/>
              <w:textAlignment w:val="baseline"/>
              <w:rPr>
                <w:rFonts w:hint="eastAsia" w:ascii="宋体" w:hAnsi="宋体" w:eastAsia="宋体" w:cs="宋体"/>
                <w:b/>
                <w:sz w:val="24"/>
                <w:szCs w:val="32"/>
                <w:highlight w:val="none"/>
              </w:rPr>
            </w:pPr>
            <w:r>
              <w:rPr>
                <w:rFonts w:hint="eastAsia" w:ascii="宋体" w:hAnsi="宋体" w:eastAsia="宋体" w:cs="宋体"/>
                <w:b/>
                <w:sz w:val="24"/>
                <w:szCs w:val="32"/>
                <w:highlight w:val="none"/>
              </w:rPr>
              <w:t>竞争性磋商首次报价（元）</w:t>
            </w:r>
          </w:p>
        </w:tc>
        <w:tc>
          <w:tcPr>
            <w:tcW w:w="1559" w:type="dxa"/>
            <w:vAlign w:val="center"/>
          </w:tcPr>
          <w:p w14:paraId="347B971C">
            <w:pPr>
              <w:adjustRightInd w:val="0"/>
              <w:ind w:left="275" w:leftChars="16" w:hanging="241" w:hangingChars="100"/>
              <w:jc w:val="center"/>
              <w:textAlignment w:val="baseline"/>
              <w:rPr>
                <w:rFonts w:hint="eastAsia" w:ascii="宋体" w:hAnsi="宋体" w:eastAsia="宋体" w:cs="宋体"/>
                <w:b/>
                <w:sz w:val="24"/>
                <w:szCs w:val="32"/>
                <w:highlight w:val="none"/>
              </w:rPr>
            </w:pPr>
            <w:r>
              <w:rPr>
                <w:rFonts w:hint="eastAsia" w:ascii="宋体" w:hAnsi="宋体" w:eastAsia="宋体" w:cs="宋体"/>
                <w:b/>
                <w:sz w:val="24"/>
                <w:szCs w:val="32"/>
                <w:highlight w:val="none"/>
              </w:rPr>
              <w:t>服务期</w:t>
            </w:r>
          </w:p>
        </w:tc>
        <w:tc>
          <w:tcPr>
            <w:tcW w:w="1134" w:type="dxa"/>
            <w:vAlign w:val="center"/>
          </w:tcPr>
          <w:p w14:paraId="2109C701">
            <w:pPr>
              <w:adjustRightInd w:val="0"/>
              <w:ind w:left="-93" w:leftChars="-45" w:hanging="1"/>
              <w:jc w:val="center"/>
              <w:textAlignment w:val="baseline"/>
              <w:rPr>
                <w:rFonts w:hint="eastAsia" w:ascii="宋体" w:hAnsi="宋体" w:eastAsia="宋体" w:cs="宋体"/>
                <w:b/>
                <w:sz w:val="24"/>
                <w:szCs w:val="32"/>
                <w:highlight w:val="none"/>
              </w:rPr>
            </w:pPr>
            <w:r>
              <w:rPr>
                <w:rFonts w:hint="eastAsia" w:ascii="宋体" w:hAnsi="宋体" w:eastAsia="宋体" w:cs="宋体"/>
                <w:b/>
                <w:sz w:val="24"/>
                <w:szCs w:val="32"/>
                <w:highlight w:val="none"/>
              </w:rPr>
              <w:t>备注</w:t>
            </w:r>
          </w:p>
        </w:tc>
      </w:tr>
      <w:tr w14:paraId="38F8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235" w:type="dxa"/>
            <w:vMerge w:val="restart"/>
            <w:vAlign w:val="center"/>
          </w:tcPr>
          <w:p w14:paraId="3B2117D4">
            <w:pPr>
              <w:adjustRightInd w:val="0"/>
              <w:ind w:firstLine="482"/>
              <w:textAlignment w:val="baseline"/>
              <w:rPr>
                <w:rFonts w:hint="eastAsia" w:ascii="宋体" w:hAnsi="宋体" w:eastAsia="宋体" w:cs="宋体"/>
                <w:b/>
                <w:bCs/>
                <w:sz w:val="24"/>
                <w:szCs w:val="32"/>
                <w:highlight w:val="none"/>
              </w:rPr>
            </w:pPr>
          </w:p>
        </w:tc>
        <w:tc>
          <w:tcPr>
            <w:tcW w:w="4536" w:type="dxa"/>
            <w:vAlign w:val="center"/>
          </w:tcPr>
          <w:p w14:paraId="7919146E">
            <w:pPr>
              <w:adjustRightInd w:val="0"/>
              <w:textAlignment w:val="baseline"/>
              <w:rPr>
                <w:rFonts w:hint="eastAsia" w:ascii="宋体" w:hAnsi="宋体" w:eastAsia="宋体" w:cs="宋体"/>
                <w:b/>
                <w:sz w:val="24"/>
                <w:szCs w:val="32"/>
                <w:highlight w:val="none"/>
              </w:rPr>
            </w:pPr>
            <w:r>
              <w:rPr>
                <w:rFonts w:hint="eastAsia" w:ascii="宋体" w:hAnsi="宋体" w:eastAsia="宋体" w:cs="宋体"/>
                <w:b/>
                <w:sz w:val="24"/>
                <w:szCs w:val="32"/>
                <w:highlight w:val="none"/>
              </w:rPr>
              <w:t>大写：</w:t>
            </w:r>
          </w:p>
        </w:tc>
        <w:tc>
          <w:tcPr>
            <w:tcW w:w="1559" w:type="dxa"/>
            <w:vMerge w:val="restart"/>
          </w:tcPr>
          <w:p w14:paraId="23E3ADCC">
            <w:pPr>
              <w:adjustRightInd w:val="0"/>
              <w:textAlignment w:val="baseline"/>
              <w:rPr>
                <w:rFonts w:hint="eastAsia" w:ascii="宋体" w:hAnsi="宋体" w:eastAsia="宋体" w:cs="宋体"/>
                <w:b/>
                <w:sz w:val="24"/>
                <w:szCs w:val="32"/>
                <w:highlight w:val="none"/>
              </w:rPr>
            </w:pPr>
          </w:p>
        </w:tc>
        <w:tc>
          <w:tcPr>
            <w:tcW w:w="1134" w:type="dxa"/>
            <w:vMerge w:val="restart"/>
            <w:vAlign w:val="center"/>
          </w:tcPr>
          <w:p w14:paraId="33A5C1BB">
            <w:pPr>
              <w:adjustRightInd w:val="0"/>
              <w:jc w:val="center"/>
              <w:textAlignment w:val="baseline"/>
              <w:rPr>
                <w:rFonts w:hint="eastAsia" w:ascii="宋体" w:hAnsi="宋体" w:eastAsia="宋体" w:cs="宋体"/>
                <w:b/>
                <w:sz w:val="24"/>
                <w:szCs w:val="32"/>
                <w:highlight w:val="none"/>
              </w:rPr>
            </w:pPr>
          </w:p>
        </w:tc>
      </w:tr>
      <w:tr w14:paraId="2708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235" w:type="dxa"/>
            <w:vMerge w:val="continue"/>
            <w:vAlign w:val="center"/>
          </w:tcPr>
          <w:p w14:paraId="69394B24">
            <w:pPr>
              <w:adjustRightInd w:val="0"/>
              <w:ind w:firstLine="482"/>
              <w:textAlignment w:val="baseline"/>
              <w:rPr>
                <w:rFonts w:hint="eastAsia" w:ascii="宋体" w:hAnsi="宋体" w:eastAsia="宋体" w:cs="宋体"/>
                <w:b/>
                <w:bCs/>
                <w:sz w:val="24"/>
                <w:szCs w:val="32"/>
                <w:highlight w:val="none"/>
              </w:rPr>
            </w:pPr>
          </w:p>
        </w:tc>
        <w:tc>
          <w:tcPr>
            <w:tcW w:w="4536" w:type="dxa"/>
            <w:vAlign w:val="center"/>
          </w:tcPr>
          <w:p w14:paraId="59447A4D">
            <w:pPr>
              <w:adjustRightInd w:val="0"/>
              <w:textAlignment w:val="baseline"/>
              <w:rPr>
                <w:rFonts w:hint="eastAsia" w:ascii="宋体" w:hAnsi="宋体" w:eastAsia="宋体" w:cs="宋体"/>
                <w:b/>
                <w:sz w:val="24"/>
                <w:szCs w:val="32"/>
                <w:highlight w:val="none"/>
              </w:rPr>
            </w:pPr>
            <w:r>
              <w:rPr>
                <w:rFonts w:hint="eastAsia" w:ascii="宋体" w:hAnsi="宋体" w:eastAsia="宋体" w:cs="宋体"/>
                <w:b/>
                <w:sz w:val="24"/>
                <w:szCs w:val="32"/>
                <w:highlight w:val="none"/>
              </w:rPr>
              <w:t>小写：</w:t>
            </w:r>
          </w:p>
        </w:tc>
        <w:tc>
          <w:tcPr>
            <w:tcW w:w="1559" w:type="dxa"/>
            <w:vMerge w:val="continue"/>
          </w:tcPr>
          <w:p w14:paraId="646F056F">
            <w:pPr>
              <w:adjustRightInd w:val="0"/>
              <w:textAlignment w:val="baseline"/>
              <w:rPr>
                <w:rFonts w:hint="eastAsia" w:ascii="宋体" w:hAnsi="宋体" w:eastAsia="宋体" w:cs="宋体"/>
                <w:b/>
                <w:sz w:val="24"/>
                <w:szCs w:val="32"/>
                <w:highlight w:val="none"/>
              </w:rPr>
            </w:pPr>
          </w:p>
        </w:tc>
        <w:tc>
          <w:tcPr>
            <w:tcW w:w="1134" w:type="dxa"/>
            <w:vMerge w:val="continue"/>
          </w:tcPr>
          <w:p w14:paraId="2861D48E">
            <w:pPr>
              <w:adjustRightInd w:val="0"/>
              <w:textAlignment w:val="baseline"/>
              <w:rPr>
                <w:rFonts w:hint="eastAsia" w:ascii="宋体" w:hAnsi="宋体" w:eastAsia="宋体" w:cs="宋体"/>
                <w:b/>
                <w:sz w:val="24"/>
                <w:szCs w:val="32"/>
                <w:highlight w:val="none"/>
              </w:rPr>
            </w:pPr>
          </w:p>
        </w:tc>
      </w:tr>
      <w:tr w14:paraId="358D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9464" w:type="dxa"/>
            <w:gridSpan w:val="4"/>
            <w:vAlign w:val="center"/>
          </w:tcPr>
          <w:p w14:paraId="5B0DDADD">
            <w:pPr>
              <w:adjustRightInd w:val="0"/>
              <w:textAlignment w:val="baseline"/>
              <w:rPr>
                <w:rFonts w:hint="eastAsia" w:ascii="宋体" w:hAnsi="宋体" w:eastAsia="宋体" w:cs="宋体"/>
                <w:b/>
                <w:sz w:val="24"/>
                <w:szCs w:val="32"/>
                <w:highlight w:val="none"/>
              </w:rPr>
            </w:pPr>
            <w:r>
              <w:rPr>
                <w:rFonts w:hint="eastAsia" w:ascii="宋体" w:hAnsi="宋体" w:eastAsia="宋体" w:cs="宋体"/>
                <w:b/>
                <w:sz w:val="24"/>
                <w:szCs w:val="32"/>
                <w:highlight w:val="none"/>
              </w:rPr>
              <w:t>其他承诺及需要说明的事项：</w:t>
            </w:r>
          </w:p>
        </w:tc>
      </w:tr>
    </w:tbl>
    <w:p w14:paraId="2B470FCE">
      <w:pPr>
        <w:adjustRightInd w:val="0"/>
        <w:ind w:firstLine="426" w:firstLineChars="177"/>
        <w:textAlignment w:val="baseline"/>
        <w:rPr>
          <w:rFonts w:hint="eastAsia" w:ascii="宋体" w:hAnsi="宋体" w:eastAsia="宋体" w:cs="宋体"/>
          <w:sz w:val="24"/>
          <w:szCs w:val="32"/>
          <w:highlight w:val="none"/>
        </w:rPr>
      </w:pPr>
      <w:r>
        <w:rPr>
          <w:rFonts w:hint="eastAsia" w:ascii="宋体" w:hAnsi="宋体" w:eastAsia="宋体" w:cs="宋体"/>
          <w:b/>
          <w:sz w:val="24"/>
          <w:szCs w:val="32"/>
          <w:highlight w:val="none"/>
        </w:rPr>
        <w:t>注：</w:t>
      </w:r>
      <w:r>
        <w:rPr>
          <w:rFonts w:hint="eastAsia" w:ascii="宋体" w:hAnsi="宋体" w:eastAsia="宋体" w:cs="宋体"/>
          <w:sz w:val="24"/>
          <w:szCs w:val="32"/>
          <w:highlight w:val="none"/>
        </w:rPr>
        <w:t>1、填写此表时不得改变表格形式。</w:t>
      </w:r>
    </w:p>
    <w:p w14:paraId="76687AD9">
      <w:pPr>
        <w:adjustRightInd w:val="0"/>
        <w:ind w:firstLine="904" w:firstLineChars="377"/>
        <w:textAlignment w:val="baseline"/>
        <w:rPr>
          <w:rFonts w:hint="eastAsia" w:ascii="宋体" w:hAnsi="宋体" w:eastAsia="宋体" w:cs="宋体"/>
          <w:sz w:val="24"/>
          <w:szCs w:val="32"/>
          <w:highlight w:val="none"/>
        </w:rPr>
      </w:pPr>
      <w:r>
        <w:rPr>
          <w:rFonts w:hint="eastAsia" w:ascii="宋体" w:hAnsi="宋体" w:eastAsia="宋体" w:cs="宋体"/>
          <w:sz w:val="24"/>
          <w:szCs w:val="32"/>
          <w:highlight w:val="none"/>
        </w:rPr>
        <w:t>2、磋商报价为总报价。必须包括：服务费、人工费、保险费、税金</w:t>
      </w:r>
      <w:r>
        <w:rPr>
          <w:rFonts w:hint="eastAsia" w:ascii="宋体" w:hAnsi="宋体" w:eastAsia="宋体" w:cs="宋体"/>
          <w:kern w:val="0"/>
          <w:sz w:val="24"/>
          <w:szCs w:val="32"/>
          <w:highlight w:val="none"/>
          <w:lang w:val="zh-CN"/>
        </w:rPr>
        <w:t>及其他不可预见费等全部费用。</w:t>
      </w:r>
    </w:p>
    <w:p w14:paraId="336E60B3">
      <w:pPr>
        <w:adjustRightInd w:val="0"/>
        <w:ind w:firstLine="904" w:firstLineChars="377"/>
        <w:textAlignment w:val="baseline"/>
        <w:rPr>
          <w:rFonts w:hint="eastAsia" w:ascii="宋体" w:hAnsi="宋体" w:eastAsia="宋体" w:cs="宋体"/>
          <w:sz w:val="24"/>
          <w:szCs w:val="32"/>
          <w:highlight w:val="none"/>
        </w:rPr>
      </w:pPr>
      <w:r>
        <w:rPr>
          <w:rFonts w:hint="eastAsia" w:ascii="宋体" w:hAnsi="宋体" w:eastAsia="宋体" w:cs="宋体"/>
          <w:sz w:val="24"/>
          <w:szCs w:val="32"/>
          <w:highlight w:val="none"/>
        </w:rPr>
        <w:t>3、“服务期”是提供服务所需要的具体时间。</w:t>
      </w:r>
    </w:p>
    <w:p w14:paraId="275E4A12">
      <w:pPr>
        <w:adjustRightInd w:val="0"/>
        <w:textAlignment w:val="baseline"/>
        <w:rPr>
          <w:rFonts w:hint="eastAsia" w:ascii="宋体" w:hAnsi="宋体" w:eastAsia="宋体" w:cs="宋体"/>
          <w:sz w:val="24"/>
          <w:szCs w:val="32"/>
          <w:highlight w:val="none"/>
        </w:rPr>
      </w:pPr>
    </w:p>
    <w:p w14:paraId="2BFE0779">
      <w:pPr>
        <w:adjustRightInd w:val="0"/>
        <w:textAlignment w:val="baseline"/>
        <w:rPr>
          <w:rFonts w:hint="eastAsia" w:ascii="宋体" w:hAnsi="宋体" w:eastAsia="宋体" w:cs="宋体"/>
          <w:sz w:val="24"/>
          <w:szCs w:val="32"/>
          <w:highlight w:val="none"/>
        </w:rPr>
      </w:pPr>
    </w:p>
    <w:p w14:paraId="610FF384">
      <w:pPr>
        <w:adjustRightInd w:val="0"/>
        <w:textAlignment w:val="baseline"/>
        <w:rPr>
          <w:rFonts w:hint="eastAsia" w:ascii="宋体" w:hAnsi="宋体" w:eastAsia="宋体" w:cs="宋体"/>
          <w:sz w:val="24"/>
          <w:szCs w:val="32"/>
          <w:highlight w:val="none"/>
        </w:rPr>
      </w:pPr>
    </w:p>
    <w:p w14:paraId="1E541996">
      <w:pPr>
        <w:adjustRightInd w:val="0"/>
        <w:textAlignment w:val="baseline"/>
        <w:rPr>
          <w:rFonts w:hint="eastAsia" w:ascii="宋体" w:hAnsi="宋体" w:eastAsia="宋体" w:cs="宋体"/>
          <w:sz w:val="24"/>
          <w:szCs w:val="32"/>
          <w:highlight w:val="none"/>
        </w:rPr>
      </w:pPr>
    </w:p>
    <w:p w14:paraId="7B245AB7">
      <w:pPr>
        <w:rPr>
          <w:rFonts w:hint="eastAsia" w:ascii="宋体" w:hAnsi="宋体" w:eastAsia="宋体" w:cs="宋体"/>
          <w:sz w:val="24"/>
          <w:szCs w:val="32"/>
          <w:highlight w:val="none"/>
        </w:rPr>
      </w:pPr>
    </w:p>
    <w:p w14:paraId="764ED189">
      <w:pPr>
        <w:ind w:firstLine="2532" w:firstLineChars="1055"/>
        <w:rPr>
          <w:rFonts w:hint="eastAsia" w:ascii="宋体" w:hAnsi="宋体" w:eastAsia="宋体" w:cs="宋体"/>
          <w:sz w:val="24"/>
          <w:szCs w:val="32"/>
          <w:highlight w:val="none"/>
        </w:rPr>
      </w:pPr>
    </w:p>
    <w:p w14:paraId="3FC3668B">
      <w:pPr>
        <w:ind w:firstLine="482"/>
        <w:jc w:val="center"/>
        <w:rPr>
          <w:rFonts w:hint="eastAsia" w:ascii="宋体" w:hAnsi="宋体" w:eastAsia="宋体" w:cs="宋体"/>
          <w:b/>
          <w:sz w:val="24"/>
          <w:szCs w:val="32"/>
          <w:highlight w:val="none"/>
        </w:rPr>
      </w:pPr>
      <w:r>
        <w:rPr>
          <w:rFonts w:hint="eastAsia" w:ascii="宋体" w:hAnsi="宋体" w:eastAsia="宋体" w:cs="宋体"/>
          <w:b/>
          <w:sz w:val="24"/>
          <w:szCs w:val="32"/>
          <w:highlight w:val="none"/>
        </w:rPr>
        <w:t xml:space="preserve">                      投标单位：</w:t>
      </w:r>
      <w:r>
        <w:rPr>
          <w:rFonts w:hint="eastAsia" w:ascii="宋体" w:hAnsi="宋体" w:eastAsia="宋体" w:cs="宋体"/>
          <w:kern w:val="0"/>
          <w:sz w:val="24"/>
          <w:szCs w:val="32"/>
          <w:highlight w:val="none"/>
          <w:u w:val="single"/>
        </w:rPr>
        <w:t xml:space="preserve">       </w:t>
      </w:r>
      <w:r>
        <w:rPr>
          <w:rFonts w:hint="eastAsia" w:ascii="宋体" w:hAnsi="宋体" w:eastAsia="宋体" w:cs="宋体"/>
          <w:b/>
          <w:sz w:val="24"/>
          <w:szCs w:val="32"/>
          <w:highlight w:val="none"/>
        </w:rPr>
        <w:t>（公章）</w:t>
      </w:r>
    </w:p>
    <w:p w14:paraId="0CAB31D4">
      <w:pPr>
        <w:ind w:firstLine="482"/>
        <w:jc w:val="center"/>
        <w:rPr>
          <w:rFonts w:hint="eastAsia" w:ascii="宋体" w:hAnsi="宋体" w:eastAsia="宋体" w:cs="宋体"/>
          <w:b/>
          <w:sz w:val="24"/>
          <w:szCs w:val="32"/>
          <w:highlight w:val="none"/>
        </w:rPr>
      </w:pPr>
      <w:r>
        <w:rPr>
          <w:rFonts w:hint="eastAsia" w:ascii="宋体" w:hAnsi="宋体" w:eastAsia="宋体" w:cs="宋体"/>
          <w:b/>
          <w:sz w:val="24"/>
          <w:szCs w:val="32"/>
          <w:highlight w:val="none"/>
        </w:rPr>
        <w:t xml:space="preserve">                  法定代表人或委托代理人：</w:t>
      </w:r>
      <w:r>
        <w:rPr>
          <w:rFonts w:hint="eastAsia" w:ascii="宋体" w:hAnsi="宋体" w:eastAsia="宋体" w:cs="宋体"/>
          <w:kern w:val="0"/>
          <w:sz w:val="24"/>
          <w:szCs w:val="32"/>
          <w:highlight w:val="none"/>
          <w:u w:val="single"/>
        </w:rPr>
        <w:t xml:space="preserve">       </w:t>
      </w:r>
      <w:r>
        <w:rPr>
          <w:rFonts w:hint="eastAsia" w:ascii="宋体" w:hAnsi="宋体" w:eastAsia="宋体" w:cs="宋体"/>
          <w:b/>
          <w:sz w:val="24"/>
          <w:szCs w:val="32"/>
          <w:highlight w:val="none"/>
        </w:rPr>
        <w:t>（签字或盖章）</w:t>
      </w:r>
    </w:p>
    <w:p w14:paraId="402BD767">
      <w:pPr>
        <w:ind w:firstLine="482"/>
        <w:jc w:val="center"/>
        <w:rPr>
          <w:rFonts w:hint="eastAsia" w:ascii="宋体" w:hAnsi="宋体" w:eastAsia="宋体" w:cs="宋体"/>
          <w:b/>
          <w:sz w:val="24"/>
          <w:szCs w:val="32"/>
          <w:highlight w:val="none"/>
        </w:rPr>
      </w:pPr>
      <w:r>
        <w:rPr>
          <w:rFonts w:hint="eastAsia" w:ascii="宋体" w:hAnsi="宋体" w:eastAsia="宋体" w:cs="宋体"/>
          <w:b/>
          <w:sz w:val="24"/>
          <w:szCs w:val="32"/>
          <w:highlight w:val="none"/>
        </w:rPr>
        <w:t xml:space="preserve">             年   月  日</w:t>
      </w:r>
    </w:p>
    <w:p w14:paraId="245E1AD6">
      <w:pPr>
        <w:ind w:firstLine="482"/>
        <w:jc w:val="center"/>
        <w:rPr>
          <w:rFonts w:hint="eastAsia" w:ascii="宋体" w:hAnsi="宋体" w:eastAsia="宋体" w:cs="宋体"/>
          <w:b/>
          <w:highlight w:val="none"/>
        </w:rPr>
      </w:pPr>
    </w:p>
    <w:p w14:paraId="48C819F4">
      <w:pPr>
        <w:ind w:firstLine="482"/>
        <w:jc w:val="center"/>
        <w:rPr>
          <w:rFonts w:hint="eastAsia" w:ascii="宋体" w:hAnsi="宋体" w:eastAsia="宋体" w:cs="宋体"/>
          <w:b/>
          <w:highlight w:val="none"/>
        </w:rPr>
      </w:pPr>
    </w:p>
    <w:p w14:paraId="2342F179">
      <w:pPr>
        <w:ind w:firstLine="482"/>
        <w:jc w:val="center"/>
        <w:rPr>
          <w:rFonts w:hint="eastAsia" w:ascii="宋体" w:hAnsi="宋体" w:eastAsia="宋体" w:cs="宋体"/>
          <w:b/>
          <w:highlight w:val="none"/>
        </w:rPr>
      </w:pPr>
    </w:p>
    <w:p w14:paraId="5BE7EB9A">
      <w:pPr>
        <w:ind w:firstLine="482"/>
        <w:jc w:val="center"/>
        <w:rPr>
          <w:rFonts w:hint="eastAsia" w:ascii="宋体" w:hAnsi="宋体" w:eastAsia="宋体" w:cs="宋体"/>
          <w:b/>
          <w:highlight w:val="none"/>
        </w:rPr>
      </w:pPr>
    </w:p>
    <w:p w14:paraId="360C4640">
      <w:pPr>
        <w:ind w:firstLine="482"/>
        <w:jc w:val="center"/>
        <w:rPr>
          <w:rFonts w:hint="eastAsia" w:ascii="宋体" w:hAnsi="宋体" w:eastAsia="宋体" w:cs="宋体"/>
          <w:b/>
          <w:highlight w:val="none"/>
        </w:rPr>
      </w:pPr>
    </w:p>
    <w:p w14:paraId="05123E4D">
      <w:pPr>
        <w:ind w:firstLine="482"/>
        <w:jc w:val="center"/>
        <w:rPr>
          <w:rFonts w:hint="eastAsia" w:ascii="宋体" w:hAnsi="宋体" w:eastAsia="宋体" w:cs="宋体"/>
          <w:b/>
          <w:highlight w:val="none"/>
        </w:rPr>
      </w:pPr>
    </w:p>
    <w:p w14:paraId="7150E2DB">
      <w:pPr>
        <w:ind w:firstLine="482"/>
        <w:jc w:val="center"/>
        <w:rPr>
          <w:rFonts w:hint="eastAsia" w:ascii="宋体" w:hAnsi="宋体" w:eastAsia="宋体" w:cs="宋体"/>
          <w:b/>
          <w:highlight w:val="none"/>
        </w:rPr>
      </w:pPr>
    </w:p>
    <w:p w14:paraId="3FAE65F1">
      <w:pPr>
        <w:rPr>
          <w:rFonts w:hint="eastAsia" w:ascii="宋体" w:hAnsi="宋体" w:eastAsia="宋体" w:cs="宋体"/>
          <w:highlight w:val="none"/>
        </w:rPr>
      </w:pPr>
      <w:bookmarkStart w:id="232" w:name="_Toc531188011"/>
      <w:bookmarkStart w:id="233" w:name="_Toc496004042"/>
      <w:bookmarkStart w:id="234" w:name="_Toc24595"/>
    </w:p>
    <w:p w14:paraId="31D13EEE">
      <w:pPr>
        <w:autoSpaceDE w:val="0"/>
        <w:autoSpaceDN w:val="0"/>
        <w:adjustRightInd w:val="0"/>
        <w:spacing w:line="360" w:lineRule="auto"/>
        <w:ind w:firstLine="482"/>
        <w:outlineLvl w:val="1"/>
        <w:rPr>
          <w:rFonts w:hint="eastAsia" w:ascii="宋体" w:hAnsi="宋体" w:eastAsia="宋体" w:cs="宋体"/>
          <w:bCs/>
          <w:highlight w:val="none"/>
        </w:rPr>
      </w:pPr>
      <w:bookmarkStart w:id="235" w:name="_Toc22210"/>
      <w:r>
        <w:rPr>
          <w:rFonts w:hint="eastAsia" w:ascii="宋体" w:hAnsi="宋体" w:eastAsia="宋体" w:cs="宋体"/>
          <w:b/>
          <w:sz w:val="28"/>
          <w:szCs w:val="28"/>
          <w:highlight w:val="none"/>
        </w:rPr>
        <w:t>12</w:t>
      </w:r>
      <w:r>
        <w:rPr>
          <w:rFonts w:hint="eastAsia" w:ascii="宋体" w:hAnsi="宋体" w:eastAsia="宋体" w:cs="宋体"/>
          <w:b/>
          <w:sz w:val="28"/>
          <w:szCs w:val="28"/>
          <w:highlight w:val="none"/>
          <w:lang w:val="zh-CN"/>
        </w:rPr>
        <w:t>：</w:t>
      </w:r>
      <w:bookmarkEnd w:id="232"/>
      <w:bookmarkEnd w:id="233"/>
      <w:bookmarkEnd w:id="235"/>
      <w:bookmarkStart w:id="236" w:name="_Toc365019586"/>
      <w:bookmarkStart w:id="237" w:name="_Toc325726045"/>
      <w:bookmarkStart w:id="238" w:name="_Toc376936780"/>
      <w:r>
        <w:rPr>
          <w:rFonts w:hint="eastAsia" w:ascii="宋体" w:hAnsi="宋体" w:eastAsia="宋体" w:cs="宋体"/>
          <w:b/>
          <w:sz w:val="28"/>
          <w:szCs w:val="28"/>
          <w:highlight w:val="none"/>
        </w:rPr>
        <w:t>服务方案</w:t>
      </w:r>
      <w:bookmarkEnd w:id="234"/>
    </w:p>
    <w:bookmarkEnd w:id="236"/>
    <w:bookmarkEnd w:id="237"/>
    <w:bookmarkEnd w:id="238"/>
    <w:p w14:paraId="132963C2">
      <w:pPr>
        <w:autoSpaceDE w:val="0"/>
        <w:autoSpaceDN w:val="0"/>
        <w:spacing w:line="360" w:lineRule="auto"/>
        <w:ind w:firstLine="562"/>
        <w:jc w:val="center"/>
        <w:rPr>
          <w:rFonts w:hint="eastAsia" w:ascii="宋体" w:hAnsi="宋体" w:eastAsia="宋体" w:cs="宋体"/>
          <w:b/>
          <w:bCs/>
          <w:kern w:val="0"/>
          <w:sz w:val="36"/>
          <w:szCs w:val="36"/>
          <w:highlight w:val="none"/>
          <w:lang w:val="zh-CN"/>
        </w:rPr>
      </w:pPr>
      <w:r>
        <w:rPr>
          <w:rFonts w:hint="eastAsia" w:ascii="宋体" w:hAnsi="宋体" w:eastAsia="宋体" w:cs="宋体"/>
          <w:b/>
          <w:bCs/>
          <w:kern w:val="0"/>
          <w:sz w:val="28"/>
          <w:szCs w:val="28"/>
          <w:highlight w:val="none"/>
        </w:rPr>
        <w:t>服务方案</w:t>
      </w:r>
    </w:p>
    <w:p w14:paraId="314E661A">
      <w:pPr>
        <w:autoSpaceDE w:val="0"/>
        <w:autoSpaceDN w:val="0"/>
        <w:spacing w:line="360" w:lineRule="auto"/>
        <w:ind w:firstLine="480"/>
        <w:rPr>
          <w:rFonts w:hint="eastAsia" w:ascii="宋体" w:hAnsi="宋体" w:eastAsia="宋体" w:cs="宋体"/>
          <w:sz w:val="40"/>
          <w:szCs w:val="32"/>
          <w:highlight w:val="none"/>
          <w:lang w:val="zh-CN"/>
        </w:rPr>
      </w:pPr>
      <w:r>
        <w:rPr>
          <w:rFonts w:hint="eastAsia" w:ascii="宋体" w:hAnsi="宋体" w:eastAsia="宋体" w:cs="宋体"/>
          <w:kern w:val="0"/>
          <w:sz w:val="24"/>
          <w:szCs w:val="32"/>
          <w:highlight w:val="none"/>
          <w:lang w:val="zh-CN"/>
        </w:rPr>
        <w:t>根据采购项目内容，投标时提供相关方案等资料，格式自拟。</w:t>
      </w:r>
    </w:p>
    <w:p w14:paraId="556AEEB4">
      <w:pPr>
        <w:rPr>
          <w:rFonts w:hint="eastAsia" w:ascii="宋体" w:hAnsi="宋体" w:eastAsia="宋体" w:cs="宋体"/>
          <w:sz w:val="24"/>
          <w:szCs w:val="32"/>
          <w:highlight w:val="none"/>
        </w:rPr>
      </w:pPr>
    </w:p>
    <w:p w14:paraId="19798984">
      <w:pPr>
        <w:ind w:left="480"/>
        <w:rPr>
          <w:rFonts w:hint="eastAsia" w:ascii="宋体" w:hAnsi="宋体" w:eastAsia="宋体" w:cs="宋体"/>
          <w:highlight w:val="none"/>
        </w:rPr>
      </w:pPr>
    </w:p>
    <w:p w14:paraId="7F2D4E12">
      <w:pPr>
        <w:ind w:firstLine="174" w:firstLineChars="83"/>
        <w:rPr>
          <w:rFonts w:hint="eastAsia" w:ascii="宋体" w:hAnsi="宋体" w:eastAsia="宋体" w:cs="宋体"/>
          <w:highlight w:val="none"/>
        </w:rPr>
      </w:pPr>
    </w:p>
    <w:p w14:paraId="5688F9E4">
      <w:pPr>
        <w:ind w:firstLine="174" w:firstLineChars="83"/>
        <w:rPr>
          <w:rFonts w:hint="eastAsia" w:ascii="宋体" w:hAnsi="宋体" w:eastAsia="宋体" w:cs="宋体"/>
          <w:highlight w:val="none"/>
        </w:rPr>
      </w:pPr>
    </w:p>
    <w:p w14:paraId="53CC3CA8">
      <w:pPr>
        <w:ind w:firstLine="174" w:firstLineChars="83"/>
        <w:rPr>
          <w:rFonts w:hint="eastAsia" w:ascii="宋体" w:hAnsi="宋体" w:eastAsia="宋体" w:cs="宋体"/>
          <w:highlight w:val="none"/>
        </w:rPr>
      </w:pPr>
    </w:p>
    <w:p w14:paraId="4B79AE58">
      <w:pPr>
        <w:ind w:firstLine="174" w:firstLineChars="83"/>
        <w:rPr>
          <w:rFonts w:hint="eastAsia" w:ascii="宋体" w:hAnsi="宋体" w:eastAsia="宋体" w:cs="宋体"/>
          <w:highlight w:val="none"/>
        </w:rPr>
      </w:pPr>
    </w:p>
    <w:p w14:paraId="2DB2B6FB">
      <w:pPr>
        <w:ind w:firstLine="174" w:firstLineChars="83"/>
        <w:rPr>
          <w:rFonts w:hint="eastAsia" w:ascii="宋体" w:hAnsi="宋体" w:eastAsia="宋体" w:cs="宋体"/>
          <w:highlight w:val="none"/>
        </w:rPr>
      </w:pPr>
    </w:p>
    <w:p w14:paraId="608A1740">
      <w:pPr>
        <w:ind w:firstLine="174" w:firstLineChars="83"/>
        <w:rPr>
          <w:rFonts w:hint="eastAsia" w:ascii="宋体" w:hAnsi="宋体" w:eastAsia="宋体" w:cs="宋体"/>
          <w:highlight w:val="none"/>
        </w:rPr>
      </w:pPr>
    </w:p>
    <w:p w14:paraId="54450BEE">
      <w:pPr>
        <w:ind w:firstLine="174" w:firstLineChars="83"/>
        <w:rPr>
          <w:rFonts w:hint="eastAsia" w:ascii="宋体" w:hAnsi="宋体" w:eastAsia="宋体" w:cs="宋体"/>
          <w:highlight w:val="none"/>
        </w:rPr>
      </w:pPr>
    </w:p>
    <w:p w14:paraId="52138F78">
      <w:pPr>
        <w:ind w:firstLine="174" w:firstLineChars="83"/>
        <w:rPr>
          <w:rFonts w:hint="eastAsia" w:ascii="宋体" w:hAnsi="宋体" w:eastAsia="宋体" w:cs="宋体"/>
          <w:highlight w:val="none"/>
        </w:rPr>
      </w:pPr>
    </w:p>
    <w:p w14:paraId="26772F88">
      <w:pPr>
        <w:ind w:firstLine="174" w:firstLineChars="83"/>
        <w:rPr>
          <w:rFonts w:hint="eastAsia" w:ascii="宋体" w:hAnsi="宋体" w:eastAsia="宋体" w:cs="宋体"/>
          <w:highlight w:val="none"/>
        </w:rPr>
      </w:pPr>
    </w:p>
    <w:p w14:paraId="21881A06">
      <w:pPr>
        <w:ind w:firstLine="174" w:firstLineChars="83"/>
        <w:rPr>
          <w:rFonts w:hint="eastAsia" w:ascii="宋体" w:hAnsi="宋体" w:eastAsia="宋体" w:cs="宋体"/>
          <w:highlight w:val="none"/>
        </w:rPr>
      </w:pPr>
    </w:p>
    <w:p w14:paraId="10F612C3">
      <w:pPr>
        <w:ind w:firstLine="174" w:firstLineChars="83"/>
        <w:rPr>
          <w:rFonts w:hint="eastAsia" w:ascii="宋体" w:hAnsi="宋体" w:eastAsia="宋体" w:cs="宋体"/>
          <w:highlight w:val="none"/>
        </w:rPr>
      </w:pPr>
    </w:p>
    <w:p w14:paraId="1CEE349D">
      <w:pPr>
        <w:ind w:firstLine="174" w:firstLineChars="83"/>
        <w:rPr>
          <w:rFonts w:hint="eastAsia" w:ascii="宋体" w:hAnsi="宋体" w:eastAsia="宋体" w:cs="宋体"/>
          <w:highlight w:val="none"/>
        </w:rPr>
      </w:pPr>
    </w:p>
    <w:p w14:paraId="1EC387D9">
      <w:pPr>
        <w:ind w:firstLine="174" w:firstLineChars="83"/>
        <w:rPr>
          <w:rFonts w:hint="eastAsia" w:ascii="宋体" w:hAnsi="宋体" w:eastAsia="宋体" w:cs="宋体"/>
          <w:highlight w:val="none"/>
        </w:rPr>
      </w:pPr>
    </w:p>
    <w:p w14:paraId="5832C013">
      <w:pPr>
        <w:ind w:firstLine="174" w:firstLineChars="83"/>
        <w:rPr>
          <w:rFonts w:hint="eastAsia" w:ascii="宋体" w:hAnsi="宋体" w:eastAsia="宋体" w:cs="宋体"/>
          <w:highlight w:val="none"/>
        </w:rPr>
      </w:pPr>
    </w:p>
    <w:p w14:paraId="4ED190E8">
      <w:pPr>
        <w:ind w:firstLine="174" w:firstLineChars="83"/>
        <w:rPr>
          <w:rFonts w:hint="eastAsia" w:ascii="宋体" w:hAnsi="宋体" w:eastAsia="宋体" w:cs="宋体"/>
          <w:highlight w:val="none"/>
        </w:rPr>
      </w:pPr>
    </w:p>
    <w:p w14:paraId="555E475C">
      <w:pPr>
        <w:ind w:firstLine="174" w:firstLineChars="83"/>
        <w:rPr>
          <w:rFonts w:hint="eastAsia" w:ascii="宋体" w:hAnsi="宋体" w:eastAsia="宋体" w:cs="宋体"/>
          <w:highlight w:val="none"/>
        </w:rPr>
      </w:pPr>
    </w:p>
    <w:p w14:paraId="21DBC17D">
      <w:pPr>
        <w:ind w:firstLine="174" w:firstLineChars="83"/>
        <w:rPr>
          <w:rFonts w:hint="eastAsia" w:ascii="宋体" w:hAnsi="宋体" w:eastAsia="宋体" w:cs="宋体"/>
          <w:highlight w:val="none"/>
        </w:rPr>
      </w:pPr>
    </w:p>
    <w:p w14:paraId="1DBA1F38">
      <w:pPr>
        <w:ind w:firstLine="174" w:firstLineChars="83"/>
        <w:rPr>
          <w:rFonts w:hint="eastAsia" w:ascii="宋体" w:hAnsi="宋体" w:eastAsia="宋体" w:cs="宋体"/>
          <w:highlight w:val="none"/>
        </w:rPr>
      </w:pPr>
    </w:p>
    <w:p w14:paraId="2D8A5E61">
      <w:pPr>
        <w:ind w:firstLine="174" w:firstLineChars="83"/>
        <w:rPr>
          <w:rFonts w:hint="eastAsia" w:ascii="宋体" w:hAnsi="宋体" w:eastAsia="宋体" w:cs="宋体"/>
          <w:highlight w:val="none"/>
        </w:rPr>
      </w:pPr>
    </w:p>
    <w:p w14:paraId="22A4A130">
      <w:pPr>
        <w:ind w:firstLine="174" w:firstLineChars="83"/>
        <w:rPr>
          <w:rFonts w:hint="eastAsia" w:ascii="宋体" w:hAnsi="宋体" w:eastAsia="宋体" w:cs="宋体"/>
          <w:highlight w:val="none"/>
        </w:rPr>
      </w:pPr>
    </w:p>
    <w:p w14:paraId="320EFCDC">
      <w:pPr>
        <w:ind w:firstLine="174" w:firstLineChars="83"/>
        <w:rPr>
          <w:rFonts w:hint="eastAsia" w:ascii="宋体" w:hAnsi="宋体" w:eastAsia="宋体" w:cs="宋体"/>
          <w:highlight w:val="none"/>
        </w:rPr>
      </w:pPr>
    </w:p>
    <w:p w14:paraId="0F6A87F6">
      <w:pPr>
        <w:ind w:firstLine="174" w:firstLineChars="83"/>
        <w:rPr>
          <w:rFonts w:hint="eastAsia" w:ascii="宋体" w:hAnsi="宋体" w:eastAsia="宋体" w:cs="宋体"/>
          <w:highlight w:val="none"/>
        </w:rPr>
      </w:pPr>
    </w:p>
    <w:p w14:paraId="6CEE11A0">
      <w:pPr>
        <w:ind w:firstLine="174" w:firstLineChars="83"/>
        <w:rPr>
          <w:rFonts w:hint="eastAsia" w:ascii="宋体" w:hAnsi="宋体" w:eastAsia="宋体" w:cs="宋体"/>
          <w:highlight w:val="none"/>
        </w:rPr>
      </w:pPr>
    </w:p>
    <w:p w14:paraId="78CC0C1D">
      <w:pPr>
        <w:ind w:firstLine="174" w:firstLineChars="83"/>
        <w:rPr>
          <w:rFonts w:hint="eastAsia" w:ascii="宋体" w:hAnsi="宋体" w:eastAsia="宋体" w:cs="宋体"/>
          <w:highlight w:val="none"/>
        </w:rPr>
      </w:pPr>
    </w:p>
    <w:p w14:paraId="723375A5">
      <w:pPr>
        <w:rPr>
          <w:rFonts w:hint="eastAsia" w:ascii="宋体" w:hAnsi="宋体" w:eastAsia="宋体" w:cs="宋体"/>
          <w:highlight w:val="none"/>
        </w:rPr>
      </w:pPr>
    </w:p>
    <w:p w14:paraId="62F7FDA4">
      <w:pPr>
        <w:rPr>
          <w:rFonts w:hint="eastAsia" w:ascii="宋体" w:hAnsi="宋体" w:eastAsia="宋体" w:cs="宋体"/>
          <w:highlight w:val="none"/>
        </w:rPr>
      </w:pPr>
    </w:p>
    <w:p w14:paraId="340FC8BB">
      <w:pPr>
        <w:rPr>
          <w:rFonts w:hint="eastAsia" w:ascii="宋体" w:hAnsi="宋体" w:eastAsia="宋体" w:cs="宋体"/>
          <w:highlight w:val="none"/>
        </w:rPr>
      </w:pPr>
    </w:p>
    <w:p w14:paraId="29F2D061">
      <w:pPr>
        <w:rPr>
          <w:rFonts w:hint="eastAsia" w:ascii="宋体" w:hAnsi="宋体" w:eastAsia="宋体" w:cs="宋体"/>
          <w:highlight w:val="none"/>
        </w:rPr>
      </w:pPr>
    </w:p>
    <w:p w14:paraId="1E93E925">
      <w:pPr>
        <w:rPr>
          <w:rFonts w:hint="eastAsia" w:ascii="宋体" w:hAnsi="宋体" w:eastAsia="宋体" w:cs="宋体"/>
          <w:highlight w:val="none"/>
        </w:rPr>
      </w:pPr>
      <w:bookmarkStart w:id="239" w:name="_Toc531188012"/>
    </w:p>
    <w:bookmarkEnd w:id="227"/>
    <w:bookmarkEnd w:id="239"/>
    <w:p w14:paraId="45CC65F7">
      <w:pPr>
        <w:rPr>
          <w:rFonts w:hint="eastAsia" w:ascii="宋体" w:hAnsi="宋体" w:eastAsia="宋体" w:cs="宋体"/>
          <w:highlight w:val="none"/>
        </w:rPr>
      </w:pPr>
      <w:bookmarkStart w:id="240" w:name="_Toc496004044"/>
      <w:bookmarkStart w:id="241" w:name="_Toc531188013"/>
      <w:bookmarkStart w:id="242" w:name="_Toc11604"/>
    </w:p>
    <w:p w14:paraId="43996CB9">
      <w:pPr>
        <w:rPr>
          <w:rFonts w:hint="eastAsia" w:ascii="宋体" w:hAnsi="宋体" w:eastAsia="宋体" w:cs="宋体"/>
          <w:highlight w:val="none"/>
        </w:rPr>
      </w:pPr>
    </w:p>
    <w:p w14:paraId="36939926">
      <w:pPr>
        <w:rPr>
          <w:rFonts w:hint="eastAsia" w:ascii="宋体" w:hAnsi="宋体" w:eastAsia="宋体" w:cs="宋体"/>
          <w:highlight w:val="none"/>
        </w:rPr>
      </w:pPr>
    </w:p>
    <w:p w14:paraId="4E2F312D">
      <w:pPr>
        <w:rPr>
          <w:rFonts w:hint="eastAsia" w:ascii="宋体" w:hAnsi="宋体" w:eastAsia="宋体" w:cs="宋体"/>
          <w:highlight w:val="none"/>
        </w:rPr>
      </w:pPr>
    </w:p>
    <w:p w14:paraId="3C0CB8A2">
      <w:pPr>
        <w:rPr>
          <w:rFonts w:hint="eastAsia" w:ascii="宋体" w:hAnsi="宋体" w:eastAsia="宋体" w:cs="宋体"/>
          <w:highlight w:val="none"/>
        </w:rPr>
      </w:pPr>
    </w:p>
    <w:p w14:paraId="5F528FEE">
      <w:pPr>
        <w:rPr>
          <w:rFonts w:hint="eastAsia" w:ascii="宋体" w:hAnsi="宋体" w:eastAsia="宋体" w:cs="宋体"/>
          <w:highlight w:val="none"/>
        </w:rPr>
      </w:pPr>
    </w:p>
    <w:p w14:paraId="305FABFE">
      <w:pPr>
        <w:rPr>
          <w:rFonts w:hint="eastAsia" w:ascii="宋体" w:hAnsi="宋体" w:eastAsia="宋体" w:cs="宋体"/>
          <w:highlight w:val="none"/>
        </w:rPr>
      </w:pPr>
    </w:p>
    <w:p w14:paraId="47237E8D">
      <w:pPr>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13：</w:t>
      </w:r>
      <w:bookmarkEnd w:id="240"/>
      <w:bookmarkEnd w:id="241"/>
      <w:r>
        <w:rPr>
          <w:rFonts w:hint="eastAsia" w:ascii="宋体" w:hAnsi="宋体" w:eastAsia="宋体" w:cs="宋体"/>
          <w:b/>
          <w:sz w:val="28"/>
          <w:szCs w:val="28"/>
          <w:highlight w:val="none"/>
        </w:rPr>
        <w:t>中小企业声明函（工程、服务）</w:t>
      </w:r>
      <w:bookmarkEnd w:id="242"/>
    </w:p>
    <w:p w14:paraId="3E9D9A56">
      <w:pPr>
        <w:autoSpaceDE w:val="0"/>
        <w:autoSpaceDN w:val="0"/>
        <w:adjustRightInd w:val="0"/>
        <w:jc w:val="center"/>
        <w:rPr>
          <w:rFonts w:hint="eastAsia" w:ascii="宋体" w:hAnsi="宋体" w:eastAsia="宋体" w:cs="宋体"/>
          <w:b/>
          <w:kern w:val="0"/>
          <w:sz w:val="32"/>
          <w:highlight w:val="none"/>
        </w:rPr>
      </w:pPr>
      <w:r>
        <w:rPr>
          <w:rFonts w:hint="eastAsia" w:ascii="宋体" w:hAnsi="宋体" w:eastAsia="宋体" w:cs="宋体"/>
          <w:b/>
          <w:kern w:val="0"/>
          <w:sz w:val="32"/>
          <w:highlight w:val="none"/>
        </w:rPr>
        <w:t>中小企业声明函（工程、服务）</w:t>
      </w:r>
    </w:p>
    <w:p w14:paraId="7D6B8D02">
      <w:pPr>
        <w:autoSpaceDE w:val="0"/>
        <w:autoSpaceDN w:val="0"/>
        <w:adjustRightInd w:val="0"/>
        <w:spacing w:line="360" w:lineRule="auto"/>
        <w:ind w:firstLine="480"/>
        <w:jc w:val="left"/>
        <w:rPr>
          <w:rFonts w:hint="eastAsia" w:ascii="宋体" w:hAnsi="宋体" w:eastAsia="宋体" w:cs="宋体"/>
          <w:kern w:val="0"/>
          <w:sz w:val="24"/>
          <w:szCs w:val="32"/>
          <w:highlight w:val="none"/>
        </w:rPr>
      </w:pPr>
      <w:r>
        <w:rPr>
          <w:rFonts w:hint="eastAsia" w:ascii="宋体" w:hAnsi="宋体" w:eastAsia="宋体" w:cs="宋体"/>
          <w:kern w:val="0"/>
          <w:sz w:val="24"/>
          <w:szCs w:val="32"/>
          <w:highlight w:val="none"/>
        </w:rPr>
        <w:t>本公司（联合体）郑重声明，根据《政府采购促进中小企业发展管理办法》（财库﹝2020﹞46 号）的规定，本公司（联合体）参加</w:t>
      </w:r>
      <w:r>
        <w:rPr>
          <w:rFonts w:hint="eastAsia" w:ascii="宋体" w:hAnsi="宋体" w:eastAsia="宋体" w:cs="宋体"/>
          <w:kern w:val="0"/>
          <w:sz w:val="24"/>
          <w:szCs w:val="32"/>
          <w:highlight w:val="none"/>
          <w:u w:val="single"/>
        </w:rPr>
        <w:t>（单位名称）</w:t>
      </w:r>
      <w:r>
        <w:rPr>
          <w:rFonts w:hint="eastAsia" w:ascii="宋体" w:hAnsi="宋体" w:eastAsia="宋体" w:cs="宋体"/>
          <w:kern w:val="0"/>
          <w:sz w:val="24"/>
          <w:szCs w:val="32"/>
          <w:highlight w:val="none"/>
        </w:rPr>
        <w:t>的</w:t>
      </w:r>
      <w:r>
        <w:rPr>
          <w:rFonts w:hint="eastAsia" w:ascii="宋体" w:hAnsi="宋体" w:eastAsia="宋体" w:cs="宋体"/>
          <w:kern w:val="0"/>
          <w:sz w:val="24"/>
          <w:szCs w:val="32"/>
          <w:highlight w:val="none"/>
          <w:u w:val="single"/>
        </w:rPr>
        <w:t>（项目名称）</w:t>
      </w:r>
      <w:r>
        <w:rPr>
          <w:rFonts w:hint="eastAsia" w:ascii="宋体" w:hAnsi="宋体" w:eastAsia="宋体" w:cs="宋体"/>
          <w:kern w:val="0"/>
          <w:sz w:val="24"/>
          <w:szCs w:val="32"/>
          <w:highlight w:val="none"/>
        </w:rPr>
        <w:t>采购活动，服务全部由符合政策要求的中小企业承接。相关企业（含联合体中的中小企业、签订分包意向协议的中小企业）的具体情况如下：</w:t>
      </w:r>
    </w:p>
    <w:p w14:paraId="5BBE6FE2">
      <w:pPr>
        <w:autoSpaceDE w:val="0"/>
        <w:autoSpaceDN w:val="0"/>
        <w:adjustRightInd w:val="0"/>
        <w:spacing w:line="360" w:lineRule="auto"/>
        <w:ind w:firstLine="480"/>
        <w:jc w:val="left"/>
        <w:rPr>
          <w:rFonts w:hint="eastAsia" w:ascii="宋体" w:hAnsi="宋体" w:eastAsia="宋体" w:cs="宋体"/>
          <w:kern w:val="0"/>
          <w:sz w:val="24"/>
          <w:szCs w:val="32"/>
          <w:highlight w:val="none"/>
        </w:rPr>
      </w:pPr>
      <w:r>
        <w:rPr>
          <w:rFonts w:hint="eastAsia" w:ascii="宋体" w:hAnsi="宋体" w:eastAsia="宋体" w:cs="宋体"/>
          <w:kern w:val="0"/>
          <w:sz w:val="24"/>
          <w:szCs w:val="32"/>
          <w:highlight w:val="none"/>
        </w:rPr>
        <w:t>1.</w:t>
      </w:r>
      <w:r>
        <w:rPr>
          <w:rFonts w:hint="eastAsia" w:ascii="宋体" w:hAnsi="宋体" w:eastAsia="宋体" w:cs="宋体"/>
          <w:kern w:val="0"/>
          <w:sz w:val="24"/>
          <w:szCs w:val="32"/>
          <w:highlight w:val="none"/>
          <w:u w:val="single"/>
        </w:rPr>
        <w:t xml:space="preserve"> （标的名称） </w:t>
      </w:r>
      <w:r>
        <w:rPr>
          <w:rFonts w:hint="eastAsia" w:ascii="宋体" w:hAnsi="宋体" w:eastAsia="宋体" w:cs="宋体"/>
          <w:kern w:val="0"/>
          <w:sz w:val="24"/>
          <w:szCs w:val="32"/>
          <w:highlight w:val="none"/>
        </w:rPr>
        <w:t>，属于</w:t>
      </w:r>
      <w:r>
        <w:rPr>
          <w:rFonts w:hint="eastAsia" w:ascii="宋体" w:hAnsi="宋体" w:eastAsia="宋体" w:cs="宋体"/>
          <w:kern w:val="0"/>
          <w:sz w:val="24"/>
          <w:szCs w:val="32"/>
          <w:highlight w:val="none"/>
          <w:u w:val="single"/>
        </w:rPr>
        <w:t>（其他未列明行业）</w:t>
      </w:r>
      <w:r>
        <w:rPr>
          <w:rFonts w:hint="eastAsia" w:ascii="宋体" w:hAnsi="宋体" w:eastAsia="宋体" w:cs="宋体"/>
          <w:kern w:val="0"/>
          <w:sz w:val="24"/>
          <w:szCs w:val="32"/>
          <w:highlight w:val="none"/>
        </w:rPr>
        <w:t>；承建（承接）企业为</w:t>
      </w:r>
      <w:r>
        <w:rPr>
          <w:rFonts w:hint="eastAsia" w:ascii="宋体" w:hAnsi="宋体" w:eastAsia="宋体" w:cs="宋体"/>
          <w:kern w:val="0"/>
          <w:sz w:val="24"/>
          <w:szCs w:val="32"/>
          <w:highlight w:val="none"/>
          <w:u w:val="single"/>
        </w:rPr>
        <w:t>（企业名称）</w:t>
      </w:r>
      <w:r>
        <w:rPr>
          <w:rFonts w:hint="eastAsia" w:ascii="宋体" w:hAnsi="宋体" w:eastAsia="宋体" w:cs="宋体"/>
          <w:kern w:val="0"/>
          <w:sz w:val="24"/>
          <w:szCs w:val="32"/>
          <w:highlight w:val="none"/>
        </w:rPr>
        <w:t>，从业人员</w:t>
      </w:r>
      <w:r>
        <w:rPr>
          <w:rFonts w:hint="eastAsia" w:ascii="宋体" w:hAnsi="宋体" w:eastAsia="宋体" w:cs="宋体"/>
          <w:kern w:val="0"/>
          <w:sz w:val="24"/>
          <w:szCs w:val="32"/>
          <w:highlight w:val="none"/>
          <w:u w:val="single"/>
        </w:rPr>
        <w:t xml:space="preserve">   </w:t>
      </w:r>
      <w:r>
        <w:rPr>
          <w:rFonts w:hint="eastAsia" w:ascii="宋体" w:hAnsi="宋体" w:eastAsia="宋体" w:cs="宋体"/>
          <w:kern w:val="0"/>
          <w:sz w:val="24"/>
          <w:szCs w:val="32"/>
          <w:highlight w:val="none"/>
        </w:rPr>
        <w:t>人，营业收入为</w:t>
      </w:r>
      <w:r>
        <w:rPr>
          <w:rFonts w:hint="eastAsia" w:ascii="宋体" w:hAnsi="宋体" w:eastAsia="宋体" w:cs="宋体"/>
          <w:kern w:val="0"/>
          <w:sz w:val="24"/>
          <w:szCs w:val="32"/>
          <w:highlight w:val="none"/>
          <w:u w:val="single"/>
        </w:rPr>
        <w:t xml:space="preserve">     </w:t>
      </w:r>
      <w:r>
        <w:rPr>
          <w:rFonts w:hint="eastAsia" w:ascii="宋体" w:hAnsi="宋体" w:eastAsia="宋体" w:cs="宋体"/>
          <w:kern w:val="0"/>
          <w:sz w:val="24"/>
          <w:szCs w:val="32"/>
          <w:highlight w:val="none"/>
        </w:rPr>
        <w:t>万元，资产总额为</w:t>
      </w:r>
      <w:r>
        <w:rPr>
          <w:rFonts w:hint="eastAsia" w:ascii="宋体" w:hAnsi="宋体" w:eastAsia="宋体" w:cs="宋体"/>
          <w:kern w:val="0"/>
          <w:sz w:val="24"/>
          <w:szCs w:val="32"/>
          <w:highlight w:val="none"/>
          <w:u w:val="single"/>
        </w:rPr>
        <w:t xml:space="preserve">    </w:t>
      </w:r>
      <w:r>
        <w:rPr>
          <w:rFonts w:hint="eastAsia" w:ascii="宋体" w:hAnsi="宋体" w:eastAsia="宋体" w:cs="宋体"/>
          <w:kern w:val="0"/>
          <w:sz w:val="24"/>
          <w:szCs w:val="32"/>
          <w:highlight w:val="none"/>
        </w:rPr>
        <w:t>万元，属于</w:t>
      </w:r>
      <w:r>
        <w:rPr>
          <w:rFonts w:hint="eastAsia" w:ascii="宋体" w:hAnsi="宋体" w:eastAsia="宋体" w:cs="宋体"/>
          <w:kern w:val="0"/>
          <w:sz w:val="24"/>
          <w:szCs w:val="32"/>
          <w:highlight w:val="none"/>
          <w:u w:val="single"/>
        </w:rPr>
        <w:t>（中型企业、小型企业、微型企业）</w:t>
      </w:r>
      <w:r>
        <w:rPr>
          <w:rFonts w:hint="eastAsia" w:ascii="宋体" w:hAnsi="宋体" w:eastAsia="宋体" w:cs="宋体"/>
          <w:kern w:val="0"/>
          <w:sz w:val="24"/>
          <w:szCs w:val="32"/>
          <w:highlight w:val="none"/>
        </w:rPr>
        <w:t>；</w:t>
      </w:r>
    </w:p>
    <w:p w14:paraId="714E1FE9">
      <w:pPr>
        <w:autoSpaceDE w:val="0"/>
        <w:autoSpaceDN w:val="0"/>
        <w:adjustRightInd w:val="0"/>
        <w:spacing w:line="360" w:lineRule="auto"/>
        <w:ind w:firstLine="480"/>
        <w:jc w:val="left"/>
        <w:rPr>
          <w:rFonts w:hint="eastAsia" w:ascii="宋体" w:hAnsi="宋体" w:eastAsia="宋体" w:cs="宋体"/>
          <w:kern w:val="0"/>
          <w:sz w:val="24"/>
          <w:szCs w:val="32"/>
          <w:highlight w:val="none"/>
        </w:rPr>
      </w:pPr>
      <w:r>
        <w:rPr>
          <w:rFonts w:hint="eastAsia" w:ascii="宋体" w:hAnsi="宋体" w:eastAsia="宋体" w:cs="宋体"/>
          <w:kern w:val="0"/>
          <w:sz w:val="24"/>
          <w:szCs w:val="32"/>
          <w:highlight w:val="none"/>
        </w:rPr>
        <w:t>2.</w:t>
      </w:r>
      <w:r>
        <w:rPr>
          <w:rFonts w:hint="eastAsia" w:ascii="宋体" w:hAnsi="宋体" w:eastAsia="宋体" w:cs="宋体"/>
          <w:kern w:val="0"/>
          <w:sz w:val="24"/>
          <w:szCs w:val="32"/>
          <w:highlight w:val="none"/>
          <w:u w:val="single"/>
        </w:rPr>
        <w:t xml:space="preserve"> （标的名称） </w:t>
      </w:r>
      <w:r>
        <w:rPr>
          <w:rFonts w:hint="eastAsia" w:ascii="宋体" w:hAnsi="宋体" w:eastAsia="宋体" w:cs="宋体"/>
          <w:kern w:val="0"/>
          <w:sz w:val="24"/>
          <w:szCs w:val="32"/>
          <w:highlight w:val="none"/>
        </w:rPr>
        <w:t>，属于</w:t>
      </w:r>
      <w:r>
        <w:rPr>
          <w:rFonts w:hint="eastAsia" w:ascii="宋体" w:hAnsi="宋体" w:eastAsia="宋体" w:cs="宋体"/>
          <w:kern w:val="0"/>
          <w:sz w:val="24"/>
          <w:szCs w:val="32"/>
          <w:highlight w:val="none"/>
          <w:u w:val="single"/>
        </w:rPr>
        <w:t>（其他未列明行业）</w:t>
      </w:r>
      <w:r>
        <w:rPr>
          <w:rFonts w:hint="eastAsia" w:ascii="宋体" w:hAnsi="宋体" w:eastAsia="宋体" w:cs="宋体"/>
          <w:kern w:val="0"/>
          <w:sz w:val="24"/>
          <w:szCs w:val="32"/>
          <w:highlight w:val="none"/>
        </w:rPr>
        <w:t>；承建（承接）企业为</w:t>
      </w:r>
      <w:r>
        <w:rPr>
          <w:rFonts w:hint="eastAsia" w:ascii="宋体" w:hAnsi="宋体" w:eastAsia="宋体" w:cs="宋体"/>
          <w:kern w:val="0"/>
          <w:sz w:val="24"/>
          <w:szCs w:val="32"/>
          <w:highlight w:val="none"/>
          <w:u w:val="single"/>
        </w:rPr>
        <w:t>（企业名称）</w:t>
      </w:r>
      <w:r>
        <w:rPr>
          <w:rFonts w:hint="eastAsia" w:ascii="宋体" w:hAnsi="宋体" w:eastAsia="宋体" w:cs="宋体"/>
          <w:kern w:val="0"/>
          <w:sz w:val="24"/>
          <w:szCs w:val="32"/>
          <w:highlight w:val="none"/>
        </w:rPr>
        <w:t>，从业人员</w:t>
      </w:r>
      <w:r>
        <w:rPr>
          <w:rFonts w:hint="eastAsia" w:ascii="宋体" w:hAnsi="宋体" w:eastAsia="宋体" w:cs="宋体"/>
          <w:kern w:val="0"/>
          <w:sz w:val="24"/>
          <w:szCs w:val="32"/>
          <w:highlight w:val="none"/>
          <w:u w:val="single"/>
        </w:rPr>
        <w:t xml:space="preserve">    </w:t>
      </w:r>
      <w:r>
        <w:rPr>
          <w:rFonts w:hint="eastAsia" w:ascii="宋体" w:hAnsi="宋体" w:eastAsia="宋体" w:cs="宋体"/>
          <w:kern w:val="0"/>
          <w:sz w:val="24"/>
          <w:szCs w:val="32"/>
          <w:highlight w:val="none"/>
        </w:rPr>
        <w:t>人，营业收入为</w:t>
      </w:r>
      <w:r>
        <w:rPr>
          <w:rFonts w:hint="eastAsia" w:ascii="宋体" w:hAnsi="宋体" w:eastAsia="宋体" w:cs="宋体"/>
          <w:kern w:val="0"/>
          <w:sz w:val="24"/>
          <w:szCs w:val="32"/>
          <w:highlight w:val="none"/>
          <w:u w:val="single"/>
        </w:rPr>
        <w:t xml:space="preserve">    </w:t>
      </w:r>
      <w:r>
        <w:rPr>
          <w:rFonts w:hint="eastAsia" w:ascii="宋体" w:hAnsi="宋体" w:eastAsia="宋体" w:cs="宋体"/>
          <w:kern w:val="0"/>
          <w:sz w:val="24"/>
          <w:szCs w:val="32"/>
          <w:highlight w:val="none"/>
        </w:rPr>
        <w:t>万元，资产总额为</w:t>
      </w:r>
      <w:r>
        <w:rPr>
          <w:rFonts w:hint="eastAsia" w:ascii="宋体" w:hAnsi="宋体" w:eastAsia="宋体" w:cs="宋体"/>
          <w:kern w:val="0"/>
          <w:sz w:val="24"/>
          <w:szCs w:val="32"/>
          <w:highlight w:val="none"/>
          <w:u w:val="single"/>
        </w:rPr>
        <w:t xml:space="preserve">    </w:t>
      </w:r>
      <w:r>
        <w:rPr>
          <w:rFonts w:hint="eastAsia" w:ascii="宋体" w:hAnsi="宋体" w:eastAsia="宋体" w:cs="宋体"/>
          <w:kern w:val="0"/>
          <w:sz w:val="24"/>
          <w:szCs w:val="32"/>
          <w:highlight w:val="none"/>
        </w:rPr>
        <w:t>万元，属于</w:t>
      </w:r>
      <w:r>
        <w:rPr>
          <w:rFonts w:hint="eastAsia" w:ascii="宋体" w:hAnsi="宋体" w:eastAsia="宋体" w:cs="宋体"/>
          <w:kern w:val="0"/>
          <w:sz w:val="24"/>
          <w:szCs w:val="32"/>
          <w:highlight w:val="none"/>
          <w:u w:val="single"/>
        </w:rPr>
        <w:t>（中型企业、小型企业、微型企业）</w:t>
      </w:r>
      <w:r>
        <w:rPr>
          <w:rFonts w:hint="eastAsia" w:ascii="宋体" w:hAnsi="宋体" w:eastAsia="宋体" w:cs="宋体"/>
          <w:kern w:val="0"/>
          <w:sz w:val="24"/>
          <w:szCs w:val="32"/>
          <w:highlight w:val="none"/>
        </w:rPr>
        <w:t>；</w:t>
      </w:r>
    </w:p>
    <w:p w14:paraId="11C7CAA0">
      <w:pPr>
        <w:autoSpaceDE w:val="0"/>
        <w:autoSpaceDN w:val="0"/>
        <w:adjustRightInd w:val="0"/>
        <w:spacing w:line="360" w:lineRule="auto"/>
        <w:ind w:firstLine="480"/>
        <w:jc w:val="left"/>
        <w:rPr>
          <w:rFonts w:hint="eastAsia" w:ascii="宋体" w:hAnsi="宋体" w:eastAsia="宋体" w:cs="宋体"/>
          <w:kern w:val="0"/>
          <w:sz w:val="24"/>
          <w:szCs w:val="32"/>
          <w:highlight w:val="none"/>
        </w:rPr>
      </w:pPr>
      <w:r>
        <w:rPr>
          <w:rFonts w:hint="eastAsia" w:ascii="宋体" w:hAnsi="宋体" w:eastAsia="宋体" w:cs="宋体"/>
          <w:kern w:val="0"/>
          <w:sz w:val="24"/>
          <w:szCs w:val="32"/>
          <w:highlight w:val="none"/>
        </w:rPr>
        <w:t>……</w:t>
      </w:r>
    </w:p>
    <w:p w14:paraId="0984FDDC">
      <w:pPr>
        <w:autoSpaceDE w:val="0"/>
        <w:autoSpaceDN w:val="0"/>
        <w:adjustRightInd w:val="0"/>
        <w:spacing w:line="360" w:lineRule="auto"/>
        <w:ind w:firstLine="480"/>
        <w:jc w:val="left"/>
        <w:rPr>
          <w:rFonts w:hint="eastAsia" w:ascii="宋体" w:hAnsi="宋体" w:eastAsia="宋体" w:cs="宋体"/>
          <w:kern w:val="0"/>
          <w:sz w:val="24"/>
          <w:szCs w:val="32"/>
          <w:highlight w:val="none"/>
        </w:rPr>
      </w:pPr>
      <w:r>
        <w:rPr>
          <w:rFonts w:hint="eastAsia" w:ascii="宋体" w:hAnsi="宋体" w:eastAsia="宋体" w:cs="宋体"/>
          <w:kern w:val="0"/>
          <w:sz w:val="24"/>
          <w:szCs w:val="32"/>
          <w:highlight w:val="none"/>
        </w:rPr>
        <w:t>以上企业，不属于大企业的分支机构，不存在控股股东为大企业的情形，也不存在与大企业的负责人为同一人的情形。</w:t>
      </w:r>
    </w:p>
    <w:p w14:paraId="021C15AC">
      <w:pPr>
        <w:autoSpaceDE w:val="0"/>
        <w:autoSpaceDN w:val="0"/>
        <w:adjustRightInd w:val="0"/>
        <w:spacing w:line="360" w:lineRule="auto"/>
        <w:ind w:firstLine="480"/>
        <w:jc w:val="left"/>
        <w:rPr>
          <w:rFonts w:hint="eastAsia" w:ascii="宋体" w:hAnsi="宋体" w:eastAsia="宋体" w:cs="宋体"/>
          <w:kern w:val="0"/>
          <w:sz w:val="24"/>
          <w:szCs w:val="32"/>
          <w:highlight w:val="none"/>
        </w:rPr>
      </w:pPr>
      <w:r>
        <w:rPr>
          <w:rFonts w:hint="eastAsia" w:ascii="宋体" w:hAnsi="宋体" w:eastAsia="宋体" w:cs="宋体"/>
          <w:kern w:val="0"/>
          <w:sz w:val="24"/>
          <w:szCs w:val="32"/>
          <w:highlight w:val="none"/>
        </w:rPr>
        <w:t>本企业对上述声明内容的真实性负责。如有虚假，将依法承担相应责任。</w:t>
      </w:r>
    </w:p>
    <w:p w14:paraId="59481558">
      <w:pPr>
        <w:autoSpaceDE w:val="0"/>
        <w:autoSpaceDN w:val="0"/>
        <w:adjustRightInd w:val="0"/>
        <w:spacing w:line="360" w:lineRule="auto"/>
        <w:ind w:firstLine="480"/>
        <w:jc w:val="left"/>
        <w:rPr>
          <w:rFonts w:hint="eastAsia" w:ascii="宋体" w:hAnsi="宋体" w:eastAsia="宋体" w:cs="宋体"/>
          <w:kern w:val="0"/>
          <w:sz w:val="24"/>
          <w:szCs w:val="32"/>
          <w:highlight w:val="none"/>
        </w:rPr>
      </w:pPr>
    </w:p>
    <w:p w14:paraId="5DD40F8A">
      <w:pPr>
        <w:autoSpaceDE w:val="0"/>
        <w:autoSpaceDN w:val="0"/>
        <w:adjustRightInd w:val="0"/>
        <w:spacing w:line="360" w:lineRule="auto"/>
        <w:ind w:firstLine="5160" w:firstLineChars="2150"/>
        <w:jc w:val="left"/>
        <w:rPr>
          <w:rFonts w:hint="eastAsia" w:ascii="宋体" w:hAnsi="宋体" w:eastAsia="宋体" w:cs="宋体"/>
          <w:kern w:val="0"/>
          <w:sz w:val="24"/>
          <w:szCs w:val="32"/>
          <w:highlight w:val="none"/>
        </w:rPr>
      </w:pPr>
      <w:r>
        <w:rPr>
          <w:rFonts w:hint="eastAsia" w:ascii="宋体" w:hAnsi="宋体" w:eastAsia="宋体" w:cs="宋体"/>
          <w:kern w:val="0"/>
          <w:sz w:val="24"/>
          <w:szCs w:val="32"/>
          <w:highlight w:val="none"/>
        </w:rPr>
        <w:t>企业名称（盖章）：</w:t>
      </w:r>
    </w:p>
    <w:p w14:paraId="42FE5B0D">
      <w:pPr>
        <w:spacing w:line="360" w:lineRule="auto"/>
        <w:ind w:left="480" w:firstLine="5400" w:firstLineChars="2250"/>
        <w:jc w:val="left"/>
        <w:rPr>
          <w:rFonts w:hint="eastAsia" w:ascii="宋体" w:hAnsi="宋体" w:eastAsia="宋体" w:cs="宋体"/>
          <w:sz w:val="24"/>
          <w:szCs w:val="32"/>
          <w:highlight w:val="none"/>
        </w:rPr>
      </w:pPr>
      <w:r>
        <w:rPr>
          <w:rFonts w:hint="eastAsia" w:ascii="宋体" w:hAnsi="宋体" w:eastAsia="宋体" w:cs="宋体"/>
          <w:kern w:val="0"/>
          <w:sz w:val="24"/>
          <w:szCs w:val="32"/>
          <w:highlight w:val="none"/>
        </w:rPr>
        <w:t>日期：</w:t>
      </w:r>
    </w:p>
    <w:p w14:paraId="427A9DB1">
      <w:pPr>
        <w:ind w:left="480" w:firstLine="480"/>
        <w:rPr>
          <w:rFonts w:hint="eastAsia" w:ascii="宋体" w:hAnsi="宋体" w:eastAsia="宋体" w:cs="宋体"/>
          <w:sz w:val="24"/>
          <w:szCs w:val="32"/>
          <w:highlight w:val="none"/>
        </w:rPr>
      </w:pPr>
    </w:p>
    <w:p w14:paraId="03EDA063">
      <w:pPr>
        <w:ind w:left="480" w:firstLine="480"/>
        <w:rPr>
          <w:rFonts w:hint="eastAsia" w:ascii="宋体" w:hAnsi="宋体" w:eastAsia="宋体" w:cs="宋体"/>
          <w:sz w:val="24"/>
          <w:szCs w:val="32"/>
          <w:highlight w:val="none"/>
        </w:rPr>
      </w:pPr>
    </w:p>
    <w:p w14:paraId="2640749D">
      <w:pPr>
        <w:ind w:left="480" w:firstLine="480"/>
        <w:rPr>
          <w:rFonts w:hint="eastAsia" w:ascii="宋体" w:hAnsi="宋体" w:eastAsia="宋体" w:cs="宋体"/>
          <w:sz w:val="24"/>
          <w:szCs w:val="32"/>
          <w:highlight w:val="none"/>
        </w:rPr>
      </w:pPr>
    </w:p>
    <w:p w14:paraId="7FF95C7F">
      <w:pPr>
        <w:ind w:left="480" w:firstLine="480"/>
        <w:rPr>
          <w:rFonts w:hint="eastAsia" w:ascii="宋体" w:hAnsi="宋体" w:eastAsia="宋体" w:cs="宋体"/>
          <w:sz w:val="24"/>
          <w:szCs w:val="32"/>
          <w:highlight w:val="none"/>
        </w:rPr>
      </w:pPr>
    </w:p>
    <w:p w14:paraId="693B248A">
      <w:pPr>
        <w:ind w:left="480" w:firstLine="480"/>
        <w:rPr>
          <w:rFonts w:hint="eastAsia" w:ascii="宋体" w:hAnsi="宋体" w:eastAsia="宋体" w:cs="宋体"/>
          <w:sz w:val="24"/>
          <w:szCs w:val="32"/>
          <w:highlight w:val="none"/>
        </w:rPr>
      </w:pPr>
    </w:p>
    <w:p w14:paraId="49A2785B">
      <w:pPr>
        <w:spacing w:line="480" w:lineRule="exact"/>
        <w:ind w:firstLine="480"/>
        <w:jc w:val="left"/>
        <w:rPr>
          <w:rFonts w:hint="eastAsia" w:ascii="宋体" w:hAnsi="宋体" w:eastAsia="宋体" w:cs="宋体"/>
          <w:sz w:val="24"/>
          <w:szCs w:val="32"/>
          <w:highlight w:val="none"/>
        </w:rPr>
      </w:pPr>
      <w:r>
        <w:rPr>
          <w:rFonts w:hint="eastAsia" w:ascii="宋体" w:hAnsi="宋体" w:eastAsia="宋体" w:cs="宋体"/>
          <w:sz w:val="24"/>
          <w:szCs w:val="32"/>
          <w:highlight w:val="none"/>
        </w:rPr>
        <w:t>注：从业人员、营业收入、资产总额填报上一年度数据，无上一年度数据的新成立企业可不填报。</w:t>
      </w:r>
    </w:p>
    <w:p w14:paraId="7903ECAB">
      <w:pPr>
        <w:ind w:left="480"/>
        <w:rPr>
          <w:rFonts w:hint="eastAsia" w:ascii="宋体" w:hAnsi="宋体" w:eastAsia="宋体" w:cs="宋体"/>
          <w:sz w:val="24"/>
          <w:szCs w:val="32"/>
          <w:highlight w:val="none"/>
        </w:rPr>
      </w:pPr>
    </w:p>
    <w:p w14:paraId="56F7F3FF">
      <w:pPr>
        <w:ind w:firstLine="482"/>
        <w:jc w:val="center"/>
        <w:rPr>
          <w:rFonts w:hint="eastAsia" w:ascii="宋体" w:hAnsi="宋体" w:eastAsia="宋体" w:cs="宋体"/>
          <w:b/>
          <w:highlight w:val="none"/>
        </w:rPr>
      </w:pPr>
    </w:p>
    <w:p w14:paraId="3DF27301">
      <w:pPr>
        <w:widowControl/>
        <w:snapToGrid w:val="0"/>
        <w:spacing w:line="360" w:lineRule="auto"/>
        <w:outlineLvl w:val="1"/>
        <w:rPr>
          <w:rFonts w:hint="eastAsia" w:ascii="宋体" w:hAnsi="宋体" w:eastAsia="宋体" w:cs="宋体"/>
          <w:b/>
          <w:sz w:val="28"/>
          <w:szCs w:val="28"/>
          <w:highlight w:val="none"/>
        </w:rPr>
      </w:pPr>
      <w:r>
        <w:rPr>
          <w:rFonts w:hint="eastAsia" w:ascii="宋体" w:hAnsi="宋体" w:eastAsia="宋体" w:cs="宋体"/>
          <w:b/>
          <w:color w:val="000000"/>
          <w:sz w:val="28"/>
          <w:szCs w:val="28"/>
          <w:highlight w:val="none"/>
        </w:rPr>
        <w:br w:type="page"/>
      </w:r>
      <w:bookmarkStart w:id="243" w:name="_Toc496004045"/>
      <w:bookmarkStart w:id="244" w:name="_Toc531188014"/>
      <w:bookmarkStart w:id="245" w:name="_Toc11407"/>
      <w:r>
        <w:rPr>
          <w:rFonts w:hint="eastAsia" w:ascii="宋体" w:hAnsi="宋体" w:eastAsia="宋体" w:cs="宋体"/>
          <w:b/>
          <w:sz w:val="28"/>
          <w:szCs w:val="28"/>
          <w:highlight w:val="none"/>
        </w:rPr>
        <w:t>14：残疾人福利性单位声明函</w:t>
      </w:r>
      <w:bookmarkEnd w:id="243"/>
      <w:bookmarkEnd w:id="244"/>
      <w:bookmarkEnd w:id="245"/>
    </w:p>
    <w:p w14:paraId="3198E884">
      <w:pPr>
        <w:jc w:val="center"/>
        <w:rPr>
          <w:rFonts w:hint="eastAsia" w:ascii="宋体" w:hAnsi="宋体" w:eastAsia="宋体" w:cs="宋体"/>
          <w:b/>
          <w:sz w:val="36"/>
          <w:szCs w:val="36"/>
          <w:highlight w:val="none"/>
        </w:rPr>
      </w:pPr>
      <w:bookmarkStart w:id="246" w:name="OLE_LINK14"/>
      <w:bookmarkStart w:id="247" w:name="OLE_LINK13"/>
    </w:p>
    <w:p w14:paraId="30D2D4FD">
      <w:pPr>
        <w:jc w:val="center"/>
        <w:rPr>
          <w:rFonts w:hint="eastAsia" w:ascii="宋体" w:hAnsi="宋体" w:eastAsia="宋体" w:cs="宋体"/>
          <w:b/>
          <w:sz w:val="36"/>
          <w:szCs w:val="36"/>
          <w:highlight w:val="none"/>
        </w:rPr>
      </w:pPr>
      <w:r>
        <w:rPr>
          <w:rFonts w:hint="eastAsia" w:ascii="宋体" w:hAnsi="宋体" w:eastAsia="宋体" w:cs="宋体"/>
          <w:b/>
          <w:color w:val="000000"/>
          <w:sz w:val="32"/>
          <w:szCs w:val="30"/>
          <w:highlight w:val="none"/>
          <w:lang w:val="zh-CN"/>
        </w:rPr>
        <w:t>残疾人福利性单位声明函</w:t>
      </w:r>
    </w:p>
    <w:bookmarkEnd w:id="246"/>
    <w:bookmarkEnd w:id="247"/>
    <w:p w14:paraId="1B6A288B">
      <w:pPr>
        <w:spacing w:after="156" w:afterLines="50"/>
        <w:rPr>
          <w:rFonts w:hint="eastAsia" w:ascii="宋体" w:hAnsi="宋体" w:eastAsia="宋体" w:cs="宋体"/>
          <w:bCs/>
          <w:highlight w:val="none"/>
        </w:rPr>
      </w:pPr>
    </w:p>
    <w:p w14:paraId="68035706">
      <w:pPr>
        <w:spacing w:after="156" w:afterLines="50"/>
        <w:rPr>
          <w:rFonts w:hint="eastAsia" w:ascii="宋体" w:hAnsi="宋体" w:eastAsia="宋体" w:cs="宋体"/>
          <w:b/>
          <w:bCs/>
          <w:sz w:val="24"/>
          <w:szCs w:val="32"/>
          <w:highlight w:val="none"/>
        </w:rPr>
      </w:pPr>
      <w:r>
        <w:rPr>
          <w:rFonts w:hint="eastAsia" w:ascii="宋体" w:hAnsi="宋体" w:eastAsia="宋体" w:cs="宋体"/>
          <w:b/>
          <w:bCs/>
          <w:sz w:val="24"/>
          <w:szCs w:val="32"/>
          <w:highlight w:val="none"/>
        </w:rPr>
        <w:t>致：青海鼎铭全过程工程咨询有限公司</w:t>
      </w:r>
    </w:p>
    <w:p w14:paraId="1E2ADA57">
      <w:pPr>
        <w:spacing w:line="360" w:lineRule="auto"/>
        <w:ind w:firstLine="480"/>
        <w:rPr>
          <w:rFonts w:hint="eastAsia" w:ascii="宋体" w:hAnsi="宋体" w:eastAsia="宋体" w:cs="宋体"/>
          <w:sz w:val="24"/>
          <w:szCs w:val="32"/>
          <w:highlight w:val="none"/>
        </w:rPr>
      </w:pPr>
    </w:p>
    <w:p w14:paraId="4C8E4A84">
      <w:pPr>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人，安置的残疾人人数</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人。且本单位参加______单位的______项目采购活动提供本单位制造的货物（由本单位承担工程/提供服务），或者提供其他残疾人福利性公司制造的货物（不包括使用非残疾人福利性公司注册商标的货物）。</w:t>
      </w:r>
    </w:p>
    <w:p w14:paraId="7696F87B">
      <w:pPr>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本公司对上述声明的真实性负责。如有虚假，将依法承担相应责任。</w:t>
      </w:r>
    </w:p>
    <w:p w14:paraId="0AF4DA94">
      <w:pPr>
        <w:spacing w:line="360" w:lineRule="auto"/>
        <w:ind w:firstLine="480"/>
        <w:rPr>
          <w:rFonts w:hint="eastAsia" w:ascii="宋体" w:hAnsi="宋体" w:eastAsia="宋体" w:cs="宋体"/>
          <w:sz w:val="24"/>
          <w:szCs w:val="32"/>
          <w:highlight w:val="none"/>
        </w:rPr>
      </w:pPr>
    </w:p>
    <w:p w14:paraId="71401EBD">
      <w:pPr>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注：若无此项内容，可不提供此函。</w:t>
      </w:r>
    </w:p>
    <w:p w14:paraId="58D33200">
      <w:pPr>
        <w:spacing w:line="360" w:lineRule="auto"/>
        <w:ind w:firstLine="480"/>
        <w:rPr>
          <w:rFonts w:hint="eastAsia" w:ascii="宋体" w:hAnsi="宋体" w:eastAsia="宋体" w:cs="宋体"/>
          <w:sz w:val="24"/>
          <w:szCs w:val="32"/>
          <w:highlight w:val="none"/>
        </w:rPr>
      </w:pPr>
    </w:p>
    <w:p w14:paraId="7C2DCDC9">
      <w:pPr>
        <w:spacing w:line="360" w:lineRule="auto"/>
        <w:ind w:firstLine="480"/>
        <w:rPr>
          <w:rFonts w:hint="eastAsia" w:ascii="宋体" w:hAnsi="宋体" w:eastAsia="宋体" w:cs="宋体"/>
          <w:sz w:val="24"/>
          <w:szCs w:val="32"/>
          <w:highlight w:val="none"/>
        </w:rPr>
      </w:pPr>
    </w:p>
    <w:p w14:paraId="666FB8E7">
      <w:pPr>
        <w:spacing w:line="360" w:lineRule="auto"/>
        <w:ind w:firstLine="480"/>
        <w:rPr>
          <w:rFonts w:hint="eastAsia" w:ascii="宋体" w:hAnsi="宋体" w:eastAsia="宋体" w:cs="宋体"/>
          <w:sz w:val="24"/>
          <w:szCs w:val="32"/>
          <w:highlight w:val="none"/>
        </w:rPr>
      </w:pPr>
    </w:p>
    <w:p w14:paraId="3B3394DF">
      <w:pPr>
        <w:spacing w:line="360" w:lineRule="auto"/>
        <w:ind w:firstLine="480"/>
        <w:rPr>
          <w:rFonts w:hint="eastAsia" w:ascii="宋体" w:hAnsi="宋体" w:eastAsia="宋体" w:cs="宋体"/>
          <w:sz w:val="24"/>
          <w:szCs w:val="32"/>
          <w:highlight w:val="none"/>
        </w:rPr>
      </w:pPr>
    </w:p>
    <w:p w14:paraId="06CEE2A2">
      <w:pPr>
        <w:spacing w:line="360" w:lineRule="auto"/>
        <w:ind w:firstLine="480"/>
        <w:rPr>
          <w:rFonts w:hint="eastAsia" w:ascii="宋体" w:hAnsi="宋体" w:eastAsia="宋体" w:cs="宋体"/>
          <w:sz w:val="24"/>
          <w:szCs w:val="32"/>
          <w:highlight w:val="none"/>
        </w:rPr>
      </w:pPr>
    </w:p>
    <w:p w14:paraId="43CA3A27">
      <w:pPr>
        <w:spacing w:line="360" w:lineRule="auto"/>
        <w:ind w:firstLine="480"/>
        <w:rPr>
          <w:rFonts w:hint="eastAsia" w:ascii="宋体" w:hAnsi="宋体" w:eastAsia="宋体" w:cs="宋体"/>
          <w:sz w:val="24"/>
          <w:szCs w:val="32"/>
          <w:highlight w:val="none"/>
        </w:rPr>
      </w:pPr>
    </w:p>
    <w:p w14:paraId="1319FFCC">
      <w:pPr>
        <w:spacing w:line="360" w:lineRule="auto"/>
        <w:jc w:val="center"/>
        <w:rPr>
          <w:rFonts w:hint="eastAsia" w:ascii="宋体" w:hAnsi="宋体" w:eastAsia="宋体" w:cs="宋体"/>
          <w:b/>
          <w:sz w:val="24"/>
          <w:szCs w:val="32"/>
          <w:highlight w:val="none"/>
        </w:rPr>
      </w:pPr>
      <w:r>
        <w:rPr>
          <w:rFonts w:hint="eastAsia" w:ascii="宋体" w:hAnsi="宋体" w:eastAsia="宋体" w:cs="宋体"/>
          <w:b/>
          <w:sz w:val="24"/>
          <w:szCs w:val="32"/>
          <w:highlight w:val="none"/>
        </w:rPr>
        <w:t xml:space="preserve">                         企业名称：</w:t>
      </w:r>
      <w:r>
        <w:rPr>
          <w:rFonts w:hint="eastAsia" w:ascii="宋体" w:hAnsi="宋体" w:eastAsia="宋体" w:cs="宋体"/>
          <w:kern w:val="0"/>
          <w:sz w:val="36"/>
          <w:szCs w:val="36"/>
          <w:highlight w:val="none"/>
          <w:u w:val="single"/>
        </w:rPr>
        <w:t xml:space="preserve">       </w:t>
      </w:r>
      <w:r>
        <w:rPr>
          <w:rFonts w:hint="eastAsia" w:ascii="宋体" w:hAnsi="宋体" w:eastAsia="宋体" w:cs="宋体"/>
          <w:b/>
          <w:sz w:val="24"/>
          <w:szCs w:val="32"/>
          <w:highlight w:val="none"/>
        </w:rPr>
        <w:t>（公章）</w:t>
      </w:r>
    </w:p>
    <w:p w14:paraId="1C3C385A">
      <w:pPr>
        <w:spacing w:line="360" w:lineRule="auto"/>
        <w:ind w:firstLine="482"/>
        <w:jc w:val="center"/>
        <w:rPr>
          <w:rFonts w:hint="eastAsia" w:ascii="宋体" w:hAnsi="宋体" w:eastAsia="宋体" w:cs="宋体"/>
          <w:b/>
          <w:sz w:val="24"/>
          <w:szCs w:val="32"/>
          <w:highlight w:val="none"/>
        </w:rPr>
      </w:pPr>
      <w:r>
        <w:rPr>
          <w:rFonts w:hint="eastAsia" w:ascii="宋体" w:hAnsi="宋体" w:eastAsia="宋体" w:cs="宋体"/>
          <w:b/>
          <w:sz w:val="24"/>
          <w:szCs w:val="32"/>
          <w:highlight w:val="none"/>
        </w:rPr>
        <w:t xml:space="preserve">                     企业法定代表人：</w:t>
      </w:r>
      <w:r>
        <w:rPr>
          <w:rFonts w:hint="eastAsia" w:ascii="宋体" w:hAnsi="宋体" w:eastAsia="宋体" w:cs="宋体"/>
          <w:kern w:val="0"/>
          <w:sz w:val="36"/>
          <w:szCs w:val="36"/>
          <w:highlight w:val="none"/>
          <w:u w:val="single"/>
        </w:rPr>
        <w:t xml:space="preserve">       </w:t>
      </w:r>
      <w:r>
        <w:rPr>
          <w:rFonts w:hint="eastAsia" w:ascii="宋体" w:hAnsi="宋体" w:eastAsia="宋体" w:cs="宋体"/>
          <w:b/>
          <w:sz w:val="24"/>
          <w:szCs w:val="32"/>
          <w:highlight w:val="none"/>
        </w:rPr>
        <w:t>（签字或盖章）</w:t>
      </w:r>
    </w:p>
    <w:p w14:paraId="6D1ED587">
      <w:pPr>
        <w:ind w:firstLine="482"/>
        <w:jc w:val="center"/>
        <w:rPr>
          <w:rFonts w:hint="eastAsia" w:ascii="宋体" w:hAnsi="宋体" w:eastAsia="宋体" w:cs="宋体"/>
          <w:b/>
          <w:sz w:val="24"/>
          <w:szCs w:val="32"/>
          <w:highlight w:val="none"/>
        </w:rPr>
      </w:pPr>
      <w:r>
        <w:rPr>
          <w:rFonts w:hint="eastAsia" w:ascii="宋体" w:hAnsi="宋体" w:eastAsia="宋体" w:cs="宋体"/>
          <w:b/>
          <w:sz w:val="24"/>
          <w:szCs w:val="32"/>
          <w:highlight w:val="none"/>
        </w:rPr>
        <w:t xml:space="preserve">              年   月  日</w:t>
      </w:r>
    </w:p>
    <w:p w14:paraId="3865C6EC">
      <w:pPr>
        <w:widowControl/>
        <w:snapToGrid w:val="0"/>
        <w:spacing w:line="360" w:lineRule="auto"/>
        <w:jc w:val="left"/>
        <w:outlineLvl w:val="1"/>
        <w:rPr>
          <w:rFonts w:hint="eastAsia" w:ascii="宋体" w:hAnsi="宋体" w:eastAsia="宋体" w:cs="宋体"/>
          <w:b/>
          <w:sz w:val="28"/>
          <w:szCs w:val="28"/>
          <w:highlight w:val="none"/>
        </w:rPr>
      </w:pPr>
      <w:r>
        <w:rPr>
          <w:rFonts w:hint="eastAsia" w:ascii="宋体" w:hAnsi="宋体" w:eastAsia="宋体" w:cs="宋体"/>
          <w:color w:val="000000"/>
          <w:highlight w:val="none"/>
        </w:rPr>
        <w:br w:type="page"/>
      </w:r>
      <w:bookmarkStart w:id="248" w:name="_Toc11095"/>
      <w:bookmarkStart w:id="249" w:name="_Toc496004047"/>
      <w:bookmarkStart w:id="250" w:name="_Toc531188015"/>
      <w:r>
        <w:rPr>
          <w:rFonts w:hint="eastAsia" w:ascii="宋体" w:hAnsi="宋体" w:eastAsia="宋体" w:cs="宋体"/>
          <w:b/>
          <w:sz w:val="28"/>
          <w:szCs w:val="28"/>
          <w:highlight w:val="none"/>
        </w:rPr>
        <w:t>1</w:t>
      </w:r>
      <w:r>
        <w:rPr>
          <w:rFonts w:hint="eastAsia" w:ascii="宋体" w:hAnsi="宋体" w:cs="宋体"/>
          <w:b/>
          <w:sz w:val="28"/>
          <w:szCs w:val="28"/>
          <w:highlight w:val="none"/>
          <w:lang w:val="en-US" w:eastAsia="zh-CN"/>
        </w:rPr>
        <w:t>5</w:t>
      </w:r>
      <w:r>
        <w:rPr>
          <w:rFonts w:hint="eastAsia" w:ascii="宋体" w:hAnsi="宋体" w:eastAsia="宋体" w:cs="宋体"/>
          <w:b/>
          <w:sz w:val="28"/>
          <w:szCs w:val="28"/>
          <w:highlight w:val="none"/>
        </w:rPr>
        <w:t>：</w:t>
      </w:r>
      <w:r>
        <w:rPr>
          <w:rFonts w:hint="eastAsia" w:ascii="宋体" w:hAnsi="宋体" w:eastAsia="宋体" w:cs="宋体"/>
          <w:b/>
          <w:color w:val="000000"/>
          <w:sz w:val="32"/>
          <w:szCs w:val="30"/>
          <w:highlight w:val="none"/>
        </w:rPr>
        <w:t>供应商的</w:t>
      </w:r>
      <w:r>
        <w:rPr>
          <w:rFonts w:hint="eastAsia" w:ascii="宋体" w:hAnsi="宋体" w:eastAsia="宋体" w:cs="宋体"/>
          <w:b/>
          <w:sz w:val="28"/>
          <w:szCs w:val="28"/>
          <w:highlight w:val="none"/>
        </w:rPr>
        <w:t>类似业绩证明材料</w:t>
      </w:r>
      <w:bookmarkEnd w:id="248"/>
    </w:p>
    <w:p w14:paraId="6EC10FFA">
      <w:pPr>
        <w:jc w:val="center"/>
        <w:rPr>
          <w:rFonts w:hint="eastAsia" w:ascii="宋体" w:hAnsi="宋体" w:eastAsia="宋体" w:cs="宋体"/>
          <w:b/>
          <w:color w:val="000000"/>
          <w:sz w:val="36"/>
          <w:szCs w:val="30"/>
          <w:highlight w:val="none"/>
          <w:lang w:val="zh-CN"/>
        </w:rPr>
      </w:pPr>
    </w:p>
    <w:p w14:paraId="710EB772">
      <w:pPr>
        <w:jc w:val="center"/>
        <w:rPr>
          <w:rFonts w:hint="eastAsia" w:ascii="宋体" w:hAnsi="宋体" w:eastAsia="宋体" w:cs="宋体"/>
          <w:b/>
          <w:color w:val="000000"/>
          <w:sz w:val="32"/>
          <w:szCs w:val="30"/>
          <w:highlight w:val="none"/>
          <w:lang w:val="zh-CN"/>
        </w:rPr>
      </w:pPr>
      <w:r>
        <w:rPr>
          <w:rFonts w:hint="eastAsia" w:ascii="宋体" w:hAnsi="宋体" w:eastAsia="宋体" w:cs="宋体"/>
          <w:b/>
          <w:color w:val="000000"/>
          <w:sz w:val="32"/>
          <w:szCs w:val="30"/>
          <w:highlight w:val="none"/>
        </w:rPr>
        <w:t>供应商</w:t>
      </w:r>
      <w:r>
        <w:rPr>
          <w:rFonts w:hint="eastAsia" w:ascii="宋体" w:hAnsi="宋体" w:eastAsia="宋体" w:cs="宋体"/>
          <w:b/>
          <w:color w:val="000000"/>
          <w:sz w:val="32"/>
          <w:szCs w:val="30"/>
          <w:highlight w:val="none"/>
          <w:lang w:val="zh-CN"/>
        </w:rPr>
        <w:t>的类似业绩证明材料</w:t>
      </w:r>
    </w:p>
    <w:p w14:paraId="30E1C577">
      <w:pPr>
        <w:tabs>
          <w:tab w:val="left" w:pos="168"/>
        </w:tabs>
        <w:adjustRightInd w:val="0"/>
        <w:ind w:firstLine="2530" w:firstLineChars="700"/>
        <w:textAlignment w:val="baseline"/>
        <w:rPr>
          <w:rFonts w:hint="eastAsia" w:ascii="宋体" w:hAnsi="宋体" w:eastAsia="宋体" w:cs="宋体"/>
          <w:b/>
          <w:sz w:val="36"/>
          <w:szCs w:val="36"/>
          <w:highlight w:val="none"/>
        </w:rPr>
      </w:pPr>
    </w:p>
    <w:p w14:paraId="3B99F3C4">
      <w:pPr>
        <w:ind w:firstLine="2909" w:firstLineChars="805"/>
        <w:rPr>
          <w:rFonts w:hint="eastAsia" w:ascii="宋体" w:hAnsi="宋体" w:eastAsia="宋体" w:cs="宋体"/>
          <w:b/>
          <w:sz w:val="36"/>
          <w:szCs w:val="36"/>
          <w:highlight w:val="none"/>
        </w:rPr>
      </w:pPr>
    </w:p>
    <w:p w14:paraId="6517C516">
      <w:pPr>
        <w:ind w:firstLine="2909" w:firstLineChars="805"/>
        <w:rPr>
          <w:rFonts w:hint="eastAsia" w:ascii="宋体" w:hAnsi="宋体" w:eastAsia="宋体" w:cs="宋体"/>
          <w:b/>
          <w:sz w:val="36"/>
          <w:szCs w:val="36"/>
          <w:highlight w:val="none"/>
        </w:rPr>
      </w:pPr>
    </w:p>
    <w:p w14:paraId="7DF8C81E">
      <w:pPr>
        <w:ind w:firstLine="2909" w:firstLineChars="805"/>
        <w:rPr>
          <w:rFonts w:hint="eastAsia" w:ascii="宋体" w:hAnsi="宋体" w:eastAsia="宋体" w:cs="宋体"/>
          <w:b/>
          <w:sz w:val="36"/>
          <w:szCs w:val="36"/>
          <w:highlight w:val="none"/>
        </w:rPr>
      </w:pPr>
    </w:p>
    <w:p w14:paraId="79F3A903">
      <w:pPr>
        <w:ind w:firstLine="2909" w:firstLineChars="805"/>
        <w:rPr>
          <w:rFonts w:hint="eastAsia" w:ascii="宋体" w:hAnsi="宋体" w:eastAsia="宋体" w:cs="宋体"/>
          <w:b/>
          <w:sz w:val="36"/>
          <w:szCs w:val="36"/>
          <w:highlight w:val="none"/>
        </w:rPr>
      </w:pPr>
    </w:p>
    <w:p w14:paraId="11ADF6FC">
      <w:pPr>
        <w:ind w:firstLine="2909" w:firstLineChars="805"/>
        <w:rPr>
          <w:rFonts w:hint="eastAsia" w:ascii="宋体" w:hAnsi="宋体" w:eastAsia="宋体" w:cs="宋体"/>
          <w:b/>
          <w:sz w:val="36"/>
          <w:szCs w:val="36"/>
          <w:highlight w:val="none"/>
        </w:rPr>
      </w:pPr>
    </w:p>
    <w:p w14:paraId="103AD7C3">
      <w:pPr>
        <w:ind w:firstLine="2909" w:firstLineChars="805"/>
        <w:rPr>
          <w:rFonts w:hint="eastAsia" w:ascii="宋体" w:hAnsi="宋体" w:eastAsia="宋体" w:cs="宋体"/>
          <w:b/>
          <w:sz w:val="36"/>
          <w:szCs w:val="36"/>
          <w:highlight w:val="none"/>
        </w:rPr>
      </w:pPr>
    </w:p>
    <w:p w14:paraId="1E6A7E3A">
      <w:pPr>
        <w:ind w:firstLine="2909" w:firstLineChars="805"/>
        <w:rPr>
          <w:rFonts w:hint="eastAsia" w:ascii="宋体" w:hAnsi="宋体" w:eastAsia="宋体" w:cs="宋体"/>
          <w:b/>
          <w:sz w:val="36"/>
          <w:szCs w:val="36"/>
          <w:highlight w:val="none"/>
        </w:rPr>
      </w:pPr>
    </w:p>
    <w:p w14:paraId="2048930A">
      <w:pPr>
        <w:ind w:firstLine="2909" w:firstLineChars="805"/>
        <w:rPr>
          <w:rFonts w:hint="eastAsia" w:ascii="宋体" w:hAnsi="宋体" w:eastAsia="宋体" w:cs="宋体"/>
          <w:b/>
          <w:sz w:val="36"/>
          <w:szCs w:val="36"/>
          <w:highlight w:val="none"/>
        </w:rPr>
      </w:pPr>
    </w:p>
    <w:p w14:paraId="7057DD2D">
      <w:pPr>
        <w:ind w:firstLine="2909" w:firstLineChars="805"/>
        <w:rPr>
          <w:rFonts w:hint="eastAsia" w:ascii="宋体" w:hAnsi="宋体" w:eastAsia="宋体" w:cs="宋体"/>
          <w:b/>
          <w:sz w:val="36"/>
          <w:szCs w:val="36"/>
          <w:highlight w:val="none"/>
        </w:rPr>
      </w:pPr>
    </w:p>
    <w:p w14:paraId="5CFAD582">
      <w:pPr>
        <w:ind w:firstLine="2909" w:firstLineChars="805"/>
        <w:rPr>
          <w:rFonts w:hint="eastAsia" w:ascii="宋体" w:hAnsi="宋体" w:eastAsia="宋体" w:cs="宋体"/>
          <w:b/>
          <w:sz w:val="36"/>
          <w:szCs w:val="36"/>
          <w:highlight w:val="none"/>
        </w:rPr>
      </w:pPr>
    </w:p>
    <w:p w14:paraId="1860559E">
      <w:pPr>
        <w:ind w:firstLine="2909" w:firstLineChars="805"/>
        <w:rPr>
          <w:rFonts w:hint="eastAsia" w:ascii="宋体" w:hAnsi="宋体" w:eastAsia="宋体" w:cs="宋体"/>
          <w:b/>
          <w:sz w:val="36"/>
          <w:szCs w:val="36"/>
          <w:highlight w:val="none"/>
        </w:rPr>
      </w:pPr>
    </w:p>
    <w:p w14:paraId="09298CDF">
      <w:pPr>
        <w:ind w:firstLine="2909" w:firstLineChars="805"/>
        <w:rPr>
          <w:rFonts w:hint="eastAsia" w:ascii="宋体" w:hAnsi="宋体" w:eastAsia="宋体" w:cs="宋体"/>
          <w:b/>
          <w:sz w:val="36"/>
          <w:szCs w:val="36"/>
          <w:highlight w:val="none"/>
        </w:rPr>
      </w:pPr>
    </w:p>
    <w:p w14:paraId="0F784EC6">
      <w:pPr>
        <w:ind w:firstLine="2909" w:firstLineChars="805"/>
        <w:rPr>
          <w:rFonts w:hint="eastAsia" w:ascii="宋体" w:hAnsi="宋体" w:eastAsia="宋体" w:cs="宋体"/>
          <w:b/>
          <w:sz w:val="36"/>
          <w:szCs w:val="36"/>
          <w:highlight w:val="none"/>
        </w:rPr>
      </w:pPr>
    </w:p>
    <w:p w14:paraId="5D403F1B">
      <w:pPr>
        <w:ind w:firstLine="2909" w:firstLineChars="805"/>
        <w:rPr>
          <w:rFonts w:hint="eastAsia" w:ascii="宋体" w:hAnsi="宋体" w:eastAsia="宋体" w:cs="宋体"/>
          <w:b/>
          <w:sz w:val="36"/>
          <w:szCs w:val="36"/>
          <w:highlight w:val="none"/>
        </w:rPr>
      </w:pPr>
    </w:p>
    <w:p w14:paraId="47EBD99E">
      <w:pPr>
        <w:ind w:firstLine="2909" w:firstLineChars="805"/>
        <w:rPr>
          <w:rFonts w:hint="eastAsia" w:ascii="宋体" w:hAnsi="宋体" w:eastAsia="宋体" w:cs="宋体"/>
          <w:b/>
          <w:sz w:val="36"/>
          <w:szCs w:val="36"/>
          <w:highlight w:val="none"/>
        </w:rPr>
      </w:pPr>
    </w:p>
    <w:p w14:paraId="10A1882F">
      <w:pPr>
        <w:ind w:firstLine="2909" w:firstLineChars="805"/>
        <w:rPr>
          <w:rFonts w:hint="eastAsia" w:ascii="宋体" w:hAnsi="宋体" w:eastAsia="宋体" w:cs="宋体"/>
          <w:b/>
          <w:sz w:val="36"/>
          <w:szCs w:val="36"/>
          <w:highlight w:val="none"/>
        </w:rPr>
      </w:pPr>
    </w:p>
    <w:p w14:paraId="609D21FF">
      <w:pPr>
        <w:ind w:firstLine="2909" w:firstLineChars="805"/>
        <w:rPr>
          <w:rFonts w:hint="eastAsia" w:ascii="宋体" w:hAnsi="宋体" w:eastAsia="宋体" w:cs="宋体"/>
          <w:b/>
          <w:sz w:val="36"/>
          <w:szCs w:val="36"/>
          <w:highlight w:val="none"/>
        </w:rPr>
      </w:pPr>
    </w:p>
    <w:p w14:paraId="6FBDE279">
      <w:pPr>
        <w:rPr>
          <w:rFonts w:hint="eastAsia" w:ascii="宋体" w:hAnsi="宋体" w:eastAsia="宋体" w:cs="宋体"/>
          <w:b/>
          <w:sz w:val="36"/>
          <w:szCs w:val="36"/>
          <w:highlight w:val="none"/>
        </w:rPr>
      </w:pPr>
    </w:p>
    <w:p w14:paraId="04A02920">
      <w:pPr>
        <w:widowControl/>
        <w:snapToGrid w:val="0"/>
        <w:spacing w:line="360" w:lineRule="auto"/>
        <w:outlineLvl w:val="1"/>
        <w:rPr>
          <w:rFonts w:hint="eastAsia" w:ascii="宋体" w:hAnsi="宋体" w:eastAsia="宋体" w:cs="宋体"/>
          <w:b/>
          <w:color w:val="000000"/>
          <w:sz w:val="28"/>
          <w:szCs w:val="28"/>
          <w:highlight w:val="none"/>
        </w:rPr>
      </w:pPr>
      <w:bookmarkStart w:id="251" w:name="_Toc25930"/>
      <w:r>
        <w:rPr>
          <w:rFonts w:hint="eastAsia" w:ascii="宋体" w:hAnsi="宋体" w:eastAsia="宋体" w:cs="宋体"/>
          <w:b/>
          <w:color w:val="000000"/>
          <w:sz w:val="28"/>
          <w:szCs w:val="28"/>
          <w:highlight w:val="none"/>
        </w:rPr>
        <w:t>1</w:t>
      </w:r>
      <w:r>
        <w:rPr>
          <w:rFonts w:hint="eastAsia" w:ascii="宋体" w:hAnsi="宋体" w:cs="宋体"/>
          <w:b/>
          <w:color w:val="000000"/>
          <w:sz w:val="28"/>
          <w:szCs w:val="28"/>
          <w:highlight w:val="none"/>
          <w:lang w:val="en-US" w:eastAsia="zh-CN"/>
        </w:rPr>
        <w:t>6</w:t>
      </w:r>
      <w:r>
        <w:rPr>
          <w:rFonts w:hint="eastAsia" w:ascii="宋体" w:hAnsi="宋体" w:eastAsia="宋体" w:cs="宋体"/>
          <w:b/>
          <w:color w:val="000000"/>
          <w:sz w:val="28"/>
          <w:szCs w:val="28"/>
          <w:highlight w:val="none"/>
        </w:rPr>
        <w:t>：供应商认为在其他方面有必要说明的事项</w:t>
      </w:r>
      <w:bookmarkEnd w:id="249"/>
      <w:bookmarkEnd w:id="250"/>
      <w:bookmarkEnd w:id="251"/>
    </w:p>
    <w:p w14:paraId="70B7EE2E">
      <w:pPr>
        <w:ind w:firstLine="723"/>
        <w:jc w:val="center"/>
        <w:rPr>
          <w:rFonts w:hint="eastAsia" w:ascii="宋体" w:hAnsi="宋体" w:eastAsia="宋体" w:cs="宋体"/>
          <w:b/>
          <w:color w:val="000000"/>
          <w:sz w:val="36"/>
          <w:szCs w:val="36"/>
          <w:highlight w:val="none"/>
        </w:rPr>
      </w:pPr>
    </w:p>
    <w:p w14:paraId="56F026D0">
      <w:pPr>
        <w:jc w:val="center"/>
        <w:rPr>
          <w:rFonts w:hint="eastAsia" w:ascii="宋体" w:hAnsi="宋体" w:eastAsia="宋体" w:cs="宋体"/>
          <w:b/>
          <w:color w:val="000000"/>
          <w:sz w:val="32"/>
          <w:szCs w:val="30"/>
          <w:highlight w:val="none"/>
          <w:lang w:val="zh-CN"/>
        </w:rPr>
      </w:pPr>
      <w:r>
        <w:rPr>
          <w:rFonts w:hint="eastAsia" w:ascii="宋体" w:hAnsi="宋体" w:eastAsia="宋体" w:cs="宋体"/>
          <w:b/>
          <w:color w:val="000000"/>
          <w:sz w:val="32"/>
          <w:szCs w:val="30"/>
          <w:highlight w:val="none"/>
          <w:lang w:val="zh-CN"/>
        </w:rPr>
        <w:t>供应商认为在其他方面有必要说明的事项</w:t>
      </w:r>
    </w:p>
    <w:p w14:paraId="000C0C6D">
      <w:pPr>
        <w:jc w:val="center"/>
        <w:rPr>
          <w:rFonts w:hint="eastAsia" w:ascii="宋体" w:hAnsi="宋体" w:eastAsia="宋体" w:cs="宋体"/>
          <w:b/>
          <w:color w:val="000000"/>
          <w:sz w:val="32"/>
          <w:szCs w:val="30"/>
          <w:highlight w:val="none"/>
          <w:lang w:val="zh-CN"/>
        </w:rPr>
      </w:pPr>
      <w:r>
        <w:rPr>
          <w:rFonts w:hint="eastAsia" w:ascii="宋体" w:hAnsi="宋体" w:eastAsia="宋体" w:cs="宋体"/>
          <w:b/>
          <w:color w:val="000000"/>
          <w:sz w:val="32"/>
          <w:szCs w:val="30"/>
          <w:highlight w:val="none"/>
          <w:lang w:val="zh-CN"/>
        </w:rPr>
        <w:t>（格式自定）</w:t>
      </w:r>
    </w:p>
    <w:p w14:paraId="0B949A93">
      <w:pPr>
        <w:jc w:val="center"/>
        <w:rPr>
          <w:rFonts w:hint="eastAsia" w:ascii="宋体" w:hAnsi="宋体" w:eastAsia="宋体" w:cs="宋体"/>
          <w:b/>
          <w:color w:val="000000"/>
          <w:sz w:val="32"/>
          <w:szCs w:val="30"/>
          <w:highlight w:val="none"/>
          <w:lang w:val="zh-CN"/>
        </w:rPr>
      </w:pPr>
    </w:p>
    <w:p w14:paraId="6FA45F9A">
      <w:pPr>
        <w:jc w:val="center"/>
        <w:rPr>
          <w:rFonts w:hint="eastAsia" w:ascii="宋体" w:hAnsi="宋体" w:eastAsia="宋体" w:cs="宋体"/>
          <w:b/>
          <w:color w:val="000000"/>
          <w:sz w:val="32"/>
          <w:szCs w:val="30"/>
          <w:highlight w:val="none"/>
          <w:lang w:val="zh-CN"/>
        </w:rPr>
      </w:pPr>
    </w:p>
    <w:p w14:paraId="4A6B5936">
      <w:pPr>
        <w:jc w:val="center"/>
        <w:rPr>
          <w:rFonts w:hint="eastAsia" w:ascii="宋体" w:hAnsi="宋体" w:eastAsia="宋体" w:cs="宋体"/>
          <w:b/>
          <w:color w:val="000000"/>
          <w:sz w:val="32"/>
          <w:szCs w:val="30"/>
          <w:highlight w:val="none"/>
          <w:lang w:val="zh-CN"/>
        </w:rPr>
      </w:pPr>
    </w:p>
    <w:p w14:paraId="16DF2BE2">
      <w:pPr>
        <w:jc w:val="center"/>
        <w:rPr>
          <w:rFonts w:hint="eastAsia" w:ascii="宋体" w:hAnsi="宋体" w:eastAsia="宋体" w:cs="宋体"/>
          <w:b/>
          <w:color w:val="000000"/>
          <w:sz w:val="32"/>
          <w:szCs w:val="30"/>
          <w:highlight w:val="none"/>
          <w:lang w:val="zh-CN"/>
        </w:rPr>
      </w:pPr>
    </w:p>
    <w:p w14:paraId="6C02D2BC">
      <w:pPr>
        <w:jc w:val="center"/>
        <w:rPr>
          <w:rFonts w:hint="eastAsia" w:ascii="宋体" w:hAnsi="宋体" w:eastAsia="宋体" w:cs="宋体"/>
          <w:b/>
          <w:color w:val="000000"/>
          <w:sz w:val="32"/>
          <w:szCs w:val="30"/>
          <w:highlight w:val="none"/>
          <w:lang w:val="zh-CN"/>
        </w:rPr>
      </w:pPr>
    </w:p>
    <w:p w14:paraId="2FAE5331">
      <w:pPr>
        <w:jc w:val="center"/>
        <w:rPr>
          <w:rFonts w:hint="eastAsia" w:ascii="宋体" w:hAnsi="宋体" w:eastAsia="宋体" w:cs="宋体"/>
          <w:b/>
          <w:color w:val="000000"/>
          <w:sz w:val="32"/>
          <w:szCs w:val="30"/>
          <w:highlight w:val="none"/>
          <w:lang w:val="zh-CN"/>
        </w:rPr>
      </w:pPr>
    </w:p>
    <w:p w14:paraId="11072886">
      <w:pPr>
        <w:jc w:val="center"/>
        <w:rPr>
          <w:rFonts w:hint="eastAsia" w:ascii="宋体" w:hAnsi="宋体" w:eastAsia="宋体" w:cs="宋体"/>
          <w:b/>
          <w:color w:val="000000"/>
          <w:sz w:val="32"/>
          <w:szCs w:val="30"/>
          <w:highlight w:val="none"/>
          <w:lang w:val="zh-CN"/>
        </w:rPr>
      </w:pPr>
    </w:p>
    <w:p w14:paraId="068B5AC4">
      <w:pPr>
        <w:jc w:val="center"/>
        <w:rPr>
          <w:rFonts w:hint="eastAsia" w:ascii="宋体" w:hAnsi="宋体" w:eastAsia="宋体" w:cs="宋体"/>
          <w:b/>
          <w:color w:val="000000"/>
          <w:sz w:val="32"/>
          <w:szCs w:val="30"/>
          <w:highlight w:val="none"/>
          <w:lang w:val="zh-CN"/>
        </w:rPr>
      </w:pPr>
    </w:p>
    <w:p w14:paraId="1090E464">
      <w:pPr>
        <w:jc w:val="center"/>
        <w:rPr>
          <w:rFonts w:hint="eastAsia" w:ascii="宋体" w:hAnsi="宋体" w:eastAsia="宋体" w:cs="宋体"/>
          <w:b/>
          <w:color w:val="000000"/>
          <w:sz w:val="32"/>
          <w:szCs w:val="30"/>
          <w:highlight w:val="none"/>
          <w:lang w:val="zh-CN"/>
        </w:rPr>
      </w:pPr>
    </w:p>
    <w:p w14:paraId="73B8E09E">
      <w:pPr>
        <w:jc w:val="center"/>
        <w:rPr>
          <w:rFonts w:hint="eastAsia" w:ascii="宋体" w:hAnsi="宋体" w:eastAsia="宋体" w:cs="宋体"/>
          <w:b/>
          <w:color w:val="000000"/>
          <w:sz w:val="32"/>
          <w:szCs w:val="30"/>
          <w:highlight w:val="none"/>
          <w:lang w:val="zh-CN"/>
        </w:rPr>
      </w:pPr>
    </w:p>
    <w:p w14:paraId="403C4189">
      <w:pPr>
        <w:jc w:val="center"/>
        <w:rPr>
          <w:rFonts w:hint="eastAsia" w:ascii="宋体" w:hAnsi="宋体" w:eastAsia="宋体" w:cs="宋体"/>
          <w:b/>
          <w:color w:val="000000"/>
          <w:sz w:val="32"/>
          <w:szCs w:val="30"/>
          <w:highlight w:val="none"/>
          <w:lang w:val="zh-CN"/>
        </w:rPr>
      </w:pPr>
    </w:p>
    <w:p w14:paraId="7387DD71">
      <w:pPr>
        <w:jc w:val="center"/>
        <w:rPr>
          <w:rFonts w:hint="eastAsia" w:ascii="宋体" w:hAnsi="宋体" w:eastAsia="宋体" w:cs="宋体"/>
          <w:b/>
          <w:color w:val="000000"/>
          <w:sz w:val="32"/>
          <w:szCs w:val="30"/>
          <w:highlight w:val="none"/>
          <w:lang w:val="zh-CN"/>
        </w:rPr>
      </w:pPr>
    </w:p>
    <w:p w14:paraId="34631376">
      <w:pPr>
        <w:jc w:val="center"/>
        <w:rPr>
          <w:rFonts w:hint="eastAsia" w:ascii="宋体" w:hAnsi="宋体" w:eastAsia="宋体" w:cs="宋体"/>
          <w:b/>
          <w:color w:val="000000"/>
          <w:sz w:val="32"/>
          <w:szCs w:val="30"/>
          <w:highlight w:val="none"/>
          <w:lang w:val="zh-CN"/>
        </w:rPr>
      </w:pPr>
    </w:p>
    <w:p w14:paraId="5962F5ED">
      <w:pPr>
        <w:jc w:val="center"/>
        <w:rPr>
          <w:rFonts w:hint="eastAsia" w:ascii="宋体" w:hAnsi="宋体" w:eastAsia="宋体" w:cs="宋体"/>
          <w:b/>
          <w:color w:val="000000"/>
          <w:sz w:val="32"/>
          <w:szCs w:val="30"/>
          <w:highlight w:val="none"/>
          <w:lang w:val="zh-CN"/>
        </w:rPr>
      </w:pPr>
    </w:p>
    <w:p w14:paraId="457B15B6">
      <w:pPr>
        <w:jc w:val="center"/>
        <w:rPr>
          <w:rFonts w:hint="eastAsia" w:ascii="宋体" w:hAnsi="宋体" w:eastAsia="宋体" w:cs="宋体"/>
          <w:b/>
          <w:color w:val="000000"/>
          <w:sz w:val="32"/>
          <w:szCs w:val="30"/>
          <w:highlight w:val="none"/>
          <w:lang w:val="zh-CN"/>
        </w:rPr>
      </w:pPr>
    </w:p>
    <w:p w14:paraId="59BD5A85">
      <w:pPr>
        <w:jc w:val="center"/>
        <w:rPr>
          <w:rFonts w:hint="eastAsia" w:ascii="宋体" w:hAnsi="宋体" w:eastAsia="宋体" w:cs="宋体"/>
          <w:b/>
          <w:color w:val="000000"/>
          <w:sz w:val="32"/>
          <w:szCs w:val="30"/>
          <w:highlight w:val="none"/>
          <w:lang w:val="zh-CN"/>
        </w:rPr>
      </w:pPr>
    </w:p>
    <w:p w14:paraId="23D64304">
      <w:pPr>
        <w:jc w:val="center"/>
        <w:rPr>
          <w:rFonts w:hint="eastAsia" w:ascii="宋体" w:hAnsi="宋体" w:eastAsia="宋体" w:cs="宋体"/>
          <w:b/>
          <w:color w:val="000000"/>
          <w:sz w:val="32"/>
          <w:szCs w:val="30"/>
          <w:highlight w:val="none"/>
          <w:lang w:val="zh-CN"/>
        </w:rPr>
      </w:pPr>
    </w:p>
    <w:p w14:paraId="0C32A09F">
      <w:pPr>
        <w:pStyle w:val="9"/>
        <w:rPr>
          <w:rFonts w:hint="eastAsia" w:ascii="宋体" w:hAnsi="宋体" w:eastAsia="宋体" w:cs="宋体"/>
          <w:highlight w:val="none"/>
          <w:lang w:val="zh-CN"/>
        </w:rPr>
      </w:pPr>
    </w:p>
    <w:p w14:paraId="7E1F227A">
      <w:pPr>
        <w:jc w:val="center"/>
        <w:rPr>
          <w:rFonts w:hint="eastAsia" w:ascii="宋体" w:hAnsi="宋体" w:eastAsia="宋体" w:cs="宋体"/>
          <w:b/>
          <w:color w:val="000000"/>
          <w:sz w:val="32"/>
          <w:szCs w:val="30"/>
          <w:highlight w:val="none"/>
          <w:lang w:val="zh-CN"/>
        </w:rPr>
      </w:pPr>
      <w:r>
        <w:rPr>
          <w:rFonts w:hint="eastAsia" w:ascii="宋体" w:hAnsi="宋体" w:eastAsia="宋体" w:cs="宋体"/>
          <w:b/>
          <w:color w:val="000000"/>
          <w:sz w:val="32"/>
          <w:szCs w:val="30"/>
          <w:highlight w:val="none"/>
          <w:lang w:val="zh-CN"/>
        </w:rPr>
        <w:t>最后磋商报价表</w:t>
      </w:r>
    </w:p>
    <w:p w14:paraId="627D8D22">
      <w:pPr>
        <w:spacing w:line="240" w:lineRule="atLeast"/>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                                        单位：元</w:t>
      </w:r>
    </w:p>
    <w:tbl>
      <w:tblPr>
        <w:tblStyle w:val="25"/>
        <w:tblpPr w:leftFromText="180" w:rightFromText="180" w:vertAnchor="text" w:horzAnchor="margin" w:tblpXSpec="center" w:tblpY="147"/>
        <w:tblW w:w="9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4828"/>
        <w:gridCol w:w="1755"/>
        <w:gridCol w:w="878"/>
      </w:tblGrid>
      <w:tr w14:paraId="7B83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2043" w:type="dxa"/>
            <w:vAlign w:val="center"/>
          </w:tcPr>
          <w:p w14:paraId="0513F97E">
            <w:pPr>
              <w:adjustRightInd w:val="0"/>
              <w:jc w:val="center"/>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项目名称</w:t>
            </w:r>
          </w:p>
        </w:tc>
        <w:tc>
          <w:tcPr>
            <w:tcW w:w="4828" w:type="dxa"/>
            <w:vAlign w:val="center"/>
          </w:tcPr>
          <w:p w14:paraId="6B73F09C">
            <w:pPr>
              <w:adjustRightInd w:val="0"/>
              <w:ind w:firstLine="482"/>
              <w:jc w:val="center"/>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最后磋商报价（元）</w:t>
            </w:r>
          </w:p>
        </w:tc>
        <w:tc>
          <w:tcPr>
            <w:tcW w:w="1755" w:type="dxa"/>
            <w:vAlign w:val="center"/>
          </w:tcPr>
          <w:p w14:paraId="1D7908BF">
            <w:pPr>
              <w:adjustRightInd w:val="0"/>
              <w:jc w:val="center"/>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服务期</w:t>
            </w:r>
          </w:p>
        </w:tc>
        <w:tc>
          <w:tcPr>
            <w:tcW w:w="878" w:type="dxa"/>
            <w:vAlign w:val="center"/>
          </w:tcPr>
          <w:p w14:paraId="2EDB4934">
            <w:pPr>
              <w:adjustRightInd w:val="0"/>
              <w:jc w:val="center"/>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r>
      <w:tr w14:paraId="337A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043" w:type="dxa"/>
            <w:vMerge w:val="restart"/>
            <w:vAlign w:val="center"/>
          </w:tcPr>
          <w:p w14:paraId="1EBE4322">
            <w:pPr>
              <w:adjustRightInd w:val="0"/>
              <w:ind w:firstLine="482"/>
              <w:textAlignment w:val="baseline"/>
              <w:rPr>
                <w:rFonts w:hint="eastAsia" w:ascii="宋体" w:hAnsi="宋体" w:eastAsia="宋体" w:cs="宋体"/>
                <w:b/>
                <w:bCs/>
                <w:sz w:val="24"/>
                <w:szCs w:val="24"/>
                <w:highlight w:val="none"/>
              </w:rPr>
            </w:pPr>
          </w:p>
        </w:tc>
        <w:tc>
          <w:tcPr>
            <w:tcW w:w="4828" w:type="dxa"/>
          </w:tcPr>
          <w:p w14:paraId="64959AB1">
            <w:pPr>
              <w:adjustRightInd w:val="0"/>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大写：</w:t>
            </w:r>
          </w:p>
        </w:tc>
        <w:tc>
          <w:tcPr>
            <w:tcW w:w="1755" w:type="dxa"/>
            <w:vMerge w:val="restart"/>
            <w:vAlign w:val="center"/>
          </w:tcPr>
          <w:p w14:paraId="47475DFD">
            <w:pPr>
              <w:adjustRightInd w:val="0"/>
              <w:textAlignment w:val="baseline"/>
              <w:rPr>
                <w:rFonts w:hint="eastAsia" w:ascii="宋体" w:hAnsi="宋体" w:eastAsia="宋体" w:cs="宋体"/>
                <w:b/>
                <w:sz w:val="24"/>
                <w:szCs w:val="24"/>
                <w:highlight w:val="none"/>
              </w:rPr>
            </w:pPr>
          </w:p>
        </w:tc>
        <w:tc>
          <w:tcPr>
            <w:tcW w:w="878" w:type="dxa"/>
            <w:vMerge w:val="restart"/>
            <w:vAlign w:val="center"/>
          </w:tcPr>
          <w:p w14:paraId="650D8F5C">
            <w:pPr>
              <w:adjustRightInd w:val="0"/>
              <w:textAlignment w:val="baseline"/>
              <w:rPr>
                <w:rFonts w:hint="eastAsia" w:ascii="宋体" w:hAnsi="宋体" w:eastAsia="宋体" w:cs="宋体"/>
                <w:b/>
                <w:sz w:val="24"/>
                <w:szCs w:val="24"/>
                <w:highlight w:val="none"/>
              </w:rPr>
            </w:pPr>
          </w:p>
        </w:tc>
      </w:tr>
      <w:tr w14:paraId="4D92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2043" w:type="dxa"/>
            <w:vMerge w:val="continue"/>
            <w:vAlign w:val="center"/>
          </w:tcPr>
          <w:p w14:paraId="7F7788C6">
            <w:pPr>
              <w:adjustRightInd w:val="0"/>
              <w:ind w:firstLine="482"/>
              <w:textAlignment w:val="baseline"/>
              <w:rPr>
                <w:rFonts w:hint="eastAsia" w:ascii="宋体" w:hAnsi="宋体" w:eastAsia="宋体" w:cs="宋体"/>
                <w:b/>
                <w:bCs/>
                <w:sz w:val="24"/>
                <w:szCs w:val="24"/>
                <w:highlight w:val="none"/>
              </w:rPr>
            </w:pPr>
          </w:p>
        </w:tc>
        <w:tc>
          <w:tcPr>
            <w:tcW w:w="4828" w:type="dxa"/>
          </w:tcPr>
          <w:p w14:paraId="1D6114B4">
            <w:pPr>
              <w:adjustRightInd w:val="0"/>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小写：</w:t>
            </w:r>
          </w:p>
        </w:tc>
        <w:tc>
          <w:tcPr>
            <w:tcW w:w="1755" w:type="dxa"/>
            <w:vMerge w:val="continue"/>
          </w:tcPr>
          <w:p w14:paraId="785C7645">
            <w:pPr>
              <w:adjustRightInd w:val="0"/>
              <w:textAlignment w:val="baseline"/>
              <w:rPr>
                <w:rFonts w:hint="eastAsia" w:ascii="宋体" w:hAnsi="宋体" w:eastAsia="宋体" w:cs="宋体"/>
                <w:b/>
                <w:sz w:val="24"/>
                <w:szCs w:val="24"/>
                <w:highlight w:val="none"/>
              </w:rPr>
            </w:pPr>
          </w:p>
        </w:tc>
        <w:tc>
          <w:tcPr>
            <w:tcW w:w="878" w:type="dxa"/>
            <w:vMerge w:val="continue"/>
          </w:tcPr>
          <w:p w14:paraId="422A9178">
            <w:pPr>
              <w:adjustRightInd w:val="0"/>
              <w:textAlignment w:val="baseline"/>
              <w:rPr>
                <w:rFonts w:hint="eastAsia" w:ascii="宋体" w:hAnsi="宋体" w:eastAsia="宋体" w:cs="宋体"/>
                <w:b/>
                <w:sz w:val="24"/>
                <w:szCs w:val="24"/>
                <w:highlight w:val="none"/>
              </w:rPr>
            </w:pPr>
          </w:p>
        </w:tc>
      </w:tr>
      <w:tr w14:paraId="15C1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trPr>
        <w:tc>
          <w:tcPr>
            <w:tcW w:w="9504" w:type="dxa"/>
            <w:gridSpan w:val="4"/>
            <w:vAlign w:val="center"/>
          </w:tcPr>
          <w:p w14:paraId="1F4D674C">
            <w:pPr>
              <w:adjustRightInd w:val="0"/>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最终确定的质量保证及服务承诺：</w:t>
            </w:r>
          </w:p>
        </w:tc>
      </w:tr>
    </w:tbl>
    <w:p w14:paraId="25972341">
      <w:pPr>
        <w:spacing w:line="240" w:lineRule="atLeast"/>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w:t>
      </w:r>
    </w:p>
    <w:p w14:paraId="4235107C">
      <w:pPr>
        <w:autoSpaceDE w:val="0"/>
        <w:autoSpaceDN w:val="0"/>
        <w:adjustRightInd w:val="0"/>
        <w:ind w:firstLine="482"/>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lang w:val="zh-CN"/>
        </w:rPr>
        <w:t>注：</w:t>
      </w:r>
      <w:r>
        <w:rPr>
          <w:rFonts w:hint="eastAsia" w:ascii="宋体" w:hAnsi="宋体" w:eastAsia="宋体" w:cs="宋体"/>
          <w:kern w:val="0"/>
          <w:sz w:val="24"/>
          <w:szCs w:val="24"/>
          <w:highlight w:val="none"/>
          <w:lang w:val="zh-CN"/>
        </w:rPr>
        <w:t>1.填写此表时不得改变表格形式。</w:t>
      </w:r>
    </w:p>
    <w:p w14:paraId="3091269F">
      <w:pPr>
        <w:autoSpaceDE w:val="0"/>
        <w:autoSpaceDN w:val="0"/>
        <w:adjustRightInd w:val="0"/>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2.“磋商总价”为投标总价。包括服务费、人工费、保险费、税金及其他不可预见费等全部费用。</w:t>
      </w:r>
    </w:p>
    <w:p w14:paraId="433EBEA5">
      <w:pPr>
        <w:autoSpaceDE w:val="0"/>
        <w:autoSpaceDN w:val="0"/>
        <w:adjustRightInd w:val="0"/>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3.“</w:t>
      </w:r>
      <w:r>
        <w:rPr>
          <w:rFonts w:hint="eastAsia" w:ascii="宋体" w:hAnsi="宋体" w:eastAsia="宋体" w:cs="宋体"/>
          <w:kern w:val="0"/>
          <w:sz w:val="24"/>
          <w:szCs w:val="24"/>
          <w:highlight w:val="none"/>
        </w:rPr>
        <w:t>服务期</w:t>
      </w:r>
      <w:r>
        <w:rPr>
          <w:rFonts w:hint="eastAsia" w:ascii="宋体" w:hAnsi="宋体" w:eastAsia="宋体" w:cs="宋体"/>
          <w:kern w:val="0"/>
          <w:sz w:val="24"/>
          <w:szCs w:val="24"/>
          <w:highlight w:val="none"/>
          <w:lang w:val="zh-CN"/>
        </w:rPr>
        <w:t>”是指完成服务所需的时间。</w:t>
      </w:r>
    </w:p>
    <w:p w14:paraId="18C23F58">
      <w:pPr>
        <w:autoSpaceDE w:val="0"/>
        <w:autoSpaceDN w:val="0"/>
        <w:adjustRightInd w:val="0"/>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 投标报价不能有两个或两个以上的报价方案。</w:t>
      </w:r>
    </w:p>
    <w:p w14:paraId="05EA0663">
      <w:pPr>
        <w:autoSpaceDE w:val="0"/>
        <w:autoSpaceDN w:val="0"/>
        <w:adjustRightInd w:val="0"/>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w:t>
      </w:r>
    </w:p>
    <w:p w14:paraId="69C4DB64">
      <w:pPr>
        <w:autoSpaceDE w:val="0"/>
        <w:autoSpaceDN w:val="0"/>
        <w:adjustRightInd w:val="0"/>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w:t>
      </w:r>
    </w:p>
    <w:p w14:paraId="75F575AD">
      <w:pPr>
        <w:pStyle w:val="44"/>
        <w:spacing w:line="300" w:lineRule="exact"/>
        <w:ind w:firstLine="480"/>
        <w:rPr>
          <w:rFonts w:hint="eastAsia" w:ascii="宋体" w:hAnsi="宋体" w:eastAsia="宋体" w:cs="宋体"/>
          <w:b/>
          <w:bCs/>
          <w:kern w:val="0"/>
          <w:sz w:val="24"/>
          <w:szCs w:val="24"/>
          <w:highlight w:val="none"/>
          <w:lang w:val="zh-CN" w:eastAsia="zh-CN" w:bidi="ar-SA"/>
        </w:rPr>
      </w:pPr>
      <w:r>
        <w:rPr>
          <w:rFonts w:hint="eastAsia" w:ascii="宋体" w:hAnsi="宋体" w:eastAsia="宋体" w:cs="宋体"/>
          <w:b/>
          <w:bCs/>
          <w:kern w:val="0"/>
          <w:sz w:val="24"/>
          <w:szCs w:val="24"/>
          <w:highlight w:val="none"/>
          <w:lang w:val="zh-CN" w:eastAsia="zh-CN" w:bidi="ar-SA"/>
        </w:rPr>
        <w:t xml:space="preserve"> 注：此表不需要编制在投标文件中，最终报价开启后在规定的时间内进行线上填报，因供应商原因逾期线上填报最终报价表的，系统自动视为放弃投标。（提示：请供应商随时关注政采云短信通知，及时完成后续操作）</w:t>
      </w:r>
    </w:p>
    <w:p w14:paraId="31293815">
      <w:pPr>
        <w:tabs>
          <w:tab w:val="left" w:pos="168"/>
        </w:tabs>
        <w:adjustRightInd w:val="0"/>
        <w:textAlignment w:val="baseline"/>
        <w:rPr>
          <w:rFonts w:hint="eastAsia" w:ascii="宋体" w:hAnsi="宋体" w:eastAsia="宋体" w:cs="宋体"/>
          <w:b/>
          <w:bCs/>
          <w:sz w:val="24"/>
          <w:szCs w:val="24"/>
          <w:highlight w:val="none"/>
        </w:rPr>
      </w:pPr>
    </w:p>
    <w:p w14:paraId="724D160A">
      <w:pPr>
        <w:tabs>
          <w:tab w:val="left" w:pos="168"/>
        </w:tabs>
        <w:adjustRightInd w:val="0"/>
        <w:textAlignment w:val="baseline"/>
        <w:rPr>
          <w:rFonts w:hint="eastAsia" w:ascii="宋体" w:hAnsi="宋体" w:eastAsia="宋体" w:cs="宋体"/>
          <w:b/>
          <w:bCs/>
          <w:sz w:val="24"/>
          <w:szCs w:val="24"/>
          <w:highlight w:val="none"/>
        </w:rPr>
      </w:pPr>
    </w:p>
    <w:p w14:paraId="1FD1D580">
      <w:pPr>
        <w:tabs>
          <w:tab w:val="left" w:pos="168"/>
        </w:tabs>
        <w:adjustRightInd w:val="0"/>
        <w:textAlignment w:val="baseline"/>
        <w:rPr>
          <w:rFonts w:hint="eastAsia" w:ascii="宋体" w:hAnsi="宋体" w:eastAsia="宋体" w:cs="宋体"/>
          <w:b/>
          <w:bCs/>
          <w:sz w:val="24"/>
          <w:szCs w:val="24"/>
          <w:highlight w:val="none"/>
        </w:rPr>
      </w:pPr>
    </w:p>
    <w:p w14:paraId="73054FF7">
      <w:pPr>
        <w:tabs>
          <w:tab w:val="left" w:pos="168"/>
        </w:tabs>
        <w:adjustRightInd w:val="0"/>
        <w:textAlignment w:val="baseline"/>
        <w:rPr>
          <w:rFonts w:hint="eastAsia" w:ascii="宋体" w:hAnsi="宋体" w:eastAsia="宋体" w:cs="宋体"/>
          <w:b/>
          <w:bCs/>
          <w:sz w:val="24"/>
          <w:szCs w:val="24"/>
          <w:highlight w:val="none"/>
        </w:rPr>
      </w:pPr>
    </w:p>
    <w:p w14:paraId="67E94B6C">
      <w:pPr>
        <w:ind w:firstLine="3012" w:firstLineChars="1250"/>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w:t>
      </w:r>
      <w:r>
        <w:rPr>
          <w:rFonts w:hint="eastAsia" w:ascii="宋体" w:hAnsi="宋体" w:eastAsia="宋体" w:cs="宋体"/>
          <w:kern w:val="0"/>
          <w:sz w:val="24"/>
          <w:szCs w:val="24"/>
          <w:highlight w:val="none"/>
          <w:u w:val="single"/>
        </w:rPr>
        <w:t xml:space="preserve">              </w:t>
      </w:r>
      <w:r>
        <w:rPr>
          <w:rFonts w:hint="eastAsia" w:ascii="宋体" w:hAnsi="宋体" w:eastAsia="宋体" w:cs="宋体"/>
          <w:b/>
          <w:sz w:val="24"/>
          <w:szCs w:val="24"/>
          <w:highlight w:val="none"/>
        </w:rPr>
        <w:t>（公章）</w:t>
      </w:r>
    </w:p>
    <w:p w14:paraId="4C6D19DB">
      <w:pPr>
        <w:ind w:firstLine="482"/>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法定代表人或委托代理人：</w:t>
      </w:r>
      <w:r>
        <w:rPr>
          <w:rFonts w:hint="eastAsia" w:ascii="宋体" w:hAnsi="宋体" w:eastAsia="宋体" w:cs="宋体"/>
          <w:kern w:val="0"/>
          <w:sz w:val="24"/>
          <w:szCs w:val="24"/>
          <w:highlight w:val="none"/>
          <w:u w:val="single"/>
        </w:rPr>
        <w:t xml:space="preserve">       </w:t>
      </w:r>
      <w:r>
        <w:rPr>
          <w:rFonts w:hint="eastAsia" w:ascii="宋体" w:hAnsi="宋体" w:eastAsia="宋体" w:cs="宋体"/>
          <w:b/>
          <w:sz w:val="24"/>
          <w:szCs w:val="24"/>
          <w:highlight w:val="none"/>
        </w:rPr>
        <w:t>（签字或盖章）</w:t>
      </w:r>
    </w:p>
    <w:p w14:paraId="34F7C2A5">
      <w:pPr>
        <w:ind w:firstLine="482"/>
        <w:jc w:val="center"/>
        <w:rPr>
          <w:rStyle w:val="36"/>
          <w:rFonts w:hint="eastAsia" w:ascii="宋体" w:hAnsi="宋体" w:eastAsia="宋体" w:cs="宋体"/>
          <w:sz w:val="24"/>
          <w:szCs w:val="24"/>
          <w:highlight w:val="none"/>
          <w:lang w:val="zh-CN"/>
        </w:rPr>
      </w:pPr>
      <w:r>
        <w:rPr>
          <w:rFonts w:hint="eastAsia" w:ascii="宋体" w:hAnsi="宋体" w:eastAsia="宋体" w:cs="宋体"/>
          <w:b/>
          <w:sz w:val="24"/>
          <w:szCs w:val="24"/>
          <w:highlight w:val="none"/>
        </w:rPr>
        <w:t xml:space="preserve">              年   月  日</w:t>
      </w:r>
    </w:p>
    <w:p w14:paraId="0A1550FF">
      <w:pPr>
        <w:autoSpaceDE w:val="0"/>
        <w:autoSpaceDN w:val="0"/>
        <w:spacing w:line="360" w:lineRule="auto"/>
        <w:jc w:val="center"/>
        <w:rPr>
          <w:rStyle w:val="36"/>
          <w:rFonts w:hint="eastAsia" w:ascii="宋体" w:hAnsi="宋体" w:eastAsia="宋体" w:cs="宋体"/>
          <w:sz w:val="32"/>
          <w:highlight w:val="none"/>
          <w:lang w:val="zh-CN"/>
        </w:rPr>
      </w:pPr>
    </w:p>
    <w:p w14:paraId="3B5536F3">
      <w:pPr>
        <w:autoSpaceDE w:val="0"/>
        <w:autoSpaceDN w:val="0"/>
        <w:spacing w:line="360" w:lineRule="auto"/>
        <w:jc w:val="center"/>
        <w:rPr>
          <w:rStyle w:val="36"/>
          <w:rFonts w:hint="eastAsia" w:ascii="宋体" w:hAnsi="宋体" w:eastAsia="宋体" w:cs="宋体"/>
          <w:sz w:val="32"/>
          <w:highlight w:val="none"/>
          <w:lang w:val="zh-CN"/>
        </w:rPr>
      </w:pPr>
    </w:p>
    <w:p w14:paraId="0D7C8EBA">
      <w:pPr>
        <w:autoSpaceDE w:val="0"/>
        <w:autoSpaceDN w:val="0"/>
        <w:spacing w:line="360" w:lineRule="auto"/>
        <w:jc w:val="both"/>
        <w:rPr>
          <w:rStyle w:val="36"/>
          <w:rFonts w:hint="eastAsia" w:ascii="宋体" w:hAnsi="宋体" w:eastAsia="宋体" w:cs="宋体"/>
          <w:sz w:val="32"/>
          <w:highlight w:val="none"/>
          <w:lang w:val="zh-CN"/>
        </w:rPr>
      </w:pPr>
    </w:p>
    <w:p w14:paraId="7B8F04F0">
      <w:pPr>
        <w:autoSpaceDE w:val="0"/>
        <w:autoSpaceDN w:val="0"/>
        <w:spacing w:line="360" w:lineRule="auto"/>
        <w:jc w:val="center"/>
        <w:rPr>
          <w:rStyle w:val="36"/>
          <w:rFonts w:hint="eastAsia" w:ascii="宋体" w:hAnsi="宋体" w:eastAsia="宋体" w:cs="宋体"/>
          <w:sz w:val="32"/>
          <w:highlight w:val="none"/>
          <w:lang w:val="zh-CN"/>
        </w:rPr>
      </w:pPr>
    </w:p>
    <w:p w14:paraId="6C266626">
      <w:pPr>
        <w:autoSpaceDE w:val="0"/>
        <w:autoSpaceDN w:val="0"/>
        <w:spacing w:line="360" w:lineRule="auto"/>
        <w:jc w:val="center"/>
        <w:rPr>
          <w:rStyle w:val="36"/>
          <w:rFonts w:hint="eastAsia" w:ascii="宋体" w:hAnsi="宋体" w:eastAsia="宋体" w:cs="宋体"/>
          <w:sz w:val="32"/>
          <w:highlight w:val="none"/>
          <w:lang w:val="zh-CN"/>
        </w:rPr>
      </w:pPr>
    </w:p>
    <w:p w14:paraId="00759651">
      <w:pPr>
        <w:autoSpaceDE w:val="0"/>
        <w:autoSpaceDN w:val="0"/>
        <w:spacing w:line="360" w:lineRule="auto"/>
        <w:jc w:val="center"/>
        <w:outlineLvl w:val="0"/>
        <w:rPr>
          <w:rStyle w:val="36"/>
          <w:rFonts w:hint="eastAsia" w:ascii="宋体" w:hAnsi="宋体" w:eastAsia="宋体" w:cs="宋体"/>
          <w:sz w:val="32"/>
          <w:highlight w:val="none"/>
        </w:rPr>
      </w:pPr>
      <w:bookmarkStart w:id="252" w:name="_Toc10698"/>
      <w:bookmarkStart w:id="253" w:name="_Toc20042"/>
      <w:r>
        <w:rPr>
          <w:rStyle w:val="36"/>
          <w:rFonts w:hint="eastAsia" w:ascii="宋体" w:hAnsi="宋体" w:eastAsia="宋体" w:cs="宋体"/>
          <w:sz w:val="32"/>
          <w:highlight w:val="none"/>
          <w:lang w:val="zh-CN"/>
        </w:rPr>
        <w:t>第</w:t>
      </w:r>
      <w:r>
        <w:rPr>
          <w:rStyle w:val="36"/>
          <w:rFonts w:hint="eastAsia" w:ascii="宋体" w:hAnsi="宋体" w:eastAsia="宋体" w:cs="宋体"/>
          <w:sz w:val="32"/>
          <w:highlight w:val="none"/>
        </w:rPr>
        <w:t>五</w:t>
      </w:r>
      <w:r>
        <w:rPr>
          <w:rStyle w:val="36"/>
          <w:rFonts w:hint="eastAsia" w:ascii="宋体" w:hAnsi="宋体" w:eastAsia="宋体" w:cs="宋体"/>
          <w:sz w:val="32"/>
          <w:highlight w:val="none"/>
          <w:lang w:val="zh-CN"/>
        </w:rPr>
        <w:t>部分</w:t>
      </w:r>
      <w:r>
        <w:rPr>
          <w:rStyle w:val="36"/>
          <w:rFonts w:hint="eastAsia" w:ascii="宋体" w:hAnsi="宋体" w:eastAsia="宋体" w:cs="宋体"/>
          <w:sz w:val="32"/>
          <w:highlight w:val="none"/>
        </w:rPr>
        <w:t xml:space="preserve">  </w:t>
      </w:r>
      <w:r>
        <w:rPr>
          <w:rStyle w:val="36"/>
          <w:rFonts w:hint="eastAsia" w:ascii="宋体" w:hAnsi="宋体" w:eastAsia="宋体" w:cs="宋体"/>
          <w:sz w:val="32"/>
          <w:highlight w:val="none"/>
          <w:lang w:val="zh-CN"/>
        </w:rPr>
        <w:t>采购项目要求及</w:t>
      </w:r>
      <w:r>
        <w:rPr>
          <w:rStyle w:val="36"/>
          <w:rFonts w:hint="eastAsia" w:ascii="宋体" w:hAnsi="宋体" w:eastAsia="宋体" w:cs="宋体"/>
          <w:sz w:val="32"/>
          <w:highlight w:val="none"/>
        </w:rPr>
        <w:t>服务内容</w:t>
      </w:r>
      <w:bookmarkEnd w:id="252"/>
    </w:p>
    <w:bookmarkEnd w:id="253"/>
    <w:p w14:paraId="474B0ECA">
      <w:pPr>
        <w:pStyle w:val="22"/>
        <w:rPr>
          <w:rFonts w:hint="eastAsia" w:ascii="宋体" w:hAnsi="宋体" w:eastAsia="宋体" w:cs="宋体"/>
          <w:sz w:val="32"/>
          <w:highlight w:val="none"/>
        </w:rPr>
      </w:pPr>
      <w:bookmarkStart w:id="254" w:name="_Toc8316"/>
      <w:bookmarkStart w:id="255" w:name="_Toc24969"/>
      <w:bookmarkStart w:id="256" w:name="_Toc29445"/>
      <w:bookmarkStart w:id="257" w:name="_Toc25601"/>
      <w:r>
        <w:rPr>
          <w:rFonts w:hint="eastAsia" w:ascii="宋体" w:hAnsi="宋体" w:eastAsia="宋体" w:cs="宋体"/>
          <w:sz w:val="32"/>
          <w:szCs w:val="28"/>
          <w:highlight w:val="none"/>
          <w:lang w:val="zh-CN"/>
        </w:rPr>
        <w:t>（一）磋商要求</w:t>
      </w:r>
      <w:bookmarkEnd w:id="254"/>
      <w:bookmarkEnd w:id="255"/>
      <w:bookmarkEnd w:id="256"/>
      <w:bookmarkEnd w:id="257"/>
    </w:p>
    <w:p w14:paraId="4889B7E5">
      <w:pPr>
        <w:pStyle w:val="22"/>
        <w:jc w:val="left"/>
        <w:rPr>
          <w:rFonts w:hint="eastAsia" w:ascii="宋体" w:hAnsi="宋体" w:eastAsia="宋体" w:cs="宋体"/>
          <w:sz w:val="24"/>
          <w:szCs w:val="24"/>
          <w:highlight w:val="none"/>
          <w:lang w:val="zh-CN"/>
        </w:rPr>
      </w:pPr>
      <w:bookmarkStart w:id="258" w:name="_Toc9336"/>
      <w:bookmarkStart w:id="259" w:name="_Toc20126"/>
      <w:bookmarkStart w:id="260" w:name="_Toc10679"/>
      <w:bookmarkStart w:id="261" w:name="_Toc19670"/>
      <w:r>
        <w:rPr>
          <w:rFonts w:hint="eastAsia" w:ascii="宋体" w:hAnsi="宋体" w:eastAsia="宋体" w:cs="宋体"/>
          <w:sz w:val="24"/>
          <w:szCs w:val="24"/>
          <w:highlight w:val="none"/>
          <w:lang w:val="zh-CN"/>
        </w:rPr>
        <w:t>1.磋商说明</w:t>
      </w:r>
      <w:bookmarkEnd w:id="258"/>
      <w:bookmarkEnd w:id="259"/>
      <w:bookmarkEnd w:id="260"/>
      <w:bookmarkEnd w:id="261"/>
    </w:p>
    <w:p w14:paraId="3D509D6E">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1.1 供应商可以按照磋商文件规定的包号选择投标，但必须对所投包号中的所有内容作为一个整体进行投标，不能拆分或少报。否则，投标无效。</w:t>
      </w:r>
    </w:p>
    <w:p w14:paraId="2B18620F">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rPr>
        <w:t>2</w:t>
      </w:r>
      <w:r>
        <w:rPr>
          <w:rFonts w:hint="eastAsia" w:ascii="宋体" w:hAnsi="宋体" w:eastAsia="宋体" w:cs="宋体"/>
          <w:kern w:val="0"/>
          <w:sz w:val="24"/>
          <w:highlight w:val="none"/>
          <w:lang w:val="zh-CN"/>
        </w:rPr>
        <w:t xml:space="preserve"> 所投</w:t>
      </w:r>
      <w:r>
        <w:rPr>
          <w:rFonts w:hint="eastAsia" w:ascii="宋体" w:hAnsi="宋体" w:eastAsia="宋体" w:cs="宋体"/>
          <w:kern w:val="0"/>
          <w:sz w:val="24"/>
          <w:highlight w:val="none"/>
        </w:rPr>
        <w:t>磋商服务</w:t>
      </w:r>
      <w:r>
        <w:rPr>
          <w:rFonts w:hint="eastAsia" w:ascii="宋体" w:hAnsi="宋体" w:eastAsia="宋体" w:cs="宋体"/>
          <w:kern w:val="0"/>
          <w:sz w:val="24"/>
          <w:highlight w:val="none"/>
          <w:lang w:val="zh-CN"/>
        </w:rPr>
        <w:t>或其任何一部分不得侵犯专利权、著作权、商标权和工业设计权等知识产权。</w:t>
      </w:r>
    </w:p>
    <w:p w14:paraId="488EE595">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rPr>
        <w:t xml:space="preserve">3 </w:t>
      </w:r>
      <w:r>
        <w:rPr>
          <w:rFonts w:hint="eastAsia" w:ascii="宋体" w:hAnsi="宋体" w:eastAsia="宋体" w:cs="宋体"/>
          <w:kern w:val="0"/>
          <w:sz w:val="24"/>
          <w:highlight w:val="none"/>
          <w:lang w:val="zh-CN"/>
        </w:rPr>
        <w:t>项目中标后分包情况：不允许。</w:t>
      </w:r>
    </w:p>
    <w:p w14:paraId="4C914F99">
      <w:pPr>
        <w:pStyle w:val="22"/>
        <w:jc w:val="left"/>
        <w:rPr>
          <w:rFonts w:hint="eastAsia" w:ascii="宋体" w:hAnsi="宋体" w:eastAsia="宋体" w:cs="宋体"/>
          <w:sz w:val="24"/>
          <w:szCs w:val="24"/>
          <w:highlight w:val="none"/>
          <w:lang w:val="zh-CN"/>
        </w:rPr>
      </w:pPr>
      <w:bookmarkStart w:id="262" w:name="_Toc15650"/>
      <w:bookmarkStart w:id="263" w:name="_Toc1084"/>
      <w:bookmarkStart w:id="264" w:name="_Toc31397"/>
      <w:bookmarkStart w:id="265" w:name="_Toc31850"/>
      <w:r>
        <w:rPr>
          <w:rFonts w:hint="eastAsia" w:ascii="宋体" w:hAnsi="宋体" w:eastAsia="宋体" w:cs="宋体"/>
          <w:sz w:val="24"/>
          <w:szCs w:val="24"/>
          <w:highlight w:val="none"/>
          <w:lang w:val="zh-CN"/>
        </w:rPr>
        <w:t>2.报价说明</w:t>
      </w:r>
      <w:bookmarkEnd w:id="262"/>
      <w:bookmarkEnd w:id="263"/>
      <w:bookmarkEnd w:id="264"/>
      <w:bookmarkEnd w:id="265"/>
    </w:p>
    <w:p w14:paraId="1A69C445">
      <w:pPr>
        <w:autoSpaceDE w:val="0"/>
        <w:autoSpaceDN w:val="0"/>
        <w:adjustRightInd w:val="0"/>
        <w:spacing w:line="400" w:lineRule="exact"/>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本次磋商文件中规定的采购预算额度为磋商最高限价，供应商的磋商报价不得超出此额度。否则，磋商无效。</w:t>
      </w:r>
    </w:p>
    <w:p w14:paraId="2DBD614E">
      <w:pPr>
        <w:pStyle w:val="22"/>
        <w:jc w:val="left"/>
        <w:rPr>
          <w:rFonts w:hint="eastAsia" w:ascii="宋体" w:hAnsi="宋体" w:eastAsia="宋体" w:cs="宋体"/>
          <w:sz w:val="24"/>
          <w:szCs w:val="24"/>
          <w:highlight w:val="none"/>
          <w:lang w:val="zh-CN"/>
        </w:rPr>
      </w:pPr>
      <w:bookmarkStart w:id="266" w:name="_Toc10607"/>
      <w:bookmarkStart w:id="267" w:name="_Toc32502"/>
      <w:bookmarkStart w:id="268" w:name="_Toc7230"/>
      <w:bookmarkStart w:id="269" w:name="_Toc20590"/>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重要指标</w:t>
      </w:r>
      <w:bookmarkEnd w:id="266"/>
      <w:bookmarkEnd w:id="267"/>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本项目不适用</w:t>
      </w:r>
      <w:r>
        <w:rPr>
          <w:rFonts w:hint="eastAsia" w:ascii="宋体" w:hAnsi="宋体" w:eastAsia="宋体" w:cs="宋体"/>
          <w:sz w:val="24"/>
          <w:szCs w:val="24"/>
          <w:highlight w:val="none"/>
          <w:lang w:val="zh-CN"/>
        </w:rPr>
        <w:t>）</w:t>
      </w:r>
      <w:bookmarkEnd w:id="268"/>
      <w:bookmarkEnd w:id="269"/>
    </w:p>
    <w:p w14:paraId="7AB25AC3">
      <w:pPr>
        <w:autoSpaceDE w:val="0"/>
        <w:autoSpaceDN w:val="0"/>
        <w:adjustRightInd w:val="0"/>
        <w:spacing w:line="4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3.1磋商</w:t>
      </w:r>
      <w:r>
        <w:rPr>
          <w:rFonts w:hint="eastAsia" w:ascii="宋体" w:hAnsi="宋体" w:eastAsia="宋体" w:cs="宋体"/>
          <w:kern w:val="0"/>
          <w:sz w:val="24"/>
          <w:highlight w:val="none"/>
          <w:lang w:val="zh-CN"/>
        </w:rPr>
        <w:t>文件中“★”为重要技术参数。</w:t>
      </w:r>
    </w:p>
    <w:p w14:paraId="682E3918">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w:t>
      </w:r>
      <w:r>
        <w:rPr>
          <w:rFonts w:hint="eastAsia" w:ascii="宋体" w:hAnsi="宋体" w:eastAsia="宋体" w:cs="宋体"/>
          <w:kern w:val="0"/>
          <w:sz w:val="24"/>
          <w:highlight w:val="none"/>
        </w:rPr>
        <w:t>2</w:t>
      </w:r>
      <w:r>
        <w:rPr>
          <w:rFonts w:hint="eastAsia" w:ascii="宋体" w:hAnsi="宋体" w:eastAsia="宋体" w:cs="宋体"/>
          <w:kern w:val="0"/>
          <w:sz w:val="24"/>
          <w:highlight w:val="none"/>
          <w:lang w:val="zh-CN"/>
        </w:rPr>
        <w:t>磋商文件在</w:t>
      </w:r>
      <w:r>
        <w:rPr>
          <w:rFonts w:hint="eastAsia" w:ascii="宋体" w:hAnsi="宋体" w:eastAsia="宋体" w:cs="宋体"/>
          <w:kern w:val="0"/>
          <w:sz w:val="24"/>
          <w:highlight w:val="none"/>
        </w:rPr>
        <w:t>服务要求</w:t>
      </w:r>
      <w:r>
        <w:rPr>
          <w:rFonts w:hint="eastAsia" w:ascii="宋体" w:hAnsi="宋体" w:eastAsia="宋体" w:cs="宋体"/>
          <w:kern w:val="0"/>
          <w:sz w:val="24"/>
          <w:highlight w:val="none"/>
          <w:lang w:val="zh-CN"/>
        </w:rPr>
        <w:t>中列出了采购人可以接受的最低技术指标，供应商必须对</w:t>
      </w:r>
      <w:r>
        <w:rPr>
          <w:rFonts w:hint="eastAsia" w:ascii="宋体" w:hAnsi="宋体" w:eastAsia="宋体" w:cs="宋体"/>
          <w:kern w:val="0"/>
          <w:sz w:val="24"/>
          <w:highlight w:val="none"/>
        </w:rPr>
        <w:t>服务要求</w:t>
      </w:r>
      <w:r>
        <w:rPr>
          <w:rFonts w:hint="eastAsia" w:ascii="宋体" w:hAnsi="宋体" w:eastAsia="宋体" w:cs="宋体"/>
          <w:kern w:val="0"/>
          <w:sz w:val="24"/>
          <w:highlight w:val="none"/>
          <w:lang w:val="zh-CN"/>
        </w:rPr>
        <w:t>一览表中各项指标进行实质性响应，所推荐的每一项</w:t>
      </w:r>
      <w:r>
        <w:rPr>
          <w:rFonts w:hint="eastAsia" w:ascii="宋体" w:hAnsi="宋体" w:eastAsia="宋体" w:cs="宋体"/>
          <w:kern w:val="0"/>
          <w:sz w:val="24"/>
          <w:highlight w:val="none"/>
        </w:rPr>
        <w:t>服务</w:t>
      </w:r>
      <w:r>
        <w:rPr>
          <w:rFonts w:hint="eastAsia" w:ascii="宋体" w:hAnsi="宋体" w:eastAsia="宋体" w:cs="宋体"/>
          <w:kern w:val="0"/>
          <w:sz w:val="24"/>
          <w:highlight w:val="none"/>
          <w:lang w:val="zh-CN"/>
        </w:rPr>
        <w:t>在性能上不能低于所列的各项指标。</w:t>
      </w:r>
    </w:p>
    <w:p w14:paraId="76B0D4E1">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w:t>
      </w: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磋商文件中凡需与原有设备、系统并机、兼容、匹配等要求的，请主动和采购人联系，取得原有设备、系统相关资料。若有磋商文件未提及或变更内容的，请及时与采购代理机构联系。</w:t>
      </w:r>
    </w:p>
    <w:p w14:paraId="4C01962A">
      <w:pPr>
        <w:spacing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3.4服务要求中除注明签订合同时提供的相关授权、服务承诺等资料以外，其余相关资料在磋商时必须附在磋商响应文件中。</w:t>
      </w:r>
    </w:p>
    <w:p w14:paraId="551DD69A">
      <w:pPr>
        <w:pStyle w:val="22"/>
        <w:jc w:val="left"/>
        <w:rPr>
          <w:rFonts w:hint="eastAsia" w:ascii="宋体" w:hAnsi="宋体" w:eastAsia="宋体" w:cs="宋体"/>
          <w:sz w:val="24"/>
          <w:szCs w:val="24"/>
          <w:highlight w:val="none"/>
          <w:lang w:val="zh-CN"/>
        </w:rPr>
      </w:pPr>
      <w:bookmarkStart w:id="270" w:name="_Toc30181"/>
      <w:bookmarkStart w:id="271" w:name="_Toc14734"/>
      <w:bookmarkStart w:id="272" w:name="_Toc13411"/>
      <w:bookmarkStart w:id="273" w:name="_Toc24578"/>
      <w:r>
        <w:rPr>
          <w:rFonts w:hint="eastAsia" w:ascii="宋体" w:hAnsi="宋体" w:eastAsia="宋体" w:cs="宋体"/>
          <w:sz w:val="24"/>
          <w:szCs w:val="24"/>
          <w:highlight w:val="none"/>
          <w:lang w:val="zh-CN"/>
        </w:rPr>
        <w:t>4.商务要求</w:t>
      </w:r>
      <w:bookmarkEnd w:id="270"/>
      <w:bookmarkEnd w:id="271"/>
      <w:bookmarkEnd w:id="272"/>
      <w:bookmarkEnd w:id="273"/>
    </w:p>
    <w:p w14:paraId="05F858F7">
      <w:pPr>
        <w:autoSpaceDE w:val="0"/>
        <w:autoSpaceDN w:val="0"/>
        <w:adjustRightIn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4.1.服务期限：</w:t>
      </w:r>
      <w:r>
        <w:rPr>
          <w:rFonts w:hint="eastAsia" w:ascii="宋体" w:hAnsi="宋体" w:eastAsia="宋体" w:cs="宋体"/>
          <w:color w:val="000000"/>
          <w:kern w:val="0"/>
          <w:sz w:val="24"/>
          <w:szCs w:val="24"/>
          <w:lang w:val="en-US" w:eastAsia="zh-CN"/>
        </w:rPr>
        <w:t>一</w:t>
      </w:r>
      <w:r>
        <w:rPr>
          <w:rFonts w:hint="eastAsia" w:ascii="宋体" w:hAnsi="宋体" w:eastAsia="宋体" w:cs="宋体"/>
          <w:color w:val="000000"/>
          <w:kern w:val="0"/>
          <w:sz w:val="24"/>
          <w:szCs w:val="24"/>
          <w:lang w:val="zh-CN"/>
        </w:rPr>
        <w:t>年</w:t>
      </w:r>
      <w:r>
        <w:rPr>
          <w:rFonts w:hint="eastAsia" w:ascii="宋体" w:hAnsi="宋体" w:eastAsia="宋体" w:cs="宋体"/>
          <w:color w:val="000000"/>
          <w:kern w:val="0"/>
          <w:sz w:val="24"/>
          <w:szCs w:val="24"/>
          <w:lang w:val="zh-CN" w:eastAsia="zh-CN"/>
        </w:rPr>
        <w:t>（</w:t>
      </w:r>
      <w:r>
        <w:rPr>
          <w:rFonts w:hint="eastAsia" w:ascii="宋体" w:hAnsi="宋体" w:eastAsia="宋体" w:cs="宋体"/>
          <w:color w:val="000000"/>
          <w:kern w:val="0"/>
          <w:sz w:val="24"/>
          <w:szCs w:val="24"/>
          <w:lang w:val="en-US" w:eastAsia="zh-CN"/>
        </w:rPr>
        <w:t>2025年</w:t>
      </w:r>
      <w:r>
        <w:rPr>
          <w:rFonts w:hint="eastAsia" w:ascii="宋体" w:hAnsi="宋体" w:eastAsia="宋体" w:cs="宋体"/>
          <w:color w:val="000000"/>
          <w:kern w:val="0"/>
          <w:sz w:val="24"/>
          <w:szCs w:val="24"/>
          <w:lang w:val="zh-CN" w:eastAsia="zh-CN"/>
        </w:rPr>
        <w:t>）</w:t>
      </w:r>
      <w:r>
        <w:rPr>
          <w:rFonts w:hint="eastAsia" w:ascii="宋体" w:hAnsi="宋体" w:eastAsia="宋体" w:cs="宋体"/>
          <w:kern w:val="0"/>
          <w:sz w:val="24"/>
          <w:highlight w:val="none"/>
        </w:rPr>
        <w:t>；</w:t>
      </w:r>
    </w:p>
    <w:p w14:paraId="65876C03">
      <w:pPr>
        <w:autoSpaceDE w:val="0"/>
        <w:autoSpaceDN w:val="0"/>
        <w:adjustRightIn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4.2.服务地点：甲方指定地点。 </w:t>
      </w:r>
    </w:p>
    <w:p w14:paraId="68B45A79">
      <w:pPr>
        <w:autoSpaceDE w:val="0"/>
        <w:autoSpaceDN w:val="0"/>
        <w:adjustRightInd w:val="0"/>
        <w:spacing w:line="360" w:lineRule="auto"/>
        <w:rPr>
          <w:rFonts w:hint="eastAsia" w:ascii="宋体" w:hAnsi="宋体" w:eastAsia="宋体" w:cs="宋体"/>
          <w:sz w:val="24"/>
          <w:szCs w:val="24"/>
          <w:highlight w:val="none"/>
        </w:rPr>
      </w:pPr>
      <w:r>
        <w:rPr>
          <w:rFonts w:hint="eastAsia" w:ascii="宋体" w:hAnsi="宋体" w:eastAsia="宋体" w:cs="宋体"/>
          <w:kern w:val="0"/>
          <w:sz w:val="24"/>
          <w:highlight w:val="none"/>
        </w:rPr>
        <w:t>4.3.付款方式：按合同约定执行</w:t>
      </w:r>
    </w:p>
    <w:p w14:paraId="0F7A312A">
      <w:pPr>
        <w:numPr>
          <w:ilvl w:val="0"/>
          <w:numId w:val="0"/>
        </w:numPr>
        <w:spacing w:line="700" w:lineRule="exact"/>
        <w:rPr>
          <w:rFonts w:hint="eastAsia" w:ascii="宋体" w:hAnsi="宋体" w:eastAsia="宋体" w:cs="宋体"/>
          <w:b/>
          <w:bCs/>
          <w:color w:val="000000"/>
          <w:kern w:val="2"/>
          <w:sz w:val="24"/>
          <w:szCs w:val="24"/>
          <w:highlight w:val="none"/>
          <w:lang w:val="en-US" w:eastAsia="zh-CN" w:bidi="ar-SA"/>
        </w:rPr>
      </w:pPr>
      <w:r>
        <w:rPr>
          <w:rFonts w:hint="eastAsia" w:ascii="宋体" w:hAnsi="宋体" w:cs="宋体"/>
          <w:b/>
          <w:bCs/>
          <w:color w:val="000000"/>
          <w:kern w:val="2"/>
          <w:sz w:val="24"/>
          <w:szCs w:val="24"/>
          <w:highlight w:val="none"/>
          <w:lang w:val="en-US" w:eastAsia="zh-CN" w:bidi="ar-SA"/>
        </w:rPr>
        <w:t>5.</w:t>
      </w:r>
      <w:r>
        <w:rPr>
          <w:rFonts w:hint="eastAsia" w:ascii="宋体" w:hAnsi="宋体" w:eastAsia="宋体" w:cs="宋体"/>
          <w:b/>
          <w:bCs/>
          <w:color w:val="000000"/>
          <w:kern w:val="2"/>
          <w:sz w:val="24"/>
          <w:szCs w:val="24"/>
          <w:highlight w:val="none"/>
          <w:lang w:val="en-US" w:eastAsia="zh-CN" w:bidi="ar-SA"/>
        </w:rPr>
        <w:t>验收标准</w:t>
      </w:r>
    </w:p>
    <w:p w14:paraId="6D50398D">
      <w:pPr>
        <w:autoSpaceDE w:val="0"/>
        <w:autoSpaceDN w:val="0"/>
        <w:spacing w:line="360" w:lineRule="auto"/>
        <w:ind w:firstLine="480" w:firstLineChars="200"/>
        <w:rPr>
          <w:rFonts w:hint="eastAsia" w:ascii="宋体" w:hAnsi="宋体" w:eastAsia="宋体" w:cs="宋体"/>
          <w:color w:val="000000"/>
          <w:sz w:val="24"/>
          <w:szCs w:val="24"/>
        </w:rPr>
      </w:pPr>
      <w:bookmarkStart w:id="274" w:name="_Toc10284"/>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成果验收</w:t>
      </w:r>
      <w:bookmarkEnd w:id="274"/>
    </w:p>
    <w:p w14:paraId="34484984">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严格按照项目预期目标，全面完成动物模型构建、学术论文发表、研究报告撰写、康复框架体系和智能化管理平台建立等各项任务。动物模型应经过专业评估，符合慢性病研究的标准要求；学术论文应发表在国内外具有较高影响力的学术期刊上，研究报告应内容详实、逻辑严谨、结论可靠；康复框架体系和智能化管理平台应通过专业测试和实际应用验证，具备良好的实用性和推广价值。</w:t>
      </w:r>
    </w:p>
    <w:p w14:paraId="53066F52">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项目成果应在学术上具有创新性和引领性，能够为高原运动康养领域的发展提供新的理论和方法；在应用上具有可行性和有效性，能够为慢性病的康复治疗提供切实可行的方案和技术支持。成果需经过同行专家的评审和鉴定，获得高度认可。</w:t>
      </w:r>
    </w:p>
    <w:p w14:paraId="58F5931B">
      <w:pPr>
        <w:autoSpaceDE w:val="0"/>
        <w:autoSpaceDN w:val="0"/>
        <w:spacing w:line="360" w:lineRule="auto"/>
        <w:ind w:firstLine="480" w:firstLineChars="200"/>
        <w:rPr>
          <w:rFonts w:hint="eastAsia" w:ascii="宋体" w:hAnsi="宋体" w:eastAsia="宋体" w:cs="宋体"/>
          <w:color w:val="000000"/>
          <w:sz w:val="24"/>
          <w:szCs w:val="24"/>
        </w:rPr>
      </w:pPr>
      <w:bookmarkStart w:id="275" w:name="_Toc7717"/>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数据验收</w:t>
      </w:r>
      <w:bookmarkEnd w:id="275"/>
    </w:p>
    <w:p w14:paraId="4C32AD83">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实验数据应完整、准确、真实，涵盖实验过程中的所有关键信息，包括动物模型的构建记录、干预措施的实施情况、生理指标的监测数据等。数据记录应规范、清晰，具备可追溯性，能够经得起反复核查和验证。</w:t>
      </w:r>
    </w:p>
    <w:p w14:paraId="311B11D2">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数据分析方法应科学合理，符合统计学原理和行业标准。运用专业的数据管理软件进行数据分析，确保数据处理的准确性和可靠性。数据分析结果应能够有效支撑研究结论，揭示高原运动康养对慢性病的作用机制和干预效果。</w:t>
      </w:r>
    </w:p>
    <w:p w14:paraId="1C414FCB">
      <w:pPr>
        <w:autoSpaceDE w:val="0"/>
        <w:autoSpaceDN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3）研究成果数理及质量按照行业标准聘请行业专家予以客观评价与验收。</w:t>
      </w:r>
    </w:p>
    <w:p w14:paraId="29EB086B">
      <w:pPr>
        <w:autoSpaceDE w:val="0"/>
        <w:autoSpaceDN w:val="0"/>
        <w:spacing w:line="360" w:lineRule="auto"/>
        <w:ind w:firstLine="480" w:firstLineChars="200"/>
        <w:rPr>
          <w:rFonts w:hint="eastAsia" w:ascii="宋体" w:hAnsi="宋体" w:eastAsia="宋体" w:cs="宋体"/>
          <w:color w:val="000000"/>
          <w:sz w:val="24"/>
          <w:szCs w:val="24"/>
        </w:rPr>
      </w:pPr>
      <w:bookmarkStart w:id="276" w:name="_Toc22317"/>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进度验收</w:t>
      </w:r>
      <w:bookmarkEnd w:id="276"/>
    </w:p>
    <w:p w14:paraId="7FB4BED6">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项目各阶段任务应严格按照预定时间节点完成，每个阶段结束后应提交详细的阶段成果报告，报告内容包括任务完成情况、取得的成果、存在的问题及解决方案等。</w:t>
      </w:r>
    </w:p>
    <w:p w14:paraId="79D39F06">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对于未按时完成任务的情况，项目承担单位应详细说明原因，并提出切实可行的整改措施。整改措施需经过项目管理部门的审核和批准，确保项目能够尽快恢复正常进度，不影响整体项目的实施。</w:t>
      </w:r>
    </w:p>
    <w:p w14:paraId="24D7FA69">
      <w:pPr>
        <w:pStyle w:val="13"/>
        <w:rPr>
          <w:rFonts w:hint="eastAsia" w:ascii="宋体" w:hAnsi="宋体" w:eastAsia="宋体" w:cs="宋体"/>
          <w:sz w:val="24"/>
          <w:szCs w:val="24"/>
          <w:highlight w:val="none"/>
        </w:rPr>
        <w:sectPr>
          <w:headerReference r:id="rId11" w:type="default"/>
          <w:footerReference r:id="rId12" w:type="default"/>
          <w:pgSz w:w="11906" w:h="16838"/>
          <w:pgMar w:top="1440" w:right="1800" w:bottom="1440" w:left="1800" w:header="851" w:footer="992" w:gutter="0"/>
          <w:cols w:space="720" w:num="1"/>
          <w:docGrid w:type="lines" w:linePitch="312" w:charSpace="0"/>
        </w:sectPr>
      </w:pPr>
    </w:p>
    <w:p w14:paraId="4BA27E08">
      <w:pPr>
        <w:pStyle w:val="22"/>
        <w:jc w:val="center"/>
        <w:rPr>
          <w:rFonts w:hint="eastAsia" w:ascii="宋体" w:hAnsi="宋体" w:eastAsia="宋体" w:cs="宋体"/>
          <w:sz w:val="32"/>
          <w:szCs w:val="28"/>
          <w:highlight w:val="none"/>
          <w:lang w:val="zh-CN"/>
        </w:rPr>
      </w:pPr>
      <w:bookmarkStart w:id="277" w:name="_Toc119581158"/>
      <w:r>
        <w:rPr>
          <w:rFonts w:hint="eastAsia" w:ascii="宋体" w:hAnsi="宋体" w:eastAsia="宋体" w:cs="宋体"/>
          <w:sz w:val="32"/>
          <w:szCs w:val="28"/>
          <w:highlight w:val="none"/>
          <w:lang w:val="zh-CN"/>
        </w:rPr>
        <w:t>项目概况及服务内容</w:t>
      </w:r>
      <w:bookmarkEnd w:id="277"/>
    </w:p>
    <w:p w14:paraId="7341FBDC">
      <w:pPr>
        <w:keepNext w:val="0"/>
        <w:keepLines w:val="0"/>
        <w:pageBreakBefore w:val="0"/>
        <w:widowControl w:val="0"/>
        <w:kinsoku/>
        <w:wordWrap/>
        <w:overflowPunct/>
        <w:topLinePunct w:val="0"/>
        <w:autoSpaceDE w:val="0"/>
        <w:autoSpaceDN w:val="0"/>
        <w:bidi w:val="0"/>
        <w:adjustRightInd/>
        <w:snapToGrid/>
        <w:spacing w:line="440" w:lineRule="exact"/>
        <w:ind w:firstLine="3855" w:firstLineChars="1600"/>
        <w:textAlignment w:val="auto"/>
        <w:rPr>
          <w:rFonts w:hint="eastAsia" w:ascii="宋体" w:hAnsi="宋体" w:eastAsia="宋体" w:cs="宋体"/>
          <w:b/>
          <w:bCs/>
          <w:color w:val="000000"/>
          <w:sz w:val="24"/>
          <w:szCs w:val="24"/>
          <w:highlight w:val="none"/>
          <w:lang w:val="en-US" w:eastAsia="zh-CN"/>
        </w:rPr>
      </w:pPr>
      <w:bookmarkStart w:id="278" w:name="_Toc16647"/>
      <w:bookmarkStart w:id="279" w:name="_Toc18278"/>
      <w:r>
        <w:rPr>
          <w:rFonts w:hint="eastAsia" w:ascii="宋体" w:hAnsi="宋体" w:eastAsia="宋体" w:cs="宋体"/>
          <w:b/>
          <w:bCs/>
          <w:color w:val="000000"/>
          <w:sz w:val="24"/>
          <w:szCs w:val="24"/>
          <w:highlight w:val="none"/>
          <w:lang w:val="en-US" w:eastAsia="zh-CN"/>
        </w:rPr>
        <w:t>项目概况</w:t>
      </w:r>
      <w:bookmarkEnd w:id="278"/>
      <w:bookmarkEnd w:id="279"/>
    </w:p>
    <w:p w14:paraId="11A4124B">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项目及包件名称：</w:t>
      </w:r>
      <w:r>
        <w:rPr>
          <w:rFonts w:hint="eastAsia" w:ascii="宋体" w:hAnsi="宋体" w:eastAsia="宋体" w:cs="宋体"/>
          <w:color w:val="000000"/>
          <w:sz w:val="24"/>
          <w:szCs w:val="24"/>
          <w:highlight w:val="none"/>
          <w:lang w:val="en-US" w:eastAsia="zh-CN"/>
        </w:rPr>
        <w:t>2025年西宁市湟中区职业教育中心提升教育教学水平，推动职业院校内涵发展项目</w:t>
      </w:r>
    </w:p>
    <w:p w14:paraId="6CD334B5">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二、建设单位</w:t>
      </w:r>
      <w:r>
        <w:rPr>
          <w:rFonts w:hint="eastAsia" w:ascii="宋体" w:hAnsi="宋体" w:eastAsia="宋体" w:cs="宋体"/>
          <w:color w:val="000000"/>
          <w:sz w:val="24"/>
          <w:szCs w:val="24"/>
          <w:highlight w:val="none"/>
          <w:lang w:val="en-US" w:eastAsia="zh-CN"/>
        </w:rPr>
        <w:t>：西宁市湟中区职业教育中心</w:t>
      </w:r>
    </w:p>
    <w:p w14:paraId="1A4A7B2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 xml:space="preserve">三、项目目标 </w:t>
      </w:r>
      <w:r>
        <w:rPr>
          <w:rFonts w:hint="eastAsia" w:ascii="宋体" w:hAnsi="宋体" w:eastAsia="宋体" w:cs="宋体"/>
          <w:color w:val="000000"/>
          <w:sz w:val="24"/>
          <w:szCs w:val="24"/>
          <w:highlight w:val="none"/>
          <w:lang w:val="en-US" w:eastAsia="zh-CN"/>
        </w:rPr>
        <w:t>系统揭示中藏药、运动干预以及高原环境单独或联合对糖尿病、平原慢性病患者的康复作用机制，为慢性病的综合防治提供坚实的理论支撑，服务教育教学理论与实践发展。</w:t>
      </w:r>
    </w:p>
    <w:p w14:paraId="43A69269">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 构建标准化、规范化的高原运动康养慢性疾病康复框架体系，结合先进的技术手段，建立智能化管理平台，实现对慢性病患者康复过程的精准管理和个性化指导。</w:t>
      </w:r>
    </w:p>
    <w:p w14:paraId="07F774B6">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 培养一批具备多学科交叉知识、熟练掌握高原运动康养研究方法的专业科研人才，显著提升综合教育教学素养，提升学校在该领域的科研实力和学术影响力，助力内涵式发展。</w:t>
      </w:r>
    </w:p>
    <w:p w14:paraId="55CF080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 在国内外高水平学术期刊上发表一系列具有创新性和引领性的学术论文，形成高质量的研究报告，促进国内外相关领域的学术交流与合作，推动高原康养产业的创新发展和市场拓展。</w:t>
      </w:r>
    </w:p>
    <w:p w14:paraId="238A53D7">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000000"/>
          <w:sz w:val="24"/>
          <w:szCs w:val="24"/>
          <w:highlight w:val="yellow"/>
          <w:lang w:val="en-US" w:eastAsia="zh-CN"/>
        </w:rPr>
      </w:pPr>
      <w:r>
        <w:rPr>
          <w:rFonts w:hint="eastAsia" w:ascii="宋体" w:hAnsi="宋体" w:cs="宋体"/>
          <w:b/>
          <w:bCs/>
          <w:color w:val="000000"/>
          <w:sz w:val="24"/>
          <w:szCs w:val="24"/>
          <w:highlight w:val="none"/>
          <w:lang w:val="en-US" w:eastAsia="zh-CN"/>
        </w:rPr>
        <w:t>三</w:t>
      </w:r>
      <w:r>
        <w:rPr>
          <w:rFonts w:hint="eastAsia" w:ascii="宋体" w:hAnsi="宋体" w:eastAsia="宋体" w:cs="宋体"/>
          <w:b/>
          <w:bCs/>
          <w:color w:val="000000"/>
          <w:sz w:val="24"/>
          <w:szCs w:val="24"/>
          <w:highlight w:val="none"/>
          <w:lang w:val="en-US" w:eastAsia="zh-CN"/>
        </w:rPr>
        <w:t>、</w:t>
      </w:r>
      <w:r>
        <w:rPr>
          <w:rFonts w:hint="eastAsia" w:ascii="宋体" w:hAnsi="宋体" w:eastAsia="宋体" w:cs="宋体"/>
          <w:b/>
          <w:bCs/>
          <w:sz w:val="24"/>
          <w:szCs w:val="24"/>
        </w:rPr>
        <w:t>研究（服务）内容</w:t>
      </w:r>
    </w:p>
    <w:p w14:paraId="6EA58DA6">
      <w:pPr>
        <w:widowControl w:val="0"/>
        <w:spacing w:after="0" w:line="360" w:lineRule="auto"/>
        <w:jc w:val="both"/>
        <w:rPr>
          <w:rFonts w:hint="eastAsia" w:ascii="宋体" w:hAnsi="宋体" w:eastAsia="宋体" w:cs="宋体"/>
          <w:sz w:val="24"/>
          <w:szCs w:val="20"/>
          <w:lang w:val="en-US" w:eastAsia="zh-CN"/>
        </w:rPr>
      </w:pPr>
      <w:r>
        <w:rPr>
          <w:rFonts w:hint="eastAsia" w:ascii="宋体" w:hAnsi="宋体" w:cs="宋体"/>
          <w:sz w:val="24"/>
          <w:highlight w:val="none"/>
          <w:lang w:val="en-US" w:eastAsia="zh-CN"/>
        </w:rPr>
        <w:t>1、</w:t>
      </w:r>
      <w:r>
        <w:rPr>
          <w:rFonts w:hint="eastAsia" w:ascii="宋体" w:hAnsi="宋体" w:eastAsia="宋体" w:cs="宋体"/>
          <w:sz w:val="24"/>
          <w:szCs w:val="24"/>
        </w:rPr>
        <w:t>慢性病相关研究</w:t>
      </w:r>
      <w:r>
        <w:rPr>
          <w:rFonts w:hint="eastAsia" w:ascii="宋体" w:hAnsi="宋体" w:eastAsia="宋体" w:cs="宋体"/>
          <w:sz w:val="24"/>
          <w:szCs w:val="24"/>
          <w:lang w:val="en-US" w:eastAsia="zh-CN"/>
        </w:rPr>
        <w:t>2</w:t>
      </w:r>
      <w:r>
        <w:rPr>
          <w:rFonts w:hint="eastAsia" w:ascii="宋体" w:hAnsi="宋体" w:cs="宋体"/>
          <w:sz w:val="24"/>
          <w:highlight w:val="none"/>
          <w:lang w:val="en-US" w:eastAsia="zh-CN"/>
        </w:rPr>
        <w:t>、</w:t>
      </w:r>
      <w:r>
        <w:rPr>
          <w:rFonts w:hint="eastAsia" w:ascii="宋体" w:hAnsi="宋体" w:eastAsia="宋体" w:cs="宋体"/>
          <w:sz w:val="24"/>
          <w:szCs w:val="24"/>
        </w:rPr>
        <w:t>高原慢性病适应及干预研究</w:t>
      </w:r>
      <w:r>
        <w:rPr>
          <w:rFonts w:hint="eastAsia" w:ascii="宋体" w:hAnsi="宋体" w:eastAsia="宋体" w:cs="宋体"/>
          <w:sz w:val="24"/>
          <w:szCs w:val="24"/>
          <w:lang w:val="en-US" w:eastAsia="zh-CN"/>
        </w:rPr>
        <w:t>3</w:t>
      </w:r>
      <w:r>
        <w:rPr>
          <w:rFonts w:hint="eastAsia" w:ascii="宋体" w:hAnsi="宋体" w:cs="宋体"/>
          <w:sz w:val="24"/>
          <w:highlight w:val="none"/>
          <w:lang w:val="en-US" w:eastAsia="zh-CN"/>
        </w:rPr>
        <w:t>、</w:t>
      </w:r>
      <w:r>
        <w:rPr>
          <w:rFonts w:hint="eastAsia" w:ascii="宋体" w:hAnsi="宋体" w:eastAsia="宋体" w:cs="宋体"/>
          <w:sz w:val="24"/>
          <w:szCs w:val="24"/>
        </w:rPr>
        <w:t>干预体系构建与实践平台建设</w:t>
      </w:r>
      <w:r>
        <w:rPr>
          <w:rFonts w:hint="eastAsia" w:ascii="宋体" w:hAnsi="宋体" w:eastAsia="宋体" w:cs="宋体"/>
          <w:sz w:val="24"/>
          <w:szCs w:val="24"/>
          <w:lang w:val="en-US" w:eastAsia="zh-CN"/>
        </w:rPr>
        <w:t>4</w:t>
      </w:r>
      <w:r>
        <w:rPr>
          <w:rFonts w:hint="eastAsia" w:ascii="宋体" w:hAnsi="宋体" w:cs="宋体"/>
          <w:sz w:val="24"/>
          <w:highlight w:val="none"/>
          <w:lang w:val="en-US" w:eastAsia="zh-CN"/>
        </w:rPr>
        <w:t>、</w:t>
      </w:r>
      <w:r>
        <w:rPr>
          <w:rFonts w:hint="eastAsia" w:ascii="宋体" w:hAnsi="宋体" w:eastAsia="宋体" w:cs="宋体"/>
          <w:sz w:val="24"/>
          <w:szCs w:val="24"/>
        </w:rPr>
        <w:t>学术交流与推广</w:t>
      </w:r>
      <w:r>
        <w:rPr>
          <w:rFonts w:hint="eastAsia" w:ascii="宋体" w:hAnsi="宋体" w:cs="宋体"/>
          <w:sz w:val="24"/>
          <w:szCs w:val="24"/>
          <w:lang w:val="en-US" w:eastAsia="zh-CN"/>
        </w:rPr>
        <w:t>.</w:t>
      </w:r>
    </w:p>
    <w:p w14:paraId="3206B29C">
      <w:pPr>
        <w:spacing w:line="360" w:lineRule="auto"/>
        <w:ind w:firstLine="480" w:firstLineChars="200"/>
        <w:jc w:val="left"/>
        <w:rPr>
          <w:rFonts w:hint="eastAsia" w:ascii="宋体" w:hAnsi="宋体" w:eastAsia="宋体" w:cs="宋体"/>
          <w:sz w:val="24"/>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41A90">
    <w:pPr>
      <w:pStyle w:val="15"/>
      <w:ind w:firstLine="480"/>
      <w:jc w:val="center"/>
    </w:pPr>
    <w:r>
      <w:rPr>
        <w:sz w:val="24"/>
        <w:szCs w:val="24"/>
        <w:lang w:val="zh-CN"/>
      </w:rPr>
      <w:t xml:space="preserve"> </w:t>
    </w:r>
  </w:p>
  <w:p w14:paraId="09193213">
    <w:pPr>
      <w:pStyle w:val="15"/>
      <w:ind w:firstLine="199" w:firstLineChars="1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16652">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5C3F4">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177AC">
    <w:pPr>
      <w:pStyle w:val="1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3653A8">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103653A8">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4FB55">
    <w:pPr>
      <w:pStyle w:val="15"/>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33</w:t>
    </w:r>
    <w:r>
      <w:rPr>
        <w:rFonts w:ascii="宋体" w:hAnsi="宋体"/>
        <w:b/>
        <w:sz w:val="24"/>
      </w:rPr>
      <w:fldChar w:fldCharType="end"/>
    </w:r>
    <w:r>
      <w:rPr>
        <w:sz w:val="24"/>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23AB1">
    <w:pPr>
      <w:tabs>
        <w:tab w:val="left" w:pos="5925"/>
      </w:tabs>
      <w:rPr>
        <w:rFonts w:ascii="宋体" w:hAnsi="宋体" w:cs="宋体"/>
        <w:b/>
        <w:bCs/>
        <w:i/>
        <w:sz w:val="18"/>
        <w:szCs w:val="18"/>
        <w:u w:val="single"/>
      </w:rPr>
    </w:pPr>
    <w:r>
      <w:rPr>
        <w:sz w:val="18"/>
      </w:rPr>
      <w:pict>
        <v:shape id="PowerPlusWaterMarkObject27130" o:spid="_x0000_s4097" o:spt="136" type="#_x0000_t136" style="position:absolute;left:0pt;height:47pt;width:540.25pt;mso-position-horizontal:center;mso-position-horizontal-relative:margin;mso-position-vertical:center;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青海鼎铭全过程工程咨询有限公司" style="font-family:微软雅黑;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642B1">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9014F">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0F0B4">
    <w:pPr>
      <w:pStyle w:val="16"/>
      <w:pBdr>
        <w:bottom w:val="none" w:color="auto" w:sz="0" w:space="1"/>
      </w:pBdr>
    </w:pPr>
  </w:p>
  <w:p w14:paraId="555D4A14">
    <w:pPr>
      <w:pStyle w:val="16"/>
      <w:pBdr>
        <w:bottom w:val="thickThinSmallGap" w:color="auto" w:sz="12" w:space="1"/>
      </w:pBdr>
    </w:pPr>
    <w:r>
      <w:pict>
        <v:shape id="_x0000_s4098" o:spid="_x0000_s4098" o:spt="136" type="#_x0000_t136" style="position:absolute;left:0pt;height:47pt;width:540.25pt;mso-position-horizontal:center;mso-position-horizontal-relative:margin;mso-position-vertical:center;mso-position-vertical-relative:margin;rotation:-2949120f;z-index:-251655168;mso-width-relative:page;mso-height-relative:page;" fillcolor="#C0C0C0" filled="t" stroked="f" coordsize="21600,21600">
          <v:path/>
          <v:fill on="t" opacity="32768f" focussize="0,0"/>
          <v:stroke on="f"/>
          <v:imagedata o:title=""/>
          <o:lock v:ext="edit" aspectratio="t"/>
          <v:textpath on="t" fitshape="t" fitpath="t" trim="t" xscale="f" string="青海鼎铭全过程工程咨询有限公司" style="font-family:微软雅黑;font-size:36pt;v-text-align:center;"/>
        </v:shape>
      </w:pict>
    </w:r>
    <w:r>
      <w:rPr>
        <w:rFonts w:hint="eastAsia"/>
      </w:rPr>
      <w:t xml:space="preserve">                                    </w:t>
    </w:r>
    <w:r>
      <w:t xml:space="preserve">          </w:t>
    </w:r>
    <w:r>
      <w:rPr>
        <w:rFonts w:hint="eastAsia" w:ascii="宋体" w:hAnsi="宋体"/>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EE4C1">
    <w:pPr>
      <w:pStyle w:val="16"/>
      <w:pBdr>
        <w:bottom w:val="none" w:color="auto" w:sz="0" w:space="1"/>
      </w:pBdr>
      <w:jc w:val="both"/>
    </w:pPr>
    <w:r>
      <w:pict>
        <v:shape id="_x0000_s4100" o:spid="_x0000_s4100" o:spt="136" type="#_x0000_t136" style="position:absolute;left:0pt;height:47pt;width:540.25pt;mso-position-horizontal:center;mso-position-horizontal-relative:margin;mso-position-vertical:center;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青海鼎铭全过程工程咨询有限公司" style="font-family:微软雅黑;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75ADD3"/>
    <w:multiLevelType w:val="singleLevel"/>
    <w:tmpl w:val="C275ADD3"/>
    <w:lvl w:ilvl="0" w:tentative="0">
      <w:start w:val="11"/>
      <w:numFmt w:val="decimal"/>
      <w:suff w:val="nothing"/>
      <w:lvlText w:val="（%1）"/>
      <w:lvlJc w:val="left"/>
    </w:lvl>
  </w:abstractNum>
  <w:abstractNum w:abstractNumId="1">
    <w:nsid w:val="D70DDA2A"/>
    <w:multiLevelType w:val="singleLevel"/>
    <w:tmpl w:val="D70DDA2A"/>
    <w:lvl w:ilvl="0" w:tentative="0">
      <w:start w:val="1"/>
      <w:numFmt w:val="chineseCounting"/>
      <w:suff w:val="space"/>
      <w:lvlText w:val="第%1部分"/>
      <w:lvlJc w:val="left"/>
      <w:rPr>
        <w:rFonts w:hint="eastAsia"/>
      </w:rPr>
    </w:lvl>
  </w:abstractNum>
  <w:abstractNum w:abstractNumId="2">
    <w:nsid w:val="0000000B"/>
    <w:multiLevelType w:val="multilevel"/>
    <w:tmpl w:val="0000000B"/>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23E0DA5"/>
    <w:multiLevelType w:val="singleLevel"/>
    <w:tmpl w:val="523E0DA5"/>
    <w:lvl w:ilvl="0" w:tentative="0">
      <w:start w:val="2"/>
      <w:numFmt w:val="chineseCounting"/>
      <w:suff w:val="space"/>
      <w:lvlText w:val="第%1部分"/>
      <w:lvlJc w:val="left"/>
      <w:rPr>
        <w:rFonts w:hint="eastAsia"/>
      </w:rPr>
    </w:lvl>
  </w:abstractNum>
  <w:abstractNum w:abstractNumId="4">
    <w:nsid w:val="59B11739"/>
    <w:multiLevelType w:val="singleLevel"/>
    <w:tmpl w:val="59B11739"/>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YWEyZmNjN2Q2OGQyYjdkZmJiNjQ2ZjdhMmUyMTgifQ=="/>
  </w:docVars>
  <w:rsids>
    <w:rsidRoot w:val="00B87EE5"/>
    <w:rsid w:val="00072C34"/>
    <w:rsid w:val="000B6D1C"/>
    <w:rsid w:val="000E3FC3"/>
    <w:rsid w:val="001069FB"/>
    <w:rsid w:val="001A64C4"/>
    <w:rsid w:val="001E0A5A"/>
    <w:rsid w:val="003E023C"/>
    <w:rsid w:val="005D592A"/>
    <w:rsid w:val="00604510"/>
    <w:rsid w:val="00784C08"/>
    <w:rsid w:val="007C2CDA"/>
    <w:rsid w:val="0087476A"/>
    <w:rsid w:val="009019D1"/>
    <w:rsid w:val="009E4BD6"/>
    <w:rsid w:val="00A74A71"/>
    <w:rsid w:val="00B470B2"/>
    <w:rsid w:val="00B87EE5"/>
    <w:rsid w:val="00CD5973"/>
    <w:rsid w:val="00DD1F46"/>
    <w:rsid w:val="00DE4FC8"/>
    <w:rsid w:val="00E01152"/>
    <w:rsid w:val="00F33BCF"/>
    <w:rsid w:val="01E66FA5"/>
    <w:rsid w:val="02482743"/>
    <w:rsid w:val="02781BC8"/>
    <w:rsid w:val="02867E41"/>
    <w:rsid w:val="02A9489A"/>
    <w:rsid w:val="02D116EA"/>
    <w:rsid w:val="02DE0C76"/>
    <w:rsid w:val="02E66FBD"/>
    <w:rsid w:val="02F84179"/>
    <w:rsid w:val="02FA1784"/>
    <w:rsid w:val="037D2EC7"/>
    <w:rsid w:val="03867098"/>
    <w:rsid w:val="03D1761C"/>
    <w:rsid w:val="04933751"/>
    <w:rsid w:val="04D330E5"/>
    <w:rsid w:val="04EB3936"/>
    <w:rsid w:val="05235E1B"/>
    <w:rsid w:val="05690402"/>
    <w:rsid w:val="05720973"/>
    <w:rsid w:val="0588672A"/>
    <w:rsid w:val="05A131D0"/>
    <w:rsid w:val="05AA7BE0"/>
    <w:rsid w:val="06183BA8"/>
    <w:rsid w:val="06255BC2"/>
    <w:rsid w:val="06582C7F"/>
    <w:rsid w:val="074327A4"/>
    <w:rsid w:val="075706A6"/>
    <w:rsid w:val="07E86EA8"/>
    <w:rsid w:val="08365E65"/>
    <w:rsid w:val="08487BA6"/>
    <w:rsid w:val="08AC34C9"/>
    <w:rsid w:val="09141BD5"/>
    <w:rsid w:val="094E71DE"/>
    <w:rsid w:val="09A01E43"/>
    <w:rsid w:val="0A3D172D"/>
    <w:rsid w:val="0AD35FF0"/>
    <w:rsid w:val="0ADD081A"/>
    <w:rsid w:val="0B0009AC"/>
    <w:rsid w:val="0B462863"/>
    <w:rsid w:val="0B626F71"/>
    <w:rsid w:val="0B6B34D7"/>
    <w:rsid w:val="0B7005C7"/>
    <w:rsid w:val="0B752F96"/>
    <w:rsid w:val="0BA42828"/>
    <w:rsid w:val="0BCE4606"/>
    <w:rsid w:val="0BD51E39"/>
    <w:rsid w:val="0C0E5ECD"/>
    <w:rsid w:val="0C1B5A9E"/>
    <w:rsid w:val="0C344DB1"/>
    <w:rsid w:val="0C397C34"/>
    <w:rsid w:val="0C4559D5"/>
    <w:rsid w:val="0C564D28"/>
    <w:rsid w:val="0C8B7C21"/>
    <w:rsid w:val="0CA55D77"/>
    <w:rsid w:val="0CC9374C"/>
    <w:rsid w:val="0CCD0613"/>
    <w:rsid w:val="0CCE2B10"/>
    <w:rsid w:val="0CDD2D53"/>
    <w:rsid w:val="0CE95B9C"/>
    <w:rsid w:val="0D5673EF"/>
    <w:rsid w:val="0D5A555B"/>
    <w:rsid w:val="0D6C2329"/>
    <w:rsid w:val="0DA25D4B"/>
    <w:rsid w:val="0DA63A8D"/>
    <w:rsid w:val="0DBA12E6"/>
    <w:rsid w:val="0DBB3B97"/>
    <w:rsid w:val="0DE87C01"/>
    <w:rsid w:val="0DED6FC6"/>
    <w:rsid w:val="0DEE4761"/>
    <w:rsid w:val="0DF91E0E"/>
    <w:rsid w:val="0E3E1F17"/>
    <w:rsid w:val="0E727715"/>
    <w:rsid w:val="0E7A447D"/>
    <w:rsid w:val="0E9824E1"/>
    <w:rsid w:val="0EA224A6"/>
    <w:rsid w:val="0EB25D91"/>
    <w:rsid w:val="0F071E5B"/>
    <w:rsid w:val="0F6634D4"/>
    <w:rsid w:val="0F6F451C"/>
    <w:rsid w:val="0FE12EFA"/>
    <w:rsid w:val="0FE43A62"/>
    <w:rsid w:val="0FF075FC"/>
    <w:rsid w:val="0FF52508"/>
    <w:rsid w:val="100827DD"/>
    <w:rsid w:val="102305AE"/>
    <w:rsid w:val="10947BCD"/>
    <w:rsid w:val="10BB15FD"/>
    <w:rsid w:val="10E26A3C"/>
    <w:rsid w:val="11146F5F"/>
    <w:rsid w:val="115121D9"/>
    <w:rsid w:val="11586E4C"/>
    <w:rsid w:val="11664D72"/>
    <w:rsid w:val="11671785"/>
    <w:rsid w:val="119105B0"/>
    <w:rsid w:val="11A97D63"/>
    <w:rsid w:val="11C22889"/>
    <w:rsid w:val="11CC12B0"/>
    <w:rsid w:val="11CF5614"/>
    <w:rsid w:val="12312E21"/>
    <w:rsid w:val="12331667"/>
    <w:rsid w:val="123B762F"/>
    <w:rsid w:val="125F72C4"/>
    <w:rsid w:val="12A754DA"/>
    <w:rsid w:val="12AB56A1"/>
    <w:rsid w:val="12E62CAD"/>
    <w:rsid w:val="12F708E7"/>
    <w:rsid w:val="13071A95"/>
    <w:rsid w:val="1310003F"/>
    <w:rsid w:val="136C7977"/>
    <w:rsid w:val="14065285"/>
    <w:rsid w:val="141C15BA"/>
    <w:rsid w:val="149D12F8"/>
    <w:rsid w:val="14C34F24"/>
    <w:rsid w:val="14CF1BA7"/>
    <w:rsid w:val="14ED6532"/>
    <w:rsid w:val="15204125"/>
    <w:rsid w:val="156E30E2"/>
    <w:rsid w:val="15A41059"/>
    <w:rsid w:val="15C876D5"/>
    <w:rsid w:val="16315EBE"/>
    <w:rsid w:val="16493207"/>
    <w:rsid w:val="16846935"/>
    <w:rsid w:val="168B48D5"/>
    <w:rsid w:val="16D36F75"/>
    <w:rsid w:val="16F02026"/>
    <w:rsid w:val="17056313"/>
    <w:rsid w:val="17105A3A"/>
    <w:rsid w:val="17186061"/>
    <w:rsid w:val="174A7237"/>
    <w:rsid w:val="1772678E"/>
    <w:rsid w:val="17B374D2"/>
    <w:rsid w:val="17B73337"/>
    <w:rsid w:val="17D47314"/>
    <w:rsid w:val="17F17FFA"/>
    <w:rsid w:val="18682672"/>
    <w:rsid w:val="188D7D23"/>
    <w:rsid w:val="18E83094"/>
    <w:rsid w:val="18E86D07"/>
    <w:rsid w:val="18E975B9"/>
    <w:rsid w:val="191044B0"/>
    <w:rsid w:val="1927049E"/>
    <w:rsid w:val="194D4E90"/>
    <w:rsid w:val="195919B3"/>
    <w:rsid w:val="19A570FD"/>
    <w:rsid w:val="19C060B2"/>
    <w:rsid w:val="1A165AF6"/>
    <w:rsid w:val="1A3A4970"/>
    <w:rsid w:val="1A7C2E0A"/>
    <w:rsid w:val="1AFD2812"/>
    <w:rsid w:val="1B0431D1"/>
    <w:rsid w:val="1B5C39DD"/>
    <w:rsid w:val="1B666609"/>
    <w:rsid w:val="1BE91714"/>
    <w:rsid w:val="1BFE4A94"/>
    <w:rsid w:val="1C035925"/>
    <w:rsid w:val="1CF10155"/>
    <w:rsid w:val="1CF87735"/>
    <w:rsid w:val="1D7B2840"/>
    <w:rsid w:val="1D8E6D14"/>
    <w:rsid w:val="1DA11B7B"/>
    <w:rsid w:val="1DAD37D4"/>
    <w:rsid w:val="1DB267AD"/>
    <w:rsid w:val="1DB4365C"/>
    <w:rsid w:val="1DBC3749"/>
    <w:rsid w:val="1E2C7FF6"/>
    <w:rsid w:val="1E2F3B62"/>
    <w:rsid w:val="1E37603B"/>
    <w:rsid w:val="1E5B61CE"/>
    <w:rsid w:val="1F1D374C"/>
    <w:rsid w:val="1F6527A0"/>
    <w:rsid w:val="1F705CA9"/>
    <w:rsid w:val="1F707A57"/>
    <w:rsid w:val="1FE10AEC"/>
    <w:rsid w:val="1FF22B62"/>
    <w:rsid w:val="2000527E"/>
    <w:rsid w:val="201623EE"/>
    <w:rsid w:val="208E5420"/>
    <w:rsid w:val="20FD356C"/>
    <w:rsid w:val="21090B19"/>
    <w:rsid w:val="21BE1373"/>
    <w:rsid w:val="220B7F0B"/>
    <w:rsid w:val="22102B75"/>
    <w:rsid w:val="22302B94"/>
    <w:rsid w:val="22E626DC"/>
    <w:rsid w:val="232E5C5F"/>
    <w:rsid w:val="23353491"/>
    <w:rsid w:val="233C0E01"/>
    <w:rsid w:val="23AD74CB"/>
    <w:rsid w:val="23C56EF3"/>
    <w:rsid w:val="24062738"/>
    <w:rsid w:val="24D7581B"/>
    <w:rsid w:val="25341526"/>
    <w:rsid w:val="255143DB"/>
    <w:rsid w:val="25665B84"/>
    <w:rsid w:val="256F303A"/>
    <w:rsid w:val="25815604"/>
    <w:rsid w:val="25BA2728"/>
    <w:rsid w:val="26046215"/>
    <w:rsid w:val="260704EC"/>
    <w:rsid w:val="264724C7"/>
    <w:rsid w:val="26976211"/>
    <w:rsid w:val="272D4BC6"/>
    <w:rsid w:val="27421B17"/>
    <w:rsid w:val="274F0CC8"/>
    <w:rsid w:val="27BD5803"/>
    <w:rsid w:val="281A0EA7"/>
    <w:rsid w:val="28553C8E"/>
    <w:rsid w:val="28F945EE"/>
    <w:rsid w:val="292141D3"/>
    <w:rsid w:val="2A021BF3"/>
    <w:rsid w:val="2A1D3D63"/>
    <w:rsid w:val="2A1E1A6E"/>
    <w:rsid w:val="2A4B1FF1"/>
    <w:rsid w:val="2A5A771B"/>
    <w:rsid w:val="2A8863A0"/>
    <w:rsid w:val="2A932085"/>
    <w:rsid w:val="2B1B33E8"/>
    <w:rsid w:val="2BB00D28"/>
    <w:rsid w:val="2BC1380C"/>
    <w:rsid w:val="2C1529D1"/>
    <w:rsid w:val="2C90798A"/>
    <w:rsid w:val="2D0839C4"/>
    <w:rsid w:val="2D142369"/>
    <w:rsid w:val="2D3B1828"/>
    <w:rsid w:val="2D77043C"/>
    <w:rsid w:val="2DCE076A"/>
    <w:rsid w:val="2DEE7DAA"/>
    <w:rsid w:val="2DF53F49"/>
    <w:rsid w:val="2E1F1D92"/>
    <w:rsid w:val="2EA66FF1"/>
    <w:rsid w:val="2EC97183"/>
    <w:rsid w:val="2ED2428A"/>
    <w:rsid w:val="2EE91154"/>
    <w:rsid w:val="2EF5300F"/>
    <w:rsid w:val="2F05640D"/>
    <w:rsid w:val="2F560A17"/>
    <w:rsid w:val="2F777338"/>
    <w:rsid w:val="2FC62369"/>
    <w:rsid w:val="307A6987"/>
    <w:rsid w:val="30B955CE"/>
    <w:rsid w:val="30DC2BB7"/>
    <w:rsid w:val="32317506"/>
    <w:rsid w:val="326C51BE"/>
    <w:rsid w:val="32827D75"/>
    <w:rsid w:val="331F3816"/>
    <w:rsid w:val="33B07A25"/>
    <w:rsid w:val="33B73835"/>
    <w:rsid w:val="33BE5E77"/>
    <w:rsid w:val="33F425AD"/>
    <w:rsid w:val="33FC30E2"/>
    <w:rsid w:val="341E13F9"/>
    <w:rsid w:val="34280F92"/>
    <w:rsid w:val="347B308A"/>
    <w:rsid w:val="34FB5BBD"/>
    <w:rsid w:val="354314A3"/>
    <w:rsid w:val="3553574D"/>
    <w:rsid w:val="35A3428A"/>
    <w:rsid w:val="35A81AC5"/>
    <w:rsid w:val="35B13B93"/>
    <w:rsid w:val="35C97A69"/>
    <w:rsid w:val="36613B84"/>
    <w:rsid w:val="36AC3F5A"/>
    <w:rsid w:val="36D668E1"/>
    <w:rsid w:val="36DA13F9"/>
    <w:rsid w:val="374845E6"/>
    <w:rsid w:val="374A77FD"/>
    <w:rsid w:val="375E3E37"/>
    <w:rsid w:val="3795001A"/>
    <w:rsid w:val="37EF09E7"/>
    <w:rsid w:val="3836588A"/>
    <w:rsid w:val="38535C8A"/>
    <w:rsid w:val="386C12AB"/>
    <w:rsid w:val="38983082"/>
    <w:rsid w:val="38983E4E"/>
    <w:rsid w:val="38996A97"/>
    <w:rsid w:val="38AA3B82"/>
    <w:rsid w:val="38AC5B4C"/>
    <w:rsid w:val="38B01CF5"/>
    <w:rsid w:val="38F02E41"/>
    <w:rsid w:val="39184F8F"/>
    <w:rsid w:val="395A1104"/>
    <w:rsid w:val="39951A42"/>
    <w:rsid w:val="39A344AD"/>
    <w:rsid w:val="39D410F3"/>
    <w:rsid w:val="39EF137B"/>
    <w:rsid w:val="39F42038"/>
    <w:rsid w:val="3AE96BE3"/>
    <w:rsid w:val="3B7B1805"/>
    <w:rsid w:val="3B8E32E7"/>
    <w:rsid w:val="3BF03FA1"/>
    <w:rsid w:val="3CB311D6"/>
    <w:rsid w:val="3D093A15"/>
    <w:rsid w:val="3D4A148F"/>
    <w:rsid w:val="3D4C16AB"/>
    <w:rsid w:val="3D89020A"/>
    <w:rsid w:val="3D9B618F"/>
    <w:rsid w:val="3DB35286"/>
    <w:rsid w:val="3E043D34"/>
    <w:rsid w:val="3E250574"/>
    <w:rsid w:val="3E2A67F3"/>
    <w:rsid w:val="3E3D0FF4"/>
    <w:rsid w:val="3E4203B8"/>
    <w:rsid w:val="3E614CE2"/>
    <w:rsid w:val="3E6E11AD"/>
    <w:rsid w:val="3E8B2B19"/>
    <w:rsid w:val="3ED83BE7"/>
    <w:rsid w:val="3EDB4A95"/>
    <w:rsid w:val="3EE43100"/>
    <w:rsid w:val="3EF1250A"/>
    <w:rsid w:val="3F3C42A9"/>
    <w:rsid w:val="3F620D12"/>
    <w:rsid w:val="3F8A0269"/>
    <w:rsid w:val="3FD432E6"/>
    <w:rsid w:val="403C47ED"/>
    <w:rsid w:val="408152AF"/>
    <w:rsid w:val="40822FB7"/>
    <w:rsid w:val="40B437EF"/>
    <w:rsid w:val="40D3389B"/>
    <w:rsid w:val="40E63636"/>
    <w:rsid w:val="414032D5"/>
    <w:rsid w:val="42112E94"/>
    <w:rsid w:val="42187DAE"/>
    <w:rsid w:val="42A258CA"/>
    <w:rsid w:val="42F53C0E"/>
    <w:rsid w:val="43001B26"/>
    <w:rsid w:val="438356FB"/>
    <w:rsid w:val="43EF2D90"/>
    <w:rsid w:val="43FF56F9"/>
    <w:rsid w:val="440920A4"/>
    <w:rsid w:val="44124707"/>
    <w:rsid w:val="44384737"/>
    <w:rsid w:val="44832422"/>
    <w:rsid w:val="44C16C7C"/>
    <w:rsid w:val="4588349D"/>
    <w:rsid w:val="459534C4"/>
    <w:rsid w:val="459553EE"/>
    <w:rsid w:val="45F60406"/>
    <w:rsid w:val="46794B93"/>
    <w:rsid w:val="46851ED0"/>
    <w:rsid w:val="46930E47"/>
    <w:rsid w:val="469C7200"/>
    <w:rsid w:val="47165A0B"/>
    <w:rsid w:val="474D4056"/>
    <w:rsid w:val="475278BE"/>
    <w:rsid w:val="475C24EB"/>
    <w:rsid w:val="47D91D8D"/>
    <w:rsid w:val="48074B4D"/>
    <w:rsid w:val="48103F04"/>
    <w:rsid w:val="482815FF"/>
    <w:rsid w:val="4831197C"/>
    <w:rsid w:val="48710218"/>
    <w:rsid w:val="48A601C9"/>
    <w:rsid w:val="48BD345D"/>
    <w:rsid w:val="491E0155"/>
    <w:rsid w:val="494E28C6"/>
    <w:rsid w:val="499B39A8"/>
    <w:rsid w:val="49A31876"/>
    <w:rsid w:val="4A485493"/>
    <w:rsid w:val="4A8561FD"/>
    <w:rsid w:val="4AD56349"/>
    <w:rsid w:val="4AED50DE"/>
    <w:rsid w:val="4AEE3B31"/>
    <w:rsid w:val="4B2E23F0"/>
    <w:rsid w:val="4B8E10E1"/>
    <w:rsid w:val="4BA17066"/>
    <w:rsid w:val="4BE62CCB"/>
    <w:rsid w:val="4BEA3980"/>
    <w:rsid w:val="4C0043F0"/>
    <w:rsid w:val="4C162376"/>
    <w:rsid w:val="4CAC181F"/>
    <w:rsid w:val="4CC01BF7"/>
    <w:rsid w:val="4CCE4165"/>
    <w:rsid w:val="4CD8124F"/>
    <w:rsid w:val="4D0A4718"/>
    <w:rsid w:val="4D0E5C7A"/>
    <w:rsid w:val="4DC5017E"/>
    <w:rsid w:val="4DC74CA4"/>
    <w:rsid w:val="4DD269BA"/>
    <w:rsid w:val="4DE242C4"/>
    <w:rsid w:val="4E676345"/>
    <w:rsid w:val="4E8D5680"/>
    <w:rsid w:val="4EA00746"/>
    <w:rsid w:val="4EA329F0"/>
    <w:rsid w:val="4EB41FBA"/>
    <w:rsid w:val="4EBD5474"/>
    <w:rsid w:val="4ED342BE"/>
    <w:rsid w:val="4F020B6E"/>
    <w:rsid w:val="4F4C1097"/>
    <w:rsid w:val="50041972"/>
    <w:rsid w:val="502336FB"/>
    <w:rsid w:val="50926F7D"/>
    <w:rsid w:val="51C615D4"/>
    <w:rsid w:val="521D4F6D"/>
    <w:rsid w:val="52484953"/>
    <w:rsid w:val="5253098E"/>
    <w:rsid w:val="528F14C0"/>
    <w:rsid w:val="52AE52FA"/>
    <w:rsid w:val="52B60DE2"/>
    <w:rsid w:val="537961D3"/>
    <w:rsid w:val="53992736"/>
    <w:rsid w:val="53C214D3"/>
    <w:rsid w:val="54017416"/>
    <w:rsid w:val="5445623D"/>
    <w:rsid w:val="5454111A"/>
    <w:rsid w:val="545724DC"/>
    <w:rsid w:val="546238CA"/>
    <w:rsid w:val="54A6623F"/>
    <w:rsid w:val="5579070C"/>
    <w:rsid w:val="557E5D22"/>
    <w:rsid w:val="5587125E"/>
    <w:rsid w:val="55986DE4"/>
    <w:rsid w:val="55C0458D"/>
    <w:rsid w:val="55E47CD9"/>
    <w:rsid w:val="55F81F79"/>
    <w:rsid w:val="562650D9"/>
    <w:rsid w:val="56655E0A"/>
    <w:rsid w:val="568602D2"/>
    <w:rsid w:val="56A04E82"/>
    <w:rsid w:val="56B85264"/>
    <w:rsid w:val="56C01385"/>
    <w:rsid w:val="56C02A96"/>
    <w:rsid w:val="56C63E25"/>
    <w:rsid w:val="56D83CBF"/>
    <w:rsid w:val="56E83D9B"/>
    <w:rsid w:val="570C5CDB"/>
    <w:rsid w:val="58005F3C"/>
    <w:rsid w:val="581C55E4"/>
    <w:rsid w:val="582E3A6C"/>
    <w:rsid w:val="5898359F"/>
    <w:rsid w:val="591946E0"/>
    <w:rsid w:val="59853B23"/>
    <w:rsid w:val="59934492"/>
    <w:rsid w:val="59B276CD"/>
    <w:rsid w:val="59B85152"/>
    <w:rsid w:val="59D1189F"/>
    <w:rsid w:val="5A0E2C5E"/>
    <w:rsid w:val="5A674E63"/>
    <w:rsid w:val="5A6B5717"/>
    <w:rsid w:val="5A85531E"/>
    <w:rsid w:val="5AB46C0D"/>
    <w:rsid w:val="5AF32B4A"/>
    <w:rsid w:val="5B6F6839"/>
    <w:rsid w:val="5B7866E7"/>
    <w:rsid w:val="5B7976B8"/>
    <w:rsid w:val="5B944115"/>
    <w:rsid w:val="5BDA77D3"/>
    <w:rsid w:val="5BF417DD"/>
    <w:rsid w:val="5D042FB1"/>
    <w:rsid w:val="5D243653"/>
    <w:rsid w:val="5D2672A6"/>
    <w:rsid w:val="5D9562FF"/>
    <w:rsid w:val="5DAA7FFC"/>
    <w:rsid w:val="5E2720BB"/>
    <w:rsid w:val="5EBC2507"/>
    <w:rsid w:val="5F17346F"/>
    <w:rsid w:val="5F5467B1"/>
    <w:rsid w:val="5F571ABE"/>
    <w:rsid w:val="5F724B4A"/>
    <w:rsid w:val="5F8A1E93"/>
    <w:rsid w:val="5FB85763"/>
    <w:rsid w:val="5FED41D0"/>
    <w:rsid w:val="60052F14"/>
    <w:rsid w:val="604858AA"/>
    <w:rsid w:val="605D1A4D"/>
    <w:rsid w:val="608B1124"/>
    <w:rsid w:val="60A00622"/>
    <w:rsid w:val="61165E8B"/>
    <w:rsid w:val="612A4183"/>
    <w:rsid w:val="613A5B76"/>
    <w:rsid w:val="61627865"/>
    <w:rsid w:val="618A6826"/>
    <w:rsid w:val="61D21935"/>
    <w:rsid w:val="61D90EB0"/>
    <w:rsid w:val="61FE06E4"/>
    <w:rsid w:val="62025CC1"/>
    <w:rsid w:val="624A76B8"/>
    <w:rsid w:val="624F4CCE"/>
    <w:rsid w:val="625C06D8"/>
    <w:rsid w:val="62C13D80"/>
    <w:rsid w:val="62C91675"/>
    <w:rsid w:val="62EF64B1"/>
    <w:rsid w:val="636B1375"/>
    <w:rsid w:val="637C6A8F"/>
    <w:rsid w:val="639172C1"/>
    <w:rsid w:val="63AC74BD"/>
    <w:rsid w:val="63F04E37"/>
    <w:rsid w:val="64195594"/>
    <w:rsid w:val="642B0F58"/>
    <w:rsid w:val="64421CC9"/>
    <w:rsid w:val="64487C27"/>
    <w:rsid w:val="64A877FC"/>
    <w:rsid w:val="65E120E1"/>
    <w:rsid w:val="65E63B9C"/>
    <w:rsid w:val="663B6755"/>
    <w:rsid w:val="664A3BE2"/>
    <w:rsid w:val="66570F8B"/>
    <w:rsid w:val="66652D12"/>
    <w:rsid w:val="66B94E0C"/>
    <w:rsid w:val="66C8330B"/>
    <w:rsid w:val="676E3E49"/>
    <w:rsid w:val="678F6770"/>
    <w:rsid w:val="67A95FA5"/>
    <w:rsid w:val="6809201E"/>
    <w:rsid w:val="68354966"/>
    <w:rsid w:val="684B418A"/>
    <w:rsid w:val="684E5A28"/>
    <w:rsid w:val="68721717"/>
    <w:rsid w:val="68827EF2"/>
    <w:rsid w:val="68994EF5"/>
    <w:rsid w:val="68A6222A"/>
    <w:rsid w:val="68F24605"/>
    <w:rsid w:val="68F443B5"/>
    <w:rsid w:val="69616E97"/>
    <w:rsid w:val="697514EE"/>
    <w:rsid w:val="69AA6C4D"/>
    <w:rsid w:val="69C07C8D"/>
    <w:rsid w:val="69C935B8"/>
    <w:rsid w:val="69E46644"/>
    <w:rsid w:val="6A7A48B2"/>
    <w:rsid w:val="6AFC176B"/>
    <w:rsid w:val="6B2154FA"/>
    <w:rsid w:val="6B284A59"/>
    <w:rsid w:val="6BAA2C7A"/>
    <w:rsid w:val="6BAB75BB"/>
    <w:rsid w:val="6C2C6080"/>
    <w:rsid w:val="6C445178"/>
    <w:rsid w:val="6C742E3A"/>
    <w:rsid w:val="6C8C4C6F"/>
    <w:rsid w:val="6CC0027B"/>
    <w:rsid w:val="6CF20BE4"/>
    <w:rsid w:val="6D0F09C9"/>
    <w:rsid w:val="6D0F39D8"/>
    <w:rsid w:val="6D50200B"/>
    <w:rsid w:val="6DD15131"/>
    <w:rsid w:val="6DE830E0"/>
    <w:rsid w:val="6E162B44"/>
    <w:rsid w:val="6E2643AF"/>
    <w:rsid w:val="6E5C5A07"/>
    <w:rsid w:val="6E884A3B"/>
    <w:rsid w:val="6E9D5013"/>
    <w:rsid w:val="6EA92B38"/>
    <w:rsid w:val="6EBC36EB"/>
    <w:rsid w:val="6ECD0C65"/>
    <w:rsid w:val="6ECE7BFB"/>
    <w:rsid w:val="6EF869EC"/>
    <w:rsid w:val="6F150F5D"/>
    <w:rsid w:val="6F312241"/>
    <w:rsid w:val="6F3224DA"/>
    <w:rsid w:val="6F5F42D6"/>
    <w:rsid w:val="6F8124E7"/>
    <w:rsid w:val="6FA15157"/>
    <w:rsid w:val="6FED5B27"/>
    <w:rsid w:val="701253D2"/>
    <w:rsid w:val="704323B4"/>
    <w:rsid w:val="706F7F12"/>
    <w:rsid w:val="708A75A4"/>
    <w:rsid w:val="70C26FB3"/>
    <w:rsid w:val="70F52EE5"/>
    <w:rsid w:val="719635EF"/>
    <w:rsid w:val="719F0332"/>
    <w:rsid w:val="71CA4371"/>
    <w:rsid w:val="71D7083C"/>
    <w:rsid w:val="71DE2979"/>
    <w:rsid w:val="71E52344"/>
    <w:rsid w:val="72A66B8C"/>
    <w:rsid w:val="72D74F98"/>
    <w:rsid w:val="73314AFE"/>
    <w:rsid w:val="735C549D"/>
    <w:rsid w:val="736600CA"/>
    <w:rsid w:val="738A41B1"/>
    <w:rsid w:val="738D4962"/>
    <w:rsid w:val="73A54F28"/>
    <w:rsid w:val="73DB3DA3"/>
    <w:rsid w:val="73F03639"/>
    <w:rsid w:val="73F247B7"/>
    <w:rsid w:val="74341F76"/>
    <w:rsid w:val="743444FA"/>
    <w:rsid w:val="747B1953"/>
    <w:rsid w:val="74BD640F"/>
    <w:rsid w:val="74E15897"/>
    <w:rsid w:val="74E21D58"/>
    <w:rsid w:val="75295853"/>
    <w:rsid w:val="75355EF9"/>
    <w:rsid w:val="757A1C0A"/>
    <w:rsid w:val="75A1363B"/>
    <w:rsid w:val="75E94A49"/>
    <w:rsid w:val="75FB0F9D"/>
    <w:rsid w:val="76256276"/>
    <w:rsid w:val="7659339C"/>
    <w:rsid w:val="76C548A3"/>
    <w:rsid w:val="776E1C43"/>
    <w:rsid w:val="777022BA"/>
    <w:rsid w:val="7789082B"/>
    <w:rsid w:val="77A80CB1"/>
    <w:rsid w:val="77B238DE"/>
    <w:rsid w:val="77BC3BF6"/>
    <w:rsid w:val="77BC5572"/>
    <w:rsid w:val="77DC4DFE"/>
    <w:rsid w:val="781B39B3"/>
    <w:rsid w:val="782A525A"/>
    <w:rsid w:val="78982AAE"/>
    <w:rsid w:val="795A7CB3"/>
    <w:rsid w:val="795D2BE5"/>
    <w:rsid w:val="79C21DD2"/>
    <w:rsid w:val="7A2B7977"/>
    <w:rsid w:val="7A3E3B4E"/>
    <w:rsid w:val="7A623D68"/>
    <w:rsid w:val="7B451154"/>
    <w:rsid w:val="7BD34190"/>
    <w:rsid w:val="7C4D1E27"/>
    <w:rsid w:val="7C5D270E"/>
    <w:rsid w:val="7C620FCA"/>
    <w:rsid w:val="7C7970C0"/>
    <w:rsid w:val="7C7C095E"/>
    <w:rsid w:val="7C7C34F3"/>
    <w:rsid w:val="7C8B294F"/>
    <w:rsid w:val="7D3E6353"/>
    <w:rsid w:val="7DE32303"/>
    <w:rsid w:val="7E663B60"/>
    <w:rsid w:val="7EB443BB"/>
    <w:rsid w:val="7F7A36C6"/>
    <w:rsid w:val="7F8B6223"/>
    <w:rsid w:val="7FA417E2"/>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99"/>
    <w:pPr>
      <w:keepNext/>
      <w:keepLines/>
      <w:spacing w:line="576" w:lineRule="auto"/>
      <w:outlineLvl w:val="0"/>
    </w:pPr>
    <w:rPr>
      <w:b/>
      <w:kern w:val="44"/>
      <w:sz w:val="44"/>
    </w:rPr>
  </w:style>
  <w:style w:type="paragraph" w:styleId="3">
    <w:name w:val="heading 2"/>
    <w:basedOn w:val="1"/>
    <w:next w:val="1"/>
    <w:autoRedefine/>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9"/>
    <w:pPr>
      <w:keepNext/>
      <w:keepLines/>
      <w:spacing w:before="260" w:after="260" w:line="416" w:lineRule="auto"/>
      <w:outlineLvl w:val="2"/>
    </w:pPr>
    <w:rPr>
      <w:b/>
      <w:bCs/>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qFormat/>
    <w:uiPriority w:val="99"/>
    <w:pPr>
      <w:spacing w:line="600" w:lineRule="exact"/>
      <w:ind w:left="420" w:firstLine="200"/>
    </w:pPr>
    <w:rPr>
      <w:rFonts w:ascii="仿宋_GB2312" w:hAnsi="仿宋_GB2312" w:eastAsia="仿宋_GB2312" w:cs="宋体"/>
      <w:spacing w:val="-4"/>
      <w:sz w:val="32"/>
    </w:rPr>
  </w:style>
  <w:style w:type="paragraph" w:styleId="7">
    <w:name w:val="Normal Indent"/>
    <w:basedOn w:val="1"/>
    <w:autoRedefine/>
    <w:unhideWhenUsed/>
    <w:qFormat/>
    <w:uiPriority w:val="99"/>
    <w:pPr>
      <w:ind w:firstLine="420"/>
    </w:pPr>
    <w:rPr>
      <w:szCs w:val="20"/>
    </w:rPr>
  </w:style>
  <w:style w:type="paragraph" w:styleId="8">
    <w:name w:val="Salutation"/>
    <w:basedOn w:val="1"/>
    <w:next w:val="1"/>
    <w:autoRedefine/>
    <w:qFormat/>
    <w:uiPriority w:val="0"/>
    <w:rPr>
      <w:rFonts w:ascii="宋体" w:hAnsi="Times New Roman" w:eastAsia="仿宋_GB2312"/>
      <w:szCs w:val="20"/>
    </w:rPr>
  </w:style>
  <w:style w:type="paragraph" w:styleId="9">
    <w:name w:val="Body Text"/>
    <w:basedOn w:val="1"/>
    <w:next w:val="10"/>
    <w:autoRedefine/>
    <w:semiHidden/>
    <w:unhideWhenUsed/>
    <w:qFormat/>
    <w:uiPriority w:val="99"/>
    <w:rPr>
      <w:rFonts w:ascii="Times New Roman" w:hAnsi="Times New Roman"/>
      <w:sz w:val="28"/>
    </w:rPr>
  </w:style>
  <w:style w:type="paragraph" w:styleId="10">
    <w:name w:val="Body Text Indent"/>
    <w:basedOn w:val="1"/>
    <w:next w:val="1"/>
    <w:autoRedefine/>
    <w:qFormat/>
    <w:uiPriority w:val="99"/>
    <w:pPr>
      <w:spacing w:after="120"/>
      <w:ind w:left="420" w:leftChars="200"/>
    </w:pPr>
  </w:style>
  <w:style w:type="paragraph" w:styleId="11">
    <w:name w:val="Block Text"/>
    <w:basedOn w:val="1"/>
    <w:autoRedefine/>
    <w:qFormat/>
    <w:uiPriority w:val="0"/>
    <w:pPr>
      <w:spacing w:after="120"/>
      <w:ind w:left="1440" w:leftChars="700" w:right="700" w:rightChars="700"/>
    </w:pPr>
  </w:style>
  <w:style w:type="paragraph" w:styleId="12">
    <w:name w:val="toc 3"/>
    <w:basedOn w:val="1"/>
    <w:next w:val="1"/>
    <w:autoRedefine/>
    <w:qFormat/>
    <w:uiPriority w:val="0"/>
    <w:pPr>
      <w:ind w:left="840" w:leftChars="400"/>
    </w:pPr>
  </w:style>
  <w:style w:type="paragraph" w:styleId="13">
    <w:name w:val="Plain Text"/>
    <w:basedOn w:val="1"/>
    <w:autoRedefine/>
    <w:unhideWhenUsed/>
    <w:qFormat/>
    <w:uiPriority w:val="0"/>
    <w:rPr>
      <w:rFonts w:ascii="宋体" w:hAnsi="Courier New"/>
      <w:kern w:val="0"/>
      <w:sz w:val="20"/>
      <w:szCs w:val="21"/>
    </w:rPr>
  </w:style>
  <w:style w:type="paragraph" w:styleId="14">
    <w:name w:val="Balloon Text"/>
    <w:basedOn w:val="1"/>
    <w:link w:val="37"/>
    <w:autoRedefine/>
    <w:qFormat/>
    <w:uiPriority w:val="0"/>
    <w:rPr>
      <w:sz w:val="18"/>
      <w:szCs w:val="18"/>
    </w:rPr>
  </w:style>
  <w:style w:type="paragraph" w:styleId="15">
    <w:name w:val="footer"/>
    <w:basedOn w:val="1"/>
    <w:autoRedefine/>
    <w:qFormat/>
    <w:uiPriority w:val="99"/>
    <w:pPr>
      <w:tabs>
        <w:tab w:val="center" w:pos="4153"/>
        <w:tab w:val="right" w:pos="8306"/>
      </w:tabs>
      <w:snapToGrid w:val="0"/>
      <w:jc w:val="left"/>
    </w:pPr>
    <w:rPr>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99"/>
    <w:pPr>
      <w:spacing w:before="120" w:after="120" w:line="400" w:lineRule="exact"/>
      <w:ind w:firstLine="200" w:firstLineChars="200"/>
      <w:jc w:val="left"/>
    </w:pPr>
    <w:rPr>
      <w:b/>
      <w:bCs/>
      <w:caps/>
      <w:sz w:val="24"/>
      <w:szCs w:val="20"/>
    </w:rPr>
  </w:style>
  <w:style w:type="paragraph" w:styleId="18">
    <w:name w:val="toc 2"/>
    <w:basedOn w:val="1"/>
    <w:next w:val="1"/>
    <w:autoRedefine/>
    <w:qFormat/>
    <w:uiPriority w:val="0"/>
    <w:pPr>
      <w:ind w:left="420" w:leftChars="200"/>
    </w:pPr>
  </w:style>
  <w:style w:type="paragraph" w:styleId="19">
    <w:name w:val="Body Text 2"/>
    <w:basedOn w:val="1"/>
    <w:autoRedefine/>
    <w:qFormat/>
    <w:uiPriority w:val="0"/>
    <w:pPr>
      <w:spacing w:after="120" w:line="480" w:lineRule="auto"/>
    </w:pPr>
    <w:rPr>
      <w:szCs w:val="20"/>
    </w:rPr>
  </w:style>
  <w:style w:type="paragraph" w:styleId="2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1">
    <w:name w:val="Normal (Web)"/>
    <w:basedOn w:val="1"/>
    <w:autoRedefine/>
    <w:qFormat/>
    <w:uiPriority w:val="99"/>
    <w:rPr>
      <w:rFonts w:cs="Calibri"/>
      <w:sz w:val="24"/>
    </w:rPr>
  </w:style>
  <w:style w:type="paragraph" w:styleId="22">
    <w:name w:val="Title"/>
    <w:basedOn w:val="1"/>
    <w:next w:val="1"/>
    <w:link w:val="36"/>
    <w:autoRedefine/>
    <w:qFormat/>
    <w:uiPriority w:val="99"/>
    <w:pPr>
      <w:spacing w:before="240" w:after="60"/>
      <w:jc w:val="center"/>
      <w:outlineLvl w:val="0"/>
    </w:pPr>
    <w:rPr>
      <w:rFonts w:ascii="Cambria" w:hAnsi="Cambria"/>
      <w:b/>
      <w:bCs/>
      <w:sz w:val="36"/>
      <w:szCs w:val="32"/>
    </w:rPr>
  </w:style>
  <w:style w:type="paragraph" w:styleId="23">
    <w:name w:val="Body Text First Indent"/>
    <w:basedOn w:val="9"/>
    <w:next w:val="1"/>
    <w:autoRedefine/>
    <w:qFormat/>
    <w:uiPriority w:val="0"/>
    <w:pPr>
      <w:ind w:firstLine="420"/>
    </w:pPr>
    <w:rPr>
      <w:sz w:val="32"/>
    </w:rPr>
  </w:style>
  <w:style w:type="paragraph" w:styleId="24">
    <w:name w:val="Body Text First Indent 2"/>
    <w:basedOn w:val="10"/>
    <w:autoRedefine/>
    <w:unhideWhenUsed/>
    <w:qFormat/>
    <w:uiPriority w:val="0"/>
    <w:pPr>
      <w:ind w:firstLine="420" w:firstLineChars="200"/>
    </w:pPr>
    <w:rPr>
      <w:rFonts w:ascii="Times New Roman" w:hAnsi="Times New Roman"/>
    </w:rPr>
  </w:style>
  <w:style w:type="table" w:styleId="26">
    <w:name w:val="Table Grid"/>
    <w:basedOn w:val="2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autoRedefine/>
    <w:qFormat/>
    <w:uiPriority w:val="99"/>
    <w:rPr>
      <w:rFonts w:cs="Times New Roman"/>
      <w:color w:val="000099"/>
      <w:u w:val="none"/>
    </w:rPr>
  </w:style>
  <w:style w:type="paragraph" w:customStyle="1" w:styleId="29">
    <w:name w:val="一级条标题"/>
    <w:basedOn w:val="30"/>
    <w:next w:val="31"/>
    <w:autoRedefine/>
    <w:qFormat/>
    <w:uiPriority w:val="0"/>
    <w:pPr>
      <w:spacing w:line="240" w:lineRule="auto"/>
      <w:ind w:left="420"/>
      <w:outlineLvl w:val="2"/>
    </w:pPr>
  </w:style>
  <w:style w:type="paragraph" w:customStyle="1" w:styleId="30">
    <w:name w:val="章标题"/>
    <w:next w:val="1"/>
    <w:autoRedefine/>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31">
    <w:name w:val="段"/>
    <w:basedOn w:val="13"/>
    <w:next w:val="1"/>
    <w:autoRedefine/>
    <w:qFormat/>
    <w:uiPriority w:val="0"/>
    <w:pPr>
      <w:autoSpaceDE w:val="0"/>
      <w:autoSpaceDN w:val="0"/>
      <w:ind w:firstLine="200" w:firstLineChars="200"/>
    </w:pPr>
    <w:rPr>
      <w:rFonts w:hAnsi="Times New Roman" w:cs="宋体"/>
      <w:sz w:val="21"/>
    </w:rPr>
  </w:style>
  <w:style w:type="paragraph" w:customStyle="1" w:styleId="32">
    <w:name w:val="标题 5（有编号）（绿盟科技）"/>
    <w:basedOn w:val="1"/>
    <w:next w:val="33"/>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3">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34">
    <w:name w:val="样式 标题 3 + 首行缩进:  2 字符"/>
    <w:basedOn w:val="4"/>
    <w:autoRedefine/>
    <w:qFormat/>
    <w:uiPriority w:val="0"/>
    <w:pPr>
      <w:spacing w:line="480" w:lineRule="exact"/>
      <w:jc w:val="left"/>
    </w:pPr>
    <w:rPr>
      <w:sz w:val="28"/>
      <w:szCs w:val="28"/>
      <w:lang w:bidi="ar-DZ"/>
    </w:rPr>
  </w:style>
  <w:style w:type="paragraph" w:customStyle="1" w:styleId="35">
    <w:name w:val="TOC 标题1"/>
    <w:basedOn w:val="2"/>
    <w:next w:val="1"/>
    <w:autoRedefine/>
    <w:qFormat/>
    <w:uiPriority w:val="39"/>
    <w:pPr>
      <w:spacing w:before="480" w:line="276" w:lineRule="auto"/>
      <w:outlineLvl w:val="9"/>
    </w:pPr>
    <w:rPr>
      <w:rFonts w:ascii="仿宋" w:hAnsi="仿宋" w:eastAsia="仿宋"/>
      <w:color w:val="000000"/>
      <w:kern w:val="0"/>
      <w:sz w:val="32"/>
      <w:szCs w:val="32"/>
    </w:rPr>
  </w:style>
  <w:style w:type="character" w:customStyle="1" w:styleId="36">
    <w:name w:val="标题 Char"/>
    <w:basedOn w:val="27"/>
    <w:link w:val="22"/>
    <w:autoRedefine/>
    <w:qFormat/>
    <w:locked/>
    <w:uiPriority w:val="99"/>
    <w:rPr>
      <w:rFonts w:ascii="Cambria" w:hAnsi="Cambria"/>
      <w:b/>
      <w:bCs/>
      <w:sz w:val="36"/>
      <w:szCs w:val="32"/>
    </w:rPr>
  </w:style>
  <w:style w:type="character" w:customStyle="1" w:styleId="37">
    <w:name w:val="批注框文本 Char"/>
    <w:basedOn w:val="27"/>
    <w:link w:val="14"/>
    <w:autoRedefine/>
    <w:qFormat/>
    <w:uiPriority w:val="0"/>
    <w:rPr>
      <w:rFonts w:ascii="Calibri" w:hAnsi="Calibri"/>
      <w:kern w:val="2"/>
      <w:sz w:val="18"/>
      <w:szCs w:val="18"/>
    </w:rPr>
  </w:style>
  <w:style w:type="paragraph" w:customStyle="1" w:styleId="38">
    <w:name w:val="表格文字"/>
    <w:basedOn w:val="1"/>
    <w:autoRedefine/>
    <w:qFormat/>
    <w:uiPriority w:val="99"/>
    <w:pPr>
      <w:spacing w:before="25" w:after="25"/>
    </w:pPr>
    <w:rPr>
      <w:rFonts w:ascii="Times New Roman" w:hAnsi="Times New Roman"/>
      <w:bCs/>
      <w:spacing w:val="10"/>
      <w:sz w:val="24"/>
      <w:szCs w:val="20"/>
    </w:rPr>
  </w:style>
  <w:style w:type="paragraph" w:customStyle="1" w:styleId="39">
    <w:name w:val="Standard"/>
    <w:autoRedefine/>
    <w:qFormat/>
    <w:uiPriority w:val="0"/>
    <w:pPr>
      <w:suppressAutoHyphens/>
      <w:autoSpaceDN w:val="0"/>
      <w:spacing w:line="360" w:lineRule="auto"/>
      <w:textAlignment w:val="baseline"/>
    </w:pPr>
    <w:rPr>
      <w:rFonts w:ascii="Calibri" w:hAnsi="Calibri" w:eastAsia="宋体" w:cs="Times New Roman"/>
      <w:kern w:val="3"/>
      <w:sz w:val="24"/>
      <w:szCs w:val="24"/>
      <w:lang w:val="en-US" w:eastAsia="zh-CN" w:bidi="hi-IN"/>
    </w:rPr>
  </w:style>
  <w:style w:type="paragraph" w:styleId="40">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表格正文"/>
    <w:basedOn w:val="1"/>
    <w:autoRedefine/>
    <w:qFormat/>
    <w:uiPriority w:val="0"/>
    <w:pPr>
      <w:tabs>
        <w:tab w:val="left" w:pos="425"/>
        <w:tab w:val="left" w:pos="851"/>
        <w:tab w:val="left" w:pos="1276"/>
        <w:tab w:val="left" w:pos="1701"/>
        <w:tab w:val="left" w:pos="2126"/>
        <w:tab w:val="left" w:pos="2552"/>
        <w:tab w:val="left" w:pos="2977"/>
      </w:tabs>
    </w:pPr>
    <w:rPr>
      <w:rFonts w:ascii="Tahoma" w:hAnsi="Tahoma" w:eastAsia="PMingLiU"/>
      <w:kern w:val="0"/>
      <w:sz w:val="22"/>
      <w:szCs w:val="22"/>
    </w:rPr>
  </w:style>
  <w:style w:type="character" w:customStyle="1" w:styleId="42">
    <w:name w:val="font21"/>
    <w:basedOn w:val="27"/>
    <w:autoRedefine/>
    <w:qFormat/>
    <w:uiPriority w:val="0"/>
    <w:rPr>
      <w:rFonts w:hint="eastAsia" w:ascii="宋体" w:hAnsi="宋体" w:eastAsia="宋体" w:cs="宋体"/>
      <w:color w:val="000000"/>
      <w:sz w:val="20"/>
      <w:szCs w:val="20"/>
      <w:u w:val="none"/>
    </w:rPr>
  </w:style>
  <w:style w:type="character" w:customStyle="1" w:styleId="43">
    <w:name w:val="font51"/>
    <w:basedOn w:val="27"/>
    <w:autoRedefine/>
    <w:qFormat/>
    <w:uiPriority w:val="0"/>
    <w:rPr>
      <w:rFonts w:hint="eastAsia" w:ascii="宋体" w:hAnsi="宋体" w:eastAsia="宋体" w:cs="宋体"/>
      <w:color w:val="000000"/>
      <w:sz w:val="21"/>
      <w:szCs w:val="21"/>
      <w:u w:val="none"/>
    </w:rPr>
  </w:style>
  <w:style w:type="paragraph" w:customStyle="1" w:styleId="44">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
    <w:name w:val="Table Text"/>
    <w:basedOn w:val="1"/>
    <w:semiHidden/>
    <w:qFormat/>
    <w:uiPriority w:val="0"/>
    <w:rPr>
      <w:rFonts w:ascii="宋体" w:hAnsi="宋体" w:eastAsia="宋体" w:cs="宋体"/>
      <w:sz w:val="24"/>
      <w:szCs w:val="24"/>
      <w:lang w:val="en-US" w:eastAsia="en-US" w:bidi="ar-SA"/>
    </w:rPr>
  </w:style>
  <w:style w:type="table" w:customStyle="1" w:styleId="46">
    <w:name w:val="Table Normal"/>
    <w:semiHidden/>
    <w:unhideWhenUsed/>
    <w:qFormat/>
    <w:uiPriority w:val="0"/>
    <w:tblPr>
      <w:tblCellMar>
        <w:top w:w="0" w:type="dxa"/>
        <w:left w:w="0" w:type="dxa"/>
        <w:bottom w:w="0" w:type="dxa"/>
        <w:right w:w="0" w:type="dxa"/>
      </w:tblCellMar>
    </w:tblPr>
  </w:style>
  <w:style w:type="paragraph" w:customStyle="1" w:styleId="4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1026" textRotate="1"/>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12815</Words>
  <Characters>13535</Characters>
  <Lines>207</Lines>
  <Paragraphs>58</Paragraphs>
  <TotalTime>5</TotalTime>
  <ScaleCrop>false</ScaleCrop>
  <LinksUpToDate>false</LinksUpToDate>
  <CharactersWithSpaces>14211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2020-07-10T07:38:00Z</dcterms:created>
  <dc:creator>c</dc:creator>
  <cp:lastModifiedBy>Administrator</cp:lastModifiedBy>
  <cp:lastPrinted>2023-06-06T06:51:00Z</cp:lastPrinted>
  <dcterms:modified xsi:type="dcterms:W3CDTF">2025-07-03T15:23:33Z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829A86CA328C4024AD52C0CF51A4A27E_13</vt:lpwstr>
  </property>
  <property fmtid="{D5CDD505-2E9C-101B-9397-08002B2CF9AE}" pid="4" name="KSOTemplateDocerSaveRecord">
    <vt:lpwstr>eyJoZGlkIjoiYmI4NGI3NzQ3NjYwNzY2MzViZTAwYThmZWRiNGRlMGUiLCJ1c2VySWQiOiI4MjQzMzM4MTIifQ==</vt:lpwstr>
  </property>
</Properties>
</file>