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305BA">
      <w:pPr>
        <w:pStyle w:val="3"/>
        <w:spacing w:line="256" w:lineRule="auto"/>
      </w:pPr>
    </w:p>
    <w:p w14:paraId="43E5D6DB">
      <w:pPr>
        <w:pStyle w:val="3"/>
        <w:spacing w:line="256" w:lineRule="auto"/>
      </w:pPr>
    </w:p>
    <w:p w14:paraId="2D1B37C7">
      <w:pPr>
        <w:pStyle w:val="3"/>
        <w:spacing w:line="256" w:lineRule="auto"/>
      </w:pPr>
    </w:p>
    <w:p w14:paraId="42547C5D">
      <w:pPr>
        <w:pStyle w:val="3"/>
        <w:spacing w:line="257" w:lineRule="auto"/>
      </w:pPr>
    </w:p>
    <w:p w14:paraId="68615E1A">
      <w:pPr>
        <w:pStyle w:val="3"/>
        <w:spacing w:line="257" w:lineRule="auto"/>
      </w:pPr>
    </w:p>
    <w:p w14:paraId="692AE3A2">
      <w:pPr>
        <w:pStyle w:val="3"/>
        <w:spacing w:line="257" w:lineRule="auto"/>
      </w:pPr>
    </w:p>
    <w:p w14:paraId="2759CCFA">
      <w:pPr>
        <w:pStyle w:val="3"/>
        <w:spacing w:line="257" w:lineRule="auto"/>
      </w:pPr>
    </w:p>
    <w:p w14:paraId="6680C890">
      <w:pPr>
        <w:pStyle w:val="3"/>
        <w:spacing w:line="257" w:lineRule="auto"/>
      </w:pPr>
    </w:p>
    <w:p w14:paraId="020DB6D4">
      <w:pPr>
        <w:pStyle w:val="3"/>
        <w:spacing w:line="257" w:lineRule="auto"/>
      </w:pPr>
    </w:p>
    <w:p w14:paraId="29BFC397">
      <w:pPr>
        <w:pStyle w:val="3"/>
        <w:spacing w:line="257" w:lineRule="auto"/>
      </w:pPr>
    </w:p>
    <w:p w14:paraId="7678F0AF">
      <w:pPr>
        <w:pStyle w:val="3"/>
        <w:spacing w:line="257" w:lineRule="auto"/>
      </w:pPr>
    </w:p>
    <w:p w14:paraId="3A934C31">
      <w:pPr>
        <w:spacing w:before="360" w:line="842" w:lineRule="exact"/>
        <w:ind w:left="1264"/>
        <w:outlineLvl w:val="0"/>
        <w:rPr>
          <w:rFonts w:ascii="微软雅黑" w:hAnsi="微软雅黑" w:eastAsia="微软雅黑" w:cs="微软雅黑"/>
          <w:sz w:val="84"/>
          <w:szCs w:val="84"/>
        </w:rPr>
      </w:pPr>
      <w:r>
        <w:rPr>
          <w:rFonts w:ascii="微软雅黑" w:hAnsi="微软雅黑" w:eastAsia="微软雅黑" w:cs="微软雅黑"/>
          <w:spacing w:val="-6"/>
          <w:position w:val="-4"/>
          <w:sz w:val="84"/>
          <w:szCs w:val="84"/>
        </w:rPr>
        <w:t>竞争性磋商文件</w:t>
      </w:r>
    </w:p>
    <w:p w14:paraId="722800BB">
      <w:pPr>
        <w:pStyle w:val="3"/>
        <w:spacing w:line="253" w:lineRule="auto"/>
      </w:pPr>
    </w:p>
    <w:p w14:paraId="3A98FECB">
      <w:pPr>
        <w:pStyle w:val="3"/>
        <w:spacing w:line="253" w:lineRule="auto"/>
      </w:pPr>
    </w:p>
    <w:p w14:paraId="186C69CF">
      <w:pPr>
        <w:pStyle w:val="3"/>
        <w:spacing w:line="253" w:lineRule="auto"/>
      </w:pPr>
    </w:p>
    <w:p w14:paraId="347A5C47">
      <w:pPr>
        <w:pStyle w:val="3"/>
        <w:spacing w:line="253" w:lineRule="auto"/>
      </w:pPr>
    </w:p>
    <w:p w14:paraId="6C9BBFDA">
      <w:pPr>
        <w:pStyle w:val="3"/>
        <w:spacing w:line="240" w:lineRule="auto"/>
      </w:pPr>
    </w:p>
    <w:p w14:paraId="6D9705A0">
      <w:pPr>
        <w:pStyle w:val="3"/>
        <w:spacing w:line="253" w:lineRule="auto"/>
      </w:pPr>
    </w:p>
    <w:p w14:paraId="7ADA2CB7">
      <w:pPr>
        <w:pStyle w:val="3"/>
        <w:spacing w:line="254" w:lineRule="auto"/>
      </w:pPr>
    </w:p>
    <w:p w14:paraId="2174FA39">
      <w:pPr>
        <w:pStyle w:val="3"/>
        <w:spacing w:line="254" w:lineRule="auto"/>
      </w:pPr>
    </w:p>
    <w:p w14:paraId="29E64C76">
      <w:pPr>
        <w:pStyle w:val="3"/>
        <w:spacing w:line="254" w:lineRule="auto"/>
      </w:pPr>
    </w:p>
    <w:p w14:paraId="0E86544C">
      <w:pPr>
        <w:pStyle w:val="3"/>
        <w:spacing w:line="254" w:lineRule="auto"/>
      </w:pPr>
    </w:p>
    <w:p w14:paraId="7B1BE97A">
      <w:pPr>
        <w:pStyle w:val="3"/>
        <w:spacing w:line="254" w:lineRule="auto"/>
      </w:pPr>
    </w:p>
    <w:p w14:paraId="0AF61B5E">
      <w:pPr>
        <w:pStyle w:val="3"/>
        <w:spacing w:line="254" w:lineRule="auto"/>
      </w:pPr>
    </w:p>
    <w:p w14:paraId="2072DDFF">
      <w:pPr>
        <w:spacing w:before="146" w:line="360" w:lineRule="auto"/>
        <w:ind w:left="35"/>
        <w:rPr>
          <w:rFonts w:hint="eastAsia" w:ascii="微软雅黑" w:hAnsi="微软雅黑" w:eastAsia="微软雅黑" w:cs="微软雅黑"/>
          <w:sz w:val="34"/>
          <w:szCs w:val="34"/>
          <w:lang w:eastAsia="zh-CN"/>
        </w:rPr>
      </w:pPr>
      <w:r>
        <w:rPr>
          <w:rFonts w:ascii="微软雅黑" w:hAnsi="微软雅黑" w:eastAsia="微软雅黑" w:cs="微软雅黑"/>
          <w:spacing w:val="-15"/>
          <w:position w:val="-1"/>
          <w:sz w:val="34"/>
          <w:szCs w:val="34"/>
        </w:rPr>
        <w:t>采购项目编号:</w:t>
      </w:r>
      <w:r>
        <w:rPr>
          <w:rFonts w:hint="eastAsia" w:ascii="微软雅黑" w:hAnsi="微软雅黑" w:eastAsia="微软雅黑" w:cs="微软雅黑"/>
          <w:spacing w:val="-15"/>
          <w:position w:val="-1"/>
          <w:sz w:val="34"/>
          <w:szCs w:val="34"/>
          <w:lang w:eastAsia="zh-CN"/>
        </w:rPr>
        <w:t>青海腾诺竞磋（服务）2025-007</w:t>
      </w:r>
    </w:p>
    <w:p w14:paraId="08F2532B">
      <w:pPr>
        <w:spacing w:line="360" w:lineRule="auto"/>
        <w:ind w:left="0" w:right="0" w:firstLine="0"/>
        <w:rPr>
          <w:rFonts w:ascii="微软雅黑" w:hAnsi="微软雅黑" w:eastAsia="微软雅黑" w:cs="微软雅黑"/>
          <w:spacing w:val="22"/>
          <w:sz w:val="34"/>
          <w:szCs w:val="34"/>
        </w:rPr>
      </w:pPr>
      <w:r>
        <w:rPr>
          <w:rFonts w:ascii="微软雅黑" w:hAnsi="微软雅黑" w:eastAsia="微软雅黑" w:cs="微软雅黑"/>
          <w:color w:val="0D0D0D"/>
          <w:spacing w:val="-16"/>
          <w:w w:val="94"/>
          <w:sz w:val="34"/>
          <w:szCs w:val="34"/>
        </w:rPr>
        <w:t>采购项目名称:</w:t>
      </w:r>
      <w:r>
        <w:rPr>
          <w:rFonts w:hint="eastAsia" w:ascii="微软雅黑" w:hAnsi="微软雅黑" w:eastAsia="微软雅黑" w:cs="微软雅黑"/>
          <w:color w:val="0D0D0D"/>
          <w:spacing w:val="-16"/>
          <w:w w:val="94"/>
          <w:sz w:val="34"/>
          <w:szCs w:val="34"/>
          <w:lang w:eastAsia="zh-CN"/>
        </w:rPr>
        <w:t>祁连山国家公园青海片区70处宣传牌维修项目</w:t>
      </w:r>
      <w:r>
        <w:rPr>
          <w:rFonts w:ascii="微软雅黑" w:hAnsi="微软雅黑" w:eastAsia="微软雅黑" w:cs="微软雅黑"/>
          <w:spacing w:val="22"/>
          <w:sz w:val="34"/>
          <w:szCs w:val="34"/>
        </w:rPr>
        <w:t xml:space="preserve"> </w:t>
      </w:r>
    </w:p>
    <w:p w14:paraId="02C6426D">
      <w:pPr>
        <w:spacing w:line="360" w:lineRule="auto"/>
        <w:ind w:left="0" w:right="0" w:firstLine="0"/>
        <w:rPr>
          <w:rFonts w:hint="eastAsia" w:ascii="微软雅黑" w:hAnsi="微软雅黑" w:eastAsia="微软雅黑" w:cs="微软雅黑"/>
          <w:sz w:val="35"/>
          <w:szCs w:val="35"/>
          <w:lang w:eastAsia="zh-CN"/>
        </w:rPr>
      </w:pPr>
      <w:r>
        <w:rPr>
          <w:rFonts w:ascii="微软雅黑" w:hAnsi="微软雅黑" w:eastAsia="微软雅黑" w:cs="微软雅黑"/>
          <w:color w:val="0C0C0C"/>
          <w:spacing w:val="-22"/>
          <w:sz w:val="35"/>
          <w:szCs w:val="35"/>
        </w:rPr>
        <w:t xml:space="preserve">采    </w:t>
      </w:r>
      <w:r>
        <w:rPr>
          <w:rFonts w:ascii="微软雅黑" w:hAnsi="微软雅黑" w:eastAsia="微软雅黑" w:cs="微软雅黑"/>
          <w:color w:val="151515"/>
          <w:spacing w:val="-22"/>
          <w:sz w:val="35"/>
          <w:szCs w:val="35"/>
        </w:rPr>
        <w:t xml:space="preserve">购    </w:t>
      </w:r>
      <w:r>
        <w:rPr>
          <w:rFonts w:ascii="微软雅黑" w:hAnsi="微软雅黑" w:eastAsia="微软雅黑" w:cs="微软雅黑"/>
          <w:color w:val="111111"/>
          <w:spacing w:val="-22"/>
          <w:sz w:val="35"/>
          <w:szCs w:val="35"/>
        </w:rPr>
        <w:t>人:</w:t>
      </w:r>
      <w:r>
        <w:rPr>
          <w:rFonts w:ascii="微软雅黑" w:hAnsi="微软雅黑" w:eastAsia="微软雅黑" w:cs="微软雅黑"/>
          <w:color w:val="111111"/>
          <w:spacing w:val="48"/>
          <w:sz w:val="35"/>
          <w:szCs w:val="35"/>
        </w:rPr>
        <w:t xml:space="preserve"> </w:t>
      </w:r>
      <w:r>
        <w:rPr>
          <w:rFonts w:hint="eastAsia" w:ascii="微软雅黑" w:hAnsi="微软雅黑" w:eastAsia="微软雅黑" w:cs="微软雅黑"/>
          <w:color w:val="131313"/>
          <w:spacing w:val="-22"/>
          <w:sz w:val="35"/>
          <w:szCs w:val="35"/>
          <w:lang w:eastAsia="zh-CN"/>
        </w:rPr>
        <w:t>祁连县林业和草原局</w:t>
      </w:r>
    </w:p>
    <w:p w14:paraId="760FC1C9">
      <w:pPr>
        <w:spacing w:before="21" w:line="360" w:lineRule="auto"/>
        <w:rPr>
          <w:rFonts w:ascii="微软雅黑" w:hAnsi="微软雅黑" w:eastAsia="微软雅黑" w:cs="微软雅黑"/>
          <w:sz w:val="35"/>
          <w:szCs w:val="35"/>
        </w:rPr>
      </w:pPr>
      <w:r>
        <w:rPr>
          <w:rFonts w:ascii="微软雅黑" w:hAnsi="微软雅黑" w:eastAsia="微软雅黑" w:cs="微软雅黑"/>
          <w:color w:val="090909"/>
          <w:spacing w:val="-11"/>
          <w:w w:val="90"/>
          <w:position w:val="-2"/>
          <w:sz w:val="35"/>
          <w:szCs w:val="35"/>
        </w:rPr>
        <w:t>采购代理机构:</w:t>
      </w:r>
      <w:r>
        <w:rPr>
          <w:rFonts w:ascii="微软雅黑" w:hAnsi="微软雅黑" w:eastAsia="微软雅黑" w:cs="微软雅黑"/>
          <w:color w:val="090909"/>
          <w:spacing w:val="97"/>
          <w:position w:val="-2"/>
          <w:sz w:val="35"/>
          <w:szCs w:val="35"/>
        </w:rPr>
        <w:t xml:space="preserve"> </w:t>
      </w:r>
      <w:r>
        <w:rPr>
          <w:rFonts w:ascii="微软雅黑" w:hAnsi="微软雅黑" w:eastAsia="微软雅黑" w:cs="微软雅黑"/>
          <w:color w:val="121212"/>
          <w:spacing w:val="-11"/>
          <w:w w:val="90"/>
          <w:position w:val="-2"/>
          <w:sz w:val="35"/>
          <w:szCs w:val="35"/>
        </w:rPr>
        <w:t>青海腾诺工程项目管理有限公司</w:t>
      </w:r>
    </w:p>
    <w:p w14:paraId="5BEE453E">
      <w:pPr>
        <w:pStyle w:val="3"/>
        <w:spacing w:line="287" w:lineRule="auto"/>
      </w:pPr>
    </w:p>
    <w:p w14:paraId="7A4A2052">
      <w:pPr>
        <w:pStyle w:val="3"/>
        <w:spacing w:line="287" w:lineRule="auto"/>
      </w:pPr>
    </w:p>
    <w:p w14:paraId="45FD9C66">
      <w:pPr>
        <w:pStyle w:val="3"/>
        <w:spacing w:line="288" w:lineRule="auto"/>
      </w:pPr>
    </w:p>
    <w:p w14:paraId="47325E0D">
      <w:pPr>
        <w:spacing w:before="142" w:line="350" w:lineRule="exact"/>
        <w:ind w:left="3245"/>
        <w:rPr>
          <w:rFonts w:ascii="微软雅黑" w:hAnsi="微软雅黑" w:eastAsia="微软雅黑" w:cs="微软雅黑"/>
          <w:sz w:val="33"/>
          <w:szCs w:val="33"/>
        </w:rPr>
      </w:pPr>
      <w:r>
        <w:rPr>
          <w:rFonts w:ascii="微软雅黑" w:hAnsi="微软雅黑" w:eastAsia="微软雅黑" w:cs="微软雅黑"/>
          <w:spacing w:val="-26"/>
          <w:w w:val="99"/>
          <w:position w:val="-1"/>
          <w:sz w:val="33"/>
          <w:szCs w:val="33"/>
        </w:rPr>
        <w:t>202</w:t>
      </w:r>
      <w:r>
        <w:rPr>
          <w:rFonts w:hint="eastAsia" w:ascii="微软雅黑" w:hAnsi="微软雅黑" w:eastAsia="微软雅黑" w:cs="微软雅黑"/>
          <w:spacing w:val="-26"/>
          <w:w w:val="99"/>
          <w:position w:val="-1"/>
          <w:sz w:val="33"/>
          <w:szCs w:val="33"/>
          <w:lang w:val="en-US" w:eastAsia="zh-CN"/>
        </w:rPr>
        <w:t>5</w:t>
      </w:r>
      <w:r>
        <w:rPr>
          <w:rFonts w:ascii="微软雅黑" w:hAnsi="微软雅黑" w:eastAsia="微软雅黑" w:cs="微软雅黑"/>
          <w:spacing w:val="-26"/>
          <w:w w:val="99"/>
          <w:position w:val="-1"/>
          <w:sz w:val="33"/>
          <w:szCs w:val="33"/>
        </w:rPr>
        <w:t>年0</w:t>
      </w:r>
      <w:r>
        <w:rPr>
          <w:rFonts w:hint="eastAsia" w:ascii="微软雅黑" w:hAnsi="微软雅黑" w:eastAsia="微软雅黑" w:cs="微软雅黑"/>
          <w:spacing w:val="-26"/>
          <w:w w:val="99"/>
          <w:position w:val="-1"/>
          <w:sz w:val="33"/>
          <w:szCs w:val="33"/>
          <w:lang w:val="en-US" w:eastAsia="zh-CN"/>
        </w:rPr>
        <w:t>7</w:t>
      </w:r>
      <w:r>
        <w:rPr>
          <w:rFonts w:ascii="微软雅黑" w:hAnsi="微软雅黑" w:eastAsia="微软雅黑" w:cs="微软雅黑"/>
          <w:spacing w:val="-26"/>
          <w:w w:val="99"/>
          <w:position w:val="-1"/>
          <w:sz w:val="33"/>
          <w:szCs w:val="33"/>
        </w:rPr>
        <w:t>月</w:t>
      </w:r>
    </w:p>
    <w:p w14:paraId="7ED6D609">
      <w:pPr>
        <w:spacing w:line="350" w:lineRule="exact"/>
        <w:rPr>
          <w:rFonts w:ascii="微软雅黑" w:hAnsi="微软雅黑" w:eastAsia="微软雅黑" w:cs="微软雅黑"/>
          <w:sz w:val="33"/>
          <w:szCs w:val="33"/>
        </w:rPr>
        <w:sectPr>
          <w:headerReference r:id="rId5" w:type="default"/>
          <w:footerReference r:id="rId6" w:type="default"/>
          <w:pgSz w:w="11850" w:h="16781"/>
          <w:pgMar w:top="1178" w:right="1777" w:bottom="1102" w:left="1053" w:header="796" w:footer="933" w:gutter="0"/>
          <w:cols w:space="720" w:num="1"/>
        </w:sectPr>
      </w:pPr>
    </w:p>
    <w:p w14:paraId="1AD48B3A">
      <w:pPr>
        <w:pStyle w:val="3"/>
        <w:spacing w:line="262" w:lineRule="auto"/>
      </w:pPr>
    </w:p>
    <w:p w14:paraId="2BD1B3D3">
      <w:pPr>
        <w:pStyle w:val="3"/>
        <w:spacing w:line="263" w:lineRule="auto"/>
      </w:pPr>
    </w:p>
    <w:p w14:paraId="299EC315">
      <w:pPr>
        <w:spacing w:line="320" w:lineRule="exact"/>
        <w:ind w:firstLine="4114"/>
      </w:pPr>
      <w:r>
        <w:rPr>
          <w:position w:val="-6"/>
        </w:rPr>
        <w:drawing>
          <wp:inline distT="0" distB="0" distL="0" distR="0">
            <wp:extent cx="334010" cy="2032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4"/>
                    <a:stretch>
                      <a:fillRect/>
                    </a:stretch>
                  </pic:blipFill>
                  <pic:spPr>
                    <a:xfrm>
                      <a:off x="0" y="0"/>
                      <a:ext cx="334225" cy="203530"/>
                    </a:xfrm>
                    <a:prstGeom prst="rect">
                      <a:avLst/>
                    </a:prstGeom>
                  </pic:spPr>
                </pic:pic>
              </a:graphicData>
            </a:graphic>
          </wp:inline>
        </w:drawing>
      </w:r>
    </w:p>
    <w:sdt>
      <w:sdtPr>
        <w:rPr>
          <w:rFonts w:ascii="Calibri" w:hAnsi="Calibri" w:eastAsia="Calibri" w:cs="Calibri"/>
          <w:sz w:val="24"/>
          <w:szCs w:val="24"/>
        </w:rPr>
        <w:id w:val="147469076"/>
        <w:docPartObj>
          <w:docPartGallery w:val="Table of Contents"/>
          <w:docPartUnique/>
        </w:docPartObj>
      </w:sdtPr>
      <w:sdtEndPr>
        <w:rPr>
          <w:rFonts w:ascii="Calibri" w:hAnsi="Calibri" w:eastAsia="Calibri" w:cs="Calibri"/>
          <w:sz w:val="24"/>
          <w:szCs w:val="24"/>
        </w:rPr>
      </w:sdtEndPr>
      <w:sdtContent>
        <w:p w14:paraId="3C53CBF1">
          <w:pPr>
            <w:tabs>
              <w:tab w:val="right" w:leader="dot" w:pos="8604"/>
            </w:tabs>
            <w:spacing w:before="215"/>
            <w:ind w:left="442"/>
            <w:rPr>
              <w:rFonts w:ascii="Calibri" w:hAnsi="Calibri" w:eastAsia="Calibri" w:cs="Calibri"/>
              <w:sz w:val="24"/>
              <w:szCs w:val="24"/>
            </w:rPr>
          </w:pPr>
          <w:r>
            <w:fldChar w:fldCharType="begin"/>
          </w:r>
          <w:r>
            <w:instrText xml:space="preserve"> HYPERLINK \l "bookmark1" </w:instrText>
          </w:r>
          <w:r>
            <w:fldChar w:fldCharType="separate"/>
          </w:r>
          <w:r>
            <w:rPr>
              <w:rFonts w:ascii="Calibri" w:hAnsi="Calibri" w:eastAsia="Calibri" w:cs="Calibri"/>
              <w:position w:val="-5"/>
              <w:sz w:val="24"/>
              <w:szCs w:val="24"/>
            </w:rPr>
            <w:drawing>
              <wp:inline distT="0" distB="0" distL="0" distR="0">
                <wp:extent cx="1699260" cy="1885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5"/>
                        <a:stretch>
                          <a:fillRect/>
                        </a:stretch>
                      </pic:blipFill>
                      <pic:spPr>
                        <a:xfrm>
                          <a:off x="0" y="0"/>
                          <a:ext cx="1699514" cy="188912"/>
                        </a:xfrm>
                        <a:prstGeom prst="rect">
                          <a:avLst/>
                        </a:prstGeom>
                      </pic:spPr>
                    </pic:pic>
                  </a:graphicData>
                </a:graphic>
              </wp:inline>
            </w:drawing>
          </w:r>
          <w:r>
            <w:rPr>
              <w:rFonts w:ascii="Calibri" w:hAnsi="Calibri" w:eastAsia="Calibri" w:cs="Calibri"/>
              <w:b/>
              <w:bCs/>
              <w:spacing w:val="-2"/>
              <w:sz w:val="24"/>
              <w:szCs w:val="24"/>
            </w:rPr>
            <w:t xml:space="preserve"> </w:t>
          </w:r>
          <w:r>
            <w:rPr>
              <w:rFonts w:ascii="Calibri" w:hAnsi="Calibri" w:eastAsia="Calibri" w:cs="Calibri"/>
              <w:b/>
              <w:bCs/>
              <w:sz w:val="24"/>
              <w:szCs w:val="24"/>
            </w:rPr>
            <w:tab/>
          </w:r>
          <w:r>
            <w:rPr>
              <w:rFonts w:ascii="Calibri" w:hAnsi="Calibri" w:eastAsia="Calibri" w:cs="Calibri"/>
              <w:b/>
              <w:bCs/>
              <w:spacing w:val="-21"/>
              <w:sz w:val="24"/>
              <w:szCs w:val="24"/>
            </w:rPr>
            <w:t xml:space="preserve"> </w:t>
          </w:r>
          <w:r>
            <w:rPr>
              <w:rFonts w:ascii="Calibri" w:hAnsi="Calibri" w:eastAsia="Calibri" w:cs="Calibri"/>
              <w:b/>
              <w:bCs/>
              <w:spacing w:val="14"/>
              <w:sz w:val="24"/>
              <w:szCs w:val="24"/>
            </w:rPr>
            <w:t>5</w:t>
          </w:r>
          <w:r>
            <w:rPr>
              <w:rFonts w:ascii="Calibri" w:hAnsi="Calibri" w:eastAsia="Calibri" w:cs="Calibri"/>
              <w:b/>
              <w:bCs/>
              <w:spacing w:val="14"/>
              <w:sz w:val="24"/>
              <w:szCs w:val="24"/>
            </w:rPr>
            <w:fldChar w:fldCharType="end"/>
          </w:r>
        </w:p>
        <w:p w14:paraId="0736598F">
          <w:pPr>
            <w:tabs>
              <w:tab w:val="right" w:leader="dot" w:pos="8625"/>
            </w:tabs>
            <w:spacing w:before="207" w:line="217" w:lineRule="auto"/>
            <w:ind w:left="442"/>
            <w:rPr>
              <w:rFonts w:ascii="Calibri" w:hAnsi="Calibri" w:eastAsia="Calibri" w:cs="Calibri"/>
              <w:sz w:val="24"/>
              <w:szCs w:val="24"/>
            </w:rPr>
          </w:pPr>
          <w:r>
            <w:fldChar w:fldCharType="begin"/>
          </w:r>
          <w:r>
            <w:instrText xml:space="preserve"> HYPERLINK \l "bookmark2" </w:instrText>
          </w:r>
          <w:r>
            <w:fldChar w:fldCharType="separate"/>
          </w:r>
          <w:r>
            <w:rPr>
              <w:rFonts w:ascii="微软雅黑" w:hAnsi="微软雅黑" w:eastAsia="微软雅黑" w:cs="微软雅黑"/>
              <w:spacing w:val="4"/>
              <w:sz w:val="24"/>
              <w:szCs w:val="24"/>
            </w:rPr>
            <w:t>第二部分供应商须知前附表</w:t>
          </w:r>
          <w:r>
            <w:rPr>
              <w:rFonts w:ascii="微软雅黑" w:hAnsi="微软雅黑" w:eastAsia="微软雅黑" w:cs="微软雅黑"/>
              <w:spacing w:val="31"/>
              <w:w w:val="101"/>
              <w:sz w:val="24"/>
              <w:szCs w:val="24"/>
            </w:rPr>
            <w:t xml:space="preserve"> </w:t>
          </w:r>
          <w:r>
            <w:rPr>
              <w:rFonts w:ascii="微软雅黑" w:hAnsi="微软雅黑" w:eastAsia="微软雅黑" w:cs="微软雅黑"/>
              <w:sz w:val="24"/>
              <w:szCs w:val="24"/>
            </w:rPr>
            <w:tab/>
          </w:r>
          <w:r>
            <w:rPr>
              <w:rFonts w:ascii="Calibri" w:hAnsi="Calibri" w:eastAsia="Calibri" w:cs="Calibri"/>
              <w:b/>
              <w:bCs/>
              <w:spacing w:val="7"/>
              <w:sz w:val="24"/>
              <w:szCs w:val="24"/>
            </w:rPr>
            <w:t>8</w:t>
          </w:r>
          <w:r>
            <w:rPr>
              <w:rFonts w:ascii="Calibri" w:hAnsi="Calibri" w:eastAsia="Calibri" w:cs="Calibri"/>
              <w:b/>
              <w:bCs/>
              <w:spacing w:val="7"/>
              <w:sz w:val="24"/>
              <w:szCs w:val="24"/>
            </w:rPr>
            <w:fldChar w:fldCharType="end"/>
          </w:r>
        </w:p>
        <w:p w14:paraId="36590F93">
          <w:pPr>
            <w:tabs>
              <w:tab w:val="right" w:leader="dot" w:pos="8612"/>
            </w:tabs>
            <w:spacing w:before="147"/>
            <w:ind w:left="442"/>
            <w:rPr>
              <w:rFonts w:ascii="Calibri" w:hAnsi="Calibri" w:eastAsia="Calibri" w:cs="Calibri"/>
              <w:sz w:val="24"/>
              <w:szCs w:val="24"/>
            </w:rPr>
          </w:pPr>
          <w:r>
            <w:fldChar w:fldCharType="begin"/>
          </w:r>
          <w:r>
            <w:instrText xml:space="preserve"> HYPERLINK \l "bookmark3" </w:instrText>
          </w:r>
          <w:r>
            <w:fldChar w:fldCharType="separate"/>
          </w:r>
          <w:r>
            <w:rPr>
              <w:rFonts w:ascii="Calibri" w:hAnsi="Calibri" w:eastAsia="Calibri" w:cs="Calibri"/>
              <w:position w:val="-5"/>
              <w:sz w:val="24"/>
              <w:szCs w:val="24"/>
            </w:rPr>
            <w:drawing>
              <wp:inline distT="0" distB="0" distL="0" distR="0">
                <wp:extent cx="1393190" cy="1873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6"/>
                        <a:stretch>
                          <a:fillRect/>
                        </a:stretch>
                      </pic:blipFill>
                      <pic:spPr>
                        <a:xfrm>
                          <a:off x="0" y="0"/>
                          <a:ext cx="1393291" cy="187680"/>
                        </a:xfrm>
                        <a:prstGeom prst="rect">
                          <a:avLst/>
                        </a:prstGeom>
                      </pic:spPr>
                    </pic:pic>
                  </a:graphicData>
                </a:graphic>
              </wp:inline>
            </w:drawing>
          </w:r>
          <w:r>
            <w:rPr>
              <w:rFonts w:ascii="Calibri" w:hAnsi="Calibri" w:eastAsia="Calibri" w:cs="Calibri"/>
              <w:b/>
              <w:bCs/>
              <w:spacing w:val="-2"/>
              <w:sz w:val="24"/>
              <w:szCs w:val="24"/>
            </w:rPr>
            <w:t xml:space="preserve"> </w:t>
          </w:r>
          <w:r>
            <w:rPr>
              <w:rFonts w:ascii="Calibri" w:hAnsi="Calibri" w:eastAsia="Calibri" w:cs="Calibri"/>
              <w:b/>
              <w:bCs/>
              <w:sz w:val="24"/>
              <w:szCs w:val="24"/>
            </w:rPr>
            <w:tab/>
          </w:r>
          <w:r>
            <w:rPr>
              <w:rFonts w:ascii="Calibri" w:hAnsi="Calibri" w:eastAsia="Calibri" w:cs="Calibri"/>
              <w:b/>
              <w:bCs/>
              <w:spacing w:val="7"/>
              <w:sz w:val="24"/>
              <w:szCs w:val="24"/>
            </w:rPr>
            <w:t xml:space="preserve"> </w:t>
          </w:r>
          <w:r>
            <w:rPr>
              <w:rFonts w:ascii="Calibri" w:hAnsi="Calibri" w:eastAsia="Calibri" w:cs="Calibri"/>
              <w:b/>
              <w:bCs/>
              <w:spacing w:val="-2"/>
              <w:sz w:val="24"/>
              <w:szCs w:val="24"/>
            </w:rPr>
            <w:t>12</w:t>
          </w:r>
          <w:r>
            <w:rPr>
              <w:rFonts w:ascii="Calibri" w:hAnsi="Calibri" w:eastAsia="Calibri" w:cs="Calibri"/>
              <w:b/>
              <w:bCs/>
              <w:spacing w:val="-2"/>
              <w:sz w:val="24"/>
              <w:szCs w:val="24"/>
            </w:rPr>
            <w:fldChar w:fldCharType="end"/>
          </w:r>
        </w:p>
        <w:p w14:paraId="25A2CD93">
          <w:pPr>
            <w:tabs>
              <w:tab w:val="right" w:leader="dot" w:pos="8617"/>
            </w:tabs>
            <w:spacing w:before="210" w:line="217" w:lineRule="auto"/>
            <w:ind w:left="452"/>
            <w:rPr>
              <w:rFonts w:ascii="Calibri" w:hAnsi="Calibri" w:eastAsia="Calibri" w:cs="Calibri"/>
              <w:sz w:val="24"/>
              <w:szCs w:val="24"/>
            </w:rPr>
          </w:pPr>
          <w:r>
            <w:fldChar w:fldCharType="begin"/>
          </w:r>
          <w:r>
            <w:instrText xml:space="preserve"> HYPERLINK \l "bookmark4" </w:instrText>
          </w:r>
          <w:r>
            <w:fldChar w:fldCharType="separate"/>
          </w:r>
          <w:r>
            <w:rPr>
              <w:rFonts w:ascii="微软雅黑" w:hAnsi="微软雅黑" w:eastAsia="微软雅黑" w:cs="微软雅黑"/>
              <w:sz w:val="24"/>
              <w:szCs w:val="24"/>
            </w:rPr>
            <w:t>一、说明</w:t>
          </w:r>
          <w:r>
            <w:rPr>
              <w:rFonts w:ascii="微软雅黑" w:hAnsi="微软雅黑" w:eastAsia="微软雅黑" w:cs="微软雅黑"/>
              <w:spacing w:val="60"/>
              <w:sz w:val="24"/>
              <w:szCs w:val="24"/>
            </w:rPr>
            <w:t xml:space="preserve"> </w:t>
          </w:r>
          <w:r>
            <w:rPr>
              <w:rFonts w:ascii="微软雅黑" w:hAnsi="微软雅黑" w:eastAsia="微软雅黑" w:cs="微软雅黑"/>
              <w:sz w:val="24"/>
              <w:szCs w:val="24"/>
            </w:rPr>
            <w:tab/>
          </w:r>
          <w:r>
            <w:rPr>
              <w:rFonts w:ascii="Calibri" w:hAnsi="Calibri" w:eastAsia="Calibri" w:cs="Calibri"/>
              <w:b/>
              <w:bCs/>
              <w:spacing w:val="4"/>
              <w:sz w:val="24"/>
              <w:szCs w:val="24"/>
            </w:rPr>
            <w:t>12</w:t>
          </w:r>
          <w:r>
            <w:rPr>
              <w:rFonts w:ascii="Calibri" w:hAnsi="Calibri" w:eastAsia="Calibri" w:cs="Calibri"/>
              <w:b/>
              <w:bCs/>
              <w:spacing w:val="4"/>
              <w:sz w:val="24"/>
              <w:szCs w:val="24"/>
            </w:rPr>
            <w:fldChar w:fldCharType="end"/>
          </w:r>
        </w:p>
        <w:p w14:paraId="35268DBD">
          <w:pPr>
            <w:tabs>
              <w:tab w:val="right" w:leader="dot" w:pos="8595"/>
            </w:tabs>
            <w:spacing w:before="208"/>
            <w:ind w:left="452"/>
            <w:rPr>
              <w:rFonts w:ascii="Calibri" w:hAnsi="Calibri" w:eastAsia="Calibri" w:cs="Calibri"/>
              <w:sz w:val="24"/>
              <w:szCs w:val="24"/>
            </w:rPr>
          </w:pPr>
          <w:r>
            <w:fldChar w:fldCharType="begin"/>
          </w:r>
          <w:r>
            <w:instrText xml:space="preserve"> HYPERLINK \l "bookmark8" </w:instrText>
          </w:r>
          <w:r>
            <w:fldChar w:fldCharType="separate"/>
          </w:r>
          <w:r>
            <w:rPr>
              <w:rFonts w:ascii="Calibri" w:hAnsi="Calibri" w:eastAsia="Calibri" w:cs="Calibri"/>
              <w:position w:val="-5"/>
              <w:sz w:val="24"/>
              <w:szCs w:val="24"/>
            </w:rPr>
            <w:drawing>
              <wp:inline distT="0" distB="0" distL="0" distR="0">
                <wp:extent cx="1689100" cy="18732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7"/>
                        <a:stretch>
                          <a:fillRect/>
                        </a:stretch>
                      </pic:blipFill>
                      <pic:spPr>
                        <a:xfrm>
                          <a:off x="0" y="0"/>
                          <a:ext cx="1689366" cy="187896"/>
                        </a:xfrm>
                        <a:prstGeom prst="rect">
                          <a:avLst/>
                        </a:prstGeom>
                      </pic:spPr>
                    </pic:pic>
                  </a:graphicData>
                </a:graphic>
              </wp:inline>
            </w:drawing>
          </w:r>
          <w:r>
            <w:rPr>
              <w:rFonts w:ascii="Calibri" w:hAnsi="Calibri" w:eastAsia="Calibri" w:cs="Calibri"/>
              <w:b/>
              <w:bCs/>
              <w:spacing w:val="4"/>
              <w:sz w:val="24"/>
              <w:szCs w:val="24"/>
            </w:rPr>
            <w:t xml:space="preserve"> </w:t>
          </w:r>
          <w:r>
            <w:rPr>
              <w:rFonts w:ascii="Calibri" w:hAnsi="Calibri" w:eastAsia="Calibri" w:cs="Calibri"/>
              <w:b/>
              <w:bCs/>
              <w:sz w:val="24"/>
              <w:szCs w:val="24"/>
            </w:rPr>
            <w:tab/>
          </w:r>
          <w:r>
            <w:rPr>
              <w:rFonts w:ascii="Calibri" w:hAnsi="Calibri" w:eastAsia="Calibri" w:cs="Calibri"/>
              <w:b/>
              <w:bCs/>
              <w:spacing w:val="-25"/>
              <w:sz w:val="24"/>
              <w:szCs w:val="24"/>
            </w:rPr>
            <w:t xml:space="preserve"> </w:t>
          </w:r>
          <w:r>
            <w:rPr>
              <w:rFonts w:ascii="Calibri" w:hAnsi="Calibri" w:eastAsia="Calibri" w:cs="Calibri"/>
              <w:b/>
              <w:bCs/>
              <w:spacing w:val="-9"/>
              <w:sz w:val="24"/>
              <w:szCs w:val="24"/>
            </w:rPr>
            <w:t>1</w:t>
          </w:r>
          <w:r>
            <w:rPr>
              <w:rFonts w:ascii="Calibri" w:hAnsi="Calibri" w:eastAsia="Calibri" w:cs="Calibri"/>
              <w:b/>
              <w:bCs/>
              <w:spacing w:val="-17"/>
              <w:sz w:val="24"/>
              <w:szCs w:val="24"/>
            </w:rPr>
            <w:t xml:space="preserve"> </w:t>
          </w:r>
          <w:r>
            <w:rPr>
              <w:rFonts w:ascii="Calibri" w:hAnsi="Calibri" w:eastAsia="Calibri" w:cs="Calibri"/>
              <w:b/>
              <w:bCs/>
              <w:spacing w:val="-9"/>
              <w:sz w:val="24"/>
              <w:szCs w:val="24"/>
            </w:rPr>
            <w:t>2</w:t>
          </w:r>
          <w:r>
            <w:rPr>
              <w:rFonts w:ascii="Calibri" w:hAnsi="Calibri" w:eastAsia="Calibri" w:cs="Calibri"/>
              <w:b/>
              <w:bCs/>
              <w:spacing w:val="-9"/>
              <w:sz w:val="24"/>
              <w:szCs w:val="24"/>
            </w:rPr>
            <w:fldChar w:fldCharType="end"/>
          </w:r>
        </w:p>
        <w:p w14:paraId="39647C4F">
          <w:pPr>
            <w:pStyle w:val="3"/>
            <w:tabs>
              <w:tab w:val="right" w:leader="dot" w:pos="8617"/>
            </w:tabs>
            <w:spacing w:before="209"/>
            <w:ind w:left="451"/>
            <w:rPr>
              <w:rFonts w:ascii="Calibri" w:hAnsi="Calibri" w:eastAsia="Calibri" w:cs="Calibri"/>
              <w:sz w:val="24"/>
              <w:szCs w:val="24"/>
            </w:rPr>
          </w:pPr>
          <w:r>
            <w:fldChar w:fldCharType="begin"/>
          </w:r>
          <w:r>
            <w:instrText xml:space="preserve"> HYPERLINK \l "bookmark10" </w:instrText>
          </w:r>
          <w:r>
            <w:fldChar w:fldCharType="separate"/>
          </w:r>
          <w:r>
            <w:rPr>
              <w:spacing w:val="12"/>
              <w:sz w:val="24"/>
              <w:szCs w:val="24"/>
            </w:rPr>
            <w:t>5.</w:t>
          </w:r>
          <w:r>
            <w:rPr>
              <w:position w:val="-6"/>
              <w:sz w:val="24"/>
              <w:szCs w:val="24"/>
            </w:rPr>
            <w:drawing>
              <wp:inline distT="0" distB="0" distL="0" distR="0">
                <wp:extent cx="3089275" cy="18796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8"/>
                        <a:stretch>
                          <a:fillRect/>
                        </a:stretch>
                      </pic:blipFill>
                      <pic:spPr>
                        <a:xfrm>
                          <a:off x="0" y="0"/>
                          <a:ext cx="3089719" cy="188467"/>
                        </a:xfrm>
                        <a:prstGeom prst="rect">
                          <a:avLst/>
                        </a:prstGeom>
                      </pic:spPr>
                    </pic:pic>
                  </a:graphicData>
                </a:graphic>
              </wp:inline>
            </w:drawing>
          </w:r>
          <w:r>
            <w:rPr>
              <w:sz w:val="24"/>
              <w:szCs w:val="24"/>
            </w:rPr>
            <w:tab/>
          </w:r>
          <w:r>
            <w:rPr>
              <w:spacing w:val="-6"/>
              <w:sz w:val="24"/>
              <w:szCs w:val="24"/>
            </w:rPr>
            <w:t xml:space="preserve"> </w:t>
          </w:r>
          <w:r>
            <w:rPr>
              <w:rFonts w:ascii="Calibri" w:hAnsi="Calibri" w:eastAsia="Calibri" w:cs="Calibri"/>
              <w:b/>
              <w:bCs/>
              <w:spacing w:val="-5"/>
              <w:sz w:val="24"/>
              <w:szCs w:val="24"/>
            </w:rPr>
            <w:t>12</w:t>
          </w:r>
          <w:r>
            <w:rPr>
              <w:rFonts w:ascii="Calibri" w:hAnsi="Calibri" w:eastAsia="Calibri" w:cs="Calibri"/>
              <w:b/>
              <w:bCs/>
              <w:spacing w:val="-5"/>
              <w:sz w:val="24"/>
              <w:szCs w:val="24"/>
            </w:rPr>
            <w:fldChar w:fldCharType="end"/>
          </w:r>
        </w:p>
        <w:p w14:paraId="00BE12A4">
          <w:pPr>
            <w:pStyle w:val="3"/>
            <w:tabs>
              <w:tab w:val="right" w:leader="dot" w:pos="8599"/>
            </w:tabs>
            <w:spacing w:before="218" w:line="217" w:lineRule="auto"/>
            <w:ind w:left="445"/>
            <w:rPr>
              <w:rFonts w:ascii="Calibri" w:hAnsi="Calibri" w:eastAsia="Calibri" w:cs="Calibri"/>
              <w:sz w:val="24"/>
              <w:szCs w:val="24"/>
            </w:rPr>
          </w:pPr>
          <w:r>
            <w:fldChar w:fldCharType="begin"/>
          </w:r>
          <w:r>
            <w:instrText xml:space="preserve"> HYPERLINK \l "bookmark11" </w:instrText>
          </w:r>
          <w:r>
            <w:fldChar w:fldCharType="separate"/>
          </w:r>
          <w:r>
            <w:rPr>
              <w:spacing w:val="5"/>
              <w:position w:val="1"/>
              <w:sz w:val="24"/>
              <w:szCs w:val="24"/>
            </w:rPr>
            <w:t>6.</w:t>
          </w:r>
          <w:r>
            <w:rPr>
              <w:rFonts w:ascii="微软雅黑" w:hAnsi="微软雅黑" w:eastAsia="微软雅黑" w:cs="微软雅黑"/>
              <w:spacing w:val="5"/>
              <w:sz w:val="24"/>
              <w:szCs w:val="24"/>
            </w:rPr>
            <w:t>竞争性磋商文件的修改</w:t>
          </w:r>
          <w:r>
            <w:rPr>
              <w:rFonts w:ascii="微软雅黑" w:hAnsi="微软雅黑" w:eastAsia="微软雅黑" w:cs="微软雅黑"/>
              <w:sz w:val="24"/>
              <w:szCs w:val="24"/>
            </w:rPr>
            <w:tab/>
          </w:r>
          <w:r>
            <w:rPr>
              <w:rFonts w:ascii="微软雅黑" w:hAnsi="微软雅黑" w:eastAsia="微软雅黑" w:cs="微软雅黑"/>
              <w:spacing w:val="-42"/>
              <w:sz w:val="24"/>
              <w:szCs w:val="24"/>
            </w:rPr>
            <w:t xml:space="preserve"> </w:t>
          </w:r>
          <w:r>
            <w:rPr>
              <w:rFonts w:ascii="Calibri" w:hAnsi="Calibri" w:eastAsia="Calibri" w:cs="Calibri"/>
              <w:b/>
              <w:bCs/>
              <w:spacing w:val="-9"/>
              <w:position w:val="1"/>
              <w:sz w:val="24"/>
              <w:szCs w:val="24"/>
            </w:rPr>
            <w:t>1</w:t>
          </w:r>
          <w:r>
            <w:rPr>
              <w:rFonts w:ascii="Calibri" w:hAnsi="Calibri" w:eastAsia="Calibri" w:cs="Calibri"/>
              <w:b/>
              <w:bCs/>
              <w:spacing w:val="-17"/>
              <w:position w:val="1"/>
              <w:sz w:val="24"/>
              <w:szCs w:val="24"/>
            </w:rPr>
            <w:t xml:space="preserve"> </w:t>
          </w:r>
          <w:r>
            <w:rPr>
              <w:rFonts w:ascii="Calibri" w:hAnsi="Calibri" w:eastAsia="Calibri" w:cs="Calibri"/>
              <w:b/>
              <w:bCs/>
              <w:spacing w:val="-9"/>
              <w:position w:val="1"/>
              <w:sz w:val="24"/>
              <w:szCs w:val="24"/>
            </w:rPr>
            <w:t>3</w:t>
          </w:r>
          <w:r>
            <w:rPr>
              <w:rFonts w:ascii="Calibri" w:hAnsi="Calibri" w:eastAsia="Calibri" w:cs="Calibri"/>
              <w:b/>
              <w:bCs/>
              <w:spacing w:val="-9"/>
              <w:position w:val="1"/>
              <w:sz w:val="24"/>
              <w:szCs w:val="24"/>
            </w:rPr>
            <w:fldChar w:fldCharType="end"/>
          </w:r>
        </w:p>
        <w:p w14:paraId="6C34097C">
          <w:pPr>
            <w:tabs>
              <w:tab w:val="right" w:leader="dot" w:pos="8612"/>
            </w:tabs>
            <w:spacing w:before="148" w:line="217" w:lineRule="auto"/>
            <w:ind w:left="444"/>
            <w:rPr>
              <w:rFonts w:ascii="Calibri" w:hAnsi="Calibri" w:eastAsia="Calibri" w:cs="Calibri"/>
              <w:sz w:val="24"/>
              <w:szCs w:val="24"/>
            </w:rPr>
          </w:pPr>
          <w:r>
            <w:fldChar w:fldCharType="begin"/>
          </w:r>
          <w:r>
            <w:instrText xml:space="preserve"> HYPERLINK \l "bookmark12" </w:instrText>
          </w:r>
          <w:r>
            <w:fldChar w:fldCharType="separate"/>
          </w:r>
          <w:r>
            <w:rPr>
              <w:rFonts w:ascii="微软雅黑" w:hAnsi="微软雅黑" w:eastAsia="微软雅黑" w:cs="微软雅黑"/>
              <w:spacing w:val="3"/>
              <w:sz w:val="24"/>
              <w:szCs w:val="24"/>
            </w:rPr>
            <w:t>三、响应文件的编制</w:t>
          </w:r>
          <w:r>
            <w:rPr>
              <w:rFonts w:ascii="微软雅黑" w:hAnsi="微软雅黑" w:eastAsia="微软雅黑" w:cs="微软雅黑"/>
              <w:spacing w:val="45"/>
              <w:w w:val="101"/>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10"/>
              <w:sz w:val="24"/>
              <w:szCs w:val="24"/>
            </w:rPr>
            <w:t xml:space="preserve"> </w:t>
          </w:r>
          <w:r>
            <w:rPr>
              <w:rFonts w:ascii="Calibri" w:hAnsi="Calibri" w:eastAsia="Calibri" w:cs="Calibri"/>
              <w:b/>
              <w:bCs/>
              <w:spacing w:val="-2"/>
              <w:sz w:val="24"/>
              <w:szCs w:val="24"/>
            </w:rPr>
            <w:t>13</w:t>
          </w:r>
          <w:r>
            <w:rPr>
              <w:rFonts w:ascii="Calibri" w:hAnsi="Calibri" w:eastAsia="Calibri" w:cs="Calibri"/>
              <w:b/>
              <w:bCs/>
              <w:spacing w:val="-2"/>
              <w:sz w:val="24"/>
              <w:szCs w:val="24"/>
            </w:rPr>
            <w:fldChar w:fldCharType="end"/>
          </w:r>
        </w:p>
        <w:p w14:paraId="09769487">
          <w:pPr>
            <w:pStyle w:val="3"/>
            <w:tabs>
              <w:tab w:val="right" w:leader="dot" w:pos="8607"/>
            </w:tabs>
            <w:spacing w:before="146" w:line="218" w:lineRule="auto"/>
            <w:ind w:left="453"/>
            <w:rPr>
              <w:rFonts w:ascii="Calibri" w:hAnsi="Calibri" w:eastAsia="Calibri" w:cs="Calibri"/>
              <w:sz w:val="24"/>
              <w:szCs w:val="24"/>
            </w:rPr>
          </w:pPr>
          <w:r>
            <w:fldChar w:fldCharType="begin"/>
          </w:r>
          <w:r>
            <w:instrText xml:space="preserve"> HYPERLINK \l "bookmark13" </w:instrText>
          </w:r>
          <w:r>
            <w:fldChar w:fldCharType="separate"/>
          </w:r>
          <w:r>
            <w:rPr>
              <w:spacing w:val="4"/>
              <w:sz w:val="24"/>
              <w:szCs w:val="24"/>
            </w:rPr>
            <w:t>7.</w:t>
          </w:r>
          <w:r>
            <w:rPr>
              <w:rFonts w:ascii="微软雅黑" w:hAnsi="微软雅黑" w:eastAsia="微软雅黑" w:cs="微软雅黑"/>
              <w:spacing w:val="4"/>
              <w:sz w:val="24"/>
              <w:szCs w:val="24"/>
            </w:rPr>
            <w:t>响应文件的语言及度量衡单位</w:t>
          </w:r>
          <w:r>
            <w:rPr>
              <w:rFonts w:ascii="微软雅黑" w:hAnsi="微软雅黑" w:eastAsia="微软雅黑" w:cs="微软雅黑"/>
              <w:spacing w:val="-10"/>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25"/>
              <w:sz w:val="24"/>
              <w:szCs w:val="24"/>
            </w:rPr>
            <w:t xml:space="preserve"> </w:t>
          </w:r>
          <w:r>
            <w:rPr>
              <w:rFonts w:ascii="Calibri" w:hAnsi="Calibri" w:eastAsia="Calibri" w:cs="Calibri"/>
              <w:b/>
              <w:bCs/>
              <w:position w:val="1"/>
              <w:sz w:val="24"/>
              <w:szCs w:val="24"/>
            </w:rPr>
            <w:t>13</w:t>
          </w:r>
          <w:r>
            <w:rPr>
              <w:rFonts w:ascii="Calibri" w:hAnsi="Calibri" w:eastAsia="Calibri" w:cs="Calibri"/>
              <w:b/>
              <w:bCs/>
              <w:position w:val="1"/>
              <w:sz w:val="24"/>
              <w:szCs w:val="24"/>
            </w:rPr>
            <w:fldChar w:fldCharType="end"/>
          </w:r>
        </w:p>
        <w:p w14:paraId="6E7F8C1B">
          <w:pPr>
            <w:pStyle w:val="3"/>
            <w:tabs>
              <w:tab w:val="right" w:leader="dot" w:pos="8612"/>
            </w:tabs>
            <w:spacing w:before="143" w:line="218" w:lineRule="auto"/>
            <w:ind w:left="443"/>
            <w:rPr>
              <w:rFonts w:ascii="Calibri" w:hAnsi="Calibri" w:eastAsia="Calibri" w:cs="Calibri"/>
              <w:sz w:val="24"/>
              <w:szCs w:val="24"/>
            </w:rPr>
          </w:pPr>
          <w:r>
            <w:fldChar w:fldCharType="begin"/>
          </w:r>
          <w:r>
            <w:instrText xml:space="preserve"> HYPERLINK \l "bookmark14" </w:instrText>
          </w:r>
          <w:r>
            <w:fldChar w:fldCharType="separate"/>
          </w:r>
          <w:r>
            <w:rPr>
              <w:spacing w:val="5"/>
              <w:sz w:val="24"/>
              <w:szCs w:val="24"/>
            </w:rPr>
            <w:t>8.</w:t>
          </w:r>
          <w:r>
            <w:rPr>
              <w:rFonts w:ascii="微软雅黑" w:hAnsi="微软雅黑" w:eastAsia="微软雅黑" w:cs="微软雅黑"/>
              <w:color w:val="0C0C0C"/>
              <w:spacing w:val="5"/>
              <w:sz w:val="24"/>
              <w:szCs w:val="24"/>
            </w:rPr>
            <w:t>竞争性磋商响应报价及币种</w:t>
          </w:r>
          <w:r>
            <w:rPr>
              <w:rFonts w:ascii="微软雅黑" w:hAnsi="微软雅黑" w:eastAsia="微软雅黑" w:cs="微软雅黑"/>
              <w:color w:val="0C0C0C"/>
              <w:spacing w:val="-12"/>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0C0C0C"/>
              <w:spacing w:val="-11"/>
              <w:sz w:val="24"/>
              <w:szCs w:val="24"/>
            </w:rPr>
            <w:t xml:space="preserve"> </w:t>
          </w:r>
          <w:r>
            <w:rPr>
              <w:rFonts w:ascii="Calibri" w:hAnsi="Calibri" w:eastAsia="Calibri" w:cs="Calibri"/>
              <w:b/>
              <w:bCs/>
              <w:spacing w:val="-4"/>
              <w:position w:val="1"/>
              <w:sz w:val="24"/>
              <w:szCs w:val="24"/>
            </w:rPr>
            <w:t>13</w:t>
          </w:r>
          <w:r>
            <w:rPr>
              <w:rFonts w:ascii="Calibri" w:hAnsi="Calibri" w:eastAsia="Calibri" w:cs="Calibri"/>
              <w:b/>
              <w:bCs/>
              <w:spacing w:val="-4"/>
              <w:position w:val="1"/>
              <w:sz w:val="24"/>
              <w:szCs w:val="24"/>
            </w:rPr>
            <w:fldChar w:fldCharType="end"/>
          </w:r>
        </w:p>
        <w:p w14:paraId="7239B46A">
          <w:pPr>
            <w:pStyle w:val="3"/>
            <w:tabs>
              <w:tab w:val="right" w:leader="dot" w:pos="8604"/>
            </w:tabs>
            <w:spacing w:before="149"/>
            <w:ind w:left="443"/>
            <w:rPr>
              <w:rFonts w:ascii="Calibri" w:hAnsi="Calibri" w:eastAsia="Calibri" w:cs="Calibri"/>
              <w:sz w:val="24"/>
              <w:szCs w:val="24"/>
            </w:rPr>
          </w:pPr>
          <w:r>
            <w:fldChar w:fldCharType="begin"/>
          </w:r>
          <w:r>
            <w:instrText xml:space="preserve"> HYPERLINK \l "bookmark15" </w:instrText>
          </w:r>
          <w:r>
            <w:fldChar w:fldCharType="separate"/>
          </w:r>
          <w:r>
            <w:rPr>
              <w:spacing w:val="14"/>
              <w:sz w:val="24"/>
              <w:szCs w:val="24"/>
            </w:rPr>
            <w:t>9.</w:t>
          </w:r>
          <w:r>
            <w:rPr>
              <w:position w:val="-6"/>
              <w:sz w:val="24"/>
              <w:szCs w:val="24"/>
            </w:rPr>
            <w:drawing>
              <wp:inline distT="0" distB="0" distL="0" distR="0">
                <wp:extent cx="798830" cy="18669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9"/>
                        <a:stretch>
                          <a:fillRect/>
                        </a:stretch>
                      </pic:blipFill>
                      <pic:spPr>
                        <a:xfrm>
                          <a:off x="0" y="0"/>
                          <a:ext cx="799287" cy="187058"/>
                        </a:xfrm>
                        <a:prstGeom prst="rect">
                          <a:avLst/>
                        </a:prstGeom>
                      </pic:spPr>
                    </pic:pic>
                  </a:graphicData>
                </a:graphic>
              </wp:inline>
            </w:drawing>
          </w:r>
          <w:r>
            <w:rPr>
              <w:sz w:val="24"/>
              <w:szCs w:val="24"/>
            </w:rPr>
            <w:tab/>
          </w:r>
          <w:r>
            <w:rPr>
              <w:spacing w:val="-21"/>
              <w:sz w:val="24"/>
              <w:szCs w:val="24"/>
            </w:rPr>
            <w:t xml:space="preserve"> </w:t>
          </w:r>
          <w:r>
            <w:rPr>
              <w:rFonts w:ascii="Calibri" w:hAnsi="Calibri" w:eastAsia="Calibri" w:cs="Calibri"/>
              <w:b/>
              <w:bCs/>
              <w:spacing w:val="1"/>
              <w:sz w:val="24"/>
              <w:szCs w:val="24"/>
            </w:rPr>
            <w:t>14</w:t>
          </w:r>
          <w:r>
            <w:rPr>
              <w:rFonts w:ascii="Calibri" w:hAnsi="Calibri" w:eastAsia="Calibri" w:cs="Calibri"/>
              <w:b/>
              <w:bCs/>
              <w:spacing w:val="1"/>
              <w:sz w:val="24"/>
              <w:szCs w:val="24"/>
            </w:rPr>
            <w:fldChar w:fldCharType="end"/>
          </w:r>
        </w:p>
        <w:p w14:paraId="2EFA9248">
          <w:pPr>
            <w:pStyle w:val="3"/>
            <w:tabs>
              <w:tab w:val="right" w:leader="dot" w:pos="8600"/>
            </w:tabs>
            <w:spacing w:before="221"/>
            <w:ind w:left="477"/>
            <w:rPr>
              <w:rFonts w:ascii="Calibri" w:hAnsi="Calibri" w:eastAsia="Calibri" w:cs="Calibri"/>
              <w:sz w:val="24"/>
              <w:szCs w:val="24"/>
            </w:rPr>
          </w:pPr>
          <w:r>
            <w:fldChar w:fldCharType="begin"/>
          </w:r>
          <w:r>
            <w:instrText xml:space="preserve"> HYPERLINK \l "bookmark16" </w:instrText>
          </w:r>
          <w:r>
            <w:fldChar w:fldCharType="separate"/>
          </w:r>
          <w:r>
            <w:rPr>
              <w:color w:val="101010"/>
              <w:spacing w:val="-7"/>
              <w:sz w:val="24"/>
              <w:szCs w:val="24"/>
            </w:rPr>
            <w:t>10.</w:t>
          </w:r>
          <w:r>
            <w:rPr>
              <w:position w:val="-6"/>
              <w:sz w:val="24"/>
              <w:szCs w:val="24"/>
            </w:rPr>
            <w:drawing>
              <wp:inline distT="0" distB="0" distL="0" distR="0">
                <wp:extent cx="795655" cy="18605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0"/>
                        <a:stretch>
                          <a:fillRect/>
                        </a:stretch>
                      </pic:blipFill>
                      <pic:spPr>
                        <a:xfrm>
                          <a:off x="0" y="0"/>
                          <a:ext cx="795828" cy="186588"/>
                        </a:xfrm>
                        <a:prstGeom prst="rect">
                          <a:avLst/>
                        </a:prstGeom>
                      </pic:spPr>
                    </pic:pic>
                  </a:graphicData>
                </a:graphic>
              </wp:inline>
            </w:drawing>
          </w:r>
          <w:r>
            <w:rPr>
              <w:color w:val="101010"/>
              <w:spacing w:val="38"/>
              <w:w w:val="101"/>
              <w:sz w:val="24"/>
              <w:szCs w:val="24"/>
            </w:rPr>
            <w:t xml:space="preserve"> </w:t>
          </w:r>
          <w:r>
            <w:rPr>
              <w:sz w:val="24"/>
              <w:szCs w:val="24"/>
            </w:rPr>
            <w:tab/>
          </w:r>
          <w:r>
            <w:rPr>
              <w:color w:val="101010"/>
              <w:spacing w:val="-30"/>
              <w:sz w:val="24"/>
              <w:szCs w:val="24"/>
            </w:rPr>
            <w:t xml:space="preserve"> </w:t>
          </w:r>
          <w:r>
            <w:rPr>
              <w:rFonts w:ascii="Calibri" w:hAnsi="Calibri" w:eastAsia="Calibri" w:cs="Calibri"/>
              <w:b/>
              <w:bCs/>
              <w:spacing w:val="-9"/>
              <w:position w:val="-1"/>
              <w:sz w:val="24"/>
              <w:szCs w:val="24"/>
            </w:rPr>
            <w:t>1</w:t>
          </w:r>
          <w:r>
            <w:rPr>
              <w:rFonts w:ascii="Calibri" w:hAnsi="Calibri" w:eastAsia="Calibri" w:cs="Calibri"/>
              <w:b/>
              <w:bCs/>
              <w:spacing w:val="-23"/>
              <w:position w:val="-1"/>
              <w:sz w:val="24"/>
              <w:szCs w:val="24"/>
            </w:rPr>
            <w:t xml:space="preserve"> </w:t>
          </w:r>
          <w:r>
            <w:rPr>
              <w:rFonts w:ascii="Calibri" w:hAnsi="Calibri" w:eastAsia="Calibri" w:cs="Calibri"/>
              <w:b/>
              <w:bCs/>
              <w:spacing w:val="-9"/>
              <w:position w:val="-1"/>
              <w:sz w:val="24"/>
              <w:szCs w:val="24"/>
            </w:rPr>
            <w:t>4</w:t>
          </w:r>
          <w:r>
            <w:rPr>
              <w:rFonts w:ascii="Calibri" w:hAnsi="Calibri" w:eastAsia="Calibri" w:cs="Calibri"/>
              <w:b/>
              <w:bCs/>
              <w:spacing w:val="-9"/>
              <w:position w:val="-1"/>
              <w:sz w:val="24"/>
              <w:szCs w:val="24"/>
            </w:rPr>
            <w:fldChar w:fldCharType="end"/>
          </w:r>
        </w:p>
        <w:p w14:paraId="2F6B9925">
          <w:pPr>
            <w:pStyle w:val="3"/>
            <w:tabs>
              <w:tab w:val="right" w:leader="dot" w:pos="8625"/>
            </w:tabs>
            <w:spacing w:before="209"/>
            <w:ind w:left="477"/>
            <w:rPr>
              <w:rFonts w:ascii="Calibri" w:hAnsi="Calibri" w:eastAsia="Calibri" w:cs="Calibri"/>
              <w:sz w:val="24"/>
              <w:szCs w:val="24"/>
            </w:rPr>
          </w:pPr>
          <w:r>
            <w:fldChar w:fldCharType="begin"/>
          </w:r>
          <w:r>
            <w:instrText xml:space="preserve"> HYPERLINK \l "bookmark17" </w:instrText>
          </w:r>
          <w:r>
            <w:fldChar w:fldCharType="separate"/>
          </w:r>
          <w:r>
            <w:rPr>
              <w:color w:val="090909"/>
              <w:spacing w:val="-7"/>
              <w:sz w:val="24"/>
              <w:szCs w:val="24"/>
            </w:rPr>
            <w:t>11.</w:t>
          </w:r>
          <w:r>
            <w:rPr>
              <w:position w:val="-6"/>
              <w:sz w:val="24"/>
              <w:szCs w:val="24"/>
            </w:rPr>
            <w:drawing>
              <wp:inline distT="0" distB="0" distL="0" distR="0">
                <wp:extent cx="951230" cy="18669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1"/>
                        <a:stretch>
                          <a:fillRect/>
                        </a:stretch>
                      </pic:blipFill>
                      <pic:spPr>
                        <a:xfrm>
                          <a:off x="0" y="0"/>
                          <a:ext cx="951746" cy="187134"/>
                        </a:xfrm>
                        <a:prstGeom prst="rect">
                          <a:avLst/>
                        </a:prstGeom>
                      </pic:spPr>
                    </pic:pic>
                  </a:graphicData>
                </a:graphic>
              </wp:inline>
            </w:drawing>
          </w:r>
          <w:r>
            <w:rPr>
              <w:color w:val="090909"/>
              <w:spacing w:val="33"/>
              <w:sz w:val="24"/>
              <w:szCs w:val="24"/>
            </w:rPr>
            <w:t xml:space="preserve"> </w:t>
          </w:r>
          <w:r>
            <w:rPr>
              <w:sz w:val="24"/>
              <w:szCs w:val="24"/>
            </w:rPr>
            <w:tab/>
          </w:r>
          <w:r>
            <w:rPr>
              <w:rFonts w:ascii="Calibri" w:hAnsi="Calibri" w:eastAsia="Calibri" w:cs="Calibri"/>
              <w:b/>
              <w:bCs/>
              <w:spacing w:val="5"/>
              <w:sz w:val="24"/>
              <w:szCs w:val="24"/>
            </w:rPr>
            <w:t>14</w:t>
          </w:r>
          <w:r>
            <w:rPr>
              <w:rFonts w:ascii="Calibri" w:hAnsi="Calibri" w:eastAsia="Calibri" w:cs="Calibri"/>
              <w:b/>
              <w:bCs/>
              <w:spacing w:val="5"/>
              <w:sz w:val="24"/>
              <w:szCs w:val="24"/>
            </w:rPr>
            <w:fldChar w:fldCharType="end"/>
          </w:r>
        </w:p>
        <w:p w14:paraId="546C9702">
          <w:pPr>
            <w:pStyle w:val="3"/>
            <w:tabs>
              <w:tab w:val="right" w:leader="dot" w:pos="8599"/>
            </w:tabs>
            <w:spacing w:before="221" w:line="217" w:lineRule="auto"/>
            <w:ind w:left="477"/>
            <w:rPr>
              <w:rFonts w:ascii="Calibri" w:hAnsi="Calibri" w:eastAsia="Calibri" w:cs="Calibri"/>
              <w:sz w:val="24"/>
              <w:szCs w:val="24"/>
            </w:rPr>
          </w:pPr>
          <w:r>
            <w:fldChar w:fldCharType="begin"/>
          </w:r>
          <w:r>
            <w:instrText xml:space="preserve"> HYPERLINK \l "bookmark18" </w:instrText>
          </w:r>
          <w:r>
            <w:fldChar w:fldCharType="separate"/>
          </w:r>
          <w:r>
            <w:rPr>
              <w:color w:val="161616"/>
              <w:spacing w:val="1"/>
              <w:position w:val="1"/>
              <w:sz w:val="24"/>
              <w:szCs w:val="24"/>
            </w:rPr>
            <w:t xml:space="preserve">12.  </w:t>
          </w:r>
          <w:r>
            <w:rPr>
              <w:rFonts w:ascii="微软雅黑" w:hAnsi="微软雅黑" w:eastAsia="微软雅黑" w:cs="微软雅黑"/>
              <w:spacing w:val="1"/>
              <w:sz w:val="24"/>
              <w:szCs w:val="24"/>
            </w:rPr>
            <w:t>响应文件的编制要求</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42"/>
              <w:sz w:val="24"/>
              <w:szCs w:val="24"/>
            </w:rPr>
            <w:t xml:space="preserve"> </w:t>
          </w:r>
          <w:r>
            <w:rPr>
              <w:rFonts w:ascii="Calibri" w:hAnsi="Calibri" w:eastAsia="Calibri" w:cs="Calibri"/>
              <w:b/>
              <w:bCs/>
              <w:spacing w:val="-9"/>
              <w:sz w:val="24"/>
              <w:szCs w:val="24"/>
            </w:rPr>
            <w:t>1</w:t>
          </w:r>
          <w:r>
            <w:rPr>
              <w:rFonts w:ascii="Calibri" w:hAnsi="Calibri" w:eastAsia="Calibri" w:cs="Calibri"/>
              <w:b/>
              <w:bCs/>
              <w:spacing w:val="-16"/>
              <w:sz w:val="24"/>
              <w:szCs w:val="24"/>
            </w:rPr>
            <w:t xml:space="preserve"> </w:t>
          </w:r>
          <w:r>
            <w:rPr>
              <w:rFonts w:ascii="Calibri" w:hAnsi="Calibri" w:eastAsia="Calibri" w:cs="Calibri"/>
              <w:b/>
              <w:bCs/>
              <w:spacing w:val="-9"/>
              <w:sz w:val="24"/>
              <w:szCs w:val="24"/>
            </w:rPr>
            <w:t>5</w:t>
          </w:r>
          <w:r>
            <w:rPr>
              <w:rFonts w:ascii="Calibri" w:hAnsi="Calibri" w:eastAsia="Calibri" w:cs="Calibri"/>
              <w:b/>
              <w:bCs/>
              <w:spacing w:val="-9"/>
              <w:sz w:val="24"/>
              <w:szCs w:val="24"/>
            </w:rPr>
            <w:fldChar w:fldCharType="end"/>
          </w:r>
        </w:p>
        <w:p w14:paraId="3E1EF6A3">
          <w:pPr>
            <w:tabs>
              <w:tab w:val="right" w:leader="dot" w:pos="8612"/>
            </w:tabs>
            <w:spacing w:before="148" w:line="217" w:lineRule="auto"/>
            <w:ind w:left="487"/>
            <w:rPr>
              <w:rFonts w:ascii="Calibri" w:hAnsi="Calibri" w:eastAsia="Calibri" w:cs="Calibri"/>
              <w:sz w:val="24"/>
              <w:szCs w:val="24"/>
            </w:rPr>
          </w:pPr>
          <w:r>
            <w:fldChar w:fldCharType="begin"/>
          </w:r>
          <w:r>
            <w:instrText xml:space="preserve"> HYPERLINK \l "bookmark19" </w:instrText>
          </w:r>
          <w:r>
            <w:fldChar w:fldCharType="separate"/>
          </w:r>
          <w:r>
            <w:rPr>
              <w:rFonts w:ascii="微软雅黑" w:hAnsi="微软雅黑" w:eastAsia="微软雅黑" w:cs="微软雅黑"/>
              <w:spacing w:val="-2"/>
              <w:sz w:val="24"/>
              <w:szCs w:val="24"/>
            </w:rPr>
            <w:t>四、响应文件的递交</w:t>
          </w:r>
          <w:r>
            <w:rPr>
              <w:rFonts w:ascii="微软雅黑" w:hAnsi="微软雅黑" w:eastAsia="微软雅黑" w:cs="微软雅黑"/>
              <w:spacing w:val="47"/>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10"/>
              <w:sz w:val="24"/>
              <w:szCs w:val="24"/>
            </w:rPr>
            <w:t xml:space="preserve"> </w:t>
          </w:r>
          <w:r>
            <w:rPr>
              <w:rFonts w:ascii="Calibri" w:hAnsi="Calibri" w:eastAsia="Calibri" w:cs="Calibri"/>
              <w:b/>
              <w:bCs/>
              <w:spacing w:val="-2"/>
              <w:sz w:val="24"/>
              <w:szCs w:val="24"/>
            </w:rPr>
            <w:t>16</w:t>
          </w:r>
          <w:r>
            <w:rPr>
              <w:rFonts w:ascii="Calibri" w:hAnsi="Calibri" w:eastAsia="Calibri" w:cs="Calibri"/>
              <w:b/>
              <w:bCs/>
              <w:spacing w:val="-2"/>
              <w:sz w:val="24"/>
              <w:szCs w:val="24"/>
            </w:rPr>
            <w:fldChar w:fldCharType="end"/>
          </w:r>
        </w:p>
        <w:p w14:paraId="5AFA1BDA">
          <w:pPr>
            <w:tabs>
              <w:tab w:val="right" w:leader="dot" w:pos="8612"/>
            </w:tabs>
            <w:spacing w:before="144" w:line="218" w:lineRule="auto"/>
            <w:ind w:left="452"/>
            <w:rPr>
              <w:rFonts w:ascii="Calibri" w:hAnsi="Calibri" w:eastAsia="Calibri" w:cs="Calibri"/>
              <w:sz w:val="24"/>
              <w:szCs w:val="24"/>
            </w:rPr>
          </w:pPr>
          <w:r>
            <w:fldChar w:fldCharType="begin"/>
          </w:r>
          <w:r>
            <w:instrText xml:space="preserve"> HYPERLINK \l "bookmark20" </w:instrText>
          </w:r>
          <w:r>
            <w:fldChar w:fldCharType="separate"/>
          </w:r>
          <w:r>
            <w:rPr>
              <w:rFonts w:ascii="微软雅黑" w:hAnsi="微软雅黑" w:eastAsia="微软雅黑" w:cs="微软雅黑"/>
              <w:color w:val="141414"/>
              <w:spacing w:val="3"/>
              <w:sz w:val="24"/>
              <w:szCs w:val="24"/>
            </w:rPr>
            <w:t>五、竞争性磋商过程</w:t>
          </w:r>
          <w:r>
            <w:rPr>
              <w:rFonts w:ascii="微软雅黑" w:hAnsi="微软雅黑" w:eastAsia="微软雅黑" w:cs="微软雅黑"/>
              <w:sz w:val="24"/>
              <w:szCs w:val="24"/>
            </w:rPr>
            <w:tab/>
          </w:r>
          <w:r>
            <w:rPr>
              <w:rFonts w:ascii="微软雅黑" w:hAnsi="微软雅黑" w:eastAsia="微软雅黑" w:cs="微软雅黑"/>
              <w:color w:val="141414"/>
              <w:spacing w:val="-10"/>
              <w:sz w:val="24"/>
              <w:szCs w:val="24"/>
            </w:rPr>
            <w:t xml:space="preserve"> </w:t>
          </w:r>
          <w:r>
            <w:rPr>
              <w:rFonts w:ascii="Calibri" w:hAnsi="Calibri" w:eastAsia="Calibri" w:cs="Calibri"/>
              <w:b/>
              <w:bCs/>
              <w:spacing w:val="-2"/>
              <w:position w:val="1"/>
              <w:sz w:val="24"/>
              <w:szCs w:val="24"/>
            </w:rPr>
            <w:t>16</w:t>
          </w:r>
          <w:r>
            <w:rPr>
              <w:rFonts w:ascii="Calibri" w:hAnsi="Calibri" w:eastAsia="Calibri" w:cs="Calibri"/>
              <w:b/>
              <w:bCs/>
              <w:spacing w:val="-2"/>
              <w:position w:val="1"/>
              <w:sz w:val="24"/>
              <w:szCs w:val="24"/>
            </w:rPr>
            <w:fldChar w:fldCharType="end"/>
          </w:r>
        </w:p>
        <w:p w14:paraId="7A1D71C9">
          <w:pPr>
            <w:pStyle w:val="3"/>
            <w:tabs>
              <w:tab w:val="right" w:leader="dot" w:pos="8617"/>
            </w:tabs>
            <w:spacing w:before="146" w:line="218" w:lineRule="auto"/>
            <w:ind w:left="477"/>
            <w:rPr>
              <w:rFonts w:ascii="Calibri" w:hAnsi="Calibri" w:eastAsia="Calibri" w:cs="Calibri"/>
              <w:sz w:val="24"/>
              <w:szCs w:val="24"/>
            </w:rPr>
          </w:pPr>
          <w:r>
            <w:fldChar w:fldCharType="begin"/>
          </w:r>
          <w:r>
            <w:instrText xml:space="preserve"> HYPERLINK \l "bookmark21" </w:instrText>
          </w:r>
          <w:r>
            <w:fldChar w:fldCharType="separate"/>
          </w:r>
          <w:r>
            <w:rPr>
              <w:color w:val="090909"/>
              <w:spacing w:val="2"/>
              <w:sz w:val="24"/>
              <w:szCs w:val="24"/>
            </w:rPr>
            <w:t>16.</w:t>
          </w:r>
          <w:r>
            <w:rPr>
              <w:rFonts w:ascii="微软雅黑" w:hAnsi="微软雅黑" w:eastAsia="微软雅黑" w:cs="微软雅黑"/>
              <w:color w:val="0F0F0F"/>
              <w:spacing w:val="2"/>
              <w:sz w:val="24"/>
              <w:szCs w:val="24"/>
            </w:rPr>
            <w:t>竞争性磋商过程</w:t>
          </w:r>
          <w:r>
            <w:rPr>
              <w:rFonts w:ascii="微软雅黑" w:hAnsi="微软雅黑" w:eastAsia="微软雅黑" w:cs="微软雅黑"/>
              <w:color w:val="0F0F0F"/>
              <w:spacing w:val="50"/>
              <w:w w:val="101"/>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0F0F0F"/>
              <w:spacing w:val="-6"/>
              <w:sz w:val="24"/>
              <w:szCs w:val="24"/>
            </w:rPr>
            <w:t xml:space="preserve"> </w:t>
          </w:r>
          <w:r>
            <w:rPr>
              <w:rFonts w:ascii="Calibri" w:hAnsi="Calibri" w:eastAsia="Calibri" w:cs="Calibri"/>
              <w:b/>
              <w:bCs/>
              <w:spacing w:val="-4"/>
              <w:sz w:val="24"/>
              <w:szCs w:val="24"/>
            </w:rPr>
            <w:t>16</w:t>
          </w:r>
          <w:r>
            <w:rPr>
              <w:rFonts w:ascii="Calibri" w:hAnsi="Calibri" w:eastAsia="Calibri" w:cs="Calibri"/>
              <w:b/>
              <w:bCs/>
              <w:spacing w:val="-4"/>
              <w:sz w:val="24"/>
              <w:szCs w:val="24"/>
            </w:rPr>
            <w:fldChar w:fldCharType="end"/>
          </w:r>
        </w:p>
        <w:p w14:paraId="569430D7">
          <w:pPr>
            <w:tabs>
              <w:tab w:val="right" w:leader="dot" w:pos="8622"/>
            </w:tabs>
            <w:spacing w:before="146"/>
            <w:ind w:left="447"/>
            <w:rPr>
              <w:rFonts w:ascii="Calibri" w:hAnsi="Calibri" w:eastAsia="Calibri" w:cs="Calibri"/>
              <w:sz w:val="24"/>
              <w:szCs w:val="24"/>
            </w:rPr>
          </w:pPr>
          <w:r>
            <w:fldChar w:fldCharType="begin"/>
          </w:r>
          <w:r>
            <w:instrText xml:space="preserve"> HYPERLINK \l "bookmark22" </w:instrText>
          </w:r>
          <w:r>
            <w:fldChar w:fldCharType="separate"/>
          </w:r>
          <w:r>
            <w:rPr>
              <w:rFonts w:ascii="Calibri" w:hAnsi="Calibri" w:eastAsia="Calibri" w:cs="Calibri"/>
              <w:position w:val="-5"/>
              <w:sz w:val="24"/>
              <w:szCs w:val="24"/>
            </w:rPr>
            <w:drawing>
              <wp:inline distT="0" distB="0" distL="0" distR="0">
                <wp:extent cx="1855470" cy="18732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2"/>
                        <a:stretch>
                          <a:fillRect/>
                        </a:stretch>
                      </pic:blipFill>
                      <pic:spPr>
                        <a:xfrm>
                          <a:off x="0" y="0"/>
                          <a:ext cx="1855470" cy="187896"/>
                        </a:xfrm>
                        <a:prstGeom prst="rect">
                          <a:avLst/>
                        </a:prstGeom>
                      </pic:spPr>
                    </pic:pic>
                  </a:graphicData>
                </a:graphic>
              </wp:inline>
            </w:drawing>
          </w:r>
          <w:r>
            <w:rPr>
              <w:rFonts w:ascii="Calibri" w:hAnsi="Calibri" w:eastAsia="Calibri" w:cs="Calibri"/>
              <w:b/>
              <w:bCs/>
              <w:sz w:val="24"/>
              <w:szCs w:val="24"/>
            </w:rPr>
            <w:tab/>
          </w:r>
          <w:r>
            <w:rPr>
              <w:rFonts w:ascii="Calibri" w:hAnsi="Calibri" w:eastAsia="Calibri" w:cs="Calibri"/>
              <w:b/>
              <w:bCs/>
              <w:spacing w:val="23"/>
              <w:w w:val="101"/>
              <w:sz w:val="24"/>
              <w:szCs w:val="24"/>
            </w:rPr>
            <w:t xml:space="preserve"> </w:t>
          </w:r>
          <w:r>
            <w:rPr>
              <w:rFonts w:ascii="Calibri" w:hAnsi="Calibri" w:eastAsia="Calibri" w:cs="Calibri"/>
              <w:b/>
              <w:bCs/>
              <w:spacing w:val="-8"/>
              <w:sz w:val="24"/>
              <w:szCs w:val="24"/>
            </w:rPr>
            <w:t>17</w:t>
          </w:r>
          <w:r>
            <w:rPr>
              <w:rFonts w:ascii="Calibri" w:hAnsi="Calibri" w:eastAsia="Calibri" w:cs="Calibri"/>
              <w:b/>
              <w:bCs/>
              <w:spacing w:val="-8"/>
              <w:sz w:val="24"/>
              <w:szCs w:val="24"/>
            </w:rPr>
            <w:fldChar w:fldCharType="end"/>
          </w:r>
        </w:p>
        <w:p w14:paraId="66910503">
          <w:pPr>
            <w:pStyle w:val="3"/>
            <w:tabs>
              <w:tab w:val="right" w:leader="dot" w:pos="8607"/>
            </w:tabs>
            <w:spacing w:before="209"/>
            <w:ind w:left="477"/>
            <w:rPr>
              <w:rFonts w:ascii="Calibri" w:hAnsi="Calibri" w:eastAsia="Calibri" w:cs="Calibri"/>
              <w:sz w:val="24"/>
              <w:szCs w:val="24"/>
            </w:rPr>
          </w:pPr>
          <w:r>
            <w:fldChar w:fldCharType="begin"/>
          </w:r>
          <w:r>
            <w:instrText xml:space="preserve"> HYPERLINK \l "bookmark23" </w:instrText>
          </w:r>
          <w:r>
            <w:fldChar w:fldCharType="separate"/>
          </w:r>
          <w:r>
            <w:rPr>
              <w:color w:val="0E0E0E"/>
              <w:spacing w:val="-7"/>
              <w:sz w:val="24"/>
              <w:szCs w:val="24"/>
            </w:rPr>
            <w:t>17.</w:t>
          </w:r>
          <w:r>
            <w:rPr>
              <w:position w:val="-6"/>
              <w:sz w:val="24"/>
              <w:szCs w:val="24"/>
            </w:rPr>
            <w:drawing>
              <wp:inline distT="0" distB="0" distL="0" distR="0">
                <wp:extent cx="646430" cy="18605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3"/>
                        <a:stretch>
                          <a:fillRect/>
                        </a:stretch>
                      </pic:blipFill>
                      <pic:spPr>
                        <a:xfrm>
                          <a:off x="0" y="0"/>
                          <a:ext cx="646554" cy="186588"/>
                        </a:xfrm>
                        <a:prstGeom prst="rect">
                          <a:avLst/>
                        </a:prstGeom>
                      </pic:spPr>
                    </pic:pic>
                  </a:graphicData>
                </a:graphic>
              </wp:inline>
            </w:drawing>
          </w:r>
          <w:r>
            <w:rPr>
              <w:color w:val="0E0E0E"/>
              <w:spacing w:val="34"/>
              <w:sz w:val="24"/>
              <w:szCs w:val="24"/>
            </w:rPr>
            <w:t xml:space="preserve"> </w:t>
          </w:r>
          <w:r>
            <w:rPr>
              <w:sz w:val="24"/>
              <w:szCs w:val="24"/>
            </w:rPr>
            <w:tab/>
          </w:r>
          <w:r>
            <w:rPr>
              <w:color w:val="0E0E0E"/>
              <w:spacing w:val="-14"/>
              <w:sz w:val="24"/>
              <w:szCs w:val="24"/>
            </w:rPr>
            <w:t xml:space="preserve"> </w:t>
          </w:r>
          <w:r>
            <w:rPr>
              <w:rFonts w:ascii="Calibri" w:hAnsi="Calibri" w:eastAsia="Calibri" w:cs="Calibri"/>
              <w:b/>
              <w:bCs/>
              <w:position w:val="-1"/>
              <w:sz w:val="24"/>
              <w:szCs w:val="24"/>
            </w:rPr>
            <w:t>17</w:t>
          </w:r>
          <w:r>
            <w:rPr>
              <w:rFonts w:ascii="Calibri" w:hAnsi="Calibri" w:eastAsia="Calibri" w:cs="Calibri"/>
              <w:b/>
              <w:bCs/>
              <w:position w:val="-1"/>
              <w:sz w:val="24"/>
              <w:szCs w:val="24"/>
            </w:rPr>
            <w:fldChar w:fldCharType="end"/>
          </w:r>
        </w:p>
      </w:sdtContent>
    </w:sdt>
    <w:p w14:paraId="30E09D07">
      <w:pPr>
        <w:rPr>
          <w:rFonts w:ascii="Calibri" w:hAnsi="Calibri" w:eastAsia="Calibri" w:cs="Calibri"/>
          <w:sz w:val="24"/>
          <w:szCs w:val="24"/>
        </w:rPr>
        <w:sectPr>
          <w:headerReference r:id="rId7" w:type="default"/>
          <w:footerReference r:id="rId8" w:type="default"/>
          <w:pgSz w:w="12240" w:h="15840"/>
          <w:pgMar w:top="1003" w:right="1836" w:bottom="819" w:left="1059" w:header="683" w:footer="649" w:gutter="0"/>
          <w:cols w:space="720" w:num="1"/>
        </w:sectPr>
      </w:pPr>
    </w:p>
    <w:p w14:paraId="6366571B">
      <w:pPr>
        <w:pStyle w:val="3"/>
        <w:spacing w:line="331" w:lineRule="auto"/>
      </w:pPr>
    </w:p>
    <w:sdt>
      <w:sdtPr>
        <w:rPr>
          <w:rFonts w:ascii="Arial" w:hAnsi="Arial" w:eastAsia="Arial" w:cs="Arial"/>
          <w:sz w:val="24"/>
          <w:szCs w:val="24"/>
        </w:rPr>
        <w:id w:val="147464878"/>
        <w:docPartObj>
          <w:docPartGallery w:val="Table of Contents"/>
          <w:docPartUnique/>
        </w:docPartObj>
      </w:sdtPr>
      <w:sdtEndPr>
        <w:rPr>
          <w:rFonts w:ascii="Calibri" w:hAnsi="Calibri" w:eastAsia="Calibri" w:cs="Calibri"/>
          <w:sz w:val="24"/>
          <w:szCs w:val="24"/>
        </w:rPr>
      </w:sdtEndPr>
      <w:sdtContent>
        <w:p w14:paraId="14BF7B92">
          <w:pPr>
            <w:pStyle w:val="3"/>
            <w:tabs>
              <w:tab w:val="right" w:leader="dot" w:pos="8600"/>
            </w:tabs>
            <w:spacing w:before="103" w:line="209" w:lineRule="auto"/>
            <w:ind w:left="477"/>
            <w:rPr>
              <w:rFonts w:ascii="Calibri" w:hAnsi="Calibri" w:eastAsia="Calibri" w:cs="Calibri"/>
              <w:sz w:val="24"/>
              <w:szCs w:val="24"/>
            </w:rPr>
          </w:pPr>
          <w:r>
            <w:fldChar w:fldCharType="begin"/>
          </w:r>
          <w:r>
            <w:instrText xml:space="preserve"> HYPERLINK \l "bookmark24" </w:instrText>
          </w:r>
          <w:r>
            <w:fldChar w:fldCharType="separate"/>
          </w:r>
          <w:r>
            <w:rPr>
              <w:color w:val="101010"/>
              <w:spacing w:val="3"/>
              <w:position w:val="1"/>
              <w:sz w:val="24"/>
              <w:szCs w:val="24"/>
            </w:rPr>
            <w:t>18.</w:t>
          </w:r>
          <w:r>
            <w:rPr>
              <w:rFonts w:ascii="微软雅黑" w:hAnsi="微软雅黑" w:eastAsia="微软雅黑" w:cs="微软雅黑"/>
              <w:spacing w:val="3"/>
              <w:sz w:val="24"/>
              <w:szCs w:val="24"/>
            </w:rPr>
            <w:t>竞争性磋商工作程序</w:t>
          </w:r>
          <w:r>
            <w:rPr>
              <w:rFonts w:ascii="微软雅黑" w:hAnsi="微软雅黑" w:eastAsia="微软雅黑" w:cs="微软雅黑"/>
              <w:spacing w:val="34"/>
              <w:w w:val="101"/>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35"/>
              <w:sz w:val="24"/>
              <w:szCs w:val="24"/>
            </w:rPr>
            <w:t xml:space="preserve"> </w:t>
          </w:r>
          <w:r>
            <w:rPr>
              <w:rFonts w:ascii="Calibri" w:hAnsi="Calibri" w:eastAsia="Calibri" w:cs="Calibri"/>
              <w:b/>
              <w:bCs/>
              <w:spacing w:val="2"/>
              <w:sz w:val="24"/>
              <w:szCs w:val="24"/>
            </w:rPr>
            <w:t>18</w:t>
          </w:r>
          <w:r>
            <w:rPr>
              <w:rFonts w:ascii="Calibri" w:hAnsi="Calibri" w:eastAsia="Calibri" w:cs="Calibri"/>
              <w:b/>
              <w:bCs/>
              <w:spacing w:val="2"/>
              <w:sz w:val="24"/>
              <w:szCs w:val="24"/>
            </w:rPr>
            <w:fldChar w:fldCharType="end"/>
          </w:r>
        </w:p>
        <w:p w14:paraId="5B1ED983">
          <w:pPr>
            <w:pStyle w:val="3"/>
            <w:tabs>
              <w:tab w:val="right" w:leader="dot" w:pos="8607"/>
            </w:tabs>
            <w:spacing w:before="146" w:line="218" w:lineRule="auto"/>
            <w:ind w:left="477"/>
            <w:rPr>
              <w:rFonts w:ascii="Calibri" w:hAnsi="Calibri" w:eastAsia="Calibri" w:cs="Calibri"/>
              <w:sz w:val="24"/>
              <w:szCs w:val="24"/>
            </w:rPr>
          </w:pPr>
          <w:r>
            <w:fldChar w:fldCharType="begin"/>
          </w:r>
          <w:r>
            <w:instrText xml:space="preserve"> HYPERLINK \l "bookmark25" </w:instrText>
          </w:r>
          <w:r>
            <w:fldChar w:fldCharType="separate"/>
          </w:r>
          <w:r>
            <w:rPr>
              <w:spacing w:val="5"/>
              <w:sz w:val="24"/>
              <w:szCs w:val="24"/>
            </w:rPr>
            <w:t>19.</w:t>
          </w:r>
          <w:r>
            <w:rPr>
              <w:rFonts w:ascii="微软雅黑" w:hAnsi="微软雅黑" w:eastAsia="微软雅黑" w:cs="微软雅黑"/>
              <w:spacing w:val="5"/>
              <w:sz w:val="24"/>
              <w:szCs w:val="24"/>
            </w:rPr>
            <w:t>评审办法</w:t>
          </w:r>
          <w:r>
            <w:rPr>
              <w:rFonts w:ascii="微软雅黑" w:hAnsi="微软雅黑" w:eastAsia="微软雅黑" w:cs="微软雅黑"/>
              <w:spacing w:val="31"/>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11"/>
              <w:sz w:val="24"/>
              <w:szCs w:val="24"/>
            </w:rPr>
            <w:t xml:space="preserve"> </w:t>
          </w:r>
          <w:r>
            <w:rPr>
              <w:rFonts w:ascii="宋体" w:hAnsi="宋体" w:eastAsia="宋体" w:cs="宋体"/>
              <w:spacing w:val="-14"/>
              <w:sz w:val="24"/>
              <w:szCs w:val="24"/>
            </w:rPr>
            <w:t>1</w:t>
          </w:r>
          <w:r>
            <w:rPr>
              <w:rFonts w:ascii="宋体" w:hAnsi="宋体" w:eastAsia="宋体" w:cs="宋体"/>
              <w:spacing w:val="-14"/>
              <w:sz w:val="24"/>
              <w:szCs w:val="24"/>
            </w:rPr>
            <w:fldChar w:fldCharType="end"/>
          </w:r>
          <w:r>
            <w:rPr>
              <w:rFonts w:ascii="Calibri" w:hAnsi="Calibri" w:eastAsia="Calibri" w:cs="Calibri"/>
              <w:b/>
              <w:bCs/>
              <w:spacing w:val="-14"/>
              <w:sz w:val="24"/>
              <w:szCs w:val="24"/>
            </w:rPr>
            <w:t>9</w:t>
          </w:r>
        </w:p>
        <w:p w14:paraId="48310B47">
          <w:pPr>
            <w:tabs>
              <w:tab w:val="right" w:leader="dot" w:pos="8612"/>
            </w:tabs>
            <w:spacing w:before="145" w:line="242" w:lineRule="auto"/>
            <w:ind w:left="445"/>
            <w:rPr>
              <w:rFonts w:ascii="Calibri" w:hAnsi="Calibri" w:eastAsia="Calibri" w:cs="Calibri"/>
              <w:sz w:val="24"/>
              <w:szCs w:val="24"/>
            </w:rPr>
          </w:pPr>
          <w:r>
            <w:fldChar w:fldCharType="begin"/>
          </w:r>
          <w:r>
            <w:instrText xml:space="preserve"> HYPERLINK \l "bookmark26" </w:instrText>
          </w:r>
          <w:r>
            <w:fldChar w:fldCharType="separate"/>
          </w:r>
          <w:r>
            <w:rPr>
              <w:rFonts w:ascii="Calibri" w:hAnsi="Calibri" w:eastAsia="Calibri" w:cs="Calibri"/>
              <w:position w:val="-6"/>
              <w:sz w:val="24"/>
              <w:szCs w:val="24"/>
            </w:rPr>
            <w:drawing>
              <wp:inline distT="0" distB="0" distL="0" distR="0">
                <wp:extent cx="1393190" cy="18732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4"/>
                        <a:stretch>
                          <a:fillRect/>
                        </a:stretch>
                      </pic:blipFill>
                      <pic:spPr>
                        <a:xfrm>
                          <a:off x="0" y="0"/>
                          <a:ext cx="1393494" cy="187680"/>
                        </a:xfrm>
                        <a:prstGeom prst="rect">
                          <a:avLst/>
                        </a:prstGeom>
                      </pic:spPr>
                    </pic:pic>
                  </a:graphicData>
                </a:graphic>
              </wp:inline>
            </w:drawing>
          </w:r>
          <w:r>
            <w:rPr>
              <w:rFonts w:ascii="Calibri" w:hAnsi="Calibri" w:eastAsia="Calibri" w:cs="Calibri"/>
              <w:b/>
              <w:bCs/>
              <w:spacing w:val="-5"/>
              <w:sz w:val="24"/>
              <w:szCs w:val="24"/>
            </w:rPr>
            <w:t xml:space="preserve"> </w:t>
          </w:r>
          <w:r>
            <w:rPr>
              <w:rFonts w:ascii="Calibri" w:hAnsi="Calibri" w:eastAsia="Calibri" w:cs="Calibri"/>
              <w:b/>
              <w:bCs/>
              <w:sz w:val="24"/>
              <w:szCs w:val="24"/>
            </w:rPr>
            <w:tab/>
          </w:r>
          <w:r>
            <w:rPr>
              <w:rFonts w:ascii="Calibri" w:hAnsi="Calibri" w:eastAsia="Calibri" w:cs="Calibri"/>
              <w:b/>
              <w:bCs/>
              <w:sz w:val="24"/>
              <w:szCs w:val="24"/>
            </w:rPr>
            <w:t xml:space="preserve"> </w:t>
          </w:r>
          <w:r>
            <w:rPr>
              <w:rFonts w:ascii="Calibri" w:hAnsi="Calibri" w:eastAsia="Calibri" w:cs="Calibri"/>
              <w:b/>
              <w:bCs/>
              <w:spacing w:val="-6"/>
              <w:sz w:val="24"/>
              <w:szCs w:val="24"/>
            </w:rPr>
            <w:t>2</w:t>
          </w:r>
          <w:r>
            <w:rPr>
              <w:rFonts w:ascii="Calibri" w:hAnsi="Calibri" w:eastAsia="Calibri" w:cs="Calibri"/>
              <w:b/>
              <w:bCs/>
              <w:spacing w:val="-6"/>
              <w:sz w:val="24"/>
              <w:szCs w:val="24"/>
            </w:rPr>
            <w:fldChar w:fldCharType="end"/>
          </w:r>
          <w:r>
            <w:rPr>
              <w:rFonts w:ascii="Calibri" w:hAnsi="Calibri" w:eastAsia="Calibri" w:cs="Calibri"/>
              <w:b/>
              <w:bCs/>
              <w:spacing w:val="-22"/>
              <w:sz w:val="24"/>
              <w:szCs w:val="24"/>
            </w:rPr>
            <w:t xml:space="preserve"> </w:t>
          </w:r>
          <w:r>
            <w:rPr>
              <w:rFonts w:ascii="Calibri" w:hAnsi="Calibri" w:eastAsia="Calibri" w:cs="Calibri"/>
              <w:b/>
              <w:bCs/>
              <w:spacing w:val="-6"/>
              <w:position w:val="-1"/>
              <w:sz w:val="24"/>
              <w:szCs w:val="24"/>
            </w:rPr>
            <w:t>1</w:t>
          </w:r>
        </w:p>
        <w:p w14:paraId="52B1B831">
          <w:pPr>
            <w:pStyle w:val="3"/>
            <w:tabs>
              <w:tab w:val="right" w:leader="dot" w:pos="8605"/>
            </w:tabs>
            <w:spacing w:before="204"/>
            <w:ind w:left="447"/>
            <w:rPr>
              <w:rFonts w:ascii="Calibri" w:hAnsi="Calibri" w:eastAsia="Calibri" w:cs="Calibri"/>
              <w:sz w:val="24"/>
              <w:szCs w:val="24"/>
            </w:rPr>
          </w:pPr>
          <w:r>
            <w:fldChar w:fldCharType="begin"/>
          </w:r>
          <w:r>
            <w:instrText xml:space="preserve"> HYPERLINK \l "bookmark27" </w:instrText>
          </w:r>
          <w:r>
            <w:fldChar w:fldCharType="separate"/>
          </w:r>
          <w:r>
            <w:rPr>
              <w:color w:val="090909"/>
              <w:spacing w:val="4"/>
              <w:sz w:val="24"/>
              <w:szCs w:val="24"/>
            </w:rPr>
            <w:t>20.</w:t>
          </w:r>
          <w:r>
            <w:rPr>
              <w:position w:val="-6"/>
              <w:sz w:val="24"/>
              <w:szCs w:val="24"/>
            </w:rPr>
            <w:drawing>
              <wp:inline distT="0" distB="0" distL="0" distR="0">
                <wp:extent cx="1551940" cy="1873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5"/>
                        <a:stretch>
                          <a:fillRect/>
                        </a:stretch>
                      </pic:blipFill>
                      <pic:spPr>
                        <a:xfrm>
                          <a:off x="0" y="0"/>
                          <a:ext cx="1552511" cy="187680"/>
                        </a:xfrm>
                        <a:prstGeom prst="rect">
                          <a:avLst/>
                        </a:prstGeom>
                      </pic:spPr>
                    </pic:pic>
                  </a:graphicData>
                </a:graphic>
              </wp:inline>
            </w:drawing>
          </w:r>
          <w:r>
            <w:rPr>
              <w:color w:val="090909"/>
              <w:spacing w:val="-12"/>
              <w:sz w:val="24"/>
              <w:szCs w:val="24"/>
            </w:rPr>
            <w:t xml:space="preserve"> </w:t>
          </w:r>
          <w:r>
            <w:rPr>
              <w:sz w:val="24"/>
              <w:szCs w:val="24"/>
            </w:rPr>
            <w:tab/>
          </w:r>
          <w:r>
            <w:rPr>
              <w:rFonts w:ascii="Calibri" w:hAnsi="Calibri" w:eastAsia="Calibri" w:cs="Calibri"/>
              <w:b/>
              <w:bCs/>
              <w:spacing w:val="23"/>
              <w:sz w:val="24"/>
              <w:szCs w:val="24"/>
            </w:rPr>
            <w:t>21</w:t>
          </w:r>
          <w:r>
            <w:rPr>
              <w:rFonts w:ascii="Calibri" w:hAnsi="Calibri" w:eastAsia="Calibri" w:cs="Calibri"/>
              <w:b/>
              <w:bCs/>
              <w:spacing w:val="23"/>
              <w:sz w:val="24"/>
              <w:szCs w:val="24"/>
            </w:rPr>
            <w:fldChar w:fldCharType="end"/>
          </w:r>
        </w:p>
        <w:p w14:paraId="5F8EAED3">
          <w:pPr>
            <w:pStyle w:val="3"/>
            <w:tabs>
              <w:tab w:val="right" w:leader="dot" w:pos="8607"/>
            </w:tabs>
            <w:spacing w:before="221" w:line="217" w:lineRule="auto"/>
            <w:ind w:left="447"/>
            <w:rPr>
              <w:rFonts w:ascii="Calibri" w:hAnsi="Calibri" w:eastAsia="Calibri" w:cs="Calibri"/>
              <w:sz w:val="24"/>
              <w:szCs w:val="24"/>
            </w:rPr>
          </w:pPr>
          <w:r>
            <w:fldChar w:fldCharType="begin"/>
          </w:r>
          <w:r>
            <w:instrText xml:space="preserve"> HYPERLINK \l "bookmark28" </w:instrText>
          </w:r>
          <w:r>
            <w:fldChar w:fldCharType="separate"/>
          </w:r>
          <w:r>
            <w:rPr>
              <w:color w:val="141414"/>
              <w:spacing w:val="8"/>
              <w:sz w:val="24"/>
              <w:szCs w:val="24"/>
            </w:rPr>
            <w:t>21.</w:t>
          </w:r>
          <w:r>
            <w:rPr>
              <w:rFonts w:ascii="微软雅黑" w:hAnsi="微软雅黑" w:eastAsia="微软雅黑" w:cs="微软雅黑"/>
              <w:color w:val="0C0C0C"/>
              <w:spacing w:val="8"/>
              <w:sz w:val="24"/>
              <w:szCs w:val="24"/>
            </w:rPr>
            <w:t>成交通知</w:t>
          </w:r>
          <w:r>
            <w:rPr>
              <w:rFonts w:ascii="微软雅黑" w:hAnsi="微软雅黑" w:eastAsia="微软雅黑" w:cs="微软雅黑"/>
              <w:color w:val="0C0C0C"/>
              <w:spacing w:val="39"/>
              <w:w w:val="101"/>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0C0C0C"/>
              <w:spacing w:val="-25"/>
              <w:sz w:val="24"/>
              <w:szCs w:val="24"/>
            </w:rPr>
            <w:t xml:space="preserve"> </w:t>
          </w:r>
          <w:r>
            <w:rPr>
              <w:rFonts w:ascii="Calibri" w:hAnsi="Calibri" w:eastAsia="Calibri" w:cs="Calibri"/>
              <w:b/>
              <w:bCs/>
              <w:spacing w:val="3"/>
              <w:sz w:val="24"/>
              <w:szCs w:val="24"/>
            </w:rPr>
            <w:t>21</w:t>
          </w:r>
          <w:r>
            <w:rPr>
              <w:rFonts w:ascii="Calibri" w:hAnsi="Calibri" w:eastAsia="Calibri" w:cs="Calibri"/>
              <w:b/>
              <w:bCs/>
              <w:spacing w:val="3"/>
              <w:sz w:val="24"/>
              <w:szCs w:val="24"/>
            </w:rPr>
            <w:fldChar w:fldCharType="end"/>
          </w:r>
        </w:p>
        <w:p w14:paraId="13B2F98C">
          <w:pPr>
            <w:tabs>
              <w:tab w:val="right" w:leader="dot" w:pos="8604"/>
            </w:tabs>
            <w:spacing w:before="147" w:line="216" w:lineRule="auto"/>
            <w:ind w:left="452"/>
            <w:rPr>
              <w:rFonts w:ascii="Calibri" w:hAnsi="Calibri" w:eastAsia="Calibri" w:cs="Calibri"/>
              <w:sz w:val="24"/>
              <w:szCs w:val="24"/>
            </w:rPr>
          </w:pPr>
          <w:r>
            <w:fldChar w:fldCharType="begin"/>
          </w:r>
          <w:r>
            <w:instrText xml:space="preserve"> HYPERLINK \l "bookmark29" </w:instrText>
          </w:r>
          <w:r>
            <w:fldChar w:fldCharType="separate"/>
          </w:r>
          <w:r>
            <w:rPr>
              <w:rFonts w:ascii="微软雅黑" w:hAnsi="微软雅黑" w:eastAsia="微软雅黑" w:cs="微软雅黑"/>
              <w:spacing w:val="4"/>
              <w:sz w:val="24"/>
              <w:szCs w:val="24"/>
            </w:rPr>
            <w:t>八、授予合同</w:t>
          </w:r>
          <w:r>
            <w:rPr>
              <w:rFonts w:ascii="微软雅黑" w:hAnsi="微软雅黑" w:eastAsia="微软雅黑" w:cs="微软雅黑"/>
              <w:spacing w:val="38"/>
              <w:w w:val="101"/>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31"/>
              <w:sz w:val="24"/>
              <w:szCs w:val="24"/>
            </w:rPr>
            <w:t xml:space="preserve"> </w:t>
          </w:r>
          <w:r>
            <w:rPr>
              <w:rFonts w:ascii="Calibri" w:hAnsi="Calibri" w:eastAsia="Calibri" w:cs="Calibri"/>
              <w:b/>
              <w:bCs/>
              <w:spacing w:val="5"/>
              <w:sz w:val="24"/>
              <w:szCs w:val="24"/>
            </w:rPr>
            <w:t>21</w:t>
          </w:r>
          <w:r>
            <w:rPr>
              <w:rFonts w:ascii="Calibri" w:hAnsi="Calibri" w:eastAsia="Calibri" w:cs="Calibri"/>
              <w:b/>
              <w:bCs/>
              <w:spacing w:val="5"/>
              <w:sz w:val="24"/>
              <w:szCs w:val="24"/>
            </w:rPr>
            <w:fldChar w:fldCharType="end"/>
          </w:r>
        </w:p>
        <w:p w14:paraId="3A0CAD7D">
          <w:pPr>
            <w:pStyle w:val="3"/>
            <w:tabs>
              <w:tab w:val="right" w:leader="dot" w:pos="8607"/>
            </w:tabs>
            <w:spacing w:before="149" w:line="215" w:lineRule="auto"/>
            <w:ind w:left="447"/>
            <w:rPr>
              <w:rFonts w:ascii="Calibri" w:hAnsi="Calibri" w:eastAsia="Calibri" w:cs="Calibri"/>
              <w:sz w:val="24"/>
              <w:szCs w:val="24"/>
            </w:rPr>
          </w:pPr>
          <w:r>
            <w:fldChar w:fldCharType="begin"/>
          </w:r>
          <w:r>
            <w:instrText xml:space="preserve"> HYPERLINK \l "bookmark30" </w:instrText>
          </w:r>
          <w:r>
            <w:fldChar w:fldCharType="separate"/>
          </w:r>
          <w:r>
            <w:rPr>
              <w:color w:val="161616"/>
              <w:spacing w:val="7"/>
              <w:sz w:val="24"/>
              <w:szCs w:val="24"/>
            </w:rPr>
            <w:t>22.</w:t>
          </w:r>
          <w:r>
            <w:rPr>
              <w:rFonts w:ascii="微软雅黑" w:hAnsi="微软雅黑" w:eastAsia="微软雅黑" w:cs="微软雅黑"/>
              <w:color w:val="0E0E0E"/>
              <w:spacing w:val="7"/>
              <w:sz w:val="24"/>
              <w:szCs w:val="24"/>
            </w:rPr>
            <w:t>签订合同</w:t>
          </w:r>
          <w:r>
            <w:rPr>
              <w:rFonts w:ascii="微软雅黑" w:hAnsi="微软雅黑" w:eastAsia="微软雅黑" w:cs="微软雅黑"/>
              <w:color w:val="0E0E0E"/>
              <w:spacing w:val="46"/>
              <w:w w:val="101"/>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0E0E0E"/>
              <w:spacing w:val="-25"/>
              <w:sz w:val="24"/>
              <w:szCs w:val="24"/>
            </w:rPr>
            <w:t xml:space="preserve"> </w:t>
          </w:r>
          <w:r>
            <w:rPr>
              <w:rFonts w:ascii="Calibri" w:hAnsi="Calibri" w:eastAsia="Calibri" w:cs="Calibri"/>
              <w:b/>
              <w:bCs/>
              <w:spacing w:val="3"/>
              <w:sz w:val="24"/>
              <w:szCs w:val="24"/>
            </w:rPr>
            <w:t>22</w:t>
          </w:r>
          <w:r>
            <w:rPr>
              <w:rFonts w:ascii="Calibri" w:hAnsi="Calibri" w:eastAsia="Calibri" w:cs="Calibri"/>
              <w:b/>
              <w:bCs/>
              <w:spacing w:val="3"/>
              <w:sz w:val="24"/>
              <w:szCs w:val="24"/>
            </w:rPr>
            <w:fldChar w:fldCharType="end"/>
          </w:r>
        </w:p>
        <w:p w14:paraId="3E47EC55">
          <w:pPr>
            <w:tabs>
              <w:tab w:val="right" w:leader="dot" w:pos="8612"/>
            </w:tabs>
            <w:spacing w:before="147"/>
            <w:ind w:left="455"/>
            <w:rPr>
              <w:rFonts w:ascii="Calibri" w:hAnsi="Calibri" w:eastAsia="Calibri" w:cs="Calibri"/>
              <w:sz w:val="24"/>
              <w:szCs w:val="24"/>
            </w:rPr>
          </w:pPr>
          <w:r>
            <w:fldChar w:fldCharType="begin"/>
          </w:r>
          <w:r>
            <w:instrText xml:space="preserve"> HYPERLINK \l "bookmark31" </w:instrText>
          </w:r>
          <w:r>
            <w:fldChar w:fldCharType="separate"/>
          </w:r>
          <w:r>
            <w:rPr>
              <w:rFonts w:ascii="Calibri" w:hAnsi="Calibri" w:eastAsia="Calibri" w:cs="Calibri"/>
              <w:position w:val="-5"/>
              <w:sz w:val="24"/>
              <w:szCs w:val="24"/>
            </w:rPr>
            <w:drawing>
              <wp:inline distT="0" distB="0" distL="0" distR="0">
                <wp:extent cx="2000250" cy="18796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6"/>
                        <a:stretch>
                          <a:fillRect/>
                        </a:stretch>
                      </pic:blipFill>
                      <pic:spPr>
                        <a:xfrm>
                          <a:off x="0" y="0"/>
                          <a:ext cx="2000440" cy="188468"/>
                        </a:xfrm>
                        <a:prstGeom prst="rect">
                          <a:avLst/>
                        </a:prstGeom>
                      </pic:spPr>
                    </pic:pic>
                  </a:graphicData>
                </a:graphic>
              </wp:inline>
            </w:drawing>
          </w:r>
          <w:r>
            <w:rPr>
              <w:rFonts w:ascii="Calibri" w:hAnsi="Calibri" w:eastAsia="Calibri" w:cs="Calibri"/>
              <w:b/>
              <w:bCs/>
              <w:spacing w:val="-6"/>
              <w:sz w:val="24"/>
              <w:szCs w:val="24"/>
            </w:rPr>
            <w:t xml:space="preserve"> </w:t>
          </w:r>
          <w:r>
            <w:rPr>
              <w:rFonts w:ascii="Calibri" w:hAnsi="Calibri" w:eastAsia="Calibri" w:cs="Calibri"/>
              <w:b/>
              <w:bCs/>
              <w:sz w:val="24"/>
              <w:szCs w:val="24"/>
            </w:rPr>
            <w:tab/>
          </w:r>
          <w:r>
            <w:rPr>
              <w:rFonts w:ascii="Calibri" w:hAnsi="Calibri" w:eastAsia="Calibri" w:cs="Calibri"/>
              <w:b/>
              <w:bCs/>
              <w:sz w:val="24"/>
              <w:szCs w:val="24"/>
            </w:rPr>
            <w:t xml:space="preserve"> </w:t>
          </w:r>
          <w:r>
            <w:rPr>
              <w:rFonts w:ascii="Calibri" w:hAnsi="Calibri" w:eastAsia="Calibri" w:cs="Calibri"/>
              <w:b/>
              <w:bCs/>
              <w:spacing w:val="-1"/>
              <w:sz w:val="24"/>
              <w:szCs w:val="24"/>
            </w:rPr>
            <w:t>22</w:t>
          </w:r>
          <w:r>
            <w:rPr>
              <w:rFonts w:ascii="Calibri" w:hAnsi="Calibri" w:eastAsia="Calibri" w:cs="Calibri"/>
              <w:b/>
              <w:bCs/>
              <w:spacing w:val="-1"/>
              <w:sz w:val="24"/>
              <w:szCs w:val="24"/>
            </w:rPr>
            <w:fldChar w:fldCharType="end"/>
          </w:r>
        </w:p>
        <w:p w14:paraId="506DB9E2">
          <w:pPr>
            <w:pStyle w:val="3"/>
            <w:tabs>
              <w:tab w:val="right" w:leader="dot" w:pos="8604"/>
            </w:tabs>
            <w:spacing w:before="211" w:line="217" w:lineRule="auto"/>
            <w:ind w:left="447"/>
            <w:rPr>
              <w:rFonts w:ascii="Calibri" w:hAnsi="Calibri" w:eastAsia="Calibri" w:cs="Calibri"/>
              <w:sz w:val="24"/>
              <w:szCs w:val="24"/>
            </w:rPr>
          </w:pPr>
          <w:r>
            <w:fldChar w:fldCharType="begin"/>
          </w:r>
          <w:r>
            <w:instrText xml:space="preserve"> HYPERLINK \l "bookmark32" </w:instrText>
          </w:r>
          <w:r>
            <w:fldChar w:fldCharType="separate"/>
          </w:r>
          <w:r>
            <w:rPr>
              <w:spacing w:val="6"/>
              <w:sz w:val="24"/>
              <w:szCs w:val="24"/>
            </w:rPr>
            <w:t xml:space="preserve">23.  </w:t>
          </w:r>
          <w:r>
            <w:rPr>
              <w:rFonts w:ascii="微软雅黑" w:hAnsi="微软雅黑" w:eastAsia="微软雅黑" w:cs="微软雅黑"/>
              <w:spacing w:val="6"/>
              <w:sz w:val="24"/>
              <w:szCs w:val="24"/>
            </w:rPr>
            <w:t>终止情形</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32"/>
              <w:sz w:val="24"/>
              <w:szCs w:val="24"/>
            </w:rPr>
            <w:t xml:space="preserve"> </w:t>
          </w:r>
          <w:r>
            <w:rPr>
              <w:rFonts w:ascii="Calibri" w:hAnsi="Calibri" w:eastAsia="Calibri" w:cs="Calibri"/>
              <w:b/>
              <w:bCs/>
              <w:spacing w:val="4"/>
              <w:sz w:val="24"/>
              <w:szCs w:val="24"/>
            </w:rPr>
            <w:t>22</w:t>
          </w:r>
          <w:r>
            <w:rPr>
              <w:rFonts w:ascii="Calibri" w:hAnsi="Calibri" w:eastAsia="Calibri" w:cs="Calibri"/>
              <w:b/>
              <w:bCs/>
              <w:spacing w:val="4"/>
              <w:sz w:val="24"/>
              <w:szCs w:val="24"/>
            </w:rPr>
            <w:fldChar w:fldCharType="end"/>
          </w:r>
        </w:p>
        <w:p w14:paraId="306FE2A4">
          <w:pPr>
            <w:tabs>
              <w:tab w:val="right" w:leader="dot" w:pos="8617"/>
            </w:tabs>
            <w:spacing w:before="147" w:line="215" w:lineRule="auto"/>
            <w:ind w:left="446"/>
            <w:rPr>
              <w:rFonts w:ascii="Calibri" w:hAnsi="Calibri" w:eastAsia="Calibri" w:cs="Calibri"/>
              <w:sz w:val="24"/>
              <w:szCs w:val="24"/>
            </w:rPr>
          </w:pPr>
          <w:r>
            <w:fldChar w:fldCharType="begin"/>
          </w:r>
          <w:r>
            <w:instrText xml:space="preserve"> HYPERLINK \l "bookmark33" </w:instrText>
          </w:r>
          <w:r>
            <w:fldChar w:fldCharType="separate"/>
          </w:r>
          <w:r>
            <w:rPr>
              <w:rFonts w:ascii="微软雅黑" w:hAnsi="微软雅黑" w:eastAsia="微软雅黑" w:cs="微软雅黑"/>
              <w:spacing w:val="2"/>
              <w:sz w:val="24"/>
              <w:szCs w:val="24"/>
            </w:rPr>
            <w:t>十、处罚</w:t>
          </w:r>
          <w:r>
            <w:rPr>
              <w:rFonts w:ascii="微软雅黑" w:hAnsi="微软雅黑" w:eastAsia="微软雅黑" w:cs="微软雅黑"/>
              <w:spacing w:val="58"/>
              <w:sz w:val="24"/>
              <w:szCs w:val="24"/>
            </w:rPr>
            <w:t xml:space="preserve"> </w:t>
          </w:r>
          <w:r>
            <w:rPr>
              <w:rFonts w:ascii="微软雅黑" w:hAnsi="微软雅黑" w:eastAsia="微软雅黑" w:cs="微软雅黑"/>
              <w:sz w:val="24"/>
              <w:szCs w:val="24"/>
            </w:rPr>
            <w:tab/>
          </w:r>
          <w:r>
            <w:rPr>
              <w:rFonts w:ascii="Calibri" w:hAnsi="Calibri" w:eastAsia="Calibri" w:cs="Calibri"/>
              <w:b/>
              <w:bCs/>
              <w:spacing w:val="4"/>
              <w:sz w:val="24"/>
              <w:szCs w:val="24"/>
            </w:rPr>
            <w:t>22</w:t>
          </w:r>
          <w:r>
            <w:rPr>
              <w:rFonts w:ascii="Calibri" w:hAnsi="Calibri" w:eastAsia="Calibri" w:cs="Calibri"/>
              <w:b/>
              <w:bCs/>
              <w:spacing w:val="4"/>
              <w:sz w:val="24"/>
              <w:szCs w:val="24"/>
            </w:rPr>
            <w:fldChar w:fldCharType="end"/>
          </w:r>
        </w:p>
        <w:p w14:paraId="22E71D40">
          <w:pPr>
            <w:pStyle w:val="3"/>
            <w:tabs>
              <w:tab w:val="right" w:leader="dot" w:pos="8607"/>
            </w:tabs>
            <w:spacing w:before="149" w:line="216" w:lineRule="auto"/>
            <w:ind w:left="447"/>
            <w:rPr>
              <w:rFonts w:ascii="Calibri" w:hAnsi="Calibri" w:eastAsia="Calibri" w:cs="Calibri"/>
              <w:sz w:val="24"/>
              <w:szCs w:val="24"/>
            </w:rPr>
          </w:pPr>
          <w:r>
            <w:fldChar w:fldCharType="begin"/>
          </w:r>
          <w:r>
            <w:instrText xml:space="preserve"> HYPERLINK \l "bookmark34" </w:instrText>
          </w:r>
          <w:r>
            <w:fldChar w:fldCharType="separate"/>
          </w:r>
          <w:r>
            <w:rPr>
              <w:color w:val="0D0D0D"/>
              <w:spacing w:val="9"/>
              <w:sz w:val="24"/>
              <w:szCs w:val="24"/>
            </w:rPr>
            <w:t>24.</w:t>
          </w:r>
          <w:r>
            <w:rPr>
              <w:rFonts w:ascii="微软雅黑" w:hAnsi="微软雅黑" w:eastAsia="微软雅黑" w:cs="微软雅黑"/>
              <w:color w:val="111111"/>
              <w:spacing w:val="9"/>
              <w:sz w:val="24"/>
              <w:szCs w:val="24"/>
            </w:rPr>
            <w:t>处罚情形</w:t>
          </w:r>
          <w:r>
            <w:rPr>
              <w:rFonts w:ascii="微软雅黑" w:hAnsi="微软雅黑" w:eastAsia="微软雅黑" w:cs="微软雅黑"/>
              <w:color w:val="111111"/>
              <w:spacing w:val="32"/>
              <w:w w:val="101"/>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111111"/>
              <w:spacing w:val="-25"/>
              <w:sz w:val="24"/>
              <w:szCs w:val="24"/>
            </w:rPr>
            <w:t xml:space="preserve"> </w:t>
          </w:r>
          <w:r>
            <w:rPr>
              <w:rFonts w:ascii="Calibri" w:hAnsi="Calibri" w:eastAsia="Calibri" w:cs="Calibri"/>
              <w:b/>
              <w:bCs/>
              <w:spacing w:val="3"/>
              <w:sz w:val="24"/>
              <w:szCs w:val="24"/>
            </w:rPr>
            <w:t>22</w:t>
          </w:r>
          <w:r>
            <w:rPr>
              <w:rFonts w:ascii="Calibri" w:hAnsi="Calibri" w:eastAsia="Calibri" w:cs="Calibri"/>
              <w:b/>
              <w:bCs/>
              <w:spacing w:val="3"/>
              <w:sz w:val="24"/>
              <w:szCs w:val="24"/>
            </w:rPr>
            <w:fldChar w:fldCharType="end"/>
          </w:r>
        </w:p>
        <w:p w14:paraId="0DBD64F6">
          <w:pPr>
            <w:tabs>
              <w:tab w:val="right" w:leader="dot" w:pos="8610"/>
            </w:tabs>
            <w:spacing w:before="149" w:line="217" w:lineRule="auto"/>
            <w:ind w:left="446"/>
            <w:rPr>
              <w:rFonts w:ascii="Calibri" w:hAnsi="Calibri" w:eastAsia="Calibri" w:cs="Calibri"/>
              <w:sz w:val="24"/>
              <w:szCs w:val="24"/>
            </w:rPr>
          </w:pPr>
          <w:r>
            <w:fldChar w:fldCharType="begin"/>
          </w:r>
          <w:r>
            <w:instrText xml:space="preserve"> HYPERLINK \l "bookmark35" </w:instrText>
          </w:r>
          <w:r>
            <w:fldChar w:fldCharType="separate"/>
          </w:r>
          <w:r>
            <w:rPr>
              <w:rFonts w:ascii="微软雅黑" w:hAnsi="微软雅黑" w:eastAsia="微软雅黑" w:cs="微软雅黑"/>
              <w:color w:val="090909"/>
              <w:spacing w:val="6"/>
              <w:sz w:val="24"/>
              <w:szCs w:val="24"/>
            </w:rPr>
            <w:t>十一、</w:t>
          </w:r>
          <w:r>
            <w:rPr>
              <w:rFonts w:ascii="微软雅黑" w:hAnsi="微软雅黑" w:eastAsia="微软雅黑" w:cs="微软雅黑"/>
              <w:color w:val="0C0C0C"/>
              <w:spacing w:val="6"/>
              <w:sz w:val="24"/>
              <w:szCs w:val="24"/>
            </w:rPr>
            <w:t>其他</w:t>
          </w:r>
          <w:r>
            <w:rPr>
              <w:rFonts w:ascii="微软雅黑" w:hAnsi="微软雅黑" w:eastAsia="微软雅黑" w:cs="微软雅黑"/>
              <w:color w:val="0C0C0C"/>
              <w:spacing w:val="38"/>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0C0C0C"/>
              <w:spacing w:val="-17"/>
              <w:sz w:val="24"/>
              <w:szCs w:val="24"/>
            </w:rPr>
            <w:t xml:space="preserve"> </w:t>
          </w:r>
          <w:r>
            <w:rPr>
              <w:rFonts w:ascii="Calibri" w:hAnsi="Calibri" w:eastAsia="Calibri" w:cs="Calibri"/>
              <w:b/>
              <w:bCs/>
              <w:spacing w:val="2"/>
              <w:sz w:val="24"/>
              <w:szCs w:val="24"/>
            </w:rPr>
            <w:t>23</w:t>
          </w:r>
          <w:r>
            <w:rPr>
              <w:rFonts w:ascii="Calibri" w:hAnsi="Calibri" w:eastAsia="Calibri" w:cs="Calibri"/>
              <w:b/>
              <w:bCs/>
              <w:spacing w:val="2"/>
              <w:sz w:val="24"/>
              <w:szCs w:val="24"/>
            </w:rPr>
            <w:fldChar w:fldCharType="end"/>
          </w:r>
        </w:p>
        <w:p w14:paraId="7F9ABD01">
          <w:pPr>
            <w:tabs>
              <w:tab w:val="right" w:leader="dot" w:pos="8625"/>
            </w:tabs>
            <w:spacing w:before="144"/>
            <w:ind w:left="442"/>
            <w:rPr>
              <w:rFonts w:ascii="Calibri" w:hAnsi="Calibri" w:eastAsia="Calibri" w:cs="Calibri"/>
              <w:sz w:val="24"/>
              <w:szCs w:val="24"/>
            </w:rPr>
          </w:pPr>
          <w:r>
            <w:fldChar w:fldCharType="begin"/>
          </w:r>
          <w:r>
            <w:instrText xml:space="preserve"> HYPERLINK \l "bookmark36" </w:instrText>
          </w:r>
          <w:r>
            <w:fldChar w:fldCharType="separate"/>
          </w:r>
          <w:r>
            <w:rPr>
              <w:rFonts w:ascii="Calibri" w:hAnsi="Calibri" w:eastAsia="Calibri" w:cs="Calibri"/>
              <w:position w:val="-5"/>
              <w:sz w:val="24"/>
              <w:szCs w:val="24"/>
            </w:rPr>
            <w:drawing>
              <wp:inline distT="0" distB="0" distL="0" distR="0">
                <wp:extent cx="2392680" cy="18859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07"/>
                        <a:stretch>
                          <a:fillRect/>
                        </a:stretch>
                      </pic:blipFill>
                      <pic:spPr>
                        <a:xfrm>
                          <a:off x="0" y="0"/>
                          <a:ext cx="2393276" cy="188925"/>
                        </a:xfrm>
                        <a:prstGeom prst="rect">
                          <a:avLst/>
                        </a:prstGeom>
                      </pic:spPr>
                    </pic:pic>
                  </a:graphicData>
                </a:graphic>
              </wp:inline>
            </w:drawing>
          </w:r>
          <w:r>
            <w:rPr>
              <w:rFonts w:ascii="Calibri" w:hAnsi="Calibri" w:eastAsia="Calibri" w:cs="Calibri"/>
              <w:b/>
              <w:bCs/>
              <w:sz w:val="24"/>
              <w:szCs w:val="24"/>
            </w:rPr>
            <w:t xml:space="preserve">   </w:t>
          </w:r>
          <w:r>
            <w:rPr>
              <w:rFonts w:ascii="Calibri" w:hAnsi="Calibri" w:eastAsia="Calibri" w:cs="Calibri"/>
              <w:b/>
              <w:bCs/>
              <w:sz w:val="24"/>
              <w:szCs w:val="24"/>
            </w:rPr>
            <w:tab/>
          </w:r>
          <w:r>
            <w:rPr>
              <w:rFonts w:ascii="Calibri" w:hAnsi="Calibri" w:eastAsia="Calibri" w:cs="Calibri"/>
              <w:b/>
              <w:bCs/>
              <w:spacing w:val="1"/>
              <w:sz w:val="24"/>
              <w:szCs w:val="24"/>
            </w:rPr>
            <w:t>24</w:t>
          </w:r>
          <w:r>
            <w:rPr>
              <w:rFonts w:ascii="Calibri" w:hAnsi="Calibri" w:eastAsia="Calibri" w:cs="Calibri"/>
              <w:b/>
              <w:bCs/>
              <w:spacing w:val="1"/>
              <w:sz w:val="24"/>
              <w:szCs w:val="24"/>
            </w:rPr>
            <w:fldChar w:fldCharType="end"/>
          </w:r>
        </w:p>
        <w:p w14:paraId="71F3BEC2">
          <w:pPr>
            <w:tabs>
              <w:tab w:val="right" w:leader="dot" w:pos="8605"/>
            </w:tabs>
            <w:spacing w:before="210"/>
            <w:ind w:left="442"/>
            <w:rPr>
              <w:rFonts w:ascii="Calibri" w:hAnsi="Calibri" w:eastAsia="Calibri" w:cs="Calibri"/>
              <w:sz w:val="24"/>
              <w:szCs w:val="24"/>
            </w:rPr>
          </w:pPr>
          <w:r>
            <w:fldChar w:fldCharType="begin"/>
          </w:r>
          <w:r>
            <w:instrText xml:space="preserve"> HYPERLINK \l "bookmark37" </w:instrText>
          </w:r>
          <w:r>
            <w:fldChar w:fldCharType="separate"/>
          </w:r>
          <w:r>
            <w:rPr>
              <w:rFonts w:ascii="Calibri" w:hAnsi="Calibri" w:eastAsia="Calibri" w:cs="Calibri"/>
              <w:position w:val="-5"/>
              <w:sz w:val="24"/>
              <w:szCs w:val="24"/>
            </w:rPr>
            <w:drawing>
              <wp:inline distT="0" distB="0" distL="0" distR="0">
                <wp:extent cx="1558290" cy="1873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8"/>
                        <a:stretch>
                          <a:fillRect/>
                        </a:stretch>
                      </pic:blipFill>
                      <pic:spPr>
                        <a:xfrm>
                          <a:off x="0" y="0"/>
                          <a:ext cx="1558823" cy="187731"/>
                        </a:xfrm>
                        <a:prstGeom prst="rect">
                          <a:avLst/>
                        </a:prstGeom>
                      </pic:spPr>
                    </pic:pic>
                  </a:graphicData>
                </a:graphic>
              </wp:inline>
            </w:drawing>
          </w:r>
          <w:r>
            <w:rPr>
              <w:rFonts w:ascii="Calibri" w:hAnsi="Calibri" w:eastAsia="Calibri" w:cs="Calibri"/>
              <w:b/>
              <w:bCs/>
              <w:sz w:val="24"/>
              <w:szCs w:val="24"/>
            </w:rPr>
            <w:tab/>
          </w:r>
          <w:r>
            <w:rPr>
              <w:rFonts w:ascii="Calibri" w:hAnsi="Calibri" w:eastAsia="Calibri" w:cs="Calibri"/>
              <w:b/>
              <w:bCs/>
              <w:spacing w:val="-17"/>
              <w:sz w:val="24"/>
              <w:szCs w:val="24"/>
            </w:rPr>
            <w:t xml:space="preserve"> </w:t>
          </w:r>
          <w:r>
            <w:rPr>
              <w:rFonts w:ascii="Calibri" w:hAnsi="Calibri" w:eastAsia="Calibri" w:cs="Calibri"/>
              <w:b/>
              <w:bCs/>
              <w:spacing w:val="5"/>
              <w:sz w:val="24"/>
              <w:szCs w:val="24"/>
            </w:rPr>
            <w:t>27</w:t>
          </w:r>
          <w:r>
            <w:rPr>
              <w:rFonts w:ascii="Calibri" w:hAnsi="Calibri" w:eastAsia="Calibri" w:cs="Calibri"/>
              <w:b/>
              <w:bCs/>
              <w:spacing w:val="5"/>
              <w:sz w:val="24"/>
              <w:szCs w:val="24"/>
            </w:rPr>
            <w:fldChar w:fldCharType="end"/>
          </w:r>
        </w:p>
        <w:p w14:paraId="327817E6">
          <w:pPr>
            <w:tabs>
              <w:tab w:val="right" w:leader="dot" w:pos="8605"/>
            </w:tabs>
            <w:spacing w:before="211" w:line="217"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"bookmark38" </w:instrText>
          </w:r>
          <w:r>
            <w:rPr>
              <w:sz w:val="24"/>
              <w:szCs w:val="24"/>
            </w:rPr>
            <w:fldChar w:fldCharType="separate"/>
          </w:r>
          <w:r>
            <w:rPr>
              <w:rFonts w:ascii="微软雅黑" w:hAnsi="微软雅黑" w:eastAsia="微软雅黑" w:cs="微软雅黑"/>
              <w:spacing w:val="22"/>
              <w:sz w:val="24"/>
              <w:szCs w:val="24"/>
            </w:rPr>
            <w:t>格式</w:t>
          </w:r>
          <w:r>
            <w:rPr>
              <w:rFonts w:hint="eastAsia" w:ascii="微软雅黑" w:hAnsi="微软雅黑" w:eastAsia="微软雅黑" w:cs="微软雅黑"/>
              <w:spacing w:val="22"/>
              <w:sz w:val="24"/>
              <w:szCs w:val="24"/>
              <w:lang w:val="en-US" w:eastAsia="zh-CN"/>
            </w:rPr>
            <w:t>1</w:t>
          </w:r>
          <w:r>
            <w:rPr>
              <w:rFonts w:ascii="微软雅黑" w:hAnsi="微软雅黑" w:eastAsia="微软雅黑" w:cs="微软雅黑"/>
              <w:spacing w:val="22"/>
              <w:sz w:val="24"/>
              <w:szCs w:val="24"/>
            </w:rPr>
            <w:t>:响应文件封面</w:t>
          </w:r>
          <w:r>
            <w:rPr>
              <w:rFonts w:ascii="微软雅黑" w:hAnsi="微软雅黑" w:eastAsia="微软雅黑" w:cs="微软雅黑"/>
              <w:spacing w:val="28"/>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29"/>
              <w:sz w:val="24"/>
              <w:szCs w:val="24"/>
            </w:rPr>
            <w:t xml:space="preserve"> </w:t>
          </w:r>
          <w:r>
            <w:rPr>
              <w:rFonts w:ascii="Calibri" w:hAnsi="Calibri" w:eastAsia="Calibri" w:cs="Calibri"/>
              <w:b/>
              <w:bCs/>
              <w:spacing w:val="3"/>
              <w:sz w:val="24"/>
              <w:szCs w:val="24"/>
            </w:rPr>
            <w:t>2</w:t>
          </w:r>
          <w:r>
            <w:rPr>
              <w:rFonts w:ascii="Calibri" w:hAnsi="Calibri" w:eastAsia="Calibri" w:cs="Calibri"/>
              <w:b/>
              <w:bCs/>
              <w:spacing w:val="3"/>
              <w:sz w:val="24"/>
              <w:szCs w:val="24"/>
            </w:rPr>
            <w:fldChar w:fldCharType="end"/>
          </w:r>
          <w:r>
            <w:rPr>
              <w:rFonts w:ascii="Calibri" w:hAnsi="Calibri" w:eastAsia="Calibri" w:cs="Calibri"/>
              <w:b/>
              <w:bCs/>
              <w:spacing w:val="3"/>
              <w:sz w:val="24"/>
              <w:szCs w:val="24"/>
            </w:rPr>
            <w:t>8</w:t>
          </w:r>
        </w:p>
        <w:p w14:paraId="536AEC3D">
          <w:pPr>
            <w:tabs>
              <w:tab w:val="right" w:leader="dot" w:pos="8605"/>
            </w:tabs>
            <w:spacing w:before="145" w:line="217"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"bookmark39" </w:instrText>
          </w:r>
          <w:r>
            <w:rPr>
              <w:sz w:val="24"/>
              <w:szCs w:val="24"/>
            </w:rPr>
            <w:fldChar w:fldCharType="separate"/>
          </w:r>
          <w:r>
            <w:rPr>
              <w:rFonts w:ascii="微软雅黑" w:hAnsi="微软雅黑" w:eastAsia="微软雅黑" w:cs="微软雅黑"/>
              <w:color w:val="090909"/>
              <w:spacing w:val="26"/>
              <w:sz w:val="24"/>
              <w:szCs w:val="24"/>
            </w:rPr>
            <w:t>格式</w:t>
          </w:r>
          <w:r>
            <w:rPr>
              <w:rFonts w:ascii="微软雅黑" w:hAnsi="微软雅黑" w:eastAsia="微软雅黑" w:cs="微软雅黑"/>
              <w:color w:val="111111"/>
              <w:spacing w:val="26"/>
              <w:sz w:val="24"/>
              <w:szCs w:val="24"/>
            </w:rPr>
            <w:t>2:响应文件目录</w:t>
          </w:r>
          <w:r>
            <w:rPr>
              <w:rFonts w:ascii="微软雅黑" w:hAnsi="微软雅黑" w:eastAsia="微软雅黑" w:cs="微软雅黑"/>
              <w:color w:val="111111"/>
              <w:spacing w:val="37"/>
              <w:w w:val="101"/>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111111"/>
              <w:spacing w:val="-29"/>
              <w:sz w:val="24"/>
              <w:szCs w:val="24"/>
            </w:rPr>
            <w:t xml:space="preserve"> </w:t>
          </w:r>
          <w:r>
            <w:rPr>
              <w:rFonts w:ascii="Calibri" w:hAnsi="Calibri" w:eastAsia="Calibri" w:cs="Calibri"/>
              <w:b/>
              <w:bCs/>
              <w:spacing w:val="3"/>
              <w:sz w:val="24"/>
              <w:szCs w:val="24"/>
            </w:rPr>
            <w:t>2</w:t>
          </w:r>
          <w:r>
            <w:rPr>
              <w:rFonts w:ascii="Calibri" w:hAnsi="Calibri" w:eastAsia="Calibri" w:cs="Calibri"/>
              <w:b/>
              <w:bCs/>
              <w:spacing w:val="3"/>
              <w:sz w:val="24"/>
              <w:szCs w:val="24"/>
            </w:rPr>
            <w:fldChar w:fldCharType="end"/>
          </w:r>
          <w:r>
            <w:rPr>
              <w:rFonts w:ascii="Calibri" w:hAnsi="Calibri" w:eastAsia="Calibri" w:cs="Calibri"/>
              <w:b/>
              <w:bCs/>
              <w:spacing w:val="3"/>
              <w:sz w:val="24"/>
              <w:szCs w:val="24"/>
            </w:rPr>
            <w:t>9</w:t>
          </w:r>
        </w:p>
        <w:p w14:paraId="61DAD8EA">
          <w:pPr>
            <w:tabs>
              <w:tab w:val="right" w:leader="dot" w:pos="8599"/>
            </w:tabs>
            <w:spacing w:before="147" w:line="193" w:lineRule="auto"/>
            <w:ind w:left="443"/>
            <w:rPr>
              <w:rFonts w:hint="eastAsia" w:ascii="Calibri" w:hAnsi="Calibri" w:eastAsia="宋体" w:cs="Calibri"/>
              <w:sz w:val="24"/>
              <w:szCs w:val="24"/>
              <w:lang w:val="en-US" w:eastAsia="zh-CN"/>
            </w:rPr>
          </w:pPr>
          <w:r>
            <w:rPr>
              <w:sz w:val="24"/>
              <w:szCs w:val="24"/>
            </w:rPr>
            <w:fldChar w:fldCharType="begin"/>
          </w:r>
          <w:r>
            <w:rPr>
              <w:sz w:val="24"/>
              <w:szCs w:val="24"/>
            </w:rPr>
            <w:instrText xml:space="preserve"> HYPERLINK \l "bookmark40" </w:instrText>
          </w:r>
          <w:r>
            <w:rPr>
              <w:sz w:val="24"/>
              <w:szCs w:val="24"/>
            </w:rPr>
            <w:fldChar w:fldCharType="separate"/>
          </w:r>
          <w:r>
            <w:rPr>
              <w:rFonts w:ascii="微软雅黑" w:hAnsi="微软雅黑" w:eastAsia="微软雅黑" w:cs="微软雅黑"/>
              <w:spacing w:val="3"/>
              <w:sz w:val="24"/>
              <w:szCs w:val="24"/>
            </w:rPr>
            <w:t>格式</w:t>
          </w:r>
          <w:r>
            <w:rPr>
              <w:rFonts w:ascii="微软雅黑" w:hAnsi="微软雅黑" w:eastAsia="微软雅黑" w:cs="微软雅黑"/>
              <w:color w:val="0B0B0B"/>
              <w:spacing w:val="3"/>
              <w:sz w:val="24"/>
              <w:szCs w:val="24"/>
            </w:rPr>
            <w:t>3:投标函</w:t>
          </w:r>
          <w:r>
            <w:rPr>
              <w:rFonts w:ascii="微软雅黑" w:hAnsi="微软雅黑" w:eastAsia="微软雅黑" w:cs="微软雅黑"/>
              <w:color w:val="0B0B0B"/>
              <w:spacing w:val="30"/>
              <w:sz w:val="24"/>
              <w:szCs w:val="24"/>
            </w:rPr>
            <w:t xml:space="preserve"> </w:t>
          </w:r>
          <w:r>
            <w:rPr>
              <w:rFonts w:ascii="微软雅黑" w:hAnsi="微软雅黑" w:eastAsia="微软雅黑" w:cs="微软雅黑"/>
              <w:sz w:val="24"/>
              <w:szCs w:val="24"/>
            </w:rPr>
            <w:tab/>
          </w:r>
          <w:r>
            <w:rPr>
              <w:rFonts w:hint="eastAsia" w:ascii="Calibri" w:hAnsi="Calibri" w:eastAsia="宋体" w:cs="Calibri"/>
              <w:b/>
              <w:bCs/>
              <w:spacing w:val="8"/>
              <w:sz w:val="24"/>
              <w:szCs w:val="24"/>
              <w:lang w:val="en-US" w:eastAsia="zh-CN"/>
            </w:rPr>
            <w:t>3</w:t>
          </w:r>
          <w:r>
            <w:rPr>
              <w:rFonts w:ascii="Calibri" w:hAnsi="Calibri" w:eastAsia="Calibri" w:cs="Calibri"/>
              <w:b/>
              <w:bCs/>
              <w:spacing w:val="8"/>
              <w:sz w:val="24"/>
              <w:szCs w:val="24"/>
            </w:rPr>
            <w:fldChar w:fldCharType="end"/>
          </w:r>
          <w:r>
            <w:rPr>
              <w:rFonts w:hint="eastAsia" w:ascii="Calibri" w:hAnsi="Calibri" w:eastAsia="宋体" w:cs="Calibri"/>
              <w:b/>
              <w:bCs/>
              <w:spacing w:val="8"/>
              <w:sz w:val="24"/>
              <w:szCs w:val="24"/>
              <w:lang w:val="en-US" w:eastAsia="zh-CN"/>
            </w:rPr>
            <w:t>0</w:t>
          </w:r>
        </w:p>
        <w:p w14:paraId="010E22CA">
          <w:pPr>
            <w:tabs>
              <w:tab w:val="right" w:leader="dot" w:pos="8599"/>
            </w:tabs>
            <w:spacing w:before="132" w:line="218"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"bookmark41" </w:instrText>
          </w:r>
          <w:r>
            <w:rPr>
              <w:sz w:val="24"/>
              <w:szCs w:val="24"/>
            </w:rPr>
            <w:fldChar w:fldCharType="separate"/>
          </w:r>
          <w:r>
            <w:rPr>
              <w:rFonts w:ascii="微软雅黑" w:hAnsi="微软雅黑" w:eastAsia="微软雅黑" w:cs="微软雅黑"/>
              <w:spacing w:val="22"/>
              <w:sz w:val="24"/>
              <w:szCs w:val="24"/>
            </w:rPr>
            <w:t>格式4:最初报价一览表</w:t>
          </w:r>
          <w:r>
            <w:rPr>
              <w:rFonts w:ascii="微软雅黑" w:hAnsi="微软雅黑" w:eastAsia="微软雅黑" w:cs="微软雅黑"/>
              <w:spacing w:val="55"/>
              <w:w w:val="101"/>
              <w:sz w:val="24"/>
              <w:szCs w:val="24"/>
            </w:rPr>
            <w:t xml:space="preserve"> </w:t>
          </w:r>
          <w:r>
            <w:rPr>
              <w:rFonts w:ascii="微软雅黑" w:hAnsi="微软雅黑" w:eastAsia="微软雅黑" w:cs="微软雅黑"/>
              <w:sz w:val="24"/>
              <w:szCs w:val="24"/>
            </w:rPr>
            <w:tab/>
          </w:r>
          <w:r>
            <w:rPr>
              <w:rFonts w:ascii="Calibri" w:hAnsi="Calibri" w:eastAsia="Calibri" w:cs="Calibri"/>
              <w:b/>
              <w:bCs/>
              <w:spacing w:val="7"/>
              <w:sz w:val="24"/>
              <w:szCs w:val="24"/>
            </w:rPr>
            <w:t>3</w:t>
          </w:r>
          <w:r>
            <w:rPr>
              <w:rFonts w:hint="eastAsia" w:ascii="Calibri" w:hAnsi="Calibri" w:eastAsia="宋体" w:cs="Calibri"/>
              <w:b/>
              <w:bCs/>
              <w:spacing w:val="-10"/>
              <w:sz w:val="24"/>
              <w:szCs w:val="24"/>
              <w:lang w:val="en-US" w:eastAsia="zh-CN"/>
            </w:rPr>
            <w:t>1</w:t>
          </w:r>
          <w:r>
            <w:rPr>
              <w:rFonts w:ascii="Calibri" w:hAnsi="Calibri" w:eastAsia="Calibri" w:cs="Calibri"/>
              <w:b/>
              <w:bCs/>
              <w:spacing w:val="7"/>
              <w:sz w:val="24"/>
              <w:szCs w:val="24"/>
            </w:rPr>
            <w:fldChar w:fldCharType="end"/>
          </w:r>
        </w:p>
        <w:p w14:paraId="11236724">
          <w:pPr>
            <w:tabs>
              <w:tab w:val="right" w:leader="dot" w:pos="8612"/>
            </w:tabs>
            <w:spacing w:before="143" w:line="217" w:lineRule="auto"/>
            <w:ind w:left="443"/>
            <w:rPr>
              <w:rFonts w:ascii="Calibri" w:hAnsi="Calibri" w:eastAsia="Calibri" w:cs="Calibri"/>
              <w:b/>
              <w:bCs/>
              <w:sz w:val="24"/>
              <w:szCs w:val="24"/>
            </w:rPr>
          </w:pPr>
          <w:r>
            <w:rPr>
              <w:sz w:val="24"/>
              <w:szCs w:val="24"/>
            </w:rPr>
            <w:fldChar w:fldCharType="begin"/>
          </w:r>
          <w:r>
            <w:rPr>
              <w:sz w:val="24"/>
              <w:szCs w:val="24"/>
            </w:rPr>
            <w:instrText xml:space="preserve"> HYPERLINK \l "bookmark42" </w:instrText>
          </w:r>
          <w:r>
            <w:rPr>
              <w:sz w:val="24"/>
              <w:szCs w:val="24"/>
            </w:rPr>
            <w:fldChar w:fldCharType="separate"/>
          </w:r>
          <w:r>
            <w:rPr>
              <w:rFonts w:ascii="微软雅黑" w:hAnsi="微软雅黑" w:eastAsia="微软雅黑" w:cs="微软雅黑"/>
              <w:spacing w:val="29"/>
              <w:sz w:val="24"/>
              <w:szCs w:val="24"/>
            </w:rPr>
            <w:t xml:space="preserve">格式5:分项报价表 </w:t>
          </w:r>
          <w:r>
            <w:rPr>
              <w:rFonts w:ascii="微软雅黑" w:hAnsi="微软雅黑" w:eastAsia="微软雅黑" w:cs="微软雅黑"/>
              <w:sz w:val="24"/>
              <w:szCs w:val="24"/>
            </w:rPr>
            <w:tab/>
          </w:r>
          <w:r>
            <w:rPr>
              <w:rFonts w:ascii="微软雅黑" w:hAnsi="微软雅黑" w:eastAsia="微软雅黑" w:cs="微软雅黑"/>
              <w:spacing w:val="-13"/>
              <w:sz w:val="24"/>
              <w:szCs w:val="24"/>
            </w:rPr>
            <w:t xml:space="preserve"> </w:t>
          </w:r>
          <w:r>
            <w:rPr>
              <w:rFonts w:ascii="Calibri" w:hAnsi="Calibri" w:eastAsia="Calibri" w:cs="Calibri"/>
              <w:b/>
              <w:bCs/>
              <w:sz w:val="24"/>
              <w:szCs w:val="24"/>
            </w:rPr>
            <w:t>32</w:t>
          </w:r>
          <w:r>
            <w:rPr>
              <w:rFonts w:ascii="Calibri" w:hAnsi="Calibri" w:eastAsia="Calibri" w:cs="Calibri"/>
              <w:b/>
              <w:bCs/>
              <w:sz w:val="24"/>
              <w:szCs w:val="24"/>
            </w:rPr>
            <w:fldChar w:fldCharType="end"/>
          </w:r>
        </w:p>
        <w:p w14:paraId="1B934AB5">
          <w:pPr>
            <w:pStyle w:val="2"/>
            <w:ind w:left="0" w:leftChars="0" w:firstLine="0" w:firstLineChars="0"/>
            <w:rPr>
              <w:rFonts w:hint="default" w:ascii="微软雅黑" w:hAnsi="微软雅黑" w:eastAsia="微软雅黑" w:cs="微软雅黑"/>
              <w:snapToGrid w:val="0"/>
              <w:color w:val="000000"/>
              <w:spacing w:val="29"/>
              <w:kern w:val="0"/>
              <w:sz w:val="24"/>
              <w:szCs w:val="24"/>
              <w:lang w:val="en-US" w:eastAsia="zh-CN" w:bidi="ar-SA"/>
            </w:rPr>
          </w:pPr>
          <w:r>
            <w:rPr>
              <w:rFonts w:hint="eastAsia" w:ascii="微软雅黑" w:hAnsi="微软雅黑" w:eastAsia="微软雅黑" w:cs="微软雅黑"/>
              <w:snapToGrid w:val="0"/>
              <w:color w:val="000000"/>
              <w:spacing w:val="29"/>
              <w:kern w:val="0"/>
              <w:sz w:val="24"/>
              <w:szCs w:val="24"/>
              <w:lang w:val="en-US" w:eastAsia="zh-CN" w:bidi="ar-SA"/>
            </w:rPr>
            <w:t xml:space="preserve">   </w:t>
          </w:r>
          <w:r>
            <w:rPr>
              <w:rFonts w:ascii="微软雅黑" w:hAnsi="微软雅黑" w:eastAsia="微软雅黑" w:cs="微软雅黑"/>
              <w:sz w:val="24"/>
              <w:szCs w:val="24"/>
            </w:rPr>
            <w:tab/>
          </w:r>
          <w:r>
            <w:rPr>
              <w:rFonts w:ascii="微软雅黑" w:hAnsi="微软雅黑" w:eastAsia="微软雅黑" w:cs="微软雅黑"/>
              <w:spacing w:val="29"/>
              <w:sz w:val="24"/>
              <w:szCs w:val="24"/>
            </w:rPr>
            <w:t>格式</w:t>
          </w:r>
          <w:r>
            <w:rPr>
              <w:rFonts w:hint="eastAsia" w:ascii="微软雅黑" w:hAnsi="微软雅黑" w:eastAsia="微软雅黑" w:cs="微软雅黑"/>
              <w:spacing w:val="29"/>
              <w:sz w:val="24"/>
              <w:szCs w:val="24"/>
              <w:lang w:val="en-US" w:eastAsia="zh-CN"/>
            </w:rPr>
            <w:t>6</w:t>
          </w:r>
          <w:r>
            <w:rPr>
              <w:rFonts w:ascii="微软雅黑" w:hAnsi="微软雅黑" w:eastAsia="微软雅黑" w:cs="微软雅黑"/>
              <w:spacing w:val="29"/>
              <w:sz w:val="24"/>
              <w:szCs w:val="24"/>
            </w:rPr>
            <w:t>:分项报价表</w:t>
          </w:r>
          <w:r>
            <w:rPr>
              <w:rFonts w:hint="eastAsia" w:ascii="微软雅黑" w:hAnsi="微软雅黑" w:eastAsia="微软雅黑" w:cs="微软雅黑"/>
              <w:spacing w:val="29"/>
              <w:sz w:val="24"/>
              <w:szCs w:val="24"/>
              <w:lang w:val="en-US" w:eastAsia="zh-CN"/>
            </w:rPr>
            <w:t xml:space="preserve">                                                         33 </w:t>
          </w:r>
          <w:bookmarkStart w:id="89" w:name="_GoBack"/>
          <w:bookmarkEnd w:id="89"/>
          <w:r>
            <w:rPr>
              <w:rFonts w:hint="eastAsia" w:ascii="微软雅黑" w:hAnsi="微软雅黑" w:eastAsia="微软雅黑" w:cs="微软雅黑"/>
              <w:spacing w:val="29"/>
              <w:sz w:val="24"/>
              <w:szCs w:val="24"/>
              <w:lang w:val="en-US" w:eastAsia="zh-CN"/>
            </w:rPr>
            <w:t xml:space="preserve">     </w:t>
          </w:r>
          <w:r>
            <w:rPr>
              <w:rFonts w:ascii="微软雅黑" w:hAnsi="微软雅黑" w:eastAsia="微软雅黑" w:cs="微软雅黑"/>
              <w:spacing w:val="29"/>
              <w:sz w:val="24"/>
              <w:szCs w:val="24"/>
            </w:rPr>
            <w:t xml:space="preserve"> </w:t>
          </w:r>
        </w:p>
        <w:p w14:paraId="45E3BF11">
          <w:pPr>
            <w:tabs>
              <w:tab w:val="right" w:leader="dot" w:pos="8625"/>
            </w:tabs>
            <w:spacing w:before="148" w:line="218"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"bookmark43" </w:instrText>
          </w:r>
          <w:r>
            <w:rPr>
              <w:sz w:val="24"/>
              <w:szCs w:val="24"/>
            </w:rPr>
            <w:fldChar w:fldCharType="separate"/>
          </w:r>
          <w:r>
            <w:rPr>
              <w:rFonts w:ascii="微软雅黑" w:hAnsi="微软雅黑" w:eastAsia="微软雅黑" w:cs="微软雅黑"/>
              <w:spacing w:val="20"/>
              <w:sz w:val="24"/>
              <w:szCs w:val="24"/>
            </w:rPr>
            <w:t>格式</w:t>
          </w:r>
          <w:r>
            <w:rPr>
              <w:rFonts w:hint="eastAsia" w:ascii="微软雅黑" w:hAnsi="微软雅黑" w:eastAsia="微软雅黑" w:cs="微软雅黑"/>
              <w:color w:val="141414"/>
              <w:spacing w:val="20"/>
              <w:sz w:val="24"/>
              <w:szCs w:val="24"/>
              <w:lang w:val="en-US" w:eastAsia="zh-CN"/>
            </w:rPr>
            <w:t>7</w:t>
          </w:r>
          <w:r>
            <w:rPr>
              <w:rFonts w:ascii="微软雅黑" w:hAnsi="微软雅黑" w:eastAsia="微软雅黑" w:cs="微软雅黑"/>
              <w:color w:val="141414"/>
              <w:spacing w:val="20"/>
              <w:sz w:val="24"/>
              <w:szCs w:val="24"/>
            </w:rPr>
            <w:t>:法定代表人证明书</w:t>
          </w:r>
          <w:r>
            <w:rPr>
              <w:rFonts w:ascii="微软雅黑" w:hAnsi="微软雅黑" w:eastAsia="微软雅黑" w:cs="微软雅黑"/>
              <w:color w:val="141414"/>
              <w:spacing w:val="60"/>
              <w:sz w:val="24"/>
              <w:szCs w:val="24"/>
            </w:rPr>
            <w:t xml:space="preserve"> </w:t>
          </w:r>
          <w:r>
            <w:rPr>
              <w:rFonts w:ascii="微软雅黑" w:hAnsi="微软雅黑" w:eastAsia="微软雅黑" w:cs="微软雅黑"/>
              <w:sz w:val="24"/>
              <w:szCs w:val="24"/>
            </w:rPr>
            <w:tab/>
          </w:r>
          <w:r>
            <w:rPr>
              <w:rFonts w:ascii="Calibri" w:hAnsi="Calibri" w:eastAsia="Calibri" w:cs="Calibri"/>
              <w:b/>
              <w:bCs/>
              <w:spacing w:val="2"/>
              <w:sz w:val="24"/>
              <w:szCs w:val="24"/>
            </w:rPr>
            <w:t>33</w:t>
          </w:r>
          <w:r>
            <w:rPr>
              <w:rFonts w:ascii="Calibri" w:hAnsi="Calibri" w:eastAsia="Calibri" w:cs="Calibri"/>
              <w:b/>
              <w:bCs/>
              <w:spacing w:val="2"/>
              <w:sz w:val="24"/>
              <w:szCs w:val="24"/>
            </w:rPr>
            <w:fldChar w:fldCharType="end"/>
          </w:r>
        </w:p>
        <w:p w14:paraId="1081F31D">
          <w:pPr>
            <w:tabs>
              <w:tab w:val="right" w:leader="dot" w:pos="8625"/>
            </w:tabs>
            <w:spacing w:before="147" w:line="218"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"bookmark44" </w:instrText>
          </w:r>
          <w:r>
            <w:rPr>
              <w:sz w:val="24"/>
              <w:szCs w:val="24"/>
            </w:rPr>
            <w:fldChar w:fldCharType="separate"/>
          </w:r>
          <w:r>
            <w:rPr>
              <w:rFonts w:ascii="微软雅黑" w:hAnsi="微软雅黑" w:eastAsia="微软雅黑" w:cs="微软雅黑"/>
              <w:spacing w:val="21"/>
              <w:sz w:val="24"/>
              <w:szCs w:val="24"/>
            </w:rPr>
            <w:t>格式</w:t>
          </w:r>
          <w:r>
            <w:rPr>
              <w:rFonts w:hint="eastAsia" w:ascii="微软雅黑" w:hAnsi="微软雅黑" w:eastAsia="微软雅黑" w:cs="微软雅黑"/>
              <w:color w:val="111111"/>
              <w:spacing w:val="21"/>
              <w:sz w:val="24"/>
              <w:szCs w:val="24"/>
              <w:lang w:val="en-US" w:eastAsia="zh-CN"/>
            </w:rPr>
            <w:t>8</w:t>
          </w:r>
          <w:r>
            <w:rPr>
              <w:rFonts w:ascii="微软雅黑" w:hAnsi="微软雅黑" w:eastAsia="微软雅黑" w:cs="微软雅黑"/>
              <w:color w:val="111111"/>
              <w:spacing w:val="21"/>
              <w:sz w:val="24"/>
              <w:szCs w:val="24"/>
            </w:rPr>
            <w:t>:法定代表人授权书</w:t>
          </w:r>
          <w:r>
            <w:rPr>
              <w:rFonts w:ascii="微软雅黑" w:hAnsi="微软雅黑" w:eastAsia="微软雅黑" w:cs="微软雅黑"/>
              <w:color w:val="111111"/>
              <w:spacing w:val="48"/>
              <w:sz w:val="24"/>
              <w:szCs w:val="24"/>
            </w:rPr>
            <w:t xml:space="preserve"> </w:t>
          </w:r>
          <w:r>
            <w:rPr>
              <w:rFonts w:ascii="微软雅黑" w:hAnsi="微软雅黑" w:eastAsia="微软雅黑" w:cs="微软雅黑"/>
              <w:sz w:val="24"/>
              <w:szCs w:val="24"/>
            </w:rPr>
            <w:tab/>
          </w:r>
          <w:r>
            <w:rPr>
              <w:rFonts w:ascii="Calibri" w:hAnsi="Calibri" w:eastAsia="Calibri" w:cs="Calibri"/>
              <w:b/>
              <w:bCs/>
              <w:spacing w:val="2"/>
              <w:sz w:val="24"/>
              <w:szCs w:val="24"/>
            </w:rPr>
            <w:t>34</w:t>
          </w:r>
          <w:r>
            <w:rPr>
              <w:rFonts w:ascii="Calibri" w:hAnsi="Calibri" w:eastAsia="Calibri" w:cs="Calibri"/>
              <w:b/>
              <w:bCs/>
              <w:spacing w:val="2"/>
              <w:sz w:val="24"/>
              <w:szCs w:val="24"/>
            </w:rPr>
            <w:fldChar w:fldCharType="end"/>
          </w:r>
        </w:p>
        <w:p w14:paraId="5BCC958E">
          <w:pPr>
            <w:tabs>
              <w:tab w:val="right" w:leader="dot" w:pos="8605"/>
            </w:tabs>
            <w:spacing w:before="143" w:line="218"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"bookmark45" </w:instrText>
          </w:r>
          <w:r>
            <w:rPr>
              <w:sz w:val="24"/>
              <w:szCs w:val="24"/>
            </w:rPr>
            <w:fldChar w:fldCharType="separate"/>
          </w:r>
          <w:r>
            <w:rPr>
              <w:rFonts w:ascii="微软雅黑" w:hAnsi="微软雅黑" w:eastAsia="微软雅黑" w:cs="微软雅黑"/>
              <w:spacing w:val="20"/>
              <w:sz w:val="24"/>
              <w:szCs w:val="24"/>
            </w:rPr>
            <w:t>格式</w:t>
          </w:r>
          <w:r>
            <w:rPr>
              <w:rFonts w:hint="eastAsia" w:ascii="微软雅黑" w:hAnsi="微软雅黑" w:eastAsia="微软雅黑" w:cs="微软雅黑"/>
              <w:spacing w:val="20"/>
              <w:sz w:val="24"/>
              <w:szCs w:val="24"/>
              <w:lang w:val="en-US" w:eastAsia="zh-CN"/>
            </w:rPr>
            <w:t>9</w:t>
          </w:r>
          <w:r>
            <w:rPr>
              <w:rFonts w:ascii="微软雅黑" w:hAnsi="微软雅黑" w:eastAsia="微软雅黑" w:cs="微软雅黑"/>
              <w:spacing w:val="20"/>
              <w:sz w:val="24"/>
              <w:szCs w:val="24"/>
            </w:rPr>
            <w:t>:供应商承诺函</w:t>
          </w:r>
          <w:r>
            <w:rPr>
              <w:rFonts w:ascii="微软雅黑" w:hAnsi="微软雅黑" w:eastAsia="微软雅黑" w:cs="微软雅黑"/>
              <w:spacing w:val="70"/>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29"/>
              <w:sz w:val="24"/>
              <w:szCs w:val="24"/>
            </w:rPr>
            <w:t xml:space="preserve"> </w:t>
          </w:r>
          <w:r>
            <w:rPr>
              <w:rFonts w:ascii="Calibri" w:hAnsi="Calibri" w:eastAsia="Calibri" w:cs="Calibri"/>
              <w:b/>
              <w:bCs/>
              <w:spacing w:val="3"/>
              <w:sz w:val="24"/>
              <w:szCs w:val="24"/>
            </w:rPr>
            <w:t>3</w:t>
          </w:r>
          <w:r>
            <w:rPr>
              <w:rFonts w:ascii="Calibri" w:hAnsi="Calibri" w:eastAsia="Calibri" w:cs="Calibri"/>
              <w:b/>
              <w:bCs/>
              <w:spacing w:val="3"/>
              <w:sz w:val="24"/>
              <w:szCs w:val="24"/>
            </w:rPr>
            <w:fldChar w:fldCharType="end"/>
          </w:r>
          <w:r>
            <w:rPr>
              <w:rFonts w:ascii="Calibri" w:hAnsi="Calibri" w:eastAsia="Calibri" w:cs="Calibri"/>
              <w:b/>
              <w:bCs/>
              <w:spacing w:val="3"/>
              <w:sz w:val="24"/>
              <w:szCs w:val="24"/>
            </w:rPr>
            <w:t>9</w:t>
          </w:r>
        </w:p>
        <w:p w14:paraId="596DE5E6">
          <w:pPr>
            <w:tabs>
              <w:tab w:val="right" w:leader="dot" w:pos="8625"/>
            </w:tabs>
            <w:spacing w:before="145" w:line="219"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"bookmark46" </w:instrText>
          </w:r>
          <w:r>
            <w:rPr>
              <w:sz w:val="24"/>
              <w:szCs w:val="24"/>
            </w:rPr>
            <w:fldChar w:fldCharType="separate"/>
          </w:r>
          <w:r>
            <w:rPr>
              <w:rFonts w:ascii="微软雅黑" w:hAnsi="微软雅黑" w:eastAsia="微软雅黑" w:cs="微软雅黑"/>
              <w:spacing w:val="21"/>
              <w:sz w:val="24"/>
              <w:szCs w:val="24"/>
            </w:rPr>
            <w:t>格式</w:t>
          </w:r>
          <w:r>
            <w:rPr>
              <w:rFonts w:hint="eastAsia" w:ascii="微软雅黑" w:hAnsi="微软雅黑" w:eastAsia="微软雅黑" w:cs="微软雅黑"/>
              <w:spacing w:val="21"/>
              <w:sz w:val="24"/>
              <w:szCs w:val="24"/>
              <w:lang w:val="en-US" w:eastAsia="zh-CN"/>
            </w:rPr>
            <w:t>10</w:t>
          </w:r>
          <w:r>
            <w:rPr>
              <w:rFonts w:ascii="微软雅黑" w:hAnsi="微软雅黑" w:eastAsia="微软雅黑" w:cs="微软雅黑"/>
              <w:spacing w:val="21"/>
              <w:sz w:val="24"/>
              <w:szCs w:val="24"/>
            </w:rPr>
            <w:t>:供应商诚信承诺书</w:t>
          </w:r>
          <w:r>
            <w:rPr>
              <w:rFonts w:ascii="微软雅黑" w:hAnsi="微软雅黑" w:eastAsia="微软雅黑" w:cs="微软雅黑"/>
              <w:spacing w:val="48"/>
              <w:sz w:val="24"/>
              <w:szCs w:val="24"/>
            </w:rPr>
            <w:t xml:space="preserve"> </w:t>
          </w:r>
          <w:r>
            <w:rPr>
              <w:rFonts w:ascii="微软雅黑" w:hAnsi="微软雅黑" w:eastAsia="微软雅黑" w:cs="微软雅黑"/>
              <w:sz w:val="24"/>
              <w:szCs w:val="24"/>
            </w:rPr>
            <w:tab/>
          </w:r>
          <w:r>
            <w:rPr>
              <w:rFonts w:ascii="Calibri" w:hAnsi="Calibri" w:eastAsia="Calibri" w:cs="Calibri"/>
              <w:b/>
              <w:bCs/>
              <w:spacing w:val="2"/>
              <w:sz w:val="24"/>
              <w:szCs w:val="24"/>
            </w:rPr>
            <w:t>4</w:t>
          </w:r>
          <w:r>
            <w:rPr>
              <w:rFonts w:ascii="Calibri" w:hAnsi="Calibri" w:eastAsia="Calibri" w:cs="Calibri"/>
              <w:b/>
              <w:bCs/>
              <w:spacing w:val="2"/>
              <w:sz w:val="24"/>
              <w:szCs w:val="24"/>
            </w:rPr>
            <w:fldChar w:fldCharType="end"/>
          </w:r>
          <w:r>
            <w:rPr>
              <w:rFonts w:ascii="Calibri" w:hAnsi="Calibri" w:eastAsia="Calibri" w:cs="Calibri"/>
              <w:b/>
              <w:bCs/>
              <w:spacing w:val="2"/>
              <w:sz w:val="24"/>
              <w:szCs w:val="24"/>
            </w:rPr>
            <w:t>0</w:t>
          </w:r>
        </w:p>
        <w:p w14:paraId="7A38901F">
          <w:pPr>
            <w:tabs>
              <w:tab w:val="right" w:leader="dot" w:pos="8604"/>
            </w:tabs>
            <w:spacing w:before="146"/>
            <w:ind w:left="443"/>
            <w:rPr>
              <w:rFonts w:ascii="Calibri" w:hAnsi="Calibri" w:eastAsia="Calibri" w:cs="Calibri"/>
              <w:sz w:val="24"/>
              <w:szCs w:val="24"/>
            </w:rPr>
          </w:pPr>
          <w:r>
            <w:rPr>
              <w:rFonts w:ascii="微软雅黑" w:hAnsi="微软雅黑" w:eastAsia="微软雅黑" w:cs="微软雅黑"/>
              <w:spacing w:val="21"/>
              <w:sz w:val="24"/>
              <w:szCs w:val="24"/>
            </w:rPr>
            <w:t>格式</w:t>
          </w:r>
          <w:r>
            <w:rPr>
              <w:rFonts w:hint="eastAsia" w:ascii="微软雅黑" w:hAnsi="微软雅黑" w:eastAsia="微软雅黑" w:cs="微软雅黑"/>
              <w:spacing w:val="21"/>
              <w:sz w:val="24"/>
              <w:szCs w:val="24"/>
              <w:lang w:val="en-US" w:eastAsia="zh-CN"/>
            </w:rPr>
            <w:t>11：资格证明材料</w:t>
          </w:r>
          <w:r>
            <w:rPr>
              <w:sz w:val="24"/>
              <w:szCs w:val="24"/>
            </w:rPr>
            <w:fldChar w:fldCharType="begin"/>
          </w:r>
          <w:r>
            <w:rPr>
              <w:sz w:val="24"/>
              <w:szCs w:val="24"/>
            </w:rPr>
            <w:instrText xml:space="preserve"> HYPERLINK \l "bookmark47" </w:instrText>
          </w:r>
          <w:r>
            <w:rPr>
              <w:sz w:val="24"/>
              <w:szCs w:val="24"/>
            </w:rPr>
            <w:fldChar w:fldCharType="separate"/>
          </w:r>
          <w:r>
            <w:rPr>
              <w:rFonts w:ascii="Calibri" w:hAnsi="Calibri" w:eastAsia="Calibri" w:cs="Calibri"/>
              <w:b/>
              <w:bCs/>
              <w:sz w:val="24"/>
              <w:szCs w:val="24"/>
            </w:rPr>
            <w:tab/>
          </w:r>
          <w:r>
            <w:rPr>
              <w:rFonts w:ascii="Calibri" w:hAnsi="Calibri" w:eastAsia="Calibri" w:cs="Calibri"/>
              <w:b/>
              <w:bCs/>
              <w:spacing w:val="-25"/>
              <w:sz w:val="24"/>
              <w:szCs w:val="24"/>
            </w:rPr>
            <w:t xml:space="preserve"> </w:t>
          </w:r>
          <w:r>
            <w:rPr>
              <w:rFonts w:ascii="Calibri" w:hAnsi="Calibri" w:eastAsia="Calibri" w:cs="Calibri"/>
              <w:b/>
              <w:bCs/>
              <w:spacing w:val="8"/>
              <w:sz w:val="24"/>
              <w:szCs w:val="24"/>
            </w:rPr>
            <w:t>4</w:t>
          </w:r>
          <w:r>
            <w:rPr>
              <w:rFonts w:ascii="Calibri" w:hAnsi="Calibri" w:eastAsia="Calibri" w:cs="Calibri"/>
              <w:b/>
              <w:bCs/>
              <w:spacing w:val="8"/>
              <w:sz w:val="24"/>
              <w:szCs w:val="24"/>
            </w:rPr>
            <w:fldChar w:fldCharType="end"/>
          </w:r>
          <w:r>
            <w:rPr>
              <w:rFonts w:ascii="Calibri" w:hAnsi="Calibri" w:eastAsia="Calibri" w:cs="Calibri"/>
              <w:b/>
              <w:bCs/>
              <w:spacing w:val="8"/>
              <w:sz w:val="24"/>
              <w:szCs w:val="24"/>
            </w:rPr>
            <w:t>1</w:t>
          </w:r>
        </w:p>
        <w:p w14:paraId="4607517C">
          <w:pPr>
            <w:tabs>
              <w:tab w:val="right" w:leader="dot" w:pos="8607"/>
            </w:tabs>
            <w:spacing w:before="206"/>
            <w:ind w:left="443"/>
            <w:rPr>
              <w:rFonts w:ascii="Calibri" w:hAnsi="Calibri" w:eastAsia="Calibri" w:cs="Calibri"/>
              <w:sz w:val="24"/>
              <w:szCs w:val="24"/>
            </w:rPr>
          </w:pPr>
        </w:p>
      </w:sdtContent>
    </w:sdt>
    <w:p w14:paraId="7DAE3E77">
      <w:pPr>
        <w:rPr>
          <w:rFonts w:ascii="Calibri" w:hAnsi="Calibri" w:eastAsia="Calibri" w:cs="Calibri"/>
          <w:sz w:val="24"/>
          <w:szCs w:val="24"/>
        </w:rPr>
        <w:sectPr>
          <w:footerReference r:id="rId9" w:type="default"/>
          <w:pgSz w:w="12240" w:h="15840"/>
          <w:pgMar w:top="1003" w:right="1836" w:bottom="874" w:left="1059" w:header="683" w:footer="629" w:gutter="0"/>
          <w:cols w:space="720" w:num="1"/>
        </w:sectPr>
      </w:pPr>
    </w:p>
    <w:p w14:paraId="54278140">
      <w:pPr>
        <w:pStyle w:val="3"/>
        <w:spacing w:line="330" w:lineRule="auto"/>
        <w:rPr>
          <w:sz w:val="24"/>
          <w:szCs w:val="24"/>
        </w:rPr>
      </w:pPr>
    </w:p>
    <w:sdt>
      <w:sdtPr>
        <w:rPr>
          <w:rFonts w:ascii="微软雅黑" w:hAnsi="微软雅黑" w:eastAsia="微软雅黑" w:cs="微软雅黑"/>
          <w:sz w:val="24"/>
          <w:szCs w:val="24"/>
        </w:rPr>
        <w:id w:val="147479775"/>
        <w:docPartObj>
          <w:docPartGallery w:val="Table of Contents"/>
          <w:docPartUnique/>
        </w:docPartObj>
      </w:sdtPr>
      <w:sdtEndPr>
        <w:rPr>
          <w:rFonts w:ascii="Calibri" w:hAnsi="Calibri" w:eastAsia="Calibri" w:cs="Calibri"/>
          <w:sz w:val="24"/>
          <w:szCs w:val="24"/>
        </w:rPr>
      </w:sdtEndPr>
      <w:sdtContent>
        <w:p w14:paraId="03496A72">
          <w:pPr>
            <w:pStyle w:val="3"/>
            <w:tabs>
              <w:tab w:val="right" w:leader="dot" w:pos="8612"/>
            </w:tabs>
            <w:spacing w:before="103" w:line="201" w:lineRule="auto"/>
            <w:ind w:left="443"/>
            <w:rPr>
              <w:rFonts w:hint="default" w:ascii="Calibri" w:hAnsi="Calibri" w:eastAsia="宋体" w:cs="Calibri"/>
              <w:sz w:val="24"/>
              <w:szCs w:val="24"/>
              <w:lang w:val="en-US" w:eastAsia="zh-CN"/>
            </w:rPr>
          </w:pPr>
          <w:r>
            <w:rPr>
              <w:sz w:val="24"/>
              <w:szCs w:val="24"/>
            </w:rPr>
            <w:fldChar w:fldCharType="begin"/>
          </w:r>
          <w:r>
            <w:rPr>
              <w:sz w:val="24"/>
              <w:szCs w:val="24"/>
            </w:rPr>
            <w:instrText xml:space="preserve"> HYPERLINK \l "bookmark49" </w:instrText>
          </w:r>
          <w:r>
            <w:rPr>
              <w:sz w:val="24"/>
              <w:szCs w:val="24"/>
            </w:rPr>
            <w:fldChar w:fldCharType="separate"/>
          </w:r>
          <w:r>
            <w:rPr>
              <w:rFonts w:ascii="微软雅黑" w:hAnsi="微软雅黑" w:eastAsia="微软雅黑" w:cs="微软雅黑"/>
              <w:color w:val="0F0F0F"/>
              <w:spacing w:val="4"/>
              <w:sz w:val="24"/>
              <w:szCs w:val="24"/>
            </w:rPr>
            <w:t>格式</w:t>
          </w:r>
          <w:r>
            <w:rPr>
              <w:color w:val="121212"/>
              <w:spacing w:val="4"/>
              <w:sz w:val="24"/>
              <w:szCs w:val="24"/>
            </w:rPr>
            <w:t>12:</w:t>
          </w:r>
          <w:r>
            <w:rPr>
              <w:color w:val="121212"/>
              <w:spacing w:val="56"/>
              <w:w w:val="101"/>
              <w:sz w:val="24"/>
              <w:szCs w:val="24"/>
            </w:rPr>
            <w:t xml:space="preserve"> </w:t>
          </w:r>
          <w:r>
            <w:rPr>
              <w:rFonts w:hint="eastAsia" w:ascii="微软雅黑" w:hAnsi="微软雅黑" w:eastAsia="微软雅黑" w:cs="微软雅黑"/>
              <w:spacing w:val="4"/>
              <w:sz w:val="24"/>
              <w:szCs w:val="24"/>
            </w:rPr>
            <w:t xml:space="preserve">财务状况、缴纳税收和社会保障资金证明 </w:t>
          </w:r>
          <w:r>
            <w:rPr>
              <w:rFonts w:ascii="Calibri" w:hAnsi="Calibri" w:eastAsia="Calibri" w:cs="Calibri"/>
              <w:b/>
              <w:bCs/>
              <w:spacing w:val="5"/>
              <w:sz w:val="24"/>
              <w:szCs w:val="24"/>
            </w:rPr>
            <w:fldChar w:fldCharType="end"/>
          </w:r>
          <w:r>
            <w:rPr>
              <w:rFonts w:hint="eastAsia" w:ascii="Calibri" w:hAnsi="Calibri" w:eastAsia="宋体" w:cs="Calibri"/>
              <w:b/>
              <w:bCs/>
              <w:spacing w:val="5"/>
              <w:sz w:val="24"/>
              <w:szCs w:val="24"/>
              <w:lang w:eastAsia="zh-CN"/>
            </w:rPr>
            <w:t>…………………………</w:t>
          </w:r>
          <w:r>
            <w:rPr>
              <w:rFonts w:hint="eastAsia" w:ascii="Calibri" w:hAnsi="Calibri" w:eastAsia="宋体" w:cs="Calibri"/>
              <w:b/>
              <w:bCs/>
              <w:spacing w:val="5"/>
              <w:sz w:val="24"/>
              <w:szCs w:val="24"/>
              <w:lang w:val="en-US" w:eastAsia="zh-CN"/>
            </w:rPr>
            <w:t>44</w:t>
          </w:r>
        </w:p>
        <w:p w14:paraId="63853DA9">
          <w:pPr>
            <w:pStyle w:val="3"/>
            <w:tabs>
              <w:tab w:val="right" w:leader="dot" w:pos="8595"/>
            </w:tabs>
            <w:spacing w:before="209" w:line="218"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"bookmark52" </w:instrText>
          </w:r>
          <w:r>
            <w:rPr>
              <w:sz w:val="24"/>
              <w:szCs w:val="24"/>
            </w:rPr>
            <w:fldChar w:fldCharType="separate"/>
          </w:r>
          <w:r>
            <w:rPr>
              <w:rFonts w:ascii="微软雅黑" w:hAnsi="微软雅黑" w:eastAsia="微软雅黑" w:cs="微软雅黑"/>
              <w:spacing w:val="3"/>
              <w:sz w:val="24"/>
              <w:szCs w:val="24"/>
            </w:rPr>
            <w:t>格式</w:t>
          </w:r>
          <w:r>
            <w:rPr>
              <w:rFonts w:hint="eastAsia" w:ascii="微软雅黑" w:hAnsi="微软雅黑" w:eastAsia="微软雅黑" w:cs="微软雅黑"/>
              <w:spacing w:val="3"/>
              <w:sz w:val="24"/>
              <w:szCs w:val="24"/>
              <w:lang w:val="en-US" w:eastAsia="zh-CN"/>
            </w:rPr>
            <w:t>13</w:t>
          </w:r>
          <w:r>
            <w:rPr>
              <w:spacing w:val="3"/>
              <w:sz w:val="24"/>
              <w:szCs w:val="24"/>
            </w:rPr>
            <w:t xml:space="preserve">  </w:t>
          </w:r>
          <w:r>
            <w:rPr>
              <w:rFonts w:hint="eastAsia" w:ascii="微软雅黑" w:hAnsi="微软雅黑" w:eastAsia="微软雅黑" w:cs="微软雅黑"/>
              <w:color w:val="191919"/>
              <w:spacing w:val="3"/>
              <w:sz w:val="24"/>
              <w:szCs w:val="24"/>
            </w:rPr>
            <w:t xml:space="preserve">具备履行合同所必须的货物和专业技术能力的证明 </w:t>
          </w:r>
          <w:r>
            <w:rPr>
              <w:rFonts w:ascii="微软雅黑" w:hAnsi="微软雅黑" w:eastAsia="微软雅黑" w:cs="微软雅黑"/>
              <w:color w:val="191919"/>
              <w:spacing w:val="32"/>
              <w:sz w:val="24"/>
              <w:szCs w:val="24"/>
            </w:rPr>
            <w:t xml:space="preserve"> </w:t>
          </w:r>
          <w:r>
            <w:rPr>
              <w:rFonts w:ascii="微软雅黑" w:hAnsi="微软雅黑" w:eastAsia="微软雅黑" w:cs="微软雅黑"/>
              <w:sz w:val="24"/>
              <w:szCs w:val="24"/>
            </w:rPr>
            <w:tab/>
          </w:r>
          <w:r>
            <w:rPr>
              <w:rFonts w:ascii="Calibri" w:hAnsi="Calibri" w:eastAsia="Calibri" w:cs="Calibri"/>
              <w:b/>
              <w:bCs/>
              <w:spacing w:val="3"/>
              <w:sz w:val="24"/>
              <w:szCs w:val="24"/>
            </w:rPr>
            <w:t>4</w:t>
          </w:r>
          <w:r>
            <w:rPr>
              <w:rFonts w:ascii="Calibri" w:hAnsi="Calibri" w:eastAsia="Calibri" w:cs="Calibri"/>
              <w:b/>
              <w:bCs/>
              <w:spacing w:val="-15"/>
              <w:sz w:val="24"/>
              <w:szCs w:val="24"/>
            </w:rPr>
            <w:t xml:space="preserve"> </w:t>
          </w:r>
          <w:r>
            <w:rPr>
              <w:rFonts w:ascii="Calibri" w:hAnsi="Calibri" w:eastAsia="Calibri" w:cs="Calibri"/>
              <w:b/>
              <w:bCs/>
              <w:spacing w:val="3"/>
              <w:sz w:val="24"/>
              <w:szCs w:val="24"/>
            </w:rPr>
            <w:t>6</w:t>
          </w:r>
          <w:r>
            <w:rPr>
              <w:rFonts w:ascii="Calibri" w:hAnsi="Calibri" w:eastAsia="Calibri" w:cs="Calibri"/>
              <w:b/>
              <w:bCs/>
              <w:spacing w:val="3"/>
              <w:sz w:val="24"/>
              <w:szCs w:val="24"/>
            </w:rPr>
            <w:fldChar w:fldCharType="end"/>
          </w:r>
        </w:p>
        <w:p w14:paraId="45D3A5DD">
          <w:pPr>
            <w:tabs>
              <w:tab w:val="right" w:leader="dot" w:pos="8595"/>
            </w:tabs>
            <w:spacing w:before="142"/>
            <w:ind w:left="443"/>
            <w:rPr>
              <w:rFonts w:ascii="Calibri" w:hAnsi="Calibri" w:eastAsia="Calibri" w:cs="Calibri"/>
              <w:sz w:val="24"/>
              <w:szCs w:val="24"/>
            </w:rPr>
          </w:pPr>
          <w:r>
            <w:rPr>
              <w:rFonts w:ascii="微软雅黑" w:hAnsi="微软雅黑" w:eastAsia="微软雅黑" w:cs="微软雅黑"/>
              <w:spacing w:val="3"/>
              <w:sz w:val="24"/>
              <w:szCs w:val="24"/>
            </w:rPr>
            <w:t>格式</w:t>
          </w:r>
          <w:r>
            <w:rPr>
              <w:rFonts w:hint="eastAsia"/>
              <w:sz w:val="24"/>
              <w:szCs w:val="24"/>
            </w:rPr>
            <w:t>14</w:t>
          </w:r>
          <w:r>
            <w:rPr>
              <w:rFonts w:hint="eastAsia" w:eastAsia="宋体"/>
              <w:sz w:val="24"/>
              <w:szCs w:val="24"/>
              <w:lang w:val="en-US" w:eastAsia="zh-CN"/>
            </w:rPr>
            <w:t xml:space="preserve">    </w:t>
          </w:r>
          <w:r>
            <w:rPr>
              <w:rFonts w:hint="eastAsia" w:ascii="微软雅黑" w:hAnsi="微软雅黑" w:eastAsia="微软雅黑" w:cs="微软雅黑"/>
              <w:snapToGrid w:val="0"/>
              <w:color w:val="191919"/>
              <w:spacing w:val="3"/>
              <w:kern w:val="0"/>
              <w:sz w:val="24"/>
              <w:szCs w:val="24"/>
              <w:lang w:val="en-US" w:eastAsia="zh-CN" w:bidi="ar-SA"/>
            </w:rPr>
            <w:t xml:space="preserve">无重大违法记录声明 </w:t>
          </w:r>
          <w:r>
            <w:rPr>
              <w:sz w:val="24"/>
              <w:szCs w:val="24"/>
            </w:rPr>
            <w:fldChar w:fldCharType="begin"/>
          </w:r>
          <w:r>
            <w:rPr>
              <w:sz w:val="24"/>
              <w:szCs w:val="24"/>
            </w:rPr>
            <w:instrText xml:space="preserve"> HYPERLINK \l "bookmark53" </w:instrText>
          </w:r>
          <w:r>
            <w:rPr>
              <w:sz w:val="24"/>
              <w:szCs w:val="24"/>
            </w:rPr>
            <w:fldChar w:fldCharType="separate"/>
          </w:r>
          <w:r>
            <w:rPr>
              <w:rFonts w:ascii="Calibri" w:hAnsi="Calibri" w:eastAsia="Calibri" w:cs="Calibri"/>
              <w:b/>
              <w:bCs/>
              <w:sz w:val="24"/>
              <w:szCs w:val="24"/>
            </w:rPr>
            <w:tab/>
          </w:r>
          <w:r>
            <w:rPr>
              <w:rFonts w:ascii="Calibri" w:hAnsi="Calibri" w:eastAsia="Calibri" w:cs="Calibri"/>
              <w:b/>
              <w:bCs/>
              <w:spacing w:val="-43"/>
              <w:sz w:val="24"/>
              <w:szCs w:val="24"/>
            </w:rPr>
            <w:t xml:space="preserve"> </w:t>
          </w:r>
          <w:r>
            <w:rPr>
              <w:rFonts w:ascii="Calibri" w:hAnsi="Calibri" w:eastAsia="Calibri" w:cs="Calibri"/>
              <w:b/>
              <w:bCs/>
              <w:spacing w:val="-3"/>
              <w:sz w:val="24"/>
              <w:szCs w:val="24"/>
            </w:rPr>
            <w:t>4</w:t>
          </w:r>
          <w:r>
            <w:rPr>
              <w:rFonts w:ascii="Calibri" w:hAnsi="Calibri" w:eastAsia="Calibri" w:cs="Calibri"/>
              <w:b/>
              <w:bCs/>
              <w:spacing w:val="-15"/>
              <w:sz w:val="24"/>
              <w:szCs w:val="24"/>
            </w:rPr>
            <w:t xml:space="preserve"> </w:t>
          </w:r>
          <w:r>
            <w:rPr>
              <w:rFonts w:ascii="Calibri" w:hAnsi="Calibri" w:eastAsia="Calibri" w:cs="Calibri"/>
              <w:b/>
              <w:bCs/>
              <w:spacing w:val="-3"/>
              <w:sz w:val="24"/>
              <w:szCs w:val="24"/>
            </w:rPr>
            <w:t>7</w:t>
          </w:r>
          <w:r>
            <w:rPr>
              <w:rFonts w:ascii="Calibri" w:hAnsi="Calibri" w:eastAsia="Calibri" w:cs="Calibri"/>
              <w:b/>
              <w:bCs/>
              <w:spacing w:val="-3"/>
              <w:sz w:val="24"/>
              <w:szCs w:val="24"/>
            </w:rPr>
            <w:fldChar w:fldCharType="end"/>
          </w:r>
        </w:p>
        <w:p w14:paraId="5842166B">
          <w:pPr>
            <w:pStyle w:val="3"/>
            <w:tabs>
              <w:tab w:val="right" w:leader="dot" w:pos="8622"/>
            </w:tabs>
            <w:spacing w:before="209" w:line="217"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"bookmark54" </w:instrText>
          </w:r>
          <w:r>
            <w:rPr>
              <w:sz w:val="24"/>
              <w:szCs w:val="24"/>
            </w:rPr>
            <w:fldChar w:fldCharType="separate"/>
          </w:r>
          <w:r>
            <w:rPr>
              <w:rFonts w:ascii="微软雅黑" w:hAnsi="微软雅黑" w:eastAsia="微软雅黑" w:cs="微软雅黑"/>
              <w:spacing w:val="8"/>
              <w:sz w:val="24"/>
              <w:szCs w:val="24"/>
            </w:rPr>
            <w:t>格式</w:t>
          </w:r>
          <w:r>
            <w:rPr>
              <w:color w:val="131313"/>
              <w:spacing w:val="8"/>
              <w:sz w:val="24"/>
              <w:szCs w:val="24"/>
            </w:rPr>
            <w:t>1</w:t>
          </w:r>
          <w:r>
            <w:rPr>
              <w:rFonts w:hint="eastAsia" w:eastAsia="宋体"/>
              <w:color w:val="131313"/>
              <w:spacing w:val="8"/>
              <w:sz w:val="24"/>
              <w:szCs w:val="24"/>
              <w:lang w:val="en-US" w:eastAsia="zh-CN"/>
            </w:rPr>
            <w:t>5</w:t>
          </w:r>
          <w:r>
            <w:rPr>
              <w:color w:val="131313"/>
              <w:spacing w:val="8"/>
              <w:sz w:val="24"/>
              <w:szCs w:val="24"/>
            </w:rPr>
            <w:t>:</w:t>
          </w:r>
          <w:r>
            <w:rPr>
              <w:color w:val="131313"/>
              <w:spacing w:val="41"/>
              <w:w w:val="101"/>
              <w:sz w:val="24"/>
              <w:szCs w:val="24"/>
            </w:rPr>
            <w:t xml:space="preserve"> </w:t>
          </w:r>
          <w:r>
            <w:rPr>
              <w:rFonts w:hint="eastAsia" w:ascii="微软雅黑" w:hAnsi="微软雅黑" w:eastAsia="微软雅黑" w:cs="微软雅黑"/>
              <w:spacing w:val="8"/>
              <w:sz w:val="24"/>
              <w:szCs w:val="24"/>
            </w:rPr>
            <w:t>磋商保证金证明</w:t>
          </w:r>
          <w:r>
            <w:rPr>
              <w:rFonts w:ascii="微软雅黑" w:hAnsi="微软雅黑" w:eastAsia="微软雅黑" w:cs="微软雅黑"/>
              <w:spacing w:val="43"/>
              <w:sz w:val="24"/>
              <w:szCs w:val="24"/>
            </w:rPr>
            <w:t xml:space="preserve"> </w:t>
          </w:r>
          <w:r>
            <w:rPr>
              <w:rFonts w:ascii="微软雅黑" w:hAnsi="微软雅黑" w:eastAsia="微软雅黑" w:cs="微软雅黑"/>
              <w:sz w:val="24"/>
              <w:szCs w:val="24"/>
            </w:rPr>
            <w:tab/>
          </w:r>
          <w:r>
            <w:rPr>
              <w:rFonts w:ascii="微软雅黑" w:hAnsi="微软雅黑" w:eastAsia="微软雅黑" w:cs="微软雅黑"/>
              <w:spacing w:val="-9"/>
              <w:sz w:val="24"/>
              <w:szCs w:val="24"/>
            </w:rPr>
            <w:t xml:space="preserve"> </w:t>
          </w:r>
          <w:r>
            <w:rPr>
              <w:rFonts w:ascii="Calibri" w:hAnsi="Calibri" w:eastAsia="Calibri" w:cs="Calibri"/>
              <w:b/>
              <w:bCs/>
              <w:spacing w:val="-1"/>
              <w:sz w:val="24"/>
              <w:szCs w:val="24"/>
            </w:rPr>
            <w:t>48</w:t>
          </w:r>
          <w:r>
            <w:rPr>
              <w:rFonts w:ascii="Calibri" w:hAnsi="Calibri" w:eastAsia="Calibri" w:cs="Calibri"/>
              <w:b/>
              <w:bCs/>
              <w:spacing w:val="-1"/>
              <w:sz w:val="24"/>
              <w:szCs w:val="24"/>
            </w:rPr>
            <w:fldChar w:fldCharType="end"/>
          </w:r>
        </w:p>
        <w:p w14:paraId="122B5373">
          <w:pPr>
            <w:pStyle w:val="3"/>
            <w:tabs>
              <w:tab w:val="right" w:leader="dot" w:pos="8622"/>
            </w:tabs>
            <w:spacing w:before="148" w:line="217"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"bookmark55" </w:instrText>
          </w:r>
          <w:r>
            <w:rPr>
              <w:sz w:val="24"/>
              <w:szCs w:val="24"/>
            </w:rPr>
            <w:fldChar w:fldCharType="separate"/>
          </w:r>
          <w:r>
            <w:rPr>
              <w:rFonts w:ascii="微软雅黑" w:hAnsi="微软雅黑" w:eastAsia="微软雅黑" w:cs="微软雅黑"/>
              <w:spacing w:val="5"/>
              <w:sz w:val="24"/>
              <w:szCs w:val="24"/>
            </w:rPr>
            <w:t>格式</w:t>
          </w:r>
          <w:r>
            <w:rPr>
              <w:rFonts w:hint="eastAsia" w:eastAsia="微软雅黑"/>
              <w:spacing w:val="5"/>
              <w:sz w:val="24"/>
              <w:szCs w:val="24"/>
              <w:lang w:val="en-US" w:eastAsia="zh-CN"/>
            </w:rPr>
            <w:t>16</w:t>
          </w:r>
          <w:r>
            <w:rPr>
              <w:spacing w:val="39"/>
              <w:sz w:val="24"/>
              <w:szCs w:val="24"/>
            </w:rPr>
            <w:t xml:space="preserve"> </w:t>
          </w:r>
          <w:r>
            <w:rPr>
              <w:rFonts w:hint="eastAsia" w:ascii="微软雅黑" w:hAnsi="微软雅黑" w:eastAsia="微软雅黑" w:cs="微软雅黑"/>
              <w:color w:val="101010"/>
              <w:spacing w:val="5"/>
              <w:sz w:val="24"/>
              <w:szCs w:val="24"/>
            </w:rPr>
            <w:t xml:space="preserve">供应商的类似业绩证明材料 </w:t>
          </w:r>
          <w:r>
            <w:rPr>
              <w:rFonts w:ascii="微软雅黑" w:hAnsi="微软雅黑" w:eastAsia="微软雅黑" w:cs="微软雅黑"/>
              <w:color w:val="101010"/>
              <w:spacing w:val="44"/>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101010"/>
              <w:spacing w:val="-9"/>
              <w:sz w:val="24"/>
              <w:szCs w:val="24"/>
            </w:rPr>
            <w:t xml:space="preserve"> </w:t>
          </w:r>
          <w:r>
            <w:rPr>
              <w:rFonts w:ascii="Calibri" w:hAnsi="Calibri" w:eastAsia="Calibri" w:cs="Calibri"/>
              <w:b/>
              <w:bCs/>
              <w:spacing w:val="-1"/>
              <w:sz w:val="24"/>
              <w:szCs w:val="24"/>
            </w:rPr>
            <w:t>49</w:t>
          </w:r>
          <w:r>
            <w:rPr>
              <w:rFonts w:ascii="Calibri" w:hAnsi="Calibri" w:eastAsia="Calibri" w:cs="Calibri"/>
              <w:b/>
              <w:bCs/>
              <w:spacing w:val="-1"/>
              <w:sz w:val="24"/>
              <w:szCs w:val="24"/>
            </w:rPr>
            <w:fldChar w:fldCharType="end"/>
          </w:r>
        </w:p>
        <w:p w14:paraId="3DD0476A">
          <w:pPr>
            <w:tabs>
              <w:tab w:val="right" w:leader="dot" w:pos="8622"/>
            </w:tabs>
            <w:spacing w:before="145" w:line="218"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"bookmark56" </w:instrText>
          </w:r>
          <w:r>
            <w:rPr>
              <w:sz w:val="24"/>
              <w:szCs w:val="24"/>
            </w:rPr>
            <w:fldChar w:fldCharType="separate"/>
          </w:r>
          <w:r>
            <w:rPr>
              <w:rFonts w:ascii="微软雅黑" w:hAnsi="微软雅黑" w:eastAsia="微软雅黑" w:cs="微软雅黑"/>
              <w:color w:val="0A0A0A"/>
              <w:spacing w:val="31"/>
              <w:sz w:val="24"/>
              <w:szCs w:val="24"/>
            </w:rPr>
            <w:t>格式</w:t>
          </w:r>
          <w:r>
            <w:rPr>
              <w:rFonts w:hint="eastAsia" w:ascii="微软雅黑" w:hAnsi="微软雅黑" w:eastAsia="微软雅黑" w:cs="微软雅黑"/>
              <w:color w:val="141414"/>
              <w:spacing w:val="31"/>
              <w:sz w:val="24"/>
              <w:szCs w:val="24"/>
              <w:lang w:val="en-US" w:eastAsia="zh-CN"/>
            </w:rPr>
            <w:t xml:space="preserve">17 </w:t>
          </w:r>
          <w:r>
            <w:rPr>
              <w:rFonts w:ascii="微软雅黑" w:hAnsi="微软雅黑" w:eastAsia="微软雅黑" w:cs="微软雅黑"/>
              <w:color w:val="141414"/>
              <w:spacing w:val="31"/>
              <w:sz w:val="24"/>
              <w:szCs w:val="24"/>
            </w:rPr>
            <w:t>服务方案</w:t>
          </w:r>
          <w:r>
            <w:rPr>
              <w:rFonts w:ascii="微软雅黑" w:hAnsi="微软雅黑" w:eastAsia="微软雅黑" w:cs="微软雅黑"/>
              <w:color w:val="141414"/>
              <w:spacing w:val="-40"/>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141414"/>
              <w:spacing w:val="-18"/>
              <w:sz w:val="24"/>
              <w:szCs w:val="24"/>
            </w:rPr>
            <w:t xml:space="preserve"> </w:t>
          </w:r>
          <w:r>
            <w:rPr>
              <w:rFonts w:ascii="宋体" w:hAnsi="宋体" w:eastAsia="宋体" w:cs="宋体"/>
              <w:b/>
              <w:bCs/>
              <w:spacing w:val="-9"/>
              <w:sz w:val="24"/>
              <w:szCs w:val="24"/>
            </w:rPr>
            <w:t>5</w:t>
          </w:r>
          <w:r>
            <w:rPr>
              <w:rFonts w:ascii="宋体" w:hAnsi="宋体" w:eastAsia="宋体" w:cs="宋体"/>
              <w:b/>
              <w:bCs/>
              <w:spacing w:val="-9"/>
              <w:sz w:val="24"/>
              <w:szCs w:val="24"/>
            </w:rPr>
            <w:fldChar w:fldCharType="end"/>
          </w:r>
          <w:r>
            <w:rPr>
              <w:rFonts w:ascii="Calibri" w:hAnsi="Calibri" w:eastAsia="Calibri" w:cs="Calibri"/>
              <w:b/>
              <w:bCs/>
              <w:spacing w:val="-9"/>
              <w:sz w:val="24"/>
              <w:szCs w:val="24"/>
            </w:rPr>
            <w:t>0</w:t>
          </w:r>
        </w:p>
        <w:p w14:paraId="7382BB8A">
          <w:pPr>
            <w:tabs>
              <w:tab w:val="right" w:leader="dot" w:pos="8622"/>
            </w:tabs>
            <w:spacing w:before="148" w:line="216" w:lineRule="auto"/>
            <w:ind w:left="443"/>
            <w:rPr>
              <w:rFonts w:hint="eastAsia" w:ascii="Calibri" w:hAnsi="Calibri" w:eastAsia="宋体" w:cs="Calibri"/>
              <w:sz w:val="24"/>
              <w:szCs w:val="24"/>
              <w:lang w:eastAsia="zh-CN"/>
            </w:rPr>
          </w:pPr>
          <w:r>
            <w:rPr>
              <w:sz w:val="24"/>
              <w:szCs w:val="24"/>
            </w:rPr>
            <w:fldChar w:fldCharType="begin"/>
          </w:r>
          <w:r>
            <w:rPr>
              <w:sz w:val="24"/>
              <w:szCs w:val="24"/>
            </w:rPr>
            <w:instrText xml:space="preserve"> HYPERLINK \l "bookmark57" </w:instrText>
          </w:r>
          <w:r>
            <w:rPr>
              <w:sz w:val="24"/>
              <w:szCs w:val="24"/>
            </w:rPr>
            <w:fldChar w:fldCharType="separate"/>
          </w:r>
          <w:r>
            <w:rPr>
              <w:rFonts w:ascii="微软雅黑" w:hAnsi="微软雅黑" w:eastAsia="微软雅黑" w:cs="微软雅黑"/>
              <w:sz w:val="24"/>
              <w:szCs w:val="24"/>
            </w:rPr>
            <w:t xml:space="preserve">格式 </w:t>
          </w:r>
          <w:r>
            <w:rPr>
              <w:rFonts w:hint="eastAsia" w:ascii="宋体" w:hAnsi="宋体" w:eastAsia="宋体" w:cs="宋体"/>
              <w:b/>
              <w:bCs/>
              <w:sz w:val="24"/>
              <w:szCs w:val="24"/>
              <w:lang w:val="en-US" w:eastAsia="zh-CN"/>
            </w:rPr>
            <w:t xml:space="preserve">18 </w:t>
          </w:r>
          <w:r>
            <w:rPr>
              <w:rFonts w:hint="eastAsia" w:ascii="微软雅黑" w:hAnsi="微软雅黑" w:eastAsia="微软雅黑" w:cs="微软雅黑"/>
              <w:snapToGrid w:val="0"/>
              <w:color w:val="101010"/>
              <w:spacing w:val="5"/>
              <w:kern w:val="0"/>
              <w:sz w:val="24"/>
              <w:szCs w:val="24"/>
              <w:lang w:val="en-US" w:eastAsia="en-US" w:bidi="ar-SA"/>
            </w:rPr>
            <w:t>供应商认为在其他方面有必要说明的事项</w:t>
          </w:r>
          <w:r>
            <w:rPr>
              <w:rFonts w:ascii="Arial Unicode MS" w:hAnsi="Arial Unicode MS" w:eastAsia="Arial Unicode MS" w:cs="Arial Unicode MS"/>
              <w:color w:val="10131F"/>
              <w:spacing w:val="40"/>
              <w:w w:val="101"/>
              <w:sz w:val="24"/>
              <w:szCs w:val="24"/>
            </w:rPr>
            <w:t xml:space="preserve"> </w:t>
          </w:r>
          <w:r>
            <w:rPr>
              <w:rFonts w:ascii="Arial Unicode MS" w:hAnsi="Arial Unicode MS" w:eastAsia="Arial Unicode MS" w:cs="Arial Unicode MS"/>
              <w:sz w:val="24"/>
              <w:szCs w:val="24"/>
            </w:rPr>
            <w:tab/>
          </w:r>
          <w:r>
            <w:rPr>
              <w:rFonts w:ascii="Arial Unicode MS" w:hAnsi="Arial Unicode MS" w:eastAsia="Arial Unicode MS" w:cs="Arial Unicode MS"/>
              <w:color w:val="10131F"/>
              <w:spacing w:val="-7"/>
              <w:sz w:val="24"/>
              <w:szCs w:val="24"/>
            </w:rPr>
            <w:t xml:space="preserve"> </w:t>
          </w:r>
          <w:r>
            <w:rPr>
              <w:rFonts w:ascii="Calibri" w:hAnsi="Calibri" w:eastAsia="Calibri" w:cs="Calibri"/>
              <w:b/>
              <w:bCs/>
              <w:spacing w:val="-3"/>
              <w:sz w:val="24"/>
              <w:szCs w:val="24"/>
            </w:rPr>
            <w:t>5</w:t>
          </w:r>
          <w:r>
            <w:rPr>
              <w:rFonts w:ascii="Calibri" w:hAnsi="Calibri" w:eastAsia="Calibri" w:cs="Calibri"/>
              <w:b/>
              <w:bCs/>
              <w:spacing w:val="-3"/>
              <w:sz w:val="24"/>
              <w:szCs w:val="24"/>
            </w:rPr>
            <w:fldChar w:fldCharType="end"/>
          </w:r>
          <w:r>
            <w:rPr>
              <w:rFonts w:hint="eastAsia" w:ascii="Calibri" w:hAnsi="Calibri" w:eastAsia="宋体" w:cs="Calibri"/>
              <w:b/>
              <w:bCs/>
              <w:spacing w:val="-3"/>
              <w:sz w:val="24"/>
              <w:szCs w:val="24"/>
              <w:lang w:val="en-US" w:eastAsia="zh-CN"/>
            </w:rPr>
            <w:t>3</w:t>
          </w:r>
        </w:p>
        <w:p w14:paraId="59C25CEE">
          <w:pPr>
            <w:pStyle w:val="3"/>
            <w:tabs>
              <w:tab w:val="right" w:leader="dot" w:pos="8622"/>
            </w:tabs>
            <w:spacing w:before="143" w:line="218" w:lineRule="auto"/>
            <w:ind w:left="443"/>
            <w:rPr>
              <w:rFonts w:ascii="Calibri" w:hAnsi="Calibri" w:eastAsia="Calibri" w:cs="Calibri"/>
              <w:sz w:val="24"/>
              <w:szCs w:val="24"/>
            </w:rPr>
          </w:pPr>
          <w:r>
            <w:rPr>
              <w:sz w:val="24"/>
              <w:szCs w:val="24"/>
            </w:rPr>
            <w:fldChar w:fldCharType="begin"/>
          </w:r>
          <w:r>
            <w:rPr>
              <w:sz w:val="24"/>
              <w:szCs w:val="24"/>
            </w:rPr>
            <w:instrText xml:space="preserve"> HYPERLINK \l "bookmark58" </w:instrText>
          </w:r>
          <w:r>
            <w:rPr>
              <w:sz w:val="24"/>
              <w:szCs w:val="24"/>
            </w:rPr>
            <w:fldChar w:fldCharType="separate"/>
          </w:r>
          <w:r>
            <w:rPr>
              <w:rFonts w:ascii="微软雅黑" w:hAnsi="微软雅黑" w:eastAsia="微软雅黑" w:cs="微软雅黑"/>
              <w:spacing w:val="5"/>
              <w:sz w:val="24"/>
              <w:szCs w:val="24"/>
            </w:rPr>
            <w:t>格式</w:t>
          </w:r>
          <w:r>
            <w:rPr>
              <w:rFonts w:hint="eastAsia" w:eastAsia="微软雅黑"/>
              <w:position w:val="-2"/>
              <w:sz w:val="24"/>
              <w:szCs w:val="24"/>
              <w:lang w:val="en-US" w:eastAsia="zh-CN"/>
            </w:rPr>
            <w:t>19</w:t>
          </w:r>
          <w:r>
            <w:rPr>
              <w:spacing w:val="49"/>
              <w:sz w:val="24"/>
              <w:szCs w:val="24"/>
            </w:rPr>
            <w:t xml:space="preserve"> </w:t>
          </w:r>
          <w:r>
            <w:rPr>
              <w:rFonts w:ascii="微软雅黑" w:hAnsi="微软雅黑" w:eastAsia="微软雅黑" w:cs="微软雅黑"/>
              <w:spacing w:val="5"/>
              <w:sz w:val="24"/>
              <w:szCs w:val="24"/>
            </w:rPr>
            <w:t>享受政府采购政策优惠的证明资料</w:t>
          </w:r>
          <w:r>
            <w:rPr>
              <w:rFonts w:ascii="微软雅黑" w:hAnsi="微软雅黑" w:eastAsia="微软雅黑" w:cs="微软雅黑"/>
              <w:spacing w:val="22"/>
              <w:w w:val="101"/>
              <w:sz w:val="24"/>
              <w:szCs w:val="24"/>
            </w:rPr>
            <w:t xml:space="preserve"> </w:t>
          </w:r>
          <w:r>
            <w:rPr>
              <w:rFonts w:ascii="微软雅黑" w:hAnsi="微软雅黑" w:eastAsia="微软雅黑" w:cs="微软雅黑"/>
              <w:sz w:val="24"/>
              <w:szCs w:val="24"/>
            </w:rPr>
            <w:tab/>
          </w:r>
          <w:r>
            <w:rPr>
              <w:rFonts w:ascii="Calibri" w:hAnsi="Calibri" w:eastAsia="Calibri" w:cs="Calibri"/>
              <w:b/>
              <w:bCs/>
              <w:spacing w:val="4"/>
              <w:sz w:val="24"/>
              <w:szCs w:val="24"/>
            </w:rPr>
            <w:t>5</w:t>
          </w:r>
          <w:r>
            <w:rPr>
              <w:rFonts w:ascii="Calibri" w:hAnsi="Calibri" w:eastAsia="Calibri" w:cs="Calibri"/>
              <w:b/>
              <w:bCs/>
              <w:spacing w:val="4"/>
              <w:sz w:val="24"/>
              <w:szCs w:val="24"/>
            </w:rPr>
            <w:fldChar w:fldCharType="end"/>
          </w:r>
          <w:r>
            <w:rPr>
              <w:rFonts w:hint="eastAsia" w:ascii="Calibri" w:hAnsi="Calibri" w:eastAsia="宋体" w:cs="Calibri"/>
              <w:b/>
              <w:bCs/>
              <w:spacing w:val="4"/>
              <w:sz w:val="24"/>
              <w:szCs w:val="24"/>
              <w:lang w:val="en-US" w:eastAsia="zh-CN"/>
            </w:rPr>
            <w:t>3</w:t>
          </w:r>
        </w:p>
        <w:p w14:paraId="1DD5192E">
          <w:pPr>
            <w:tabs>
              <w:tab w:val="right" w:leader="dot" w:pos="8600"/>
            </w:tabs>
            <w:spacing w:before="160" w:line="217" w:lineRule="auto"/>
            <w:ind w:left="442"/>
            <w:rPr>
              <w:rFonts w:ascii="Calibri" w:hAnsi="Calibri" w:eastAsia="Calibri" w:cs="Calibri"/>
              <w:sz w:val="24"/>
              <w:szCs w:val="24"/>
            </w:rPr>
          </w:pPr>
          <w:r>
            <w:fldChar w:fldCharType="begin"/>
          </w:r>
          <w:r>
            <w:instrText xml:space="preserve"> HYPERLINK \l "bookmark60" </w:instrText>
          </w:r>
          <w:r>
            <w:fldChar w:fldCharType="separate"/>
          </w:r>
          <w:r>
            <w:rPr>
              <w:rFonts w:ascii="微软雅黑" w:hAnsi="微软雅黑" w:eastAsia="微软雅黑" w:cs="微软雅黑"/>
              <w:spacing w:val="14"/>
              <w:sz w:val="24"/>
              <w:szCs w:val="24"/>
            </w:rPr>
            <w:t>第六部分</w:t>
          </w:r>
          <w:r>
            <w:rPr>
              <w:rFonts w:ascii="微软雅黑" w:hAnsi="微软雅黑" w:eastAsia="微软雅黑" w:cs="微软雅黑"/>
              <w:color w:val="101010"/>
              <w:spacing w:val="14"/>
              <w:sz w:val="24"/>
              <w:szCs w:val="24"/>
            </w:rPr>
            <w:t>采购项目要求</w:t>
          </w:r>
          <w:r>
            <w:rPr>
              <w:rFonts w:ascii="微软雅黑" w:hAnsi="微软雅黑" w:eastAsia="微软雅黑" w:cs="微软雅黑"/>
              <w:color w:val="101010"/>
              <w:spacing w:val="57"/>
              <w:sz w:val="24"/>
              <w:szCs w:val="24"/>
            </w:rPr>
            <w:t xml:space="preserve"> </w:t>
          </w:r>
          <w:r>
            <w:rPr>
              <w:rFonts w:ascii="微软雅黑" w:hAnsi="微软雅黑" w:eastAsia="微软雅黑" w:cs="微软雅黑"/>
              <w:sz w:val="24"/>
              <w:szCs w:val="24"/>
            </w:rPr>
            <w:tab/>
          </w:r>
          <w:r>
            <w:rPr>
              <w:rFonts w:ascii="微软雅黑" w:hAnsi="微软雅黑" w:eastAsia="微软雅黑" w:cs="微软雅黑"/>
              <w:color w:val="101010"/>
              <w:spacing w:val="-40"/>
              <w:sz w:val="24"/>
              <w:szCs w:val="24"/>
            </w:rPr>
            <w:t xml:space="preserve"> </w:t>
          </w:r>
          <w:r>
            <w:rPr>
              <w:rFonts w:ascii="Calibri" w:hAnsi="Calibri" w:eastAsia="Calibri" w:cs="Calibri"/>
              <w:b/>
              <w:bCs/>
              <w:spacing w:val="-6"/>
              <w:sz w:val="24"/>
              <w:szCs w:val="24"/>
            </w:rPr>
            <w:t>5</w:t>
          </w:r>
          <w:r>
            <w:rPr>
              <w:rFonts w:ascii="Calibri" w:hAnsi="Calibri" w:eastAsia="Calibri" w:cs="Calibri"/>
              <w:b/>
              <w:bCs/>
              <w:spacing w:val="-23"/>
              <w:sz w:val="24"/>
              <w:szCs w:val="24"/>
            </w:rPr>
            <w:t xml:space="preserve"> </w:t>
          </w:r>
          <w:r>
            <w:rPr>
              <w:rFonts w:hint="eastAsia" w:ascii="Calibri" w:hAnsi="Calibri" w:eastAsia="宋体" w:cs="Calibri"/>
              <w:b/>
              <w:bCs/>
              <w:spacing w:val="-6"/>
              <w:sz w:val="24"/>
              <w:szCs w:val="24"/>
              <w:lang w:val="en-US" w:eastAsia="zh-CN"/>
            </w:rPr>
            <w:t>3</w:t>
          </w:r>
          <w:r>
            <w:rPr>
              <w:rFonts w:ascii="Calibri" w:hAnsi="Calibri" w:eastAsia="Calibri" w:cs="Calibri"/>
              <w:b/>
              <w:bCs/>
              <w:spacing w:val="-6"/>
              <w:sz w:val="24"/>
              <w:szCs w:val="24"/>
            </w:rPr>
            <w:fldChar w:fldCharType="end"/>
          </w:r>
        </w:p>
      </w:sdtContent>
    </w:sdt>
    <w:p w14:paraId="41F2BE52">
      <w:pPr>
        <w:spacing w:line="217" w:lineRule="auto"/>
        <w:rPr>
          <w:rFonts w:ascii="Calibri" w:hAnsi="Calibri" w:eastAsia="Calibri" w:cs="Calibri"/>
          <w:sz w:val="24"/>
          <w:szCs w:val="24"/>
        </w:rPr>
        <w:sectPr>
          <w:footerReference r:id="rId10" w:type="default"/>
          <w:pgSz w:w="12240" w:h="15840"/>
          <w:pgMar w:top="1003" w:right="1836" w:bottom="818" w:left="1059" w:header="683" w:footer="649" w:gutter="0"/>
          <w:cols w:space="720" w:num="1"/>
        </w:sectPr>
      </w:pPr>
    </w:p>
    <w:p w14:paraId="2680B158">
      <w:pPr>
        <w:pStyle w:val="3"/>
        <w:spacing w:line="302" w:lineRule="auto"/>
      </w:pPr>
    </w:p>
    <w:p w14:paraId="75D60236">
      <w:pPr>
        <w:spacing w:before="167" w:line="390" w:lineRule="exact"/>
        <w:ind w:left="3970"/>
        <w:outlineLvl w:val="0"/>
        <w:rPr>
          <w:rFonts w:ascii="微软雅黑" w:hAnsi="微软雅黑" w:eastAsia="微软雅黑" w:cs="微软雅黑"/>
          <w:sz w:val="39"/>
          <w:szCs w:val="39"/>
        </w:rPr>
      </w:pPr>
      <w:bookmarkStart w:id="0" w:name="bookmark1"/>
      <w:bookmarkEnd w:id="0"/>
      <w:r>
        <w:rPr>
          <w:rFonts w:ascii="微软雅黑" w:hAnsi="微软雅黑" w:eastAsia="微软雅黑" w:cs="微软雅黑"/>
          <w:spacing w:val="-9"/>
          <w:w w:val="96"/>
          <w:position w:val="-2"/>
          <w:sz w:val="39"/>
          <w:szCs w:val="39"/>
        </w:rPr>
        <w:t>竞争性磋商公告</w:t>
      </w:r>
    </w:p>
    <w:p w14:paraId="4FBCBFAA">
      <w:pPr>
        <w:spacing w:before="13"/>
      </w:pPr>
    </w:p>
    <w:tbl>
      <w:tblPr>
        <w:tblStyle w:val="16"/>
        <w:tblW w:w="100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04"/>
      </w:tblGrid>
      <w:tr w14:paraId="1A79D9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87" w:hRule="atLeast"/>
        </w:trPr>
        <w:tc>
          <w:tcPr>
            <w:tcW w:w="10004" w:type="dxa"/>
            <w:vAlign w:val="top"/>
          </w:tcPr>
          <w:p w14:paraId="0178DE16">
            <w:pPr>
              <w:spacing w:before="46" w:line="295" w:lineRule="exact"/>
              <w:rPr>
                <w:rFonts w:ascii="微软雅黑" w:hAnsi="微软雅黑" w:eastAsia="微软雅黑" w:cs="微软雅黑"/>
                <w:sz w:val="29"/>
                <w:szCs w:val="29"/>
              </w:rPr>
            </w:pPr>
            <w:r>
              <w:rPr>
                <w:rFonts w:ascii="微软雅黑" w:hAnsi="微软雅黑" w:eastAsia="微软雅黑" w:cs="微软雅黑"/>
                <w:spacing w:val="-23"/>
                <w:w w:val="96"/>
                <w:position w:val="-1"/>
                <w:sz w:val="29"/>
                <w:szCs w:val="29"/>
              </w:rPr>
              <w:t>项目概况</w:t>
            </w:r>
          </w:p>
          <w:p w14:paraId="1D8D9A87">
            <w:pPr>
              <w:spacing w:line="299" w:lineRule="auto"/>
              <w:rPr>
                <w:rFonts w:ascii="Arial"/>
                <w:sz w:val="21"/>
              </w:rPr>
            </w:pPr>
          </w:p>
          <w:p w14:paraId="3701850D">
            <w:pPr>
              <w:pStyle w:val="17"/>
              <w:spacing w:before="78" w:line="219" w:lineRule="auto"/>
              <w:ind w:left="508"/>
            </w:pPr>
            <w:r>
              <w:rPr>
                <w:rFonts w:hint="eastAsia"/>
                <w:spacing w:val="-2"/>
                <w:u w:val="single" w:color="auto"/>
                <w:lang w:eastAsia="zh-CN"/>
              </w:rPr>
              <w:t>祁连山国家公园青海片区70处宣传牌维修项目</w:t>
            </w:r>
            <w:r>
              <w:rPr>
                <w:spacing w:val="-2"/>
              </w:rPr>
              <w:t xml:space="preserve"> 的潜在供应商应</w:t>
            </w:r>
            <w:r>
              <w:rPr>
                <w:spacing w:val="-2"/>
                <w:u w:val="single" w:color="auto"/>
              </w:rPr>
              <w:t>登录政</w:t>
            </w:r>
            <w:r>
              <w:rPr>
                <w:spacing w:val="-3"/>
                <w:u w:val="single" w:color="auto"/>
              </w:rPr>
              <w:t>采云平台</w:t>
            </w:r>
          </w:p>
          <w:p w14:paraId="495C2F86">
            <w:pPr>
              <w:pStyle w:val="17"/>
              <w:spacing w:before="184" w:line="341" w:lineRule="auto"/>
              <w:ind w:left="46" w:right="21" w:hanging="6"/>
            </w:pPr>
            <w:r>
              <w:fldChar w:fldCharType="begin"/>
            </w:r>
            <w:r>
              <w:instrText xml:space="preserve"> HYPERLINK "https://www.zcygov.cn/" </w:instrText>
            </w:r>
            <w:r>
              <w:fldChar w:fldCharType="separate"/>
            </w:r>
            <w:r>
              <w:rPr>
                <w:spacing w:val="-3"/>
                <w:u w:val="single" w:color="auto"/>
              </w:rPr>
              <w:t>https://www.zcygov.cn/</w:t>
            </w:r>
            <w:r>
              <w:rPr>
                <w:spacing w:val="-3"/>
                <w:u w:val="single" w:color="auto"/>
              </w:rPr>
              <w:fldChar w:fldCharType="end"/>
            </w:r>
            <w:r>
              <w:rPr>
                <w:spacing w:val="-3"/>
              </w:rPr>
              <w:t>在线申请获取采购文件获取采购文件，并于</w:t>
            </w:r>
            <w:r>
              <w:rPr>
                <w:spacing w:val="-38"/>
              </w:rPr>
              <w:t xml:space="preserve"> </w:t>
            </w:r>
            <w:r>
              <w:rPr>
                <w:rFonts w:hint="eastAsia"/>
                <w:spacing w:val="-3"/>
                <w:u w:val="single" w:color="auto"/>
                <w:lang w:eastAsia="zh-CN"/>
              </w:rPr>
              <w:t>2025年07月14日 0</w:t>
            </w:r>
            <w:r>
              <w:rPr>
                <w:rFonts w:hint="eastAsia"/>
                <w:spacing w:val="-3"/>
                <w:u w:val="single" w:color="auto"/>
                <w:lang w:val="en-US" w:eastAsia="zh-CN"/>
              </w:rPr>
              <w:t>9</w:t>
            </w:r>
            <w:r>
              <w:rPr>
                <w:rFonts w:hint="eastAsia"/>
                <w:spacing w:val="-3"/>
                <w:u w:val="single" w:color="auto"/>
                <w:lang w:eastAsia="zh-CN"/>
              </w:rPr>
              <w:t>:</w:t>
            </w:r>
            <w:r>
              <w:rPr>
                <w:rFonts w:hint="eastAsia"/>
                <w:spacing w:val="-3"/>
                <w:u w:val="single" w:color="auto"/>
                <w:lang w:val="en-US" w:eastAsia="zh-CN"/>
              </w:rPr>
              <w:t>3</w:t>
            </w:r>
            <w:r>
              <w:rPr>
                <w:rFonts w:hint="eastAsia"/>
                <w:spacing w:val="-3"/>
                <w:u w:val="single" w:color="auto"/>
                <w:lang w:eastAsia="zh-CN"/>
              </w:rPr>
              <w:t>0</w:t>
            </w:r>
            <w:r>
              <w:rPr>
                <w:spacing w:val="-41"/>
                <w:u w:val="single" w:color="auto"/>
              </w:rPr>
              <w:t xml:space="preserve"> </w:t>
            </w:r>
            <w:r>
              <w:rPr>
                <w:spacing w:val="-4"/>
                <w:u w:val="single" w:color="auto"/>
              </w:rPr>
              <w:t>分</w:t>
            </w:r>
            <w:r>
              <w:t xml:space="preserve"> </w:t>
            </w:r>
            <w:r>
              <w:rPr>
                <w:spacing w:val="-6"/>
              </w:rPr>
              <w:t>前提交响应文件。</w:t>
            </w:r>
          </w:p>
        </w:tc>
      </w:tr>
    </w:tbl>
    <w:p w14:paraId="1F9EAC5F">
      <w:pPr>
        <w:spacing w:before="43" w:line="296" w:lineRule="exact"/>
        <w:ind w:left="473"/>
        <w:rPr>
          <w:rFonts w:ascii="微软雅黑" w:hAnsi="微软雅黑" w:eastAsia="微软雅黑" w:cs="微软雅黑"/>
          <w:sz w:val="29"/>
          <w:szCs w:val="29"/>
        </w:rPr>
      </w:pPr>
      <w:r>
        <w:rPr>
          <w:rFonts w:ascii="微软雅黑" w:hAnsi="微软雅黑" w:eastAsia="微软雅黑" w:cs="微软雅黑"/>
          <w:spacing w:val="-17"/>
          <w:w w:val="91"/>
          <w:position w:val="-1"/>
          <w:sz w:val="29"/>
          <w:szCs w:val="29"/>
        </w:rPr>
        <w:t>一、项目基本情况</w:t>
      </w:r>
    </w:p>
    <w:p w14:paraId="56B5E8E5">
      <w:pPr>
        <w:spacing w:before="199" w:line="219" w:lineRule="auto"/>
        <w:ind w:left="493"/>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青海腾诺竞磋（服务）2025-007</w:t>
      </w:r>
    </w:p>
    <w:p w14:paraId="3D37F0BF">
      <w:pPr>
        <w:spacing w:before="182" w:line="219" w:lineRule="auto"/>
        <w:ind w:left="488"/>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祁连山国家公园青海片区70处宣传牌维修项目</w:t>
      </w:r>
    </w:p>
    <w:p w14:paraId="30BA9E11">
      <w:pPr>
        <w:spacing w:before="284" w:line="219" w:lineRule="auto"/>
        <w:ind w:left="484"/>
        <w:rPr>
          <w:rFonts w:ascii="宋体" w:hAnsi="宋体" w:eastAsia="宋体" w:cs="宋体"/>
          <w:sz w:val="24"/>
          <w:szCs w:val="24"/>
        </w:rPr>
      </w:pPr>
      <w:r>
        <w:rPr>
          <w:rFonts w:ascii="宋体" w:hAnsi="宋体" w:eastAsia="宋体" w:cs="宋体"/>
          <w:spacing w:val="4"/>
          <w:sz w:val="24"/>
          <w:szCs w:val="24"/>
        </w:rPr>
        <w:t>预算金额（元</w:t>
      </w:r>
      <w:r>
        <w:rPr>
          <w:rFonts w:ascii="宋体" w:hAnsi="宋体" w:eastAsia="宋体" w:cs="宋体"/>
          <w:spacing w:val="21"/>
          <w:sz w:val="24"/>
          <w:szCs w:val="24"/>
        </w:rPr>
        <w:t>）：</w:t>
      </w:r>
      <w:r>
        <w:rPr>
          <w:rFonts w:hint="eastAsia" w:ascii="宋体" w:hAnsi="宋体" w:eastAsia="宋体" w:cs="宋体"/>
          <w:spacing w:val="4"/>
          <w:sz w:val="24"/>
          <w:szCs w:val="24"/>
          <w:lang w:val="en-US" w:eastAsia="zh-CN"/>
        </w:rPr>
        <w:t>796000.00元</w:t>
      </w:r>
    </w:p>
    <w:p w14:paraId="259BC36B">
      <w:pPr>
        <w:spacing w:before="284" w:line="218" w:lineRule="auto"/>
        <w:ind w:left="507"/>
        <w:rPr>
          <w:rFonts w:hint="eastAsia" w:ascii="宋体" w:hAnsi="宋体" w:eastAsia="宋体" w:cs="宋体"/>
          <w:sz w:val="24"/>
          <w:szCs w:val="24"/>
          <w:lang w:eastAsia="zh-CN"/>
        </w:rPr>
      </w:pPr>
      <w:r>
        <w:rPr>
          <w:rFonts w:ascii="宋体" w:hAnsi="宋体" w:eastAsia="宋体" w:cs="宋体"/>
          <w:spacing w:val="4"/>
          <w:sz w:val="24"/>
          <w:szCs w:val="24"/>
        </w:rPr>
        <w:t>最高限价（元</w:t>
      </w:r>
      <w:r>
        <w:rPr>
          <w:rFonts w:ascii="宋体" w:hAnsi="宋体" w:eastAsia="宋体" w:cs="宋体"/>
          <w:spacing w:val="21"/>
          <w:sz w:val="24"/>
          <w:szCs w:val="24"/>
        </w:rPr>
        <w:t>）：</w:t>
      </w:r>
      <w:r>
        <w:rPr>
          <w:rFonts w:hint="eastAsia" w:ascii="宋体" w:hAnsi="宋体" w:eastAsia="宋体" w:cs="宋体"/>
          <w:spacing w:val="4"/>
          <w:sz w:val="24"/>
          <w:szCs w:val="24"/>
          <w:lang w:eastAsia="zh-CN"/>
        </w:rPr>
        <w:t>796000.00元</w:t>
      </w:r>
    </w:p>
    <w:p w14:paraId="2DC30BAE">
      <w:pPr>
        <w:pStyle w:val="3"/>
        <w:spacing w:line="284" w:lineRule="auto"/>
      </w:pPr>
    </w:p>
    <w:p w14:paraId="20D91F97">
      <w:pPr>
        <w:spacing w:before="78" w:line="219" w:lineRule="auto"/>
        <w:ind w:left="503"/>
        <w:rPr>
          <w:rFonts w:ascii="宋体" w:hAnsi="宋体" w:eastAsia="宋体" w:cs="宋体"/>
          <w:sz w:val="24"/>
          <w:szCs w:val="24"/>
        </w:rPr>
      </w:pPr>
      <w:r>
        <w:rPr>
          <w:rFonts w:ascii="宋体" w:hAnsi="宋体" w:eastAsia="宋体" w:cs="宋体"/>
          <w:spacing w:val="-2"/>
          <w:sz w:val="24"/>
          <w:szCs w:val="24"/>
        </w:rPr>
        <w:t>采购需求：详见竞争性磋商文件</w:t>
      </w:r>
    </w:p>
    <w:p w14:paraId="35F9B4E5">
      <w:pPr>
        <w:pStyle w:val="3"/>
        <w:spacing w:line="318" w:lineRule="auto"/>
      </w:pPr>
    </w:p>
    <w:p w14:paraId="63E9CEB8">
      <w:pPr>
        <w:spacing w:before="125" w:line="296" w:lineRule="exact"/>
        <w:ind w:left="477"/>
        <w:rPr>
          <w:rFonts w:ascii="微软雅黑" w:hAnsi="微软雅黑" w:eastAsia="微软雅黑" w:cs="微软雅黑"/>
          <w:sz w:val="29"/>
          <w:szCs w:val="29"/>
        </w:rPr>
      </w:pPr>
      <w:r>
        <w:rPr>
          <w:rFonts w:ascii="微软雅黑" w:hAnsi="微软雅黑" w:eastAsia="微软雅黑" w:cs="微软雅黑"/>
          <w:color w:val="CDCDCD"/>
          <w:spacing w:val="-17"/>
          <w:w w:val="91"/>
          <w:position w:val="-1"/>
          <w:sz w:val="29"/>
          <w:szCs w:val="29"/>
        </w:rPr>
        <w:t>二、</w:t>
      </w:r>
      <w:r>
        <w:rPr>
          <w:rFonts w:ascii="微软雅黑" w:hAnsi="微软雅黑" w:eastAsia="微软雅黑" w:cs="微软雅黑"/>
          <w:spacing w:val="-17"/>
          <w:w w:val="91"/>
          <w:position w:val="-1"/>
          <w:sz w:val="29"/>
          <w:szCs w:val="29"/>
        </w:rPr>
        <w:t>申请人的资格要求</w:t>
      </w:r>
    </w:p>
    <w:p w14:paraId="54A6A406">
      <w:pPr>
        <w:spacing w:before="225" w:line="219" w:lineRule="auto"/>
        <w:ind w:left="541"/>
        <w:rPr>
          <w:rFonts w:ascii="宋体" w:hAnsi="宋体" w:eastAsia="宋体" w:cs="宋体"/>
          <w:sz w:val="24"/>
          <w:szCs w:val="24"/>
        </w:rPr>
      </w:pPr>
      <w:r>
        <w:rPr>
          <w:rFonts w:ascii="宋体" w:hAnsi="宋体" w:eastAsia="宋体" w:cs="宋体"/>
          <w:spacing w:val="-2"/>
          <w:sz w:val="24"/>
          <w:szCs w:val="24"/>
        </w:rPr>
        <w:t>1. 符合《政府采购法》第22条条件，并提供下列材料：</w:t>
      </w:r>
    </w:p>
    <w:p w14:paraId="5CC5F9B4">
      <w:pPr>
        <w:pStyle w:val="3"/>
        <w:spacing w:line="286" w:lineRule="auto"/>
      </w:pPr>
    </w:p>
    <w:p w14:paraId="317F5C3E">
      <w:pPr>
        <w:spacing w:before="79" w:line="219" w:lineRule="auto"/>
        <w:ind w:left="520"/>
        <w:rPr>
          <w:rFonts w:ascii="宋体" w:hAnsi="宋体" w:eastAsia="宋体" w:cs="宋体"/>
          <w:sz w:val="24"/>
          <w:szCs w:val="24"/>
        </w:rPr>
      </w:pPr>
      <w:r>
        <w:rPr>
          <w:rFonts w:ascii="宋体" w:hAnsi="宋体" w:eastAsia="宋体" w:cs="宋体"/>
          <w:spacing w:val="-6"/>
          <w:sz w:val="24"/>
          <w:szCs w:val="24"/>
        </w:rPr>
        <w:t>（1）投标人的营业执照等证明文件， 自然人的身份证明。</w:t>
      </w:r>
    </w:p>
    <w:p w14:paraId="61D28053">
      <w:pPr>
        <w:pStyle w:val="3"/>
        <w:spacing w:line="282" w:lineRule="auto"/>
      </w:pPr>
    </w:p>
    <w:p w14:paraId="551FD37C">
      <w:pPr>
        <w:spacing w:before="79" w:line="218" w:lineRule="auto"/>
        <w:ind w:left="527"/>
        <w:rPr>
          <w:rFonts w:ascii="宋体" w:hAnsi="宋体" w:eastAsia="宋体" w:cs="宋体"/>
          <w:sz w:val="24"/>
          <w:szCs w:val="24"/>
        </w:rPr>
      </w:pPr>
      <w:r>
        <w:rPr>
          <w:rFonts w:ascii="宋体" w:hAnsi="宋体" w:eastAsia="宋体" w:cs="宋体"/>
          <w:spacing w:val="-2"/>
          <w:sz w:val="24"/>
          <w:szCs w:val="24"/>
        </w:rPr>
        <w:t>（2）财务状况报告，依法缴纳税收和社会保障资金的相关材料。</w:t>
      </w:r>
    </w:p>
    <w:p w14:paraId="14E873FF">
      <w:pPr>
        <w:spacing w:before="285" w:line="219" w:lineRule="auto"/>
        <w:ind w:left="527"/>
        <w:rPr>
          <w:rFonts w:ascii="宋体" w:hAnsi="宋体" w:eastAsia="宋体" w:cs="宋体"/>
          <w:sz w:val="24"/>
          <w:szCs w:val="24"/>
        </w:rPr>
      </w:pPr>
      <w:r>
        <w:rPr>
          <w:rFonts w:ascii="宋体" w:hAnsi="宋体" w:eastAsia="宋体" w:cs="宋体"/>
          <w:spacing w:val="-2"/>
          <w:sz w:val="24"/>
          <w:szCs w:val="24"/>
        </w:rPr>
        <w:t>（3）具备履行合同所必需的设备和专业技术能力的证明材料。</w:t>
      </w:r>
    </w:p>
    <w:p w14:paraId="3208A4A1">
      <w:pPr>
        <w:pStyle w:val="3"/>
        <w:spacing w:line="283" w:lineRule="auto"/>
      </w:pPr>
    </w:p>
    <w:p w14:paraId="52874E18">
      <w:pPr>
        <w:spacing w:before="78" w:line="219" w:lineRule="auto"/>
        <w:ind w:left="527"/>
        <w:rPr>
          <w:rFonts w:ascii="宋体" w:hAnsi="宋体" w:eastAsia="宋体" w:cs="宋体"/>
          <w:sz w:val="24"/>
          <w:szCs w:val="24"/>
        </w:rPr>
      </w:pPr>
      <w:r>
        <w:rPr>
          <w:rFonts w:ascii="宋体" w:hAnsi="宋体" w:eastAsia="宋体" w:cs="宋体"/>
          <w:spacing w:val="-2"/>
          <w:sz w:val="24"/>
          <w:szCs w:val="24"/>
        </w:rPr>
        <w:t>（4）参加政府采购活动前3年内在经营活动中没有重大违法记录的书面声明。</w:t>
      </w:r>
    </w:p>
    <w:p w14:paraId="18405AC8">
      <w:pPr>
        <w:spacing w:before="284" w:line="219" w:lineRule="auto"/>
        <w:ind w:left="527"/>
        <w:rPr>
          <w:rFonts w:ascii="宋体" w:hAnsi="宋体" w:eastAsia="宋体" w:cs="宋体"/>
          <w:sz w:val="24"/>
          <w:szCs w:val="24"/>
        </w:rPr>
      </w:pPr>
      <w:r>
        <w:rPr>
          <w:rFonts w:ascii="宋体" w:hAnsi="宋体" w:eastAsia="宋体" w:cs="宋体"/>
          <w:spacing w:val="-2"/>
          <w:sz w:val="24"/>
          <w:szCs w:val="24"/>
        </w:rPr>
        <w:t>（5）具备法律、行政法规规定的其他条件的证明材料。</w:t>
      </w:r>
    </w:p>
    <w:p w14:paraId="10E89FD1">
      <w:pPr>
        <w:pStyle w:val="3"/>
        <w:spacing w:line="284" w:lineRule="auto"/>
      </w:pPr>
    </w:p>
    <w:p w14:paraId="4C778E2A">
      <w:pPr>
        <w:spacing w:before="79" w:line="289" w:lineRule="auto"/>
        <w:ind w:left="38" w:right="211" w:firstLine="475"/>
        <w:rPr>
          <w:rFonts w:ascii="宋体" w:hAnsi="宋体" w:eastAsia="宋体" w:cs="宋体"/>
          <w:sz w:val="24"/>
          <w:szCs w:val="24"/>
        </w:rPr>
      </w:pPr>
      <w:r>
        <w:rPr>
          <w:rFonts w:ascii="宋体" w:hAnsi="宋体" w:eastAsia="宋体" w:cs="宋体"/>
          <w:sz w:val="24"/>
          <w:szCs w:val="24"/>
        </w:rPr>
        <w:t>2.单位负责人为同一人或者存在直接控股、管理关系</w:t>
      </w:r>
      <w:r>
        <w:rPr>
          <w:rFonts w:ascii="宋体" w:hAnsi="宋体" w:eastAsia="宋体" w:cs="宋体"/>
          <w:spacing w:val="-1"/>
          <w:sz w:val="24"/>
          <w:szCs w:val="24"/>
        </w:rPr>
        <w:t>的不同投标人，不得参加同一合同项</w:t>
      </w:r>
      <w:r>
        <w:rPr>
          <w:rFonts w:ascii="宋体" w:hAnsi="宋体" w:eastAsia="宋体" w:cs="宋体"/>
          <w:sz w:val="24"/>
          <w:szCs w:val="24"/>
        </w:rPr>
        <w:t xml:space="preserve"> </w:t>
      </w:r>
      <w:r>
        <w:rPr>
          <w:rFonts w:ascii="宋体" w:hAnsi="宋体" w:eastAsia="宋体" w:cs="宋体"/>
          <w:spacing w:val="-2"/>
          <w:sz w:val="24"/>
          <w:szCs w:val="24"/>
        </w:rPr>
        <w:t>下的政府采购活动。否则，皆取消投标资格；</w:t>
      </w:r>
    </w:p>
    <w:p w14:paraId="4094DDB0">
      <w:pPr>
        <w:pStyle w:val="3"/>
        <w:spacing w:line="284" w:lineRule="auto"/>
      </w:pPr>
    </w:p>
    <w:p w14:paraId="61E74B2E">
      <w:pPr>
        <w:spacing w:before="78" w:line="328" w:lineRule="auto"/>
        <w:ind w:left="16" w:firstLine="482"/>
        <w:rPr>
          <w:rFonts w:ascii="宋体" w:hAnsi="宋体" w:eastAsia="宋体" w:cs="宋体"/>
          <w:sz w:val="24"/>
          <w:szCs w:val="24"/>
        </w:rPr>
      </w:pPr>
      <w:r>
        <w:rPr>
          <w:rFonts w:ascii="宋体" w:hAnsi="宋体" w:eastAsia="宋体" w:cs="宋体"/>
          <w:spacing w:val="-1"/>
          <w:sz w:val="24"/>
          <w:szCs w:val="24"/>
        </w:rPr>
        <w:t>3.为本采购项目提供整体设计、规范编制或者项目管理、监理、检测等服务的投标人，不得</w:t>
      </w:r>
      <w:r>
        <w:rPr>
          <w:rFonts w:ascii="宋体" w:hAnsi="宋体" w:eastAsia="宋体" w:cs="宋体"/>
          <w:spacing w:val="11"/>
          <w:sz w:val="24"/>
          <w:szCs w:val="24"/>
        </w:rPr>
        <w:t xml:space="preserve"> </w:t>
      </w:r>
      <w:r>
        <w:rPr>
          <w:rFonts w:ascii="宋体" w:hAnsi="宋体" w:eastAsia="宋体" w:cs="宋体"/>
          <w:spacing w:val="-2"/>
          <w:sz w:val="24"/>
          <w:szCs w:val="24"/>
        </w:rPr>
        <w:t>再参加该采购项目的其他采购活动；</w:t>
      </w:r>
    </w:p>
    <w:p w14:paraId="30048F09">
      <w:pPr>
        <w:spacing w:line="328" w:lineRule="auto"/>
        <w:rPr>
          <w:rFonts w:ascii="宋体" w:hAnsi="宋体" w:eastAsia="宋体" w:cs="宋体"/>
          <w:sz w:val="24"/>
          <w:szCs w:val="24"/>
        </w:rPr>
        <w:sectPr>
          <w:headerReference r:id="rId11" w:type="default"/>
          <w:footerReference r:id="rId12" w:type="default"/>
          <w:pgSz w:w="12240" w:h="15840"/>
          <w:pgMar w:top="1003" w:right="1089" w:bottom="872" w:left="1079" w:header="683" w:footer="627" w:gutter="0"/>
          <w:cols w:space="720" w:num="1"/>
        </w:sectPr>
      </w:pPr>
    </w:p>
    <w:p w14:paraId="08E7FD33">
      <w:pPr>
        <w:pStyle w:val="3"/>
        <w:spacing w:line="390" w:lineRule="auto"/>
      </w:pPr>
    </w:p>
    <w:p w14:paraId="20708E92">
      <w:pPr>
        <w:spacing w:before="78" w:line="233" w:lineRule="auto"/>
        <w:ind w:left="483" w:right="1150" w:hanging="9"/>
        <w:rPr>
          <w:rFonts w:hint="eastAsia" w:ascii="宋体" w:hAnsi="宋体" w:eastAsia="宋体" w:cs="宋体"/>
          <w:sz w:val="24"/>
          <w:szCs w:val="24"/>
          <w:lang w:eastAsia="zh-CN"/>
        </w:rPr>
      </w:pPr>
      <w:r>
        <w:rPr>
          <w:rFonts w:ascii="宋体" w:hAnsi="宋体" w:eastAsia="宋体" w:cs="宋体"/>
          <w:spacing w:val="-1"/>
          <w:sz w:val="24"/>
          <w:szCs w:val="24"/>
        </w:rPr>
        <w:t>4..本项目</w:t>
      </w:r>
      <w:r>
        <w:rPr>
          <w:rFonts w:hint="eastAsia" w:ascii="宋体" w:hAnsi="宋体" w:eastAsia="宋体" w:cs="宋体"/>
          <w:spacing w:val="-1"/>
          <w:sz w:val="24"/>
          <w:szCs w:val="24"/>
          <w:lang w:val="en-US" w:eastAsia="zh-CN"/>
        </w:rPr>
        <w:t>不</w:t>
      </w:r>
      <w:r>
        <w:rPr>
          <w:rFonts w:ascii="宋体" w:hAnsi="宋体" w:eastAsia="宋体" w:cs="宋体"/>
          <w:spacing w:val="-1"/>
          <w:sz w:val="24"/>
          <w:szCs w:val="24"/>
        </w:rPr>
        <w:t>接受投标人以联合体方式进行投标</w:t>
      </w:r>
      <w:r>
        <w:rPr>
          <w:rFonts w:hint="eastAsia" w:ascii="宋体" w:hAnsi="宋体" w:eastAsia="宋体" w:cs="宋体"/>
          <w:spacing w:val="-1"/>
          <w:sz w:val="24"/>
          <w:szCs w:val="24"/>
          <w:lang w:eastAsia="zh-CN"/>
        </w:rPr>
        <w:t>；</w:t>
      </w:r>
    </w:p>
    <w:p w14:paraId="394BA620">
      <w:pPr>
        <w:spacing w:before="207" w:line="324" w:lineRule="auto"/>
        <w:ind w:left="3" w:right="214" w:firstLine="475"/>
        <w:rPr>
          <w:rFonts w:ascii="宋体" w:hAnsi="宋体" w:eastAsia="宋体" w:cs="宋体"/>
          <w:spacing w:val="3"/>
          <w:sz w:val="24"/>
          <w:szCs w:val="24"/>
        </w:rPr>
      </w:pPr>
      <w:r>
        <w:rPr>
          <w:rFonts w:ascii="宋体" w:hAnsi="宋体" w:eastAsia="宋体" w:cs="宋体"/>
          <w:spacing w:val="-3"/>
          <w:sz w:val="24"/>
          <w:szCs w:val="24"/>
        </w:rPr>
        <w:t>5. 经信用中国（</w:t>
      </w:r>
      <w:r>
        <w:fldChar w:fldCharType="begin"/>
      </w:r>
      <w:r>
        <w:instrText xml:space="preserve"> HYPERLINK "https://www.creditchina.gov.cn" </w:instrText>
      </w:r>
      <w:r>
        <w:fldChar w:fldCharType="separate"/>
      </w:r>
      <w:r>
        <w:rPr>
          <w:rFonts w:ascii="宋体" w:hAnsi="宋体" w:eastAsia="宋体" w:cs="宋体"/>
          <w:spacing w:val="-3"/>
          <w:sz w:val="24"/>
          <w:szCs w:val="24"/>
        </w:rPr>
        <w:t>www.creditchina.gov.cn</w:t>
      </w:r>
      <w:r>
        <w:rPr>
          <w:rFonts w:ascii="宋体" w:hAnsi="宋体" w:eastAsia="宋体" w:cs="宋体"/>
          <w:spacing w:val="-3"/>
          <w:sz w:val="24"/>
          <w:szCs w:val="24"/>
        </w:rPr>
        <w:fldChar w:fldCharType="end"/>
      </w:r>
      <w:r>
        <w:rPr>
          <w:rFonts w:ascii="宋体" w:hAnsi="宋体" w:eastAsia="宋体" w:cs="宋体"/>
          <w:spacing w:val="-3"/>
          <w:sz w:val="24"/>
          <w:szCs w:val="24"/>
        </w:rPr>
        <w:t>）、中国政府采购网（</w:t>
      </w:r>
      <w:r>
        <w:fldChar w:fldCharType="begin"/>
      </w:r>
      <w:r>
        <w:instrText xml:space="preserve"> HYPERLINK "https://www.ccgp.gov.cn" </w:instrText>
      </w:r>
      <w:r>
        <w:fldChar w:fldCharType="separate"/>
      </w:r>
      <w:r>
        <w:rPr>
          <w:rFonts w:ascii="宋体" w:hAnsi="宋体" w:eastAsia="宋体" w:cs="宋体"/>
          <w:spacing w:val="-3"/>
          <w:sz w:val="24"/>
          <w:szCs w:val="24"/>
        </w:rPr>
        <w:t>www.ccgp.gov.cn</w:t>
      </w:r>
      <w:r>
        <w:rPr>
          <w:rFonts w:ascii="宋体" w:hAnsi="宋体" w:eastAsia="宋体" w:cs="宋体"/>
          <w:spacing w:val="-3"/>
          <w:sz w:val="24"/>
          <w:szCs w:val="24"/>
        </w:rPr>
        <w:fldChar w:fldCharType="end"/>
      </w:r>
      <w:r>
        <w:rPr>
          <w:rFonts w:ascii="宋体" w:hAnsi="宋体" w:eastAsia="宋体" w:cs="宋体"/>
          <w:spacing w:val="-3"/>
          <w:sz w:val="24"/>
          <w:szCs w:val="24"/>
        </w:rPr>
        <w:t>） 等渠道</w:t>
      </w:r>
      <w:r>
        <w:rPr>
          <w:rFonts w:ascii="宋体" w:hAnsi="宋体" w:eastAsia="宋体" w:cs="宋体"/>
          <w:spacing w:val="16"/>
          <w:sz w:val="24"/>
          <w:szCs w:val="24"/>
        </w:rPr>
        <w:t xml:space="preserve"> </w:t>
      </w:r>
      <w:r>
        <w:rPr>
          <w:rFonts w:ascii="宋体" w:hAnsi="宋体" w:eastAsia="宋体" w:cs="宋体"/>
          <w:spacing w:val="-1"/>
          <w:sz w:val="24"/>
          <w:szCs w:val="24"/>
        </w:rPr>
        <w:t>查询后，列入失信被执行人、重大税收违法案件当事人名单、政府采购严重违法失信行为记录名</w:t>
      </w:r>
      <w:r>
        <w:rPr>
          <w:rFonts w:ascii="宋体" w:hAnsi="宋体" w:eastAsia="宋体" w:cs="宋体"/>
          <w:spacing w:val="14"/>
          <w:sz w:val="24"/>
          <w:szCs w:val="24"/>
        </w:rPr>
        <w:t xml:space="preserve"> </w:t>
      </w:r>
      <w:r>
        <w:rPr>
          <w:rFonts w:ascii="宋体" w:hAnsi="宋体" w:eastAsia="宋体" w:cs="宋体"/>
          <w:spacing w:val="-3"/>
          <w:sz w:val="24"/>
          <w:szCs w:val="24"/>
        </w:rPr>
        <w:t>单的，取消投标资格。（提供“信用中国</w:t>
      </w:r>
      <w:r>
        <w:rPr>
          <w:rFonts w:ascii="宋体" w:hAnsi="宋体" w:eastAsia="宋体" w:cs="宋体"/>
          <w:spacing w:val="-47"/>
          <w:sz w:val="24"/>
          <w:szCs w:val="24"/>
        </w:rPr>
        <w:t xml:space="preserve"> </w:t>
      </w:r>
      <w:r>
        <w:rPr>
          <w:rFonts w:ascii="宋体" w:hAnsi="宋体" w:eastAsia="宋体" w:cs="宋体"/>
          <w:spacing w:val="-3"/>
          <w:sz w:val="24"/>
          <w:szCs w:val="24"/>
        </w:rPr>
        <w:t>”网站“下载信用报告</w:t>
      </w:r>
      <w:r>
        <w:rPr>
          <w:rFonts w:ascii="宋体" w:hAnsi="宋体" w:eastAsia="宋体" w:cs="宋体"/>
          <w:spacing w:val="30"/>
          <w:sz w:val="24"/>
          <w:szCs w:val="24"/>
        </w:rPr>
        <w:t xml:space="preserve"> </w:t>
      </w:r>
      <w:r>
        <w:rPr>
          <w:rFonts w:ascii="宋体" w:hAnsi="宋体" w:eastAsia="宋体" w:cs="宋体"/>
          <w:spacing w:val="-3"/>
          <w:sz w:val="24"/>
          <w:szCs w:val="24"/>
        </w:rPr>
        <w:t>”栏中的法人和其他组织信用</w:t>
      </w:r>
      <w:r>
        <w:rPr>
          <w:rFonts w:ascii="宋体" w:hAnsi="宋体" w:eastAsia="宋体" w:cs="宋体"/>
          <w:sz w:val="24"/>
          <w:szCs w:val="24"/>
        </w:rPr>
        <w:t xml:space="preserve">  </w:t>
      </w:r>
      <w:r>
        <w:rPr>
          <w:rFonts w:ascii="宋体" w:hAnsi="宋体" w:eastAsia="宋体" w:cs="宋体"/>
          <w:spacing w:val="-2"/>
          <w:sz w:val="24"/>
          <w:szCs w:val="24"/>
        </w:rPr>
        <w:t>信息，时间为投标截止时间前10天内</w:t>
      </w:r>
      <w:r>
        <w:rPr>
          <w:rFonts w:ascii="宋体" w:hAnsi="宋体" w:eastAsia="宋体" w:cs="宋体"/>
          <w:spacing w:val="3"/>
          <w:sz w:val="24"/>
          <w:szCs w:val="24"/>
        </w:rPr>
        <w:t>）；</w:t>
      </w:r>
    </w:p>
    <w:p w14:paraId="2E75C37A">
      <w:pPr>
        <w:pStyle w:val="17"/>
        <w:numPr>
          <w:ilvl w:val="0"/>
          <w:numId w:val="0"/>
        </w:numPr>
        <w:spacing w:before="78" w:line="219" w:lineRule="auto"/>
        <w:ind w:firstLine="246" w:firstLineChars="100"/>
        <w:rPr>
          <w:spacing w:val="-4"/>
        </w:rPr>
      </w:pPr>
      <w:r>
        <w:rPr>
          <w:rFonts w:hint="eastAsia" w:ascii="宋体" w:hAnsi="宋体" w:eastAsia="宋体" w:cs="宋体"/>
          <w:spacing w:val="3"/>
          <w:sz w:val="24"/>
          <w:szCs w:val="24"/>
          <w:lang w:val="en-US" w:eastAsia="zh-CN"/>
        </w:rPr>
        <w:t>6.</w:t>
      </w:r>
      <w:r>
        <w:rPr>
          <w:rFonts w:hint="eastAsia"/>
          <w:spacing w:val="-4"/>
        </w:rPr>
        <w:t>落实政府采购政策需满足的资格要求：根据（财库〔2022〕19 号和省人民政府《关于印发贯彻落实国务院扎实稳住经济一揽子政策措施实施方案的通知》（青政〔2022〕24 号）要求，本项目属于专门面向中小企业采购的项目，供应商（制造商）应为中小微企业、监狱企业、残疾人福利性单位。</w:t>
      </w:r>
    </w:p>
    <w:p w14:paraId="624A7B0A">
      <w:pPr>
        <w:pStyle w:val="2"/>
        <w:rPr>
          <w:rFonts w:hint="default" w:eastAsia="宋体"/>
          <w:lang w:val="en-US" w:eastAsia="zh-CN"/>
        </w:rPr>
      </w:pPr>
    </w:p>
    <w:p w14:paraId="554E0F2A">
      <w:pPr>
        <w:spacing w:before="287" w:line="296" w:lineRule="exact"/>
        <w:ind w:left="441"/>
        <w:rPr>
          <w:rFonts w:ascii="微软雅黑" w:hAnsi="微软雅黑" w:eastAsia="微软雅黑" w:cs="微软雅黑"/>
          <w:sz w:val="29"/>
          <w:szCs w:val="29"/>
        </w:rPr>
      </w:pPr>
      <w:r>
        <w:rPr>
          <w:rFonts w:ascii="微软雅黑" w:hAnsi="微软雅黑" w:eastAsia="微软雅黑" w:cs="微软雅黑"/>
          <w:color w:val="C5C5C5"/>
          <w:spacing w:val="-9"/>
          <w:w w:val="89"/>
          <w:position w:val="-1"/>
          <w:sz w:val="29"/>
          <w:szCs w:val="29"/>
        </w:rPr>
        <w:t>三、</w:t>
      </w:r>
      <w:r>
        <w:rPr>
          <w:rFonts w:ascii="微软雅黑" w:hAnsi="微软雅黑" w:eastAsia="微软雅黑" w:cs="微软雅黑"/>
          <w:spacing w:val="-9"/>
          <w:w w:val="89"/>
          <w:position w:val="-1"/>
          <w:sz w:val="29"/>
          <w:szCs w:val="29"/>
        </w:rPr>
        <w:t>获取采购文件</w:t>
      </w:r>
    </w:p>
    <w:p w14:paraId="1B629C1D">
      <w:pPr>
        <w:spacing w:before="228" w:line="360" w:lineRule="auto"/>
        <w:ind w:left="494" w:right="388" w:firstLine="465"/>
        <w:rPr>
          <w:rFonts w:ascii="宋体" w:hAnsi="宋体" w:eastAsia="宋体" w:cs="宋体"/>
          <w:sz w:val="24"/>
          <w:szCs w:val="24"/>
        </w:rPr>
      </w:pPr>
      <w:r>
        <w:rPr>
          <w:rFonts w:ascii="宋体" w:hAnsi="宋体" w:eastAsia="宋体" w:cs="宋体"/>
          <w:spacing w:val="-9"/>
          <w:sz w:val="24"/>
          <w:szCs w:val="24"/>
        </w:rPr>
        <w:t>时间：</w:t>
      </w:r>
      <w:r>
        <w:rPr>
          <w:rFonts w:hint="eastAsia" w:ascii="宋体" w:hAnsi="宋体" w:eastAsia="宋体" w:cs="宋体"/>
          <w:spacing w:val="-9"/>
          <w:sz w:val="24"/>
          <w:szCs w:val="24"/>
          <w:u w:val="single" w:color="auto"/>
          <w:lang w:eastAsia="zh-CN"/>
        </w:rPr>
        <w:t>2025 年 07月0</w:t>
      </w:r>
      <w:r>
        <w:rPr>
          <w:rFonts w:hint="eastAsia" w:ascii="宋体" w:hAnsi="宋体" w:eastAsia="宋体" w:cs="宋体"/>
          <w:spacing w:val="-9"/>
          <w:sz w:val="24"/>
          <w:szCs w:val="24"/>
          <w:u w:val="single" w:color="auto"/>
          <w:lang w:val="en-US" w:eastAsia="zh-CN"/>
        </w:rPr>
        <w:t>3</w:t>
      </w:r>
      <w:r>
        <w:rPr>
          <w:rFonts w:hint="eastAsia" w:ascii="宋体" w:hAnsi="宋体" w:eastAsia="宋体" w:cs="宋体"/>
          <w:spacing w:val="-9"/>
          <w:sz w:val="24"/>
          <w:szCs w:val="24"/>
          <w:u w:val="single" w:color="auto"/>
          <w:lang w:eastAsia="zh-CN"/>
        </w:rPr>
        <w:t xml:space="preserve"> 日至 2025 年 07月</w:t>
      </w:r>
      <w:r>
        <w:rPr>
          <w:rFonts w:hint="eastAsia" w:ascii="宋体" w:hAnsi="宋体" w:eastAsia="宋体" w:cs="宋体"/>
          <w:spacing w:val="-9"/>
          <w:sz w:val="24"/>
          <w:szCs w:val="24"/>
          <w:u w:val="single" w:color="auto"/>
          <w:lang w:val="en-US" w:eastAsia="zh-CN"/>
        </w:rPr>
        <w:t>10</w:t>
      </w:r>
      <w:r>
        <w:rPr>
          <w:rFonts w:hint="eastAsia" w:ascii="宋体" w:hAnsi="宋体" w:eastAsia="宋体" w:cs="宋体"/>
          <w:spacing w:val="-9"/>
          <w:sz w:val="24"/>
          <w:szCs w:val="24"/>
          <w:u w:val="single" w:color="auto"/>
          <w:lang w:eastAsia="zh-CN"/>
        </w:rPr>
        <w:t xml:space="preserve"> </w:t>
      </w:r>
      <w:r>
        <w:rPr>
          <w:rFonts w:ascii="宋体" w:hAnsi="宋体" w:eastAsia="宋体" w:cs="宋体"/>
          <w:spacing w:val="-10"/>
          <w:sz w:val="24"/>
          <w:szCs w:val="24"/>
          <w:u w:val="single" w:color="auto"/>
        </w:rPr>
        <w:t>日</w:t>
      </w:r>
      <w:r>
        <w:rPr>
          <w:rFonts w:ascii="宋体" w:hAnsi="宋体" w:eastAsia="宋体" w:cs="宋体"/>
          <w:spacing w:val="-10"/>
          <w:sz w:val="24"/>
          <w:szCs w:val="24"/>
        </w:rPr>
        <w:t>，每天上午</w:t>
      </w:r>
      <w:r>
        <w:rPr>
          <w:rFonts w:ascii="宋体" w:hAnsi="宋体" w:eastAsia="宋体" w:cs="宋体"/>
          <w:spacing w:val="-43"/>
          <w:sz w:val="24"/>
          <w:szCs w:val="24"/>
        </w:rPr>
        <w:t xml:space="preserve"> </w:t>
      </w:r>
      <w:r>
        <w:rPr>
          <w:rFonts w:ascii="宋体" w:hAnsi="宋体" w:eastAsia="宋体" w:cs="宋体"/>
          <w:spacing w:val="-10"/>
          <w:sz w:val="24"/>
          <w:szCs w:val="24"/>
          <w:u w:val="single" w:color="auto"/>
        </w:rPr>
        <w:t>00:00</w:t>
      </w:r>
      <w:r>
        <w:rPr>
          <w:rFonts w:ascii="宋体" w:hAnsi="宋体" w:eastAsia="宋体" w:cs="宋体"/>
          <w:spacing w:val="-44"/>
          <w:sz w:val="24"/>
          <w:szCs w:val="24"/>
          <w:u w:val="single" w:color="auto"/>
        </w:rPr>
        <w:t xml:space="preserve"> </w:t>
      </w:r>
      <w:r>
        <w:rPr>
          <w:rFonts w:ascii="宋体" w:hAnsi="宋体" w:eastAsia="宋体" w:cs="宋体"/>
          <w:spacing w:val="-10"/>
          <w:sz w:val="24"/>
          <w:szCs w:val="24"/>
          <w:u w:val="single" w:color="auto"/>
        </w:rPr>
        <w:t>至 12:00，</w:t>
      </w:r>
      <w:r>
        <w:rPr>
          <w:rFonts w:ascii="宋体" w:hAnsi="宋体" w:eastAsia="宋体" w:cs="宋体"/>
          <w:spacing w:val="-10"/>
          <w:sz w:val="24"/>
          <w:szCs w:val="24"/>
        </w:rPr>
        <w:t>下午</w:t>
      </w:r>
      <w:r>
        <w:rPr>
          <w:rFonts w:ascii="宋体" w:hAnsi="宋体" w:eastAsia="宋体" w:cs="宋体"/>
          <w:spacing w:val="-54"/>
          <w:sz w:val="24"/>
          <w:szCs w:val="24"/>
        </w:rPr>
        <w:t xml:space="preserve"> </w:t>
      </w:r>
      <w:r>
        <w:rPr>
          <w:rFonts w:ascii="宋体" w:hAnsi="宋体" w:eastAsia="宋体" w:cs="宋体"/>
          <w:spacing w:val="-63"/>
          <w:sz w:val="24"/>
          <w:szCs w:val="24"/>
          <w:u w:val="single" w:color="auto"/>
        </w:rPr>
        <w:t xml:space="preserve"> </w:t>
      </w:r>
      <w:r>
        <w:rPr>
          <w:rFonts w:ascii="宋体" w:hAnsi="宋体" w:eastAsia="宋体" w:cs="宋体"/>
          <w:spacing w:val="-10"/>
          <w:sz w:val="24"/>
          <w:szCs w:val="24"/>
          <w:u w:val="single" w:color="auto"/>
        </w:rPr>
        <w:t>12:00</w:t>
      </w:r>
      <w:r>
        <w:rPr>
          <w:rFonts w:ascii="宋体" w:hAnsi="宋体" w:eastAsia="宋体" w:cs="宋体"/>
          <w:spacing w:val="-56"/>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u w:val="single" w:color="auto"/>
        </w:rPr>
        <w:t>至</w:t>
      </w:r>
      <w:r>
        <w:rPr>
          <w:rFonts w:ascii="宋体" w:hAnsi="宋体" w:eastAsia="宋体" w:cs="宋体"/>
          <w:spacing w:val="-34"/>
          <w:sz w:val="24"/>
          <w:szCs w:val="24"/>
          <w:u w:val="single" w:color="auto"/>
        </w:rPr>
        <w:t xml:space="preserve"> </w:t>
      </w:r>
      <w:r>
        <w:rPr>
          <w:rFonts w:ascii="宋体" w:hAnsi="宋体" w:eastAsia="宋体" w:cs="宋体"/>
          <w:spacing w:val="-4"/>
          <w:sz w:val="24"/>
          <w:szCs w:val="24"/>
          <w:u w:val="single" w:color="auto"/>
        </w:rPr>
        <w:t>23:59</w:t>
      </w:r>
      <w:r>
        <w:rPr>
          <w:rFonts w:ascii="宋体" w:hAnsi="宋体" w:eastAsia="宋体" w:cs="宋体"/>
          <w:spacing w:val="-4"/>
          <w:sz w:val="24"/>
          <w:szCs w:val="24"/>
        </w:rPr>
        <w:t>（北京时间，法定节假日除外）</w:t>
      </w:r>
    </w:p>
    <w:p w14:paraId="1F6A0C41">
      <w:pPr>
        <w:spacing w:before="179" w:line="382" w:lineRule="auto"/>
        <w:ind w:left="942" w:right="957" w:hanging="459"/>
        <w:rPr>
          <w:rFonts w:ascii="宋体" w:hAnsi="宋体" w:eastAsia="宋体" w:cs="宋体"/>
          <w:sz w:val="24"/>
          <w:szCs w:val="24"/>
        </w:rPr>
      </w:pPr>
      <w:r>
        <w:rPr>
          <w:rFonts w:ascii="宋体" w:hAnsi="宋体" w:eastAsia="宋体" w:cs="宋体"/>
          <w:spacing w:val="-1"/>
          <w:sz w:val="24"/>
          <w:szCs w:val="24"/>
        </w:rPr>
        <w:t>方式：网上下载（政采云平台（</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
          <w:sz w:val="24"/>
          <w:szCs w:val="24"/>
        </w:rPr>
        <w:t>）在线申请获取采</w:t>
      </w:r>
      <w:r>
        <w:rPr>
          <w:rFonts w:ascii="宋体" w:hAnsi="宋体" w:eastAsia="宋体" w:cs="宋体"/>
          <w:spacing w:val="-2"/>
          <w:sz w:val="24"/>
          <w:szCs w:val="24"/>
        </w:rPr>
        <w:t>购文件）</w:t>
      </w:r>
      <w:r>
        <w:rPr>
          <w:rFonts w:ascii="宋体" w:hAnsi="宋体" w:eastAsia="宋体" w:cs="宋体"/>
          <w:sz w:val="24"/>
          <w:szCs w:val="24"/>
        </w:rPr>
        <w:t xml:space="preserve"> </w:t>
      </w:r>
      <w:r>
        <w:rPr>
          <w:rFonts w:ascii="宋体" w:hAnsi="宋体" w:eastAsia="宋体" w:cs="宋体"/>
          <w:spacing w:val="-6"/>
          <w:sz w:val="24"/>
          <w:szCs w:val="24"/>
        </w:rPr>
        <w:t>售价（元</w:t>
      </w:r>
      <w:r>
        <w:rPr>
          <w:rFonts w:ascii="宋体" w:hAnsi="宋体" w:eastAsia="宋体" w:cs="宋体"/>
          <w:spacing w:val="11"/>
          <w:sz w:val="24"/>
          <w:szCs w:val="24"/>
        </w:rPr>
        <w:t>）：</w:t>
      </w:r>
      <w:r>
        <w:rPr>
          <w:rFonts w:ascii="宋体" w:hAnsi="宋体" w:eastAsia="宋体" w:cs="宋体"/>
          <w:spacing w:val="-6"/>
          <w:sz w:val="24"/>
          <w:szCs w:val="24"/>
        </w:rPr>
        <w:t>0</w:t>
      </w:r>
      <w:r>
        <w:rPr>
          <w:rFonts w:ascii="宋体" w:hAnsi="宋体" w:eastAsia="宋体" w:cs="宋体"/>
          <w:spacing w:val="-41"/>
          <w:sz w:val="24"/>
          <w:szCs w:val="24"/>
        </w:rPr>
        <w:t xml:space="preserve"> </w:t>
      </w:r>
      <w:r>
        <w:rPr>
          <w:rFonts w:ascii="宋体" w:hAnsi="宋体" w:eastAsia="宋体" w:cs="宋体"/>
          <w:spacing w:val="-6"/>
          <w:sz w:val="24"/>
          <w:szCs w:val="24"/>
        </w:rPr>
        <w:t>元</w:t>
      </w:r>
    </w:p>
    <w:p w14:paraId="5F0D000A">
      <w:pPr>
        <w:spacing w:before="77" w:line="295" w:lineRule="exact"/>
        <w:ind w:left="472"/>
        <w:rPr>
          <w:rFonts w:ascii="微软雅黑" w:hAnsi="微软雅黑" w:eastAsia="微软雅黑" w:cs="微软雅黑"/>
          <w:sz w:val="29"/>
          <w:szCs w:val="29"/>
        </w:rPr>
      </w:pPr>
      <w:r>
        <w:rPr>
          <w:rFonts w:ascii="微软雅黑" w:hAnsi="微软雅黑" w:eastAsia="微软雅黑" w:cs="微软雅黑"/>
          <w:spacing w:val="-16"/>
          <w:w w:val="90"/>
          <w:position w:val="-1"/>
          <w:sz w:val="29"/>
          <w:szCs w:val="29"/>
        </w:rPr>
        <w:t>四、响应文件提交</w:t>
      </w:r>
    </w:p>
    <w:p w14:paraId="583B5731">
      <w:pPr>
        <w:spacing w:before="227" w:line="219" w:lineRule="auto"/>
        <w:ind w:left="942"/>
        <w:rPr>
          <w:rFonts w:ascii="宋体" w:hAnsi="宋体" w:eastAsia="宋体" w:cs="宋体"/>
          <w:sz w:val="24"/>
          <w:szCs w:val="24"/>
        </w:rPr>
      </w:pPr>
      <w:r>
        <w:rPr>
          <w:rFonts w:ascii="宋体" w:hAnsi="宋体" w:eastAsia="宋体" w:cs="宋体"/>
          <w:spacing w:val="-5"/>
          <w:sz w:val="24"/>
          <w:szCs w:val="24"/>
        </w:rPr>
        <w:t>截止时间：</w:t>
      </w:r>
      <w:r>
        <w:rPr>
          <w:rFonts w:ascii="宋体" w:hAnsi="宋体" w:eastAsia="宋体" w:cs="宋体"/>
          <w:spacing w:val="-5"/>
          <w:sz w:val="24"/>
          <w:szCs w:val="24"/>
          <w:u w:val="single" w:color="auto"/>
        </w:rPr>
        <w:t>202</w:t>
      </w:r>
      <w:r>
        <w:rPr>
          <w:rFonts w:hint="eastAsia" w:ascii="宋体" w:hAnsi="宋体" w:eastAsia="宋体" w:cs="宋体"/>
          <w:spacing w:val="-5"/>
          <w:sz w:val="24"/>
          <w:szCs w:val="24"/>
          <w:u w:val="single" w:color="auto"/>
          <w:lang w:val="en-US" w:eastAsia="zh-CN"/>
        </w:rPr>
        <w:t>5</w:t>
      </w:r>
      <w:r>
        <w:rPr>
          <w:rFonts w:ascii="宋体" w:hAnsi="宋体" w:eastAsia="宋体" w:cs="宋体"/>
          <w:spacing w:val="-43"/>
          <w:sz w:val="24"/>
          <w:szCs w:val="24"/>
          <w:u w:val="single" w:color="auto"/>
        </w:rPr>
        <w:t xml:space="preserve"> </w:t>
      </w:r>
      <w:r>
        <w:rPr>
          <w:rFonts w:ascii="宋体" w:hAnsi="宋体" w:eastAsia="宋体" w:cs="宋体"/>
          <w:spacing w:val="-5"/>
          <w:sz w:val="24"/>
          <w:szCs w:val="24"/>
          <w:u w:val="single" w:color="auto"/>
        </w:rPr>
        <w:t>年</w:t>
      </w:r>
      <w:r>
        <w:rPr>
          <w:rFonts w:ascii="宋体" w:hAnsi="宋体" w:eastAsia="宋体" w:cs="宋体"/>
          <w:spacing w:val="-42"/>
          <w:sz w:val="24"/>
          <w:szCs w:val="24"/>
          <w:u w:val="single" w:color="auto"/>
        </w:rPr>
        <w:t xml:space="preserve"> </w:t>
      </w:r>
      <w:r>
        <w:rPr>
          <w:rFonts w:ascii="宋体" w:hAnsi="宋体" w:eastAsia="宋体" w:cs="宋体"/>
          <w:spacing w:val="-5"/>
          <w:sz w:val="24"/>
          <w:szCs w:val="24"/>
          <w:u w:val="single" w:color="auto"/>
        </w:rPr>
        <w:t>0</w:t>
      </w:r>
      <w:r>
        <w:rPr>
          <w:rFonts w:hint="eastAsia" w:ascii="宋体" w:hAnsi="宋体" w:eastAsia="宋体" w:cs="宋体"/>
          <w:spacing w:val="-5"/>
          <w:sz w:val="24"/>
          <w:szCs w:val="24"/>
          <w:u w:val="single" w:color="auto"/>
          <w:lang w:val="en-US" w:eastAsia="zh-CN"/>
        </w:rPr>
        <w:t>7</w:t>
      </w:r>
      <w:r>
        <w:rPr>
          <w:rFonts w:ascii="宋体" w:hAnsi="宋体" w:eastAsia="宋体" w:cs="宋体"/>
          <w:spacing w:val="-5"/>
          <w:sz w:val="24"/>
          <w:szCs w:val="24"/>
          <w:u w:val="single" w:color="auto"/>
        </w:rPr>
        <w:t>月</w:t>
      </w:r>
      <w:r>
        <w:rPr>
          <w:rFonts w:hint="eastAsia" w:ascii="宋体" w:hAnsi="宋体" w:eastAsia="宋体" w:cs="宋体"/>
          <w:spacing w:val="-5"/>
          <w:sz w:val="24"/>
          <w:szCs w:val="24"/>
          <w:u w:val="single" w:color="auto"/>
          <w:lang w:val="en-US" w:eastAsia="zh-CN"/>
        </w:rPr>
        <w:t>14</w:t>
      </w:r>
      <w:r>
        <w:rPr>
          <w:rFonts w:ascii="宋体" w:hAnsi="宋体" w:eastAsia="宋体" w:cs="宋体"/>
          <w:spacing w:val="-5"/>
          <w:sz w:val="24"/>
          <w:szCs w:val="24"/>
          <w:u w:val="single" w:color="auto"/>
        </w:rPr>
        <w:t>日 0</w:t>
      </w:r>
      <w:r>
        <w:rPr>
          <w:rFonts w:hint="eastAsia" w:ascii="宋体" w:hAnsi="宋体" w:eastAsia="宋体" w:cs="宋体"/>
          <w:spacing w:val="-5"/>
          <w:sz w:val="24"/>
          <w:szCs w:val="24"/>
          <w:u w:val="single" w:color="auto"/>
          <w:lang w:val="en-US" w:eastAsia="zh-CN"/>
        </w:rPr>
        <w:t>9</w:t>
      </w:r>
      <w:r>
        <w:rPr>
          <w:rFonts w:ascii="宋体" w:hAnsi="宋体" w:eastAsia="宋体" w:cs="宋体"/>
          <w:spacing w:val="-5"/>
          <w:sz w:val="24"/>
          <w:szCs w:val="24"/>
          <w:u w:val="single" w:color="auto"/>
        </w:rPr>
        <w:t>:</w:t>
      </w:r>
      <w:r>
        <w:rPr>
          <w:rFonts w:hint="eastAsia" w:ascii="宋体" w:hAnsi="宋体" w:eastAsia="宋体" w:cs="宋体"/>
          <w:spacing w:val="-5"/>
          <w:sz w:val="24"/>
          <w:szCs w:val="24"/>
          <w:u w:val="single" w:color="auto"/>
          <w:lang w:val="en-US" w:eastAsia="zh-CN"/>
        </w:rPr>
        <w:t>3</w:t>
      </w:r>
      <w:r>
        <w:rPr>
          <w:rFonts w:ascii="宋体" w:hAnsi="宋体" w:eastAsia="宋体" w:cs="宋体"/>
          <w:spacing w:val="-5"/>
          <w:sz w:val="24"/>
          <w:szCs w:val="24"/>
          <w:u w:val="single" w:color="auto"/>
        </w:rPr>
        <w:t>0</w:t>
      </w:r>
      <w:r>
        <w:rPr>
          <w:rFonts w:ascii="宋体" w:hAnsi="宋体" w:eastAsia="宋体" w:cs="宋体"/>
          <w:spacing w:val="-27"/>
          <w:sz w:val="24"/>
          <w:szCs w:val="24"/>
        </w:rPr>
        <w:t>（（</w:t>
      </w:r>
      <w:r>
        <w:rPr>
          <w:rFonts w:ascii="宋体" w:hAnsi="宋体" w:eastAsia="宋体" w:cs="宋体"/>
          <w:spacing w:val="-5"/>
          <w:sz w:val="24"/>
          <w:szCs w:val="24"/>
        </w:rPr>
        <w:t>北京时间）</w:t>
      </w:r>
    </w:p>
    <w:p w14:paraId="5D5CB7D3">
      <w:pPr>
        <w:pStyle w:val="3"/>
        <w:spacing w:line="282" w:lineRule="auto"/>
      </w:pPr>
    </w:p>
    <w:p w14:paraId="35DAB3D1">
      <w:pPr>
        <w:spacing w:before="78" w:line="214" w:lineRule="auto"/>
        <w:ind w:left="966"/>
        <w:rPr>
          <w:rFonts w:ascii="宋体" w:hAnsi="宋体" w:eastAsia="宋体" w:cs="宋体"/>
          <w:sz w:val="24"/>
          <w:szCs w:val="24"/>
        </w:rPr>
      </w:pPr>
      <w:r>
        <w:rPr>
          <w:rFonts w:ascii="宋体" w:hAnsi="宋体" w:eastAsia="宋体" w:cs="宋体"/>
          <w:spacing w:val="1"/>
          <w:sz w:val="24"/>
          <w:szCs w:val="24"/>
        </w:rPr>
        <w:t>提交地点</w:t>
      </w:r>
      <w:r>
        <w:rPr>
          <w:rFonts w:ascii="宋体" w:hAnsi="宋体" w:eastAsia="宋体" w:cs="宋体"/>
          <w:spacing w:val="-22"/>
          <w:sz w:val="24"/>
          <w:szCs w:val="24"/>
        </w:rPr>
        <w:t>：（</w:t>
      </w:r>
      <w:r>
        <w:rPr>
          <w:rFonts w:ascii="宋体" w:hAnsi="宋体" w:eastAsia="宋体" w:cs="宋体"/>
          <w:spacing w:val="1"/>
          <w:sz w:val="24"/>
          <w:szCs w:val="24"/>
        </w:rPr>
        <w:t>政采云平台（</w:t>
      </w:r>
      <w:r>
        <w:fldChar w:fldCharType="begin"/>
      </w:r>
      <w:r>
        <w:instrText xml:space="preserve"> HYPERLINK "https://www.zcygov.cn/" </w:instrText>
      </w:r>
      <w:r>
        <w:fldChar w:fldCharType="separate"/>
      </w:r>
      <w:r>
        <w:rPr>
          <w:rFonts w:ascii="宋体" w:hAnsi="宋体" w:eastAsia="宋体" w:cs="宋体"/>
          <w:sz w:val="24"/>
          <w:szCs w:val="24"/>
        </w:rPr>
        <w:t>https</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38B3D654">
      <w:pPr>
        <w:pStyle w:val="3"/>
        <w:spacing w:line="332" w:lineRule="auto"/>
      </w:pPr>
    </w:p>
    <w:p w14:paraId="1319B000">
      <w:pPr>
        <w:spacing w:before="125" w:line="294" w:lineRule="exact"/>
        <w:ind w:left="445"/>
        <w:rPr>
          <w:rFonts w:ascii="微软雅黑" w:hAnsi="微软雅黑" w:eastAsia="微软雅黑" w:cs="微软雅黑"/>
          <w:sz w:val="29"/>
          <w:szCs w:val="29"/>
        </w:rPr>
      </w:pPr>
      <w:r>
        <w:rPr>
          <w:rFonts w:ascii="微软雅黑" w:hAnsi="微软雅黑" w:eastAsia="微软雅黑" w:cs="微软雅黑"/>
          <w:color w:val="151515"/>
          <w:spacing w:val="-12"/>
          <w:w w:val="89"/>
          <w:position w:val="-1"/>
          <w:sz w:val="29"/>
          <w:szCs w:val="29"/>
        </w:rPr>
        <w:t>五、响应文件开启</w:t>
      </w:r>
    </w:p>
    <w:p w14:paraId="7D9662A1">
      <w:pPr>
        <w:spacing w:before="227" w:line="219" w:lineRule="auto"/>
        <w:ind w:left="947"/>
        <w:rPr>
          <w:rFonts w:ascii="宋体" w:hAnsi="宋体" w:eastAsia="宋体" w:cs="宋体"/>
          <w:sz w:val="24"/>
          <w:szCs w:val="24"/>
        </w:rPr>
      </w:pPr>
      <w:r>
        <w:rPr>
          <w:rFonts w:ascii="宋体" w:hAnsi="宋体" w:eastAsia="宋体" w:cs="宋体"/>
          <w:spacing w:val="-7"/>
          <w:sz w:val="24"/>
          <w:szCs w:val="24"/>
        </w:rPr>
        <w:t>开启时间：</w:t>
      </w:r>
      <w:r>
        <w:rPr>
          <w:rFonts w:hint="eastAsia" w:ascii="宋体" w:hAnsi="宋体" w:eastAsia="宋体" w:cs="宋体"/>
          <w:spacing w:val="-7"/>
          <w:sz w:val="24"/>
          <w:szCs w:val="24"/>
          <w:u w:val="single" w:color="auto"/>
          <w:lang w:eastAsia="zh-CN"/>
        </w:rPr>
        <w:t>2025 年 07 月14日 09:30</w:t>
      </w:r>
      <w:r>
        <w:rPr>
          <w:rFonts w:ascii="宋体" w:hAnsi="宋体" w:eastAsia="宋体" w:cs="宋体"/>
          <w:spacing w:val="-23"/>
          <w:sz w:val="24"/>
          <w:szCs w:val="24"/>
        </w:rPr>
        <w:t>（（</w:t>
      </w:r>
      <w:r>
        <w:rPr>
          <w:rFonts w:ascii="宋体" w:hAnsi="宋体" w:eastAsia="宋体" w:cs="宋体"/>
          <w:spacing w:val="-7"/>
          <w:sz w:val="24"/>
          <w:szCs w:val="24"/>
        </w:rPr>
        <w:t>北京时间）</w:t>
      </w:r>
    </w:p>
    <w:p w14:paraId="78E1F4D5">
      <w:pPr>
        <w:pStyle w:val="3"/>
        <w:spacing w:line="282" w:lineRule="auto"/>
      </w:pPr>
    </w:p>
    <w:p w14:paraId="285E4799">
      <w:pPr>
        <w:spacing w:before="79" w:line="219" w:lineRule="auto"/>
        <w:ind w:left="959"/>
        <w:rPr>
          <w:rFonts w:ascii="宋体" w:hAnsi="宋体" w:eastAsia="宋体" w:cs="宋体"/>
          <w:sz w:val="24"/>
          <w:szCs w:val="24"/>
        </w:rPr>
      </w:pPr>
      <w:r>
        <w:rPr>
          <w:rFonts w:ascii="宋体" w:hAnsi="宋体" w:eastAsia="宋体" w:cs="宋体"/>
          <w:spacing w:val="-2"/>
          <w:sz w:val="24"/>
          <w:szCs w:val="24"/>
        </w:rPr>
        <w:t>开启地点：政采云投标客户端</w:t>
      </w:r>
    </w:p>
    <w:p w14:paraId="72EA2842">
      <w:pPr>
        <w:pStyle w:val="3"/>
        <w:spacing w:line="318" w:lineRule="auto"/>
      </w:pPr>
    </w:p>
    <w:p w14:paraId="2FC252C3">
      <w:pPr>
        <w:spacing w:before="125" w:line="295" w:lineRule="exact"/>
        <w:ind w:left="440"/>
        <w:rPr>
          <w:rFonts w:ascii="微软雅黑" w:hAnsi="微软雅黑" w:eastAsia="微软雅黑" w:cs="微软雅黑"/>
          <w:sz w:val="29"/>
          <w:szCs w:val="29"/>
        </w:rPr>
      </w:pPr>
      <w:r>
        <w:rPr>
          <w:rFonts w:ascii="微软雅黑" w:hAnsi="微软雅黑" w:eastAsia="微软雅黑" w:cs="微软雅黑"/>
          <w:color w:val="0B0B0B"/>
          <w:spacing w:val="-11"/>
          <w:w w:val="90"/>
          <w:position w:val="-1"/>
          <w:sz w:val="29"/>
          <w:szCs w:val="29"/>
        </w:rPr>
        <w:t>六、</w:t>
      </w:r>
      <w:r>
        <w:rPr>
          <w:rFonts w:ascii="微软雅黑" w:hAnsi="微软雅黑" w:eastAsia="微软雅黑" w:cs="微软雅黑"/>
          <w:color w:val="121212"/>
          <w:spacing w:val="-11"/>
          <w:w w:val="90"/>
          <w:position w:val="-1"/>
          <w:sz w:val="29"/>
          <w:szCs w:val="29"/>
        </w:rPr>
        <w:t>公告期限</w:t>
      </w:r>
    </w:p>
    <w:p w14:paraId="0E74207E">
      <w:pPr>
        <w:spacing w:before="228" w:line="218" w:lineRule="auto"/>
        <w:ind w:left="1019"/>
        <w:rPr>
          <w:rFonts w:ascii="宋体" w:hAnsi="宋体" w:eastAsia="宋体" w:cs="宋体"/>
          <w:sz w:val="24"/>
          <w:szCs w:val="24"/>
        </w:rPr>
      </w:pPr>
      <w:r>
        <w:rPr>
          <w:rFonts w:ascii="宋体" w:hAnsi="宋体" w:eastAsia="宋体" w:cs="宋体"/>
          <w:spacing w:val="-9"/>
          <w:sz w:val="24"/>
          <w:szCs w:val="24"/>
        </w:rPr>
        <w:t>自本公告发布之日起</w:t>
      </w:r>
      <w:r>
        <w:rPr>
          <w:rFonts w:ascii="宋体" w:hAnsi="宋体" w:eastAsia="宋体" w:cs="宋体"/>
          <w:spacing w:val="-28"/>
          <w:sz w:val="24"/>
          <w:szCs w:val="24"/>
        </w:rPr>
        <w:t xml:space="preserve"> </w:t>
      </w:r>
      <w:r>
        <w:rPr>
          <w:rFonts w:ascii="宋体" w:hAnsi="宋体" w:eastAsia="宋体" w:cs="宋体"/>
          <w:spacing w:val="-9"/>
          <w:sz w:val="24"/>
          <w:szCs w:val="24"/>
        </w:rPr>
        <w:t>5</w:t>
      </w:r>
      <w:r>
        <w:rPr>
          <w:rFonts w:ascii="宋体" w:hAnsi="宋体" w:eastAsia="宋体" w:cs="宋体"/>
          <w:spacing w:val="-46"/>
          <w:sz w:val="24"/>
          <w:szCs w:val="24"/>
        </w:rPr>
        <w:t xml:space="preserve"> </w:t>
      </w:r>
      <w:r>
        <w:rPr>
          <w:rFonts w:ascii="宋体" w:hAnsi="宋体" w:eastAsia="宋体" w:cs="宋体"/>
          <w:spacing w:val="-9"/>
          <w:sz w:val="24"/>
          <w:szCs w:val="24"/>
        </w:rPr>
        <w:t>个工作日。</w:t>
      </w:r>
    </w:p>
    <w:p w14:paraId="1D341A49">
      <w:pPr>
        <w:spacing w:before="291" w:line="295" w:lineRule="exact"/>
        <w:ind w:left="442"/>
        <w:rPr>
          <w:rFonts w:ascii="微软雅黑" w:hAnsi="微软雅黑" w:eastAsia="微软雅黑" w:cs="微软雅黑"/>
          <w:sz w:val="29"/>
          <w:szCs w:val="29"/>
        </w:rPr>
      </w:pPr>
      <w:r>
        <w:rPr>
          <w:rFonts w:ascii="微软雅黑" w:hAnsi="微软雅黑" w:eastAsia="微软雅黑" w:cs="微软雅黑"/>
          <w:spacing w:val="-10"/>
          <w:w w:val="89"/>
          <w:position w:val="-1"/>
          <w:sz w:val="29"/>
          <w:szCs w:val="29"/>
        </w:rPr>
        <w:t>七、</w:t>
      </w:r>
      <w:r>
        <w:rPr>
          <w:rFonts w:ascii="微软雅黑" w:hAnsi="微软雅黑" w:eastAsia="微软雅黑" w:cs="微软雅黑"/>
          <w:color w:val="171717"/>
          <w:spacing w:val="-10"/>
          <w:w w:val="89"/>
          <w:position w:val="-1"/>
          <w:sz w:val="29"/>
          <w:szCs w:val="29"/>
        </w:rPr>
        <w:t>其他补充事宜</w:t>
      </w:r>
    </w:p>
    <w:p w14:paraId="6E2F070C">
      <w:pPr>
        <w:spacing w:before="228" w:line="360" w:lineRule="auto"/>
        <w:ind w:left="507" w:right="382" w:firstLine="480"/>
        <w:rPr>
          <w:rFonts w:ascii="宋体" w:hAnsi="宋体" w:eastAsia="宋体" w:cs="宋体"/>
          <w:sz w:val="24"/>
          <w:szCs w:val="24"/>
        </w:rPr>
      </w:pPr>
      <w:r>
        <w:rPr>
          <w:rFonts w:ascii="宋体" w:hAnsi="宋体" w:eastAsia="宋体" w:cs="宋体"/>
          <w:spacing w:val="-3"/>
          <w:sz w:val="24"/>
          <w:szCs w:val="24"/>
        </w:rPr>
        <w:t>1、本项目磋商公告在《青海省政府采购网》、《中国采购与招标网》、《青海省公共</w:t>
      </w:r>
      <w:r>
        <w:rPr>
          <w:rFonts w:ascii="宋体" w:hAnsi="宋体" w:eastAsia="宋体" w:cs="宋体"/>
          <w:spacing w:val="13"/>
          <w:sz w:val="24"/>
          <w:szCs w:val="24"/>
        </w:rPr>
        <w:t xml:space="preserve"> </w:t>
      </w:r>
      <w:r>
        <w:rPr>
          <w:rFonts w:ascii="宋体" w:hAnsi="宋体" w:eastAsia="宋体" w:cs="宋体"/>
          <w:spacing w:val="-4"/>
          <w:sz w:val="24"/>
          <w:szCs w:val="24"/>
        </w:rPr>
        <w:t>资源交易网》发布。</w:t>
      </w:r>
    </w:p>
    <w:p w14:paraId="45964764">
      <w:pPr>
        <w:spacing w:line="360" w:lineRule="auto"/>
        <w:rPr>
          <w:rFonts w:ascii="宋体" w:hAnsi="宋体" w:eastAsia="宋体" w:cs="宋体"/>
          <w:sz w:val="24"/>
          <w:szCs w:val="24"/>
        </w:rPr>
        <w:sectPr>
          <w:headerReference r:id="rId13" w:type="default"/>
          <w:footerReference r:id="rId14" w:type="default"/>
          <w:pgSz w:w="12240" w:h="15840"/>
          <w:pgMar w:top="1003" w:right="879" w:bottom="872" w:left="1088" w:header="683" w:footer="627" w:gutter="0"/>
          <w:cols w:space="720" w:num="1"/>
        </w:sectPr>
      </w:pPr>
    </w:p>
    <w:p w14:paraId="227B08A2">
      <w:pPr>
        <w:pStyle w:val="3"/>
        <w:spacing w:line="390" w:lineRule="auto"/>
      </w:pPr>
    </w:p>
    <w:p w14:paraId="28AC7002">
      <w:pPr>
        <w:spacing w:before="78" w:line="218" w:lineRule="auto"/>
        <w:ind w:left="989"/>
        <w:rPr>
          <w:rFonts w:ascii="宋体" w:hAnsi="宋体" w:eastAsia="宋体" w:cs="宋体"/>
          <w:sz w:val="24"/>
          <w:szCs w:val="24"/>
        </w:rPr>
      </w:pPr>
      <w:r>
        <w:rPr>
          <w:rFonts w:ascii="宋体" w:hAnsi="宋体" w:eastAsia="宋体" w:cs="宋体"/>
          <w:spacing w:val="-4"/>
          <w:sz w:val="24"/>
          <w:szCs w:val="24"/>
        </w:rPr>
        <w:t>2、公告期限：自青海省政府采购网发布之日起 5 个工作</w:t>
      </w:r>
      <w:r>
        <w:rPr>
          <w:rFonts w:ascii="宋体" w:hAnsi="宋体" w:eastAsia="宋体" w:cs="宋体"/>
          <w:spacing w:val="-5"/>
          <w:sz w:val="24"/>
          <w:szCs w:val="24"/>
        </w:rPr>
        <w:t>日。</w:t>
      </w:r>
    </w:p>
    <w:p w14:paraId="73070D7E">
      <w:pPr>
        <w:spacing w:before="285" w:line="218" w:lineRule="auto"/>
        <w:ind w:left="996"/>
        <w:rPr>
          <w:rFonts w:ascii="宋体" w:hAnsi="宋体" w:eastAsia="宋体" w:cs="宋体"/>
          <w:sz w:val="24"/>
          <w:szCs w:val="24"/>
        </w:rPr>
      </w:pPr>
      <w:r>
        <w:rPr>
          <w:rFonts w:ascii="宋体" w:hAnsi="宋体" w:eastAsia="宋体" w:cs="宋体"/>
          <w:spacing w:val="-2"/>
          <w:sz w:val="24"/>
          <w:szCs w:val="24"/>
        </w:rPr>
        <w:t>3、公告内容以青海省政府采购网发布的为准。</w:t>
      </w:r>
    </w:p>
    <w:p w14:paraId="6FEA3F80">
      <w:pPr>
        <w:pStyle w:val="3"/>
        <w:spacing w:line="285" w:lineRule="auto"/>
      </w:pPr>
    </w:p>
    <w:p w14:paraId="34353580">
      <w:pPr>
        <w:spacing w:before="78" w:line="328" w:lineRule="auto"/>
        <w:ind w:left="515" w:right="53" w:firstLine="458"/>
        <w:rPr>
          <w:rFonts w:ascii="宋体" w:hAnsi="宋体" w:eastAsia="宋体" w:cs="宋体"/>
          <w:sz w:val="24"/>
          <w:szCs w:val="24"/>
        </w:rPr>
      </w:pPr>
      <w:r>
        <w:rPr>
          <w:rFonts w:ascii="宋体" w:hAnsi="宋体" w:eastAsia="宋体" w:cs="宋体"/>
          <w:spacing w:val="-4"/>
          <w:sz w:val="24"/>
          <w:szCs w:val="24"/>
        </w:rPr>
        <w:t>4、本次招标采用线上提交响应文件的方式进行采购，线上响应文件必须在递</w:t>
      </w:r>
      <w:r>
        <w:rPr>
          <w:rFonts w:ascii="宋体" w:hAnsi="宋体" w:eastAsia="宋体" w:cs="宋体"/>
          <w:spacing w:val="-5"/>
          <w:sz w:val="24"/>
          <w:szCs w:val="24"/>
        </w:rPr>
        <w:t>交截止时间</w:t>
      </w:r>
      <w:r>
        <w:rPr>
          <w:rFonts w:ascii="宋体" w:hAnsi="宋体" w:eastAsia="宋体" w:cs="宋体"/>
          <w:sz w:val="24"/>
          <w:szCs w:val="24"/>
        </w:rPr>
        <w:t xml:space="preserve"> </w:t>
      </w:r>
      <w:r>
        <w:rPr>
          <w:rFonts w:ascii="宋体" w:hAnsi="宋体" w:eastAsia="宋体" w:cs="宋体"/>
          <w:spacing w:val="-5"/>
          <w:sz w:val="24"/>
          <w:szCs w:val="24"/>
        </w:rPr>
        <w:t>前上传至政采云平台。</w:t>
      </w:r>
    </w:p>
    <w:p w14:paraId="61030ED3">
      <w:pPr>
        <w:pStyle w:val="3"/>
        <w:spacing w:line="246" w:lineRule="auto"/>
      </w:pPr>
    </w:p>
    <w:p w14:paraId="24186CFF">
      <w:pPr>
        <w:spacing w:before="78" w:line="330" w:lineRule="auto"/>
        <w:ind w:left="33" w:firstLine="425"/>
        <w:rPr>
          <w:rFonts w:ascii="宋体" w:hAnsi="宋体" w:eastAsia="宋体" w:cs="宋体"/>
          <w:sz w:val="24"/>
          <w:szCs w:val="24"/>
        </w:rPr>
      </w:pPr>
      <w:r>
        <w:rPr>
          <w:rFonts w:ascii="宋体" w:hAnsi="宋体" w:eastAsia="宋体" w:cs="宋体"/>
          <w:spacing w:val="-8"/>
          <w:sz w:val="24"/>
          <w:szCs w:val="24"/>
        </w:rPr>
        <w:t>5 、 若对项目采购电子交易系统操作有疑问</w:t>
      </w:r>
      <w:r>
        <w:rPr>
          <w:rFonts w:ascii="宋体" w:hAnsi="宋体" w:eastAsia="宋体" w:cs="宋体"/>
          <w:spacing w:val="-9"/>
          <w:sz w:val="24"/>
          <w:szCs w:val="24"/>
        </w:rPr>
        <w:t xml:space="preserve"> ， 可登录政采云（</w:t>
      </w:r>
      <w:r>
        <w:fldChar w:fldCharType="begin"/>
      </w:r>
      <w:r>
        <w:instrText xml:space="preserve"> HYPERLINK "https://www.zcygov.cn/" </w:instrText>
      </w:r>
      <w:r>
        <w:fldChar w:fldCharType="separate"/>
      </w:r>
      <w:r>
        <w:rPr>
          <w:rFonts w:ascii="宋体" w:hAnsi="宋体" w:eastAsia="宋体" w:cs="宋体"/>
          <w:spacing w:val="-9"/>
          <w:sz w:val="24"/>
          <w:szCs w:val="24"/>
        </w:rPr>
        <w:t>https://www.zcygov.cn/</w:t>
      </w:r>
      <w:r>
        <w:rPr>
          <w:rFonts w:ascii="宋体" w:hAnsi="宋体" w:eastAsia="宋体" w:cs="宋体"/>
          <w:spacing w:val="-9"/>
          <w:sz w:val="24"/>
          <w:szCs w:val="24"/>
        </w:rPr>
        <w:fldChar w:fldCharType="end"/>
      </w:r>
      <w:r>
        <w:rPr>
          <w:rFonts w:ascii="宋体" w:hAnsi="宋体" w:eastAsia="宋体" w:cs="宋体"/>
          <w:spacing w:val="-44"/>
          <w:sz w:val="24"/>
          <w:szCs w:val="24"/>
        </w:rPr>
        <w:t>），</w:t>
      </w:r>
      <w:r>
        <w:rPr>
          <w:rFonts w:ascii="宋体" w:hAnsi="宋体" w:eastAsia="宋体" w:cs="宋体"/>
          <w:spacing w:val="-9"/>
          <w:sz w:val="24"/>
          <w:szCs w:val="24"/>
        </w:rPr>
        <w:t>点</w:t>
      </w:r>
      <w:r>
        <w:rPr>
          <w:rFonts w:ascii="宋体" w:hAnsi="宋体" w:eastAsia="宋体" w:cs="宋体"/>
          <w:sz w:val="24"/>
          <w:szCs w:val="24"/>
        </w:rPr>
        <w:t xml:space="preserve"> 击右侧咨询小采，获取采小蜜智能服务管家帮助， 或拨打政采云服务热线 </w:t>
      </w:r>
      <w:r>
        <w:rPr>
          <w:rFonts w:ascii="宋体" w:hAnsi="宋体" w:eastAsia="宋体" w:cs="宋体"/>
          <w:spacing w:val="-1"/>
          <w:sz w:val="24"/>
          <w:szCs w:val="24"/>
        </w:rPr>
        <w:t>400-881-7190 获取</w:t>
      </w:r>
      <w:r>
        <w:rPr>
          <w:rFonts w:ascii="宋体" w:hAnsi="宋体" w:eastAsia="宋体" w:cs="宋体"/>
          <w:sz w:val="24"/>
          <w:szCs w:val="24"/>
        </w:rPr>
        <w:t xml:space="preserve"> </w:t>
      </w:r>
      <w:r>
        <w:rPr>
          <w:rFonts w:ascii="宋体" w:hAnsi="宋体" w:eastAsia="宋体" w:cs="宋体"/>
          <w:spacing w:val="-15"/>
          <w:sz w:val="24"/>
          <w:szCs w:val="24"/>
        </w:rPr>
        <w:t>热</w:t>
      </w:r>
      <w:r>
        <w:rPr>
          <w:rFonts w:ascii="宋体" w:hAnsi="宋体" w:eastAsia="宋体" w:cs="宋体"/>
          <w:spacing w:val="-62"/>
          <w:sz w:val="24"/>
          <w:szCs w:val="24"/>
        </w:rPr>
        <w:t xml:space="preserve"> </w:t>
      </w:r>
      <w:r>
        <w:rPr>
          <w:rFonts w:ascii="宋体" w:hAnsi="宋体" w:eastAsia="宋体" w:cs="宋体"/>
          <w:spacing w:val="-15"/>
          <w:sz w:val="24"/>
          <w:szCs w:val="24"/>
        </w:rPr>
        <w:t>线</w:t>
      </w:r>
      <w:r>
        <w:rPr>
          <w:rFonts w:ascii="宋体" w:hAnsi="宋体" w:eastAsia="宋体" w:cs="宋体"/>
          <w:spacing w:val="-65"/>
          <w:sz w:val="24"/>
          <w:szCs w:val="24"/>
        </w:rPr>
        <w:t xml:space="preserve"> </w:t>
      </w:r>
      <w:r>
        <w:rPr>
          <w:rFonts w:ascii="宋体" w:hAnsi="宋体" w:eastAsia="宋体" w:cs="宋体"/>
          <w:spacing w:val="-15"/>
          <w:sz w:val="24"/>
          <w:szCs w:val="24"/>
        </w:rPr>
        <w:t>服</w:t>
      </w:r>
      <w:r>
        <w:rPr>
          <w:rFonts w:ascii="宋体" w:hAnsi="宋体" w:eastAsia="宋体" w:cs="宋体"/>
          <w:spacing w:val="-63"/>
          <w:sz w:val="24"/>
          <w:szCs w:val="24"/>
        </w:rPr>
        <w:t xml:space="preserve"> </w:t>
      </w:r>
      <w:r>
        <w:rPr>
          <w:rFonts w:ascii="宋体" w:hAnsi="宋体" w:eastAsia="宋体" w:cs="宋体"/>
          <w:spacing w:val="-15"/>
          <w:sz w:val="24"/>
          <w:szCs w:val="24"/>
        </w:rPr>
        <w:t>务</w:t>
      </w:r>
      <w:r>
        <w:rPr>
          <w:rFonts w:ascii="宋体" w:hAnsi="宋体" w:eastAsia="宋体" w:cs="宋体"/>
          <w:spacing w:val="-61"/>
          <w:sz w:val="24"/>
          <w:szCs w:val="24"/>
        </w:rPr>
        <w:t xml:space="preserve"> </w:t>
      </w:r>
      <w:r>
        <w:rPr>
          <w:rFonts w:ascii="宋体" w:hAnsi="宋体" w:eastAsia="宋体" w:cs="宋体"/>
          <w:spacing w:val="-15"/>
          <w:sz w:val="24"/>
          <w:szCs w:val="24"/>
        </w:rPr>
        <w:t>帮</w:t>
      </w:r>
      <w:r>
        <w:rPr>
          <w:rFonts w:ascii="宋体" w:hAnsi="宋体" w:eastAsia="宋体" w:cs="宋体"/>
          <w:spacing w:val="-65"/>
          <w:sz w:val="24"/>
          <w:szCs w:val="24"/>
        </w:rPr>
        <w:t xml:space="preserve"> </w:t>
      </w:r>
      <w:r>
        <w:rPr>
          <w:rFonts w:ascii="宋体" w:hAnsi="宋体" w:eastAsia="宋体" w:cs="宋体"/>
          <w:spacing w:val="-15"/>
          <w:sz w:val="24"/>
          <w:szCs w:val="24"/>
        </w:rPr>
        <w:t>助</w:t>
      </w:r>
      <w:r>
        <w:rPr>
          <w:rFonts w:ascii="宋体" w:hAnsi="宋体" w:eastAsia="宋体" w:cs="宋体"/>
          <w:spacing w:val="-44"/>
          <w:sz w:val="24"/>
          <w:szCs w:val="24"/>
        </w:rPr>
        <w:t xml:space="preserve"> </w:t>
      </w:r>
      <w:r>
        <w:rPr>
          <w:rFonts w:ascii="宋体" w:hAnsi="宋体" w:eastAsia="宋体" w:cs="宋体"/>
          <w:spacing w:val="-15"/>
          <w:sz w:val="24"/>
          <w:szCs w:val="24"/>
        </w:rPr>
        <w:t>。</w:t>
      </w:r>
      <w:r>
        <w:rPr>
          <w:rFonts w:ascii="宋体" w:hAnsi="宋体" w:eastAsia="宋体" w:cs="宋体"/>
          <w:spacing w:val="-67"/>
          <w:sz w:val="24"/>
          <w:szCs w:val="24"/>
        </w:rPr>
        <w:t xml:space="preserve"> </w:t>
      </w:r>
      <w:r>
        <w:rPr>
          <w:rFonts w:ascii="宋体" w:hAnsi="宋体" w:eastAsia="宋体" w:cs="宋体"/>
          <w:spacing w:val="-15"/>
          <w:sz w:val="24"/>
          <w:szCs w:val="24"/>
        </w:rPr>
        <w:t>CA</w:t>
      </w:r>
      <w:r>
        <w:rPr>
          <w:rFonts w:ascii="宋体" w:hAnsi="宋体" w:eastAsia="宋体" w:cs="宋体"/>
          <w:spacing w:val="-37"/>
          <w:sz w:val="24"/>
          <w:szCs w:val="24"/>
        </w:rPr>
        <w:t xml:space="preserve"> </w:t>
      </w:r>
      <w:r>
        <w:rPr>
          <w:rFonts w:ascii="宋体" w:hAnsi="宋体" w:eastAsia="宋体" w:cs="宋体"/>
          <w:spacing w:val="-15"/>
          <w:sz w:val="24"/>
          <w:szCs w:val="24"/>
        </w:rPr>
        <w:t>问</w:t>
      </w:r>
      <w:r>
        <w:rPr>
          <w:rFonts w:ascii="宋体" w:hAnsi="宋体" w:eastAsia="宋体" w:cs="宋体"/>
          <w:spacing w:val="-65"/>
          <w:sz w:val="24"/>
          <w:szCs w:val="24"/>
        </w:rPr>
        <w:t xml:space="preserve"> </w:t>
      </w:r>
      <w:r>
        <w:rPr>
          <w:rFonts w:ascii="宋体" w:hAnsi="宋体" w:eastAsia="宋体" w:cs="宋体"/>
          <w:spacing w:val="-15"/>
          <w:sz w:val="24"/>
          <w:szCs w:val="24"/>
        </w:rPr>
        <w:t>题</w:t>
      </w:r>
      <w:r>
        <w:rPr>
          <w:rFonts w:ascii="宋体" w:hAnsi="宋体" w:eastAsia="宋体" w:cs="宋体"/>
          <w:spacing w:val="-72"/>
          <w:sz w:val="24"/>
          <w:szCs w:val="24"/>
        </w:rPr>
        <w:t xml:space="preserve"> </w:t>
      </w:r>
      <w:r>
        <w:rPr>
          <w:rFonts w:ascii="宋体" w:hAnsi="宋体" w:eastAsia="宋体" w:cs="宋体"/>
          <w:spacing w:val="-15"/>
          <w:sz w:val="24"/>
          <w:szCs w:val="24"/>
        </w:rPr>
        <w:t>PC</w:t>
      </w:r>
      <w:r>
        <w:rPr>
          <w:rFonts w:ascii="宋体" w:hAnsi="宋体" w:eastAsia="宋体" w:cs="宋体"/>
          <w:spacing w:val="-58"/>
          <w:sz w:val="24"/>
          <w:szCs w:val="24"/>
        </w:rPr>
        <w:t xml:space="preserve"> </w:t>
      </w:r>
      <w:r>
        <w:rPr>
          <w:rFonts w:ascii="宋体" w:hAnsi="宋体" w:eastAsia="宋体" w:cs="宋体"/>
          <w:spacing w:val="-15"/>
          <w:sz w:val="24"/>
          <w:szCs w:val="24"/>
        </w:rPr>
        <w:t>咨</w:t>
      </w:r>
      <w:r>
        <w:rPr>
          <w:rFonts w:ascii="宋体" w:hAnsi="宋体" w:eastAsia="宋体" w:cs="宋体"/>
          <w:spacing w:val="-65"/>
          <w:sz w:val="24"/>
          <w:szCs w:val="24"/>
        </w:rPr>
        <w:t xml:space="preserve"> </w:t>
      </w:r>
      <w:r>
        <w:rPr>
          <w:rFonts w:ascii="宋体" w:hAnsi="宋体" w:eastAsia="宋体" w:cs="宋体"/>
          <w:spacing w:val="-15"/>
          <w:sz w:val="24"/>
          <w:szCs w:val="24"/>
        </w:rPr>
        <w:t>询</w:t>
      </w:r>
      <w:r>
        <w:rPr>
          <w:rFonts w:ascii="宋体" w:hAnsi="宋体" w:eastAsia="宋体" w:cs="宋体"/>
          <w:spacing w:val="-46"/>
          <w:sz w:val="24"/>
          <w:szCs w:val="24"/>
        </w:rPr>
        <w:t xml:space="preserve"> </w:t>
      </w:r>
      <w:r>
        <w:rPr>
          <w:rFonts w:ascii="宋体" w:hAnsi="宋体" w:eastAsia="宋体" w:cs="宋体"/>
          <w:spacing w:val="-15"/>
          <w:sz w:val="24"/>
          <w:szCs w:val="24"/>
        </w:rPr>
        <w:t>网</w:t>
      </w:r>
      <w:r>
        <w:rPr>
          <w:rFonts w:ascii="宋体" w:hAnsi="宋体" w:eastAsia="宋体" w:cs="宋体"/>
          <w:spacing w:val="-67"/>
          <w:sz w:val="24"/>
          <w:szCs w:val="24"/>
        </w:rPr>
        <w:t xml:space="preserve"> </w:t>
      </w:r>
      <w:r>
        <w:rPr>
          <w:rFonts w:ascii="宋体" w:hAnsi="宋体" w:eastAsia="宋体" w:cs="宋体"/>
          <w:spacing w:val="-15"/>
          <w:sz w:val="24"/>
          <w:szCs w:val="24"/>
        </w:rPr>
        <w:t>址（可</w:t>
      </w:r>
      <w:r>
        <w:rPr>
          <w:rFonts w:ascii="宋体" w:hAnsi="宋体" w:eastAsia="宋体" w:cs="宋体"/>
          <w:spacing w:val="-66"/>
          <w:sz w:val="24"/>
          <w:szCs w:val="24"/>
        </w:rPr>
        <w:t xml:space="preserve"> </w:t>
      </w:r>
      <w:r>
        <w:rPr>
          <w:rFonts w:ascii="宋体" w:hAnsi="宋体" w:eastAsia="宋体" w:cs="宋体"/>
          <w:spacing w:val="-15"/>
          <w:sz w:val="24"/>
          <w:szCs w:val="24"/>
        </w:rPr>
        <w:t>及</w:t>
      </w:r>
      <w:r>
        <w:rPr>
          <w:rFonts w:ascii="宋体" w:hAnsi="宋体" w:eastAsia="宋体" w:cs="宋体"/>
          <w:spacing w:val="-56"/>
          <w:sz w:val="24"/>
          <w:szCs w:val="24"/>
        </w:rPr>
        <w:t xml:space="preserve"> </w:t>
      </w:r>
      <w:r>
        <w:rPr>
          <w:rFonts w:ascii="宋体" w:hAnsi="宋体" w:eastAsia="宋体" w:cs="宋体"/>
          <w:spacing w:val="-15"/>
          <w:sz w:val="24"/>
          <w:szCs w:val="24"/>
        </w:rPr>
        <w:t>时</w:t>
      </w:r>
      <w:r>
        <w:rPr>
          <w:rFonts w:ascii="宋体" w:hAnsi="宋体" w:eastAsia="宋体" w:cs="宋体"/>
          <w:spacing w:val="-67"/>
          <w:sz w:val="24"/>
          <w:szCs w:val="24"/>
        </w:rPr>
        <w:t xml:space="preserve"> </w:t>
      </w:r>
      <w:r>
        <w:rPr>
          <w:rFonts w:ascii="宋体" w:hAnsi="宋体" w:eastAsia="宋体" w:cs="宋体"/>
          <w:spacing w:val="-15"/>
          <w:sz w:val="24"/>
          <w:szCs w:val="24"/>
        </w:rPr>
        <w:t>反</w:t>
      </w:r>
      <w:r>
        <w:rPr>
          <w:rFonts w:ascii="宋体" w:hAnsi="宋体" w:eastAsia="宋体" w:cs="宋体"/>
          <w:spacing w:val="-66"/>
          <w:sz w:val="24"/>
          <w:szCs w:val="24"/>
        </w:rPr>
        <w:t xml:space="preserve"> </w:t>
      </w:r>
      <w:r>
        <w:rPr>
          <w:rFonts w:ascii="宋体" w:hAnsi="宋体" w:eastAsia="宋体" w:cs="宋体"/>
          <w:spacing w:val="-15"/>
          <w:sz w:val="24"/>
          <w:szCs w:val="24"/>
        </w:rPr>
        <w:t>馈</w:t>
      </w:r>
      <w:r>
        <w:rPr>
          <w:rFonts w:ascii="宋体" w:hAnsi="宋体" w:eastAsia="宋体" w:cs="宋体"/>
          <w:spacing w:val="-40"/>
          <w:sz w:val="24"/>
          <w:szCs w:val="24"/>
        </w:rPr>
        <w:t xml:space="preserve"> </w:t>
      </w:r>
      <w:r>
        <w:rPr>
          <w:rFonts w:ascii="宋体" w:hAnsi="宋体" w:eastAsia="宋体" w:cs="宋体"/>
          <w:spacing w:val="-15"/>
          <w:sz w:val="24"/>
          <w:szCs w:val="24"/>
        </w:rPr>
        <w:t>问</w:t>
      </w:r>
      <w:r>
        <w:rPr>
          <w:rFonts w:ascii="宋体" w:hAnsi="宋体" w:eastAsia="宋体" w:cs="宋体"/>
          <w:spacing w:val="-68"/>
          <w:sz w:val="24"/>
          <w:szCs w:val="24"/>
        </w:rPr>
        <w:t xml:space="preserve"> </w:t>
      </w:r>
      <w:r>
        <w:rPr>
          <w:rFonts w:ascii="宋体" w:hAnsi="宋体" w:eastAsia="宋体" w:cs="宋体"/>
          <w:spacing w:val="-15"/>
          <w:sz w:val="24"/>
          <w:szCs w:val="24"/>
        </w:rPr>
        <w:t>题</w:t>
      </w:r>
      <w:r>
        <w:rPr>
          <w:rFonts w:ascii="宋体" w:hAnsi="宋体" w:eastAsia="宋体" w:cs="宋体"/>
          <w:spacing w:val="-66"/>
          <w:sz w:val="24"/>
          <w:szCs w:val="24"/>
        </w:rPr>
        <w:t xml:space="preserve"> </w:t>
      </w:r>
      <w:r>
        <w:rPr>
          <w:rFonts w:ascii="宋体" w:hAnsi="宋体" w:eastAsia="宋体" w:cs="宋体"/>
          <w:spacing w:val="-15"/>
          <w:sz w:val="24"/>
          <w:szCs w:val="24"/>
        </w:rPr>
        <w:t>截</w:t>
      </w:r>
      <w:r>
        <w:rPr>
          <w:rFonts w:ascii="宋体" w:hAnsi="宋体" w:eastAsia="宋体" w:cs="宋体"/>
          <w:spacing w:val="-44"/>
          <w:sz w:val="24"/>
          <w:szCs w:val="24"/>
        </w:rPr>
        <w:t xml:space="preserve"> </w:t>
      </w:r>
      <w:r>
        <w:rPr>
          <w:rFonts w:ascii="宋体" w:hAnsi="宋体" w:eastAsia="宋体" w:cs="宋体"/>
          <w:spacing w:val="-15"/>
          <w:sz w:val="24"/>
          <w:szCs w:val="24"/>
        </w:rPr>
        <w:t>图</w:t>
      </w:r>
      <w:r>
        <w:rPr>
          <w:rFonts w:ascii="宋体" w:hAnsi="宋体" w:eastAsia="宋体" w:cs="宋体"/>
          <w:spacing w:val="-63"/>
          <w:sz w:val="24"/>
          <w:szCs w:val="24"/>
        </w:rPr>
        <w:t xml:space="preserve"> </w:t>
      </w:r>
      <w:r>
        <w:rPr>
          <w:rFonts w:ascii="宋体" w:hAnsi="宋体" w:eastAsia="宋体" w:cs="宋体"/>
          <w:spacing w:val="-15"/>
          <w:sz w:val="24"/>
          <w:szCs w:val="24"/>
        </w:rPr>
        <w:t>让</w:t>
      </w:r>
      <w:r>
        <w:rPr>
          <w:rFonts w:ascii="宋体" w:hAnsi="宋体" w:eastAsia="宋体" w:cs="宋体"/>
          <w:spacing w:val="-65"/>
          <w:sz w:val="24"/>
          <w:szCs w:val="24"/>
        </w:rPr>
        <w:t xml:space="preserve"> </w:t>
      </w:r>
      <w:r>
        <w:rPr>
          <w:rFonts w:ascii="宋体" w:hAnsi="宋体" w:eastAsia="宋体" w:cs="宋体"/>
          <w:spacing w:val="-15"/>
          <w:sz w:val="24"/>
          <w:szCs w:val="24"/>
        </w:rPr>
        <w:t>客</w:t>
      </w:r>
      <w:r>
        <w:rPr>
          <w:rFonts w:ascii="宋体" w:hAnsi="宋体" w:eastAsia="宋体" w:cs="宋体"/>
          <w:spacing w:val="-68"/>
          <w:sz w:val="24"/>
          <w:szCs w:val="24"/>
        </w:rPr>
        <w:t xml:space="preserve"> </w:t>
      </w:r>
      <w:r>
        <w:rPr>
          <w:rFonts w:ascii="宋体" w:hAnsi="宋体" w:eastAsia="宋体" w:cs="宋体"/>
          <w:spacing w:val="-15"/>
          <w:sz w:val="24"/>
          <w:szCs w:val="24"/>
        </w:rPr>
        <w:t>服</w:t>
      </w:r>
      <w:r>
        <w:rPr>
          <w:rFonts w:ascii="宋体" w:hAnsi="宋体" w:eastAsia="宋体" w:cs="宋体"/>
          <w:spacing w:val="-62"/>
          <w:sz w:val="24"/>
          <w:szCs w:val="24"/>
        </w:rPr>
        <w:t xml:space="preserve"> </w:t>
      </w:r>
      <w:r>
        <w:rPr>
          <w:rFonts w:ascii="宋体" w:hAnsi="宋体" w:eastAsia="宋体" w:cs="宋体"/>
          <w:spacing w:val="-15"/>
          <w:sz w:val="24"/>
          <w:szCs w:val="24"/>
        </w:rPr>
        <w:t>快</w:t>
      </w:r>
      <w:r>
        <w:rPr>
          <w:rFonts w:ascii="宋体" w:hAnsi="宋体" w:eastAsia="宋体" w:cs="宋体"/>
          <w:spacing w:val="-68"/>
          <w:sz w:val="24"/>
          <w:szCs w:val="24"/>
        </w:rPr>
        <w:t xml:space="preserve"> </w:t>
      </w:r>
      <w:r>
        <w:rPr>
          <w:rFonts w:ascii="宋体" w:hAnsi="宋体" w:eastAsia="宋体" w:cs="宋体"/>
          <w:spacing w:val="-15"/>
          <w:sz w:val="24"/>
          <w:szCs w:val="24"/>
        </w:rPr>
        <w:t>速</w:t>
      </w:r>
      <w:r>
        <w:rPr>
          <w:rFonts w:ascii="宋体" w:hAnsi="宋体" w:eastAsia="宋体" w:cs="宋体"/>
          <w:spacing w:val="-62"/>
          <w:sz w:val="24"/>
          <w:szCs w:val="24"/>
        </w:rPr>
        <w:t xml:space="preserve"> </w:t>
      </w:r>
      <w:r>
        <w:rPr>
          <w:rFonts w:ascii="宋体" w:hAnsi="宋体" w:eastAsia="宋体" w:cs="宋体"/>
          <w:spacing w:val="-15"/>
          <w:sz w:val="24"/>
          <w:szCs w:val="24"/>
        </w:rPr>
        <w:t>定</w:t>
      </w:r>
      <w:r>
        <w:rPr>
          <w:rFonts w:ascii="宋体" w:hAnsi="宋体" w:eastAsia="宋体" w:cs="宋体"/>
          <w:spacing w:val="-65"/>
          <w:sz w:val="24"/>
          <w:szCs w:val="24"/>
        </w:rPr>
        <w:t xml:space="preserve"> </w:t>
      </w:r>
      <w:r>
        <w:rPr>
          <w:rFonts w:ascii="宋体" w:hAnsi="宋体" w:eastAsia="宋体" w:cs="宋体"/>
          <w:spacing w:val="-15"/>
          <w:sz w:val="24"/>
          <w:szCs w:val="24"/>
        </w:rPr>
        <w:t>位</w:t>
      </w:r>
      <w:r>
        <w:rPr>
          <w:rFonts w:ascii="宋体" w:hAnsi="宋体" w:eastAsia="宋体" w:cs="宋体"/>
          <w:spacing w:val="-40"/>
          <w:sz w:val="24"/>
          <w:szCs w:val="24"/>
        </w:rPr>
        <w:t xml:space="preserve"> </w:t>
      </w:r>
      <w:r>
        <w:rPr>
          <w:rFonts w:ascii="宋体" w:hAnsi="宋体" w:eastAsia="宋体" w:cs="宋体"/>
          <w:spacing w:val="-16"/>
          <w:sz w:val="24"/>
          <w:szCs w:val="24"/>
        </w:rPr>
        <w:t>问</w:t>
      </w:r>
      <w:r>
        <w:rPr>
          <w:rFonts w:ascii="宋体" w:hAnsi="宋体" w:eastAsia="宋体" w:cs="宋体"/>
          <w:spacing w:val="-68"/>
          <w:sz w:val="24"/>
          <w:szCs w:val="24"/>
        </w:rPr>
        <w:t xml:space="preserve"> </w:t>
      </w:r>
      <w:r>
        <w:rPr>
          <w:rFonts w:ascii="宋体" w:hAnsi="宋体" w:eastAsia="宋体" w:cs="宋体"/>
          <w:spacing w:val="-16"/>
          <w:sz w:val="24"/>
          <w:szCs w:val="24"/>
        </w:rPr>
        <w:t>题</w:t>
      </w:r>
      <w:r>
        <w:rPr>
          <w:rFonts w:ascii="宋体" w:hAnsi="宋体" w:eastAsia="宋体" w:cs="宋体"/>
          <w:spacing w:val="-40"/>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"http://tseal.cn/k.html" </w:instrText>
      </w:r>
      <w:r>
        <w:fldChar w:fldCharType="separate"/>
      </w:r>
      <w:r>
        <w:rPr>
          <w:rFonts w:ascii="宋体" w:hAnsi="宋体" w:eastAsia="宋体" w:cs="宋体"/>
          <w:spacing w:val="-1"/>
          <w:sz w:val="24"/>
          <w:szCs w:val="24"/>
        </w:rPr>
        <w:t>http://tseal.cn/k.html</w:t>
      </w:r>
      <w:r>
        <w:rPr>
          <w:rFonts w:ascii="宋体" w:hAnsi="宋体" w:eastAsia="宋体" w:cs="宋体"/>
          <w:spacing w:val="-1"/>
          <w:sz w:val="24"/>
          <w:szCs w:val="24"/>
        </w:rPr>
        <w:fldChar w:fldCharType="end"/>
      </w:r>
      <w:r>
        <w:rPr>
          <w:rFonts w:ascii="宋体" w:hAnsi="宋体" w:eastAsia="宋体" w:cs="宋体"/>
          <w:spacing w:val="-1"/>
          <w:sz w:val="24"/>
          <w:szCs w:val="24"/>
        </w:rPr>
        <w:t>，联系电话（人工</w:t>
      </w:r>
      <w:r>
        <w:rPr>
          <w:rFonts w:ascii="宋体" w:hAnsi="宋体" w:eastAsia="宋体" w:cs="宋体"/>
          <w:spacing w:val="9"/>
          <w:sz w:val="24"/>
          <w:szCs w:val="24"/>
        </w:rPr>
        <w:t>）：</w:t>
      </w:r>
      <w:r>
        <w:rPr>
          <w:rFonts w:ascii="宋体" w:hAnsi="宋体" w:eastAsia="宋体" w:cs="宋体"/>
          <w:spacing w:val="-1"/>
          <w:sz w:val="24"/>
          <w:szCs w:val="24"/>
        </w:rPr>
        <w:t>95763。</w:t>
      </w:r>
    </w:p>
    <w:p w14:paraId="4314F651">
      <w:pPr>
        <w:pStyle w:val="3"/>
        <w:spacing w:line="285" w:lineRule="auto"/>
      </w:pPr>
    </w:p>
    <w:p w14:paraId="0A55A567">
      <w:pPr>
        <w:spacing w:before="79" w:line="328" w:lineRule="auto"/>
        <w:ind w:left="60" w:right="62" w:firstLine="436"/>
        <w:rPr>
          <w:rFonts w:ascii="宋体" w:hAnsi="宋体" w:eastAsia="宋体" w:cs="宋体"/>
          <w:sz w:val="24"/>
          <w:szCs w:val="24"/>
        </w:rPr>
      </w:pPr>
      <w:r>
        <w:rPr>
          <w:rFonts w:ascii="宋体" w:hAnsi="宋体" w:eastAsia="宋体" w:cs="宋体"/>
          <w:spacing w:val="2"/>
          <w:sz w:val="24"/>
          <w:szCs w:val="24"/>
        </w:rPr>
        <w:t>6、磋商供应商须在固定电脑设备前登陆等待解密和磋商报</w:t>
      </w:r>
      <w:r>
        <w:rPr>
          <w:rFonts w:ascii="宋体" w:hAnsi="宋体" w:eastAsia="宋体" w:cs="宋体"/>
          <w:spacing w:val="1"/>
          <w:sz w:val="24"/>
          <w:szCs w:val="24"/>
        </w:rPr>
        <w:t>价，磋商供应商须在规定的时间</w:t>
      </w:r>
      <w:r>
        <w:rPr>
          <w:rFonts w:ascii="宋体" w:hAnsi="宋体" w:eastAsia="宋体" w:cs="宋体"/>
          <w:sz w:val="24"/>
          <w:szCs w:val="24"/>
        </w:rPr>
        <w:t xml:space="preserve"> </w:t>
      </w:r>
      <w:r>
        <w:rPr>
          <w:rFonts w:ascii="宋体" w:hAnsi="宋体" w:eastAsia="宋体" w:cs="宋体"/>
          <w:spacing w:val="-6"/>
          <w:sz w:val="24"/>
          <w:szCs w:val="24"/>
        </w:rPr>
        <w:t>内完成，如超时，则视为无效投标。</w:t>
      </w:r>
    </w:p>
    <w:p w14:paraId="19D3E2E1">
      <w:pPr>
        <w:spacing w:before="254" w:line="296" w:lineRule="exact"/>
        <w:rPr>
          <w:rFonts w:ascii="微软雅黑" w:hAnsi="微软雅黑" w:eastAsia="微软雅黑" w:cs="微软雅黑"/>
          <w:sz w:val="29"/>
          <w:szCs w:val="29"/>
        </w:rPr>
      </w:pPr>
      <w:r>
        <w:rPr>
          <w:rFonts w:ascii="微软雅黑" w:hAnsi="微软雅黑" w:eastAsia="微软雅黑" w:cs="微软雅黑"/>
          <w:color w:val="0B0B0B"/>
          <w:spacing w:val="-9"/>
          <w:w w:val="90"/>
          <w:position w:val="-1"/>
          <w:sz w:val="29"/>
          <w:szCs w:val="29"/>
        </w:rPr>
        <w:t>八、对本次采购提出询问,请按以下方式联系</w:t>
      </w:r>
    </w:p>
    <w:p w14:paraId="71756649">
      <w:pPr>
        <w:spacing w:before="198" w:line="219" w:lineRule="auto"/>
        <w:ind w:left="49"/>
        <w:rPr>
          <w:rFonts w:ascii="宋体" w:hAnsi="宋体" w:eastAsia="宋体" w:cs="宋体"/>
          <w:sz w:val="24"/>
          <w:szCs w:val="24"/>
        </w:rPr>
      </w:pPr>
      <w:r>
        <w:rPr>
          <w:rFonts w:ascii="宋体" w:hAnsi="宋体" w:eastAsia="宋体" w:cs="宋体"/>
          <w:spacing w:val="-7"/>
          <w:sz w:val="24"/>
          <w:szCs w:val="24"/>
        </w:rPr>
        <w:t>1.采购人信息</w:t>
      </w:r>
    </w:p>
    <w:p w14:paraId="04CAC1E8">
      <w:pPr>
        <w:spacing w:before="183" w:line="219" w:lineRule="auto"/>
        <w:ind w:left="30"/>
        <w:rPr>
          <w:rFonts w:hint="eastAsia" w:ascii="宋体" w:hAnsi="宋体" w:eastAsia="宋体" w:cs="宋体"/>
          <w:sz w:val="24"/>
          <w:szCs w:val="24"/>
          <w:lang w:eastAsia="zh-CN"/>
        </w:rPr>
      </w:pPr>
      <w:r>
        <w:rPr>
          <w:rFonts w:ascii="宋体" w:hAnsi="宋体" w:eastAsia="宋体" w:cs="宋体"/>
          <w:spacing w:val="-2"/>
          <w:sz w:val="24"/>
          <w:szCs w:val="24"/>
        </w:rPr>
        <w:t>采 购 人：</w:t>
      </w:r>
      <w:r>
        <w:rPr>
          <w:rFonts w:hint="eastAsia" w:ascii="宋体" w:hAnsi="宋体" w:eastAsia="宋体" w:cs="宋体"/>
          <w:spacing w:val="-2"/>
          <w:sz w:val="24"/>
          <w:szCs w:val="24"/>
          <w:lang w:eastAsia="zh-CN"/>
        </w:rPr>
        <w:t>祁连县林业和草原局</w:t>
      </w:r>
    </w:p>
    <w:p w14:paraId="5D972C27">
      <w:pPr>
        <w:spacing w:before="285" w:line="219" w:lineRule="auto"/>
        <w:ind w:left="32"/>
        <w:rPr>
          <w:rFonts w:ascii="宋体" w:hAnsi="宋体" w:eastAsia="宋体" w:cs="宋体"/>
          <w:sz w:val="24"/>
          <w:szCs w:val="24"/>
        </w:rPr>
      </w:pPr>
      <w:r>
        <w:rPr>
          <w:rFonts w:ascii="宋体" w:hAnsi="宋体" w:eastAsia="宋体" w:cs="宋体"/>
          <w:spacing w:val="-6"/>
          <w:sz w:val="24"/>
          <w:szCs w:val="24"/>
        </w:rPr>
        <w:t>联</w:t>
      </w:r>
      <w:r>
        <w:rPr>
          <w:rFonts w:ascii="宋体" w:hAnsi="宋体" w:eastAsia="宋体" w:cs="宋体"/>
          <w:spacing w:val="31"/>
          <w:sz w:val="24"/>
          <w:szCs w:val="24"/>
        </w:rPr>
        <w:t xml:space="preserve"> </w:t>
      </w:r>
      <w:r>
        <w:rPr>
          <w:rFonts w:ascii="宋体" w:hAnsi="宋体" w:eastAsia="宋体" w:cs="宋体"/>
          <w:spacing w:val="-6"/>
          <w:sz w:val="24"/>
          <w:szCs w:val="24"/>
        </w:rPr>
        <w:t>系 人：</w:t>
      </w:r>
      <w:r>
        <w:rPr>
          <w:rFonts w:hint="eastAsia" w:ascii="宋体" w:hAnsi="宋体" w:eastAsia="宋体" w:cs="宋体"/>
          <w:spacing w:val="-6"/>
          <w:sz w:val="24"/>
          <w:szCs w:val="24"/>
          <w:lang w:val="en-US" w:eastAsia="zh-CN"/>
        </w:rPr>
        <w:t>魏</w:t>
      </w:r>
      <w:r>
        <w:rPr>
          <w:rFonts w:ascii="宋体" w:hAnsi="宋体" w:eastAsia="宋体" w:cs="宋体"/>
          <w:spacing w:val="-6"/>
          <w:sz w:val="24"/>
          <w:szCs w:val="24"/>
        </w:rPr>
        <w:t>先生</w:t>
      </w:r>
    </w:p>
    <w:p w14:paraId="44CC5632">
      <w:pPr>
        <w:spacing w:before="181" w:line="221" w:lineRule="auto"/>
        <w:ind w:left="32"/>
        <w:rPr>
          <w:rFonts w:hint="eastAsia" w:ascii="宋体" w:hAnsi="宋体" w:eastAsia="宋体" w:cs="宋体"/>
          <w:sz w:val="24"/>
          <w:szCs w:val="24"/>
          <w:lang w:eastAsia="zh-CN"/>
        </w:rPr>
      </w:pPr>
      <w:r>
        <w:rPr>
          <w:rFonts w:ascii="宋体" w:hAnsi="宋体" w:eastAsia="宋体" w:cs="宋体"/>
          <w:spacing w:val="-2"/>
          <w:sz w:val="24"/>
          <w:szCs w:val="24"/>
        </w:rPr>
        <w:t>联系电话：</w:t>
      </w:r>
      <w:r>
        <w:rPr>
          <w:rFonts w:hint="eastAsia" w:ascii="宋体" w:hAnsi="宋体" w:eastAsia="宋体" w:cs="宋体"/>
          <w:spacing w:val="-2"/>
          <w:sz w:val="24"/>
          <w:szCs w:val="24"/>
          <w:lang w:eastAsia="zh-CN"/>
        </w:rPr>
        <w:t xml:space="preserve">0970-8672998 </w:t>
      </w:r>
    </w:p>
    <w:p w14:paraId="0D931B52">
      <w:pPr>
        <w:spacing w:before="278" w:line="219" w:lineRule="auto"/>
        <w:ind w:left="32"/>
        <w:rPr>
          <w:rFonts w:ascii="宋体" w:hAnsi="宋体" w:eastAsia="宋体" w:cs="宋体"/>
          <w:sz w:val="24"/>
          <w:szCs w:val="24"/>
        </w:rPr>
      </w:pPr>
      <w:r>
        <w:rPr>
          <w:rFonts w:ascii="宋体" w:hAnsi="宋体" w:eastAsia="宋体" w:cs="宋体"/>
          <w:spacing w:val="-2"/>
          <w:sz w:val="24"/>
          <w:szCs w:val="24"/>
        </w:rPr>
        <w:t>联系地址：祁连县新城区人民路10号（广场东路林业综合三楼）</w:t>
      </w:r>
    </w:p>
    <w:p w14:paraId="4906BF6B">
      <w:pPr>
        <w:spacing w:before="284" w:line="219" w:lineRule="auto"/>
        <w:ind w:left="34"/>
        <w:rPr>
          <w:rFonts w:ascii="宋体" w:hAnsi="宋体" w:eastAsia="宋体" w:cs="宋体"/>
          <w:sz w:val="24"/>
          <w:szCs w:val="24"/>
        </w:rPr>
      </w:pPr>
      <w:r>
        <w:rPr>
          <w:rFonts w:ascii="宋体" w:hAnsi="宋体" w:eastAsia="宋体" w:cs="宋体"/>
          <w:spacing w:val="-3"/>
          <w:sz w:val="24"/>
          <w:szCs w:val="24"/>
        </w:rPr>
        <w:t>2.采购代理机构信息</w:t>
      </w:r>
    </w:p>
    <w:p w14:paraId="0D29F99B">
      <w:pPr>
        <w:spacing w:before="181" w:line="219" w:lineRule="auto"/>
        <w:ind w:left="34"/>
        <w:rPr>
          <w:rFonts w:ascii="宋体" w:hAnsi="宋体" w:eastAsia="宋体" w:cs="宋体"/>
          <w:sz w:val="24"/>
          <w:szCs w:val="24"/>
        </w:rPr>
      </w:pPr>
      <w:r>
        <w:rPr>
          <w:rFonts w:ascii="宋体" w:hAnsi="宋体" w:eastAsia="宋体" w:cs="宋体"/>
          <w:spacing w:val="-2"/>
          <w:sz w:val="24"/>
          <w:szCs w:val="24"/>
        </w:rPr>
        <w:t>名 称：青海腾诺工程项目管理有限公司</w:t>
      </w:r>
    </w:p>
    <w:p w14:paraId="1E1F7A01">
      <w:pPr>
        <w:spacing w:before="183" w:line="219" w:lineRule="auto"/>
        <w:ind w:left="31"/>
        <w:rPr>
          <w:rFonts w:ascii="宋体" w:hAnsi="宋体" w:eastAsia="宋体" w:cs="宋体"/>
          <w:sz w:val="24"/>
          <w:szCs w:val="24"/>
        </w:rPr>
      </w:pPr>
      <w:r>
        <w:rPr>
          <w:rFonts w:ascii="宋体" w:hAnsi="宋体" w:eastAsia="宋体" w:cs="宋体"/>
          <w:spacing w:val="-3"/>
          <w:sz w:val="24"/>
          <w:szCs w:val="24"/>
        </w:rPr>
        <w:t>地 址：青海省西宁市城北区小桥大街恒利大厦1号楼5</w:t>
      </w:r>
      <w:r>
        <w:rPr>
          <w:rFonts w:ascii="宋体" w:hAnsi="宋体" w:eastAsia="宋体" w:cs="宋体"/>
          <w:spacing w:val="-4"/>
          <w:sz w:val="24"/>
          <w:szCs w:val="24"/>
        </w:rPr>
        <w:t>楼511室</w:t>
      </w:r>
    </w:p>
    <w:p w14:paraId="74FE77C9">
      <w:pPr>
        <w:spacing w:before="283" w:line="219" w:lineRule="auto"/>
        <w:ind w:left="35"/>
        <w:rPr>
          <w:rFonts w:ascii="宋体" w:hAnsi="宋体" w:eastAsia="宋体" w:cs="宋体"/>
          <w:sz w:val="24"/>
          <w:szCs w:val="24"/>
        </w:rPr>
      </w:pPr>
      <w:r>
        <w:rPr>
          <w:rFonts w:ascii="宋体" w:hAnsi="宋体" w:eastAsia="宋体" w:cs="宋体"/>
          <w:spacing w:val="-4"/>
          <w:sz w:val="24"/>
          <w:szCs w:val="24"/>
        </w:rPr>
        <w:t>项目联系人：何女士</w:t>
      </w:r>
    </w:p>
    <w:p w14:paraId="1814A64B">
      <w:pPr>
        <w:spacing w:before="182" w:line="221" w:lineRule="auto"/>
        <w:ind w:left="32"/>
        <w:rPr>
          <w:rFonts w:ascii="宋体" w:hAnsi="宋体" w:eastAsia="宋体" w:cs="宋体"/>
          <w:sz w:val="24"/>
          <w:szCs w:val="24"/>
        </w:rPr>
      </w:pPr>
      <w:r>
        <w:rPr>
          <w:rFonts w:ascii="宋体" w:hAnsi="宋体" w:eastAsia="宋体" w:cs="宋体"/>
          <w:spacing w:val="-2"/>
          <w:sz w:val="24"/>
          <w:szCs w:val="24"/>
        </w:rPr>
        <w:t>联系方式：0971-6271229</w:t>
      </w:r>
    </w:p>
    <w:p w14:paraId="4F8B6639">
      <w:pPr>
        <w:spacing w:before="182" w:line="219" w:lineRule="auto"/>
        <w:jc w:val="right"/>
        <w:rPr>
          <w:rFonts w:ascii="宋体" w:hAnsi="宋体" w:eastAsia="宋体" w:cs="宋体"/>
          <w:sz w:val="24"/>
          <w:szCs w:val="24"/>
        </w:rPr>
      </w:pPr>
      <w:r>
        <w:rPr>
          <w:rFonts w:ascii="宋体" w:hAnsi="宋体" w:eastAsia="宋体" w:cs="宋体"/>
          <w:spacing w:val="-8"/>
          <w:sz w:val="24"/>
          <w:szCs w:val="24"/>
        </w:rPr>
        <w:t>202</w:t>
      </w:r>
      <w:r>
        <w:rPr>
          <w:rFonts w:hint="eastAsia" w:ascii="宋体" w:hAnsi="宋体" w:eastAsia="宋体" w:cs="宋体"/>
          <w:spacing w:val="-8"/>
          <w:sz w:val="24"/>
          <w:szCs w:val="24"/>
          <w:lang w:val="en-US" w:eastAsia="zh-CN"/>
        </w:rPr>
        <w:t>5</w:t>
      </w:r>
      <w:r>
        <w:rPr>
          <w:rFonts w:ascii="宋体" w:hAnsi="宋体" w:eastAsia="宋体" w:cs="宋体"/>
          <w:spacing w:val="-8"/>
          <w:sz w:val="24"/>
          <w:szCs w:val="24"/>
        </w:rPr>
        <w:t>年0</w:t>
      </w:r>
      <w:r>
        <w:rPr>
          <w:rFonts w:hint="eastAsia" w:ascii="宋体" w:hAnsi="宋体" w:eastAsia="宋体" w:cs="宋体"/>
          <w:spacing w:val="-8"/>
          <w:sz w:val="24"/>
          <w:szCs w:val="24"/>
          <w:lang w:val="en-US" w:eastAsia="zh-CN"/>
        </w:rPr>
        <w:t>7</w:t>
      </w:r>
      <w:r>
        <w:rPr>
          <w:rFonts w:ascii="宋体" w:hAnsi="宋体" w:eastAsia="宋体" w:cs="宋体"/>
          <w:spacing w:val="-8"/>
          <w:sz w:val="24"/>
          <w:szCs w:val="24"/>
        </w:rPr>
        <w:t>月</w:t>
      </w:r>
      <w:r>
        <w:rPr>
          <w:rFonts w:hint="eastAsia" w:ascii="宋体" w:hAnsi="宋体" w:eastAsia="宋体" w:cs="宋体"/>
          <w:spacing w:val="-8"/>
          <w:sz w:val="24"/>
          <w:szCs w:val="24"/>
          <w:lang w:val="en-US" w:eastAsia="zh-CN"/>
        </w:rPr>
        <w:t>03</w:t>
      </w:r>
      <w:r>
        <w:rPr>
          <w:rFonts w:ascii="宋体" w:hAnsi="宋体" w:eastAsia="宋体" w:cs="宋体"/>
          <w:spacing w:val="-8"/>
          <w:sz w:val="24"/>
          <w:szCs w:val="24"/>
        </w:rPr>
        <w:t>日</w:t>
      </w:r>
    </w:p>
    <w:p w14:paraId="77C382C1">
      <w:pPr>
        <w:spacing w:line="219" w:lineRule="auto"/>
        <w:rPr>
          <w:rFonts w:ascii="宋体" w:hAnsi="宋体" w:eastAsia="宋体" w:cs="宋体"/>
          <w:sz w:val="24"/>
          <w:szCs w:val="24"/>
        </w:rPr>
        <w:sectPr>
          <w:headerReference r:id="rId15" w:type="default"/>
          <w:footerReference r:id="rId16" w:type="default"/>
          <w:pgSz w:w="12240" w:h="15840"/>
          <w:pgMar w:top="1003" w:right="1075" w:bottom="814" w:left="1057" w:header="683" w:footer="647" w:gutter="0"/>
          <w:cols w:space="720" w:num="1"/>
        </w:sectPr>
      </w:pPr>
    </w:p>
    <w:p w14:paraId="12AE1E12">
      <w:pPr>
        <w:pStyle w:val="3"/>
        <w:spacing w:line="396" w:lineRule="auto"/>
      </w:pPr>
    </w:p>
    <w:p w14:paraId="25BDEF48">
      <w:pPr>
        <w:spacing w:before="163" w:line="389" w:lineRule="exact"/>
        <w:ind w:left="2357"/>
        <w:outlineLvl w:val="0"/>
        <w:rPr>
          <w:rFonts w:ascii="微软雅黑" w:hAnsi="微软雅黑" w:eastAsia="微软雅黑" w:cs="微软雅黑"/>
          <w:sz w:val="38"/>
          <w:szCs w:val="38"/>
        </w:rPr>
      </w:pPr>
      <w:bookmarkStart w:id="1" w:name="bookmark2"/>
      <w:bookmarkEnd w:id="1"/>
      <w:r>
        <w:rPr>
          <w:rFonts w:ascii="微软雅黑" w:hAnsi="微软雅黑" w:eastAsia="微软雅黑" w:cs="微软雅黑"/>
          <w:spacing w:val="-9"/>
          <w:w w:val="98"/>
          <w:position w:val="-2"/>
          <w:sz w:val="38"/>
          <w:szCs w:val="38"/>
        </w:rPr>
        <w:t>第二部分供应商须知前附表</w:t>
      </w:r>
    </w:p>
    <w:p w14:paraId="0432AF75">
      <w:pPr>
        <w:spacing w:before="103"/>
      </w:pPr>
    </w:p>
    <w:tbl>
      <w:tblPr>
        <w:tblStyle w:val="16"/>
        <w:tblW w:w="10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1952"/>
        <w:gridCol w:w="7549"/>
      </w:tblGrid>
      <w:tr w14:paraId="55A91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91" w:type="dxa"/>
            <w:shd w:val="clear" w:color="auto" w:fill="C0C0C0"/>
            <w:vAlign w:val="top"/>
          </w:tcPr>
          <w:p w14:paraId="2D8C1D31">
            <w:pPr>
              <w:spacing w:before="59" w:line="577" w:lineRule="exact"/>
              <w:ind w:firstLine="103"/>
            </w:pPr>
            <w:r>
              <w:rPr>
                <w:position w:val="-11"/>
              </w:rPr>
              <w:drawing>
                <wp:inline distT="0" distB="0" distL="0" distR="0">
                  <wp:extent cx="183515" cy="36639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9"/>
                          <a:stretch>
                            <a:fillRect/>
                          </a:stretch>
                        </pic:blipFill>
                        <pic:spPr>
                          <a:xfrm>
                            <a:off x="0" y="0"/>
                            <a:ext cx="183781" cy="367029"/>
                          </a:xfrm>
                          <a:prstGeom prst="rect">
                            <a:avLst/>
                          </a:prstGeom>
                        </pic:spPr>
                      </pic:pic>
                    </a:graphicData>
                  </a:graphic>
                </wp:inline>
              </w:drawing>
            </w:r>
          </w:p>
        </w:tc>
        <w:tc>
          <w:tcPr>
            <w:tcW w:w="9501" w:type="dxa"/>
            <w:gridSpan w:val="2"/>
            <w:shd w:val="clear" w:color="auto" w:fill="C0C0C0"/>
            <w:vAlign w:val="top"/>
          </w:tcPr>
          <w:p w14:paraId="42D9C920">
            <w:pPr>
              <w:spacing w:before="56" w:line="295" w:lineRule="exact"/>
              <w:ind w:firstLine="3951"/>
            </w:pPr>
            <w:r>
              <w:rPr>
                <w:position w:val="-5"/>
              </w:rPr>
              <w:drawing>
                <wp:inline distT="0" distB="0" distL="0" distR="0">
                  <wp:extent cx="307340" cy="18669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10"/>
                          <a:stretch>
                            <a:fillRect/>
                          </a:stretch>
                        </pic:blipFill>
                        <pic:spPr>
                          <a:xfrm>
                            <a:off x="0" y="0"/>
                            <a:ext cx="307581" cy="187134"/>
                          </a:xfrm>
                          <a:prstGeom prst="rect">
                            <a:avLst/>
                          </a:prstGeom>
                        </pic:spPr>
                      </pic:pic>
                    </a:graphicData>
                  </a:graphic>
                </wp:inline>
              </w:drawing>
            </w:r>
          </w:p>
        </w:tc>
      </w:tr>
      <w:tr w14:paraId="70C35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91" w:type="dxa"/>
            <w:vAlign w:val="top"/>
          </w:tcPr>
          <w:p w14:paraId="016C375D">
            <w:pPr>
              <w:spacing w:line="244" w:lineRule="auto"/>
              <w:rPr>
                <w:rFonts w:ascii="Arial"/>
                <w:sz w:val="21"/>
              </w:rPr>
            </w:pPr>
          </w:p>
          <w:p w14:paraId="36A6AABA">
            <w:pPr>
              <w:spacing w:before="69" w:line="197" w:lineRule="auto"/>
              <w:ind w:left="349"/>
              <w:rPr>
                <w:rFonts w:ascii="Arial" w:hAnsi="Arial" w:eastAsia="Arial" w:cs="Arial"/>
                <w:sz w:val="24"/>
                <w:szCs w:val="24"/>
              </w:rPr>
            </w:pPr>
            <w:r>
              <w:rPr>
                <w:rFonts w:ascii="Arial" w:hAnsi="Arial" w:eastAsia="Arial" w:cs="Arial"/>
                <w:sz w:val="24"/>
                <w:szCs w:val="24"/>
              </w:rPr>
              <w:t>1</w:t>
            </w:r>
          </w:p>
        </w:tc>
        <w:tc>
          <w:tcPr>
            <w:tcW w:w="1952" w:type="dxa"/>
            <w:vAlign w:val="top"/>
          </w:tcPr>
          <w:p w14:paraId="6FE8316E">
            <w:pPr>
              <w:pStyle w:val="17"/>
              <w:spacing w:before="281" w:line="201" w:lineRule="auto"/>
              <w:ind w:left="115"/>
            </w:pPr>
            <w:r>
              <w:rPr>
                <w:spacing w:val="-3"/>
              </w:rPr>
              <w:t>采购项目名称</w:t>
            </w:r>
          </w:p>
        </w:tc>
        <w:tc>
          <w:tcPr>
            <w:tcW w:w="7549" w:type="dxa"/>
            <w:vAlign w:val="top"/>
          </w:tcPr>
          <w:p w14:paraId="7ABD9F56">
            <w:pPr>
              <w:pStyle w:val="17"/>
              <w:spacing w:before="97" w:line="219" w:lineRule="auto"/>
              <w:ind w:left="126"/>
              <w:rPr>
                <w:rFonts w:hint="eastAsia" w:eastAsia="宋体"/>
                <w:lang w:eastAsia="zh-CN"/>
              </w:rPr>
            </w:pPr>
            <w:r>
              <w:rPr>
                <w:rFonts w:hint="eastAsia"/>
                <w:spacing w:val="-2"/>
                <w:lang w:eastAsia="zh-CN"/>
              </w:rPr>
              <w:t>祁连山国家公园青海片区70处宣传牌维修项目</w:t>
            </w:r>
          </w:p>
        </w:tc>
      </w:tr>
      <w:tr w14:paraId="7AA0C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91" w:type="dxa"/>
            <w:vAlign w:val="top"/>
          </w:tcPr>
          <w:p w14:paraId="2732BB7B">
            <w:pPr>
              <w:spacing w:before="83" w:line="197" w:lineRule="auto"/>
              <w:ind w:left="311"/>
              <w:rPr>
                <w:rFonts w:ascii="Arial" w:hAnsi="Arial" w:eastAsia="Arial" w:cs="Arial"/>
                <w:sz w:val="24"/>
                <w:szCs w:val="24"/>
              </w:rPr>
            </w:pPr>
            <w:r>
              <w:rPr>
                <w:rFonts w:ascii="Arial" w:hAnsi="Arial" w:eastAsia="Arial" w:cs="Arial"/>
                <w:sz w:val="24"/>
                <w:szCs w:val="24"/>
              </w:rPr>
              <w:t>2</w:t>
            </w:r>
          </w:p>
        </w:tc>
        <w:tc>
          <w:tcPr>
            <w:tcW w:w="1952" w:type="dxa"/>
            <w:vAlign w:val="top"/>
          </w:tcPr>
          <w:p w14:paraId="4059D3F4">
            <w:pPr>
              <w:pStyle w:val="17"/>
              <w:spacing w:before="37" w:line="219" w:lineRule="auto"/>
              <w:ind w:left="115"/>
            </w:pPr>
            <w:r>
              <w:rPr>
                <w:spacing w:val="-3"/>
              </w:rPr>
              <w:t>采购项目编号</w:t>
            </w:r>
          </w:p>
        </w:tc>
        <w:tc>
          <w:tcPr>
            <w:tcW w:w="7549" w:type="dxa"/>
            <w:vAlign w:val="top"/>
          </w:tcPr>
          <w:p w14:paraId="34121C76">
            <w:pPr>
              <w:pStyle w:val="17"/>
              <w:spacing w:before="47" w:line="219" w:lineRule="auto"/>
              <w:ind w:left="122"/>
              <w:rPr>
                <w:rFonts w:hint="eastAsia" w:eastAsia="宋体"/>
                <w:lang w:eastAsia="zh-CN"/>
              </w:rPr>
            </w:pPr>
            <w:r>
              <w:rPr>
                <w:rFonts w:hint="eastAsia"/>
                <w:spacing w:val="-1"/>
                <w:lang w:eastAsia="zh-CN"/>
              </w:rPr>
              <w:t>青海腾诺竞磋（服务）2025-007</w:t>
            </w:r>
          </w:p>
        </w:tc>
      </w:tr>
      <w:tr w14:paraId="26C0D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91" w:type="dxa"/>
            <w:vAlign w:val="top"/>
          </w:tcPr>
          <w:p w14:paraId="74A6730E">
            <w:pPr>
              <w:spacing w:before="9" w:line="327" w:lineRule="exact"/>
              <w:ind w:left="319"/>
              <w:rPr>
                <w:rFonts w:ascii="Arial" w:hAnsi="Arial" w:eastAsia="Arial" w:cs="Arial"/>
                <w:sz w:val="24"/>
                <w:szCs w:val="24"/>
              </w:rPr>
            </w:pPr>
            <w:r>
              <w:rPr>
                <w:rFonts w:ascii="Arial" w:hAnsi="Arial" w:eastAsia="Arial" w:cs="Arial"/>
                <w:position w:val="1"/>
                <w:sz w:val="24"/>
                <w:szCs w:val="24"/>
              </w:rPr>
              <w:t>3</w:t>
            </w:r>
          </w:p>
        </w:tc>
        <w:tc>
          <w:tcPr>
            <w:tcW w:w="1952" w:type="dxa"/>
            <w:vAlign w:val="top"/>
          </w:tcPr>
          <w:p w14:paraId="2C5F2570">
            <w:pPr>
              <w:pStyle w:val="17"/>
              <w:spacing w:before="47" w:line="219" w:lineRule="auto"/>
              <w:ind w:left="115"/>
            </w:pPr>
            <w:r>
              <w:rPr>
                <w:spacing w:val="-4"/>
              </w:rPr>
              <w:t>采购人</w:t>
            </w:r>
          </w:p>
        </w:tc>
        <w:tc>
          <w:tcPr>
            <w:tcW w:w="7549" w:type="dxa"/>
            <w:vAlign w:val="top"/>
          </w:tcPr>
          <w:p w14:paraId="5AAABF77">
            <w:pPr>
              <w:pStyle w:val="17"/>
              <w:spacing w:before="51" w:line="219" w:lineRule="auto"/>
              <w:ind w:left="124"/>
              <w:rPr>
                <w:rFonts w:hint="eastAsia" w:eastAsia="宋体"/>
                <w:lang w:eastAsia="zh-CN"/>
              </w:rPr>
            </w:pPr>
            <w:r>
              <w:rPr>
                <w:rFonts w:hint="eastAsia"/>
                <w:spacing w:val="-2"/>
                <w:lang w:eastAsia="zh-CN"/>
              </w:rPr>
              <w:t>祁连县林业和草原局</w:t>
            </w:r>
          </w:p>
        </w:tc>
      </w:tr>
      <w:tr w14:paraId="65CB0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91" w:type="dxa"/>
            <w:vAlign w:val="top"/>
          </w:tcPr>
          <w:p w14:paraId="3782C21A">
            <w:pPr>
              <w:spacing w:before="85" w:line="196" w:lineRule="auto"/>
              <w:ind w:left="305"/>
              <w:rPr>
                <w:rFonts w:ascii="Arial" w:hAnsi="Arial" w:eastAsia="Arial" w:cs="Arial"/>
                <w:sz w:val="24"/>
                <w:szCs w:val="24"/>
              </w:rPr>
            </w:pPr>
            <w:r>
              <w:rPr>
                <w:rFonts w:ascii="Arial" w:hAnsi="Arial" w:eastAsia="Arial" w:cs="Arial"/>
                <w:sz w:val="24"/>
                <w:szCs w:val="24"/>
              </w:rPr>
              <w:t>4</w:t>
            </w:r>
          </w:p>
        </w:tc>
        <w:tc>
          <w:tcPr>
            <w:tcW w:w="1952" w:type="dxa"/>
            <w:vAlign w:val="top"/>
          </w:tcPr>
          <w:p w14:paraId="78B58493">
            <w:pPr>
              <w:pStyle w:val="17"/>
              <w:spacing w:before="48" w:line="219" w:lineRule="auto"/>
              <w:ind w:left="115"/>
            </w:pPr>
            <w:r>
              <w:rPr>
                <w:spacing w:val="-3"/>
              </w:rPr>
              <w:t>采购代理机构</w:t>
            </w:r>
          </w:p>
        </w:tc>
        <w:tc>
          <w:tcPr>
            <w:tcW w:w="7549" w:type="dxa"/>
            <w:vAlign w:val="top"/>
          </w:tcPr>
          <w:p w14:paraId="706931E6">
            <w:pPr>
              <w:pStyle w:val="17"/>
              <w:spacing w:before="48" w:line="219" w:lineRule="auto"/>
              <w:ind w:left="122"/>
            </w:pPr>
            <w:r>
              <w:rPr>
                <w:spacing w:val="-2"/>
              </w:rPr>
              <w:t>青海腾诺工程项目管理有限公司</w:t>
            </w:r>
          </w:p>
        </w:tc>
      </w:tr>
      <w:tr w14:paraId="4A128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91" w:type="dxa"/>
            <w:vAlign w:val="top"/>
          </w:tcPr>
          <w:p w14:paraId="0594E8DE">
            <w:pPr>
              <w:spacing w:before="9" w:line="327" w:lineRule="exact"/>
              <w:ind w:left="319"/>
              <w:rPr>
                <w:rFonts w:ascii="Arial" w:hAnsi="Arial" w:eastAsia="Arial" w:cs="Arial"/>
                <w:sz w:val="24"/>
                <w:szCs w:val="24"/>
              </w:rPr>
            </w:pPr>
            <w:r>
              <w:rPr>
                <w:rFonts w:ascii="Arial" w:hAnsi="Arial" w:eastAsia="Arial" w:cs="Arial"/>
                <w:position w:val="1"/>
                <w:sz w:val="24"/>
                <w:szCs w:val="24"/>
              </w:rPr>
              <w:t>5</w:t>
            </w:r>
          </w:p>
        </w:tc>
        <w:tc>
          <w:tcPr>
            <w:tcW w:w="1952" w:type="dxa"/>
            <w:vAlign w:val="top"/>
          </w:tcPr>
          <w:p w14:paraId="313B53A4">
            <w:pPr>
              <w:pStyle w:val="17"/>
              <w:spacing w:before="47" w:line="219" w:lineRule="auto"/>
              <w:ind w:left="115"/>
            </w:pPr>
            <w:r>
              <w:rPr>
                <w:spacing w:val="-4"/>
              </w:rPr>
              <w:t>采购方式</w:t>
            </w:r>
          </w:p>
        </w:tc>
        <w:tc>
          <w:tcPr>
            <w:tcW w:w="7549" w:type="dxa"/>
            <w:vAlign w:val="top"/>
          </w:tcPr>
          <w:p w14:paraId="55060ED6">
            <w:pPr>
              <w:pStyle w:val="17"/>
              <w:spacing w:before="50" w:line="219" w:lineRule="auto"/>
              <w:ind w:left="130"/>
            </w:pPr>
            <w:r>
              <w:rPr>
                <w:spacing w:val="-5"/>
              </w:rPr>
              <w:t>竞争性磋商</w:t>
            </w:r>
          </w:p>
        </w:tc>
      </w:tr>
      <w:tr w14:paraId="2654C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591" w:type="dxa"/>
            <w:vAlign w:val="top"/>
          </w:tcPr>
          <w:p w14:paraId="488E2E35">
            <w:pPr>
              <w:spacing w:before="34" w:line="327" w:lineRule="exact"/>
              <w:ind w:left="316"/>
              <w:rPr>
                <w:rFonts w:ascii="Arial" w:hAnsi="Arial" w:eastAsia="Arial" w:cs="Arial"/>
                <w:sz w:val="24"/>
                <w:szCs w:val="24"/>
              </w:rPr>
            </w:pPr>
            <w:r>
              <w:rPr>
                <w:rFonts w:ascii="Arial" w:hAnsi="Arial" w:eastAsia="Arial" w:cs="Arial"/>
                <w:position w:val="1"/>
                <w:sz w:val="24"/>
                <w:szCs w:val="24"/>
              </w:rPr>
              <w:t>6</w:t>
            </w:r>
          </w:p>
        </w:tc>
        <w:tc>
          <w:tcPr>
            <w:tcW w:w="1952" w:type="dxa"/>
            <w:vAlign w:val="top"/>
          </w:tcPr>
          <w:p w14:paraId="6367DE5D">
            <w:pPr>
              <w:pStyle w:val="17"/>
              <w:spacing w:before="75" w:line="219" w:lineRule="auto"/>
              <w:ind w:left="115"/>
            </w:pPr>
            <w:r>
              <w:rPr>
                <w:spacing w:val="-4"/>
              </w:rPr>
              <w:t>评分办法</w:t>
            </w:r>
          </w:p>
        </w:tc>
        <w:tc>
          <w:tcPr>
            <w:tcW w:w="7549" w:type="dxa"/>
            <w:vAlign w:val="top"/>
          </w:tcPr>
          <w:p w14:paraId="4A460CE5">
            <w:pPr>
              <w:pStyle w:val="17"/>
              <w:spacing w:before="50" w:line="220" w:lineRule="auto"/>
              <w:ind w:left="130"/>
            </w:pPr>
            <w:r>
              <w:rPr>
                <w:spacing w:val="-5"/>
              </w:rPr>
              <w:t>综合评分法</w:t>
            </w:r>
          </w:p>
        </w:tc>
      </w:tr>
      <w:tr w14:paraId="2547E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91" w:type="dxa"/>
            <w:vAlign w:val="top"/>
          </w:tcPr>
          <w:p w14:paraId="40D07D6B">
            <w:pPr>
              <w:spacing w:before="113" w:line="194" w:lineRule="auto"/>
              <w:ind w:left="320"/>
              <w:rPr>
                <w:rFonts w:ascii="Arial" w:hAnsi="Arial" w:eastAsia="Arial" w:cs="Arial"/>
                <w:sz w:val="24"/>
                <w:szCs w:val="24"/>
              </w:rPr>
            </w:pPr>
            <w:r>
              <w:rPr>
                <w:rFonts w:ascii="Arial" w:hAnsi="Arial" w:eastAsia="Arial" w:cs="Arial"/>
                <w:sz w:val="24"/>
                <w:szCs w:val="24"/>
              </w:rPr>
              <w:t>7</w:t>
            </w:r>
          </w:p>
        </w:tc>
        <w:tc>
          <w:tcPr>
            <w:tcW w:w="1952" w:type="dxa"/>
            <w:vAlign w:val="top"/>
          </w:tcPr>
          <w:p w14:paraId="432BF4EB">
            <w:pPr>
              <w:pStyle w:val="17"/>
              <w:spacing w:before="74" w:line="219" w:lineRule="auto"/>
              <w:ind w:left="115"/>
            </w:pPr>
            <w:r>
              <w:rPr>
                <w:spacing w:val="-3"/>
              </w:rPr>
              <w:t>采购预算额度</w:t>
            </w:r>
          </w:p>
        </w:tc>
        <w:tc>
          <w:tcPr>
            <w:tcW w:w="7549" w:type="dxa"/>
            <w:vAlign w:val="top"/>
          </w:tcPr>
          <w:p w14:paraId="7B28E4E2">
            <w:pPr>
              <w:pStyle w:val="17"/>
              <w:spacing w:before="53" w:line="220" w:lineRule="auto"/>
              <w:ind w:left="128"/>
              <w:rPr>
                <w:rFonts w:hint="eastAsia" w:eastAsia="宋体"/>
                <w:lang w:eastAsia="zh-CN"/>
              </w:rPr>
            </w:pPr>
            <w:r>
              <w:rPr>
                <w:rFonts w:hint="eastAsia"/>
                <w:spacing w:val="-3"/>
                <w:lang w:eastAsia="zh-CN"/>
              </w:rPr>
              <w:t>796000.00元</w:t>
            </w:r>
          </w:p>
        </w:tc>
      </w:tr>
      <w:tr w14:paraId="0ED2E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91" w:type="dxa"/>
            <w:vAlign w:val="top"/>
          </w:tcPr>
          <w:p w14:paraId="3DE39FCC">
            <w:pPr>
              <w:spacing w:before="21" w:line="327" w:lineRule="exact"/>
              <w:ind w:left="319"/>
              <w:rPr>
                <w:rFonts w:ascii="Arial" w:hAnsi="Arial" w:eastAsia="Arial" w:cs="Arial"/>
                <w:sz w:val="24"/>
                <w:szCs w:val="24"/>
              </w:rPr>
            </w:pPr>
            <w:r>
              <w:rPr>
                <w:rFonts w:ascii="Arial" w:hAnsi="Arial" w:eastAsia="Arial" w:cs="Arial"/>
                <w:position w:val="1"/>
                <w:sz w:val="24"/>
                <w:szCs w:val="24"/>
              </w:rPr>
              <w:t>8</w:t>
            </w:r>
          </w:p>
        </w:tc>
        <w:tc>
          <w:tcPr>
            <w:tcW w:w="1952" w:type="dxa"/>
            <w:vAlign w:val="top"/>
          </w:tcPr>
          <w:p w14:paraId="56ADC2C7">
            <w:pPr>
              <w:pStyle w:val="17"/>
              <w:spacing w:before="61" w:line="219" w:lineRule="auto"/>
              <w:ind w:left="115"/>
            </w:pPr>
            <w:r>
              <w:rPr>
                <w:spacing w:val="-4"/>
              </w:rPr>
              <w:t>采购要求</w:t>
            </w:r>
          </w:p>
        </w:tc>
        <w:tc>
          <w:tcPr>
            <w:tcW w:w="7549" w:type="dxa"/>
            <w:vAlign w:val="top"/>
          </w:tcPr>
          <w:p w14:paraId="0D610504">
            <w:pPr>
              <w:pStyle w:val="17"/>
              <w:spacing w:before="196" w:line="219" w:lineRule="auto"/>
              <w:ind w:left="130"/>
            </w:pPr>
            <w:r>
              <w:rPr>
                <w:spacing w:val="-3"/>
              </w:rPr>
              <w:t>详见竞争性磋商文件</w:t>
            </w:r>
          </w:p>
        </w:tc>
      </w:tr>
      <w:tr w14:paraId="79803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1" w:hRule="atLeast"/>
        </w:trPr>
        <w:tc>
          <w:tcPr>
            <w:tcW w:w="591" w:type="dxa"/>
            <w:vAlign w:val="top"/>
          </w:tcPr>
          <w:p w14:paraId="7E77132B">
            <w:pPr>
              <w:spacing w:line="245" w:lineRule="auto"/>
              <w:rPr>
                <w:rFonts w:ascii="Arial"/>
                <w:sz w:val="21"/>
              </w:rPr>
            </w:pPr>
          </w:p>
          <w:p w14:paraId="162898A2">
            <w:pPr>
              <w:spacing w:line="245" w:lineRule="auto"/>
              <w:rPr>
                <w:rFonts w:ascii="Arial"/>
                <w:sz w:val="21"/>
              </w:rPr>
            </w:pPr>
          </w:p>
          <w:p w14:paraId="13794795">
            <w:pPr>
              <w:spacing w:line="245" w:lineRule="auto"/>
              <w:rPr>
                <w:rFonts w:ascii="Arial"/>
                <w:sz w:val="21"/>
              </w:rPr>
            </w:pPr>
          </w:p>
          <w:p w14:paraId="4B890610">
            <w:pPr>
              <w:spacing w:line="245" w:lineRule="auto"/>
              <w:rPr>
                <w:rFonts w:ascii="Arial"/>
                <w:sz w:val="21"/>
              </w:rPr>
            </w:pPr>
          </w:p>
          <w:p w14:paraId="56B02931">
            <w:pPr>
              <w:spacing w:line="246" w:lineRule="auto"/>
              <w:rPr>
                <w:rFonts w:ascii="Arial"/>
                <w:sz w:val="21"/>
              </w:rPr>
            </w:pPr>
          </w:p>
          <w:p w14:paraId="4D38F82C">
            <w:pPr>
              <w:spacing w:line="246" w:lineRule="auto"/>
              <w:rPr>
                <w:rFonts w:ascii="Arial"/>
                <w:sz w:val="21"/>
              </w:rPr>
            </w:pPr>
          </w:p>
          <w:p w14:paraId="1E5DAB57">
            <w:pPr>
              <w:spacing w:line="246" w:lineRule="auto"/>
              <w:rPr>
                <w:rFonts w:ascii="Arial"/>
                <w:sz w:val="21"/>
              </w:rPr>
            </w:pPr>
          </w:p>
          <w:p w14:paraId="762F1D8F">
            <w:pPr>
              <w:spacing w:line="246" w:lineRule="auto"/>
              <w:rPr>
                <w:rFonts w:ascii="Arial"/>
                <w:sz w:val="21"/>
              </w:rPr>
            </w:pPr>
          </w:p>
          <w:p w14:paraId="0E14CFF1">
            <w:pPr>
              <w:spacing w:line="246" w:lineRule="auto"/>
              <w:rPr>
                <w:rFonts w:ascii="Arial"/>
                <w:sz w:val="21"/>
              </w:rPr>
            </w:pPr>
          </w:p>
          <w:p w14:paraId="41602B9A">
            <w:pPr>
              <w:spacing w:line="246" w:lineRule="auto"/>
              <w:rPr>
                <w:rFonts w:ascii="Arial"/>
                <w:sz w:val="21"/>
              </w:rPr>
            </w:pPr>
          </w:p>
          <w:p w14:paraId="10E3C2E0">
            <w:pPr>
              <w:spacing w:line="246" w:lineRule="auto"/>
              <w:rPr>
                <w:rFonts w:ascii="Arial"/>
                <w:sz w:val="21"/>
              </w:rPr>
            </w:pPr>
          </w:p>
          <w:p w14:paraId="1462B0FD">
            <w:pPr>
              <w:spacing w:line="246" w:lineRule="auto"/>
              <w:rPr>
                <w:rFonts w:ascii="Arial"/>
                <w:sz w:val="21"/>
              </w:rPr>
            </w:pPr>
          </w:p>
          <w:p w14:paraId="3C5536A5">
            <w:pPr>
              <w:spacing w:line="246" w:lineRule="auto"/>
              <w:rPr>
                <w:rFonts w:ascii="Arial"/>
                <w:sz w:val="21"/>
              </w:rPr>
            </w:pPr>
          </w:p>
          <w:p w14:paraId="4D3628FF">
            <w:pPr>
              <w:spacing w:before="69" w:line="327" w:lineRule="exact"/>
              <w:ind w:left="319"/>
              <w:rPr>
                <w:rFonts w:ascii="Arial" w:hAnsi="Arial" w:eastAsia="Arial" w:cs="Arial"/>
                <w:sz w:val="24"/>
                <w:szCs w:val="24"/>
              </w:rPr>
            </w:pPr>
            <w:r>
              <w:rPr>
                <w:rFonts w:ascii="Arial" w:hAnsi="Arial" w:eastAsia="Arial" w:cs="Arial"/>
                <w:position w:val="1"/>
                <w:sz w:val="24"/>
                <w:szCs w:val="24"/>
              </w:rPr>
              <w:t>9</w:t>
            </w:r>
          </w:p>
        </w:tc>
        <w:tc>
          <w:tcPr>
            <w:tcW w:w="1952" w:type="dxa"/>
            <w:vAlign w:val="top"/>
          </w:tcPr>
          <w:p w14:paraId="04E53F6D">
            <w:pPr>
              <w:spacing w:line="247" w:lineRule="auto"/>
              <w:rPr>
                <w:rFonts w:ascii="Arial"/>
                <w:sz w:val="21"/>
              </w:rPr>
            </w:pPr>
          </w:p>
          <w:p w14:paraId="6B119496">
            <w:pPr>
              <w:spacing w:line="248" w:lineRule="auto"/>
              <w:rPr>
                <w:rFonts w:ascii="Arial"/>
                <w:sz w:val="21"/>
              </w:rPr>
            </w:pPr>
          </w:p>
          <w:p w14:paraId="795C7736">
            <w:pPr>
              <w:spacing w:line="248" w:lineRule="auto"/>
              <w:rPr>
                <w:rFonts w:ascii="Arial"/>
                <w:sz w:val="21"/>
              </w:rPr>
            </w:pPr>
          </w:p>
          <w:p w14:paraId="59C82A8F">
            <w:pPr>
              <w:spacing w:line="248" w:lineRule="auto"/>
              <w:rPr>
                <w:rFonts w:ascii="Arial"/>
                <w:sz w:val="21"/>
              </w:rPr>
            </w:pPr>
          </w:p>
          <w:p w14:paraId="18539000">
            <w:pPr>
              <w:spacing w:line="248" w:lineRule="auto"/>
              <w:rPr>
                <w:rFonts w:ascii="Arial"/>
                <w:sz w:val="21"/>
              </w:rPr>
            </w:pPr>
          </w:p>
          <w:p w14:paraId="06E50AF8">
            <w:pPr>
              <w:spacing w:line="248" w:lineRule="auto"/>
              <w:rPr>
                <w:rFonts w:ascii="Arial"/>
                <w:sz w:val="21"/>
              </w:rPr>
            </w:pPr>
          </w:p>
          <w:p w14:paraId="26F375DB">
            <w:pPr>
              <w:spacing w:line="248" w:lineRule="auto"/>
              <w:rPr>
                <w:rFonts w:ascii="Arial"/>
                <w:sz w:val="21"/>
              </w:rPr>
            </w:pPr>
          </w:p>
          <w:p w14:paraId="05FBF2B8">
            <w:pPr>
              <w:spacing w:line="248" w:lineRule="auto"/>
              <w:rPr>
                <w:rFonts w:ascii="Arial"/>
                <w:sz w:val="21"/>
              </w:rPr>
            </w:pPr>
          </w:p>
          <w:p w14:paraId="38731300">
            <w:pPr>
              <w:spacing w:line="248" w:lineRule="auto"/>
              <w:rPr>
                <w:rFonts w:ascii="Arial"/>
                <w:sz w:val="21"/>
              </w:rPr>
            </w:pPr>
          </w:p>
          <w:p w14:paraId="29B6BFC9">
            <w:pPr>
              <w:spacing w:line="248" w:lineRule="auto"/>
              <w:rPr>
                <w:rFonts w:ascii="Arial"/>
                <w:sz w:val="21"/>
              </w:rPr>
            </w:pPr>
          </w:p>
          <w:p w14:paraId="4B3B67C1">
            <w:pPr>
              <w:spacing w:line="248" w:lineRule="auto"/>
              <w:rPr>
                <w:rFonts w:ascii="Arial"/>
                <w:sz w:val="21"/>
              </w:rPr>
            </w:pPr>
          </w:p>
          <w:p w14:paraId="5AB85E9A">
            <w:pPr>
              <w:spacing w:line="248" w:lineRule="auto"/>
              <w:rPr>
                <w:rFonts w:ascii="Arial"/>
                <w:sz w:val="21"/>
              </w:rPr>
            </w:pPr>
          </w:p>
          <w:p w14:paraId="209EDB6F">
            <w:pPr>
              <w:spacing w:line="248" w:lineRule="auto"/>
              <w:rPr>
                <w:rFonts w:ascii="Arial"/>
                <w:sz w:val="21"/>
              </w:rPr>
            </w:pPr>
          </w:p>
          <w:p w14:paraId="4CCBFB2D">
            <w:pPr>
              <w:pStyle w:val="17"/>
              <w:spacing w:before="78" w:line="220" w:lineRule="auto"/>
              <w:ind w:left="115" w:right="64"/>
            </w:pPr>
            <w:r>
              <w:rPr>
                <w:spacing w:val="-4"/>
              </w:rPr>
              <w:t>供应商资格条</w:t>
            </w:r>
            <w:r>
              <w:t>件</w:t>
            </w:r>
          </w:p>
        </w:tc>
        <w:tc>
          <w:tcPr>
            <w:tcW w:w="7549" w:type="dxa"/>
            <w:vAlign w:val="top"/>
          </w:tcPr>
          <w:p w14:paraId="09D77E01">
            <w:pPr>
              <w:pStyle w:val="17"/>
              <w:spacing w:before="73" w:line="219" w:lineRule="auto"/>
              <w:ind w:left="156"/>
            </w:pPr>
            <w:r>
              <w:rPr>
                <w:spacing w:val="-3"/>
              </w:rPr>
              <w:t>1.</w:t>
            </w:r>
            <w:r>
              <w:rPr>
                <w:spacing w:val="31"/>
              </w:rPr>
              <w:t xml:space="preserve"> </w:t>
            </w:r>
            <w:r>
              <w:rPr>
                <w:spacing w:val="-3"/>
              </w:rPr>
              <w:t>符合《政府采购法》第22条条件，并提供下列</w:t>
            </w:r>
            <w:r>
              <w:rPr>
                <w:spacing w:val="-4"/>
              </w:rPr>
              <w:t>材料：</w:t>
            </w:r>
          </w:p>
          <w:p w14:paraId="7E3DD76A">
            <w:pPr>
              <w:pStyle w:val="17"/>
              <w:spacing w:before="215" w:line="219" w:lineRule="auto"/>
              <w:ind w:left="150"/>
            </w:pPr>
            <w:r>
              <w:rPr>
                <w:spacing w:val="-9"/>
              </w:rPr>
              <w:t>（1）投标人的营业执照等证明文件，自然人的身份证</w:t>
            </w:r>
            <w:r>
              <w:rPr>
                <w:spacing w:val="-10"/>
              </w:rPr>
              <w:t>明。</w:t>
            </w:r>
          </w:p>
          <w:p w14:paraId="3503114E">
            <w:pPr>
              <w:pStyle w:val="17"/>
              <w:spacing w:before="216" w:line="218" w:lineRule="auto"/>
              <w:ind w:left="23"/>
            </w:pPr>
            <w:r>
              <w:rPr>
                <w:spacing w:val="-6"/>
              </w:rPr>
              <w:t>（2）财务状况报告，依法缴纳税收和社会保障资金的相关材料</w:t>
            </w:r>
          </w:p>
          <w:p w14:paraId="3B23EB3D">
            <w:pPr>
              <w:spacing w:line="248" w:lineRule="auto"/>
              <w:rPr>
                <w:rFonts w:ascii="Arial"/>
                <w:sz w:val="21"/>
              </w:rPr>
            </w:pPr>
          </w:p>
          <w:p w14:paraId="31FCC8C7">
            <w:pPr>
              <w:pStyle w:val="17"/>
              <w:spacing w:before="78" w:line="219" w:lineRule="auto"/>
              <w:ind w:left="145"/>
            </w:pPr>
            <w:r>
              <w:rPr>
                <w:spacing w:val="-6"/>
              </w:rPr>
              <w:t>（3）具备履行合同所必需的设备和专业技术能力的证明材料。</w:t>
            </w:r>
          </w:p>
          <w:p w14:paraId="1F66A713">
            <w:pPr>
              <w:spacing w:line="283" w:lineRule="auto"/>
              <w:rPr>
                <w:rFonts w:ascii="Arial"/>
                <w:sz w:val="21"/>
              </w:rPr>
            </w:pPr>
          </w:p>
          <w:p w14:paraId="06CEF0A5">
            <w:pPr>
              <w:pStyle w:val="17"/>
              <w:spacing w:before="78" w:line="290" w:lineRule="auto"/>
              <w:ind w:left="156" w:right="86" w:hanging="11"/>
            </w:pPr>
            <w:r>
              <w:rPr>
                <w:spacing w:val="-1"/>
              </w:rPr>
              <w:t>（4）参加政府采购活动前3年内在经营活动中没有重大违法记录的书面声</w:t>
            </w:r>
            <w:r>
              <w:rPr>
                <w:spacing w:val="8"/>
              </w:rPr>
              <w:t xml:space="preserve"> </w:t>
            </w:r>
            <w:r>
              <w:rPr>
                <w:spacing w:val="-16"/>
              </w:rPr>
              <w:t>明。</w:t>
            </w:r>
          </w:p>
          <w:p w14:paraId="5FBADE50">
            <w:pPr>
              <w:spacing w:line="323" w:lineRule="auto"/>
              <w:rPr>
                <w:rFonts w:ascii="Arial"/>
                <w:sz w:val="21"/>
              </w:rPr>
            </w:pPr>
          </w:p>
          <w:p w14:paraId="7CC8DDDD">
            <w:pPr>
              <w:pStyle w:val="17"/>
              <w:numPr>
                <w:ilvl w:val="0"/>
                <w:numId w:val="2"/>
              </w:numPr>
              <w:spacing w:before="78" w:line="219" w:lineRule="auto"/>
              <w:ind w:left="145"/>
              <w:rPr>
                <w:spacing w:val="-4"/>
              </w:rPr>
            </w:pPr>
            <w:r>
              <w:rPr>
                <w:spacing w:val="-4"/>
              </w:rPr>
              <w:t>具备法律、行政法规规定的其他条件的证明材料。</w:t>
            </w:r>
          </w:p>
          <w:p w14:paraId="5EB36ACF">
            <w:pPr>
              <w:pStyle w:val="17"/>
              <w:numPr>
                <w:ilvl w:val="0"/>
                <w:numId w:val="2"/>
              </w:numPr>
              <w:spacing w:before="78" w:line="219" w:lineRule="auto"/>
              <w:ind w:left="145"/>
              <w:rPr>
                <w:spacing w:val="-4"/>
              </w:rPr>
            </w:pPr>
            <w:r>
              <w:rPr>
                <w:rFonts w:hint="eastAsia"/>
                <w:spacing w:val="-4"/>
              </w:rPr>
              <w:t>落实政府采购政策需满足的资格要求：根据（财库〔2022〕19 号和省人民政府《关于印发贯彻落实国务院扎实稳住经济一揽子政策措施实施方案的通知》（青政〔2022〕24 号）要求，本项目属于专门面向中小企业采购的项目，供应商（制造商）应为中小微企业、监狱企业、残疾人福利性单位。</w:t>
            </w:r>
          </w:p>
          <w:p w14:paraId="2542C81E">
            <w:pPr>
              <w:pStyle w:val="17"/>
              <w:numPr>
                <w:ilvl w:val="0"/>
                <w:numId w:val="0"/>
              </w:numPr>
              <w:spacing w:before="78" w:line="219" w:lineRule="auto"/>
              <w:rPr>
                <w:spacing w:val="-4"/>
              </w:rPr>
            </w:pPr>
          </w:p>
          <w:p w14:paraId="6A8C0EEE">
            <w:pPr>
              <w:spacing w:line="285" w:lineRule="auto"/>
              <w:rPr>
                <w:rFonts w:ascii="Arial"/>
                <w:sz w:val="21"/>
              </w:rPr>
            </w:pPr>
          </w:p>
          <w:p w14:paraId="5A65A5BA">
            <w:pPr>
              <w:pStyle w:val="17"/>
              <w:spacing w:before="78" w:line="288" w:lineRule="auto"/>
              <w:ind w:left="12" w:right="187" w:firstLine="133"/>
            </w:pPr>
            <w:r>
              <w:t xml:space="preserve">2.单位负责人为同一人或者存在直接控股、管理关系的 </w:t>
            </w:r>
            <w:r>
              <w:rPr>
                <w:spacing w:val="-1"/>
              </w:rPr>
              <w:t>不同投标人，不</w:t>
            </w:r>
            <w:r>
              <w:t xml:space="preserve"> </w:t>
            </w:r>
            <w:r>
              <w:rPr>
                <w:spacing w:val="-1"/>
              </w:rPr>
              <w:t>得参加同一合同项下的政府采购活动。否则，皆取消投标</w:t>
            </w:r>
            <w:r>
              <w:rPr>
                <w:spacing w:val="-2"/>
              </w:rPr>
              <w:t>资格；</w:t>
            </w:r>
          </w:p>
          <w:p w14:paraId="5126FC94">
            <w:pPr>
              <w:spacing w:line="285" w:lineRule="auto"/>
              <w:rPr>
                <w:rFonts w:ascii="Arial"/>
                <w:sz w:val="21"/>
              </w:rPr>
            </w:pPr>
          </w:p>
          <w:p w14:paraId="7FBF35E3">
            <w:pPr>
              <w:pStyle w:val="17"/>
              <w:spacing w:before="78" w:line="288" w:lineRule="auto"/>
              <w:ind w:left="126" w:right="124" w:firstLine="5"/>
            </w:pPr>
            <w:r>
              <w:rPr>
                <w:spacing w:val="-5"/>
              </w:rPr>
              <w:t>3.为本采购项目提供整体设计、规范编制或者项目管理、 监理、检测等服</w:t>
            </w:r>
            <w:r>
              <w:rPr>
                <w:spacing w:val="-1"/>
              </w:rPr>
              <w:t>务的投标人，不得再参加该采购项目的其他采购活动；</w:t>
            </w:r>
          </w:p>
        </w:tc>
      </w:tr>
    </w:tbl>
    <w:p w14:paraId="31981F06">
      <w:pPr>
        <w:spacing w:before="194"/>
      </w:pPr>
    </w:p>
    <w:tbl>
      <w:tblPr>
        <w:tblStyle w:val="16"/>
        <w:tblW w:w="10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1940"/>
        <w:gridCol w:w="7561"/>
      </w:tblGrid>
      <w:tr w14:paraId="53D2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7" w:hRule="atLeast"/>
        </w:trPr>
        <w:tc>
          <w:tcPr>
            <w:tcW w:w="591" w:type="dxa"/>
            <w:vAlign w:val="top"/>
          </w:tcPr>
          <w:p w14:paraId="5C69A265">
            <w:pPr>
              <w:rPr>
                <w:rFonts w:ascii="Arial"/>
                <w:sz w:val="21"/>
              </w:rPr>
            </w:pPr>
          </w:p>
        </w:tc>
        <w:tc>
          <w:tcPr>
            <w:tcW w:w="1940" w:type="dxa"/>
            <w:vAlign w:val="top"/>
          </w:tcPr>
          <w:p w14:paraId="0F5C1CCA">
            <w:pPr>
              <w:rPr>
                <w:rFonts w:ascii="Arial"/>
                <w:sz w:val="21"/>
              </w:rPr>
            </w:pPr>
          </w:p>
        </w:tc>
        <w:tc>
          <w:tcPr>
            <w:tcW w:w="7561" w:type="dxa"/>
            <w:vAlign w:val="top"/>
          </w:tcPr>
          <w:p w14:paraId="12A56AAB">
            <w:pPr>
              <w:pStyle w:val="17"/>
              <w:spacing w:before="220" w:line="312" w:lineRule="auto"/>
              <w:ind w:left="123" w:right="278" w:firstLine="2"/>
              <w:rPr>
                <w:rFonts w:ascii="Arial"/>
                <w:sz w:val="21"/>
              </w:rPr>
            </w:pPr>
            <w:r>
              <w:rPr>
                <w:spacing w:val="-4"/>
              </w:rPr>
              <w:t>4.本项目</w:t>
            </w:r>
            <w:r>
              <w:rPr>
                <w:rFonts w:hint="eastAsia"/>
                <w:spacing w:val="-4"/>
                <w:lang w:val="en-US" w:eastAsia="zh-CN"/>
              </w:rPr>
              <w:t>不</w:t>
            </w:r>
            <w:r>
              <w:rPr>
                <w:spacing w:val="-4"/>
              </w:rPr>
              <w:t>接受投标人以联合体方式进行投标</w:t>
            </w:r>
          </w:p>
          <w:p w14:paraId="6D88432E">
            <w:pPr>
              <w:pStyle w:val="17"/>
              <w:spacing w:before="78" w:line="323" w:lineRule="auto"/>
              <w:ind w:left="119" w:right="112" w:firstLine="12"/>
            </w:pPr>
            <w:r>
              <w:rPr>
                <w:spacing w:val="-3"/>
              </w:rPr>
              <w:t>5. 经信用中国（</w:t>
            </w:r>
            <w:r>
              <w:fldChar w:fldCharType="begin"/>
            </w:r>
            <w:r>
              <w:instrText xml:space="preserve"> HYPERLINK "https://www.creditchina.gov.cn" </w:instrText>
            </w:r>
            <w:r>
              <w:fldChar w:fldCharType="separate"/>
            </w:r>
            <w:r>
              <w:rPr>
                <w:spacing w:val="-3"/>
              </w:rPr>
              <w:t>www.creditchina.gov.cn</w:t>
            </w:r>
            <w:r>
              <w:rPr>
                <w:spacing w:val="-3"/>
              </w:rPr>
              <w:fldChar w:fldCharType="end"/>
            </w:r>
            <w:r>
              <w:rPr>
                <w:spacing w:val="-3"/>
              </w:rPr>
              <w:t>）、中国政府 采</w:t>
            </w:r>
            <w:r>
              <w:rPr>
                <w:spacing w:val="-4"/>
              </w:rPr>
              <w:t>购网（</w:t>
            </w:r>
            <w:r>
              <w:fldChar w:fldCharType="begin"/>
            </w:r>
            <w:r>
              <w:instrText xml:space="preserve"> HYPERLINK "https://www.ccgp.gov.cn" </w:instrText>
            </w:r>
            <w:r>
              <w:fldChar w:fldCharType="separate"/>
            </w:r>
            <w:r>
              <w:rPr>
                <w:spacing w:val="-4"/>
              </w:rPr>
              <w:t>www.ccg</w:t>
            </w:r>
            <w:r>
              <w:rPr>
                <w:spacing w:val="-4"/>
              </w:rPr>
              <w:fldChar w:fldCharType="end"/>
            </w:r>
            <w:r>
              <w:t xml:space="preserve"> </w:t>
            </w:r>
            <w:r>
              <w:fldChar w:fldCharType="begin"/>
            </w:r>
            <w:r>
              <w:instrText xml:space="preserve"> HYPERLINK "https://www.ccgp.gov.cn" </w:instrText>
            </w:r>
            <w:r>
              <w:fldChar w:fldCharType="separate"/>
            </w:r>
            <w:r>
              <w:rPr>
                <w:spacing w:val="-2"/>
              </w:rPr>
              <w:t>p.gov.cn</w:t>
            </w:r>
            <w:r>
              <w:rPr>
                <w:spacing w:val="-2"/>
              </w:rPr>
              <w:fldChar w:fldCharType="end"/>
            </w:r>
            <w:r>
              <w:rPr>
                <w:spacing w:val="-2"/>
              </w:rPr>
              <w:t>）等渠道查询后，列入失信被 执行人、</w:t>
            </w:r>
            <w:r>
              <w:rPr>
                <w:spacing w:val="-3"/>
              </w:rPr>
              <w:t>重大税收违法案件当事</w:t>
            </w:r>
            <w:r>
              <w:t xml:space="preserve">  人名单、政府采购严重 违法失信行为记录名单的，取消投标资格。（提</w:t>
            </w:r>
            <w:r>
              <w:rPr>
                <w:spacing w:val="4"/>
              </w:rPr>
              <w:t xml:space="preserve"> </w:t>
            </w:r>
            <w:r>
              <w:rPr>
                <w:spacing w:val="-3"/>
              </w:rPr>
              <w:t>供“信用中国</w:t>
            </w:r>
            <w:r>
              <w:rPr>
                <w:spacing w:val="-88"/>
              </w:rPr>
              <w:t xml:space="preserve"> </w:t>
            </w:r>
            <w:r>
              <w:rPr>
                <w:spacing w:val="-3"/>
              </w:rPr>
              <w:t>”网站“下载信用报告</w:t>
            </w:r>
            <w:r>
              <w:rPr>
                <w:spacing w:val="-55"/>
              </w:rPr>
              <w:t xml:space="preserve"> </w:t>
            </w:r>
            <w:r>
              <w:rPr>
                <w:spacing w:val="-3"/>
              </w:rPr>
              <w:t>”栏中的法人和其他组</w:t>
            </w:r>
            <w:r>
              <w:rPr>
                <w:spacing w:val="-4"/>
              </w:rPr>
              <w:t>织信用信息</w:t>
            </w:r>
            <w:r>
              <w:rPr>
                <w:spacing w:val="-8"/>
              </w:rPr>
              <w:t>,</w:t>
            </w:r>
            <w:r>
              <w:rPr>
                <w:spacing w:val="75"/>
              </w:rPr>
              <w:t xml:space="preserve"> </w:t>
            </w:r>
            <w:r>
              <w:rPr>
                <w:spacing w:val="-8"/>
              </w:rPr>
              <w:t>时间为投标截止时间前10天内</w:t>
            </w:r>
            <w:r>
              <w:t>）；</w:t>
            </w:r>
          </w:p>
          <w:p w14:paraId="17F7B84F">
            <w:pPr>
              <w:pStyle w:val="17"/>
              <w:spacing w:before="78" w:line="323" w:lineRule="auto"/>
              <w:ind w:left="119" w:right="112" w:firstLine="12"/>
            </w:pPr>
            <w:r>
              <w:rPr>
                <w:rFonts w:hint="eastAsia"/>
                <w:lang w:val="en-US" w:eastAsia="zh-CN"/>
              </w:rPr>
              <w:t>6.</w:t>
            </w:r>
            <w:r>
              <w:rPr>
                <w:rFonts w:hint="eastAsia"/>
              </w:rPr>
              <w:t>落实政府采购政策需满足的资格要求：根据（财库〔2022〕19 号和省人民政府《关于印发贯彻落实国务院扎实稳住经济一揽子政策措施实施方案的通知》（青政〔2022〕24 号）要求，本项目属于专门面向中小企业采购的项目，供应商（制造商）应为中小微企业、监狱企业、残疾人福利性单位。</w:t>
            </w:r>
          </w:p>
        </w:tc>
      </w:tr>
      <w:tr w14:paraId="3A526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8" w:hRule="atLeast"/>
        </w:trPr>
        <w:tc>
          <w:tcPr>
            <w:tcW w:w="591" w:type="dxa"/>
            <w:vAlign w:val="top"/>
          </w:tcPr>
          <w:p w14:paraId="76D58E3E">
            <w:pPr>
              <w:spacing w:line="253" w:lineRule="auto"/>
              <w:rPr>
                <w:rFonts w:ascii="Arial"/>
                <w:sz w:val="21"/>
              </w:rPr>
            </w:pPr>
          </w:p>
          <w:p w14:paraId="300655B1">
            <w:pPr>
              <w:spacing w:line="253" w:lineRule="auto"/>
              <w:rPr>
                <w:rFonts w:ascii="Arial"/>
                <w:sz w:val="21"/>
              </w:rPr>
            </w:pPr>
          </w:p>
          <w:p w14:paraId="3CAB443E">
            <w:pPr>
              <w:spacing w:line="253" w:lineRule="auto"/>
              <w:rPr>
                <w:rFonts w:ascii="Arial"/>
                <w:sz w:val="21"/>
              </w:rPr>
            </w:pPr>
          </w:p>
          <w:p w14:paraId="729131D1">
            <w:pPr>
              <w:spacing w:line="254" w:lineRule="auto"/>
              <w:rPr>
                <w:rFonts w:ascii="Arial"/>
                <w:sz w:val="21"/>
              </w:rPr>
            </w:pPr>
          </w:p>
          <w:p w14:paraId="3AAF319E">
            <w:pPr>
              <w:spacing w:line="254" w:lineRule="auto"/>
              <w:rPr>
                <w:rFonts w:ascii="Arial"/>
                <w:sz w:val="21"/>
              </w:rPr>
            </w:pPr>
          </w:p>
          <w:p w14:paraId="1B93CB03">
            <w:pPr>
              <w:spacing w:line="254" w:lineRule="auto"/>
              <w:rPr>
                <w:rFonts w:ascii="Arial"/>
                <w:sz w:val="21"/>
              </w:rPr>
            </w:pPr>
          </w:p>
          <w:p w14:paraId="53121265">
            <w:pPr>
              <w:spacing w:line="254" w:lineRule="auto"/>
              <w:rPr>
                <w:rFonts w:ascii="Arial"/>
                <w:sz w:val="21"/>
              </w:rPr>
            </w:pPr>
          </w:p>
          <w:p w14:paraId="78AFFBEC">
            <w:pPr>
              <w:spacing w:line="254" w:lineRule="auto"/>
              <w:rPr>
                <w:rFonts w:ascii="Arial"/>
                <w:sz w:val="21"/>
              </w:rPr>
            </w:pPr>
          </w:p>
          <w:p w14:paraId="68662EA4">
            <w:pPr>
              <w:spacing w:before="69" w:line="328" w:lineRule="exact"/>
              <w:ind w:left="282"/>
              <w:rPr>
                <w:rFonts w:ascii="Arial" w:hAnsi="Arial" w:eastAsia="Arial" w:cs="Arial"/>
                <w:sz w:val="24"/>
                <w:szCs w:val="24"/>
              </w:rPr>
            </w:pPr>
            <w:r>
              <w:rPr>
                <w:rFonts w:ascii="Arial" w:hAnsi="Arial" w:eastAsia="Arial" w:cs="Arial"/>
                <w:spacing w:val="-14"/>
                <w:position w:val="1"/>
                <w:sz w:val="24"/>
                <w:szCs w:val="24"/>
              </w:rPr>
              <w:t>10</w:t>
            </w:r>
          </w:p>
        </w:tc>
        <w:tc>
          <w:tcPr>
            <w:tcW w:w="1940" w:type="dxa"/>
            <w:vAlign w:val="top"/>
          </w:tcPr>
          <w:p w14:paraId="712F8E97">
            <w:pPr>
              <w:spacing w:line="257" w:lineRule="auto"/>
              <w:rPr>
                <w:rFonts w:ascii="Arial"/>
                <w:sz w:val="21"/>
              </w:rPr>
            </w:pPr>
          </w:p>
          <w:p w14:paraId="18E02EFF">
            <w:pPr>
              <w:spacing w:line="257" w:lineRule="auto"/>
              <w:rPr>
                <w:rFonts w:ascii="Arial"/>
                <w:sz w:val="21"/>
              </w:rPr>
            </w:pPr>
          </w:p>
          <w:p w14:paraId="664341C2">
            <w:pPr>
              <w:spacing w:line="257" w:lineRule="auto"/>
              <w:rPr>
                <w:rFonts w:ascii="Arial"/>
                <w:sz w:val="21"/>
              </w:rPr>
            </w:pPr>
          </w:p>
          <w:p w14:paraId="637E332A">
            <w:pPr>
              <w:spacing w:line="258" w:lineRule="auto"/>
              <w:rPr>
                <w:rFonts w:ascii="Arial"/>
                <w:sz w:val="21"/>
              </w:rPr>
            </w:pPr>
          </w:p>
          <w:p w14:paraId="49944FBB">
            <w:pPr>
              <w:spacing w:line="258" w:lineRule="auto"/>
              <w:rPr>
                <w:rFonts w:ascii="Arial"/>
                <w:sz w:val="21"/>
              </w:rPr>
            </w:pPr>
          </w:p>
          <w:p w14:paraId="0500EDC3">
            <w:pPr>
              <w:spacing w:line="258" w:lineRule="auto"/>
              <w:rPr>
                <w:rFonts w:ascii="Arial"/>
                <w:sz w:val="21"/>
              </w:rPr>
            </w:pPr>
          </w:p>
          <w:p w14:paraId="068DDEEE">
            <w:pPr>
              <w:spacing w:line="258" w:lineRule="auto"/>
              <w:rPr>
                <w:rFonts w:ascii="Arial"/>
                <w:sz w:val="21"/>
              </w:rPr>
            </w:pPr>
          </w:p>
          <w:p w14:paraId="5BDDCB18">
            <w:pPr>
              <w:spacing w:line="258" w:lineRule="auto"/>
              <w:rPr>
                <w:rFonts w:ascii="Arial"/>
                <w:sz w:val="21"/>
              </w:rPr>
            </w:pPr>
          </w:p>
          <w:p w14:paraId="61817FDC">
            <w:pPr>
              <w:pStyle w:val="17"/>
              <w:spacing w:before="78" w:line="220" w:lineRule="auto"/>
              <w:ind w:left="115"/>
            </w:pPr>
            <w:r>
              <w:rPr>
                <w:spacing w:val="-4"/>
              </w:rPr>
              <w:t>磋商保证金</w:t>
            </w:r>
          </w:p>
        </w:tc>
        <w:tc>
          <w:tcPr>
            <w:tcW w:w="7561" w:type="dxa"/>
            <w:vAlign w:val="top"/>
          </w:tcPr>
          <w:p w14:paraId="3B4DC6BB">
            <w:pPr>
              <w:pStyle w:val="17"/>
              <w:spacing w:before="52" w:line="220" w:lineRule="auto"/>
              <w:ind w:left="121"/>
              <w:rPr>
                <w:rFonts w:hint="default" w:eastAsia="宋体"/>
                <w:lang w:val="en-US" w:eastAsia="zh-CN"/>
              </w:rPr>
            </w:pPr>
            <w:r>
              <w:rPr>
                <w:spacing w:val="-3"/>
              </w:rPr>
              <w:t>磋商保证金：</w:t>
            </w:r>
            <w:r>
              <w:rPr>
                <w:rFonts w:hint="eastAsia"/>
                <w:spacing w:val="-3"/>
                <w:lang w:val="en-US" w:eastAsia="zh-CN"/>
              </w:rPr>
              <w:t>本项目不设磋商保证金</w:t>
            </w:r>
          </w:p>
          <w:p w14:paraId="046B8780">
            <w:pPr>
              <w:pStyle w:val="17"/>
              <w:spacing w:before="176" w:line="219" w:lineRule="auto"/>
              <w:ind w:left="140"/>
            </w:pPr>
            <w:r>
              <w:rPr>
                <w:spacing w:val="-2"/>
              </w:rPr>
              <w:t>收款单位：青海腾诺工程项目管理有限公司</w:t>
            </w:r>
          </w:p>
          <w:p w14:paraId="525FDBBC">
            <w:pPr>
              <w:pStyle w:val="17"/>
              <w:spacing w:before="179" w:line="219" w:lineRule="auto"/>
              <w:ind w:left="132"/>
              <w:rPr>
                <w:spacing w:val="-3"/>
              </w:rPr>
            </w:pPr>
            <w:r>
              <w:rPr>
                <w:spacing w:val="-2"/>
              </w:rPr>
              <w:t>开户行：中国农业银行股份有限公司西宁市城西万达广场支行</w:t>
            </w:r>
          </w:p>
          <w:p w14:paraId="4D36CA29">
            <w:pPr>
              <w:pStyle w:val="17"/>
              <w:spacing w:before="52" w:line="360" w:lineRule="auto"/>
              <w:ind w:left="121"/>
              <w:rPr>
                <w:spacing w:val="-3"/>
              </w:rPr>
            </w:pPr>
            <w:r>
              <w:rPr>
                <w:spacing w:val="-3"/>
              </w:rPr>
              <w:t>银行账号：2804 3001 0400 01338</w:t>
            </w:r>
          </w:p>
          <w:p w14:paraId="08C73AD7">
            <w:pPr>
              <w:pStyle w:val="17"/>
              <w:spacing w:before="52" w:line="360" w:lineRule="auto"/>
              <w:ind w:left="121"/>
            </w:pPr>
            <w:r>
              <w:rPr>
                <w:spacing w:val="-3"/>
              </w:rPr>
              <w:t>缴费时间：供应商在提交响应文件截止期前缴纳保证金，以银行到账时间为准。</w:t>
            </w:r>
          </w:p>
        </w:tc>
      </w:tr>
      <w:tr w14:paraId="6FD67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591" w:type="dxa"/>
            <w:vAlign w:val="top"/>
          </w:tcPr>
          <w:p w14:paraId="695FF410">
            <w:pPr>
              <w:spacing w:line="295" w:lineRule="auto"/>
              <w:rPr>
                <w:rFonts w:ascii="Arial"/>
                <w:sz w:val="21"/>
              </w:rPr>
            </w:pPr>
          </w:p>
          <w:p w14:paraId="5220CDBA">
            <w:pPr>
              <w:spacing w:line="295" w:lineRule="auto"/>
              <w:rPr>
                <w:rFonts w:ascii="Arial"/>
                <w:sz w:val="21"/>
              </w:rPr>
            </w:pPr>
          </w:p>
          <w:p w14:paraId="1596F9D4">
            <w:pPr>
              <w:spacing w:line="295" w:lineRule="auto"/>
              <w:rPr>
                <w:rFonts w:ascii="Arial"/>
                <w:sz w:val="21"/>
              </w:rPr>
            </w:pPr>
          </w:p>
          <w:p w14:paraId="40B06EBE">
            <w:pPr>
              <w:spacing w:line="296" w:lineRule="auto"/>
              <w:rPr>
                <w:rFonts w:ascii="Arial"/>
                <w:sz w:val="21"/>
              </w:rPr>
            </w:pPr>
          </w:p>
          <w:p w14:paraId="024CD8CC">
            <w:pPr>
              <w:spacing w:before="69" w:line="197" w:lineRule="auto"/>
              <w:ind w:left="282"/>
              <w:rPr>
                <w:rFonts w:ascii="Arial" w:hAnsi="Arial" w:eastAsia="Arial" w:cs="Arial"/>
                <w:sz w:val="24"/>
                <w:szCs w:val="24"/>
              </w:rPr>
            </w:pPr>
            <w:r>
              <w:rPr>
                <w:rFonts w:ascii="Arial" w:hAnsi="Arial" w:eastAsia="Arial" w:cs="Arial"/>
                <w:spacing w:val="-14"/>
                <w:sz w:val="24"/>
                <w:szCs w:val="24"/>
              </w:rPr>
              <w:t>11</w:t>
            </w:r>
          </w:p>
        </w:tc>
        <w:tc>
          <w:tcPr>
            <w:tcW w:w="1940" w:type="dxa"/>
            <w:vAlign w:val="top"/>
          </w:tcPr>
          <w:p w14:paraId="00F722A3">
            <w:pPr>
              <w:spacing w:line="285" w:lineRule="auto"/>
              <w:rPr>
                <w:rFonts w:ascii="Arial"/>
                <w:sz w:val="21"/>
              </w:rPr>
            </w:pPr>
          </w:p>
          <w:p w14:paraId="6C96135A">
            <w:pPr>
              <w:spacing w:line="285" w:lineRule="auto"/>
              <w:rPr>
                <w:rFonts w:ascii="Arial"/>
                <w:sz w:val="21"/>
              </w:rPr>
            </w:pPr>
          </w:p>
          <w:p w14:paraId="44DAC23E">
            <w:pPr>
              <w:spacing w:line="285" w:lineRule="auto"/>
              <w:rPr>
                <w:rFonts w:ascii="Arial"/>
                <w:sz w:val="21"/>
              </w:rPr>
            </w:pPr>
          </w:p>
          <w:p w14:paraId="62FA0A73">
            <w:pPr>
              <w:spacing w:line="285" w:lineRule="auto"/>
              <w:rPr>
                <w:rFonts w:ascii="Arial"/>
                <w:sz w:val="21"/>
              </w:rPr>
            </w:pPr>
          </w:p>
          <w:p w14:paraId="4ED5F9B6">
            <w:pPr>
              <w:pStyle w:val="17"/>
              <w:spacing w:before="78" w:line="219" w:lineRule="auto"/>
              <w:ind w:left="112"/>
            </w:pPr>
            <w:r>
              <w:rPr>
                <w:spacing w:val="-4"/>
              </w:rPr>
              <w:t>缴费方式</w:t>
            </w:r>
          </w:p>
        </w:tc>
        <w:tc>
          <w:tcPr>
            <w:tcW w:w="7561" w:type="dxa"/>
            <w:vAlign w:val="top"/>
          </w:tcPr>
          <w:p w14:paraId="1D34A87D">
            <w:pPr>
              <w:pStyle w:val="17"/>
              <w:spacing w:before="78" w:line="359" w:lineRule="auto"/>
              <w:ind w:left="123" w:right="129" w:hanging="5"/>
              <w:jc w:val="both"/>
            </w:pPr>
            <w:r>
              <w:rPr>
                <w:spacing w:val="1"/>
              </w:rPr>
              <w:t>缴费方式：投标保证金应当以支票、汇票、本票或者金融机构、担保机</w:t>
            </w:r>
            <w:r>
              <w:t xml:space="preserve"> </w:t>
            </w:r>
            <w:r>
              <w:rPr>
                <w:spacing w:val="5"/>
              </w:rPr>
              <w:t>构出具的保函等非现金形式提交。通过银行转账的，必须由供应商汇 (</w:t>
            </w:r>
            <w:r>
              <w:t xml:space="preserve"> </w:t>
            </w:r>
            <w:r>
              <w:rPr>
                <w:spacing w:val="-2"/>
              </w:rPr>
              <w:t>转）入采购代理机构指定账户。</w:t>
            </w:r>
          </w:p>
          <w:p w14:paraId="5099550D">
            <w:pPr>
              <w:pStyle w:val="17"/>
              <w:spacing w:before="137" w:line="219" w:lineRule="auto"/>
              <w:ind w:left="130"/>
            </w:pPr>
            <w:r>
              <w:rPr>
                <w:spacing w:val="-2"/>
              </w:rPr>
              <w:t>投标人未按照竞争性磋商文件要求提交磋商保证金的，响应文件无效</w:t>
            </w:r>
          </w:p>
        </w:tc>
      </w:tr>
      <w:tr w14:paraId="457FB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591" w:type="dxa"/>
            <w:vAlign w:val="top"/>
          </w:tcPr>
          <w:p w14:paraId="116A660F">
            <w:pPr>
              <w:spacing w:line="243" w:lineRule="auto"/>
              <w:rPr>
                <w:rFonts w:ascii="Arial"/>
                <w:sz w:val="21"/>
              </w:rPr>
            </w:pPr>
          </w:p>
          <w:p w14:paraId="13B7B468">
            <w:pPr>
              <w:spacing w:line="244" w:lineRule="auto"/>
              <w:rPr>
                <w:rFonts w:ascii="Arial"/>
                <w:sz w:val="21"/>
              </w:rPr>
            </w:pPr>
          </w:p>
          <w:p w14:paraId="0ECE4F2F">
            <w:pPr>
              <w:spacing w:before="69" w:line="197" w:lineRule="auto"/>
              <w:ind w:left="282"/>
              <w:rPr>
                <w:rFonts w:ascii="Arial" w:hAnsi="Arial" w:eastAsia="Arial" w:cs="Arial"/>
                <w:sz w:val="24"/>
                <w:szCs w:val="24"/>
              </w:rPr>
            </w:pPr>
            <w:r>
              <w:rPr>
                <w:rFonts w:ascii="Arial" w:hAnsi="Arial" w:eastAsia="Arial" w:cs="Arial"/>
                <w:spacing w:val="-14"/>
                <w:sz w:val="24"/>
                <w:szCs w:val="24"/>
              </w:rPr>
              <w:t>12</w:t>
            </w:r>
          </w:p>
        </w:tc>
        <w:tc>
          <w:tcPr>
            <w:tcW w:w="1940" w:type="dxa"/>
            <w:vAlign w:val="top"/>
          </w:tcPr>
          <w:p w14:paraId="5A036058">
            <w:pPr>
              <w:spacing w:line="445" w:lineRule="auto"/>
              <w:rPr>
                <w:rFonts w:ascii="Arial"/>
                <w:sz w:val="21"/>
              </w:rPr>
            </w:pPr>
          </w:p>
          <w:p w14:paraId="576FBB38">
            <w:pPr>
              <w:pStyle w:val="17"/>
              <w:spacing w:before="78" w:line="228" w:lineRule="auto"/>
              <w:ind w:left="115" w:right="64"/>
            </w:pPr>
            <w:r>
              <w:rPr>
                <w:spacing w:val="-4"/>
              </w:rPr>
              <w:t>磋商保证金</w:t>
            </w:r>
            <w:r>
              <w:rPr>
                <w:rFonts w:hint="eastAsia"/>
                <w:spacing w:val="-4"/>
                <w:lang w:val="en-US" w:eastAsia="zh-CN"/>
              </w:rPr>
              <w:t>退</w:t>
            </w:r>
            <w:r>
              <w:t>还</w:t>
            </w:r>
          </w:p>
        </w:tc>
        <w:tc>
          <w:tcPr>
            <w:tcW w:w="7561" w:type="dxa"/>
            <w:vAlign w:val="top"/>
          </w:tcPr>
          <w:p w14:paraId="37B08FF0">
            <w:pPr>
              <w:pStyle w:val="17"/>
              <w:spacing w:before="34" w:line="359" w:lineRule="auto"/>
              <w:ind w:left="124" w:right="105" w:firstLine="6"/>
              <w:jc w:val="both"/>
            </w:pPr>
            <w:r>
              <w:rPr>
                <w:spacing w:val="4"/>
              </w:rPr>
              <w:t xml:space="preserve">未成交供应商的磋商保证金自成交通知书发出之日起 </w:t>
            </w:r>
            <w:r>
              <w:rPr>
                <w:rFonts w:ascii="Arial" w:hAnsi="Arial" w:eastAsia="Arial" w:cs="Arial"/>
                <w:spacing w:val="4"/>
              </w:rPr>
              <w:t xml:space="preserve">5 </w:t>
            </w:r>
            <w:r>
              <w:rPr>
                <w:spacing w:val="4"/>
              </w:rPr>
              <w:t>个</w:t>
            </w:r>
            <w:r>
              <w:rPr>
                <w:spacing w:val="3"/>
              </w:rPr>
              <w:t>工作日内全额</w:t>
            </w:r>
            <w:r>
              <w:t xml:space="preserve"> </w:t>
            </w:r>
            <w:r>
              <w:rPr>
                <w:spacing w:val="2"/>
              </w:rPr>
              <w:t>无息退还（不退现金</w:t>
            </w:r>
            <w:r>
              <w:rPr>
                <w:spacing w:val="-3"/>
              </w:rPr>
              <w:t>）</w:t>
            </w:r>
            <w:r>
              <w:rPr>
                <w:spacing w:val="-69"/>
              </w:rPr>
              <w:t xml:space="preserve"> </w:t>
            </w:r>
            <w:r>
              <w:rPr>
                <w:spacing w:val="-3"/>
              </w:rPr>
              <w:t>；</w:t>
            </w:r>
            <w:r>
              <w:rPr>
                <w:spacing w:val="2"/>
              </w:rPr>
              <w:t>成交供应商的磋商保证金，自</w:t>
            </w:r>
            <w:r>
              <w:rPr>
                <w:spacing w:val="1"/>
              </w:rPr>
              <w:t>政府采购合同签</w:t>
            </w:r>
            <w:r>
              <w:t xml:space="preserve"> </w:t>
            </w:r>
            <w:r>
              <w:rPr>
                <w:spacing w:val="-3"/>
              </w:rPr>
              <w:t>订之日起</w:t>
            </w:r>
            <w:r>
              <w:rPr>
                <w:spacing w:val="-36"/>
              </w:rPr>
              <w:t xml:space="preserve"> </w:t>
            </w:r>
            <w:r>
              <w:rPr>
                <w:rFonts w:ascii="Arial" w:hAnsi="Arial" w:eastAsia="Arial" w:cs="Arial"/>
                <w:spacing w:val="-3"/>
              </w:rPr>
              <w:t xml:space="preserve">5 </w:t>
            </w:r>
            <w:r>
              <w:rPr>
                <w:spacing w:val="-3"/>
              </w:rPr>
              <w:t>个工作日内全额无息退还（不退现金）</w:t>
            </w:r>
          </w:p>
        </w:tc>
      </w:tr>
    </w:tbl>
    <w:p w14:paraId="5660369A">
      <w:pPr>
        <w:pStyle w:val="3"/>
      </w:pPr>
    </w:p>
    <w:p w14:paraId="33349BA6">
      <w:pPr>
        <w:sectPr>
          <w:headerReference r:id="rId17" w:type="default"/>
          <w:footerReference r:id="rId18" w:type="default"/>
          <w:pgSz w:w="12240" w:h="15840"/>
          <w:pgMar w:top="1003" w:right="1067" w:bottom="874" w:left="1075" w:header="683" w:footer="629" w:gutter="0"/>
          <w:cols w:space="720" w:num="1"/>
        </w:sectPr>
      </w:pPr>
    </w:p>
    <w:p w14:paraId="66DD12B6">
      <w:pPr>
        <w:spacing w:before="194"/>
      </w:pPr>
    </w:p>
    <w:tbl>
      <w:tblPr>
        <w:tblStyle w:val="16"/>
        <w:tblW w:w="10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123"/>
        <w:gridCol w:w="7378"/>
      </w:tblGrid>
      <w:tr w14:paraId="12775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3" w:hRule="atLeast"/>
        </w:trPr>
        <w:tc>
          <w:tcPr>
            <w:tcW w:w="591" w:type="dxa"/>
            <w:vAlign w:val="top"/>
          </w:tcPr>
          <w:p w14:paraId="14AB306A">
            <w:pPr>
              <w:spacing w:line="245" w:lineRule="auto"/>
              <w:rPr>
                <w:rFonts w:ascii="Arial"/>
                <w:sz w:val="21"/>
              </w:rPr>
            </w:pPr>
          </w:p>
          <w:p w14:paraId="6A24F939">
            <w:pPr>
              <w:spacing w:line="245" w:lineRule="auto"/>
              <w:rPr>
                <w:rFonts w:ascii="Arial"/>
                <w:sz w:val="21"/>
              </w:rPr>
            </w:pPr>
          </w:p>
          <w:p w14:paraId="0F945489">
            <w:pPr>
              <w:spacing w:line="245" w:lineRule="auto"/>
              <w:rPr>
                <w:rFonts w:ascii="Arial"/>
                <w:sz w:val="21"/>
              </w:rPr>
            </w:pPr>
          </w:p>
          <w:p w14:paraId="29AEA23A">
            <w:pPr>
              <w:spacing w:line="245" w:lineRule="auto"/>
              <w:rPr>
                <w:rFonts w:ascii="Arial"/>
                <w:sz w:val="21"/>
              </w:rPr>
            </w:pPr>
          </w:p>
          <w:p w14:paraId="0EC99BFD">
            <w:pPr>
              <w:spacing w:line="245" w:lineRule="auto"/>
              <w:rPr>
                <w:rFonts w:ascii="Arial"/>
                <w:sz w:val="21"/>
              </w:rPr>
            </w:pPr>
          </w:p>
          <w:p w14:paraId="02FFAC5C">
            <w:pPr>
              <w:spacing w:before="69" w:line="327" w:lineRule="exact"/>
              <w:ind w:firstLine="212" w:firstLineChars="100"/>
              <w:rPr>
                <w:rFonts w:ascii="Arial" w:hAnsi="Arial" w:eastAsia="Arial" w:cs="Arial"/>
                <w:sz w:val="24"/>
                <w:szCs w:val="24"/>
              </w:rPr>
            </w:pPr>
            <w:r>
              <w:rPr>
                <w:rFonts w:ascii="Arial" w:hAnsi="Arial" w:eastAsia="Arial" w:cs="Arial"/>
                <w:spacing w:val="-14"/>
                <w:position w:val="1"/>
                <w:sz w:val="24"/>
                <w:szCs w:val="24"/>
              </w:rPr>
              <w:t>13</w:t>
            </w:r>
          </w:p>
        </w:tc>
        <w:tc>
          <w:tcPr>
            <w:tcW w:w="2123" w:type="dxa"/>
            <w:vAlign w:val="top"/>
          </w:tcPr>
          <w:p w14:paraId="5BE27888">
            <w:pPr>
              <w:spacing w:line="247" w:lineRule="auto"/>
              <w:rPr>
                <w:rFonts w:ascii="Arial"/>
                <w:sz w:val="21"/>
              </w:rPr>
            </w:pPr>
          </w:p>
          <w:p w14:paraId="55DC9321">
            <w:pPr>
              <w:spacing w:line="248" w:lineRule="auto"/>
              <w:rPr>
                <w:rFonts w:ascii="Arial"/>
                <w:sz w:val="21"/>
              </w:rPr>
            </w:pPr>
          </w:p>
          <w:p w14:paraId="6D70A1F3">
            <w:pPr>
              <w:spacing w:line="248" w:lineRule="auto"/>
              <w:rPr>
                <w:rFonts w:ascii="Arial"/>
                <w:sz w:val="21"/>
              </w:rPr>
            </w:pPr>
          </w:p>
          <w:p w14:paraId="6EE30FC8">
            <w:pPr>
              <w:spacing w:line="248" w:lineRule="auto"/>
              <w:rPr>
                <w:rFonts w:ascii="Arial"/>
                <w:sz w:val="21"/>
              </w:rPr>
            </w:pPr>
          </w:p>
          <w:p w14:paraId="4D45F326">
            <w:pPr>
              <w:spacing w:line="248" w:lineRule="auto"/>
              <w:rPr>
                <w:rFonts w:ascii="Arial"/>
                <w:sz w:val="21"/>
              </w:rPr>
            </w:pPr>
          </w:p>
          <w:p w14:paraId="5657CE70">
            <w:pPr>
              <w:pStyle w:val="17"/>
              <w:spacing w:before="78" w:line="222" w:lineRule="auto"/>
              <w:ind w:right="57"/>
            </w:pPr>
            <w:r>
              <w:rPr>
                <w:spacing w:val="-7"/>
              </w:rPr>
              <w:t>响应文件编制</w:t>
            </w:r>
            <w:r>
              <w:rPr>
                <w:spacing w:val="-6"/>
              </w:rPr>
              <w:t>要求</w:t>
            </w:r>
          </w:p>
        </w:tc>
        <w:tc>
          <w:tcPr>
            <w:tcW w:w="7378" w:type="dxa"/>
            <w:vAlign w:val="top"/>
          </w:tcPr>
          <w:p w14:paraId="4BA74151">
            <w:pPr>
              <w:pStyle w:val="17"/>
              <w:spacing w:before="221" w:line="312" w:lineRule="auto"/>
              <w:ind w:left="127" w:right="115" w:firstLine="12"/>
              <w:rPr>
                <w:rFonts w:ascii="Arial"/>
                <w:sz w:val="21"/>
              </w:rPr>
            </w:pPr>
            <w:r>
              <w:rPr>
                <w:spacing w:val="6"/>
              </w:rPr>
              <w:t>1、投标地址：供应商应在投标截止时间前按招标文件要求使用政采云</w:t>
            </w:r>
            <w:r>
              <w:t xml:space="preserve"> </w:t>
            </w:r>
            <w:r>
              <w:rPr>
                <w:spacing w:val="6"/>
              </w:rPr>
              <w:t>电子投标客户端制作上传电子投标文件，并在开标后30分钟内远程解密</w:t>
            </w:r>
            <w:r>
              <w:rPr>
                <w:spacing w:val="13"/>
              </w:rPr>
              <w:t xml:space="preserve"> </w:t>
            </w:r>
            <w:r>
              <w:rPr>
                <w:spacing w:val="-3"/>
              </w:rPr>
              <w:t>投标文件。</w:t>
            </w:r>
          </w:p>
          <w:p w14:paraId="7A1E9D0C">
            <w:pPr>
              <w:pStyle w:val="17"/>
              <w:spacing w:before="78" w:line="219" w:lineRule="auto"/>
              <w:ind w:left="125"/>
            </w:pPr>
            <w:r>
              <w:rPr>
                <w:spacing w:val="-1"/>
              </w:rPr>
              <w:t>2、开标地点：西宁市城北区小桥大街恒利大厦1号楼5楼511室</w:t>
            </w:r>
          </w:p>
          <w:p w14:paraId="08B22040">
            <w:pPr>
              <w:spacing w:line="282" w:lineRule="auto"/>
              <w:rPr>
                <w:rFonts w:ascii="Arial"/>
                <w:sz w:val="21"/>
              </w:rPr>
            </w:pPr>
          </w:p>
          <w:p w14:paraId="78CE848C">
            <w:pPr>
              <w:pStyle w:val="17"/>
              <w:spacing w:before="78" w:line="360" w:lineRule="auto"/>
              <w:ind w:left="127" w:right="112" w:hanging="5"/>
              <w:jc w:val="both"/>
            </w:pPr>
            <w:r>
              <w:rPr>
                <w:spacing w:val="7"/>
              </w:rPr>
              <w:t>注：如非系统原因造成无法解密的或非系统原因加密文</w:t>
            </w:r>
            <w:r>
              <w:rPr>
                <w:spacing w:val="6"/>
              </w:rPr>
              <w:t>件上传不成功的</w:t>
            </w:r>
            <w:r>
              <w:t xml:space="preserve"> </w:t>
            </w:r>
            <w:r>
              <w:rPr>
                <w:spacing w:val="3"/>
              </w:rPr>
              <w:t>或没办理</w:t>
            </w:r>
            <w:r>
              <w:t>CA</w:t>
            </w:r>
            <w:r>
              <w:rPr>
                <w:spacing w:val="3"/>
              </w:rPr>
              <w:t>锁而造成加密文件无法解密、 加密文件无法上</w:t>
            </w:r>
            <w:r>
              <w:rPr>
                <w:spacing w:val="2"/>
              </w:rPr>
              <w:t>传的视为无效</w:t>
            </w:r>
            <w:r>
              <w:t xml:space="preserve"> </w:t>
            </w:r>
            <w:r>
              <w:rPr>
                <w:spacing w:val="-5"/>
              </w:rPr>
              <w:t>投标。</w:t>
            </w:r>
          </w:p>
        </w:tc>
      </w:tr>
      <w:tr w14:paraId="727D5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91" w:type="dxa"/>
            <w:vAlign w:val="top"/>
          </w:tcPr>
          <w:p w14:paraId="2E939F72">
            <w:pPr>
              <w:spacing w:line="251" w:lineRule="auto"/>
              <w:rPr>
                <w:rFonts w:ascii="Arial"/>
                <w:sz w:val="21"/>
              </w:rPr>
            </w:pPr>
          </w:p>
          <w:p w14:paraId="07A90252">
            <w:pPr>
              <w:spacing w:before="69" w:line="197" w:lineRule="auto"/>
              <w:ind w:left="282"/>
              <w:rPr>
                <w:rFonts w:ascii="Arial" w:hAnsi="Arial" w:eastAsia="Arial" w:cs="Arial"/>
                <w:sz w:val="24"/>
                <w:szCs w:val="24"/>
              </w:rPr>
            </w:pPr>
            <w:r>
              <w:rPr>
                <w:rFonts w:ascii="Arial" w:hAnsi="Arial" w:eastAsia="Arial" w:cs="Arial"/>
                <w:spacing w:val="-14"/>
                <w:sz w:val="24"/>
                <w:szCs w:val="24"/>
              </w:rPr>
              <w:t>14</w:t>
            </w:r>
          </w:p>
        </w:tc>
        <w:tc>
          <w:tcPr>
            <w:tcW w:w="2123" w:type="dxa"/>
            <w:vAlign w:val="top"/>
          </w:tcPr>
          <w:p w14:paraId="5506A42C">
            <w:pPr>
              <w:pStyle w:val="17"/>
              <w:spacing w:before="289" w:line="210" w:lineRule="auto"/>
              <w:ind w:left="11" w:firstLine="11"/>
            </w:pPr>
            <w:r>
              <w:rPr>
                <w:spacing w:val="23"/>
              </w:rPr>
              <w:t>响应文件的</w:t>
            </w:r>
            <w:r>
              <w:rPr>
                <w:rFonts w:hint="eastAsia"/>
                <w:spacing w:val="23"/>
                <w:lang w:val="en-US" w:eastAsia="zh-CN"/>
              </w:rPr>
              <w:t>加</w:t>
            </w:r>
            <w:r>
              <w:t>密</w:t>
            </w:r>
          </w:p>
        </w:tc>
        <w:tc>
          <w:tcPr>
            <w:tcW w:w="7378" w:type="dxa"/>
            <w:vAlign w:val="top"/>
          </w:tcPr>
          <w:p w14:paraId="3702A969">
            <w:pPr>
              <w:pStyle w:val="17"/>
              <w:spacing w:before="289" w:line="210" w:lineRule="auto"/>
              <w:ind w:left="11" w:firstLine="11"/>
            </w:pPr>
            <w:r>
              <w:rPr>
                <w:spacing w:val="23"/>
              </w:rPr>
              <w:t>上传电子响应文件加密要求按政采云平台操作要求加密提交。</w:t>
            </w:r>
          </w:p>
        </w:tc>
      </w:tr>
      <w:tr w14:paraId="07E24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91" w:type="dxa"/>
            <w:vAlign w:val="top"/>
          </w:tcPr>
          <w:p w14:paraId="7A5024EC">
            <w:pPr>
              <w:spacing w:before="69" w:line="327" w:lineRule="exact"/>
              <w:ind w:firstLine="212" w:firstLineChars="100"/>
              <w:rPr>
                <w:rFonts w:ascii="Arial" w:hAnsi="Arial" w:eastAsia="Arial" w:cs="Arial"/>
                <w:sz w:val="24"/>
                <w:szCs w:val="24"/>
              </w:rPr>
            </w:pPr>
            <w:r>
              <w:rPr>
                <w:rFonts w:ascii="Arial" w:hAnsi="Arial" w:eastAsia="Arial" w:cs="Arial"/>
                <w:spacing w:val="-14"/>
                <w:position w:val="1"/>
                <w:sz w:val="24"/>
                <w:szCs w:val="24"/>
              </w:rPr>
              <w:t>15</w:t>
            </w:r>
          </w:p>
        </w:tc>
        <w:tc>
          <w:tcPr>
            <w:tcW w:w="2123" w:type="dxa"/>
            <w:vAlign w:val="top"/>
          </w:tcPr>
          <w:p w14:paraId="76040E7F">
            <w:pPr>
              <w:pStyle w:val="17"/>
              <w:spacing w:before="93" w:line="221" w:lineRule="auto"/>
              <w:ind w:right="62"/>
            </w:pPr>
            <w:r>
              <w:rPr>
                <w:spacing w:val="-4"/>
              </w:rPr>
              <w:t>递交响应文件</w:t>
            </w:r>
            <w:r>
              <w:rPr>
                <w:rFonts w:hint="eastAsia"/>
                <w:spacing w:val="-4"/>
                <w:lang w:val="en-US" w:eastAsia="zh-CN"/>
              </w:rPr>
              <w:t>方</w:t>
            </w:r>
            <w:r>
              <w:rPr>
                <w:spacing w:val="-6"/>
              </w:rPr>
              <w:t>式</w:t>
            </w:r>
          </w:p>
        </w:tc>
        <w:tc>
          <w:tcPr>
            <w:tcW w:w="7378" w:type="dxa"/>
            <w:vAlign w:val="top"/>
          </w:tcPr>
          <w:p w14:paraId="24B7F997">
            <w:pPr>
              <w:pStyle w:val="17"/>
              <w:spacing w:before="76" w:line="341" w:lineRule="auto"/>
              <w:ind w:left="123" w:right="134"/>
            </w:pPr>
            <w:r>
              <w:rPr>
                <w:spacing w:val="6"/>
              </w:rPr>
              <w:t>本项目在青海省政府采购电子化平台上提交电子投标文件，逾期未完成</w:t>
            </w:r>
            <w:r>
              <w:rPr>
                <w:spacing w:val="-2"/>
              </w:rPr>
              <w:t>提交的，将视为放弃此次投标活动。不需提供纸质投标文件。</w:t>
            </w:r>
          </w:p>
        </w:tc>
      </w:tr>
      <w:tr w14:paraId="3C657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91" w:type="dxa"/>
            <w:vAlign w:val="top"/>
          </w:tcPr>
          <w:p w14:paraId="5993A8FF">
            <w:pPr>
              <w:spacing w:before="249" w:line="327" w:lineRule="exact"/>
              <w:ind w:left="282"/>
              <w:rPr>
                <w:rFonts w:ascii="Arial" w:hAnsi="Arial" w:eastAsia="Arial" w:cs="Arial"/>
                <w:sz w:val="24"/>
                <w:szCs w:val="24"/>
              </w:rPr>
            </w:pPr>
            <w:r>
              <w:rPr>
                <w:rFonts w:ascii="Arial" w:hAnsi="Arial" w:eastAsia="Arial" w:cs="Arial"/>
                <w:spacing w:val="-14"/>
                <w:position w:val="1"/>
                <w:sz w:val="24"/>
                <w:szCs w:val="24"/>
              </w:rPr>
              <w:t>16</w:t>
            </w:r>
          </w:p>
        </w:tc>
        <w:tc>
          <w:tcPr>
            <w:tcW w:w="2123" w:type="dxa"/>
            <w:vAlign w:val="top"/>
          </w:tcPr>
          <w:p w14:paraId="65C3A1AD">
            <w:pPr>
              <w:pStyle w:val="17"/>
              <w:spacing w:before="41" w:line="356" w:lineRule="auto"/>
              <w:ind w:left="118" w:right="62" w:firstLine="1"/>
            </w:pPr>
            <w:r>
              <w:rPr>
                <w:spacing w:val="-4"/>
              </w:rPr>
              <w:t>提交响应文件截止时间</w:t>
            </w:r>
          </w:p>
        </w:tc>
        <w:tc>
          <w:tcPr>
            <w:tcW w:w="7378" w:type="dxa"/>
            <w:vAlign w:val="top"/>
          </w:tcPr>
          <w:p w14:paraId="49566451">
            <w:pPr>
              <w:pStyle w:val="17"/>
              <w:spacing w:before="290" w:line="219" w:lineRule="auto"/>
              <w:ind w:left="122"/>
            </w:pPr>
            <w:r>
              <w:rPr>
                <w:rFonts w:hint="eastAsia"/>
                <w:lang w:eastAsia="zh-CN"/>
              </w:rPr>
              <w:t>2025 年 07月14日 09:30</w:t>
            </w:r>
            <w:r>
              <w:rPr>
                <w:spacing w:val="-18"/>
              </w:rPr>
              <w:t>（（</w:t>
            </w:r>
            <w:r>
              <w:t>北京时间）</w:t>
            </w:r>
          </w:p>
        </w:tc>
      </w:tr>
      <w:tr w14:paraId="7786C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1" w:type="dxa"/>
            <w:vAlign w:val="top"/>
          </w:tcPr>
          <w:p w14:paraId="4C6A1E7A">
            <w:pPr>
              <w:spacing w:before="108" w:line="197" w:lineRule="auto"/>
              <w:ind w:left="282"/>
              <w:rPr>
                <w:rFonts w:ascii="Arial" w:hAnsi="Arial" w:eastAsia="Arial" w:cs="Arial"/>
                <w:sz w:val="24"/>
                <w:szCs w:val="24"/>
              </w:rPr>
            </w:pPr>
            <w:r>
              <w:rPr>
                <w:rFonts w:ascii="Arial" w:hAnsi="Arial" w:eastAsia="Arial" w:cs="Arial"/>
                <w:spacing w:val="-14"/>
                <w:sz w:val="24"/>
                <w:szCs w:val="24"/>
              </w:rPr>
              <w:t>17</w:t>
            </w:r>
          </w:p>
        </w:tc>
        <w:tc>
          <w:tcPr>
            <w:tcW w:w="2123" w:type="dxa"/>
            <w:vAlign w:val="top"/>
          </w:tcPr>
          <w:p w14:paraId="20D352FC">
            <w:pPr>
              <w:pStyle w:val="17"/>
              <w:spacing w:before="73" w:line="210" w:lineRule="auto"/>
              <w:ind w:left="139" w:right="57"/>
            </w:pPr>
            <w:r>
              <w:rPr>
                <w:spacing w:val="-7"/>
              </w:rPr>
              <w:t>响应文件开启</w:t>
            </w:r>
            <w:r>
              <w:rPr>
                <w:spacing w:val="-11"/>
              </w:rPr>
              <w:t>时间</w:t>
            </w:r>
          </w:p>
        </w:tc>
        <w:tc>
          <w:tcPr>
            <w:tcW w:w="7378" w:type="dxa"/>
            <w:vAlign w:val="top"/>
          </w:tcPr>
          <w:p w14:paraId="0E874AE5">
            <w:pPr>
              <w:pStyle w:val="17"/>
              <w:spacing w:before="74" w:line="219" w:lineRule="auto"/>
              <w:ind w:left="122"/>
            </w:pPr>
            <w:r>
              <w:rPr>
                <w:rFonts w:hint="eastAsia"/>
                <w:lang w:eastAsia="zh-CN"/>
              </w:rPr>
              <w:t>2025 年</w:t>
            </w:r>
            <w:r>
              <w:rPr>
                <w:rFonts w:hint="eastAsia"/>
                <w:lang w:val="en-US" w:eastAsia="zh-CN"/>
              </w:rPr>
              <w:t xml:space="preserve"> </w:t>
            </w:r>
            <w:r>
              <w:rPr>
                <w:rFonts w:hint="eastAsia"/>
                <w:lang w:eastAsia="zh-CN"/>
              </w:rPr>
              <w:t>07月14日 09:30</w:t>
            </w:r>
            <w:r>
              <w:rPr>
                <w:spacing w:val="-18"/>
              </w:rPr>
              <w:t>（（</w:t>
            </w:r>
            <w:r>
              <w:t>北京时间）</w:t>
            </w:r>
          </w:p>
        </w:tc>
      </w:tr>
      <w:tr w14:paraId="71F93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91" w:type="dxa"/>
            <w:vAlign w:val="top"/>
          </w:tcPr>
          <w:p w14:paraId="4FFA5BC0">
            <w:pPr>
              <w:spacing w:before="82" w:line="327" w:lineRule="exact"/>
              <w:ind w:left="282"/>
              <w:rPr>
                <w:rFonts w:ascii="Arial" w:hAnsi="Arial" w:eastAsia="Arial" w:cs="Arial"/>
                <w:sz w:val="24"/>
                <w:szCs w:val="24"/>
              </w:rPr>
            </w:pPr>
            <w:r>
              <w:rPr>
                <w:rFonts w:ascii="Arial" w:hAnsi="Arial" w:eastAsia="Arial" w:cs="Arial"/>
                <w:spacing w:val="-14"/>
                <w:position w:val="1"/>
                <w:sz w:val="24"/>
                <w:szCs w:val="24"/>
              </w:rPr>
              <w:t>18</w:t>
            </w:r>
          </w:p>
        </w:tc>
        <w:tc>
          <w:tcPr>
            <w:tcW w:w="2123" w:type="dxa"/>
            <w:vAlign w:val="top"/>
          </w:tcPr>
          <w:p w14:paraId="6FE65BE2">
            <w:pPr>
              <w:pStyle w:val="17"/>
              <w:spacing w:before="123" w:line="210" w:lineRule="auto"/>
              <w:ind w:left="128" w:right="64" w:hanging="13"/>
            </w:pPr>
            <w:r>
              <w:rPr>
                <w:spacing w:val="-4"/>
              </w:rPr>
              <w:t>磋商及开标地</w:t>
            </w:r>
            <w:r>
              <w:t>点</w:t>
            </w:r>
          </w:p>
        </w:tc>
        <w:tc>
          <w:tcPr>
            <w:tcW w:w="7378" w:type="dxa"/>
            <w:vAlign w:val="top"/>
          </w:tcPr>
          <w:p w14:paraId="611A66C7">
            <w:pPr>
              <w:pStyle w:val="17"/>
              <w:spacing w:before="120" w:line="219" w:lineRule="auto"/>
              <w:ind w:left="121"/>
            </w:pPr>
            <w:r>
              <w:rPr>
                <w:spacing w:val="-3"/>
              </w:rPr>
              <w:t>政采云投标客户端</w:t>
            </w:r>
          </w:p>
        </w:tc>
      </w:tr>
      <w:tr w14:paraId="6D465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trPr>
        <w:tc>
          <w:tcPr>
            <w:tcW w:w="591" w:type="dxa"/>
            <w:vAlign w:val="top"/>
          </w:tcPr>
          <w:p w14:paraId="369473AD">
            <w:pPr>
              <w:spacing w:line="277" w:lineRule="auto"/>
              <w:rPr>
                <w:rFonts w:ascii="Arial"/>
                <w:sz w:val="21"/>
              </w:rPr>
            </w:pPr>
          </w:p>
          <w:p w14:paraId="208EEAE7">
            <w:pPr>
              <w:spacing w:line="277" w:lineRule="auto"/>
              <w:rPr>
                <w:rFonts w:ascii="Arial"/>
                <w:sz w:val="21"/>
              </w:rPr>
            </w:pPr>
          </w:p>
          <w:p w14:paraId="12CE710B">
            <w:pPr>
              <w:spacing w:line="277" w:lineRule="auto"/>
              <w:rPr>
                <w:rFonts w:ascii="Arial"/>
                <w:sz w:val="21"/>
              </w:rPr>
            </w:pPr>
          </w:p>
          <w:p w14:paraId="700044F4">
            <w:pPr>
              <w:spacing w:line="277" w:lineRule="auto"/>
              <w:rPr>
                <w:rFonts w:ascii="Arial"/>
                <w:sz w:val="21"/>
              </w:rPr>
            </w:pPr>
          </w:p>
          <w:p w14:paraId="348495BB">
            <w:pPr>
              <w:spacing w:before="69" w:line="327" w:lineRule="exact"/>
              <w:ind w:left="282"/>
              <w:rPr>
                <w:rFonts w:ascii="Arial" w:hAnsi="Arial" w:eastAsia="Arial" w:cs="Arial"/>
                <w:sz w:val="24"/>
                <w:szCs w:val="24"/>
              </w:rPr>
            </w:pPr>
            <w:r>
              <w:rPr>
                <w:rFonts w:ascii="Arial" w:hAnsi="Arial" w:eastAsia="Arial" w:cs="Arial"/>
                <w:spacing w:val="-14"/>
                <w:position w:val="1"/>
                <w:sz w:val="24"/>
                <w:szCs w:val="24"/>
              </w:rPr>
              <w:t>19</w:t>
            </w:r>
          </w:p>
        </w:tc>
        <w:tc>
          <w:tcPr>
            <w:tcW w:w="2123" w:type="dxa"/>
            <w:vAlign w:val="top"/>
          </w:tcPr>
          <w:p w14:paraId="5599592C">
            <w:pPr>
              <w:spacing w:line="265" w:lineRule="auto"/>
              <w:rPr>
                <w:rFonts w:ascii="Arial"/>
                <w:sz w:val="21"/>
              </w:rPr>
            </w:pPr>
          </w:p>
          <w:p w14:paraId="14009111">
            <w:pPr>
              <w:spacing w:line="265" w:lineRule="auto"/>
              <w:rPr>
                <w:rFonts w:ascii="Arial"/>
                <w:sz w:val="21"/>
              </w:rPr>
            </w:pPr>
          </w:p>
          <w:p w14:paraId="44E7CB6F">
            <w:pPr>
              <w:spacing w:line="265" w:lineRule="auto"/>
              <w:rPr>
                <w:rFonts w:ascii="Arial"/>
                <w:sz w:val="21"/>
              </w:rPr>
            </w:pPr>
          </w:p>
          <w:p w14:paraId="5C22B852">
            <w:pPr>
              <w:spacing w:line="265" w:lineRule="auto"/>
              <w:rPr>
                <w:rFonts w:ascii="Arial"/>
                <w:sz w:val="21"/>
              </w:rPr>
            </w:pPr>
          </w:p>
          <w:p w14:paraId="3A6E65A7">
            <w:pPr>
              <w:spacing w:line="266" w:lineRule="auto"/>
              <w:rPr>
                <w:rFonts w:ascii="Arial"/>
                <w:sz w:val="21"/>
              </w:rPr>
            </w:pPr>
          </w:p>
          <w:p w14:paraId="2286B656">
            <w:pPr>
              <w:pStyle w:val="17"/>
              <w:spacing w:before="78" w:line="220" w:lineRule="auto"/>
              <w:ind w:left="116"/>
            </w:pPr>
            <w:r>
              <w:rPr>
                <w:spacing w:val="-3"/>
              </w:rPr>
              <w:t>答疑澄清方式</w:t>
            </w:r>
          </w:p>
        </w:tc>
        <w:tc>
          <w:tcPr>
            <w:tcW w:w="7378" w:type="dxa"/>
            <w:vAlign w:val="top"/>
          </w:tcPr>
          <w:p w14:paraId="13E87963">
            <w:pPr>
              <w:pStyle w:val="17"/>
              <w:spacing w:before="42" w:line="358" w:lineRule="auto"/>
              <w:ind w:left="121" w:right="9"/>
              <w:jc w:val="both"/>
            </w:pPr>
            <w:r>
              <w:rPr>
                <w:spacing w:val="-1"/>
              </w:rPr>
              <w:t>磋商小组根据投标情况确定答疑时间，答疑或澄清采</w:t>
            </w:r>
            <w:r>
              <w:rPr>
                <w:spacing w:val="-2"/>
              </w:rPr>
              <w:t>用电话或在青海省政</w:t>
            </w:r>
            <w:r>
              <w:rPr>
                <w:spacing w:val="-1"/>
              </w:rPr>
              <w:t>府采购电子化平台上进行，供应商可在青海省政府采</w:t>
            </w:r>
            <w:r>
              <w:rPr>
                <w:spacing w:val="-2"/>
              </w:rPr>
              <w:t>购电子化平台上的“</w:t>
            </w:r>
            <w:r>
              <w:t xml:space="preserve">  </w:t>
            </w:r>
            <w:r>
              <w:rPr>
                <w:spacing w:val="-2"/>
              </w:rPr>
              <w:t>我的澄清</w:t>
            </w:r>
            <w:r>
              <w:rPr>
                <w:spacing w:val="29"/>
              </w:rPr>
              <w:t xml:space="preserve"> </w:t>
            </w:r>
            <w:r>
              <w:rPr>
                <w:spacing w:val="-2"/>
              </w:rPr>
              <w:t>”界面了解答疑时间等信息。供应商须提供</w:t>
            </w:r>
            <w:r>
              <w:rPr>
                <w:spacing w:val="-3"/>
              </w:rPr>
              <w:t>准确的联系方式（手</w:t>
            </w:r>
            <w:r>
              <w:rPr>
                <w:spacing w:val="-2"/>
              </w:rPr>
              <w:t>机和固定电话</w:t>
            </w:r>
            <w:r>
              <w:rPr>
                <w:spacing w:val="9"/>
              </w:rPr>
              <w:t>），</w:t>
            </w:r>
            <w:r>
              <w:rPr>
                <w:spacing w:val="-2"/>
              </w:rPr>
              <w:t>在项目评审时须在线了解开标信息，掌握答疑时间，需由法定代表人或委托代理人对磋商小组提出的质疑做出应</w:t>
            </w:r>
            <w:r>
              <w:rPr>
                <w:spacing w:val="-3"/>
              </w:rPr>
              <w:t>答。如在规定的</w:t>
            </w:r>
            <w:r>
              <w:rPr>
                <w:spacing w:val="-1"/>
              </w:rPr>
              <w:t>时间内联系无果，无法进行电话或青海省政府采购电</w:t>
            </w:r>
            <w:r>
              <w:rPr>
                <w:spacing w:val="-2"/>
              </w:rPr>
              <w:t>子化平台上答疑者，</w:t>
            </w:r>
            <w:r>
              <w:t xml:space="preserve"> </w:t>
            </w:r>
            <w:r>
              <w:rPr>
                <w:spacing w:val="-2"/>
              </w:rPr>
              <w:t>视同放弃答疑。</w:t>
            </w:r>
          </w:p>
        </w:tc>
      </w:tr>
    </w:tbl>
    <w:p w14:paraId="59377547">
      <w:pPr>
        <w:pStyle w:val="3"/>
      </w:pPr>
    </w:p>
    <w:p w14:paraId="091ACFA2">
      <w:pPr>
        <w:sectPr>
          <w:footerReference r:id="rId19" w:type="default"/>
          <w:pgSz w:w="12240" w:h="15840"/>
          <w:pgMar w:top="1003" w:right="1067" w:bottom="874" w:left="1075" w:header="683" w:footer="629" w:gutter="0"/>
          <w:cols w:space="720" w:num="1"/>
        </w:sectPr>
      </w:pPr>
    </w:p>
    <w:p w14:paraId="6341120E">
      <w:pPr>
        <w:spacing w:before="194"/>
      </w:pPr>
    </w:p>
    <w:tbl>
      <w:tblPr>
        <w:tblStyle w:val="16"/>
        <w:tblW w:w="10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1607"/>
        <w:gridCol w:w="7894"/>
      </w:tblGrid>
      <w:tr w14:paraId="54E5F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4" w:hRule="atLeast"/>
        </w:trPr>
        <w:tc>
          <w:tcPr>
            <w:tcW w:w="591" w:type="dxa"/>
            <w:vAlign w:val="top"/>
          </w:tcPr>
          <w:p w14:paraId="3D9F470E">
            <w:pPr>
              <w:spacing w:line="277" w:lineRule="auto"/>
              <w:rPr>
                <w:rFonts w:ascii="Arial"/>
                <w:sz w:val="21"/>
              </w:rPr>
            </w:pPr>
          </w:p>
          <w:p w14:paraId="29A843DB">
            <w:pPr>
              <w:spacing w:line="277" w:lineRule="auto"/>
              <w:rPr>
                <w:rFonts w:ascii="Arial"/>
                <w:sz w:val="21"/>
              </w:rPr>
            </w:pPr>
          </w:p>
          <w:p w14:paraId="191D77E5">
            <w:pPr>
              <w:spacing w:line="277" w:lineRule="auto"/>
              <w:rPr>
                <w:rFonts w:ascii="Arial"/>
                <w:sz w:val="21"/>
              </w:rPr>
            </w:pPr>
          </w:p>
          <w:p w14:paraId="7A9882B4">
            <w:pPr>
              <w:spacing w:line="277" w:lineRule="auto"/>
              <w:rPr>
                <w:rFonts w:ascii="Arial"/>
                <w:sz w:val="21"/>
              </w:rPr>
            </w:pPr>
          </w:p>
          <w:p w14:paraId="07ED3FDE">
            <w:pPr>
              <w:spacing w:before="69" w:line="327" w:lineRule="exact"/>
              <w:ind w:left="246"/>
              <w:rPr>
                <w:rFonts w:ascii="Arial" w:hAnsi="Arial" w:eastAsia="Arial" w:cs="Arial"/>
                <w:sz w:val="24"/>
                <w:szCs w:val="24"/>
              </w:rPr>
            </w:pPr>
            <w:r>
              <w:rPr>
                <w:rFonts w:ascii="Arial" w:hAnsi="Arial" w:eastAsia="Arial" w:cs="Arial"/>
                <w:spacing w:val="-4"/>
                <w:position w:val="1"/>
                <w:sz w:val="24"/>
                <w:szCs w:val="24"/>
              </w:rPr>
              <w:t>20</w:t>
            </w:r>
          </w:p>
        </w:tc>
        <w:tc>
          <w:tcPr>
            <w:tcW w:w="1607" w:type="dxa"/>
            <w:vAlign w:val="top"/>
          </w:tcPr>
          <w:p w14:paraId="2394704B">
            <w:pPr>
              <w:spacing w:line="284" w:lineRule="auto"/>
              <w:rPr>
                <w:rFonts w:ascii="Arial"/>
                <w:sz w:val="21"/>
              </w:rPr>
            </w:pPr>
          </w:p>
          <w:p w14:paraId="4A049585">
            <w:pPr>
              <w:spacing w:line="284" w:lineRule="auto"/>
              <w:rPr>
                <w:rFonts w:ascii="Arial"/>
                <w:sz w:val="21"/>
              </w:rPr>
            </w:pPr>
          </w:p>
          <w:p w14:paraId="47F66516">
            <w:pPr>
              <w:spacing w:line="284" w:lineRule="auto"/>
              <w:rPr>
                <w:rFonts w:ascii="Arial"/>
                <w:sz w:val="21"/>
              </w:rPr>
            </w:pPr>
          </w:p>
          <w:p w14:paraId="63B4D457">
            <w:pPr>
              <w:spacing w:line="285" w:lineRule="auto"/>
              <w:rPr>
                <w:rFonts w:ascii="Arial"/>
                <w:sz w:val="21"/>
              </w:rPr>
            </w:pPr>
          </w:p>
          <w:p w14:paraId="706DC9C0">
            <w:pPr>
              <w:pStyle w:val="17"/>
              <w:spacing w:before="78" w:line="223" w:lineRule="auto"/>
              <w:ind w:left="118" w:right="64" w:hanging="3"/>
            </w:pPr>
            <w:r>
              <w:rPr>
                <w:spacing w:val="-4"/>
              </w:rPr>
              <w:t>代理服务费收</w:t>
            </w:r>
            <w:r>
              <w:rPr>
                <w:spacing w:val="4"/>
              </w:rPr>
              <w:t xml:space="preserve"> </w:t>
            </w:r>
            <w:r>
              <w:t>取</w:t>
            </w:r>
          </w:p>
        </w:tc>
        <w:tc>
          <w:tcPr>
            <w:tcW w:w="7894" w:type="dxa"/>
            <w:vAlign w:val="top"/>
          </w:tcPr>
          <w:p w14:paraId="4BB2C06C">
            <w:pPr>
              <w:pStyle w:val="17"/>
              <w:spacing w:before="201" w:line="240" w:lineRule="auto"/>
              <w:ind w:left="126" w:right="166" w:firstLine="14"/>
              <w:rPr>
                <w:spacing w:val="-3"/>
              </w:rPr>
            </w:pPr>
            <w:r>
              <w:rPr>
                <w:spacing w:val="-3"/>
              </w:rPr>
              <w:t>收取对象：</w:t>
            </w:r>
            <w:r>
              <w:rPr>
                <w:rFonts w:hint="eastAsia"/>
                <w:spacing w:val="-3"/>
                <w:lang w:val="en-US" w:eastAsia="zh-CN"/>
              </w:rPr>
              <w:t>采购人</w:t>
            </w:r>
          </w:p>
          <w:p w14:paraId="5CA5C8F8">
            <w:pPr>
              <w:pStyle w:val="17"/>
              <w:spacing w:before="201" w:line="240" w:lineRule="auto"/>
              <w:ind w:left="126" w:right="166" w:firstLine="14"/>
              <w:rPr>
                <w:rFonts w:hint="default"/>
                <w:spacing w:val="-3"/>
                <w:lang w:val="en-US" w:eastAsia="zh-CN"/>
              </w:rPr>
            </w:pPr>
            <w:r>
              <w:rPr>
                <w:rFonts w:hint="eastAsia"/>
                <w:spacing w:val="-3"/>
                <w:lang w:val="en-US" w:eastAsia="zh-CN"/>
              </w:rPr>
              <w:t>收取金额：11500.00元</w:t>
            </w:r>
          </w:p>
          <w:p w14:paraId="3F1A050D">
            <w:pPr>
              <w:pStyle w:val="17"/>
              <w:spacing w:before="201" w:line="356" w:lineRule="auto"/>
              <w:ind w:left="126" w:right="166" w:firstLine="14"/>
            </w:pPr>
            <w:r>
              <w:rPr>
                <w:spacing w:val="-3"/>
              </w:rPr>
              <w:t>收费标准：根据《关于进一步放开建设项目专项业务服务价格的通知》 (</w:t>
            </w:r>
            <w:r>
              <w:t xml:space="preserve"> </w:t>
            </w:r>
            <w:r>
              <w:rPr>
                <w:spacing w:val="-3"/>
              </w:rPr>
              <w:t>发改价格</w:t>
            </w:r>
            <w:r>
              <w:rPr>
                <w:rFonts w:ascii="Arial" w:hAnsi="Arial" w:eastAsia="Arial" w:cs="Arial"/>
                <w:spacing w:val="-3"/>
              </w:rPr>
              <w:t>[2015]299</w:t>
            </w:r>
            <w:r>
              <w:rPr>
                <w:spacing w:val="-3"/>
              </w:rPr>
              <w:t>号）规定，实行市场调节价，应严格遵守《价格法》</w:t>
            </w:r>
          </w:p>
          <w:p w14:paraId="792260F8">
            <w:pPr>
              <w:pStyle w:val="17"/>
              <w:spacing w:before="5" w:line="342" w:lineRule="auto"/>
              <w:ind w:left="123" w:right="127" w:firstLine="15"/>
            </w:pPr>
            <w:r>
              <w:rPr>
                <w:spacing w:val="-2"/>
              </w:rPr>
              <w:t>、《关于商品和服务实行明码标价的规定》等法律法规的规定，由采购人</w:t>
            </w:r>
            <w:r>
              <w:rPr>
                <w:spacing w:val="5"/>
              </w:rPr>
              <w:t xml:space="preserve"> </w:t>
            </w:r>
            <w:r>
              <w:rPr>
                <w:spacing w:val="-2"/>
              </w:rPr>
              <w:t>和采购代理机构共同确定合理的收费金额。</w:t>
            </w:r>
          </w:p>
        </w:tc>
      </w:tr>
      <w:tr w14:paraId="1C68A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91" w:type="dxa"/>
            <w:vAlign w:val="top"/>
          </w:tcPr>
          <w:p w14:paraId="16DA29E5">
            <w:pPr>
              <w:spacing w:before="122" w:line="197" w:lineRule="auto"/>
              <w:ind w:left="246"/>
              <w:rPr>
                <w:rFonts w:ascii="Arial" w:hAnsi="Arial" w:eastAsia="Arial" w:cs="Arial"/>
                <w:sz w:val="24"/>
                <w:szCs w:val="24"/>
              </w:rPr>
            </w:pPr>
            <w:r>
              <w:rPr>
                <w:rFonts w:ascii="Arial" w:hAnsi="Arial" w:eastAsia="Arial" w:cs="Arial"/>
                <w:spacing w:val="-4"/>
                <w:sz w:val="24"/>
                <w:szCs w:val="24"/>
              </w:rPr>
              <w:t>21</w:t>
            </w:r>
          </w:p>
        </w:tc>
        <w:tc>
          <w:tcPr>
            <w:tcW w:w="1607" w:type="dxa"/>
            <w:vAlign w:val="top"/>
          </w:tcPr>
          <w:p w14:paraId="4A9F70BA">
            <w:pPr>
              <w:pStyle w:val="17"/>
              <w:spacing w:before="91" w:line="211" w:lineRule="auto"/>
              <w:ind w:left="120" w:right="62" w:hanging="1"/>
            </w:pPr>
            <w:r>
              <w:rPr>
                <w:spacing w:val="-4"/>
              </w:rPr>
              <w:t>合同签订有效</w:t>
            </w:r>
            <w:r>
              <w:rPr>
                <w:spacing w:val="3"/>
              </w:rPr>
              <w:t xml:space="preserve"> </w:t>
            </w:r>
            <w:r>
              <w:t>期</w:t>
            </w:r>
          </w:p>
        </w:tc>
        <w:tc>
          <w:tcPr>
            <w:tcW w:w="7894" w:type="dxa"/>
            <w:vAlign w:val="top"/>
          </w:tcPr>
          <w:p w14:paraId="33F79B56">
            <w:pPr>
              <w:pStyle w:val="17"/>
              <w:spacing w:before="46" w:line="327" w:lineRule="exact"/>
              <w:ind w:left="202"/>
            </w:pPr>
            <w:r>
              <w:rPr>
                <w:spacing w:val="-4"/>
                <w:position w:val="1"/>
              </w:rPr>
              <w:t>自成交通知书发出之日起</w:t>
            </w:r>
            <w:r>
              <w:rPr>
                <w:rFonts w:ascii="Arial" w:hAnsi="Arial" w:eastAsia="Arial" w:cs="Arial"/>
                <w:spacing w:val="-4"/>
                <w:position w:val="1"/>
              </w:rPr>
              <w:t>30</w:t>
            </w:r>
            <w:r>
              <w:rPr>
                <w:spacing w:val="-4"/>
                <w:position w:val="1"/>
              </w:rPr>
              <w:t>日内与采购人签订</w:t>
            </w:r>
            <w:r>
              <w:rPr>
                <w:spacing w:val="-5"/>
                <w:position w:val="1"/>
              </w:rPr>
              <w:t>合同。</w:t>
            </w:r>
          </w:p>
        </w:tc>
      </w:tr>
      <w:tr w14:paraId="0884B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591" w:type="dxa"/>
            <w:vAlign w:val="top"/>
          </w:tcPr>
          <w:p w14:paraId="57DC959C">
            <w:pPr>
              <w:spacing w:line="253" w:lineRule="auto"/>
              <w:rPr>
                <w:rFonts w:ascii="Arial"/>
                <w:sz w:val="21"/>
              </w:rPr>
            </w:pPr>
          </w:p>
          <w:p w14:paraId="7E5B9773">
            <w:pPr>
              <w:spacing w:before="69" w:line="197" w:lineRule="auto"/>
              <w:ind w:left="246"/>
              <w:rPr>
                <w:rFonts w:ascii="Arial" w:hAnsi="Arial" w:eastAsia="Arial" w:cs="Arial"/>
                <w:sz w:val="24"/>
                <w:szCs w:val="24"/>
              </w:rPr>
            </w:pPr>
            <w:r>
              <w:rPr>
                <w:rFonts w:ascii="Arial" w:hAnsi="Arial" w:eastAsia="Arial" w:cs="Arial"/>
                <w:spacing w:val="-4"/>
                <w:sz w:val="24"/>
                <w:szCs w:val="24"/>
              </w:rPr>
              <w:t>22</w:t>
            </w:r>
          </w:p>
        </w:tc>
        <w:tc>
          <w:tcPr>
            <w:tcW w:w="1607" w:type="dxa"/>
            <w:vAlign w:val="top"/>
          </w:tcPr>
          <w:p w14:paraId="2DE81BAE">
            <w:pPr>
              <w:pStyle w:val="17"/>
              <w:spacing w:before="288" w:line="222" w:lineRule="auto"/>
              <w:ind w:left="118" w:right="64" w:hanging="3"/>
            </w:pPr>
            <w:r>
              <w:rPr>
                <w:spacing w:val="-4"/>
              </w:rPr>
              <w:t>政府采购合同</w:t>
            </w:r>
            <w:r>
              <w:rPr>
                <w:spacing w:val="4"/>
              </w:rPr>
              <w:t xml:space="preserve"> </w:t>
            </w:r>
            <w:r>
              <w:rPr>
                <w:spacing w:val="-7"/>
              </w:rPr>
              <w:t>备案</w:t>
            </w:r>
          </w:p>
        </w:tc>
        <w:tc>
          <w:tcPr>
            <w:tcW w:w="7894" w:type="dxa"/>
            <w:vAlign w:val="top"/>
          </w:tcPr>
          <w:p w14:paraId="3D3D3B41">
            <w:pPr>
              <w:pStyle w:val="17"/>
              <w:spacing w:before="38" w:line="219" w:lineRule="auto"/>
              <w:ind w:left="121"/>
              <w:rPr>
                <w:rFonts w:ascii="Arial"/>
                <w:sz w:val="21"/>
              </w:rPr>
            </w:pPr>
            <w:r>
              <w:rPr>
                <w:spacing w:val="-2"/>
              </w:rPr>
              <w:t>采购合同全数返回采购代理机构鉴证，盖章。</w:t>
            </w:r>
          </w:p>
          <w:p w14:paraId="5BAFEA5E">
            <w:pPr>
              <w:pStyle w:val="17"/>
              <w:spacing w:before="78" w:line="219" w:lineRule="auto"/>
              <w:ind w:left="121"/>
            </w:pPr>
            <w:r>
              <w:rPr>
                <w:spacing w:val="-2"/>
              </w:rPr>
              <w:t>采购代理机构留存一份原件备案。</w:t>
            </w:r>
          </w:p>
        </w:tc>
      </w:tr>
      <w:tr w14:paraId="5E18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591" w:type="dxa"/>
            <w:vAlign w:val="top"/>
          </w:tcPr>
          <w:p w14:paraId="02125ED2">
            <w:pPr>
              <w:spacing w:before="19" w:line="327" w:lineRule="exact"/>
              <w:ind w:left="246"/>
              <w:rPr>
                <w:rFonts w:ascii="Arial" w:hAnsi="Arial" w:eastAsia="Arial" w:cs="Arial"/>
                <w:sz w:val="24"/>
                <w:szCs w:val="24"/>
              </w:rPr>
            </w:pPr>
            <w:r>
              <w:rPr>
                <w:rFonts w:ascii="Arial" w:hAnsi="Arial" w:eastAsia="Arial" w:cs="Arial"/>
                <w:spacing w:val="-4"/>
                <w:position w:val="1"/>
                <w:sz w:val="24"/>
                <w:szCs w:val="24"/>
              </w:rPr>
              <w:t>23</w:t>
            </w:r>
          </w:p>
        </w:tc>
        <w:tc>
          <w:tcPr>
            <w:tcW w:w="1607" w:type="dxa"/>
            <w:vAlign w:val="top"/>
          </w:tcPr>
          <w:p w14:paraId="3DCEFAE1">
            <w:pPr>
              <w:pStyle w:val="17"/>
              <w:spacing w:before="62" w:line="220" w:lineRule="auto"/>
              <w:ind w:left="115"/>
            </w:pPr>
            <w:r>
              <w:rPr>
                <w:spacing w:val="-4"/>
              </w:rPr>
              <w:t>磋商有效期</w:t>
            </w:r>
          </w:p>
        </w:tc>
        <w:tc>
          <w:tcPr>
            <w:tcW w:w="7894" w:type="dxa"/>
            <w:vAlign w:val="top"/>
          </w:tcPr>
          <w:p w14:paraId="1E48A1BD">
            <w:pPr>
              <w:pStyle w:val="17"/>
              <w:spacing w:before="16" w:line="327" w:lineRule="exact"/>
              <w:ind w:left="125"/>
            </w:pPr>
            <w:r>
              <w:rPr>
                <w:spacing w:val="-2"/>
                <w:position w:val="1"/>
              </w:rPr>
              <w:t>本次磋商有效期为开标之日起</w:t>
            </w:r>
            <w:r>
              <w:rPr>
                <w:rFonts w:ascii="Arial" w:hAnsi="Arial" w:eastAsia="Arial" w:cs="Arial"/>
                <w:spacing w:val="-2"/>
                <w:position w:val="1"/>
              </w:rPr>
              <w:t>60</w:t>
            </w:r>
            <w:r>
              <w:rPr>
                <w:spacing w:val="-2"/>
                <w:position w:val="1"/>
              </w:rPr>
              <w:t>个日历日。</w:t>
            </w:r>
          </w:p>
        </w:tc>
      </w:tr>
      <w:tr w14:paraId="1CE68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9" w:hRule="atLeast"/>
        </w:trPr>
        <w:tc>
          <w:tcPr>
            <w:tcW w:w="591" w:type="dxa"/>
            <w:vAlign w:val="top"/>
          </w:tcPr>
          <w:p w14:paraId="75B6E4E3">
            <w:pPr>
              <w:spacing w:line="253" w:lineRule="auto"/>
              <w:rPr>
                <w:rFonts w:ascii="Arial"/>
                <w:sz w:val="21"/>
              </w:rPr>
            </w:pPr>
          </w:p>
          <w:p w14:paraId="15D4A18C">
            <w:pPr>
              <w:spacing w:line="253" w:lineRule="auto"/>
              <w:rPr>
                <w:rFonts w:ascii="Arial"/>
                <w:sz w:val="21"/>
              </w:rPr>
            </w:pPr>
          </w:p>
          <w:p w14:paraId="238CFC2D">
            <w:pPr>
              <w:spacing w:line="253" w:lineRule="auto"/>
              <w:rPr>
                <w:rFonts w:ascii="Arial"/>
                <w:sz w:val="21"/>
              </w:rPr>
            </w:pPr>
          </w:p>
          <w:p w14:paraId="6F4545C8">
            <w:pPr>
              <w:spacing w:line="253" w:lineRule="auto"/>
              <w:rPr>
                <w:rFonts w:ascii="Arial"/>
                <w:sz w:val="21"/>
              </w:rPr>
            </w:pPr>
          </w:p>
          <w:p w14:paraId="75FFE09C">
            <w:pPr>
              <w:spacing w:line="253" w:lineRule="auto"/>
              <w:rPr>
                <w:rFonts w:ascii="Arial"/>
                <w:sz w:val="21"/>
              </w:rPr>
            </w:pPr>
          </w:p>
          <w:p w14:paraId="0FA78E90">
            <w:pPr>
              <w:spacing w:line="253" w:lineRule="auto"/>
              <w:rPr>
                <w:rFonts w:ascii="Arial"/>
                <w:sz w:val="21"/>
              </w:rPr>
            </w:pPr>
          </w:p>
          <w:p w14:paraId="034B3EFC">
            <w:pPr>
              <w:spacing w:line="254" w:lineRule="auto"/>
              <w:rPr>
                <w:rFonts w:ascii="Arial"/>
                <w:sz w:val="21"/>
              </w:rPr>
            </w:pPr>
          </w:p>
          <w:p w14:paraId="04B18BC1">
            <w:pPr>
              <w:spacing w:before="69" w:line="197" w:lineRule="auto"/>
              <w:ind w:left="246"/>
              <w:rPr>
                <w:rFonts w:ascii="Arial" w:hAnsi="Arial" w:eastAsia="Arial" w:cs="Arial"/>
                <w:sz w:val="24"/>
                <w:szCs w:val="24"/>
              </w:rPr>
            </w:pPr>
            <w:r>
              <w:rPr>
                <w:rFonts w:ascii="Arial" w:hAnsi="Arial" w:eastAsia="Arial" w:cs="Arial"/>
                <w:spacing w:val="-4"/>
                <w:sz w:val="24"/>
                <w:szCs w:val="24"/>
              </w:rPr>
              <w:t>24</w:t>
            </w:r>
          </w:p>
        </w:tc>
        <w:tc>
          <w:tcPr>
            <w:tcW w:w="1607" w:type="dxa"/>
            <w:vAlign w:val="top"/>
          </w:tcPr>
          <w:p w14:paraId="3D8C3671">
            <w:pPr>
              <w:spacing w:line="248" w:lineRule="auto"/>
              <w:rPr>
                <w:rFonts w:ascii="Arial"/>
                <w:sz w:val="21"/>
              </w:rPr>
            </w:pPr>
          </w:p>
          <w:p w14:paraId="7808654E">
            <w:pPr>
              <w:spacing w:line="249" w:lineRule="auto"/>
              <w:rPr>
                <w:rFonts w:ascii="Arial"/>
                <w:sz w:val="21"/>
              </w:rPr>
            </w:pPr>
          </w:p>
          <w:p w14:paraId="06B45FD4">
            <w:pPr>
              <w:spacing w:line="249" w:lineRule="auto"/>
              <w:rPr>
                <w:rFonts w:ascii="Arial"/>
                <w:sz w:val="21"/>
              </w:rPr>
            </w:pPr>
          </w:p>
          <w:p w14:paraId="2BDEFD75">
            <w:pPr>
              <w:spacing w:line="249" w:lineRule="auto"/>
              <w:rPr>
                <w:rFonts w:ascii="Arial"/>
                <w:sz w:val="21"/>
              </w:rPr>
            </w:pPr>
          </w:p>
          <w:p w14:paraId="4B062134">
            <w:pPr>
              <w:spacing w:line="249" w:lineRule="auto"/>
              <w:rPr>
                <w:rFonts w:ascii="Arial"/>
                <w:sz w:val="21"/>
              </w:rPr>
            </w:pPr>
          </w:p>
          <w:p w14:paraId="78B39705">
            <w:pPr>
              <w:pStyle w:val="17"/>
              <w:spacing w:before="78" w:line="220" w:lineRule="auto"/>
              <w:ind w:left="119"/>
            </w:pPr>
            <w:r>
              <w:rPr>
                <w:spacing w:val="-5"/>
              </w:rPr>
              <w:t>其他事项</w:t>
            </w:r>
          </w:p>
        </w:tc>
        <w:tc>
          <w:tcPr>
            <w:tcW w:w="7894" w:type="dxa"/>
            <w:vAlign w:val="top"/>
          </w:tcPr>
          <w:p w14:paraId="0A8CE02D">
            <w:pPr>
              <w:pStyle w:val="17"/>
              <w:spacing w:before="58" w:line="217" w:lineRule="auto"/>
              <w:ind w:left="139" w:right="33" w:firstLine="16"/>
            </w:pPr>
            <w:r>
              <w:rPr>
                <w:rFonts w:ascii="Arial" w:hAnsi="Arial" w:eastAsia="Arial" w:cs="Arial"/>
                <w:spacing w:val="-4"/>
              </w:rPr>
              <w:t>1</w:t>
            </w:r>
            <w:r>
              <w:rPr>
                <w:spacing w:val="-4"/>
              </w:rPr>
              <w:t>、本项目磋商公告在《青海省政府采购网》、《中国采购与招标网》、《</w:t>
            </w:r>
            <w:r>
              <w:rPr>
                <w:spacing w:val="17"/>
              </w:rPr>
              <w:t xml:space="preserve"> </w:t>
            </w:r>
            <w:r>
              <w:rPr>
                <w:spacing w:val="-3"/>
              </w:rPr>
              <w:t>青海省公共资源交易网》发布。</w:t>
            </w:r>
          </w:p>
          <w:p w14:paraId="13F1904F">
            <w:pPr>
              <w:pStyle w:val="17"/>
              <w:spacing w:before="118" w:line="328" w:lineRule="exact"/>
              <w:ind w:left="117"/>
            </w:pPr>
            <w:r>
              <w:rPr>
                <w:rFonts w:ascii="Arial" w:hAnsi="Arial" w:eastAsia="Arial" w:cs="Arial"/>
                <w:spacing w:val="-1"/>
                <w:position w:val="1"/>
              </w:rPr>
              <w:t>2</w:t>
            </w:r>
            <w:r>
              <w:rPr>
                <w:spacing w:val="-1"/>
                <w:position w:val="1"/>
              </w:rPr>
              <w:t xml:space="preserve">、公告期限：自青海省政府采购网发布之日起 </w:t>
            </w:r>
            <w:r>
              <w:rPr>
                <w:rFonts w:ascii="Arial" w:hAnsi="Arial" w:eastAsia="Arial" w:cs="Arial"/>
                <w:spacing w:val="-1"/>
                <w:position w:val="1"/>
              </w:rPr>
              <w:t>5</w:t>
            </w:r>
            <w:r>
              <w:rPr>
                <w:rFonts w:ascii="Arial" w:hAnsi="Arial" w:eastAsia="Arial" w:cs="Arial"/>
                <w:spacing w:val="-2"/>
                <w:position w:val="1"/>
              </w:rPr>
              <w:t xml:space="preserve"> </w:t>
            </w:r>
            <w:r>
              <w:rPr>
                <w:spacing w:val="-2"/>
                <w:position w:val="1"/>
              </w:rPr>
              <w:t>个工作日。</w:t>
            </w:r>
          </w:p>
          <w:p w14:paraId="36944A1B">
            <w:pPr>
              <w:spacing w:line="258" w:lineRule="auto"/>
              <w:rPr>
                <w:rFonts w:ascii="Arial"/>
                <w:sz w:val="21"/>
              </w:rPr>
            </w:pPr>
          </w:p>
          <w:p w14:paraId="7B32191F">
            <w:pPr>
              <w:pStyle w:val="17"/>
              <w:spacing w:before="78" w:line="327" w:lineRule="exact"/>
              <w:ind w:left="125"/>
            </w:pPr>
            <w:r>
              <w:rPr>
                <w:rFonts w:ascii="Arial" w:hAnsi="Arial" w:eastAsia="Arial" w:cs="Arial"/>
                <w:spacing w:val="-2"/>
                <w:position w:val="1"/>
              </w:rPr>
              <w:t>3</w:t>
            </w:r>
            <w:r>
              <w:rPr>
                <w:spacing w:val="-2"/>
                <w:position w:val="1"/>
              </w:rPr>
              <w:t>、公告内容以青海省政府采购网发布的为准。</w:t>
            </w:r>
          </w:p>
          <w:p w14:paraId="01798F1B">
            <w:pPr>
              <w:pStyle w:val="17"/>
              <w:spacing w:before="206" w:line="288" w:lineRule="auto"/>
              <w:ind w:left="121" w:right="333" w:hanging="10"/>
            </w:pPr>
            <w:r>
              <w:rPr>
                <w:rFonts w:ascii="Arial" w:hAnsi="Arial" w:eastAsia="Arial" w:cs="Arial"/>
                <w:spacing w:val="-4"/>
              </w:rPr>
              <w:t>4</w:t>
            </w:r>
            <w:r>
              <w:rPr>
                <w:spacing w:val="-4"/>
              </w:rPr>
              <w:t>、本次招标采用线上提交响应文件的方式进行采购，线上响应文</w:t>
            </w:r>
            <w:r>
              <w:rPr>
                <w:spacing w:val="-5"/>
              </w:rPr>
              <w:t>件必须</w:t>
            </w:r>
            <w:r>
              <w:t xml:space="preserve"> </w:t>
            </w:r>
            <w:r>
              <w:rPr>
                <w:spacing w:val="-1"/>
              </w:rPr>
              <w:t>在递交截止时间前上传至政采云平台。</w:t>
            </w:r>
          </w:p>
          <w:p w14:paraId="23A65648">
            <w:pPr>
              <w:spacing w:line="246" w:lineRule="auto"/>
              <w:rPr>
                <w:rFonts w:ascii="Arial"/>
                <w:sz w:val="21"/>
              </w:rPr>
            </w:pPr>
          </w:p>
          <w:p w14:paraId="1892BA42">
            <w:pPr>
              <w:pStyle w:val="17"/>
              <w:spacing w:before="78" w:line="336" w:lineRule="auto"/>
              <w:ind w:left="117" w:right="132"/>
            </w:pPr>
            <w:r>
              <w:rPr>
                <w:rFonts w:ascii="Arial" w:hAnsi="Arial" w:eastAsia="Arial" w:cs="Arial"/>
                <w:spacing w:val="-4"/>
              </w:rPr>
              <w:t>5</w:t>
            </w:r>
            <w:r>
              <w:rPr>
                <w:spacing w:val="-4"/>
              </w:rPr>
              <w:t>、若对项目采购电子交易系统操作有疑问，可</w:t>
            </w:r>
            <w:r>
              <w:rPr>
                <w:spacing w:val="-5"/>
              </w:rPr>
              <w:t>登录政采云</w:t>
            </w:r>
            <w:r>
              <w:rPr>
                <w:spacing w:val="-28"/>
              </w:rPr>
              <w:t xml:space="preserve"> </w:t>
            </w:r>
            <w:r>
              <w:rPr>
                <w:spacing w:val="-5"/>
              </w:rPr>
              <w:t>（</w:t>
            </w:r>
            <w:r>
              <w:fldChar w:fldCharType="begin"/>
            </w:r>
            <w:r>
              <w:instrText xml:space="preserve"> HYPERLINK "https://www" </w:instrText>
            </w:r>
            <w:r>
              <w:fldChar w:fldCharType="separate"/>
            </w:r>
            <w:r>
              <w:rPr>
                <w:rFonts w:ascii="Arial" w:hAnsi="Arial" w:eastAsia="Arial" w:cs="Arial"/>
                <w:spacing w:val="-5"/>
              </w:rPr>
              <w:t>https://www</w:t>
            </w:r>
            <w:r>
              <w:rPr>
                <w:rFonts w:ascii="Arial" w:hAnsi="Arial" w:eastAsia="Arial" w:cs="Arial"/>
                <w:spacing w:val="-5"/>
              </w:rPr>
              <w:fldChar w:fldCharType="end"/>
            </w:r>
            <w:r>
              <w:rPr>
                <w:rFonts w:ascii="Arial" w:hAnsi="Arial" w:eastAsia="Arial" w:cs="Arial"/>
                <w:spacing w:val="-5"/>
              </w:rPr>
              <w:t>.</w:t>
            </w:r>
            <w:r>
              <w:rPr>
                <w:rFonts w:ascii="Arial" w:hAnsi="Arial" w:eastAsia="Arial" w:cs="Arial"/>
              </w:rPr>
              <w:t xml:space="preserve"> </w:t>
            </w:r>
            <w:r>
              <w:rPr>
                <w:rFonts w:ascii="Arial" w:hAnsi="Arial" w:eastAsia="Arial" w:cs="Arial"/>
                <w:spacing w:val="-3"/>
              </w:rPr>
              <w:t>zcygov.cn/</w:t>
            </w:r>
            <w:r>
              <w:rPr>
                <w:spacing w:val="1"/>
              </w:rPr>
              <w:t>），</w:t>
            </w:r>
            <w:r>
              <w:rPr>
                <w:spacing w:val="-3"/>
              </w:rPr>
              <w:t>点击右侧咨询小采，获取采小蜜智能服务管家帮助，或拨</w:t>
            </w:r>
            <w:r>
              <w:t xml:space="preserve">  </w:t>
            </w:r>
            <w:r>
              <w:rPr>
                <w:spacing w:val="-2"/>
              </w:rPr>
              <w:t>打政采云服务热线</w:t>
            </w:r>
            <w:r>
              <w:rPr>
                <w:rFonts w:ascii="Arial" w:hAnsi="Arial" w:eastAsia="Arial" w:cs="Arial"/>
                <w:spacing w:val="-2"/>
              </w:rPr>
              <w:t xml:space="preserve">400-881-7190  </w:t>
            </w:r>
            <w:r>
              <w:rPr>
                <w:spacing w:val="-2"/>
              </w:rPr>
              <w:t>获取热线服务</w:t>
            </w:r>
            <w:r>
              <w:rPr>
                <w:spacing w:val="-3"/>
              </w:rPr>
              <w:t>帮助。</w:t>
            </w:r>
            <w:r>
              <w:rPr>
                <w:rFonts w:ascii="Arial" w:hAnsi="Arial" w:eastAsia="Arial" w:cs="Arial"/>
                <w:spacing w:val="-3"/>
              </w:rPr>
              <w:t xml:space="preserve">CA  </w:t>
            </w:r>
            <w:r>
              <w:rPr>
                <w:spacing w:val="-3"/>
              </w:rPr>
              <w:t xml:space="preserve">问题 </w:t>
            </w:r>
            <w:r>
              <w:rPr>
                <w:rFonts w:ascii="Arial" w:hAnsi="Arial" w:eastAsia="Arial" w:cs="Arial"/>
                <w:spacing w:val="-3"/>
              </w:rPr>
              <w:t>PC</w:t>
            </w:r>
            <w:r>
              <w:rPr>
                <w:rFonts w:ascii="Arial" w:hAnsi="Arial" w:eastAsia="Arial" w:cs="Arial"/>
                <w:spacing w:val="7"/>
              </w:rPr>
              <w:t xml:space="preserve">  </w:t>
            </w:r>
            <w:r>
              <w:rPr>
                <w:spacing w:val="-3"/>
              </w:rPr>
              <w:t>咨询</w:t>
            </w:r>
            <w:r>
              <w:t xml:space="preserve"> </w:t>
            </w:r>
            <w:r>
              <w:rPr>
                <w:spacing w:val="-1"/>
              </w:rPr>
              <w:t>网址（可及时反馈问题截图让客服快速定位问  题）</w:t>
            </w:r>
            <w:r>
              <w:fldChar w:fldCharType="begin"/>
            </w:r>
            <w:r>
              <w:instrText xml:space="preserve"> HYPERLINK "http://tseal.cn/k.html" </w:instrText>
            </w:r>
            <w:r>
              <w:fldChar w:fldCharType="separate"/>
            </w:r>
            <w:r>
              <w:rPr>
                <w:rFonts w:ascii="Arial" w:hAnsi="Arial" w:eastAsia="Arial" w:cs="Arial"/>
                <w:spacing w:val="-1"/>
              </w:rPr>
              <w:t>http://tseal.c</w:t>
            </w:r>
            <w:r>
              <w:rPr>
                <w:rFonts w:ascii="Arial" w:hAnsi="Arial" w:eastAsia="Arial" w:cs="Arial"/>
                <w:spacing w:val="-2"/>
              </w:rPr>
              <w:t>n/k.html</w:t>
            </w:r>
            <w:r>
              <w:rPr>
                <w:rFonts w:ascii="Arial" w:hAnsi="Arial" w:eastAsia="Arial" w:cs="Arial"/>
                <w:spacing w:val="-2"/>
              </w:rPr>
              <w:fldChar w:fldCharType="end"/>
            </w:r>
            <w:r>
              <w:rPr>
                <w:rFonts w:ascii="Arial" w:hAnsi="Arial" w:eastAsia="Arial" w:cs="Arial"/>
              </w:rPr>
              <w:t xml:space="preserve"> </w:t>
            </w:r>
            <w:r>
              <w:rPr>
                <w:spacing w:val="-7"/>
              </w:rPr>
              <w:t>,</w:t>
            </w:r>
            <w:r>
              <w:rPr>
                <w:spacing w:val="65"/>
              </w:rPr>
              <w:t xml:space="preserve"> </w:t>
            </w:r>
            <w:r>
              <w:rPr>
                <w:spacing w:val="-7"/>
              </w:rPr>
              <w:t>联系电话（人工</w:t>
            </w:r>
            <w:r>
              <w:rPr>
                <w:spacing w:val="-25"/>
              </w:rPr>
              <w:t>）：</w:t>
            </w:r>
            <w:r>
              <w:rPr>
                <w:spacing w:val="-7"/>
              </w:rPr>
              <w:t>95763</w:t>
            </w:r>
          </w:p>
          <w:p w14:paraId="757E7477">
            <w:pPr>
              <w:spacing w:line="288" w:lineRule="auto"/>
              <w:rPr>
                <w:rFonts w:ascii="Arial"/>
                <w:sz w:val="21"/>
              </w:rPr>
            </w:pPr>
          </w:p>
          <w:p w14:paraId="253E55F7">
            <w:pPr>
              <w:pStyle w:val="17"/>
              <w:spacing w:before="78" w:line="289" w:lineRule="auto"/>
              <w:ind w:left="126" w:right="220" w:hanging="7"/>
            </w:pPr>
            <w:r>
              <w:t>6、磋商供应商须在固定电脑设备前登陆等</w:t>
            </w:r>
            <w:r>
              <w:rPr>
                <w:spacing w:val="-1"/>
              </w:rPr>
              <w:t>待解密和磋商报价，磋商供应</w:t>
            </w:r>
            <w:r>
              <w:t xml:space="preserve"> </w:t>
            </w:r>
            <w:r>
              <w:rPr>
                <w:spacing w:val="-1"/>
              </w:rPr>
              <w:t>商须在规定的时间内完成，如超时，则视为无效投标。</w:t>
            </w:r>
          </w:p>
        </w:tc>
      </w:tr>
    </w:tbl>
    <w:p w14:paraId="46981862">
      <w:pPr>
        <w:pStyle w:val="3"/>
      </w:pPr>
    </w:p>
    <w:p w14:paraId="2E8F68A6">
      <w:pPr>
        <w:sectPr>
          <w:footerReference r:id="rId20" w:type="default"/>
          <w:pgSz w:w="12240" w:h="15840"/>
          <w:pgMar w:top="1003" w:right="1067" w:bottom="819" w:left="1075" w:header="683" w:footer="649" w:gutter="0"/>
          <w:cols w:space="720" w:num="1"/>
        </w:sectPr>
      </w:pPr>
    </w:p>
    <w:p w14:paraId="5A4DED50">
      <w:pPr>
        <w:pStyle w:val="3"/>
        <w:spacing w:line="396" w:lineRule="auto"/>
      </w:pPr>
    </w:p>
    <w:p w14:paraId="7CAAF5A7">
      <w:pPr>
        <w:spacing w:before="163" w:line="389" w:lineRule="exact"/>
        <w:ind w:left="2850"/>
        <w:outlineLvl w:val="0"/>
        <w:rPr>
          <w:rFonts w:ascii="微软雅黑" w:hAnsi="微软雅黑" w:eastAsia="微软雅黑" w:cs="微软雅黑"/>
          <w:sz w:val="38"/>
          <w:szCs w:val="38"/>
        </w:rPr>
      </w:pPr>
      <w:bookmarkStart w:id="2" w:name="bookmark3"/>
      <w:bookmarkEnd w:id="2"/>
      <w:bookmarkStart w:id="3" w:name="bookmark5"/>
      <w:bookmarkEnd w:id="3"/>
      <w:bookmarkStart w:id="4" w:name="bookmark4"/>
      <w:bookmarkEnd w:id="4"/>
      <w:r>
        <w:rPr>
          <w:rFonts w:ascii="微软雅黑" w:hAnsi="微软雅黑" w:eastAsia="微软雅黑" w:cs="微软雅黑"/>
          <w:color w:val="141414"/>
          <w:spacing w:val="-8"/>
          <w:w w:val="97"/>
          <w:position w:val="-2"/>
          <w:sz w:val="38"/>
          <w:szCs w:val="38"/>
        </w:rPr>
        <w:t>第三部分供应商须知</w:t>
      </w:r>
    </w:p>
    <w:p w14:paraId="0615A594">
      <w:pPr>
        <w:spacing w:before="307" w:line="349" w:lineRule="exact"/>
        <w:ind w:left="3658"/>
        <w:outlineLvl w:val="0"/>
        <w:rPr>
          <w:rFonts w:ascii="微软雅黑" w:hAnsi="微软雅黑" w:eastAsia="微软雅黑" w:cs="微软雅黑"/>
          <w:sz w:val="34"/>
          <w:szCs w:val="34"/>
        </w:rPr>
      </w:pPr>
      <w:bookmarkStart w:id="5" w:name="bookmark61"/>
      <w:bookmarkEnd w:id="5"/>
      <w:r>
        <w:rPr>
          <w:rFonts w:ascii="微软雅黑" w:hAnsi="微软雅黑" w:eastAsia="微软雅黑" w:cs="微软雅黑"/>
          <w:spacing w:val="-18"/>
          <w:position w:val="-1"/>
          <w:sz w:val="34"/>
          <w:szCs w:val="34"/>
        </w:rPr>
        <w:t>一、说明</w:t>
      </w:r>
    </w:p>
    <w:p w14:paraId="7D3E6F78">
      <w:pPr>
        <w:spacing w:before="283"/>
        <w:ind w:left="22"/>
        <w:outlineLvl w:val="0"/>
        <w:rPr>
          <w:sz w:val="28"/>
          <w:szCs w:val="28"/>
        </w:rPr>
      </w:pPr>
      <w:r>
        <w:rPr>
          <w:rFonts w:ascii="Cambria" w:hAnsi="Cambria" w:eastAsia="Cambria" w:cs="Cambria"/>
          <w:b/>
          <w:bCs/>
          <w:spacing w:val="-13"/>
          <w:sz w:val="28"/>
          <w:szCs w:val="28"/>
        </w:rPr>
        <w:t>1.</w:t>
      </w:r>
      <w:r>
        <w:rPr>
          <w:position w:val="-5"/>
          <w:sz w:val="28"/>
          <w:szCs w:val="28"/>
        </w:rPr>
        <w:drawing>
          <wp:inline distT="0" distB="0" distL="0" distR="0">
            <wp:extent cx="702945" cy="2089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1"/>
                    <a:stretch>
                      <a:fillRect/>
                    </a:stretch>
                  </pic:blipFill>
                  <pic:spPr>
                    <a:xfrm>
                      <a:off x="0" y="0"/>
                      <a:ext cx="703288" cy="209016"/>
                    </a:xfrm>
                    <a:prstGeom prst="rect">
                      <a:avLst/>
                    </a:prstGeom>
                  </pic:spPr>
                </pic:pic>
              </a:graphicData>
            </a:graphic>
          </wp:inline>
        </w:drawing>
      </w:r>
    </w:p>
    <w:p w14:paraId="589B7677">
      <w:pPr>
        <w:spacing w:before="196" w:line="219" w:lineRule="auto"/>
        <w:ind w:left="870"/>
        <w:rPr>
          <w:rFonts w:ascii="宋体" w:hAnsi="宋体" w:eastAsia="宋体" w:cs="宋体"/>
          <w:sz w:val="24"/>
          <w:szCs w:val="24"/>
        </w:rPr>
      </w:pPr>
      <w:r>
        <w:rPr>
          <w:rFonts w:ascii="宋体" w:hAnsi="宋体" w:eastAsia="宋体" w:cs="宋体"/>
          <w:spacing w:val="-2"/>
          <w:sz w:val="24"/>
          <w:szCs w:val="24"/>
        </w:rPr>
        <w:t>1.1本次采购依据采购人的采购计划，仅适用于本竞争性磋商文件中所叙述的项目。</w:t>
      </w:r>
    </w:p>
    <w:p w14:paraId="193CDAD9">
      <w:pPr>
        <w:spacing w:before="202"/>
        <w:ind w:left="4"/>
        <w:outlineLvl w:val="0"/>
        <w:rPr>
          <w:sz w:val="28"/>
          <w:szCs w:val="28"/>
        </w:rPr>
      </w:pPr>
      <w:bookmarkStart w:id="6" w:name="bookmark7"/>
      <w:bookmarkEnd w:id="6"/>
      <w:bookmarkStart w:id="7" w:name="bookmark6"/>
      <w:bookmarkEnd w:id="7"/>
      <w:r>
        <w:rPr>
          <w:rFonts w:ascii="Cambria" w:hAnsi="Cambria" w:eastAsia="Cambria" w:cs="Cambria"/>
          <w:b/>
          <w:bCs/>
          <w:spacing w:val="-8"/>
          <w:sz w:val="28"/>
          <w:szCs w:val="28"/>
        </w:rPr>
        <w:t>2.</w:t>
      </w:r>
      <w:r>
        <w:rPr>
          <w:position w:val="-6"/>
          <w:sz w:val="28"/>
          <w:szCs w:val="28"/>
        </w:rPr>
        <w:drawing>
          <wp:inline distT="0" distB="0" distL="0" distR="0">
            <wp:extent cx="1955165" cy="21209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12"/>
                    <a:stretch>
                      <a:fillRect/>
                    </a:stretch>
                  </pic:blipFill>
                  <pic:spPr>
                    <a:xfrm>
                      <a:off x="0" y="0"/>
                      <a:ext cx="1955301" cy="212382"/>
                    </a:xfrm>
                    <a:prstGeom prst="rect">
                      <a:avLst/>
                    </a:prstGeom>
                  </pic:spPr>
                </pic:pic>
              </a:graphicData>
            </a:graphic>
          </wp:inline>
        </w:drawing>
      </w:r>
    </w:p>
    <w:p w14:paraId="52B60E8C">
      <w:pPr>
        <w:pStyle w:val="3"/>
        <w:spacing w:line="311" w:lineRule="auto"/>
      </w:pPr>
    </w:p>
    <w:p w14:paraId="7D8F4A85">
      <w:pPr>
        <w:spacing w:before="78" w:line="219" w:lineRule="auto"/>
        <w:ind w:left="855"/>
        <w:rPr>
          <w:rFonts w:ascii="宋体" w:hAnsi="宋体" w:eastAsia="宋体" w:cs="宋体"/>
          <w:sz w:val="24"/>
          <w:szCs w:val="24"/>
        </w:rPr>
      </w:pPr>
      <w:r>
        <w:rPr>
          <w:rFonts w:ascii="宋体" w:hAnsi="宋体" w:eastAsia="宋体" w:cs="宋体"/>
          <w:spacing w:val="-2"/>
          <w:sz w:val="24"/>
          <w:szCs w:val="24"/>
        </w:rPr>
        <w:t>2.1本次招标采取竞争性磋商方式。</w:t>
      </w:r>
    </w:p>
    <w:p w14:paraId="0FA54AE7">
      <w:pPr>
        <w:pStyle w:val="3"/>
        <w:spacing w:line="302" w:lineRule="auto"/>
      </w:pPr>
    </w:p>
    <w:p w14:paraId="6E47603D">
      <w:pPr>
        <w:spacing w:before="78" w:line="219" w:lineRule="auto"/>
        <w:ind w:left="855"/>
        <w:rPr>
          <w:rFonts w:ascii="宋体" w:hAnsi="宋体" w:eastAsia="宋体" w:cs="宋体"/>
          <w:sz w:val="24"/>
          <w:szCs w:val="24"/>
        </w:rPr>
      </w:pPr>
      <w:r>
        <w:rPr>
          <w:rFonts w:ascii="宋体" w:hAnsi="宋体" w:eastAsia="宋体" w:cs="宋体"/>
          <w:spacing w:val="1"/>
          <w:sz w:val="24"/>
          <w:szCs w:val="24"/>
        </w:rPr>
        <w:t>2.2合格的供应商：详见第二部分供应商须知前附表7“供应商资格要求</w:t>
      </w:r>
      <w:r>
        <w:rPr>
          <w:rFonts w:ascii="宋体" w:hAnsi="宋体" w:eastAsia="宋体" w:cs="宋体"/>
          <w:spacing w:val="-86"/>
          <w:sz w:val="24"/>
          <w:szCs w:val="24"/>
        </w:rPr>
        <w:t xml:space="preserve"> </w:t>
      </w:r>
      <w:r>
        <w:rPr>
          <w:rFonts w:ascii="宋体" w:hAnsi="宋体" w:eastAsia="宋体" w:cs="宋体"/>
          <w:spacing w:val="1"/>
          <w:sz w:val="24"/>
          <w:szCs w:val="24"/>
        </w:rPr>
        <w:t>”</w:t>
      </w:r>
    </w:p>
    <w:p w14:paraId="7F811C2A">
      <w:pPr>
        <w:spacing w:before="203"/>
        <w:ind w:left="553"/>
        <w:outlineLvl w:val="0"/>
        <w:rPr>
          <w:sz w:val="28"/>
          <w:szCs w:val="28"/>
        </w:rPr>
      </w:pPr>
      <w:bookmarkStart w:id="8" w:name="bookmark9"/>
      <w:bookmarkEnd w:id="8"/>
      <w:bookmarkStart w:id="9" w:name="bookmark8"/>
      <w:bookmarkEnd w:id="9"/>
      <w:r>
        <w:rPr>
          <w:rFonts w:ascii="Cambria" w:hAnsi="Cambria" w:eastAsia="Cambria" w:cs="Cambria"/>
          <w:b/>
          <w:bCs/>
          <w:spacing w:val="-11"/>
          <w:sz w:val="28"/>
          <w:szCs w:val="28"/>
        </w:rPr>
        <w:t>3.</w:t>
      </w:r>
      <w:r>
        <w:rPr>
          <w:position w:val="-5"/>
          <w:sz w:val="28"/>
          <w:szCs w:val="28"/>
        </w:rPr>
        <w:drawing>
          <wp:inline distT="0" distB="0" distL="0" distR="0">
            <wp:extent cx="702945" cy="2108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13"/>
                    <a:stretch>
                      <a:fillRect/>
                    </a:stretch>
                  </pic:blipFill>
                  <pic:spPr>
                    <a:xfrm>
                      <a:off x="0" y="0"/>
                      <a:ext cx="703021" cy="210896"/>
                    </a:xfrm>
                    <a:prstGeom prst="rect">
                      <a:avLst/>
                    </a:prstGeom>
                  </pic:spPr>
                </pic:pic>
              </a:graphicData>
            </a:graphic>
          </wp:inline>
        </w:drawing>
      </w:r>
    </w:p>
    <w:p w14:paraId="3C28B196">
      <w:pPr>
        <w:spacing w:before="219" w:line="290" w:lineRule="auto"/>
        <w:ind w:left="2" w:firstLine="476"/>
        <w:outlineLvl w:val="0"/>
        <w:rPr>
          <w:rFonts w:ascii="宋体" w:hAnsi="宋体" w:eastAsia="宋体" w:cs="宋体"/>
          <w:sz w:val="24"/>
          <w:szCs w:val="24"/>
        </w:rPr>
      </w:pPr>
      <w:r>
        <w:rPr>
          <w:rFonts w:ascii="宋体" w:hAnsi="宋体" w:eastAsia="宋体" w:cs="宋体"/>
          <w:spacing w:val="-1"/>
          <w:sz w:val="24"/>
          <w:szCs w:val="24"/>
        </w:rPr>
        <w:t>供应商应自愿承担与参加本次采购有关的费用。采购代理机构对供应商发生的费用不承担任</w:t>
      </w:r>
      <w:r>
        <w:rPr>
          <w:rFonts w:ascii="宋体" w:hAnsi="宋体" w:eastAsia="宋体" w:cs="宋体"/>
          <w:spacing w:val="8"/>
          <w:sz w:val="24"/>
          <w:szCs w:val="24"/>
        </w:rPr>
        <w:t xml:space="preserve"> </w:t>
      </w:r>
      <w:r>
        <w:rPr>
          <w:rFonts w:ascii="宋体" w:hAnsi="宋体" w:eastAsia="宋体" w:cs="宋体"/>
          <w:spacing w:val="-6"/>
          <w:sz w:val="24"/>
          <w:szCs w:val="24"/>
        </w:rPr>
        <w:t>何责任。</w:t>
      </w:r>
    </w:p>
    <w:p w14:paraId="62C9F819">
      <w:pPr>
        <w:spacing w:before="173" w:line="351" w:lineRule="exact"/>
        <w:ind w:left="3583"/>
        <w:outlineLvl w:val="0"/>
        <w:rPr>
          <w:rFonts w:ascii="微软雅黑" w:hAnsi="微软雅黑" w:eastAsia="微软雅黑" w:cs="微软雅黑"/>
          <w:sz w:val="35"/>
          <w:szCs w:val="35"/>
        </w:rPr>
      </w:pPr>
      <w:bookmarkStart w:id="10" w:name="bookmark62"/>
      <w:bookmarkEnd w:id="10"/>
      <w:r>
        <w:rPr>
          <w:rFonts w:ascii="微软雅黑" w:hAnsi="微软雅黑" w:eastAsia="微软雅黑" w:cs="微软雅黑"/>
          <w:color w:val="888888"/>
          <w:spacing w:val="-16"/>
          <w:w w:val="96"/>
          <w:position w:val="-2"/>
          <w:sz w:val="35"/>
          <w:szCs w:val="35"/>
        </w:rPr>
        <w:t>二、竞争性磋商文件说明</w:t>
      </w:r>
    </w:p>
    <w:p w14:paraId="6178C695">
      <w:pPr>
        <w:pStyle w:val="3"/>
        <w:spacing w:line="423" w:lineRule="auto"/>
      </w:pPr>
    </w:p>
    <w:p w14:paraId="43436CA4">
      <w:pPr>
        <w:spacing w:before="83"/>
        <w:ind w:left="555"/>
        <w:outlineLvl w:val="0"/>
        <w:rPr>
          <w:sz w:val="28"/>
          <w:szCs w:val="28"/>
        </w:rPr>
      </w:pPr>
      <w:r>
        <w:rPr>
          <w:rFonts w:ascii="Cambria" w:hAnsi="Cambria" w:eastAsia="Cambria" w:cs="Cambria"/>
          <w:b/>
          <w:bCs/>
          <w:spacing w:val="-4"/>
          <w:sz w:val="28"/>
          <w:szCs w:val="28"/>
        </w:rPr>
        <w:t>4.</w:t>
      </w:r>
      <w:r>
        <w:rPr>
          <w:position w:val="-5"/>
          <w:sz w:val="28"/>
          <w:szCs w:val="28"/>
        </w:rPr>
        <w:drawing>
          <wp:inline distT="0" distB="0" distL="0" distR="0">
            <wp:extent cx="1790700" cy="2108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14"/>
                    <a:stretch>
                      <a:fillRect/>
                    </a:stretch>
                  </pic:blipFill>
                  <pic:spPr>
                    <a:xfrm>
                      <a:off x="0" y="0"/>
                      <a:ext cx="1790798" cy="211378"/>
                    </a:xfrm>
                    <a:prstGeom prst="rect">
                      <a:avLst/>
                    </a:prstGeom>
                  </pic:spPr>
                </pic:pic>
              </a:graphicData>
            </a:graphic>
          </wp:inline>
        </w:drawing>
      </w:r>
    </w:p>
    <w:p w14:paraId="2E04044F">
      <w:pPr>
        <w:pStyle w:val="3"/>
        <w:spacing w:line="303" w:lineRule="auto"/>
      </w:pPr>
    </w:p>
    <w:p w14:paraId="76442640">
      <w:pPr>
        <w:spacing w:before="78" w:line="219" w:lineRule="auto"/>
        <w:ind w:left="835"/>
        <w:rPr>
          <w:rFonts w:ascii="宋体" w:hAnsi="宋体" w:eastAsia="宋体" w:cs="宋体"/>
          <w:sz w:val="24"/>
          <w:szCs w:val="24"/>
        </w:rPr>
      </w:pPr>
      <w:r>
        <w:rPr>
          <w:rFonts w:ascii="宋体" w:hAnsi="宋体" w:eastAsia="宋体" w:cs="宋体"/>
          <w:spacing w:val="-2"/>
          <w:sz w:val="24"/>
          <w:szCs w:val="24"/>
        </w:rPr>
        <w:t>4.1竞争性磋商文件包括：</w:t>
      </w:r>
    </w:p>
    <w:p w14:paraId="66748D0D">
      <w:pPr>
        <w:spacing w:before="224" w:line="219" w:lineRule="auto"/>
        <w:ind w:left="970"/>
        <w:rPr>
          <w:rFonts w:ascii="宋体" w:hAnsi="宋体" w:eastAsia="宋体" w:cs="宋体"/>
          <w:sz w:val="24"/>
          <w:szCs w:val="24"/>
        </w:rPr>
      </w:pPr>
      <w:r>
        <w:rPr>
          <w:rFonts w:ascii="宋体" w:hAnsi="宋体" w:eastAsia="宋体" w:cs="宋体"/>
          <w:spacing w:val="-5"/>
          <w:sz w:val="24"/>
          <w:szCs w:val="24"/>
        </w:rPr>
        <w:t>（1）竞争性磋商邀请</w:t>
      </w:r>
    </w:p>
    <w:p w14:paraId="2D377817">
      <w:pPr>
        <w:spacing w:before="295" w:line="219" w:lineRule="auto"/>
        <w:ind w:left="974"/>
        <w:rPr>
          <w:rFonts w:ascii="宋体" w:hAnsi="宋体" w:eastAsia="宋体" w:cs="宋体"/>
          <w:sz w:val="24"/>
          <w:szCs w:val="24"/>
        </w:rPr>
      </w:pPr>
      <w:r>
        <w:rPr>
          <w:rFonts w:ascii="宋体" w:hAnsi="宋体" w:eastAsia="宋体" w:cs="宋体"/>
          <w:spacing w:val="-4"/>
          <w:sz w:val="24"/>
          <w:szCs w:val="24"/>
        </w:rPr>
        <w:t>（2）供应商须知前附表</w:t>
      </w:r>
    </w:p>
    <w:p w14:paraId="0D32112A">
      <w:pPr>
        <w:spacing w:before="224" w:line="219" w:lineRule="auto"/>
        <w:ind w:left="970"/>
        <w:rPr>
          <w:rFonts w:ascii="宋体" w:hAnsi="宋体" w:eastAsia="宋体" w:cs="宋体"/>
          <w:sz w:val="24"/>
          <w:szCs w:val="24"/>
        </w:rPr>
      </w:pPr>
      <w:r>
        <w:rPr>
          <w:rFonts w:ascii="宋体" w:hAnsi="宋体" w:eastAsia="宋体" w:cs="宋体"/>
          <w:spacing w:val="-5"/>
          <w:sz w:val="24"/>
          <w:szCs w:val="24"/>
        </w:rPr>
        <w:t>（3）供应商须知</w:t>
      </w:r>
    </w:p>
    <w:p w14:paraId="158C7A53">
      <w:pPr>
        <w:spacing w:before="299" w:line="219" w:lineRule="auto"/>
        <w:ind w:left="974"/>
        <w:rPr>
          <w:rFonts w:ascii="宋体" w:hAnsi="宋体" w:eastAsia="宋体" w:cs="宋体"/>
          <w:sz w:val="24"/>
          <w:szCs w:val="24"/>
        </w:rPr>
      </w:pPr>
      <w:r>
        <w:rPr>
          <w:rFonts w:ascii="宋体" w:hAnsi="宋体" w:eastAsia="宋体" w:cs="宋体"/>
          <w:spacing w:val="-4"/>
          <w:sz w:val="24"/>
          <w:szCs w:val="24"/>
        </w:rPr>
        <w:t>（4）合同草案条款（参考文本）</w:t>
      </w:r>
    </w:p>
    <w:p w14:paraId="1388B7B8">
      <w:pPr>
        <w:spacing w:before="294" w:line="219" w:lineRule="auto"/>
        <w:ind w:left="970"/>
        <w:rPr>
          <w:rFonts w:ascii="宋体" w:hAnsi="宋体" w:eastAsia="宋体" w:cs="宋体"/>
          <w:sz w:val="24"/>
          <w:szCs w:val="24"/>
        </w:rPr>
      </w:pPr>
      <w:r>
        <w:rPr>
          <w:rFonts w:ascii="宋体" w:hAnsi="宋体" w:eastAsia="宋体" w:cs="宋体"/>
          <w:spacing w:val="-5"/>
          <w:sz w:val="24"/>
          <w:szCs w:val="24"/>
        </w:rPr>
        <w:t>（5）响应文件格式</w:t>
      </w:r>
    </w:p>
    <w:p w14:paraId="66156959">
      <w:pPr>
        <w:spacing w:before="223" w:line="219" w:lineRule="auto"/>
        <w:ind w:left="970"/>
        <w:rPr>
          <w:rFonts w:ascii="宋体" w:hAnsi="宋体" w:eastAsia="宋体" w:cs="宋体"/>
          <w:sz w:val="24"/>
          <w:szCs w:val="24"/>
        </w:rPr>
      </w:pPr>
      <w:r>
        <w:rPr>
          <w:rFonts w:ascii="宋体" w:hAnsi="宋体" w:eastAsia="宋体" w:cs="宋体"/>
          <w:spacing w:val="-5"/>
          <w:sz w:val="24"/>
          <w:szCs w:val="24"/>
        </w:rPr>
        <w:t>（6）采购项目要求</w:t>
      </w:r>
    </w:p>
    <w:p w14:paraId="1781EC38">
      <w:pPr>
        <w:spacing w:before="299" w:line="219" w:lineRule="auto"/>
        <w:ind w:left="979"/>
        <w:rPr>
          <w:rFonts w:ascii="宋体" w:hAnsi="宋体" w:eastAsia="宋体" w:cs="宋体"/>
          <w:sz w:val="24"/>
          <w:szCs w:val="24"/>
        </w:rPr>
      </w:pPr>
      <w:r>
        <w:rPr>
          <w:rFonts w:ascii="宋体" w:hAnsi="宋体" w:eastAsia="宋体" w:cs="宋体"/>
          <w:spacing w:val="-2"/>
          <w:sz w:val="24"/>
          <w:szCs w:val="24"/>
        </w:rPr>
        <w:t>（7）采购过程中发生的澄清、变更和补充文件</w:t>
      </w:r>
    </w:p>
    <w:p w14:paraId="26F8406B">
      <w:pPr>
        <w:spacing w:line="219" w:lineRule="auto"/>
        <w:rPr>
          <w:rFonts w:ascii="宋体" w:hAnsi="宋体" w:eastAsia="宋体" w:cs="宋体"/>
          <w:sz w:val="24"/>
          <w:szCs w:val="24"/>
        </w:rPr>
        <w:sectPr>
          <w:headerReference r:id="rId21" w:type="default"/>
          <w:footerReference r:id="rId22" w:type="default"/>
          <w:pgSz w:w="12240" w:h="15840"/>
          <w:pgMar w:top="1003" w:right="1101" w:bottom="819" w:left="1090" w:header="683" w:footer="649" w:gutter="0"/>
          <w:cols w:space="720" w:num="1"/>
        </w:sectPr>
      </w:pPr>
    </w:p>
    <w:p w14:paraId="0B5ED21C">
      <w:pPr>
        <w:pStyle w:val="3"/>
        <w:spacing w:line="392" w:lineRule="auto"/>
      </w:pPr>
    </w:p>
    <w:p w14:paraId="5E320F26">
      <w:pPr>
        <w:spacing w:before="78" w:line="360" w:lineRule="auto"/>
        <w:ind w:left="3" w:firstLine="475"/>
        <w:jc w:val="both"/>
        <w:rPr>
          <w:rFonts w:ascii="宋体" w:hAnsi="宋体" w:eastAsia="宋体" w:cs="宋体"/>
          <w:sz w:val="24"/>
          <w:szCs w:val="24"/>
        </w:rPr>
      </w:pPr>
      <w:r>
        <w:rPr>
          <w:rFonts w:ascii="宋体" w:hAnsi="宋体" w:eastAsia="宋体" w:cs="宋体"/>
          <w:sz w:val="24"/>
          <w:szCs w:val="24"/>
        </w:rPr>
        <w:t>4.2 供应商应认真阅读竞争性磋商文件中列示的事项、格式、条款和</w:t>
      </w:r>
      <w:r>
        <w:rPr>
          <w:rFonts w:ascii="宋体" w:hAnsi="宋体" w:eastAsia="宋体" w:cs="宋体"/>
          <w:spacing w:val="-1"/>
          <w:sz w:val="24"/>
          <w:szCs w:val="24"/>
        </w:rPr>
        <w:t>要求等内容。如果供应</w:t>
      </w:r>
      <w:r>
        <w:rPr>
          <w:rFonts w:ascii="宋体" w:hAnsi="宋体" w:eastAsia="宋体" w:cs="宋体"/>
          <w:sz w:val="24"/>
          <w:szCs w:val="24"/>
        </w:rPr>
        <w:t xml:space="preserve"> 商未按竞争性磋商文件要求提交全部资料，或者对竞争性</w:t>
      </w:r>
      <w:r>
        <w:rPr>
          <w:rFonts w:ascii="宋体" w:hAnsi="宋体" w:eastAsia="宋体" w:cs="宋体"/>
          <w:spacing w:val="-1"/>
          <w:sz w:val="24"/>
          <w:szCs w:val="24"/>
        </w:rPr>
        <w:t>磋商文件未作出实质性响应的，根据相</w:t>
      </w:r>
      <w:r>
        <w:rPr>
          <w:rFonts w:ascii="宋体" w:hAnsi="宋体" w:eastAsia="宋体" w:cs="宋体"/>
          <w:sz w:val="24"/>
          <w:szCs w:val="24"/>
        </w:rPr>
        <w:t xml:space="preserve"> </w:t>
      </w:r>
      <w:r>
        <w:rPr>
          <w:rFonts w:ascii="宋体" w:hAnsi="宋体" w:eastAsia="宋体" w:cs="宋体"/>
          <w:spacing w:val="-1"/>
          <w:sz w:val="24"/>
          <w:szCs w:val="24"/>
        </w:rPr>
        <w:t>关法规要求，此类响应文件将被拒绝（视为无效响应文件）。</w:t>
      </w:r>
    </w:p>
    <w:p w14:paraId="0F40473B">
      <w:pPr>
        <w:spacing w:before="256" w:line="335" w:lineRule="exact"/>
        <w:ind w:left="538"/>
        <w:outlineLvl w:val="0"/>
        <w:rPr>
          <w:rFonts w:ascii="微软雅黑" w:hAnsi="微软雅黑" w:eastAsia="微软雅黑" w:cs="微软雅黑"/>
          <w:sz w:val="33"/>
          <w:szCs w:val="33"/>
        </w:rPr>
      </w:pPr>
      <w:bookmarkStart w:id="11" w:name="bookmark10"/>
      <w:bookmarkEnd w:id="11"/>
      <w:r>
        <w:rPr>
          <w:rFonts w:ascii="微软雅黑" w:hAnsi="微软雅黑" w:eastAsia="微软雅黑" w:cs="微软雅黑"/>
          <w:spacing w:val="-10"/>
          <w:w w:val="90"/>
          <w:position w:val="-2"/>
          <w:sz w:val="33"/>
          <w:szCs w:val="33"/>
        </w:rPr>
        <w:t>5.竞争性磋商文件、采购活动和成交结果的</w:t>
      </w:r>
      <w:r>
        <w:rPr>
          <w:rFonts w:ascii="微软雅黑" w:hAnsi="微软雅黑" w:eastAsia="微软雅黑" w:cs="微软雅黑"/>
          <w:spacing w:val="-11"/>
          <w:w w:val="90"/>
          <w:position w:val="-2"/>
          <w:sz w:val="33"/>
          <w:szCs w:val="33"/>
        </w:rPr>
        <w:t>质疑</w:t>
      </w:r>
    </w:p>
    <w:p w14:paraId="0C2146A4">
      <w:pPr>
        <w:pStyle w:val="3"/>
        <w:spacing w:line="313" w:lineRule="auto"/>
      </w:pPr>
    </w:p>
    <w:p w14:paraId="204F954B">
      <w:pPr>
        <w:spacing w:before="78" w:line="359" w:lineRule="auto"/>
        <w:ind w:left="4" w:right="139" w:firstLine="477"/>
        <w:rPr>
          <w:rFonts w:ascii="宋体" w:hAnsi="宋体" w:eastAsia="宋体" w:cs="宋体"/>
          <w:sz w:val="24"/>
          <w:szCs w:val="24"/>
        </w:rPr>
      </w:pPr>
      <w:r>
        <w:rPr>
          <w:rFonts w:ascii="宋体" w:hAnsi="宋体" w:eastAsia="宋体" w:cs="宋体"/>
          <w:spacing w:val="-1"/>
          <w:sz w:val="24"/>
          <w:szCs w:val="24"/>
        </w:rPr>
        <w:t>参加竞争性磋商的供应商认为竞争性磋商文件、采购活动和成交结果使自己的 权益受到损</w:t>
      </w:r>
      <w:r>
        <w:rPr>
          <w:rFonts w:ascii="宋体" w:hAnsi="宋体" w:eastAsia="宋体" w:cs="宋体"/>
          <w:spacing w:val="8"/>
          <w:sz w:val="24"/>
          <w:szCs w:val="24"/>
        </w:rPr>
        <w:t xml:space="preserve"> </w:t>
      </w:r>
      <w:r>
        <w:rPr>
          <w:rFonts w:ascii="宋体" w:hAnsi="宋体" w:eastAsia="宋体" w:cs="宋体"/>
          <w:spacing w:val="-3"/>
          <w:sz w:val="24"/>
          <w:szCs w:val="24"/>
        </w:rPr>
        <w:t>害的，可以在知道或者应知其权益受到损害之日起7个工作日内以书面形式（如信件、传真等）</w:t>
      </w:r>
    </w:p>
    <w:p w14:paraId="1C646DD3">
      <w:pPr>
        <w:spacing w:before="2" w:line="359" w:lineRule="auto"/>
        <w:ind w:left="4" w:right="50" w:firstLine="19"/>
        <w:rPr>
          <w:rFonts w:ascii="宋体" w:hAnsi="宋体" w:eastAsia="宋体" w:cs="宋体"/>
          <w:sz w:val="24"/>
          <w:szCs w:val="24"/>
        </w:rPr>
      </w:pPr>
      <w:r>
        <w:rPr>
          <w:rFonts w:ascii="宋体" w:hAnsi="宋体" w:eastAsia="宋体" w:cs="宋体"/>
          <w:spacing w:val="-2"/>
          <w:sz w:val="24"/>
          <w:szCs w:val="24"/>
        </w:rPr>
        <w:t>向采购人或者采购代理机构提出质疑，不接受匿名质疑。采购人或采购代理机构在收到供应</w:t>
      </w:r>
      <w:r>
        <w:rPr>
          <w:rFonts w:ascii="宋体" w:hAnsi="宋体" w:eastAsia="宋体" w:cs="宋体"/>
          <w:spacing w:val="-3"/>
          <w:sz w:val="24"/>
          <w:szCs w:val="24"/>
        </w:rPr>
        <w:t>商的</w:t>
      </w:r>
      <w:r>
        <w:rPr>
          <w:rFonts w:ascii="宋体" w:hAnsi="宋体" w:eastAsia="宋体" w:cs="宋体"/>
          <w:sz w:val="24"/>
          <w:szCs w:val="24"/>
        </w:rPr>
        <w:t xml:space="preserve"> </w:t>
      </w:r>
      <w:r>
        <w:rPr>
          <w:rFonts w:ascii="宋体" w:hAnsi="宋体" w:eastAsia="宋体" w:cs="宋体"/>
          <w:spacing w:val="-4"/>
          <w:sz w:val="24"/>
          <w:szCs w:val="24"/>
        </w:rPr>
        <w:t>书面质疑后7个工作日内予以答复，并将答复事</w:t>
      </w:r>
      <w:r>
        <w:rPr>
          <w:rFonts w:ascii="宋体" w:hAnsi="宋体" w:eastAsia="宋体" w:cs="宋体"/>
          <w:spacing w:val="-2"/>
          <w:sz w:val="24"/>
          <w:szCs w:val="24"/>
        </w:rPr>
        <w:t>宜在青海政府采购网上发布公告，告知本项目的所有潜在供应商。</w:t>
      </w:r>
    </w:p>
    <w:p w14:paraId="20AD9A0D">
      <w:pPr>
        <w:spacing w:before="302" w:line="219" w:lineRule="auto"/>
        <w:rPr>
          <w:rFonts w:ascii="宋体" w:hAnsi="宋体" w:eastAsia="宋体" w:cs="宋体"/>
          <w:sz w:val="24"/>
          <w:szCs w:val="24"/>
        </w:rPr>
      </w:pPr>
      <w:r>
        <w:rPr>
          <w:rFonts w:ascii="宋体" w:hAnsi="宋体" w:eastAsia="宋体" w:cs="宋体"/>
          <w:spacing w:val="-3"/>
          <w:sz w:val="24"/>
          <w:szCs w:val="24"/>
        </w:rPr>
        <w:t>质疑时效期间的计算：</w:t>
      </w:r>
    </w:p>
    <w:p w14:paraId="3865FA21">
      <w:pPr>
        <w:spacing w:before="298" w:line="289" w:lineRule="auto"/>
        <w:ind w:left="7" w:right="204" w:firstLine="4"/>
        <w:rPr>
          <w:rFonts w:ascii="宋体" w:hAnsi="宋体" w:eastAsia="宋体" w:cs="宋体"/>
          <w:sz w:val="24"/>
          <w:szCs w:val="24"/>
        </w:rPr>
      </w:pPr>
      <w:r>
        <w:rPr>
          <w:rFonts w:ascii="宋体" w:hAnsi="宋体" w:eastAsia="宋体" w:cs="宋体"/>
          <w:spacing w:val="-2"/>
          <w:sz w:val="24"/>
          <w:szCs w:val="24"/>
        </w:rPr>
        <w:t>（1）对可以质疑的竞争性磋商文件提出质</w:t>
      </w:r>
      <w:r>
        <w:rPr>
          <w:rFonts w:ascii="宋体" w:hAnsi="宋体" w:eastAsia="宋体" w:cs="宋体"/>
          <w:spacing w:val="-3"/>
          <w:sz w:val="24"/>
          <w:szCs w:val="24"/>
        </w:rPr>
        <w:t>疑的，为收到竞争性磋商文件之日或竞争性磋商文件</w:t>
      </w:r>
      <w:r>
        <w:rPr>
          <w:rFonts w:ascii="宋体" w:hAnsi="宋体" w:eastAsia="宋体" w:cs="宋体"/>
          <w:sz w:val="24"/>
          <w:szCs w:val="24"/>
        </w:rPr>
        <w:t xml:space="preserve"> </w:t>
      </w:r>
      <w:r>
        <w:rPr>
          <w:rFonts w:ascii="宋体" w:hAnsi="宋体" w:eastAsia="宋体" w:cs="宋体"/>
          <w:spacing w:val="-4"/>
          <w:sz w:val="24"/>
          <w:szCs w:val="24"/>
        </w:rPr>
        <w:t>公告期限届满之日；</w:t>
      </w:r>
    </w:p>
    <w:p w14:paraId="3786CA9D">
      <w:pPr>
        <w:spacing w:before="300" w:line="219" w:lineRule="auto"/>
        <w:ind w:left="11"/>
        <w:rPr>
          <w:rFonts w:ascii="宋体" w:hAnsi="宋体" w:eastAsia="宋体" w:cs="宋体"/>
          <w:sz w:val="24"/>
          <w:szCs w:val="24"/>
        </w:rPr>
      </w:pPr>
      <w:r>
        <w:rPr>
          <w:rFonts w:ascii="宋体" w:hAnsi="宋体" w:eastAsia="宋体" w:cs="宋体"/>
          <w:spacing w:val="-2"/>
          <w:sz w:val="24"/>
          <w:szCs w:val="24"/>
        </w:rPr>
        <w:t>（2）对采购过程提出质疑的，为采购程序各环节结束之日；</w:t>
      </w:r>
    </w:p>
    <w:p w14:paraId="11F9B5DF">
      <w:pPr>
        <w:spacing w:before="224" w:line="218" w:lineRule="auto"/>
        <w:ind w:left="11"/>
        <w:rPr>
          <w:rFonts w:ascii="宋体" w:hAnsi="宋体" w:eastAsia="宋体" w:cs="宋体"/>
          <w:sz w:val="24"/>
          <w:szCs w:val="24"/>
        </w:rPr>
      </w:pPr>
      <w:r>
        <w:rPr>
          <w:rFonts w:ascii="宋体" w:hAnsi="宋体" w:eastAsia="宋体" w:cs="宋体"/>
          <w:spacing w:val="-2"/>
          <w:sz w:val="24"/>
          <w:szCs w:val="24"/>
        </w:rPr>
        <w:t>（3）对成交结果提出质疑的，为成交公告期限届满之日。</w:t>
      </w:r>
    </w:p>
    <w:p w14:paraId="766335F3">
      <w:pPr>
        <w:pStyle w:val="3"/>
        <w:spacing w:line="302" w:lineRule="auto"/>
      </w:pPr>
    </w:p>
    <w:p w14:paraId="67CC0380">
      <w:pPr>
        <w:spacing w:before="143" w:line="333" w:lineRule="exact"/>
        <w:ind w:left="528"/>
        <w:outlineLvl w:val="0"/>
        <w:rPr>
          <w:rFonts w:ascii="微软雅黑" w:hAnsi="微软雅黑" w:eastAsia="微软雅黑" w:cs="微软雅黑"/>
          <w:sz w:val="33"/>
          <w:szCs w:val="33"/>
        </w:rPr>
      </w:pPr>
      <w:bookmarkStart w:id="12" w:name="bookmark11"/>
      <w:bookmarkEnd w:id="12"/>
      <w:r>
        <w:rPr>
          <w:rFonts w:ascii="微软雅黑" w:hAnsi="微软雅黑" w:eastAsia="微软雅黑" w:cs="微软雅黑"/>
          <w:spacing w:val="-12"/>
          <w:w w:val="92"/>
          <w:position w:val="-2"/>
          <w:sz w:val="33"/>
          <w:szCs w:val="33"/>
        </w:rPr>
        <w:t>6.竞争性磋商文件的修改</w:t>
      </w:r>
    </w:p>
    <w:p w14:paraId="4F34F4F6">
      <w:pPr>
        <w:pStyle w:val="3"/>
        <w:spacing w:line="316" w:lineRule="auto"/>
      </w:pPr>
    </w:p>
    <w:p w14:paraId="43321A1B">
      <w:pPr>
        <w:spacing w:before="78" w:line="305" w:lineRule="auto"/>
        <w:ind w:left="1" w:firstLine="480" w:firstLineChars="200"/>
        <w:rPr>
          <w:rFonts w:ascii="宋体" w:hAnsi="宋体" w:eastAsia="宋体" w:cs="宋体"/>
          <w:sz w:val="24"/>
          <w:szCs w:val="24"/>
        </w:rPr>
      </w:pPr>
      <w:r>
        <w:rPr>
          <w:rFonts w:ascii="宋体" w:hAnsi="宋体" w:eastAsia="宋体" w:cs="宋体"/>
          <w:sz w:val="24"/>
          <w:szCs w:val="24"/>
        </w:rPr>
        <w:t>6.1 在提交首次响应文件截止期前，采购人或采购代理机构可对竞</w:t>
      </w:r>
      <w:r>
        <w:rPr>
          <w:rFonts w:ascii="宋体" w:hAnsi="宋体" w:eastAsia="宋体" w:cs="宋体"/>
          <w:spacing w:val="-1"/>
          <w:sz w:val="24"/>
          <w:szCs w:val="24"/>
        </w:rPr>
        <w:t>争性磋商文件进行必要的修改</w:t>
      </w:r>
      <w:r>
        <w:rPr>
          <w:rFonts w:ascii="宋体" w:hAnsi="宋体" w:eastAsia="宋体" w:cs="宋体"/>
          <w:spacing w:val="-3"/>
          <w:sz w:val="24"/>
          <w:szCs w:val="24"/>
        </w:rPr>
        <w:t>或者澄清。</w:t>
      </w:r>
    </w:p>
    <w:p w14:paraId="3E936643">
      <w:pPr>
        <w:spacing w:before="301" w:line="324" w:lineRule="auto"/>
        <w:ind w:right="57" w:firstLine="484"/>
        <w:rPr>
          <w:rFonts w:ascii="宋体" w:hAnsi="宋体" w:eastAsia="宋体" w:cs="宋体"/>
          <w:sz w:val="24"/>
          <w:szCs w:val="24"/>
        </w:rPr>
      </w:pPr>
      <w:r>
        <w:rPr>
          <w:rFonts w:ascii="宋体" w:hAnsi="宋体" w:eastAsia="宋体" w:cs="宋体"/>
          <w:spacing w:val="1"/>
          <w:sz w:val="24"/>
          <w:szCs w:val="24"/>
        </w:rPr>
        <w:t>6.2 采购代理机构对已发出竞争性磋商文件进行必要的澄清或者修改的，澄清 或者修改的</w:t>
      </w:r>
      <w:r>
        <w:rPr>
          <w:rFonts w:ascii="宋体" w:hAnsi="宋体" w:eastAsia="宋体" w:cs="宋体"/>
          <w:spacing w:val="3"/>
          <w:sz w:val="24"/>
          <w:szCs w:val="24"/>
        </w:rPr>
        <w:t xml:space="preserve"> </w:t>
      </w:r>
      <w:r>
        <w:rPr>
          <w:rFonts w:ascii="宋体" w:hAnsi="宋体" w:eastAsia="宋体" w:cs="宋体"/>
          <w:spacing w:val="4"/>
          <w:sz w:val="24"/>
          <w:szCs w:val="24"/>
        </w:rPr>
        <w:t>内容可能影响响应文件编制的，在竞争性磋商文件要求提交首次响应文 件截止时间5日前，在</w:t>
      </w:r>
      <w:r>
        <w:rPr>
          <w:rFonts w:ascii="宋体" w:hAnsi="宋体" w:eastAsia="宋体" w:cs="宋体"/>
          <w:spacing w:val="3"/>
          <w:sz w:val="24"/>
          <w:szCs w:val="24"/>
        </w:rPr>
        <w:t xml:space="preserve"> </w:t>
      </w:r>
      <w:r>
        <w:rPr>
          <w:rFonts w:ascii="宋体" w:hAnsi="宋体" w:eastAsia="宋体" w:cs="宋体"/>
          <w:spacing w:val="-2"/>
          <w:sz w:val="24"/>
          <w:szCs w:val="24"/>
        </w:rPr>
        <w:t>青海政府采购网、青海省电子招标投标公共服务平台上发布公 告；不足5日的，顺延提交首次响</w:t>
      </w:r>
      <w:r>
        <w:rPr>
          <w:rFonts w:ascii="宋体" w:hAnsi="宋体" w:eastAsia="宋体" w:cs="宋体"/>
          <w:spacing w:val="18"/>
          <w:sz w:val="24"/>
          <w:szCs w:val="24"/>
        </w:rPr>
        <w:t xml:space="preserve"> </w:t>
      </w:r>
      <w:r>
        <w:rPr>
          <w:rFonts w:ascii="宋体" w:hAnsi="宋体" w:eastAsia="宋体" w:cs="宋体"/>
          <w:spacing w:val="-4"/>
          <w:sz w:val="24"/>
          <w:szCs w:val="24"/>
        </w:rPr>
        <w:t>应文件的截止时间。该澄清或者修改的内容为竞争</w:t>
      </w:r>
      <w:r>
        <w:rPr>
          <w:rFonts w:ascii="宋体" w:hAnsi="宋体" w:eastAsia="宋体" w:cs="宋体"/>
          <w:spacing w:val="-3"/>
          <w:sz w:val="24"/>
          <w:szCs w:val="24"/>
        </w:rPr>
        <w:t>性磋商文件的组成部分。</w:t>
      </w:r>
    </w:p>
    <w:p w14:paraId="1736DAB0">
      <w:pPr>
        <w:spacing w:line="219" w:lineRule="auto"/>
        <w:rPr>
          <w:rFonts w:ascii="宋体" w:hAnsi="宋体" w:eastAsia="宋体" w:cs="宋体"/>
          <w:sz w:val="24"/>
          <w:szCs w:val="24"/>
        </w:rPr>
        <w:sectPr>
          <w:headerReference r:id="rId23" w:type="default"/>
          <w:footerReference r:id="rId24" w:type="default"/>
          <w:pgSz w:w="12240" w:h="15840"/>
          <w:pgMar w:top="1003" w:right="1080" w:bottom="874" w:left="1089" w:header="683" w:footer="629" w:gutter="0"/>
          <w:cols w:space="720" w:num="1"/>
        </w:sectPr>
      </w:pPr>
    </w:p>
    <w:p w14:paraId="1A4E2162">
      <w:pPr>
        <w:pStyle w:val="3"/>
        <w:spacing w:line="390" w:lineRule="auto"/>
      </w:pPr>
    </w:p>
    <w:p w14:paraId="0A19AE16">
      <w:pPr>
        <w:spacing w:before="78" w:line="359" w:lineRule="auto"/>
        <w:ind w:left="31" w:firstLine="484"/>
        <w:rPr>
          <w:rFonts w:ascii="宋体" w:hAnsi="宋体" w:eastAsia="宋体" w:cs="宋体"/>
          <w:sz w:val="24"/>
          <w:szCs w:val="24"/>
        </w:rPr>
      </w:pPr>
      <w:r>
        <w:rPr>
          <w:rFonts w:ascii="宋体" w:hAnsi="宋体" w:eastAsia="宋体" w:cs="宋体"/>
          <w:spacing w:val="-3"/>
          <w:sz w:val="24"/>
          <w:szCs w:val="24"/>
        </w:rPr>
        <w:t>6.3 在提交响应文件截止时间前，采购人或采购代理机构可以视采购具体情况，</w:t>
      </w:r>
      <w:r>
        <w:rPr>
          <w:rFonts w:ascii="宋体" w:hAnsi="宋体" w:eastAsia="宋体" w:cs="宋体"/>
          <w:spacing w:val="-4"/>
          <w:sz w:val="24"/>
          <w:szCs w:val="24"/>
        </w:rPr>
        <w:t>延长提交响</w:t>
      </w:r>
      <w:r>
        <w:rPr>
          <w:rFonts w:ascii="宋体" w:hAnsi="宋体" w:eastAsia="宋体" w:cs="宋体"/>
          <w:sz w:val="24"/>
          <w:szCs w:val="24"/>
        </w:rPr>
        <w:t xml:space="preserve"> 应文件截止时间和开启时间，并在竞争性磋商文件要求提交响应文件的截止时间三</w:t>
      </w:r>
      <w:r>
        <w:rPr>
          <w:rFonts w:ascii="宋体" w:hAnsi="宋体" w:eastAsia="宋体" w:cs="宋体"/>
          <w:spacing w:val="-1"/>
          <w:sz w:val="24"/>
          <w:szCs w:val="24"/>
        </w:rPr>
        <w:t>日前，将变更</w:t>
      </w:r>
    </w:p>
    <w:p w14:paraId="3C610CA3">
      <w:pPr>
        <w:spacing w:line="240" w:lineRule="auto"/>
        <w:ind w:left="0" w:right="0" w:firstLine="0"/>
        <w:rPr>
          <w:rFonts w:ascii="宋体" w:hAnsi="宋体" w:eastAsia="宋体" w:cs="宋体"/>
          <w:spacing w:val="-4"/>
          <w:sz w:val="24"/>
          <w:szCs w:val="24"/>
        </w:rPr>
      </w:pPr>
      <w:r>
        <w:rPr>
          <w:rFonts w:ascii="宋体" w:hAnsi="宋体" w:eastAsia="宋体" w:cs="宋体"/>
          <w:spacing w:val="-8"/>
          <w:sz w:val="24"/>
          <w:szCs w:val="24"/>
        </w:rPr>
        <w:t>时间以书面形式通知所有购买了竞争性磋商文件的供应商</w:t>
      </w:r>
      <w:r>
        <w:rPr>
          <w:rFonts w:hint="eastAsia" w:ascii="宋体" w:hAnsi="宋体" w:eastAsia="宋体" w:cs="宋体"/>
          <w:spacing w:val="-8"/>
          <w:sz w:val="24"/>
          <w:szCs w:val="24"/>
          <w:lang w:eastAsia="zh-CN"/>
        </w:rPr>
        <w:t>，</w:t>
      </w:r>
      <w:r>
        <w:rPr>
          <w:rFonts w:ascii="宋体" w:hAnsi="宋体" w:eastAsia="宋体" w:cs="宋体"/>
          <w:spacing w:val="-4"/>
          <w:sz w:val="24"/>
          <w:szCs w:val="24"/>
        </w:rPr>
        <w:t>同时在发布本次竞争性磋商公告的网站</w:t>
      </w:r>
    </w:p>
    <w:p w14:paraId="6CF96F4C">
      <w:pPr>
        <w:spacing w:line="240" w:lineRule="auto"/>
        <w:ind w:left="0" w:right="0" w:firstLine="0"/>
        <w:rPr>
          <w:rFonts w:ascii="宋体" w:hAnsi="宋体" w:eastAsia="宋体" w:cs="宋体"/>
          <w:spacing w:val="-4"/>
          <w:sz w:val="24"/>
          <w:szCs w:val="24"/>
        </w:rPr>
      </w:pPr>
    </w:p>
    <w:p w14:paraId="546A9307">
      <w:pPr>
        <w:spacing w:line="240" w:lineRule="auto"/>
        <w:ind w:left="0" w:right="0" w:firstLine="0"/>
        <w:rPr>
          <w:rFonts w:ascii="宋体" w:hAnsi="宋体" w:eastAsia="宋体" w:cs="宋体"/>
          <w:sz w:val="24"/>
          <w:szCs w:val="24"/>
        </w:rPr>
      </w:pPr>
      <w:r>
        <w:rPr>
          <w:rFonts w:ascii="宋体" w:hAnsi="宋体" w:eastAsia="宋体" w:cs="宋体"/>
          <w:spacing w:val="-4"/>
          <w:sz w:val="24"/>
          <w:szCs w:val="24"/>
        </w:rPr>
        <w:t>发布变更公告。</w:t>
      </w:r>
    </w:p>
    <w:p w14:paraId="5A752A6D">
      <w:pPr>
        <w:spacing w:before="257" w:line="349" w:lineRule="exact"/>
        <w:ind w:left="2877"/>
        <w:outlineLvl w:val="0"/>
        <w:rPr>
          <w:rFonts w:ascii="微软雅黑" w:hAnsi="微软雅黑" w:eastAsia="微软雅黑" w:cs="微软雅黑"/>
          <w:sz w:val="34"/>
          <w:szCs w:val="34"/>
        </w:rPr>
      </w:pPr>
      <w:bookmarkStart w:id="13" w:name="bookmark12"/>
      <w:bookmarkEnd w:id="13"/>
      <w:bookmarkStart w:id="14" w:name="bookmark13"/>
      <w:bookmarkEnd w:id="14"/>
      <w:r>
        <w:rPr>
          <w:rFonts w:ascii="微软雅黑" w:hAnsi="微软雅黑" w:eastAsia="微软雅黑" w:cs="微软雅黑"/>
          <w:spacing w:val="-18"/>
          <w:position w:val="-2"/>
          <w:sz w:val="34"/>
          <w:szCs w:val="34"/>
        </w:rPr>
        <w:t>三、响应文件的编制</w:t>
      </w:r>
    </w:p>
    <w:p w14:paraId="07EF6097">
      <w:pPr>
        <w:pStyle w:val="3"/>
        <w:spacing w:line="436" w:lineRule="auto"/>
      </w:pPr>
    </w:p>
    <w:p w14:paraId="540761FD">
      <w:pPr>
        <w:spacing w:before="142" w:line="333" w:lineRule="exact"/>
        <w:ind w:left="12"/>
        <w:outlineLvl w:val="0"/>
        <w:rPr>
          <w:rFonts w:ascii="微软雅黑" w:hAnsi="微软雅黑" w:eastAsia="微软雅黑" w:cs="微软雅黑"/>
          <w:sz w:val="33"/>
          <w:szCs w:val="33"/>
        </w:rPr>
      </w:pPr>
      <w:r>
        <w:rPr>
          <w:rFonts w:ascii="微软雅黑" w:hAnsi="微软雅黑" w:eastAsia="微软雅黑" w:cs="微软雅黑"/>
          <w:color w:val="0B0B0B"/>
          <w:spacing w:val="-13"/>
          <w:w w:val="91"/>
          <w:position w:val="-2"/>
          <w:sz w:val="33"/>
          <w:szCs w:val="33"/>
        </w:rPr>
        <w:t>7.响应文件的语言及度量衡单位</w:t>
      </w:r>
    </w:p>
    <w:p w14:paraId="36D9BF48">
      <w:pPr>
        <w:spacing w:before="178" w:line="267" w:lineRule="auto"/>
        <w:ind w:left="31" w:right="1456" w:firstLine="490"/>
        <w:rPr>
          <w:rFonts w:ascii="宋体" w:hAnsi="宋体" w:eastAsia="宋体" w:cs="宋体"/>
          <w:sz w:val="24"/>
          <w:szCs w:val="24"/>
        </w:rPr>
      </w:pPr>
      <w:r>
        <w:rPr>
          <w:rFonts w:ascii="宋体" w:hAnsi="宋体" w:eastAsia="宋体" w:cs="宋体"/>
          <w:spacing w:val="2"/>
          <w:sz w:val="24"/>
          <w:szCs w:val="24"/>
        </w:rPr>
        <w:t>7.1供应商提交的响应文件以及供应商与采购代理机构就此竞争性磋商发生的</w:t>
      </w:r>
      <w:r>
        <w:rPr>
          <w:rFonts w:ascii="宋体" w:hAnsi="宋体" w:eastAsia="宋体" w:cs="宋体"/>
          <w:spacing w:val="16"/>
          <w:sz w:val="24"/>
          <w:szCs w:val="24"/>
        </w:rPr>
        <w:t xml:space="preserve"> </w:t>
      </w:r>
      <w:r>
        <w:rPr>
          <w:rFonts w:ascii="宋体" w:hAnsi="宋体" w:eastAsia="宋体" w:cs="宋体"/>
          <w:spacing w:val="-2"/>
          <w:sz w:val="24"/>
          <w:szCs w:val="24"/>
        </w:rPr>
        <w:t>所有来往函电均应使用简体中文。</w:t>
      </w:r>
    </w:p>
    <w:p w14:paraId="00E4A3E3">
      <w:pPr>
        <w:spacing w:before="102" w:line="269" w:lineRule="auto"/>
        <w:ind w:left="36" w:right="1451" w:firstLine="486"/>
        <w:rPr>
          <w:rFonts w:ascii="宋体" w:hAnsi="宋体" w:eastAsia="宋体" w:cs="宋体"/>
          <w:sz w:val="24"/>
          <w:szCs w:val="24"/>
        </w:rPr>
      </w:pPr>
      <w:r>
        <w:rPr>
          <w:rFonts w:ascii="宋体" w:hAnsi="宋体" w:eastAsia="宋体" w:cs="宋体"/>
          <w:spacing w:val="-1"/>
          <w:sz w:val="24"/>
          <w:szCs w:val="24"/>
        </w:rPr>
        <w:t>7.2 除竞争性磋商文件中另有规定外，响应文件所使用的度量衡单位，均须采</w:t>
      </w:r>
      <w:r>
        <w:rPr>
          <w:rFonts w:ascii="宋体" w:hAnsi="宋体" w:eastAsia="宋体" w:cs="宋体"/>
          <w:spacing w:val="7"/>
          <w:sz w:val="24"/>
          <w:szCs w:val="24"/>
        </w:rPr>
        <w:t xml:space="preserve"> </w:t>
      </w:r>
      <w:r>
        <w:rPr>
          <w:rFonts w:ascii="宋体" w:hAnsi="宋体" w:eastAsia="宋体" w:cs="宋体"/>
          <w:spacing w:val="-3"/>
          <w:sz w:val="24"/>
          <w:szCs w:val="24"/>
        </w:rPr>
        <w:t>用国家法定计量单位。</w:t>
      </w:r>
    </w:p>
    <w:p w14:paraId="3AF0E9EF">
      <w:pPr>
        <w:spacing w:before="135"/>
        <w:ind w:left="57" w:right="136" w:firstLine="465"/>
        <w:rPr>
          <w:rFonts w:ascii="宋体" w:hAnsi="宋体" w:eastAsia="宋体" w:cs="宋体"/>
          <w:sz w:val="24"/>
          <w:szCs w:val="24"/>
        </w:rPr>
      </w:pPr>
      <w:r>
        <w:rPr>
          <w:rFonts w:ascii="宋体" w:hAnsi="宋体" w:eastAsia="宋体" w:cs="宋体"/>
          <w:spacing w:val="-1"/>
          <w:sz w:val="24"/>
          <w:szCs w:val="24"/>
        </w:rPr>
        <w:t>7.3 附有外文资料的须翻译成中文，并加盖供应商公章，如果翻译的中文资料与外文资料</w:t>
      </w:r>
      <w:r>
        <w:rPr>
          <w:rFonts w:ascii="宋体" w:hAnsi="宋体" w:eastAsia="宋体" w:cs="宋体"/>
          <w:spacing w:val="9"/>
          <w:sz w:val="24"/>
          <w:szCs w:val="24"/>
        </w:rPr>
        <w:t xml:space="preserve"> </w:t>
      </w:r>
      <w:r>
        <w:rPr>
          <w:rFonts w:ascii="宋体" w:hAnsi="宋体" w:eastAsia="宋体" w:cs="宋体"/>
          <w:spacing w:val="-2"/>
          <w:sz w:val="24"/>
          <w:szCs w:val="24"/>
        </w:rPr>
        <w:t>出现差异与矛盾时，以中文为准，其准确性由供应</w:t>
      </w:r>
      <w:r>
        <w:rPr>
          <w:rFonts w:ascii="宋体" w:hAnsi="宋体" w:eastAsia="宋体" w:cs="宋体"/>
          <w:spacing w:val="-3"/>
          <w:sz w:val="24"/>
          <w:szCs w:val="24"/>
        </w:rPr>
        <w:t>商负责。</w:t>
      </w:r>
    </w:p>
    <w:p w14:paraId="23BE0C64">
      <w:pPr>
        <w:spacing w:before="290" w:line="336" w:lineRule="exact"/>
        <w:outlineLvl w:val="0"/>
        <w:rPr>
          <w:rFonts w:ascii="微软雅黑" w:hAnsi="微软雅黑" w:eastAsia="微软雅黑" w:cs="微软雅黑"/>
          <w:sz w:val="33"/>
          <w:szCs w:val="33"/>
        </w:rPr>
      </w:pPr>
      <w:bookmarkStart w:id="15" w:name="bookmark14"/>
      <w:bookmarkEnd w:id="15"/>
      <w:r>
        <w:rPr>
          <w:rFonts w:ascii="微软雅黑" w:hAnsi="微软雅黑" w:eastAsia="微软雅黑" w:cs="微软雅黑"/>
          <w:spacing w:val="-13"/>
          <w:w w:val="92"/>
          <w:position w:val="-2"/>
          <w:sz w:val="33"/>
          <w:szCs w:val="33"/>
        </w:rPr>
        <w:t>8.竞争性磋商响应报价及币种</w:t>
      </w:r>
    </w:p>
    <w:p w14:paraId="40D6C158">
      <w:pPr>
        <w:spacing w:before="175" w:line="268" w:lineRule="auto"/>
        <w:ind w:left="40" w:right="1464" w:firstLine="472"/>
        <w:rPr>
          <w:rFonts w:ascii="宋体" w:hAnsi="宋体" w:eastAsia="宋体" w:cs="宋体"/>
          <w:sz w:val="24"/>
          <w:szCs w:val="24"/>
        </w:rPr>
      </w:pPr>
      <w:r>
        <w:rPr>
          <w:rFonts w:ascii="宋体" w:hAnsi="宋体" w:eastAsia="宋体" w:cs="宋体"/>
          <w:spacing w:val="-4"/>
          <w:sz w:val="24"/>
          <w:szCs w:val="24"/>
        </w:rPr>
        <w:t>8.1竞争性磋商响应报价必须包括：服务费、人工费、招标代理</w:t>
      </w:r>
      <w:r>
        <w:rPr>
          <w:rFonts w:ascii="宋体" w:hAnsi="宋体" w:eastAsia="宋体" w:cs="宋体"/>
          <w:spacing w:val="-5"/>
          <w:sz w:val="24"/>
          <w:szCs w:val="24"/>
        </w:rPr>
        <w:t>费、税费及其他</w:t>
      </w:r>
      <w:r>
        <w:rPr>
          <w:rFonts w:ascii="宋体" w:hAnsi="宋体" w:eastAsia="宋体" w:cs="宋体"/>
          <w:sz w:val="24"/>
          <w:szCs w:val="24"/>
        </w:rPr>
        <w:t xml:space="preserve"> </w:t>
      </w:r>
      <w:r>
        <w:rPr>
          <w:rFonts w:ascii="宋体" w:hAnsi="宋体" w:eastAsia="宋体" w:cs="宋体"/>
          <w:spacing w:val="-3"/>
          <w:sz w:val="24"/>
          <w:szCs w:val="24"/>
        </w:rPr>
        <w:t>不可预见费等全部费用。</w:t>
      </w:r>
    </w:p>
    <w:p w14:paraId="5C272221">
      <w:pPr>
        <w:spacing w:before="104" w:line="267" w:lineRule="auto"/>
        <w:ind w:left="31" w:right="1451" w:firstLine="480"/>
        <w:rPr>
          <w:rFonts w:ascii="宋体" w:hAnsi="宋体" w:eastAsia="宋体" w:cs="宋体"/>
          <w:sz w:val="24"/>
          <w:szCs w:val="24"/>
        </w:rPr>
      </w:pPr>
      <w:r>
        <w:rPr>
          <w:rFonts w:ascii="宋体" w:hAnsi="宋体" w:eastAsia="宋体" w:cs="宋体"/>
          <w:spacing w:val="-1"/>
          <w:sz w:val="24"/>
          <w:szCs w:val="24"/>
        </w:rPr>
        <w:t>8.2 供应商应根据竞争性磋商文件规定的格式完整填写所有内容，并保证所提</w:t>
      </w:r>
      <w:r>
        <w:rPr>
          <w:rFonts w:ascii="宋体" w:hAnsi="宋体" w:eastAsia="宋体" w:cs="宋体"/>
          <w:spacing w:val="17"/>
          <w:sz w:val="24"/>
          <w:szCs w:val="24"/>
        </w:rPr>
        <w:t xml:space="preserve"> </w:t>
      </w:r>
      <w:r>
        <w:rPr>
          <w:rFonts w:ascii="宋体" w:hAnsi="宋体" w:eastAsia="宋体" w:cs="宋体"/>
          <w:spacing w:val="-6"/>
          <w:sz w:val="24"/>
          <w:szCs w:val="24"/>
        </w:rPr>
        <w:t>供的全部资料真实可信，</w:t>
      </w:r>
      <w:r>
        <w:rPr>
          <w:rFonts w:ascii="宋体" w:hAnsi="宋体" w:eastAsia="宋体" w:cs="宋体"/>
          <w:spacing w:val="-16"/>
          <w:sz w:val="24"/>
          <w:szCs w:val="24"/>
        </w:rPr>
        <w:t xml:space="preserve"> </w:t>
      </w:r>
      <w:r>
        <w:rPr>
          <w:rFonts w:ascii="宋体" w:hAnsi="宋体" w:eastAsia="宋体" w:cs="宋体"/>
          <w:spacing w:val="-6"/>
          <w:sz w:val="24"/>
          <w:szCs w:val="24"/>
        </w:rPr>
        <w:t>自愿承担相应责任。</w:t>
      </w:r>
    </w:p>
    <w:p w14:paraId="3B053045">
      <w:pPr>
        <w:spacing w:before="260" w:line="331" w:lineRule="exact"/>
        <w:outlineLvl w:val="0"/>
        <w:rPr>
          <w:rFonts w:ascii="微软雅黑" w:hAnsi="微软雅黑" w:eastAsia="微软雅黑" w:cs="微软雅黑"/>
          <w:sz w:val="33"/>
          <w:szCs w:val="33"/>
        </w:rPr>
      </w:pPr>
      <w:bookmarkStart w:id="16" w:name="bookmark15"/>
      <w:bookmarkEnd w:id="16"/>
      <w:r>
        <w:rPr>
          <w:rFonts w:ascii="微软雅黑" w:hAnsi="微软雅黑" w:eastAsia="微软雅黑" w:cs="微软雅黑"/>
          <w:spacing w:val="-14"/>
          <w:w w:val="95"/>
          <w:position w:val="-2"/>
          <w:sz w:val="33"/>
          <w:szCs w:val="33"/>
        </w:rPr>
        <w:t>9.磋商保证金</w:t>
      </w:r>
    </w:p>
    <w:p w14:paraId="3D9F0EED">
      <w:pPr>
        <w:spacing w:before="209" w:line="312" w:lineRule="auto"/>
        <w:ind w:left="37" w:right="67" w:firstLine="475"/>
        <w:rPr>
          <w:rFonts w:ascii="宋体" w:hAnsi="宋体" w:eastAsia="宋体" w:cs="宋体"/>
          <w:sz w:val="24"/>
          <w:szCs w:val="24"/>
        </w:rPr>
      </w:pPr>
      <w:r>
        <w:rPr>
          <w:rFonts w:ascii="宋体" w:hAnsi="宋体" w:eastAsia="宋体" w:cs="宋体"/>
          <w:spacing w:val="1"/>
          <w:sz w:val="24"/>
          <w:szCs w:val="24"/>
        </w:rPr>
        <w:t>9.1供应商应将磋商保证金缴款证明做为响应文件的内容一并提供。交纳的磋商保证金用于</w:t>
      </w:r>
      <w:r>
        <w:rPr>
          <w:rFonts w:ascii="宋体" w:hAnsi="宋体" w:eastAsia="宋体" w:cs="宋体"/>
          <w:spacing w:val="5"/>
          <w:sz w:val="24"/>
          <w:szCs w:val="24"/>
        </w:rPr>
        <w:t xml:space="preserve"> </w:t>
      </w:r>
      <w:r>
        <w:rPr>
          <w:rFonts w:ascii="宋体" w:hAnsi="宋体" w:eastAsia="宋体" w:cs="宋体"/>
          <w:spacing w:val="4"/>
          <w:sz w:val="24"/>
          <w:szCs w:val="24"/>
        </w:rPr>
        <w:t>因供应商的行为使本次采购活动受到损失的抵项。在本次采购活动中未成交且供应商未</w:t>
      </w:r>
      <w:r>
        <w:rPr>
          <w:rFonts w:ascii="宋体" w:hAnsi="宋体" w:eastAsia="宋体" w:cs="宋体"/>
          <w:spacing w:val="3"/>
          <w:sz w:val="24"/>
          <w:szCs w:val="24"/>
        </w:rPr>
        <w:t>发生过</w:t>
      </w:r>
      <w:r>
        <w:rPr>
          <w:rFonts w:ascii="宋体" w:hAnsi="宋体" w:eastAsia="宋体" w:cs="宋体"/>
          <w:sz w:val="24"/>
          <w:szCs w:val="24"/>
        </w:rPr>
        <w:t xml:space="preserve"> </w:t>
      </w:r>
      <w:r>
        <w:rPr>
          <w:rFonts w:ascii="宋体" w:hAnsi="宋体" w:eastAsia="宋体" w:cs="宋体"/>
          <w:spacing w:val="-1"/>
          <w:sz w:val="24"/>
          <w:szCs w:val="24"/>
        </w:rPr>
        <w:t>失行为的，采购代理机构将在成交通知书发出五个工作日内退还。</w:t>
      </w:r>
    </w:p>
    <w:p w14:paraId="0DD933DF">
      <w:pPr>
        <w:spacing w:before="290" w:line="290" w:lineRule="auto"/>
        <w:ind w:left="71" w:right="91" w:firstLine="440"/>
        <w:rPr>
          <w:rFonts w:ascii="宋体" w:hAnsi="宋体" w:eastAsia="宋体" w:cs="宋体"/>
          <w:sz w:val="24"/>
          <w:szCs w:val="24"/>
        </w:rPr>
      </w:pPr>
      <w:r>
        <w:rPr>
          <w:rFonts w:ascii="宋体" w:hAnsi="宋体" w:eastAsia="宋体" w:cs="宋体"/>
          <w:spacing w:val="-3"/>
          <w:sz w:val="24"/>
          <w:szCs w:val="24"/>
        </w:rPr>
        <w:t>9.2供应商应在提交响应文件截止期前将磋商保证金缴纳到采购</w:t>
      </w:r>
      <w:r>
        <w:rPr>
          <w:rFonts w:ascii="宋体" w:hAnsi="宋体" w:eastAsia="宋体" w:cs="宋体"/>
          <w:spacing w:val="-4"/>
          <w:sz w:val="24"/>
          <w:szCs w:val="24"/>
        </w:rPr>
        <w:t>代理机构账户，以银行到账</w:t>
      </w:r>
      <w:r>
        <w:rPr>
          <w:rFonts w:ascii="宋体" w:hAnsi="宋体" w:eastAsia="宋体" w:cs="宋体"/>
          <w:sz w:val="24"/>
          <w:szCs w:val="24"/>
        </w:rPr>
        <w:t xml:space="preserve"> </w:t>
      </w:r>
      <w:r>
        <w:rPr>
          <w:rFonts w:ascii="宋体" w:hAnsi="宋体" w:eastAsia="宋体" w:cs="宋体"/>
          <w:spacing w:val="-7"/>
          <w:sz w:val="24"/>
          <w:szCs w:val="24"/>
        </w:rPr>
        <w:t>时间为准。</w:t>
      </w:r>
    </w:p>
    <w:p w14:paraId="26A42D66">
      <w:pPr>
        <w:spacing w:before="259" w:line="288" w:lineRule="auto"/>
        <w:ind w:left="33" w:right="268" w:firstLine="479"/>
        <w:rPr>
          <w:rFonts w:ascii="宋体" w:hAnsi="宋体" w:eastAsia="宋体" w:cs="宋体"/>
          <w:sz w:val="24"/>
          <w:szCs w:val="24"/>
        </w:rPr>
      </w:pPr>
      <w:r>
        <w:rPr>
          <w:rFonts w:ascii="宋体" w:hAnsi="宋体" w:eastAsia="宋体" w:cs="宋体"/>
          <w:spacing w:val="-4"/>
          <w:sz w:val="24"/>
          <w:szCs w:val="24"/>
        </w:rPr>
        <w:t>9.3磋商保证金应当以转账、支票、汇票、本票或者金融机构、担保机构出具的保函等非现</w:t>
      </w:r>
      <w:r>
        <w:rPr>
          <w:rFonts w:ascii="宋体" w:hAnsi="宋体" w:eastAsia="宋体" w:cs="宋体"/>
          <w:spacing w:val="8"/>
          <w:sz w:val="24"/>
          <w:szCs w:val="24"/>
        </w:rPr>
        <w:t xml:space="preserve"> </w:t>
      </w:r>
      <w:r>
        <w:rPr>
          <w:rFonts w:ascii="宋体" w:hAnsi="宋体" w:eastAsia="宋体" w:cs="宋体"/>
          <w:spacing w:val="-1"/>
          <w:sz w:val="24"/>
          <w:szCs w:val="24"/>
        </w:rPr>
        <w:t>金形式提交。通过银行转账的，必须由投标人汇（转）入采购代理机构指定账户。</w:t>
      </w:r>
    </w:p>
    <w:p w14:paraId="7448C495">
      <w:pPr>
        <w:spacing w:before="295" w:line="219" w:lineRule="auto"/>
        <w:ind w:left="32"/>
        <w:rPr>
          <w:rFonts w:ascii="宋体" w:hAnsi="宋体" w:eastAsia="宋体" w:cs="宋体"/>
          <w:sz w:val="24"/>
          <w:szCs w:val="24"/>
        </w:rPr>
      </w:pPr>
      <w:r>
        <w:rPr>
          <w:rFonts w:ascii="宋体" w:hAnsi="宋体" w:eastAsia="宋体" w:cs="宋体"/>
          <w:spacing w:val="3"/>
          <w:sz w:val="24"/>
          <w:szCs w:val="24"/>
        </w:rPr>
        <w:t>9.4未按竞争性磋商文件要求在规定时间前交</w:t>
      </w:r>
      <w:r>
        <w:rPr>
          <w:rFonts w:ascii="宋体" w:hAnsi="宋体" w:eastAsia="宋体" w:cs="宋体"/>
          <w:spacing w:val="2"/>
          <w:sz w:val="24"/>
          <w:szCs w:val="24"/>
        </w:rPr>
        <w:t>纳规定数额磋商保证金的响应文件将被拒绝。</w:t>
      </w:r>
    </w:p>
    <w:p w14:paraId="02E7152D">
      <w:pPr>
        <w:spacing w:line="219" w:lineRule="auto"/>
        <w:rPr>
          <w:rFonts w:ascii="宋体" w:hAnsi="宋体" w:eastAsia="宋体" w:cs="宋体"/>
          <w:sz w:val="24"/>
          <w:szCs w:val="24"/>
        </w:rPr>
        <w:sectPr>
          <w:headerReference r:id="rId25" w:type="default"/>
          <w:footerReference r:id="rId26" w:type="default"/>
          <w:pgSz w:w="12240" w:h="15840"/>
          <w:pgMar w:top="1003" w:right="1075" w:bottom="819" w:left="1057" w:header="683" w:footer="649" w:gutter="0"/>
          <w:cols w:space="720" w:num="1"/>
        </w:sectPr>
      </w:pPr>
    </w:p>
    <w:p w14:paraId="2B1ECCC8">
      <w:pPr>
        <w:pStyle w:val="3"/>
        <w:spacing w:line="390" w:lineRule="auto"/>
      </w:pPr>
    </w:p>
    <w:p w14:paraId="18F6F8C1">
      <w:pPr>
        <w:spacing w:before="78" w:line="219" w:lineRule="auto"/>
        <w:ind w:left="479"/>
        <w:rPr>
          <w:rFonts w:ascii="宋体" w:hAnsi="宋体" w:eastAsia="宋体" w:cs="宋体"/>
          <w:sz w:val="24"/>
          <w:szCs w:val="24"/>
        </w:rPr>
      </w:pPr>
      <w:r>
        <w:rPr>
          <w:rFonts w:ascii="宋体" w:hAnsi="宋体" w:eastAsia="宋体" w:cs="宋体"/>
          <w:spacing w:val="-1"/>
          <w:sz w:val="24"/>
          <w:szCs w:val="24"/>
        </w:rPr>
        <w:t>9.5未成交供应商的磋商保证金自成交通知书发出之日起5个工作日内全额无息退还（不退</w:t>
      </w:r>
    </w:p>
    <w:p w14:paraId="5D645A2F">
      <w:pPr>
        <w:spacing w:before="184" w:line="360" w:lineRule="auto"/>
        <w:ind w:left="80" w:right="2561" w:hanging="80"/>
        <w:rPr>
          <w:rFonts w:ascii="宋体" w:hAnsi="宋体" w:eastAsia="宋体" w:cs="宋体"/>
          <w:sz w:val="24"/>
          <w:szCs w:val="24"/>
        </w:rPr>
      </w:pPr>
      <w:r>
        <w:rPr>
          <w:rFonts w:ascii="宋体" w:hAnsi="宋体" w:eastAsia="宋体" w:cs="宋体"/>
          <w:spacing w:val="-3"/>
          <w:sz w:val="24"/>
          <w:szCs w:val="24"/>
        </w:rPr>
        <w:t>现金</w:t>
      </w:r>
      <w:r>
        <w:rPr>
          <w:rFonts w:ascii="宋体" w:hAnsi="宋体" w:eastAsia="宋体" w:cs="宋体"/>
          <w:spacing w:val="-17"/>
          <w:sz w:val="24"/>
          <w:szCs w:val="24"/>
        </w:rPr>
        <w:t>）；</w:t>
      </w:r>
      <w:r>
        <w:rPr>
          <w:rFonts w:ascii="宋体" w:hAnsi="宋体" w:eastAsia="宋体" w:cs="宋体"/>
          <w:spacing w:val="-3"/>
          <w:sz w:val="24"/>
          <w:szCs w:val="24"/>
        </w:rPr>
        <w:t>成交供应商的磋商保证金，自政府采购合同签订之日起</w:t>
      </w:r>
      <w:r>
        <w:rPr>
          <w:rFonts w:ascii="宋体" w:hAnsi="宋体" w:eastAsia="宋体" w:cs="宋体"/>
          <w:spacing w:val="-4"/>
          <w:sz w:val="24"/>
          <w:szCs w:val="24"/>
        </w:rPr>
        <w:t>5个工作</w:t>
      </w:r>
      <w:r>
        <w:rPr>
          <w:rFonts w:ascii="宋体" w:hAnsi="宋体" w:eastAsia="宋体" w:cs="宋体"/>
          <w:sz w:val="24"/>
          <w:szCs w:val="24"/>
        </w:rPr>
        <w:t xml:space="preserve"> </w:t>
      </w:r>
      <w:r>
        <w:rPr>
          <w:rFonts w:ascii="宋体" w:hAnsi="宋体" w:eastAsia="宋体" w:cs="宋体"/>
          <w:spacing w:val="-7"/>
          <w:sz w:val="24"/>
          <w:szCs w:val="24"/>
        </w:rPr>
        <w:t>日内全额无息退还（不退现金）。</w:t>
      </w:r>
    </w:p>
    <w:p w14:paraId="235F8AE8">
      <w:pPr>
        <w:spacing w:before="33" w:line="220" w:lineRule="auto"/>
        <w:ind w:left="568"/>
        <w:rPr>
          <w:rFonts w:ascii="宋体" w:hAnsi="宋体" w:eastAsia="宋体" w:cs="宋体"/>
          <w:sz w:val="24"/>
          <w:szCs w:val="24"/>
        </w:rPr>
      </w:pPr>
      <w:r>
        <w:rPr>
          <w:rFonts w:ascii="宋体" w:hAnsi="宋体" w:eastAsia="宋体" w:cs="宋体"/>
          <w:spacing w:val="-2"/>
          <w:sz w:val="24"/>
          <w:szCs w:val="24"/>
        </w:rPr>
        <w:t>9.6有下列情形之一的，磋商保证金不予退还：</w:t>
      </w:r>
    </w:p>
    <w:p w14:paraId="00ECF93A">
      <w:pPr>
        <w:pStyle w:val="3"/>
        <w:spacing w:line="279" w:lineRule="auto"/>
      </w:pPr>
    </w:p>
    <w:p w14:paraId="018D087A">
      <w:pPr>
        <w:spacing w:before="78" w:line="219" w:lineRule="auto"/>
        <w:ind w:left="588"/>
        <w:rPr>
          <w:rFonts w:ascii="宋体" w:hAnsi="宋体" w:eastAsia="宋体" w:cs="宋体"/>
          <w:sz w:val="24"/>
          <w:szCs w:val="24"/>
        </w:rPr>
      </w:pPr>
      <w:r>
        <w:rPr>
          <w:rFonts w:ascii="宋体" w:hAnsi="宋体" w:eastAsia="宋体" w:cs="宋体"/>
          <w:spacing w:val="-2"/>
          <w:sz w:val="24"/>
          <w:szCs w:val="24"/>
        </w:rPr>
        <w:t>（1）供应商在提交响应文件截止时间后撤回响应文件的；</w:t>
      </w:r>
    </w:p>
    <w:p w14:paraId="37A066D6">
      <w:pPr>
        <w:spacing w:before="284" w:line="219" w:lineRule="auto"/>
        <w:ind w:left="588"/>
        <w:rPr>
          <w:rFonts w:ascii="宋体" w:hAnsi="宋体" w:eastAsia="宋体" w:cs="宋体"/>
          <w:sz w:val="24"/>
          <w:szCs w:val="24"/>
        </w:rPr>
      </w:pPr>
      <w:r>
        <w:rPr>
          <w:rFonts w:ascii="宋体" w:hAnsi="宋体" w:eastAsia="宋体" w:cs="宋体"/>
          <w:spacing w:val="-3"/>
          <w:sz w:val="24"/>
          <w:szCs w:val="24"/>
        </w:rPr>
        <w:t>（2）供应商在响应文件中提供虚假材料的；</w:t>
      </w:r>
    </w:p>
    <w:p w14:paraId="472DD647">
      <w:pPr>
        <w:pStyle w:val="3"/>
        <w:spacing w:line="285" w:lineRule="auto"/>
      </w:pPr>
    </w:p>
    <w:p w14:paraId="5184882C">
      <w:pPr>
        <w:spacing w:before="78" w:line="219" w:lineRule="auto"/>
        <w:ind w:left="10"/>
        <w:rPr>
          <w:rFonts w:ascii="宋体" w:hAnsi="宋体" w:eastAsia="宋体" w:cs="宋体"/>
          <w:sz w:val="24"/>
          <w:szCs w:val="24"/>
        </w:rPr>
      </w:pPr>
      <w:r>
        <w:rPr>
          <w:rFonts w:ascii="宋体" w:hAnsi="宋体" w:eastAsia="宋体" w:cs="宋体"/>
          <w:spacing w:val="-1"/>
          <w:sz w:val="24"/>
          <w:szCs w:val="24"/>
        </w:rPr>
        <w:t>（3）除因不可抗力或磋商文件认可的情形以外，成交供应商不与采购人签订合同的；</w:t>
      </w:r>
    </w:p>
    <w:p w14:paraId="5F06B45B">
      <w:pPr>
        <w:pStyle w:val="3"/>
        <w:spacing w:line="381" w:lineRule="auto"/>
      </w:pPr>
    </w:p>
    <w:p w14:paraId="7F0DC9B1">
      <w:pPr>
        <w:spacing w:before="78" w:line="219" w:lineRule="auto"/>
        <w:ind w:left="588"/>
        <w:rPr>
          <w:rFonts w:ascii="宋体" w:hAnsi="宋体" w:eastAsia="宋体" w:cs="宋体"/>
          <w:sz w:val="24"/>
          <w:szCs w:val="24"/>
        </w:rPr>
      </w:pPr>
      <w:r>
        <w:rPr>
          <w:rFonts w:ascii="宋体" w:hAnsi="宋体" w:eastAsia="宋体" w:cs="宋体"/>
          <w:spacing w:val="-2"/>
          <w:sz w:val="24"/>
          <w:szCs w:val="24"/>
        </w:rPr>
        <w:t>（4）供应商与采购人、其他供应商或者采购代理机构恶意串通的；</w:t>
      </w:r>
    </w:p>
    <w:p w14:paraId="7EF06427">
      <w:pPr>
        <w:pStyle w:val="3"/>
        <w:spacing w:line="262" w:lineRule="auto"/>
      </w:pPr>
    </w:p>
    <w:p w14:paraId="763D2C7E">
      <w:pPr>
        <w:spacing w:before="79" w:line="219" w:lineRule="auto"/>
        <w:ind w:left="588"/>
        <w:rPr>
          <w:rFonts w:ascii="宋体" w:hAnsi="宋体" w:eastAsia="宋体" w:cs="宋体"/>
          <w:sz w:val="24"/>
          <w:szCs w:val="24"/>
        </w:rPr>
      </w:pPr>
      <w:r>
        <w:rPr>
          <w:rFonts w:ascii="宋体" w:hAnsi="宋体" w:eastAsia="宋体" w:cs="宋体"/>
          <w:spacing w:val="-4"/>
          <w:sz w:val="24"/>
          <w:szCs w:val="24"/>
        </w:rPr>
        <w:t>（5）磋商文件规定的其他情形。</w:t>
      </w:r>
    </w:p>
    <w:p w14:paraId="3A23F357">
      <w:pPr>
        <w:pStyle w:val="3"/>
        <w:spacing w:line="281" w:lineRule="auto"/>
      </w:pPr>
    </w:p>
    <w:p w14:paraId="14AC192A">
      <w:pPr>
        <w:spacing w:before="137" w:line="331" w:lineRule="exact"/>
        <w:ind w:left="6"/>
        <w:outlineLvl w:val="0"/>
        <w:rPr>
          <w:rFonts w:ascii="微软雅黑" w:hAnsi="微软雅黑" w:eastAsia="微软雅黑" w:cs="微软雅黑"/>
          <w:sz w:val="32"/>
          <w:szCs w:val="32"/>
        </w:rPr>
      </w:pPr>
      <w:bookmarkStart w:id="17" w:name="bookmark16"/>
      <w:bookmarkEnd w:id="17"/>
      <w:r>
        <w:rPr>
          <w:rFonts w:ascii="微软雅黑" w:hAnsi="微软雅黑" w:eastAsia="微软雅黑" w:cs="微软雅黑"/>
          <w:spacing w:val="-18"/>
          <w:w w:val="97"/>
          <w:position w:val="-1"/>
          <w:sz w:val="32"/>
          <w:szCs w:val="32"/>
        </w:rPr>
        <w:t>10.磋商有效期</w:t>
      </w:r>
    </w:p>
    <w:p w14:paraId="07DB0D75">
      <w:pPr>
        <w:pStyle w:val="3"/>
        <w:spacing w:before="164" w:line="327" w:lineRule="exact"/>
        <w:ind w:left="479"/>
        <w:rPr>
          <w:rFonts w:ascii="宋体" w:hAnsi="宋体" w:eastAsia="宋体" w:cs="宋体"/>
          <w:sz w:val="24"/>
          <w:szCs w:val="24"/>
        </w:rPr>
      </w:pPr>
      <w:r>
        <w:rPr>
          <w:rFonts w:ascii="宋体" w:hAnsi="宋体" w:eastAsia="宋体" w:cs="宋体"/>
          <w:spacing w:val="-2"/>
          <w:position w:val="1"/>
          <w:sz w:val="24"/>
          <w:szCs w:val="24"/>
        </w:rPr>
        <w:t>本次磋商有效期为开标之日起</w:t>
      </w:r>
      <w:r>
        <w:rPr>
          <w:spacing w:val="-2"/>
          <w:position w:val="1"/>
          <w:sz w:val="24"/>
          <w:szCs w:val="24"/>
        </w:rPr>
        <w:t>60</w:t>
      </w:r>
      <w:r>
        <w:rPr>
          <w:rFonts w:ascii="宋体" w:hAnsi="宋体" w:eastAsia="宋体" w:cs="宋体"/>
          <w:spacing w:val="-2"/>
          <w:position w:val="1"/>
          <w:sz w:val="24"/>
          <w:szCs w:val="24"/>
        </w:rPr>
        <w:t>个日历日。</w:t>
      </w:r>
    </w:p>
    <w:p w14:paraId="71A11DD3">
      <w:pPr>
        <w:pStyle w:val="3"/>
        <w:spacing w:line="301" w:lineRule="auto"/>
      </w:pPr>
    </w:p>
    <w:p w14:paraId="0C5A7912">
      <w:pPr>
        <w:spacing w:before="142" w:line="332" w:lineRule="exact"/>
        <w:ind w:left="6"/>
        <w:outlineLvl w:val="0"/>
        <w:rPr>
          <w:rFonts w:ascii="微软雅黑" w:hAnsi="微软雅黑" w:eastAsia="微软雅黑" w:cs="微软雅黑"/>
          <w:sz w:val="33"/>
          <w:szCs w:val="33"/>
        </w:rPr>
      </w:pPr>
      <w:bookmarkStart w:id="18" w:name="bookmark17"/>
      <w:bookmarkEnd w:id="18"/>
      <w:r>
        <w:rPr>
          <w:rFonts w:ascii="微软雅黑" w:hAnsi="微软雅黑" w:eastAsia="微软雅黑" w:cs="微软雅黑"/>
          <w:spacing w:val="-26"/>
          <w:w w:val="97"/>
          <w:position w:val="-2"/>
          <w:sz w:val="33"/>
          <w:szCs w:val="33"/>
        </w:rPr>
        <w:t>11.响应文件构成</w:t>
      </w:r>
    </w:p>
    <w:p w14:paraId="257D413C">
      <w:pPr>
        <w:pStyle w:val="3"/>
        <w:spacing w:line="316" w:lineRule="auto"/>
      </w:pPr>
    </w:p>
    <w:p w14:paraId="46B7D17B">
      <w:pPr>
        <w:spacing w:before="78" w:line="362" w:lineRule="auto"/>
        <w:ind w:firstLine="512"/>
        <w:rPr>
          <w:rFonts w:ascii="宋体" w:hAnsi="宋体" w:eastAsia="宋体" w:cs="宋体"/>
          <w:sz w:val="24"/>
          <w:szCs w:val="24"/>
        </w:rPr>
      </w:pPr>
      <w:r>
        <w:rPr>
          <w:rFonts w:ascii="宋体" w:hAnsi="宋体" w:eastAsia="宋体" w:cs="宋体"/>
          <w:spacing w:val="-3"/>
          <w:sz w:val="24"/>
          <w:szCs w:val="24"/>
        </w:rPr>
        <w:t>11.1供应商应提交相关证明材料，作为其参加竞争性磋商和成交后有能力履行合同的证明。</w:t>
      </w:r>
      <w:r>
        <w:rPr>
          <w:rFonts w:ascii="宋体" w:hAnsi="宋体" w:eastAsia="宋体" w:cs="宋体"/>
          <w:spacing w:val="7"/>
          <w:sz w:val="24"/>
          <w:szCs w:val="24"/>
        </w:rPr>
        <w:t xml:space="preserve"> </w:t>
      </w:r>
      <w:r>
        <w:rPr>
          <w:rFonts w:ascii="宋体" w:hAnsi="宋体" w:eastAsia="宋体" w:cs="宋体"/>
          <w:spacing w:val="-3"/>
          <w:sz w:val="24"/>
          <w:szCs w:val="24"/>
        </w:rPr>
        <w:t>编写的响应文件须包括以下内容（格式见竞</w:t>
      </w:r>
      <w:r>
        <w:rPr>
          <w:rFonts w:ascii="宋体" w:hAnsi="宋体" w:eastAsia="宋体" w:cs="宋体"/>
          <w:spacing w:val="-4"/>
          <w:sz w:val="24"/>
          <w:szCs w:val="24"/>
        </w:rPr>
        <w:t>争性磋商文件第五部分</w:t>
      </w:r>
      <w:r>
        <w:rPr>
          <w:rFonts w:ascii="宋体" w:hAnsi="宋体" w:eastAsia="宋体" w:cs="宋体"/>
          <w:spacing w:val="-7"/>
          <w:sz w:val="24"/>
          <w:szCs w:val="24"/>
        </w:rPr>
        <w:t>）：</w:t>
      </w:r>
    </w:p>
    <w:p w14:paraId="0D6FA453">
      <w:pPr>
        <w:spacing w:before="191" w:line="219" w:lineRule="auto"/>
        <w:jc w:val="left"/>
        <w:rPr>
          <w:rFonts w:hint="eastAsia" w:ascii="宋体" w:hAnsi="宋体" w:eastAsia="宋体" w:cs="宋体"/>
          <w:sz w:val="24"/>
          <w:szCs w:val="24"/>
          <w:lang w:val="en-US" w:eastAsia="zh-CN"/>
        </w:rPr>
      </w:pPr>
      <w:r>
        <w:rPr>
          <w:rFonts w:ascii="宋体" w:hAnsi="宋体" w:eastAsia="宋体" w:cs="宋体"/>
          <w:spacing w:val="-2"/>
          <w:sz w:val="24"/>
          <w:szCs w:val="24"/>
        </w:rPr>
        <w:t>（1）响应文件封面</w:t>
      </w:r>
      <w:r>
        <w:rPr>
          <w:rFonts w:hint="eastAsia" w:ascii="宋体" w:hAnsi="宋体" w:eastAsia="宋体" w:cs="宋体"/>
          <w:spacing w:val="-2"/>
          <w:sz w:val="24"/>
          <w:szCs w:val="24"/>
          <w:lang w:val="en-US" w:eastAsia="zh-CN"/>
        </w:rPr>
        <w:t xml:space="preserve"> </w:t>
      </w:r>
    </w:p>
    <w:p w14:paraId="6B80A15D">
      <w:pPr>
        <w:spacing w:before="111" w:line="219" w:lineRule="auto"/>
        <w:jc w:val="left"/>
        <w:rPr>
          <w:rFonts w:hint="eastAsia" w:ascii="宋体" w:hAnsi="宋体" w:eastAsia="宋体" w:cs="宋体"/>
          <w:sz w:val="24"/>
          <w:szCs w:val="24"/>
          <w:lang w:val="en-US" w:eastAsia="zh-CN"/>
        </w:rPr>
      </w:pPr>
      <w:r>
        <w:rPr>
          <w:rFonts w:ascii="宋体" w:hAnsi="宋体" w:eastAsia="宋体" w:cs="宋体"/>
          <w:spacing w:val="-2"/>
          <w:sz w:val="24"/>
          <w:szCs w:val="24"/>
        </w:rPr>
        <w:t>（2）响应文件目录</w:t>
      </w:r>
      <w:r>
        <w:rPr>
          <w:rFonts w:hint="eastAsia" w:ascii="宋体" w:hAnsi="宋体" w:eastAsia="宋体" w:cs="宋体"/>
          <w:spacing w:val="-2"/>
          <w:sz w:val="24"/>
          <w:szCs w:val="24"/>
          <w:lang w:val="en-US" w:eastAsia="zh-CN"/>
        </w:rPr>
        <w:t xml:space="preserve"> </w:t>
      </w:r>
    </w:p>
    <w:p w14:paraId="67EAD1E3">
      <w:pPr>
        <w:spacing w:before="115" w:line="220" w:lineRule="auto"/>
        <w:jc w:val="left"/>
        <w:rPr>
          <w:rFonts w:hint="eastAsia" w:ascii="宋体" w:hAnsi="宋体" w:eastAsia="宋体" w:cs="宋体"/>
          <w:sz w:val="24"/>
          <w:szCs w:val="24"/>
          <w:lang w:val="en-US" w:eastAsia="zh-CN"/>
        </w:rPr>
      </w:pPr>
      <w:r>
        <w:rPr>
          <w:rFonts w:ascii="宋体" w:hAnsi="宋体" w:eastAsia="宋体" w:cs="宋体"/>
          <w:spacing w:val="-2"/>
          <w:sz w:val="24"/>
          <w:szCs w:val="24"/>
        </w:rPr>
        <w:t>（3）响应函</w:t>
      </w:r>
      <w:r>
        <w:rPr>
          <w:rFonts w:hint="eastAsia" w:ascii="宋体" w:hAnsi="宋体" w:eastAsia="宋体" w:cs="宋体"/>
          <w:spacing w:val="-2"/>
          <w:sz w:val="24"/>
          <w:szCs w:val="24"/>
          <w:lang w:val="en-US" w:eastAsia="zh-CN"/>
        </w:rPr>
        <w:t xml:space="preserve"> </w:t>
      </w:r>
    </w:p>
    <w:p w14:paraId="02DE3CDF">
      <w:pPr>
        <w:spacing w:before="112" w:line="218" w:lineRule="auto"/>
        <w:jc w:val="left"/>
        <w:rPr>
          <w:rFonts w:hint="eastAsia" w:ascii="宋体" w:hAnsi="宋体" w:eastAsia="宋体" w:cs="宋体"/>
          <w:spacing w:val="-2"/>
          <w:sz w:val="24"/>
          <w:szCs w:val="24"/>
          <w:lang w:val="en-US" w:eastAsia="zh-CN"/>
        </w:rPr>
      </w:pPr>
      <w:r>
        <w:rPr>
          <w:rFonts w:ascii="宋体" w:hAnsi="宋体" w:eastAsia="宋体" w:cs="宋体"/>
          <w:spacing w:val="-2"/>
          <w:sz w:val="24"/>
          <w:szCs w:val="24"/>
        </w:rPr>
        <w:t>（4）最初报价一览表</w:t>
      </w:r>
      <w:r>
        <w:rPr>
          <w:rFonts w:hint="eastAsia" w:ascii="宋体" w:hAnsi="宋体" w:eastAsia="宋体" w:cs="宋体"/>
          <w:spacing w:val="-2"/>
          <w:sz w:val="24"/>
          <w:szCs w:val="24"/>
          <w:lang w:val="en-US" w:eastAsia="zh-CN"/>
        </w:rPr>
        <w:t xml:space="preserve"> </w:t>
      </w:r>
    </w:p>
    <w:p w14:paraId="59710B9B">
      <w:pPr>
        <w:spacing w:before="112" w:line="218" w:lineRule="auto"/>
        <w:jc w:val="left"/>
        <w:rPr>
          <w:rFonts w:hint="eastAsia" w:ascii="宋体" w:hAnsi="宋体" w:eastAsia="宋体" w:cs="宋体"/>
          <w:spacing w:val="-2"/>
          <w:sz w:val="24"/>
          <w:szCs w:val="24"/>
          <w:lang w:val="en-US" w:eastAsia="zh-CN"/>
        </w:rPr>
      </w:pPr>
      <w:r>
        <w:rPr>
          <w:rFonts w:ascii="宋体" w:hAnsi="宋体" w:eastAsia="宋体" w:cs="宋体"/>
          <w:spacing w:val="-2"/>
          <w:sz w:val="24"/>
          <w:szCs w:val="24"/>
        </w:rPr>
        <w:t>（5）</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分项报价表</w:t>
      </w:r>
      <w:r>
        <w:rPr>
          <w:rFonts w:hint="eastAsia" w:ascii="宋体" w:hAnsi="宋体" w:eastAsia="宋体" w:cs="宋体"/>
          <w:spacing w:val="-2"/>
          <w:sz w:val="24"/>
          <w:szCs w:val="24"/>
          <w:lang w:val="en-US" w:eastAsia="zh-CN"/>
        </w:rPr>
        <w:t xml:space="preserve"> </w:t>
      </w:r>
    </w:p>
    <w:p w14:paraId="3A2BB82B">
      <w:pPr>
        <w:pStyle w:val="2"/>
        <w:ind w:left="0" w:leftChars="0" w:firstLine="0" w:firstLineChars="0"/>
        <w:rPr>
          <w:rFonts w:hint="eastAsia" w:eastAsia="宋体"/>
          <w:lang w:val="en-US"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lang w:eastAsia="zh-CN"/>
        </w:rPr>
        <w:t>）服务响应表</w:t>
      </w:r>
      <w:r>
        <w:rPr>
          <w:rFonts w:hint="eastAsia" w:ascii="宋体" w:hAnsi="宋体" w:eastAsia="宋体" w:cs="宋体"/>
          <w:spacing w:val="-2"/>
          <w:sz w:val="24"/>
          <w:szCs w:val="24"/>
          <w:lang w:val="en-US" w:eastAsia="zh-CN"/>
        </w:rPr>
        <w:t xml:space="preserve"> </w:t>
      </w:r>
    </w:p>
    <w:p w14:paraId="349DF39F">
      <w:pPr>
        <w:spacing w:before="117" w:line="219" w:lineRule="auto"/>
        <w:jc w:val="left"/>
        <w:rPr>
          <w:rFonts w:hint="eastAsia" w:ascii="宋体" w:hAnsi="宋体" w:eastAsia="宋体" w:cs="宋体"/>
          <w:sz w:val="24"/>
          <w:szCs w:val="24"/>
          <w:lang w:eastAsia="zh-CN"/>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）法定代表人证明书</w:t>
      </w:r>
      <w:r>
        <w:rPr>
          <w:rFonts w:hint="eastAsia" w:ascii="宋体" w:hAnsi="宋体" w:eastAsia="宋体" w:cs="宋体"/>
          <w:spacing w:val="-2"/>
          <w:sz w:val="24"/>
          <w:szCs w:val="24"/>
          <w:lang w:val="en-US" w:eastAsia="zh-CN"/>
        </w:rPr>
        <w:t xml:space="preserve"> </w:t>
      </w:r>
    </w:p>
    <w:p w14:paraId="310F894A">
      <w:pPr>
        <w:spacing w:before="116" w:line="219" w:lineRule="auto"/>
        <w:jc w:val="left"/>
        <w:rPr>
          <w:rFonts w:hint="eastAsia" w:ascii="宋体" w:hAnsi="宋体" w:eastAsia="宋体" w:cs="宋体"/>
          <w:sz w:val="24"/>
          <w:szCs w:val="24"/>
          <w:lang w:eastAsia="zh-CN"/>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）法定代表人授权书</w:t>
      </w:r>
      <w:r>
        <w:rPr>
          <w:rFonts w:hint="eastAsia" w:ascii="宋体" w:hAnsi="宋体" w:eastAsia="宋体" w:cs="宋体"/>
          <w:spacing w:val="-2"/>
          <w:sz w:val="24"/>
          <w:szCs w:val="24"/>
          <w:lang w:val="en-US" w:eastAsia="zh-CN"/>
        </w:rPr>
        <w:t xml:space="preserve"> </w:t>
      </w:r>
    </w:p>
    <w:p w14:paraId="725AF762">
      <w:pPr>
        <w:spacing w:before="114" w:line="219" w:lineRule="auto"/>
        <w:jc w:val="left"/>
        <w:rPr>
          <w:rFonts w:hint="eastAsia" w:ascii="宋体" w:hAnsi="宋体" w:eastAsia="宋体" w:cs="宋体"/>
          <w:sz w:val="24"/>
          <w:szCs w:val="24"/>
          <w:lang w:eastAsia="zh-CN"/>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）供应商承诺函</w:t>
      </w:r>
      <w:r>
        <w:rPr>
          <w:rFonts w:hint="eastAsia" w:ascii="宋体" w:hAnsi="宋体" w:eastAsia="宋体" w:cs="宋体"/>
          <w:spacing w:val="-2"/>
          <w:sz w:val="24"/>
          <w:szCs w:val="24"/>
          <w:lang w:val="en-US" w:eastAsia="zh-CN"/>
        </w:rPr>
        <w:t xml:space="preserve"> </w:t>
      </w:r>
    </w:p>
    <w:p w14:paraId="74643C15">
      <w:pPr>
        <w:spacing w:before="114" w:line="219" w:lineRule="auto"/>
        <w:jc w:val="left"/>
        <w:rPr>
          <w:rFonts w:hint="eastAsia" w:ascii="宋体" w:hAnsi="宋体" w:eastAsia="宋体" w:cs="宋体"/>
          <w:sz w:val="24"/>
          <w:szCs w:val="24"/>
          <w:lang w:eastAsia="zh-CN"/>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10</w:t>
      </w:r>
      <w:r>
        <w:rPr>
          <w:rFonts w:ascii="宋体" w:hAnsi="宋体" w:eastAsia="宋体" w:cs="宋体"/>
          <w:spacing w:val="-2"/>
          <w:sz w:val="24"/>
          <w:szCs w:val="24"/>
        </w:rPr>
        <w:t>）供应商诚信承诺书</w:t>
      </w:r>
      <w:r>
        <w:rPr>
          <w:rFonts w:hint="eastAsia" w:ascii="宋体" w:hAnsi="宋体" w:eastAsia="宋体" w:cs="宋体"/>
          <w:spacing w:val="-2"/>
          <w:sz w:val="24"/>
          <w:szCs w:val="24"/>
          <w:lang w:val="en-US" w:eastAsia="zh-CN"/>
        </w:rPr>
        <w:t xml:space="preserve"> </w:t>
      </w:r>
    </w:p>
    <w:p w14:paraId="13CA7402">
      <w:pPr>
        <w:spacing w:before="116" w:line="219" w:lineRule="auto"/>
        <w:jc w:val="left"/>
        <w:rPr>
          <w:rFonts w:hint="eastAsia" w:ascii="宋体" w:hAnsi="宋体" w:eastAsia="宋体" w:cs="宋体"/>
          <w:sz w:val="24"/>
          <w:szCs w:val="24"/>
          <w:lang w:eastAsia="zh-CN"/>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）资格证明材料</w:t>
      </w:r>
      <w:r>
        <w:rPr>
          <w:rFonts w:hint="eastAsia" w:ascii="宋体" w:hAnsi="宋体" w:eastAsia="宋体" w:cs="宋体"/>
          <w:spacing w:val="-2"/>
          <w:sz w:val="24"/>
          <w:szCs w:val="24"/>
          <w:lang w:val="en-US" w:eastAsia="zh-CN"/>
        </w:rPr>
        <w:t xml:space="preserve"> </w:t>
      </w:r>
    </w:p>
    <w:p w14:paraId="7C544404">
      <w:pPr>
        <w:spacing w:before="114" w:line="219" w:lineRule="auto"/>
        <w:jc w:val="left"/>
        <w:rPr>
          <w:rFonts w:hint="eastAsia" w:ascii="宋体" w:hAnsi="宋体" w:eastAsia="宋体" w:cs="宋体"/>
          <w:sz w:val="24"/>
          <w:szCs w:val="24"/>
          <w:lang w:eastAsia="zh-CN"/>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）财务状况、缴纳税收和社会保障资金证明</w:t>
      </w:r>
      <w:r>
        <w:rPr>
          <w:rFonts w:hint="eastAsia" w:ascii="宋体" w:hAnsi="宋体" w:eastAsia="宋体" w:cs="宋体"/>
          <w:spacing w:val="-2"/>
          <w:sz w:val="24"/>
          <w:szCs w:val="24"/>
          <w:lang w:val="en-US" w:eastAsia="zh-CN"/>
        </w:rPr>
        <w:t xml:space="preserve"> </w:t>
      </w:r>
    </w:p>
    <w:p w14:paraId="5CF4C202">
      <w:pPr>
        <w:spacing w:before="113" w:line="219" w:lineRule="auto"/>
        <w:jc w:val="left"/>
        <w:rPr>
          <w:rFonts w:hint="eastAsia" w:ascii="宋体" w:hAnsi="宋体" w:eastAsia="宋体" w:cs="宋体"/>
          <w:sz w:val="24"/>
          <w:szCs w:val="24"/>
          <w:lang w:eastAsia="zh-CN"/>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）具备履行合同所必须的货物和专业技术能力的证明</w:t>
      </w:r>
      <w:r>
        <w:rPr>
          <w:rFonts w:hint="eastAsia" w:ascii="宋体" w:hAnsi="宋体" w:eastAsia="宋体" w:cs="宋体"/>
          <w:spacing w:val="-2"/>
          <w:sz w:val="24"/>
          <w:szCs w:val="24"/>
          <w:lang w:val="en-US" w:eastAsia="zh-CN"/>
        </w:rPr>
        <w:t xml:space="preserve"> </w:t>
      </w:r>
    </w:p>
    <w:p w14:paraId="6339806E">
      <w:pPr>
        <w:spacing w:before="117" w:line="219" w:lineRule="auto"/>
        <w:jc w:val="left"/>
        <w:rPr>
          <w:rFonts w:hint="eastAsia" w:ascii="宋体" w:hAnsi="宋体" w:eastAsia="宋体" w:cs="宋体"/>
          <w:sz w:val="24"/>
          <w:szCs w:val="24"/>
          <w:lang w:val="en-US" w:eastAsia="zh-CN"/>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）无重大违法记录声明</w:t>
      </w:r>
      <w:r>
        <w:rPr>
          <w:rFonts w:hint="eastAsia" w:ascii="宋体" w:hAnsi="宋体" w:eastAsia="宋体" w:cs="宋体"/>
          <w:spacing w:val="-2"/>
          <w:sz w:val="24"/>
          <w:szCs w:val="24"/>
          <w:lang w:val="en-US" w:eastAsia="zh-CN"/>
        </w:rPr>
        <w:t xml:space="preserve"> </w:t>
      </w:r>
    </w:p>
    <w:p w14:paraId="58F7D0D1">
      <w:pPr>
        <w:spacing w:before="114" w:line="219" w:lineRule="auto"/>
        <w:jc w:val="left"/>
        <w:rPr>
          <w:rFonts w:hint="eastAsia" w:ascii="宋体" w:hAnsi="宋体" w:eastAsia="宋体" w:cs="宋体"/>
          <w:sz w:val="24"/>
          <w:szCs w:val="24"/>
          <w:lang w:val="en-US" w:eastAsia="zh-CN"/>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）磋商保证金证明</w:t>
      </w:r>
      <w:r>
        <w:rPr>
          <w:rFonts w:hint="eastAsia" w:ascii="宋体" w:hAnsi="宋体" w:eastAsia="宋体" w:cs="宋体"/>
          <w:spacing w:val="-2"/>
          <w:sz w:val="24"/>
          <w:szCs w:val="24"/>
          <w:lang w:val="en-US" w:eastAsia="zh-CN"/>
        </w:rPr>
        <w:t xml:space="preserve"> </w:t>
      </w:r>
    </w:p>
    <w:p w14:paraId="0FEE3E5C">
      <w:pPr>
        <w:spacing w:before="116" w:line="219" w:lineRule="auto"/>
        <w:ind w:right="4"/>
        <w:jc w:val="left"/>
        <w:rPr>
          <w:rFonts w:hint="eastAsia" w:ascii="宋体" w:hAnsi="宋体" w:eastAsia="宋体" w:cs="宋体"/>
          <w:sz w:val="24"/>
          <w:szCs w:val="24"/>
          <w:lang w:val="en-US" w:eastAsia="zh-CN"/>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）供应商的类似业绩证明材料</w:t>
      </w:r>
      <w:r>
        <w:rPr>
          <w:rFonts w:hint="eastAsia" w:ascii="宋体" w:hAnsi="宋体" w:eastAsia="宋体" w:cs="宋体"/>
          <w:spacing w:val="-2"/>
          <w:sz w:val="24"/>
          <w:szCs w:val="24"/>
          <w:lang w:val="en-US" w:eastAsia="zh-CN"/>
        </w:rPr>
        <w:t xml:space="preserve"> </w:t>
      </w:r>
    </w:p>
    <w:p w14:paraId="07FCC581">
      <w:pPr>
        <w:spacing w:before="117" w:line="219" w:lineRule="auto"/>
        <w:ind w:right="4"/>
        <w:jc w:val="left"/>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w:t>
      </w:r>
      <w:r>
        <w:rPr>
          <w:rFonts w:hint="eastAsia" w:ascii="宋体" w:hAnsi="宋体" w:eastAsia="宋体" w:cs="宋体"/>
          <w:spacing w:val="-2"/>
          <w:sz w:val="24"/>
          <w:szCs w:val="24"/>
          <w:lang w:eastAsia="zh-CN"/>
        </w:rPr>
        <w:t>服务方案</w:t>
      </w:r>
      <w:r>
        <w:rPr>
          <w:rFonts w:hint="eastAsia" w:ascii="宋体" w:hAnsi="宋体" w:eastAsia="宋体" w:cs="宋体"/>
          <w:spacing w:val="-2"/>
          <w:sz w:val="24"/>
          <w:szCs w:val="24"/>
          <w:lang w:val="en-US" w:eastAsia="zh-CN"/>
        </w:rPr>
        <w:t xml:space="preserve">   </w:t>
      </w:r>
    </w:p>
    <w:p w14:paraId="136B25FE">
      <w:pPr>
        <w:spacing w:before="110" w:line="219" w:lineRule="auto"/>
        <w:ind w:right="4"/>
        <w:jc w:val="left"/>
        <w:rPr>
          <w:rFonts w:hint="eastAsia" w:ascii="宋体" w:hAnsi="宋体" w:eastAsia="宋体" w:cs="宋体"/>
          <w:sz w:val="24"/>
          <w:szCs w:val="24"/>
          <w:lang w:val="en-US" w:eastAsia="zh-CN"/>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18</w:t>
      </w:r>
      <w:r>
        <w:rPr>
          <w:rFonts w:ascii="宋体" w:hAnsi="宋体" w:eastAsia="宋体" w:cs="宋体"/>
          <w:spacing w:val="-2"/>
          <w:sz w:val="24"/>
          <w:szCs w:val="24"/>
        </w:rPr>
        <w:t>）供应商认为在其他方面有必要说明的事项</w:t>
      </w:r>
      <w:r>
        <w:rPr>
          <w:rFonts w:hint="eastAsia" w:ascii="宋体" w:hAnsi="宋体" w:eastAsia="宋体" w:cs="宋体"/>
          <w:spacing w:val="-2"/>
          <w:sz w:val="24"/>
          <w:szCs w:val="24"/>
          <w:lang w:val="en-US" w:eastAsia="zh-CN"/>
        </w:rPr>
        <w:t xml:space="preserve"> </w:t>
      </w:r>
    </w:p>
    <w:p w14:paraId="693429C7">
      <w:pPr>
        <w:spacing w:before="114" w:line="219" w:lineRule="auto"/>
        <w:ind w:right="4"/>
        <w:jc w:val="left"/>
        <w:rPr>
          <w:rFonts w:hint="eastAsia" w:ascii="宋体" w:hAnsi="宋体" w:eastAsia="宋体" w:cs="宋体"/>
          <w:sz w:val="24"/>
          <w:szCs w:val="24"/>
          <w:lang w:eastAsia="zh-CN"/>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）享受政府采购政策优惠的证明资料</w:t>
      </w:r>
      <w:r>
        <w:rPr>
          <w:rFonts w:hint="eastAsia" w:ascii="宋体" w:hAnsi="宋体" w:eastAsia="宋体" w:cs="宋体"/>
          <w:spacing w:val="-2"/>
          <w:sz w:val="24"/>
          <w:szCs w:val="24"/>
          <w:lang w:val="en-US" w:eastAsia="zh-CN"/>
        </w:rPr>
        <w:t xml:space="preserve"> </w:t>
      </w:r>
    </w:p>
    <w:p w14:paraId="463CD08A">
      <w:pPr>
        <w:spacing w:before="219" w:line="362" w:lineRule="auto"/>
        <w:ind w:left="1" w:right="489" w:firstLine="239"/>
        <w:rPr>
          <w:rFonts w:ascii="宋体" w:hAnsi="宋体" w:eastAsia="宋体" w:cs="宋体"/>
          <w:sz w:val="24"/>
          <w:szCs w:val="24"/>
        </w:rPr>
      </w:pPr>
      <w:r>
        <w:rPr>
          <w:rFonts w:ascii="宋体" w:hAnsi="宋体" w:eastAsia="宋体" w:cs="宋体"/>
          <w:spacing w:val="-1"/>
          <w:sz w:val="24"/>
          <w:szCs w:val="24"/>
        </w:rPr>
        <w:t>注：供应商须按上述内容、顺序和格式编制磋商响应文件，并按要求编制目录、页码，并</w:t>
      </w:r>
      <w:r>
        <w:rPr>
          <w:rFonts w:ascii="宋体" w:hAnsi="宋体" w:eastAsia="宋体" w:cs="宋体"/>
          <w:spacing w:val="7"/>
          <w:sz w:val="24"/>
          <w:szCs w:val="24"/>
        </w:rPr>
        <w:t xml:space="preserve"> </w:t>
      </w:r>
      <w:r>
        <w:rPr>
          <w:rFonts w:ascii="宋体" w:hAnsi="宋体" w:eastAsia="宋体" w:cs="宋体"/>
          <w:spacing w:val="-5"/>
          <w:sz w:val="24"/>
          <w:szCs w:val="24"/>
        </w:rPr>
        <w:t>保证所提供的全部资料真实可信，</w:t>
      </w:r>
      <w:r>
        <w:rPr>
          <w:rFonts w:ascii="宋体" w:hAnsi="宋体" w:eastAsia="宋体" w:cs="宋体"/>
          <w:spacing w:val="-9"/>
          <w:sz w:val="24"/>
          <w:szCs w:val="24"/>
        </w:rPr>
        <w:t xml:space="preserve"> </w:t>
      </w:r>
      <w:r>
        <w:rPr>
          <w:rFonts w:ascii="宋体" w:hAnsi="宋体" w:eastAsia="宋体" w:cs="宋体"/>
          <w:spacing w:val="-5"/>
          <w:sz w:val="24"/>
          <w:szCs w:val="24"/>
        </w:rPr>
        <w:t>自愿承担相应责任。</w:t>
      </w:r>
    </w:p>
    <w:p w14:paraId="2CDBAE4C">
      <w:pPr>
        <w:pStyle w:val="3"/>
        <w:spacing w:before="247" w:line="332" w:lineRule="exact"/>
        <w:ind w:left="7"/>
        <w:outlineLvl w:val="0"/>
        <w:rPr>
          <w:rFonts w:ascii="微软雅黑" w:hAnsi="微软雅黑" w:eastAsia="微软雅黑" w:cs="微软雅黑"/>
          <w:sz w:val="33"/>
          <w:szCs w:val="33"/>
        </w:rPr>
      </w:pPr>
      <w:bookmarkStart w:id="19" w:name="bookmark18"/>
      <w:bookmarkEnd w:id="19"/>
      <w:r>
        <w:rPr>
          <w:color w:val="171717"/>
          <w:spacing w:val="-30"/>
          <w:w w:val="98"/>
          <w:position w:val="-2"/>
          <w:sz w:val="33"/>
          <w:szCs w:val="33"/>
        </w:rPr>
        <w:t xml:space="preserve">12.  </w:t>
      </w:r>
      <w:r>
        <w:rPr>
          <w:rFonts w:ascii="微软雅黑" w:hAnsi="微软雅黑" w:eastAsia="微软雅黑" w:cs="微软雅黑"/>
          <w:color w:val="0A0A0A"/>
          <w:spacing w:val="-30"/>
          <w:w w:val="98"/>
          <w:position w:val="-2"/>
          <w:sz w:val="33"/>
          <w:szCs w:val="33"/>
        </w:rPr>
        <w:t>响应文件的编制要求</w:t>
      </w:r>
    </w:p>
    <w:p w14:paraId="242925A7">
      <w:pPr>
        <w:spacing w:before="316" w:line="289" w:lineRule="auto"/>
        <w:ind w:left="2" w:firstLine="512"/>
        <w:rPr>
          <w:rFonts w:ascii="宋体" w:hAnsi="宋体" w:eastAsia="宋体" w:cs="宋体"/>
          <w:sz w:val="24"/>
          <w:szCs w:val="24"/>
        </w:rPr>
      </w:pPr>
      <w:r>
        <w:rPr>
          <w:rFonts w:ascii="宋体" w:hAnsi="宋体" w:eastAsia="宋体" w:cs="宋体"/>
          <w:spacing w:val="-3"/>
          <w:sz w:val="24"/>
          <w:szCs w:val="24"/>
        </w:rPr>
        <w:t>12.1</w:t>
      </w:r>
      <w:r>
        <w:rPr>
          <w:rFonts w:ascii="宋体" w:hAnsi="宋体" w:eastAsia="宋体" w:cs="宋体"/>
          <w:spacing w:val="-32"/>
          <w:sz w:val="24"/>
          <w:szCs w:val="24"/>
        </w:rPr>
        <w:t xml:space="preserve"> </w:t>
      </w:r>
      <w:r>
        <w:rPr>
          <w:rFonts w:ascii="宋体" w:hAnsi="宋体" w:eastAsia="宋体" w:cs="宋体"/>
          <w:spacing w:val="-3"/>
          <w:sz w:val="24"/>
          <w:szCs w:val="24"/>
        </w:rPr>
        <w:t>磋商响应文件格式及编制要求：详见第一部</w:t>
      </w:r>
      <w:r>
        <w:rPr>
          <w:rFonts w:ascii="宋体" w:hAnsi="宋体" w:eastAsia="宋体" w:cs="宋体"/>
          <w:spacing w:val="-4"/>
          <w:sz w:val="24"/>
          <w:szCs w:val="24"/>
        </w:rPr>
        <w:t>分投标人须知前附表“磋商响应文件格式及</w:t>
      </w:r>
      <w:r>
        <w:rPr>
          <w:rFonts w:ascii="宋体" w:hAnsi="宋体" w:eastAsia="宋体" w:cs="宋体"/>
          <w:sz w:val="24"/>
          <w:szCs w:val="24"/>
        </w:rPr>
        <w:t xml:space="preserve"> </w:t>
      </w:r>
      <w:r>
        <w:rPr>
          <w:rFonts w:ascii="宋体" w:hAnsi="宋体" w:eastAsia="宋体" w:cs="宋体"/>
          <w:spacing w:val="-3"/>
          <w:sz w:val="24"/>
          <w:szCs w:val="24"/>
        </w:rPr>
        <w:t>编制要求</w:t>
      </w:r>
      <w:r>
        <w:rPr>
          <w:rFonts w:ascii="宋体" w:hAnsi="宋体" w:eastAsia="宋体" w:cs="宋体"/>
          <w:spacing w:val="-53"/>
          <w:sz w:val="24"/>
          <w:szCs w:val="24"/>
        </w:rPr>
        <w:t xml:space="preserve"> </w:t>
      </w:r>
      <w:r>
        <w:rPr>
          <w:rFonts w:ascii="宋体" w:hAnsi="宋体" w:eastAsia="宋体" w:cs="宋体"/>
          <w:spacing w:val="-3"/>
          <w:sz w:val="24"/>
          <w:szCs w:val="24"/>
        </w:rPr>
        <w:t>”。</w:t>
      </w:r>
    </w:p>
    <w:p w14:paraId="3AA574D2">
      <w:pPr>
        <w:spacing w:before="211" w:line="219" w:lineRule="auto"/>
        <w:ind w:left="515"/>
        <w:rPr>
          <w:rFonts w:ascii="宋体" w:hAnsi="宋体" w:eastAsia="宋体" w:cs="宋体"/>
          <w:sz w:val="24"/>
          <w:szCs w:val="24"/>
        </w:rPr>
      </w:pPr>
      <w:r>
        <w:rPr>
          <w:rFonts w:ascii="宋体" w:hAnsi="宋体" w:eastAsia="宋体" w:cs="宋体"/>
          <w:spacing w:val="-4"/>
          <w:sz w:val="24"/>
          <w:szCs w:val="24"/>
        </w:rPr>
        <w:t>12.2</w:t>
      </w:r>
      <w:r>
        <w:rPr>
          <w:rFonts w:ascii="宋体" w:hAnsi="宋体" w:eastAsia="宋体" w:cs="宋体"/>
          <w:spacing w:val="-19"/>
          <w:sz w:val="24"/>
          <w:szCs w:val="24"/>
        </w:rPr>
        <w:t xml:space="preserve"> </w:t>
      </w:r>
      <w:r>
        <w:rPr>
          <w:rFonts w:ascii="宋体" w:hAnsi="宋体" w:eastAsia="宋体" w:cs="宋体"/>
          <w:spacing w:val="-4"/>
          <w:sz w:val="24"/>
          <w:szCs w:val="24"/>
        </w:rPr>
        <w:t>磋商响应文件编制要求：详见第一部分投标人须知前附表“响应文件编制要求</w:t>
      </w:r>
      <w:r>
        <w:rPr>
          <w:rFonts w:ascii="宋体" w:hAnsi="宋体" w:eastAsia="宋体" w:cs="宋体"/>
          <w:spacing w:val="-57"/>
          <w:sz w:val="24"/>
          <w:szCs w:val="24"/>
        </w:rPr>
        <w:t xml:space="preserve"> </w:t>
      </w:r>
      <w:r>
        <w:rPr>
          <w:rFonts w:ascii="宋体" w:hAnsi="宋体" w:eastAsia="宋体" w:cs="宋体"/>
          <w:spacing w:val="-4"/>
          <w:sz w:val="24"/>
          <w:szCs w:val="24"/>
        </w:rPr>
        <w:t>”。</w:t>
      </w:r>
    </w:p>
    <w:p w14:paraId="5878CF4F">
      <w:pPr>
        <w:spacing w:before="209" w:line="288" w:lineRule="auto"/>
        <w:ind w:firstLine="515"/>
        <w:rPr>
          <w:rFonts w:ascii="宋体" w:hAnsi="宋体" w:eastAsia="宋体" w:cs="宋体"/>
          <w:sz w:val="24"/>
          <w:szCs w:val="24"/>
        </w:rPr>
      </w:pPr>
      <w:r>
        <w:rPr>
          <w:rFonts w:ascii="宋体" w:hAnsi="宋体" w:eastAsia="宋体" w:cs="宋体"/>
          <w:spacing w:val="-4"/>
          <w:sz w:val="24"/>
          <w:szCs w:val="24"/>
        </w:rPr>
        <w:t>12.3</w:t>
      </w:r>
      <w:r>
        <w:rPr>
          <w:rFonts w:ascii="宋体" w:hAnsi="宋体" w:eastAsia="宋体" w:cs="宋体"/>
          <w:spacing w:val="-48"/>
          <w:sz w:val="24"/>
          <w:szCs w:val="24"/>
        </w:rPr>
        <w:t xml:space="preserve"> </w:t>
      </w:r>
      <w:r>
        <w:rPr>
          <w:rFonts w:ascii="宋体" w:hAnsi="宋体" w:eastAsia="宋体" w:cs="宋体"/>
          <w:spacing w:val="-4"/>
          <w:sz w:val="24"/>
          <w:szCs w:val="24"/>
        </w:rPr>
        <w:t>供应商须在“法定代表人授权书</w:t>
      </w:r>
      <w:r>
        <w:rPr>
          <w:rFonts w:ascii="宋体" w:hAnsi="宋体" w:eastAsia="宋体" w:cs="宋体"/>
          <w:spacing w:val="-59"/>
          <w:sz w:val="24"/>
          <w:szCs w:val="24"/>
        </w:rPr>
        <w:t xml:space="preserve"> </w:t>
      </w:r>
      <w:r>
        <w:rPr>
          <w:rFonts w:ascii="宋体" w:hAnsi="宋体" w:eastAsia="宋体" w:cs="宋体"/>
          <w:spacing w:val="-4"/>
          <w:sz w:val="24"/>
          <w:szCs w:val="24"/>
        </w:rPr>
        <w:t>”中</w:t>
      </w:r>
      <w:r>
        <w:rPr>
          <w:rFonts w:ascii="宋体" w:hAnsi="宋体" w:eastAsia="宋体" w:cs="宋体"/>
          <w:spacing w:val="-5"/>
          <w:sz w:val="24"/>
          <w:szCs w:val="24"/>
        </w:rPr>
        <w:t>提供被授权人（委托代理人）准确的联系方式（手</w:t>
      </w:r>
      <w:r>
        <w:rPr>
          <w:rFonts w:ascii="宋体" w:hAnsi="宋体" w:eastAsia="宋体" w:cs="宋体"/>
          <w:sz w:val="24"/>
          <w:szCs w:val="24"/>
        </w:rPr>
        <w:t xml:space="preserve"> </w:t>
      </w:r>
      <w:r>
        <w:rPr>
          <w:rFonts w:ascii="宋体" w:hAnsi="宋体" w:eastAsia="宋体" w:cs="宋体"/>
          <w:spacing w:val="-2"/>
          <w:sz w:val="24"/>
          <w:szCs w:val="24"/>
        </w:rPr>
        <w:t>机或固定电话）。</w:t>
      </w:r>
    </w:p>
    <w:p w14:paraId="7284A482">
      <w:pPr>
        <w:pStyle w:val="3"/>
        <w:spacing w:line="309" w:lineRule="auto"/>
      </w:pPr>
    </w:p>
    <w:p w14:paraId="2BB33152">
      <w:pPr>
        <w:spacing w:before="145" w:line="350" w:lineRule="exact"/>
        <w:ind w:left="2901"/>
        <w:outlineLvl w:val="0"/>
        <w:rPr>
          <w:rFonts w:ascii="微软雅黑" w:hAnsi="微软雅黑" w:eastAsia="微软雅黑" w:cs="微软雅黑"/>
          <w:sz w:val="34"/>
          <w:szCs w:val="34"/>
        </w:rPr>
      </w:pPr>
      <w:bookmarkStart w:id="20" w:name="bookmark19"/>
      <w:bookmarkEnd w:id="20"/>
      <w:r>
        <w:rPr>
          <w:rFonts w:ascii="微软雅黑" w:hAnsi="微软雅黑" w:eastAsia="微软雅黑" w:cs="微软雅黑"/>
          <w:spacing w:val="-22"/>
          <w:position w:val="-2"/>
          <w:sz w:val="34"/>
          <w:szCs w:val="34"/>
        </w:rPr>
        <w:t>四、响应文件的递交</w:t>
      </w:r>
    </w:p>
    <w:p w14:paraId="42FD5131">
      <w:pPr>
        <w:spacing w:before="330" w:line="335" w:lineRule="exact"/>
        <w:ind w:left="7"/>
        <w:rPr>
          <w:rFonts w:ascii="微软雅黑" w:hAnsi="微软雅黑" w:eastAsia="微软雅黑" w:cs="微软雅黑"/>
          <w:sz w:val="33"/>
          <w:szCs w:val="33"/>
        </w:rPr>
      </w:pPr>
      <w:r>
        <w:rPr>
          <w:rFonts w:ascii="微软雅黑" w:hAnsi="微软雅黑" w:eastAsia="微软雅黑" w:cs="微软雅黑"/>
          <w:spacing w:val="-18"/>
          <w:w w:val="90"/>
          <w:position w:val="-2"/>
          <w:sz w:val="33"/>
          <w:szCs w:val="33"/>
        </w:rPr>
        <w:t>13、磋商响应文件的密封和上传</w:t>
      </w:r>
    </w:p>
    <w:p w14:paraId="326B4475">
      <w:pPr>
        <w:spacing w:line="335" w:lineRule="exact"/>
        <w:rPr>
          <w:rFonts w:ascii="微软雅黑" w:hAnsi="微软雅黑" w:eastAsia="微软雅黑" w:cs="微软雅黑"/>
          <w:sz w:val="33"/>
          <w:szCs w:val="33"/>
        </w:rPr>
        <w:sectPr>
          <w:headerReference r:id="rId27" w:type="default"/>
          <w:footerReference r:id="rId28" w:type="default"/>
          <w:pgSz w:w="12240" w:h="15840"/>
          <w:pgMar w:top="1003" w:right="1092" w:bottom="874" w:left="1088" w:header="683" w:footer="629" w:gutter="0"/>
          <w:cols w:space="720" w:num="1"/>
        </w:sectPr>
      </w:pPr>
    </w:p>
    <w:p w14:paraId="147A38B5">
      <w:pPr>
        <w:pStyle w:val="3"/>
        <w:spacing w:line="391" w:lineRule="auto"/>
      </w:pPr>
    </w:p>
    <w:p w14:paraId="04BDBBFB">
      <w:pPr>
        <w:spacing w:before="78" w:line="219" w:lineRule="auto"/>
        <w:ind w:left="516"/>
        <w:rPr>
          <w:rFonts w:ascii="宋体" w:hAnsi="宋体" w:eastAsia="宋体" w:cs="宋体"/>
          <w:sz w:val="24"/>
          <w:szCs w:val="24"/>
        </w:rPr>
      </w:pPr>
      <w:r>
        <w:rPr>
          <w:rFonts w:ascii="宋体" w:hAnsi="宋体" w:eastAsia="宋体" w:cs="宋体"/>
          <w:spacing w:val="-2"/>
          <w:sz w:val="24"/>
          <w:szCs w:val="24"/>
        </w:rPr>
        <w:t>13.1投标人应当在招标文件要求提交投标文件的截止时间前，将投标文件加</w:t>
      </w:r>
    </w:p>
    <w:p w14:paraId="2E3BD893">
      <w:pPr>
        <w:spacing w:before="287" w:line="219" w:lineRule="auto"/>
        <w:jc w:val="right"/>
        <w:rPr>
          <w:rFonts w:ascii="宋体" w:hAnsi="宋体" w:eastAsia="宋体" w:cs="宋体"/>
          <w:sz w:val="24"/>
          <w:szCs w:val="24"/>
        </w:rPr>
      </w:pPr>
      <w:r>
        <w:rPr>
          <w:rFonts w:ascii="宋体" w:hAnsi="宋体" w:eastAsia="宋体" w:cs="宋体"/>
          <w:spacing w:val="-1"/>
          <w:sz w:val="24"/>
          <w:szCs w:val="24"/>
        </w:rPr>
        <w:t>密上传至政采云平台。采购人或者采购代理机</w:t>
      </w:r>
      <w:r>
        <w:rPr>
          <w:rFonts w:ascii="宋体" w:hAnsi="宋体" w:eastAsia="宋体" w:cs="宋体"/>
          <w:spacing w:val="-2"/>
          <w:sz w:val="24"/>
          <w:szCs w:val="24"/>
        </w:rPr>
        <w:t>构应当在招标文件规定的开启时间内开启投标文件。</w:t>
      </w:r>
    </w:p>
    <w:p w14:paraId="0ABAAF19">
      <w:pPr>
        <w:pStyle w:val="3"/>
        <w:spacing w:line="257" w:lineRule="auto"/>
      </w:pPr>
    </w:p>
    <w:p w14:paraId="20EA26CD">
      <w:pPr>
        <w:spacing w:before="78" w:line="219" w:lineRule="auto"/>
        <w:ind w:left="516"/>
        <w:rPr>
          <w:rFonts w:ascii="宋体" w:hAnsi="宋体" w:eastAsia="宋体" w:cs="宋体"/>
          <w:sz w:val="24"/>
          <w:szCs w:val="24"/>
        </w:rPr>
      </w:pPr>
      <w:r>
        <w:rPr>
          <w:rFonts w:ascii="宋体" w:hAnsi="宋体" w:eastAsia="宋体" w:cs="宋体"/>
          <w:spacing w:val="-2"/>
          <w:sz w:val="24"/>
          <w:szCs w:val="24"/>
        </w:rPr>
        <w:t>13.2 供应商以电报、电话、传真形式磋商的，采购代理机构概不接受。</w:t>
      </w:r>
    </w:p>
    <w:p w14:paraId="1F9C7C89">
      <w:pPr>
        <w:spacing w:before="203" w:line="332" w:lineRule="exact"/>
        <w:ind w:left="8"/>
        <w:rPr>
          <w:rFonts w:ascii="微软雅黑" w:hAnsi="微软雅黑" w:eastAsia="微软雅黑" w:cs="微软雅黑"/>
          <w:sz w:val="33"/>
          <w:szCs w:val="33"/>
        </w:rPr>
      </w:pPr>
      <w:r>
        <w:rPr>
          <w:rFonts w:ascii="微软雅黑" w:hAnsi="微软雅黑" w:eastAsia="微软雅黑" w:cs="微软雅黑"/>
          <w:spacing w:val="-16"/>
          <w:w w:val="89"/>
          <w:position w:val="-2"/>
          <w:sz w:val="33"/>
          <w:szCs w:val="33"/>
        </w:rPr>
        <w:t>14、递交磋商响应文件的地点、截止时间</w:t>
      </w:r>
    </w:p>
    <w:p w14:paraId="74465F94">
      <w:pPr>
        <w:pStyle w:val="3"/>
        <w:spacing w:line="258" w:lineRule="auto"/>
      </w:pPr>
    </w:p>
    <w:p w14:paraId="37E95F1B">
      <w:pPr>
        <w:spacing w:before="78" w:line="288" w:lineRule="auto"/>
        <w:ind w:left="480" w:right="685" w:firstLine="35"/>
        <w:rPr>
          <w:rFonts w:ascii="宋体" w:hAnsi="宋体" w:eastAsia="宋体" w:cs="宋体"/>
          <w:sz w:val="24"/>
          <w:szCs w:val="24"/>
        </w:rPr>
      </w:pPr>
      <w:r>
        <w:rPr>
          <w:rFonts w:ascii="宋体" w:hAnsi="宋体" w:eastAsia="宋体" w:cs="宋体"/>
          <w:spacing w:val="-2"/>
          <w:sz w:val="24"/>
          <w:szCs w:val="24"/>
        </w:rPr>
        <w:t>14.1 所有响应文件都必须按竞争性磋商文件规定的提交响应文件截止时间之前上传至</w:t>
      </w:r>
      <w:r>
        <w:rPr>
          <w:rFonts w:ascii="宋体" w:hAnsi="宋体" w:eastAsia="宋体" w:cs="宋体"/>
          <w:spacing w:val="17"/>
          <w:sz w:val="24"/>
          <w:szCs w:val="24"/>
        </w:rPr>
        <w:t xml:space="preserve"> </w:t>
      </w:r>
      <w:r>
        <w:rPr>
          <w:rFonts w:ascii="宋体" w:hAnsi="宋体" w:eastAsia="宋体" w:cs="宋体"/>
          <w:spacing w:val="-3"/>
          <w:sz w:val="24"/>
          <w:szCs w:val="24"/>
        </w:rPr>
        <w:t>政采云平台。</w:t>
      </w:r>
    </w:p>
    <w:p w14:paraId="7F44F1D3">
      <w:pPr>
        <w:spacing w:before="298" w:line="219" w:lineRule="auto"/>
        <w:ind w:left="516"/>
        <w:rPr>
          <w:rFonts w:ascii="宋体" w:hAnsi="宋体" w:eastAsia="宋体" w:cs="宋体"/>
          <w:sz w:val="24"/>
          <w:szCs w:val="24"/>
        </w:rPr>
      </w:pPr>
      <w:r>
        <w:rPr>
          <w:rFonts w:ascii="宋体" w:hAnsi="宋体" w:eastAsia="宋体" w:cs="宋体"/>
          <w:spacing w:val="-2"/>
          <w:sz w:val="24"/>
          <w:szCs w:val="24"/>
        </w:rPr>
        <w:t>14.2 采购代理机构将拒绝接收在磋商截止时间之后上传的磋商响应文件；</w:t>
      </w:r>
    </w:p>
    <w:p w14:paraId="064287E7">
      <w:pPr>
        <w:spacing w:before="205" w:line="333" w:lineRule="exact"/>
        <w:ind w:left="8"/>
        <w:rPr>
          <w:rFonts w:ascii="微软雅黑" w:hAnsi="微软雅黑" w:eastAsia="微软雅黑" w:cs="微软雅黑"/>
          <w:sz w:val="33"/>
          <w:szCs w:val="33"/>
        </w:rPr>
      </w:pPr>
      <w:r>
        <w:rPr>
          <w:rFonts w:ascii="微软雅黑" w:hAnsi="微软雅黑" w:eastAsia="微软雅黑" w:cs="微软雅黑"/>
          <w:spacing w:val="-20"/>
          <w:w w:val="91"/>
          <w:position w:val="-2"/>
          <w:sz w:val="33"/>
          <w:szCs w:val="33"/>
        </w:rPr>
        <w:t>15、磋商响应文件的撤回和修改</w:t>
      </w:r>
    </w:p>
    <w:p w14:paraId="2BB8B984">
      <w:pPr>
        <w:pStyle w:val="3"/>
        <w:spacing w:line="256" w:lineRule="auto"/>
      </w:pPr>
    </w:p>
    <w:p w14:paraId="1A050644">
      <w:pPr>
        <w:spacing w:before="78" w:line="288" w:lineRule="auto"/>
        <w:ind w:left="482" w:right="449" w:firstLine="33"/>
        <w:rPr>
          <w:rFonts w:ascii="宋体" w:hAnsi="宋体" w:eastAsia="宋体" w:cs="宋体"/>
          <w:sz w:val="24"/>
          <w:szCs w:val="24"/>
        </w:rPr>
      </w:pPr>
      <w:r>
        <w:rPr>
          <w:rFonts w:ascii="宋体" w:hAnsi="宋体" w:eastAsia="宋体" w:cs="宋体"/>
          <w:spacing w:val="-2"/>
          <w:sz w:val="24"/>
          <w:szCs w:val="24"/>
        </w:rPr>
        <w:t>15.1投标人在投标截止时间前，可以对所递交的投标文件进行补充、修改或者撤回，可登</w:t>
      </w:r>
      <w:r>
        <w:rPr>
          <w:rFonts w:ascii="宋体" w:hAnsi="宋体" w:eastAsia="宋体" w:cs="宋体"/>
          <w:spacing w:val="12"/>
          <w:sz w:val="24"/>
          <w:szCs w:val="24"/>
        </w:rPr>
        <w:t xml:space="preserve"> </w:t>
      </w:r>
      <w:r>
        <w:rPr>
          <w:rFonts w:ascii="宋体" w:hAnsi="宋体" w:eastAsia="宋体" w:cs="宋体"/>
          <w:spacing w:val="-2"/>
          <w:sz w:val="24"/>
          <w:szCs w:val="24"/>
        </w:rPr>
        <w:t>录政采云操作。投标截止期后不得撤回其投标。</w:t>
      </w:r>
    </w:p>
    <w:p w14:paraId="3A709F3E">
      <w:pPr>
        <w:pStyle w:val="3"/>
        <w:spacing w:line="283" w:lineRule="auto"/>
      </w:pPr>
    </w:p>
    <w:p w14:paraId="0311F08B">
      <w:pPr>
        <w:pStyle w:val="3"/>
        <w:spacing w:line="284" w:lineRule="auto"/>
      </w:pPr>
    </w:p>
    <w:p w14:paraId="12F5D391">
      <w:pPr>
        <w:spacing w:before="79" w:line="219" w:lineRule="auto"/>
        <w:ind w:left="494"/>
        <w:rPr>
          <w:rFonts w:ascii="宋体" w:hAnsi="宋体" w:eastAsia="宋体" w:cs="宋体"/>
          <w:sz w:val="24"/>
          <w:szCs w:val="24"/>
        </w:rPr>
      </w:pPr>
      <w:r>
        <w:rPr>
          <w:rFonts w:ascii="宋体" w:hAnsi="宋体" w:eastAsia="宋体" w:cs="宋体"/>
          <w:spacing w:val="-2"/>
          <w:sz w:val="24"/>
          <w:szCs w:val="24"/>
        </w:rPr>
        <w:t>15.2 无论成交与否，供应商递交的一切磋商材料均不予退还。</w:t>
      </w:r>
    </w:p>
    <w:p w14:paraId="34EBF675">
      <w:pPr>
        <w:pStyle w:val="3"/>
        <w:spacing w:line="463" w:lineRule="auto"/>
      </w:pPr>
    </w:p>
    <w:p w14:paraId="504B9299">
      <w:pPr>
        <w:spacing w:before="150" w:line="351" w:lineRule="exact"/>
        <w:ind w:left="3514"/>
        <w:outlineLvl w:val="0"/>
        <w:rPr>
          <w:rFonts w:ascii="微软雅黑" w:hAnsi="微软雅黑" w:eastAsia="微软雅黑" w:cs="微软雅黑"/>
          <w:sz w:val="35"/>
          <w:szCs w:val="35"/>
        </w:rPr>
      </w:pPr>
      <w:bookmarkStart w:id="21" w:name="bookmark20"/>
      <w:bookmarkEnd w:id="21"/>
      <w:bookmarkStart w:id="22" w:name="bookmark21"/>
      <w:bookmarkEnd w:id="22"/>
      <w:r>
        <w:rPr>
          <w:rFonts w:ascii="微软雅黑" w:hAnsi="微软雅黑" w:eastAsia="微软雅黑" w:cs="微软雅黑"/>
          <w:color w:val="0A0A0A"/>
          <w:spacing w:val="-10"/>
          <w:w w:val="95"/>
          <w:position w:val="-2"/>
          <w:sz w:val="35"/>
          <w:szCs w:val="35"/>
        </w:rPr>
        <w:t>五、</w:t>
      </w:r>
      <w:r>
        <w:rPr>
          <w:rFonts w:ascii="微软雅黑" w:hAnsi="微软雅黑" w:eastAsia="微软雅黑" w:cs="微软雅黑"/>
          <w:spacing w:val="-10"/>
          <w:w w:val="95"/>
          <w:position w:val="-2"/>
          <w:sz w:val="35"/>
          <w:szCs w:val="35"/>
        </w:rPr>
        <w:t>竞争性磋商过程</w:t>
      </w:r>
    </w:p>
    <w:p w14:paraId="3B48C8FE">
      <w:pPr>
        <w:pStyle w:val="3"/>
        <w:spacing w:line="364" w:lineRule="auto"/>
      </w:pPr>
    </w:p>
    <w:p w14:paraId="3D1302F5">
      <w:pPr>
        <w:spacing w:before="142" w:line="333" w:lineRule="exact"/>
        <w:ind w:left="558"/>
        <w:outlineLvl w:val="0"/>
        <w:rPr>
          <w:rFonts w:ascii="微软雅黑" w:hAnsi="微软雅黑" w:eastAsia="微软雅黑" w:cs="微软雅黑"/>
          <w:sz w:val="33"/>
          <w:szCs w:val="33"/>
        </w:rPr>
      </w:pPr>
      <w:r>
        <w:rPr>
          <w:rFonts w:ascii="微软雅黑" w:hAnsi="微软雅黑" w:eastAsia="微软雅黑" w:cs="微软雅黑"/>
          <w:spacing w:val="-16"/>
          <w:w w:val="92"/>
          <w:position w:val="-2"/>
          <w:sz w:val="33"/>
          <w:szCs w:val="33"/>
        </w:rPr>
        <w:t>16.竞争性磋商过程</w:t>
      </w:r>
    </w:p>
    <w:p w14:paraId="410A2048">
      <w:pPr>
        <w:pStyle w:val="3"/>
        <w:spacing w:line="314" w:lineRule="auto"/>
      </w:pPr>
    </w:p>
    <w:p w14:paraId="695FE695">
      <w:pPr>
        <w:spacing w:before="78" w:line="305" w:lineRule="auto"/>
        <w:ind w:left="29" w:right="183" w:firstLine="463"/>
        <w:rPr>
          <w:rFonts w:ascii="宋体" w:hAnsi="宋体" w:eastAsia="宋体" w:cs="宋体"/>
          <w:sz w:val="24"/>
          <w:szCs w:val="24"/>
        </w:rPr>
      </w:pPr>
      <w:r>
        <w:rPr>
          <w:rFonts w:ascii="宋体" w:hAnsi="宋体" w:eastAsia="宋体" w:cs="宋体"/>
          <w:spacing w:val="2"/>
          <w:sz w:val="24"/>
          <w:szCs w:val="24"/>
        </w:rPr>
        <w:t>16.1 采购人、采购代理机构在青海省政府采购网政采云平台上组织开标活动，时间和地点</w:t>
      </w:r>
      <w:r>
        <w:rPr>
          <w:rFonts w:ascii="宋体" w:hAnsi="宋体" w:eastAsia="宋体" w:cs="宋体"/>
          <w:spacing w:val="17"/>
          <w:sz w:val="24"/>
          <w:szCs w:val="24"/>
        </w:rPr>
        <w:t xml:space="preserve"> </w:t>
      </w:r>
      <w:r>
        <w:rPr>
          <w:rFonts w:ascii="宋体" w:hAnsi="宋体" w:eastAsia="宋体" w:cs="宋体"/>
          <w:spacing w:val="-6"/>
          <w:sz w:val="24"/>
          <w:szCs w:val="24"/>
        </w:rPr>
        <w:t>以本响应文件中确定的为准。</w:t>
      </w:r>
    </w:p>
    <w:p w14:paraId="4FDB6FCA">
      <w:pPr>
        <w:pStyle w:val="3"/>
        <w:spacing w:line="257" w:lineRule="auto"/>
      </w:pPr>
    </w:p>
    <w:p w14:paraId="27E7F027">
      <w:pPr>
        <w:spacing w:before="78" w:line="305" w:lineRule="auto"/>
        <w:ind w:right="238" w:firstLine="482"/>
        <w:rPr>
          <w:rFonts w:ascii="宋体" w:hAnsi="宋体" w:eastAsia="宋体" w:cs="宋体"/>
          <w:sz w:val="24"/>
          <w:szCs w:val="24"/>
        </w:rPr>
      </w:pPr>
      <w:r>
        <w:rPr>
          <w:rFonts w:ascii="宋体" w:hAnsi="宋体" w:eastAsia="宋体" w:cs="宋体"/>
          <w:spacing w:val="-4"/>
          <w:sz w:val="24"/>
          <w:szCs w:val="24"/>
        </w:rPr>
        <w:t>16.2 磋商工作由采购代理机构组织，采购人、采购监管、纪检</w:t>
      </w:r>
      <w:r>
        <w:rPr>
          <w:rFonts w:ascii="宋体" w:hAnsi="宋体" w:eastAsia="宋体" w:cs="宋体"/>
          <w:spacing w:val="-5"/>
          <w:sz w:val="24"/>
          <w:szCs w:val="24"/>
        </w:rPr>
        <w:t>监察等有关方面代表可根据采</w:t>
      </w:r>
      <w:r>
        <w:rPr>
          <w:rFonts w:ascii="宋体" w:hAnsi="宋体" w:eastAsia="宋体" w:cs="宋体"/>
          <w:sz w:val="24"/>
          <w:szCs w:val="24"/>
        </w:rPr>
        <w:t xml:space="preserve"> </w:t>
      </w:r>
      <w:r>
        <w:rPr>
          <w:rFonts w:ascii="宋体" w:hAnsi="宋体" w:eastAsia="宋体" w:cs="宋体"/>
          <w:spacing w:val="-4"/>
          <w:sz w:val="24"/>
          <w:szCs w:val="24"/>
        </w:rPr>
        <w:t>购项目的具体情况列席。</w:t>
      </w:r>
    </w:p>
    <w:p w14:paraId="0F0813B4">
      <w:pPr>
        <w:pStyle w:val="3"/>
        <w:spacing w:line="261" w:lineRule="auto"/>
      </w:pPr>
    </w:p>
    <w:p w14:paraId="2206E83C">
      <w:pPr>
        <w:spacing w:before="79" w:line="287" w:lineRule="auto"/>
        <w:ind w:left="21" w:right="473" w:firstLine="461"/>
        <w:rPr>
          <w:rFonts w:ascii="宋体" w:hAnsi="宋体" w:eastAsia="宋体" w:cs="宋体"/>
          <w:sz w:val="24"/>
          <w:szCs w:val="24"/>
        </w:rPr>
      </w:pPr>
      <w:r>
        <w:rPr>
          <w:rFonts w:ascii="宋体" w:hAnsi="宋体" w:eastAsia="宋体" w:cs="宋体"/>
          <w:spacing w:val="-4"/>
          <w:sz w:val="24"/>
          <w:szCs w:val="24"/>
        </w:rPr>
        <w:t>16.3 开标后，磋商供应商在青海省政府采购网政采云平台上报</w:t>
      </w:r>
      <w:r>
        <w:rPr>
          <w:rFonts w:ascii="宋体" w:hAnsi="宋体" w:eastAsia="宋体" w:cs="宋体"/>
          <w:spacing w:val="-5"/>
          <w:sz w:val="24"/>
          <w:szCs w:val="24"/>
        </w:rPr>
        <w:t>价与响应文件内容不一致的</w:t>
      </w:r>
      <w:r>
        <w:rPr>
          <w:rFonts w:ascii="宋体" w:hAnsi="宋体" w:eastAsia="宋体" w:cs="宋体"/>
          <w:sz w:val="24"/>
          <w:szCs w:val="24"/>
        </w:rPr>
        <w:t xml:space="preserve"> </w:t>
      </w:r>
      <w:r>
        <w:rPr>
          <w:rFonts w:ascii="宋体" w:hAnsi="宋体" w:eastAsia="宋体" w:cs="宋体"/>
          <w:spacing w:val="-7"/>
          <w:sz w:val="24"/>
          <w:szCs w:val="24"/>
        </w:rPr>
        <w:t>,</w:t>
      </w:r>
      <w:r>
        <w:rPr>
          <w:rFonts w:ascii="宋体" w:hAnsi="宋体" w:eastAsia="宋体" w:cs="宋体"/>
          <w:spacing w:val="97"/>
          <w:sz w:val="24"/>
          <w:szCs w:val="24"/>
        </w:rPr>
        <w:t xml:space="preserve"> </w:t>
      </w:r>
      <w:r>
        <w:rPr>
          <w:rFonts w:ascii="宋体" w:hAnsi="宋体" w:eastAsia="宋体" w:cs="宋体"/>
          <w:spacing w:val="-7"/>
          <w:sz w:val="24"/>
          <w:szCs w:val="24"/>
        </w:rPr>
        <w:t>以网上报价为准。若拒绝接受，其投标无效。</w:t>
      </w:r>
    </w:p>
    <w:p w14:paraId="3A3734C5">
      <w:pPr>
        <w:spacing w:line="287" w:lineRule="auto"/>
        <w:rPr>
          <w:rFonts w:ascii="宋体" w:hAnsi="宋体" w:eastAsia="宋体" w:cs="宋体"/>
          <w:sz w:val="24"/>
          <w:szCs w:val="24"/>
        </w:rPr>
        <w:sectPr>
          <w:headerReference r:id="rId29" w:type="default"/>
          <w:footerReference r:id="rId30" w:type="default"/>
          <w:pgSz w:w="12240" w:h="15840"/>
          <w:pgMar w:top="1003" w:right="894" w:bottom="819" w:left="1087" w:header="683" w:footer="649" w:gutter="0"/>
          <w:cols w:space="720" w:num="1"/>
        </w:sectPr>
      </w:pPr>
    </w:p>
    <w:p w14:paraId="7D4AA25B">
      <w:pPr>
        <w:pStyle w:val="3"/>
        <w:spacing w:line="391" w:lineRule="auto"/>
      </w:pPr>
    </w:p>
    <w:p w14:paraId="071B67B6">
      <w:pPr>
        <w:spacing w:before="78" w:line="312" w:lineRule="auto"/>
        <w:ind w:left="7" w:right="20" w:firstLine="509"/>
        <w:rPr>
          <w:rFonts w:ascii="宋体" w:hAnsi="宋体" w:eastAsia="宋体" w:cs="宋体"/>
          <w:sz w:val="24"/>
          <w:szCs w:val="24"/>
        </w:rPr>
      </w:pPr>
      <w:r>
        <w:rPr>
          <w:rFonts w:ascii="宋体" w:hAnsi="宋体" w:eastAsia="宋体" w:cs="宋体"/>
          <w:sz w:val="24"/>
          <w:szCs w:val="24"/>
        </w:rPr>
        <w:t>16.4 开标后供应商必须在规定的时间内解密文件，因供应商输入密码错误10次输</w:t>
      </w:r>
      <w:r>
        <w:rPr>
          <w:rFonts w:ascii="宋体" w:hAnsi="宋体" w:eastAsia="宋体" w:cs="宋体"/>
          <w:spacing w:val="-1"/>
          <w:sz w:val="24"/>
          <w:szCs w:val="24"/>
        </w:rPr>
        <w:t>入机会）</w:t>
      </w:r>
      <w:r>
        <w:rPr>
          <w:rFonts w:ascii="宋体" w:hAnsi="宋体" w:eastAsia="宋体" w:cs="宋体"/>
          <w:sz w:val="24"/>
          <w:szCs w:val="24"/>
        </w:rPr>
        <w:t xml:space="preserve"> </w:t>
      </w:r>
      <w:r>
        <w:rPr>
          <w:rFonts w:ascii="宋体" w:hAnsi="宋体" w:eastAsia="宋体" w:cs="宋体"/>
          <w:spacing w:val="-7"/>
          <w:sz w:val="24"/>
          <w:szCs w:val="24"/>
        </w:rPr>
        <w:t>、未能按时完成解密、其《数据文件》填写、盖</w:t>
      </w:r>
      <w:r>
        <w:rPr>
          <w:rFonts w:ascii="宋体" w:hAnsi="宋体" w:eastAsia="宋体" w:cs="宋体"/>
          <w:spacing w:val="-8"/>
          <w:sz w:val="24"/>
          <w:szCs w:val="24"/>
        </w:rPr>
        <w:t>章不规范等原因导致系 统无法解析、或上传的响</w:t>
      </w:r>
      <w:r>
        <w:rPr>
          <w:rFonts w:ascii="宋体" w:hAnsi="宋体" w:eastAsia="宋体" w:cs="宋体"/>
          <w:sz w:val="24"/>
          <w:szCs w:val="24"/>
        </w:rPr>
        <w:t xml:space="preserve">  </w:t>
      </w:r>
      <w:r>
        <w:rPr>
          <w:rFonts w:ascii="宋体" w:hAnsi="宋体" w:eastAsia="宋体" w:cs="宋体"/>
          <w:spacing w:val="-2"/>
          <w:sz w:val="24"/>
          <w:szCs w:val="24"/>
        </w:rPr>
        <w:t>应文件损坏无法正常打开的，将会被视为无效投标。</w:t>
      </w:r>
    </w:p>
    <w:p w14:paraId="6F0AFFB3">
      <w:pPr>
        <w:spacing w:before="300" w:line="312" w:lineRule="auto"/>
        <w:ind w:left="2" w:right="189" w:firstLine="483"/>
        <w:rPr>
          <w:rFonts w:ascii="宋体" w:hAnsi="宋体" w:eastAsia="宋体" w:cs="宋体"/>
          <w:sz w:val="24"/>
          <w:szCs w:val="24"/>
        </w:rPr>
      </w:pPr>
      <w:r>
        <w:rPr>
          <w:rFonts w:ascii="宋体" w:hAnsi="宋体" w:eastAsia="宋体" w:cs="宋体"/>
          <w:spacing w:val="-4"/>
          <w:sz w:val="24"/>
          <w:szCs w:val="24"/>
        </w:rPr>
        <w:t>16.5 竞争性磋商文件中含义不明确、同类问题表述不一致或者有明显</w:t>
      </w:r>
      <w:r>
        <w:rPr>
          <w:rFonts w:ascii="宋体" w:hAnsi="宋体" w:eastAsia="宋体" w:cs="宋体"/>
          <w:spacing w:val="-5"/>
          <w:sz w:val="24"/>
          <w:szCs w:val="24"/>
        </w:rPr>
        <w:t>文字和计算错误的内</w:t>
      </w:r>
      <w:r>
        <w:rPr>
          <w:rFonts w:ascii="宋体" w:hAnsi="宋体" w:eastAsia="宋体" w:cs="宋体"/>
          <w:sz w:val="24"/>
          <w:szCs w:val="24"/>
        </w:rPr>
        <w:t xml:space="preserve"> 容，磋商小组应当以书面形式要求磋商供应商作出必</w:t>
      </w:r>
      <w:r>
        <w:rPr>
          <w:rFonts w:ascii="宋体" w:hAnsi="宋体" w:eastAsia="宋体" w:cs="宋体"/>
          <w:spacing w:val="-1"/>
          <w:sz w:val="24"/>
          <w:szCs w:val="24"/>
        </w:rPr>
        <w:t>要的澄清、说明或者补正。磋商供应商的</w:t>
      </w:r>
      <w:r>
        <w:rPr>
          <w:rFonts w:ascii="宋体" w:hAnsi="宋体" w:eastAsia="宋体" w:cs="宋体"/>
          <w:sz w:val="24"/>
          <w:szCs w:val="24"/>
        </w:rPr>
        <w:t xml:space="preserve"> </w:t>
      </w:r>
      <w:r>
        <w:rPr>
          <w:rFonts w:ascii="宋体" w:hAnsi="宋体" w:eastAsia="宋体" w:cs="宋体"/>
          <w:spacing w:val="-1"/>
          <w:sz w:val="24"/>
          <w:szCs w:val="24"/>
        </w:rPr>
        <w:t>澄清、说明或者补正应当采用书面形式，并加盖公章，或</w:t>
      </w:r>
      <w:r>
        <w:rPr>
          <w:rFonts w:ascii="宋体" w:hAnsi="宋体" w:eastAsia="宋体" w:cs="宋体"/>
          <w:spacing w:val="-2"/>
          <w:sz w:val="24"/>
          <w:szCs w:val="24"/>
        </w:rPr>
        <w:t>者由法定代表人或其授权的代表签字</w:t>
      </w:r>
    </w:p>
    <w:p w14:paraId="4E32EAA4">
      <w:pPr>
        <w:spacing w:before="183" w:line="219" w:lineRule="auto"/>
        <w:ind w:left="25"/>
        <w:rPr>
          <w:rFonts w:ascii="宋体" w:hAnsi="宋体" w:eastAsia="宋体" w:cs="宋体"/>
          <w:sz w:val="24"/>
          <w:szCs w:val="24"/>
        </w:rPr>
      </w:pPr>
      <w:r>
        <w:rPr>
          <w:rFonts w:ascii="宋体" w:hAnsi="宋体" w:eastAsia="宋体" w:cs="宋体"/>
          <w:spacing w:val="-3"/>
          <w:sz w:val="24"/>
          <w:szCs w:val="24"/>
        </w:rPr>
        <w:t>。磋商供应商的澄清、说明或者补正不得超出响应文件的范围或者改变响应文件</w:t>
      </w:r>
      <w:r>
        <w:rPr>
          <w:rFonts w:ascii="宋体" w:hAnsi="宋体" w:eastAsia="宋体" w:cs="宋体"/>
          <w:spacing w:val="-4"/>
          <w:sz w:val="24"/>
          <w:szCs w:val="24"/>
        </w:rPr>
        <w:t>的实质性内容。</w:t>
      </w:r>
    </w:p>
    <w:p w14:paraId="337116C7">
      <w:pPr>
        <w:pStyle w:val="3"/>
        <w:spacing w:line="309" w:lineRule="auto"/>
      </w:pPr>
    </w:p>
    <w:p w14:paraId="354D6DB1">
      <w:pPr>
        <w:spacing w:before="150" w:line="351" w:lineRule="exact"/>
        <w:ind w:left="3026"/>
        <w:outlineLvl w:val="0"/>
        <w:rPr>
          <w:rFonts w:ascii="微软雅黑" w:hAnsi="微软雅黑" w:eastAsia="微软雅黑" w:cs="微软雅黑"/>
          <w:sz w:val="35"/>
          <w:szCs w:val="35"/>
        </w:rPr>
      </w:pPr>
      <w:bookmarkStart w:id="23" w:name="bookmark23"/>
      <w:bookmarkEnd w:id="23"/>
      <w:bookmarkStart w:id="24" w:name="bookmark22"/>
      <w:bookmarkEnd w:id="24"/>
      <w:r>
        <w:rPr>
          <w:rFonts w:ascii="微软雅黑" w:hAnsi="微软雅黑" w:eastAsia="微软雅黑" w:cs="微软雅黑"/>
          <w:spacing w:val="-10"/>
          <w:w w:val="95"/>
          <w:position w:val="-2"/>
          <w:sz w:val="35"/>
          <w:szCs w:val="35"/>
        </w:rPr>
        <w:t>六、竞争性磋商程序及方法</w:t>
      </w:r>
    </w:p>
    <w:p w14:paraId="522EEE48">
      <w:pPr>
        <w:pStyle w:val="3"/>
        <w:spacing w:line="371" w:lineRule="auto"/>
      </w:pPr>
    </w:p>
    <w:p w14:paraId="3779D9FE">
      <w:pPr>
        <w:spacing w:before="137" w:line="331" w:lineRule="exact"/>
        <w:ind w:left="552"/>
        <w:outlineLvl w:val="0"/>
        <w:rPr>
          <w:rFonts w:ascii="微软雅黑" w:hAnsi="微软雅黑" w:eastAsia="微软雅黑" w:cs="微软雅黑"/>
          <w:sz w:val="32"/>
          <w:szCs w:val="32"/>
        </w:rPr>
      </w:pPr>
      <w:r>
        <w:rPr>
          <w:rFonts w:ascii="微软雅黑" w:hAnsi="微软雅黑" w:eastAsia="微软雅黑" w:cs="微软雅黑"/>
          <w:spacing w:val="-22"/>
          <w:position w:val="-1"/>
          <w:sz w:val="32"/>
          <w:szCs w:val="32"/>
        </w:rPr>
        <w:t>17.磋商小组</w:t>
      </w:r>
    </w:p>
    <w:p w14:paraId="48E7128B">
      <w:pPr>
        <w:pStyle w:val="3"/>
        <w:spacing w:line="315" w:lineRule="auto"/>
      </w:pPr>
    </w:p>
    <w:p w14:paraId="350214D3">
      <w:pPr>
        <w:spacing w:before="78" w:line="360" w:lineRule="auto"/>
        <w:ind w:firstLine="480"/>
        <w:jc w:val="both"/>
        <w:rPr>
          <w:rFonts w:ascii="宋体" w:hAnsi="宋体" w:eastAsia="宋体" w:cs="宋体"/>
          <w:sz w:val="24"/>
          <w:szCs w:val="24"/>
        </w:rPr>
      </w:pPr>
      <w:r>
        <w:rPr>
          <w:rFonts w:ascii="宋体" w:hAnsi="宋体" w:eastAsia="宋体" w:cs="宋体"/>
          <w:spacing w:val="-1"/>
          <w:sz w:val="24"/>
          <w:szCs w:val="24"/>
        </w:rPr>
        <w:t>17.1 采购代理机构根据采购项目的特</w:t>
      </w:r>
      <w:r>
        <w:rPr>
          <w:rFonts w:ascii="宋体" w:hAnsi="宋体" w:eastAsia="宋体" w:cs="宋体"/>
          <w:spacing w:val="-2"/>
          <w:sz w:val="24"/>
          <w:szCs w:val="24"/>
        </w:rPr>
        <w:t>点依法组建磋商小组，磋商小组专家从政 府采购专家</w:t>
      </w:r>
      <w:r>
        <w:rPr>
          <w:rFonts w:ascii="宋体" w:hAnsi="宋体" w:eastAsia="宋体" w:cs="宋体"/>
          <w:sz w:val="24"/>
          <w:szCs w:val="24"/>
        </w:rPr>
        <w:t xml:space="preserve"> </w:t>
      </w:r>
      <w:r>
        <w:rPr>
          <w:rFonts w:ascii="宋体" w:hAnsi="宋体" w:eastAsia="宋体" w:cs="宋体"/>
          <w:spacing w:val="4"/>
          <w:sz w:val="24"/>
          <w:szCs w:val="24"/>
        </w:rPr>
        <w:t>库中抽取，其成员由具有一定专业水平的技术、经济等方面的专家和采购人代表等三人以上单</w:t>
      </w:r>
      <w:r>
        <w:rPr>
          <w:rFonts w:ascii="宋体" w:hAnsi="宋体" w:eastAsia="宋体" w:cs="宋体"/>
          <w:spacing w:val="10"/>
          <w:sz w:val="24"/>
          <w:szCs w:val="24"/>
        </w:rPr>
        <w:t xml:space="preserve"> </w:t>
      </w:r>
      <w:r>
        <w:rPr>
          <w:rFonts w:ascii="宋体" w:hAnsi="宋体" w:eastAsia="宋体" w:cs="宋体"/>
          <w:spacing w:val="4"/>
          <w:sz w:val="24"/>
          <w:szCs w:val="24"/>
        </w:rPr>
        <w:t>数组成。其中技术、经济等方面的专家不少于成员总数的三分之二。政府采购评审专家库不能</w:t>
      </w:r>
      <w:r>
        <w:rPr>
          <w:rFonts w:ascii="宋体" w:hAnsi="宋体" w:eastAsia="宋体" w:cs="宋体"/>
          <w:spacing w:val="7"/>
          <w:sz w:val="24"/>
          <w:szCs w:val="24"/>
        </w:rPr>
        <w:t xml:space="preserve"> </w:t>
      </w:r>
      <w:r>
        <w:rPr>
          <w:rFonts w:ascii="宋体" w:hAnsi="宋体" w:eastAsia="宋体" w:cs="宋体"/>
          <w:spacing w:val="-1"/>
          <w:sz w:val="24"/>
          <w:szCs w:val="24"/>
        </w:rPr>
        <w:t>满足需求时，经同级财政部门同意，可以采取选 择性方式确定磋商小组专家。</w:t>
      </w:r>
    </w:p>
    <w:p w14:paraId="3E096DFB">
      <w:pPr>
        <w:spacing w:before="110" w:line="360" w:lineRule="auto"/>
        <w:ind w:left="1" w:right="2" w:firstLine="482"/>
        <w:jc w:val="both"/>
        <w:rPr>
          <w:rFonts w:ascii="宋体" w:hAnsi="宋体" w:eastAsia="宋体" w:cs="宋体"/>
          <w:sz w:val="24"/>
          <w:szCs w:val="24"/>
        </w:rPr>
      </w:pPr>
      <w:r>
        <w:rPr>
          <w:rFonts w:ascii="宋体" w:hAnsi="宋体" w:eastAsia="宋体" w:cs="宋体"/>
          <w:spacing w:val="4"/>
          <w:sz w:val="24"/>
          <w:szCs w:val="24"/>
        </w:rPr>
        <w:t>参与竞争性磋商文件论证或征询过意见的专家不得参加该项目的评审。采购人不得以专家</w:t>
      </w:r>
      <w:r>
        <w:rPr>
          <w:rFonts w:ascii="宋体" w:hAnsi="宋体" w:eastAsia="宋体" w:cs="宋体"/>
          <w:spacing w:val="11"/>
          <w:sz w:val="24"/>
          <w:szCs w:val="24"/>
        </w:rPr>
        <w:t xml:space="preserve"> </w:t>
      </w:r>
      <w:r>
        <w:rPr>
          <w:rFonts w:ascii="宋体" w:hAnsi="宋体" w:eastAsia="宋体" w:cs="宋体"/>
          <w:spacing w:val="1"/>
          <w:sz w:val="24"/>
          <w:szCs w:val="24"/>
        </w:rPr>
        <w:t>身份参与本部门或本单位采购项目的评审。采购代理机构工作人员不得 参加本机构代理的政府</w:t>
      </w:r>
      <w:r>
        <w:rPr>
          <w:rFonts w:ascii="宋体" w:hAnsi="宋体" w:eastAsia="宋体" w:cs="宋体"/>
          <w:spacing w:val="8"/>
          <w:sz w:val="24"/>
          <w:szCs w:val="24"/>
        </w:rPr>
        <w:t xml:space="preserve"> </w:t>
      </w:r>
      <w:r>
        <w:rPr>
          <w:rFonts w:ascii="宋体" w:hAnsi="宋体" w:eastAsia="宋体" w:cs="宋体"/>
          <w:spacing w:val="-2"/>
          <w:sz w:val="24"/>
          <w:szCs w:val="24"/>
        </w:rPr>
        <w:t>采购项目的评审。</w:t>
      </w:r>
    </w:p>
    <w:p w14:paraId="3FFF3680">
      <w:pPr>
        <w:spacing w:before="112" w:line="394" w:lineRule="auto"/>
        <w:ind w:left="3" w:right="2" w:firstLine="13"/>
        <w:rPr>
          <w:rFonts w:ascii="宋体" w:hAnsi="宋体" w:eastAsia="宋体" w:cs="宋体"/>
          <w:sz w:val="24"/>
          <w:szCs w:val="24"/>
        </w:rPr>
      </w:pPr>
      <w:r>
        <w:rPr>
          <w:rFonts w:ascii="宋体" w:hAnsi="宋体" w:eastAsia="宋体" w:cs="宋体"/>
          <w:spacing w:val="4"/>
          <w:sz w:val="24"/>
          <w:szCs w:val="24"/>
        </w:rPr>
        <w:t>17.2磋商工作由采购代理机构负责组织，具体磋商事</w:t>
      </w:r>
      <w:r>
        <w:rPr>
          <w:rFonts w:ascii="宋体" w:hAnsi="宋体" w:eastAsia="宋体" w:cs="宋体"/>
          <w:spacing w:val="3"/>
          <w:sz w:val="24"/>
          <w:szCs w:val="24"/>
        </w:rPr>
        <w:t>务由依法组建的磋商小组负责，并独立履</w:t>
      </w:r>
      <w:r>
        <w:rPr>
          <w:rFonts w:ascii="宋体" w:hAnsi="宋体" w:eastAsia="宋体" w:cs="宋体"/>
          <w:sz w:val="24"/>
          <w:szCs w:val="24"/>
        </w:rPr>
        <w:t xml:space="preserve"> </w:t>
      </w:r>
      <w:r>
        <w:rPr>
          <w:rFonts w:ascii="宋体" w:hAnsi="宋体" w:eastAsia="宋体" w:cs="宋体"/>
          <w:spacing w:val="-4"/>
          <w:sz w:val="24"/>
          <w:szCs w:val="24"/>
        </w:rPr>
        <w:t>行下列职责：</w:t>
      </w:r>
    </w:p>
    <w:p w14:paraId="5F4E33E4">
      <w:pPr>
        <w:spacing w:before="70" w:line="218" w:lineRule="auto"/>
        <w:rPr>
          <w:rFonts w:ascii="宋体" w:hAnsi="宋体" w:eastAsia="宋体" w:cs="宋体"/>
          <w:sz w:val="24"/>
          <w:szCs w:val="24"/>
        </w:rPr>
      </w:pPr>
      <w:r>
        <w:rPr>
          <w:rFonts w:ascii="宋体" w:hAnsi="宋体" w:eastAsia="宋体" w:cs="宋体"/>
          <w:spacing w:val="-2"/>
          <w:sz w:val="24"/>
          <w:szCs w:val="24"/>
        </w:rPr>
        <w:t>1）审查响应文件是否符合竞争性磋商文件要求，并作出评价；</w:t>
      </w:r>
    </w:p>
    <w:p w14:paraId="60EF828F">
      <w:pPr>
        <w:spacing w:before="299" w:line="219" w:lineRule="auto"/>
        <w:rPr>
          <w:rFonts w:ascii="宋体" w:hAnsi="宋体" w:eastAsia="宋体" w:cs="宋体"/>
          <w:sz w:val="24"/>
          <w:szCs w:val="24"/>
        </w:rPr>
      </w:pPr>
      <w:r>
        <w:rPr>
          <w:rFonts w:ascii="宋体" w:hAnsi="宋体" w:eastAsia="宋体" w:cs="宋体"/>
          <w:spacing w:val="-2"/>
          <w:sz w:val="24"/>
          <w:szCs w:val="24"/>
        </w:rPr>
        <w:t>（2）要求供应商对响应文件有关事项作出解释或澄清；</w:t>
      </w:r>
    </w:p>
    <w:p w14:paraId="67503B58">
      <w:pPr>
        <w:spacing w:before="225" w:line="219" w:lineRule="auto"/>
        <w:rPr>
          <w:rFonts w:ascii="宋体" w:hAnsi="宋体" w:eastAsia="宋体" w:cs="宋体"/>
          <w:sz w:val="24"/>
          <w:szCs w:val="24"/>
        </w:rPr>
      </w:pPr>
      <w:r>
        <w:rPr>
          <w:rFonts w:ascii="宋体" w:hAnsi="宋体" w:eastAsia="宋体" w:cs="宋体"/>
          <w:spacing w:val="-4"/>
          <w:sz w:val="24"/>
          <w:szCs w:val="24"/>
        </w:rPr>
        <w:t>（3）推荐预成交候选供应商；</w:t>
      </w:r>
    </w:p>
    <w:p w14:paraId="173757DE">
      <w:pPr>
        <w:spacing w:before="296" w:line="219" w:lineRule="auto"/>
        <w:rPr>
          <w:rFonts w:ascii="宋体" w:hAnsi="宋体" w:eastAsia="宋体" w:cs="宋体"/>
          <w:sz w:val="24"/>
          <w:szCs w:val="24"/>
        </w:rPr>
      </w:pPr>
      <w:r>
        <w:rPr>
          <w:rFonts w:ascii="宋体" w:hAnsi="宋体" w:eastAsia="宋体" w:cs="宋体"/>
          <w:spacing w:val="-2"/>
          <w:sz w:val="24"/>
          <w:szCs w:val="24"/>
        </w:rPr>
        <w:t>（4）对非法干预评审工作的人员和机构进行举报或投诉。</w:t>
      </w:r>
    </w:p>
    <w:p w14:paraId="4081046B">
      <w:pPr>
        <w:spacing w:before="222" w:line="219" w:lineRule="auto"/>
        <w:ind w:firstLine="232" w:firstLineChars="100"/>
        <w:rPr>
          <w:rFonts w:ascii="宋体" w:hAnsi="宋体" w:eastAsia="宋体" w:cs="宋体"/>
          <w:sz w:val="24"/>
          <w:szCs w:val="24"/>
        </w:rPr>
      </w:pPr>
      <w:r>
        <w:rPr>
          <w:rFonts w:ascii="宋体" w:hAnsi="宋体" w:eastAsia="宋体" w:cs="宋体"/>
          <w:spacing w:val="-4"/>
          <w:sz w:val="24"/>
          <w:szCs w:val="24"/>
        </w:rPr>
        <w:t>17.3磋商小组应遵守并履行下列义务：</w:t>
      </w:r>
    </w:p>
    <w:p w14:paraId="2FED32C9">
      <w:pPr>
        <w:spacing w:before="299" w:line="219" w:lineRule="auto"/>
        <w:ind w:left="978"/>
        <w:rPr>
          <w:rFonts w:ascii="宋体" w:hAnsi="宋体" w:eastAsia="宋体" w:cs="宋体"/>
          <w:sz w:val="24"/>
          <w:szCs w:val="24"/>
        </w:rPr>
      </w:pPr>
      <w:r>
        <w:rPr>
          <w:rFonts w:ascii="宋体" w:hAnsi="宋体" w:eastAsia="宋体" w:cs="宋体"/>
          <w:spacing w:val="-2"/>
          <w:sz w:val="24"/>
          <w:szCs w:val="24"/>
        </w:rPr>
        <w:t>（1）遵纪守法，客观、公正、廉洁地履行职责；</w:t>
      </w:r>
    </w:p>
    <w:p w14:paraId="0E048B84">
      <w:pPr>
        <w:spacing w:line="219" w:lineRule="auto"/>
        <w:rPr>
          <w:rFonts w:ascii="宋体" w:hAnsi="宋体" w:eastAsia="宋体" w:cs="宋体"/>
          <w:sz w:val="24"/>
          <w:szCs w:val="24"/>
        </w:rPr>
        <w:sectPr>
          <w:headerReference r:id="rId31" w:type="default"/>
          <w:footerReference r:id="rId32" w:type="default"/>
          <w:pgSz w:w="12240" w:h="15840"/>
          <w:pgMar w:top="1003" w:right="1135" w:bottom="874" w:left="1089" w:header="683" w:footer="629" w:gutter="0"/>
          <w:cols w:space="720" w:num="1"/>
        </w:sectPr>
      </w:pPr>
    </w:p>
    <w:p w14:paraId="5B3C2848">
      <w:pPr>
        <w:pStyle w:val="3"/>
        <w:spacing w:line="391" w:lineRule="auto"/>
      </w:pPr>
    </w:p>
    <w:p w14:paraId="3938D28A">
      <w:pPr>
        <w:spacing w:before="78" w:line="305" w:lineRule="auto"/>
        <w:ind w:left="18" w:firstLine="937"/>
        <w:rPr>
          <w:rFonts w:ascii="宋体" w:hAnsi="宋体" w:eastAsia="宋体" w:cs="宋体"/>
          <w:sz w:val="24"/>
          <w:szCs w:val="24"/>
        </w:rPr>
      </w:pPr>
      <w:r>
        <w:rPr>
          <w:rFonts w:ascii="宋体" w:hAnsi="宋体" w:eastAsia="宋体" w:cs="宋体"/>
          <w:spacing w:val="-3"/>
          <w:sz w:val="24"/>
          <w:szCs w:val="24"/>
        </w:rPr>
        <w:t>（2）按照竞争性磋商文件规定的评审方法和评审标准进行评审，对评审意见承担磋商小</w:t>
      </w:r>
      <w:r>
        <w:rPr>
          <w:rFonts w:ascii="宋体" w:hAnsi="宋体" w:eastAsia="宋体" w:cs="宋体"/>
          <w:spacing w:val="10"/>
          <w:sz w:val="24"/>
          <w:szCs w:val="24"/>
        </w:rPr>
        <w:t xml:space="preserve"> </w:t>
      </w:r>
      <w:r>
        <w:rPr>
          <w:rFonts w:ascii="宋体" w:hAnsi="宋体" w:eastAsia="宋体" w:cs="宋体"/>
          <w:spacing w:val="-5"/>
          <w:sz w:val="24"/>
          <w:szCs w:val="24"/>
        </w:rPr>
        <w:t>组成员责任；</w:t>
      </w:r>
    </w:p>
    <w:p w14:paraId="7BA3F16F">
      <w:pPr>
        <w:pStyle w:val="3"/>
        <w:spacing w:line="259" w:lineRule="auto"/>
      </w:pPr>
    </w:p>
    <w:p w14:paraId="778BEEEE">
      <w:pPr>
        <w:spacing w:before="78" w:line="219" w:lineRule="auto"/>
        <w:ind w:left="994"/>
        <w:rPr>
          <w:rFonts w:ascii="宋体" w:hAnsi="宋体" w:eastAsia="宋体" w:cs="宋体"/>
          <w:sz w:val="24"/>
          <w:szCs w:val="24"/>
        </w:rPr>
      </w:pPr>
      <w:r>
        <w:rPr>
          <w:rFonts w:ascii="宋体" w:hAnsi="宋体" w:eastAsia="宋体" w:cs="宋体"/>
          <w:spacing w:val="-2"/>
          <w:sz w:val="24"/>
          <w:szCs w:val="24"/>
        </w:rPr>
        <w:t>（3）对评审文件、评审情况和评审中获悉的商业秘密保密；</w:t>
      </w:r>
    </w:p>
    <w:p w14:paraId="6966489C">
      <w:pPr>
        <w:spacing w:before="221" w:line="218" w:lineRule="auto"/>
        <w:ind w:left="989"/>
        <w:rPr>
          <w:rFonts w:ascii="宋体" w:hAnsi="宋体" w:eastAsia="宋体" w:cs="宋体"/>
          <w:sz w:val="24"/>
          <w:szCs w:val="24"/>
        </w:rPr>
      </w:pPr>
      <w:r>
        <w:rPr>
          <w:rFonts w:ascii="宋体" w:hAnsi="宋体" w:eastAsia="宋体" w:cs="宋体"/>
          <w:spacing w:val="-4"/>
          <w:sz w:val="24"/>
          <w:szCs w:val="24"/>
        </w:rPr>
        <w:t>（4）参与评审报告的起草；</w:t>
      </w:r>
    </w:p>
    <w:p w14:paraId="1F402625">
      <w:pPr>
        <w:spacing w:before="297" w:line="219" w:lineRule="auto"/>
        <w:ind w:left="970"/>
        <w:rPr>
          <w:rFonts w:ascii="宋体" w:hAnsi="宋体" w:eastAsia="宋体" w:cs="宋体"/>
          <w:sz w:val="24"/>
          <w:szCs w:val="24"/>
        </w:rPr>
      </w:pPr>
      <w:r>
        <w:rPr>
          <w:rFonts w:ascii="宋体" w:hAnsi="宋体" w:eastAsia="宋体" w:cs="宋体"/>
          <w:spacing w:val="-3"/>
          <w:sz w:val="24"/>
          <w:szCs w:val="24"/>
        </w:rPr>
        <w:t>（5）解答供应商及有关方面的质疑；</w:t>
      </w:r>
    </w:p>
    <w:p w14:paraId="5C6FE6CF">
      <w:pPr>
        <w:pStyle w:val="3"/>
        <w:spacing w:line="255" w:lineRule="auto"/>
      </w:pPr>
    </w:p>
    <w:p w14:paraId="4D79C436">
      <w:pPr>
        <w:spacing w:before="78" w:line="220" w:lineRule="auto"/>
        <w:ind w:left="1207"/>
        <w:rPr>
          <w:rFonts w:ascii="宋体" w:hAnsi="宋体" w:eastAsia="宋体" w:cs="宋体"/>
          <w:sz w:val="24"/>
          <w:szCs w:val="24"/>
        </w:rPr>
      </w:pPr>
      <w:r>
        <w:rPr>
          <w:rFonts w:ascii="宋体" w:hAnsi="宋体" w:eastAsia="宋体" w:cs="宋体"/>
          <w:spacing w:val="-2"/>
          <w:sz w:val="24"/>
          <w:szCs w:val="24"/>
        </w:rPr>
        <w:t>6）配合进行质疑投诉处理工作。</w:t>
      </w:r>
    </w:p>
    <w:p w14:paraId="621AEC0D">
      <w:pPr>
        <w:spacing w:before="222" w:line="382" w:lineRule="auto"/>
        <w:ind w:left="18" w:right="52" w:firstLine="967"/>
        <w:rPr>
          <w:rFonts w:ascii="宋体" w:hAnsi="宋体" w:eastAsia="宋体" w:cs="宋体"/>
          <w:sz w:val="24"/>
          <w:szCs w:val="24"/>
        </w:rPr>
      </w:pPr>
      <w:r>
        <w:rPr>
          <w:rFonts w:ascii="宋体" w:hAnsi="宋体" w:eastAsia="宋体" w:cs="宋体"/>
          <w:spacing w:val="-2"/>
          <w:sz w:val="24"/>
          <w:szCs w:val="24"/>
        </w:rPr>
        <w:t>17.4磋商工作在有关部门的监督下依法开展，任何单位和个人不得非法干预、影响磋商</w:t>
      </w:r>
      <w:r>
        <w:rPr>
          <w:rFonts w:ascii="宋体" w:hAnsi="宋体" w:eastAsia="宋体" w:cs="宋体"/>
          <w:spacing w:val="10"/>
          <w:sz w:val="24"/>
          <w:szCs w:val="24"/>
        </w:rPr>
        <w:t xml:space="preserve"> </w:t>
      </w:r>
      <w:r>
        <w:rPr>
          <w:rFonts w:ascii="宋体" w:hAnsi="宋体" w:eastAsia="宋体" w:cs="宋体"/>
          <w:spacing w:val="-3"/>
          <w:sz w:val="24"/>
          <w:szCs w:val="24"/>
        </w:rPr>
        <w:t>工作和磋商结果。</w:t>
      </w:r>
    </w:p>
    <w:p w14:paraId="536F7C4B">
      <w:pPr>
        <w:spacing w:line="333" w:lineRule="exact"/>
        <w:outlineLvl w:val="0"/>
        <w:rPr>
          <w:rFonts w:ascii="微软雅黑" w:hAnsi="微软雅黑" w:eastAsia="微软雅黑" w:cs="微软雅黑"/>
          <w:sz w:val="33"/>
          <w:szCs w:val="33"/>
        </w:rPr>
      </w:pPr>
      <w:bookmarkStart w:id="25" w:name="bookmark24"/>
      <w:bookmarkEnd w:id="25"/>
      <w:r>
        <w:rPr>
          <w:rFonts w:ascii="微软雅黑" w:hAnsi="微软雅黑" w:eastAsia="微软雅黑" w:cs="微软雅黑"/>
          <w:spacing w:val="-15"/>
          <w:w w:val="92"/>
          <w:position w:val="-2"/>
          <w:sz w:val="33"/>
          <w:szCs w:val="33"/>
        </w:rPr>
        <w:t>18.竞争性磋商工作程序</w:t>
      </w:r>
    </w:p>
    <w:p w14:paraId="5743B74C">
      <w:pPr>
        <w:pStyle w:val="3"/>
        <w:spacing w:line="314" w:lineRule="auto"/>
      </w:pPr>
    </w:p>
    <w:p w14:paraId="75F0186D">
      <w:pPr>
        <w:spacing w:before="79" w:line="305" w:lineRule="auto"/>
        <w:ind w:left="15" w:right="4" w:firstLine="492"/>
        <w:rPr>
          <w:rFonts w:ascii="宋体" w:hAnsi="宋体" w:eastAsia="宋体" w:cs="宋体"/>
          <w:sz w:val="24"/>
          <w:szCs w:val="24"/>
        </w:rPr>
      </w:pPr>
      <w:r>
        <w:rPr>
          <w:rFonts w:ascii="宋体" w:hAnsi="宋体" w:eastAsia="宋体" w:cs="宋体"/>
          <w:spacing w:val="-1"/>
          <w:sz w:val="24"/>
          <w:szCs w:val="24"/>
        </w:rPr>
        <w:t>18.1在供应商递交响应文件截止时间结束后，采购代理机构组织磋商小组对递交响应文件的</w:t>
      </w:r>
      <w:r>
        <w:rPr>
          <w:rFonts w:ascii="宋体" w:hAnsi="宋体" w:eastAsia="宋体" w:cs="宋体"/>
          <w:spacing w:val="18"/>
          <w:sz w:val="24"/>
          <w:szCs w:val="24"/>
        </w:rPr>
        <w:t xml:space="preserve"> </w:t>
      </w:r>
      <w:r>
        <w:rPr>
          <w:rFonts w:ascii="宋体" w:hAnsi="宋体" w:eastAsia="宋体" w:cs="宋体"/>
          <w:spacing w:val="-2"/>
          <w:sz w:val="24"/>
          <w:szCs w:val="24"/>
        </w:rPr>
        <w:t>供应商进行初步审查工作，负责审议所有响应文件。</w:t>
      </w:r>
    </w:p>
    <w:p w14:paraId="4277533E">
      <w:pPr>
        <w:pStyle w:val="3"/>
        <w:spacing w:line="258" w:lineRule="auto"/>
      </w:pPr>
    </w:p>
    <w:p w14:paraId="496CD753">
      <w:pPr>
        <w:spacing w:before="79" w:line="304" w:lineRule="auto"/>
        <w:ind w:left="15" w:right="4" w:firstLine="492"/>
        <w:rPr>
          <w:rFonts w:ascii="宋体" w:hAnsi="宋体" w:eastAsia="宋体" w:cs="宋体"/>
          <w:sz w:val="24"/>
          <w:szCs w:val="24"/>
        </w:rPr>
      </w:pPr>
      <w:r>
        <w:rPr>
          <w:rFonts w:ascii="宋体" w:hAnsi="宋体" w:eastAsia="宋体" w:cs="宋体"/>
          <w:spacing w:val="-1"/>
          <w:sz w:val="24"/>
          <w:szCs w:val="24"/>
        </w:rPr>
        <w:t>18.2初审阶段为资格性审查和符合性审查。响应文件在响应竞争性磋商文件要求方面出现的</w:t>
      </w:r>
      <w:r>
        <w:rPr>
          <w:rFonts w:ascii="宋体" w:hAnsi="宋体" w:eastAsia="宋体" w:cs="宋体"/>
          <w:spacing w:val="18"/>
          <w:sz w:val="24"/>
          <w:szCs w:val="24"/>
        </w:rPr>
        <w:t xml:space="preserve"> </w:t>
      </w:r>
      <w:r>
        <w:rPr>
          <w:rFonts w:ascii="宋体" w:hAnsi="宋体" w:eastAsia="宋体" w:cs="宋体"/>
          <w:spacing w:val="-2"/>
          <w:sz w:val="24"/>
          <w:szCs w:val="24"/>
        </w:rPr>
        <w:t>偏离，分为实质性偏离和非实质性偏离。</w:t>
      </w:r>
    </w:p>
    <w:p w14:paraId="00ED6605">
      <w:pPr>
        <w:pStyle w:val="3"/>
        <w:spacing w:line="259" w:lineRule="auto"/>
      </w:pPr>
    </w:p>
    <w:p w14:paraId="65C5A7AD">
      <w:pPr>
        <w:spacing w:before="79" w:line="360" w:lineRule="auto"/>
        <w:ind w:left="18" w:right="45" w:firstLine="490"/>
        <w:rPr>
          <w:rFonts w:ascii="宋体" w:hAnsi="宋体" w:eastAsia="宋体" w:cs="宋体"/>
          <w:sz w:val="24"/>
          <w:szCs w:val="24"/>
        </w:rPr>
      </w:pPr>
      <w:r>
        <w:rPr>
          <w:rFonts w:ascii="宋体" w:hAnsi="宋体" w:eastAsia="宋体" w:cs="宋体"/>
          <w:spacing w:val="-1"/>
          <w:sz w:val="24"/>
          <w:szCs w:val="24"/>
        </w:rPr>
        <w:t>18.2.1实质性偏离是指响应文件未能实质</w:t>
      </w:r>
      <w:r>
        <w:rPr>
          <w:rFonts w:ascii="宋体" w:hAnsi="宋体" w:eastAsia="宋体" w:cs="宋体"/>
          <w:spacing w:val="-2"/>
          <w:sz w:val="24"/>
          <w:szCs w:val="24"/>
        </w:rPr>
        <w:t>性响应竞争性磋商文件的要求。以下情况属于实质</w:t>
      </w:r>
      <w:r>
        <w:rPr>
          <w:rFonts w:ascii="宋体" w:hAnsi="宋体" w:eastAsia="宋体" w:cs="宋体"/>
          <w:sz w:val="24"/>
          <w:szCs w:val="24"/>
        </w:rPr>
        <w:t xml:space="preserve"> </w:t>
      </w:r>
      <w:r>
        <w:rPr>
          <w:rFonts w:ascii="宋体" w:hAnsi="宋体" w:eastAsia="宋体" w:cs="宋体"/>
          <w:spacing w:val="-1"/>
          <w:sz w:val="24"/>
          <w:szCs w:val="24"/>
        </w:rPr>
        <w:t>性偏离，响应文件有下列情况之一的，按无效响应文件处理。</w:t>
      </w:r>
    </w:p>
    <w:p w14:paraId="2E74E89A">
      <w:pPr>
        <w:spacing w:before="138" w:line="183" w:lineRule="auto"/>
        <w:ind w:left="989"/>
        <w:rPr>
          <w:rFonts w:ascii="宋体" w:hAnsi="宋体" w:eastAsia="宋体" w:cs="宋体"/>
          <w:sz w:val="24"/>
          <w:szCs w:val="24"/>
        </w:rPr>
      </w:pPr>
      <w:r>
        <w:rPr>
          <w:rFonts w:ascii="宋体" w:hAnsi="宋体" w:eastAsia="宋体" w:cs="宋体"/>
          <w:spacing w:val="-4"/>
          <w:sz w:val="24"/>
          <w:szCs w:val="24"/>
        </w:rPr>
        <w:t>（1）不符合第2.2款</w:t>
      </w:r>
      <w:r>
        <w:rPr>
          <w:rFonts w:ascii="Cambria" w:hAnsi="Cambria" w:eastAsia="Cambria" w:cs="Cambria"/>
          <w:spacing w:val="-4"/>
          <w:sz w:val="32"/>
          <w:szCs w:val="32"/>
        </w:rPr>
        <w:t>“</w:t>
      </w:r>
      <w:r>
        <w:rPr>
          <w:rFonts w:ascii="宋体" w:hAnsi="宋体" w:eastAsia="宋体" w:cs="宋体"/>
          <w:spacing w:val="-4"/>
          <w:sz w:val="24"/>
          <w:szCs w:val="24"/>
        </w:rPr>
        <w:t>合格的供应商</w:t>
      </w:r>
      <w:r>
        <w:rPr>
          <w:rFonts w:ascii="Cambria" w:hAnsi="Cambria" w:eastAsia="Cambria" w:cs="Cambria"/>
          <w:spacing w:val="-4"/>
          <w:sz w:val="32"/>
          <w:szCs w:val="32"/>
        </w:rPr>
        <w:t>”</w:t>
      </w:r>
      <w:r>
        <w:rPr>
          <w:rFonts w:ascii="宋体" w:hAnsi="宋体" w:eastAsia="宋体" w:cs="宋体"/>
          <w:spacing w:val="-4"/>
          <w:sz w:val="24"/>
          <w:szCs w:val="24"/>
        </w:rPr>
        <w:t>之规</w:t>
      </w:r>
      <w:r>
        <w:rPr>
          <w:rFonts w:ascii="宋体" w:hAnsi="宋体" w:eastAsia="宋体" w:cs="宋体"/>
          <w:spacing w:val="-5"/>
          <w:sz w:val="24"/>
          <w:szCs w:val="24"/>
        </w:rPr>
        <w:t>定的；</w:t>
      </w:r>
    </w:p>
    <w:p w14:paraId="3E37FF0F">
      <w:pPr>
        <w:spacing w:before="303" w:line="219" w:lineRule="auto"/>
        <w:ind w:left="986"/>
        <w:rPr>
          <w:rFonts w:ascii="宋体" w:hAnsi="宋体" w:eastAsia="宋体" w:cs="宋体"/>
          <w:sz w:val="24"/>
          <w:szCs w:val="24"/>
        </w:rPr>
      </w:pPr>
      <w:r>
        <w:rPr>
          <w:rFonts w:ascii="宋体" w:hAnsi="宋体" w:eastAsia="宋体" w:cs="宋体"/>
          <w:spacing w:val="-4"/>
          <w:sz w:val="24"/>
          <w:szCs w:val="24"/>
        </w:rPr>
        <w:t>（2）未按竞争性磋商文件要求缴纳或未足额缴纳磋商保证金的；</w:t>
      </w:r>
    </w:p>
    <w:p w14:paraId="518645C2">
      <w:pPr>
        <w:spacing w:before="297" w:line="219" w:lineRule="auto"/>
        <w:ind w:left="994"/>
        <w:rPr>
          <w:rFonts w:ascii="宋体" w:hAnsi="宋体" w:eastAsia="宋体" w:cs="宋体"/>
          <w:sz w:val="24"/>
          <w:szCs w:val="24"/>
        </w:rPr>
      </w:pPr>
      <w:r>
        <w:rPr>
          <w:rFonts w:ascii="宋体" w:hAnsi="宋体" w:eastAsia="宋体" w:cs="宋体"/>
          <w:spacing w:val="-2"/>
          <w:sz w:val="24"/>
          <w:szCs w:val="24"/>
        </w:rPr>
        <w:t>（3）未按第11.1款（3）-（14）要求提供相关资料的；</w:t>
      </w:r>
    </w:p>
    <w:p w14:paraId="688558C8">
      <w:pPr>
        <w:spacing w:before="299" w:line="219" w:lineRule="auto"/>
        <w:ind w:left="994"/>
        <w:rPr>
          <w:rFonts w:ascii="宋体" w:hAnsi="宋体" w:eastAsia="宋体" w:cs="宋体"/>
          <w:sz w:val="24"/>
          <w:szCs w:val="24"/>
        </w:rPr>
      </w:pPr>
      <w:r>
        <w:rPr>
          <w:rFonts w:ascii="宋体" w:hAnsi="宋体" w:eastAsia="宋体" w:cs="宋体"/>
          <w:spacing w:val="-2"/>
          <w:sz w:val="24"/>
          <w:szCs w:val="24"/>
        </w:rPr>
        <w:t>（4）响应文件内容没有按竞争性磋商文件的规定和要求编制及签字盖章的；</w:t>
      </w:r>
    </w:p>
    <w:p w14:paraId="1A5F17DB">
      <w:pPr>
        <w:spacing w:before="225" w:line="219" w:lineRule="auto"/>
        <w:ind w:left="994"/>
        <w:rPr>
          <w:rFonts w:ascii="宋体" w:hAnsi="宋体" w:eastAsia="宋体" w:cs="宋体"/>
          <w:sz w:val="24"/>
          <w:szCs w:val="24"/>
        </w:rPr>
      </w:pPr>
      <w:r>
        <w:rPr>
          <w:rFonts w:ascii="宋体" w:hAnsi="宋体" w:eastAsia="宋体" w:cs="宋体"/>
          <w:spacing w:val="-2"/>
          <w:sz w:val="24"/>
          <w:szCs w:val="24"/>
        </w:rPr>
        <w:t>（5）响应文件编排混乱，导致评审工作难以正常进行的；</w:t>
      </w:r>
    </w:p>
    <w:p w14:paraId="1DBDF941">
      <w:pPr>
        <w:spacing w:before="296" w:line="219" w:lineRule="auto"/>
        <w:ind w:left="991"/>
        <w:rPr>
          <w:rFonts w:ascii="宋体" w:hAnsi="宋体" w:eastAsia="宋体" w:cs="宋体"/>
          <w:sz w:val="24"/>
          <w:szCs w:val="24"/>
        </w:rPr>
      </w:pPr>
      <w:r>
        <w:rPr>
          <w:rFonts w:ascii="宋体" w:hAnsi="宋体" w:eastAsia="宋体" w:cs="宋体"/>
          <w:spacing w:val="-2"/>
          <w:sz w:val="24"/>
          <w:szCs w:val="24"/>
        </w:rPr>
        <w:t>（6）服务期及磋商有效期不能满足竞争性磋商文件要求的；</w:t>
      </w:r>
    </w:p>
    <w:p w14:paraId="21CE1425">
      <w:pPr>
        <w:spacing w:before="297" w:line="219" w:lineRule="auto"/>
        <w:ind w:left="994"/>
        <w:rPr>
          <w:rFonts w:ascii="宋体" w:hAnsi="宋体" w:eastAsia="宋体" w:cs="宋体"/>
          <w:sz w:val="24"/>
          <w:szCs w:val="24"/>
        </w:rPr>
      </w:pPr>
      <w:r>
        <w:rPr>
          <w:rFonts w:ascii="宋体" w:hAnsi="宋体" w:eastAsia="宋体" w:cs="宋体"/>
          <w:spacing w:val="-2"/>
          <w:sz w:val="24"/>
          <w:szCs w:val="24"/>
        </w:rPr>
        <w:t>（7）供应商提供的服务内容、标准明显不符合采购项目要求的；</w:t>
      </w:r>
    </w:p>
    <w:p w14:paraId="31D11638">
      <w:pPr>
        <w:spacing w:before="222" w:line="219" w:lineRule="auto"/>
        <w:ind w:left="994"/>
        <w:rPr>
          <w:rFonts w:ascii="宋体" w:hAnsi="宋体" w:eastAsia="宋体" w:cs="宋体"/>
          <w:sz w:val="24"/>
          <w:szCs w:val="24"/>
        </w:rPr>
      </w:pPr>
      <w:r>
        <w:rPr>
          <w:rFonts w:ascii="宋体" w:hAnsi="宋体" w:eastAsia="宋体" w:cs="宋体"/>
          <w:spacing w:val="-2"/>
          <w:sz w:val="24"/>
          <w:szCs w:val="24"/>
        </w:rPr>
        <w:t>（8）响应文件中附有采购人不能接受的条件的；</w:t>
      </w:r>
    </w:p>
    <w:p w14:paraId="65B07A9C">
      <w:pPr>
        <w:spacing w:line="219" w:lineRule="auto"/>
        <w:rPr>
          <w:rFonts w:ascii="宋体" w:hAnsi="宋体" w:eastAsia="宋体" w:cs="宋体"/>
          <w:sz w:val="24"/>
          <w:szCs w:val="24"/>
        </w:rPr>
        <w:sectPr>
          <w:headerReference r:id="rId33" w:type="default"/>
          <w:footerReference r:id="rId34" w:type="default"/>
          <w:pgSz w:w="12240" w:h="15840"/>
          <w:pgMar w:top="1003" w:right="1075" w:bottom="874" w:left="1073" w:header="683" w:footer="629" w:gutter="0"/>
          <w:cols w:space="720" w:num="1"/>
        </w:sectPr>
      </w:pPr>
    </w:p>
    <w:p w14:paraId="77F1D9B7">
      <w:pPr>
        <w:pStyle w:val="3"/>
        <w:spacing w:line="391" w:lineRule="auto"/>
      </w:pPr>
    </w:p>
    <w:p w14:paraId="5572FF43">
      <w:pPr>
        <w:spacing w:before="78" w:line="219" w:lineRule="auto"/>
        <w:ind w:left="980"/>
        <w:rPr>
          <w:rFonts w:ascii="宋体" w:hAnsi="宋体" w:eastAsia="宋体" w:cs="宋体"/>
          <w:sz w:val="24"/>
          <w:szCs w:val="24"/>
        </w:rPr>
      </w:pPr>
      <w:r>
        <w:rPr>
          <w:rFonts w:ascii="宋体" w:hAnsi="宋体" w:eastAsia="宋体" w:cs="宋体"/>
          <w:spacing w:val="-2"/>
          <w:sz w:val="24"/>
          <w:szCs w:val="24"/>
        </w:rPr>
        <w:t>（9）磋商小组认为应按无效响应文件处理的其他情况；</w:t>
      </w:r>
    </w:p>
    <w:p w14:paraId="38D0FF2C">
      <w:pPr>
        <w:spacing w:before="224" w:line="219" w:lineRule="auto"/>
        <w:ind w:left="975"/>
        <w:rPr>
          <w:rFonts w:ascii="宋体" w:hAnsi="宋体" w:eastAsia="宋体" w:cs="宋体"/>
          <w:sz w:val="24"/>
          <w:szCs w:val="24"/>
        </w:rPr>
      </w:pPr>
      <w:r>
        <w:rPr>
          <w:rFonts w:ascii="宋体" w:hAnsi="宋体" w:eastAsia="宋体" w:cs="宋体"/>
          <w:spacing w:val="-3"/>
          <w:sz w:val="24"/>
          <w:szCs w:val="24"/>
        </w:rPr>
        <w:t>（10）法律、法规规定的其他情形。</w:t>
      </w:r>
    </w:p>
    <w:p w14:paraId="4EF2002C">
      <w:pPr>
        <w:spacing w:before="261" w:line="360" w:lineRule="auto"/>
        <w:ind w:left="3" w:right="242" w:firstLine="493"/>
        <w:jc w:val="both"/>
        <w:rPr>
          <w:rFonts w:ascii="宋体" w:hAnsi="宋体" w:eastAsia="宋体" w:cs="宋体"/>
          <w:sz w:val="24"/>
          <w:szCs w:val="24"/>
        </w:rPr>
      </w:pPr>
      <w:r>
        <w:rPr>
          <w:rFonts w:ascii="宋体" w:hAnsi="宋体" w:eastAsia="宋体" w:cs="宋体"/>
          <w:spacing w:val="-1"/>
          <w:sz w:val="24"/>
          <w:szCs w:val="24"/>
        </w:rPr>
        <w:t>18.2.2非实质性偏离是指响应文件实</w:t>
      </w:r>
      <w:r>
        <w:rPr>
          <w:rFonts w:ascii="宋体" w:hAnsi="宋体" w:eastAsia="宋体" w:cs="宋体"/>
          <w:spacing w:val="-2"/>
          <w:sz w:val="24"/>
          <w:szCs w:val="24"/>
        </w:rPr>
        <w:t>质性响应竞争性磋商文件，但在部分可允许范围内存</w:t>
      </w:r>
      <w:r>
        <w:rPr>
          <w:rFonts w:ascii="宋体" w:hAnsi="宋体" w:eastAsia="宋体" w:cs="宋体"/>
          <w:sz w:val="24"/>
          <w:szCs w:val="24"/>
        </w:rPr>
        <w:t xml:space="preserve"> </w:t>
      </w:r>
      <w:r>
        <w:rPr>
          <w:rFonts w:ascii="宋体" w:hAnsi="宋体" w:eastAsia="宋体" w:cs="宋体"/>
          <w:spacing w:val="-1"/>
          <w:sz w:val="24"/>
          <w:szCs w:val="24"/>
        </w:rPr>
        <w:t>在一些不规则、不一致、不完整的内容，通过澄清、说明或者补正后这些内容不会改变响应文</w:t>
      </w:r>
      <w:r>
        <w:rPr>
          <w:rFonts w:ascii="宋体" w:hAnsi="宋体" w:eastAsia="宋体" w:cs="宋体"/>
          <w:spacing w:val="14"/>
          <w:sz w:val="24"/>
          <w:szCs w:val="24"/>
        </w:rPr>
        <w:t xml:space="preserve"> </w:t>
      </w:r>
      <w:r>
        <w:rPr>
          <w:rFonts w:ascii="宋体" w:hAnsi="宋体" w:eastAsia="宋体" w:cs="宋体"/>
          <w:spacing w:val="-2"/>
          <w:sz w:val="24"/>
          <w:szCs w:val="24"/>
        </w:rPr>
        <w:t>件的实质性。以下情况属于非实质性偏离：</w:t>
      </w:r>
    </w:p>
    <w:p w14:paraId="68B197DA">
      <w:pPr>
        <w:spacing w:before="178" w:line="219" w:lineRule="auto"/>
        <w:ind w:left="978"/>
        <w:rPr>
          <w:rFonts w:ascii="宋体" w:hAnsi="宋体" w:eastAsia="宋体" w:cs="宋体"/>
          <w:sz w:val="24"/>
          <w:szCs w:val="24"/>
        </w:rPr>
      </w:pPr>
      <w:r>
        <w:rPr>
          <w:rFonts w:ascii="宋体" w:hAnsi="宋体" w:eastAsia="宋体" w:cs="宋体"/>
          <w:spacing w:val="-3"/>
          <w:sz w:val="24"/>
          <w:szCs w:val="24"/>
        </w:rPr>
        <w:t>（1）响应文件文字表述的内容含义不明确；</w:t>
      </w:r>
    </w:p>
    <w:p w14:paraId="48F13931">
      <w:pPr>
        <w:pStyle w:val="3"/>
        <w:spacing w:line="281" w:lineRule="auto"/>
      </w:pPr>
    </w:p>
    <w:p w14:paraId="3EDA355E">
      <w:pPr>
        <w:spacing w:before="78" w:line="219" w:lineRule="auto"/>
        <w:ind w:left="978"/>
        <w:rPr>
          <w:rFonts w:ascii="宋体" w:hAnsi="宋体" w:eastAsia="宋体" w:cs="宋体"/>
          <w:sz w:val="24"/>
          <w:szCs w:val="24"/>
        </w:rPr>
      </w:pPr>
      <w:r>
        <w:rPr>
          <w:rFonts w:ascii="宋体" w:hAnsi="宋体" w:eastAsia="宋体" w:cs="宋体"/>
          <w:spacing w:val="-4"/>
          <w:sz w:val="24"/>
          <w:szCs w:val="24"/>
        </w:rPr>
        <w:t>（2）同类问题表述不一致；</w:t>
      </w:r>
    </w:p>
    <w:p w14:paraId="5E66B764">
      <w:pPr>
        <w:pStyle w:val="3"/>
        <w:spacing w:line="288" w:lineRule="auto"/>
      </w:pPr>
    </w:p>
    <w:p w14:paraId="5D4AEE85">
      <w:pPr>
        <w:spacing w:before="78" w:line="219" w:lineRule="auto"/>
        <w:ind w:left="978"/>
        <w:rPr>
          <w:rFonts w:ascii="宋体" w:hAnsi="宋体" w:eastAsia="宋体" w:cs="宋体"/>
          <w:sz w:val="24"/>
          <w:szCs w:val="24"/>
        </w:rPr>
      </w:pPr>
      <w:r>
        <w:rPr>
          <w:rFonts w:ascii="宋体" w:hAnsi="宋体" w:eastAsia="宋体" w:cs="宋体"/>
          <w:spacing w:val="-4"/>
          <w:sz w:val="24"/>
          <w:szCs w:val="24"/>
        </w:rPr>
        <w:t>（3）有明显文字和计算错误；</w:t>
      </w:r>
    </w:p>
    <w:p w14:paraId="0AEF0570">
      <w:pPr>
        <w:pStyle w:val="3"/>
        <w:spacing w:line="280" w:lineRule="auto"/>
      </w:pPr>
    </w:p>
    <w:p w14:paraId="100DF28E">
      <w:pPr>
        <w:spacing w:before="78" w:line="219" w:lineRule="auto"/>
        <w:ind w:left="978"/>
        <w:rPr>
          <w:rFonts w:ascii="宋体" w:hAnsi="宋体" w:eastAsia="宋体" w:cs="宋体"/>
          <w:sz w:val="24"/>
          <w:szCs w:val="24"/>
        </w:rPr>
      </w:pPr>
      <w:r>
        <w:rPr>
          <w:rFonts w:ascii="宋体" w:hAnsi="宋体" w:eastAsia="宋体" w:cs="宋体"/>
          <w:spacing w:val="-3"/>
          <w:sz w:val="24"/>
          <w:szCs w:val="24"/>
        </w:rPr>
        <w:t>（4）提供的技术信息和数据资料不完整；</w:t>
      </w:r>
    </w:p>
    <w:p w14:paraId="0F5E4E2D">
      <w:pPr>
        <w:pStyle w:val="3"/>
        <w:spacing w:line="286" w:lineRule="auto"/>
      </w:pPr>
    </w:p>
    <w:p w14:paraId="2CF83451">
      <w:pPr>
        <w:spacing w:before="78" w:line="219" w:lineRule="auto"/>
        <w:ind w:left="983"/>
        <w:rPr>
          <w:rFonts w:ascii="宋体" w:hAnsi="宋体" w:eastAsia="宋体" w:cs="宋体"/>
          <w:sz w:val="24"/>
          <w:szCs w:val="24"/>
        </w:rPr>
      </w:pPr>
      <w:r>
        <w:rPr>
          <w:rFonts w:ascii="宋体" w:hAnsi="宋体" w:eastAsia="宋体" w:cs="宋体"/>
          <w:spacing w:val="-2"/>
          <w:sz w:val="24"/>
          <w:szCs w:val="24"/>
        </w:rPr>
        <w:t>（5）磋商小组认定的其他非实质性偏离情况。</w:t>
      </w:r>
    </w:p>
    <w:p w14:paraId="1FB27179">
      <w:pPr>
        <w:pStyle w:val="3"/>
        <w:spacing w:line="284" w:lineRule="auto"/>
      </w:pPr>
    </w:p>
    <w:p w14:paraId="30641B9C">
      <w:pPr>
        <w:spacing w:before="79" w:line="360" w:lineRule="auto"/>
        <w:ind w:firstLine="488"/>
        <w:jc w:val="both"/>
        <w:rPr>
          <w:rFonts w:ascii="宋体" w:hAnsi="宋体" w:eastAsia="宋体" w:cs="宋体"/>
          <w:sz w:val="24"/>
          <w:szCs w:val="24"/>
        </w:rPr>
      </w:pPr>
      <w:r>
        <w:rPr>
          <w:rFonts w:ascii="宋体" w:hAnsi="宋体" w:eastAsia="宋体" w:cs="宋体"/>
          <w:spacing w:val="-2"/>
          <w:sz w:val="24"/>
          <w:szCs w:val="24"/>
        </w:rPr>
        <w:t>响应文件有上述情形之一的，磋商小组应当要求供应商在规定的时间内予以澄清、说明。澄</w:t>
      </w:r>
      <w:r>
        <w:rPr>
          <w:rFonts w:ascii="宋体" w:hAnsi="宋体" w:eastAsia="宋体" w:cs="宋体"/>
          <w:spacing w:val="16"/>
          <w:sz w:val="24"/>
          <w:szCs w:val="24"/>
        </w:rPr>
        <w:t xml:space="preserve"> </w:t>
      </w:r>
      <w:r>
        <w:rPr>
          <w:rFonts w:ascii="宋体" w:hAnsi="宋体" w:eastAsia="宋体" w:cs="宋体"/>
          <w:spacing w:val="-2"/>
          <w:sz w:val="24"/>
          <w:szCs w:val="24"/>
        </w:rPr>
        <w:t>清说明材料由供应商法定代表人或委托代理人签字确认，该内容不得超出响应文件的范围或者改</w:t>
      </w:r>
      <w:r>
        <w:rPr>
          <w:rFonts w:ascii="宋体" w:hAnsi="宋体" w:eastAsia="宋体" w:cs="宋体"/>
          <w:sz w:val="24"/>
          <w:szCs w:val="24"/>
        </w:rPr>
        <w:t xml:space="preserve"> </w:t>
      </w:r>
      <w:r>
        <w:rPr>
          <w:rFonts w:ascii="宋体" w:hAnsi="宋体" w:eastAsia="宋体" w:cs="宋体"/>
          <w:spacing w:val="-3"/>
          <w:sz w:val="24"/>
          <w:szCs w:val="24"/>
        </w:rPr>
        <w:t>变响应文件的实质性内容，并作为响应文件的组成部分。 答疑</w:t>
      </w:r>
      <w:r>
        <w:rPr>
          <w:rFonts w:ascii="宋体" w:hAnsi="宋体" w:eastAsia="宋体" w:cs="宋体"/>
          <w:spacing w:val="-4"/>
          <w:sz w:val="24"/>
          <w:szCs w:val="24"/>
        </w:rPr>
        <w:t>期间，供应商拒绝或在规定的时间</w:t>
      </w:r>
      <w:r>
        <w:rPr>
          <w:rFonts w:ascii="宋体" w:hAnsi="宋体" w:eastAsia="宋体" w:cs="宋体"/>
          <w:sz w:val="24"/>
          <w:szCs w:val="24"/>
        </w:rPr>
        <w:t xml:space="preserve"> </w:t>
      </w:r>
      <w:r>
        <w:rPr>
          <w:rFonts w:ascii="宋体" w:hAnsi="宋体" w:eastAsia="宋体" w:cs="宋体"/>
          <w:spacing w:val="-1"/>
          <w:sz w:val="24"/>
          <w:szCs w:val="24"/>
        </w:rPr>
        <w:t>内未做出澄清、说明，或澄清、说明的内容仍不能说明问题的，磋商小组将按照竞争性磋商文件</w:t>
      </w:r>
      <w:r>
        <w:rPr>
          <w:rFonts w:ascii="宋体" w:hAnsi="宋体" w:eastAsia="宋体" w:cs="宋体"/>
          <w:spacing w:val="13"/>
          <w:sz w:val="24"/>
          <w:szCs w:val="24"/>
        </w:rPr>
        <w:t xml:space="preserve"> </w:t>
      </w:r>
      <w:r>
        <w:rPr>
          <w:rFonts w:ascii="宋体" w:hAnsi="宋体" w:eastAsia="宋体" w:cs="宋体"/>
          <w:sz w:val="24"/>
          <w:szCs w:val="24"/>
        </w:rPr>
        <w:t>的要求对现有的响应资料做出评审意见。磋商</w:t>
      </w:r>
      <w:r>
        <w:rPr>
          <w:rFonts w:ascii="宋体" w:hAnsi="宋体" w:eastAsia="宋体" w:cs="宋体"/>
          <w:spacing w:val="-1"/>
          <w:sz w:val="24"/>
          <w:szCs w:val="24"/>
        </w:rPr>
        <w:t>小组对供应商主动提出的澄清、说明的内容将不予</w:t>
      </w:r>
      <w:r>
        <w:rPr>
          <w:rFonts w:ascii="宋体" w:hAnsi="宋体" w:eastAsia="宋体" w:cs="宋体"/>
          <w:sz w:val="24"/>
          <w:szCs w:val="24"/>
        </w:rPr>
        <w:t xml:space="preserve"> </w:t>
      </w:r>
      <w:r>
        <w:rPr>
          <w:rFonts w:ascii="宋体" w:hAnsi="宋体" w:eastAsia="宋体" w:cs="宋体"/>
          <w:spacing w:val="-3"/>
          <w:sz w:val="24"/>
          <w:szCs w:val="24"/>
        </w:rPr>
        <w:t>接受。</w:t>
      </w:r>
    </w:p>
    <w:p w14:paraId="35CE6B5E">
      <w:pPr>
        <w:spacing w:before="179" w:line="438" w:lineRule="auto"/>
        <w:ind w:right="220" w:firstLine="516"/>
        <w:rPr>
          <w:rFonts w:ascii="宋体" w:hAnsi="宋体" w:eastAsia="宋体" w:cs="宋体"/>
          <w:sz w:val="24"/>
          <w:szCs w:val="24"/>
        </w:rPr>
      </w:pPr>
      <w:r>
        <w:rPr>
          <w:rFonts w:ascii="宋体" w:hAnsi="宋体" w:eastAsia="宋体" w:cs="宋体"/>
          <w:spacing w:val="3"/>
          <w:sz w:val="24"/>
          <w:szCs w:val="24"/>
        </w:rPr>
        <w:t>18.3</w:t>
      </w:r>
      <w:r>
        <w:rPr>
          <w:rFonts w:ascii="宋体" w:hAnsi="宋体" w:eastAsia="宋体" w:cs="宋体"/>
          <w:spacing w:val="-27"/>
          <w:sz w:val="24"/>
          <w:szCs w:val="24"/>
        </w:rPr>
        <w:t xml:space="preserve"> </w:t>
      </w:r>
      <w:r>
        <w:rPr>
          <w:rFonts w:ascii="宋体" w:hAnsi="宋体" w:eastAsia="宋体" w:cs="宋体"/>
          <w:spacing w:val="3"/>
          <w:sz w:val="24"/>
          <w:szCs w:val="24"/>
        </w:rPr>
        <w:t>采购代理机构组织磋商小组成员按磋商文件规定集中与通</w:t>
      </w:r>
      <w:r>
        <w:rPr>
          <w:rFonts w:ascii="宋体" w:hAnsi="宋体" w:eastAsia="宋体" w:cs="宋体"/>
          <w:spacing w:val="2"/>
          <w:sz w:val="24"/>
          <w:szCs w:val="24"/>
        </w:rPr>
        <w:t>过初步审查的供应商分别</w:t>
      </w:r>
      <w:r>
        <w:rPr>
          <w:rFonts w:ascii="宋体" w:hAnsi="宋体" w:eastAsia="宋体" w:cs="宋体"/>
          <w:sz w:val="24"/>
          <w:szCs w:val="24"/>
        </w:rPr>
        <w:t xml:space="preserve"> 进行磋商。</w:t>
      </w:r>
    </w:p>
    <w:p w14:paraId="4D7C9862">
      <w:pPr>
        <w:spacing w:before="178" w:line="360" w:lineRule="auto"/>
        <w:ind w:left="1" w:right="112" w:firstLine="490"/>
        <w:rPr>
          <w:rFonts w:ascii="宋体" w:hAnsi="宋体" w:eastAsia="宋体" w:cs="宋体"/>
          <w:sz w:val="24"/>
          <w:szCs w:val="24"/>
        </w:rPr>
      </w:pPr>
      <w:r>
        <w:rPr>
          <w:rFonts w:ascii="宋体" w:hAnsi="宋体" w:eastAsia="宋体" w:cs="宋体"/>
          <w:spacing w:val="-3"/>
          <w:sz w:val="24"/>
          <w:szCs w:val="24"/>
        </w:rPr>
        <w:t>18.3.1</w:t>
      </w:r>
      <w:r>
        <w:rPr>
          <w:rFonts w:ascii="宋体" w:hAnsi="宋体" w:eastAsia="宋体" w:cs="宋体"/>
          <w:spacing w:val="-44"/>
          <w:sz w:val="24"/>
          <w:szCs w:val="24"/>
        </w:rPr>
        <w:t xml:space="preserve"> </w:t>
      </w:r>
      <w:r>
        <w:rPr>
          <w:rFonts w:ascii="宋体" w:hAnsi="宋体" w:eastAsia="宋体" w:cs="宋体"/>
          <w:spacing w:val="-3"/>
          <w:sz w:val="24"/>
          <w:szCs w:val="24"/>
        </w:rPr>
        <w:t>磋商过程中，磋商小组可以根据磋商情况调整磋商轮次。磋商小组经采 购人代表确</w:t>
      </w:r>
      <w:r>
        <w:rPr>
          <w:rFonts w:ascii="宋体" w:hAnsi="宋体" w:eastAsia="宋体" w:cs="宋体"/>
          <w:sz w:val="24"/>
          <w:szCs w:val="24"/>
        </w:rPr>
        <w:t xml:space="preserve"> 认后，可以根据磋商情况实质性变动采购需求中的技术、服</w:t>
      </w:r>
      <w:r>
        <w:rPr>
          <w:rFonts w:ascii="宋体" w:hAnsi="宋体" w:eastAsia="宋体" w:cs="宋体"/>
          <w:spacing w:val="-1"/>
          <w:sz w:val="24"/>
          <w:szCs w:val="24"/>
        </w:rPr>
        <w:t>务要求以及 合同草案条款，并将变</w:t>
      </w:r>
      <w:r>
        <w:rPr>
          <w:rFonts w:ascii="宋体" w:hAnsi="宋体" w:eastAsia="宋体" w:cs="宋体"/>
          <w:sz w:val="24"/>
          <w:szCs w:val="24"/>
        </w:rPr>
        <w:t xml:space="preserve"> </w:t>
      </w:r>
      <w:r>
        <w:rPr>
          <w:rFonts w:ascii="宋体" w:hAnsi="宋体" w:eastAsia="宋体" w:cs="宋体"/>
          <w:spacing w:val="-1"/>
          <w:sz w:val="24"/>
          <w:szCs w:val="24"/>
        </w:rPr>
        <w:t>更的内容及时以书面形式通知所有参加磋商的供应商，变动通知为本次磋商文件的有效组成部</w:t>
      </w:r>
      <w:r>
        <w:rPr>
          <w:rFonts w:ascii="宋体" w:hAnsi="宋体" w:eastAsia="宋体" w:cs="宋体"/>
          <w:spacing w:val="5"/>
          <w:sz w:val="24"/>
          <w:szCs w:val="24"/>
        </w:rPr>
        <w:t xml:space="preserve">  </w:t>
      </w:r>
      <w:r>
        <w:rPr>
          <w:rFonts w:ascii="宋体" w:hAnsi="宋体" w:eastAsia="宋体" w:cs="宋体"/>
          <w:spacing w:val="-5"/>
          <w:sz w:val="24"/>
          <w:szCs w:val="24"/>
        </w:rPr>
        <w:t>分。</w:t>
      </w:r>
    </w:p>
    <w:p w14:paraId="7FE48681">
      <w:pPr>
        <w:spacing w:line="360" w:lineRule="auto"/>
        <w:rPr>
          <w:rFonts w:ascii="宋体" w:hAnsi="宋体" w:eastAsia="宋体" w:cs="宋体"/>
          <w:sz w:val="24"/>
          <w:szCs w:val="24"/>
        </w:rPr>
        <w:sectPr>
          <w:headerReference r:id="rId35" w:type="default"/>
          <w:footerReference r:id="rId36" w:type="default"/>
          <w:pgSz w:w="12240" w:h="15840"/>
          <w:pgMar w:top="1003" w:right="1092" w:bottom="874" w:left="1087" w:header="683" w:footer="629" w:gutter="0"/>
          <w:cols w:space="720" w:num="1"/>
        </w:sectPr>
      </w:pPr>
    </w:p>
    <w:p w14:paraId="16C702DB">
      <w:pPr>
        <w:pStyle w:val="3"/>
        <w:spacing w:line="391" w:lineRule="auto"/>
      </w:pPr>
    </w:p>
    <w:p w14:paraId="0FF3D9B7">
      <w:pPr>
        <w:spacing w:before="78" w:line="364" w:lineRule="auto"/>
        <w:ind w:left="9" w:right="16" w:firstLine="482"/>
        <w:rPr>
          <w:rFonts w:ascii="宋体" w:hAnsi="宋体" w:eastAsia="宋体" w:cs="宋体"/>
          <w:sz w:val="24"/>
          <w:szCs w:val="24"/>
        </w:rPr>
      </w:pPr>
      <w:r>
        <w:rPr>
          <w:rFonts w:ascii="宋体" w:hAnsi="宋体" w:eastAsia="宋体" w:cs="宋体"/>
          <w:spacing w:val="-4"/>
          <w:sz w:val="24"/>
          <w:szCs w:val="24"/>
        </w:rPr>
        <w:t>18.3.2 磋商过程中，供应商可以根据磋</w:t>
      </w:r>
      <w:r>
        <w:rPr>
          <w:rFonts w:ascii="宋体" w:hAnsi="宋体" w:eastAsia="宋体" w:cs="宋体"/>
          <w:spacing w:val="-5"/>
          <w:sz w:val="24"/>
          <w:szCs w:val="24"/>
        </w:rPr>
        <w:t>商情况变更其响应文件，并将变更内容形成书面材料</w:t>
      </w:r>
      <w:r>
        <w:rPr>
          <w:rFonts w:ascii="宋体" w:hAnsi="宋体" w:eastAsia="宋体" w:cs="宋体"/>
          <w:sz w:val="24"/>
          <w:szCs w:val="24"/>
        </w:rPr>
        <w:t xml:space="preserve"> </w:t>
      </w:r>
      <w:r>
        <w:rPr>
          <w:rFonts w:ascii="宋体" w:hAnsi="宋体" w:eastAsia="宋体" w:cs="宋体"/>
          <w:spacing w:val="-2"/>
          <w:sz w:val="24"/>
          <w:szCs w:val="24"/>
        </w:rPr>
        <w:t>送磋商小组。变更内容应作为响应文件的一部分。供应商书面材</w:t>
      </w:r>
      <w:r>
        <w:rPr>
          <w:rFonts w:ascii="宋体" w:hAnsi="宋体" w:eastAsia="宋体" w:cs="宋体"/>
          <w:spacing w:val="-3"/>
          <w:sz w:val="24"/>
          <w:szCs w:val="24"/>
        </w:rPr>
        <w:t>料应当签字确认，否则无效。供</w:t>
      </w:r>
      <w:r>
        <w:rPr>
          <w:rFonts w:ascii="宋体" w:hAnsi="宋体" w:eastAsia="宋体" w:cs="宋体"/>
          <w:sz w:val="24"/>
          <w:szCs w:val="24"/>
        </w:rPr>
        <w:t xml:space="preserve"> </w:t>
      </w:r>
      <w:r>
        <w:rPr>
          <w:rFonts w:ascii="宋体" w:hAnsi="宋体" w:eastAsia="宋体" w:cs="宋体"/>
          <w:spacing w:val="-1"/>
          <w:sz w:val="24"/>
          <w:szCs w:val="24"/>
        </w:rPr>
        <w:t>应商为法人的，应当由其法定代表人或者代理人签字确认。</w:t>
      </w:r>
    </w:p>
    <w:p w14:paraId="78D3EE79">
      <w:pPr>
        <w:pStyle w:val="3"/>
        <w:spacing w:line="383" w:lineRule="auto"/>
      </w:pPr>
    </w:p>
    <w:p w14:paraId="32498F00">
      <w:pPr>
        <w:spacing w:before="78" w:line="289" w:lineRule="auto"/>
        <w:ind w:left="13" w:right="110" w:firstLine="479"/>
        <w:rPr>
          <w:rFonts w:ascii="宋体" w:hAnsi="宋体" w:eastAsia="宋体" w:cs="宋体"/>
          <w:sz w:val="24"/>
          <w:szCs w:val="24"/>
        </w:rPr>
      </w:pPr>
      <w:r>
        <w:rPr>
          <w:rFonts w:ascii="宋体" w:hAnsi="宋体" w:eastAsia="宋体" w:cs="宋体"/>
          <w:spacing w:val="-4"/>
          <w:sz w:val="24"/>
          <w:szCs w:val="24"/>
        </w:rPr>
        <w:t>18.3.3 磋商达到供应商响应文件符合采购需求、质量和服务相等的前提下，磋商小组应要</w:t>
      </w:r>
      <w:r>
        <w:rPr>
          <w:rFonts w:ascii="宋体" w:hAnsi="宋体" w:eastAsia="宋体" w:cs="宋体"/>
          <w:spacing w:val="3"/>
          <w:sz w:val="24"/>
          <w:szCs w:val="24"/>
        </w:rPr>
        <w:t xml:space="preserve"> </w:t>
      </w:r>
      <w:r>
        <w:rPr>
          <w:rFonts w:ascii="宋体" w:hAnsi="宋体" w:eastAsia="宋体" w:cs="宋体"/>
          <w:spacing w:val="-1"/>
          <w:sz w:val="24"/>
          <w:szCs w:val="24"/>
        </w:rPr>
        <w:t>求供应商进行最后报价。本次磋商采购采用按磋商小组要求进行现场报价。</w:t>
      </w:r>
    </w:p>
    <w:p w14:paraId="398EAEE0">
      <w:pPr>
        <w:pStyle w:val="3"/>
        <w:spacing w:line="285" w:lineRule="auto"/>
      </w:pPr>
    </w:p>
    <w:p w14:paraId="0BBDC2B4">
      <w:pPr>
        <w:spacing w:before="78" w:line="312" w:lineRule="auto"/>
        <w:ind w:left="16" w:firstLine="480"/>
        <w:rPr>
          <w:rFonts w:ascii="宋体" w:hAnsi="宋体" w:eastAsia="宋体" w:cs="宋体"/>
          <w:sz w:val="24"/>
          <w:szCs w:val="24"/>
        </w:rPr>
      </w:pPr>
      <w:r>
        <w:rPr>
          <w:rFonts w:ascii="宋体" w:hAnsi="宋体" w:eastAsia="宋体" w:cs="宋体"/>
          <w:spacing w:val="-4"/>
          <w:sz w:val="24"/>
          <w:szCs w:val="24"/>
        </w:rPr>
        <w:t>18.3.4</w:t>
      </w:r>
      <w:r>
        <w:rPr>
          <w:rFonts w:ascii="宋体" w:hAnsi="宋体" w:eastAsia="宋体" w:cs="宋体"/>
          <w:spacing w:val="-15"/>
          <w:sz w:val="24"/>
          <w:szCs w:val="24"/>
        </w:rPr>
        <w:t xml:space="preserve"> </w:t>
      </w:r>
      <w:r>
        <w:rPr>
          <w:rFonts w:ascii="宋体" w:hAnsi="宋体" w:eastAsia="宋体" w:cs="宋体"/>
          <w:spacing w:val="-4"/>
          <w:sz w:val="24"/>
          <w:szCs w:val="24"/>
        </w:rPr>
        <w:t>供应商进行最后报价，应当在磋商室外填写报价单，密封递交采购代理机构工作人员</w:t>
      </w:r>
      <w:r>
        <w:rPr>
          <w:rFonts w:ascii="宋体" w:hAnsi="宋体" w:eastAsia="宋体" w:cs="宋体"/>
          <w:sz w:val="24"/>
          <w:szCs w:val="24"/>
        </w:rPr>
        <w:t xml:space="preserve"> </w:t>
      </w:r>
      <w:r>
        <w:rPr>
          <w:rFonts w:ascii="宋体" w:hAnsi="宋体" w:eastAsia="宋体" w:cs="宋体"/>
          <w:spacing w:val="-5"/>
          <w:sz w:val="24"/>
          <w:szCs w:val="24"/>
        </w:rPr>
        <w:t>,</w:t>
      </w:r>
      <w:r>
        <w:rPr>
          <w:rFonts w:ascii="宋体" w:hAnsi="宋体" w:eastAsia="宋体" w:cs="宋体"/>
          <w:spacing w:val="90"/>
          <w:sz w:val="24"/>
          <w:szCs w:val="24"/>
        </w:rPr>
        <w:t xml:space="preserve"> </w:t>
      </w:r>
      <w:r>
        <w:rPr>
          <w:rFonts w:ascii="宋体" w:hAnsi="宋体" w:eastAsia="宋体" w:cs="宋体"/>
          <w:spacing w:val="-5"/>
          <w:sz w:val="24"/>
          <w:szCs w:val="24"/>
        </w:rPr>
        <w:t>由采购代理机构工作人员递交磋商小组。采购代理机构工作人员不能拆封供应商</w:t>
      </w:r>
      <w:r>
        <w:rPr>
          <w:rFonts w:ascii="宋体" w:hAnsi="宋体" w:eastAsia="宋体" w:cs="宋体"/>
          <w:spacing w:val="-6"/>
          <w:sz w:val="24"/>
          <w:szCs w:val="24"/>
        </w:rPr>
        <w:t>报价单。供应</w:t>
      </w:r>
      <w:r>
        <w:rPr>
          <w:rFonts w:ascii="宋体" w:hAnsi="宋体" w:eastAsia="宋体" w:cs="宋体"/>
          <w:sz w:val="24"/>
          <w:szCs w:val="24"/>
        </w:rPr>
        <w:t xml:space="preserve"> </w:t>
      </w:r>
      <w:r>
        <w:rPr>
          <w:rFonts w:ascii="宋体" w:hAnsi="宋体" w:eastAsia="宋体" w:cs="宋体"/>
          <w:spacing w:val="-1"/>
          <w:sz w:val="24"/>
          <w:szCs w:val="24"/>
        </w:rPr>
        <w:t>商报价单应当由法定代表人或者其代理人签字确认，否则无效。</w:t>
      </w:r>
    </w:p>
    <w:p w14:paraId="072A8D82">
      <w:pPr>
        <w:pStyle w:val="3"/>
        <w:spacing w:line="284" w:lineRule="auto"/>
      </w:pPr>
    </w:p>
    <w:p w14:paraId="4C7B6D59">
      <w:pPr>
        <w:spacing w:before="78" w:line="360" w:lineRule="auto"/>
        <w:ind w:left="317" w:right="726" w:firstLine="486"/>
        <w:jc w:val="both"/>
        <w:rPr>
          <w:rFonts w:ascii="宋体" w:hAnsi="宋体" w:eastAsia="宋体" w:cs="宋体"/>
          <w:sz w:val="24"/>
          <w:szCs w:val="24"/>
        </w:rPr>
      </w:pPr>
      <w:r>
        <w:rPr>
          <w:rFonts w:ascii="宋体" w:hAnsi="宋体" w:eastAsia="宋体" w:cs="宋体"/>
          <w:spacing w:val="-4"/>
          <w:sz w:val="24"/>
          <w:szCs w:val="24"/>
        </w:rPr>
        <w:t>18.4</w:t>
      </w:r>
      <w:r>
        <w:rPr>
          <w:rFonts w:ascii="宋体" w:hAnsi="宋体" w:eastAsia="宋体" w:cs="宋体"/>
          <w:spacing w:val="-21"/>
          <w:sz w:val="24"/>
          <w:szCs w:val="24"/>
        </w:rPr>
        <w:t xml:space="preserve"> </w:t>
      </w:r>
      <w:r>
        <w:rPr>
          <w:rFonts w:ascii="宋体" w:hAnsi="宋体" w:eastAsia="宋体" w:cs="宋体"/>
          <w:spacing w:val="-4"/>
          <w:sz w:val="24"/>
          <w:szCs w:val="24"/>
        </w:rPr>
        <w:t>经磋商确定最终采购需求和提交最后报价的供应商后，由磋商小组采用综合</w:t>
      </w:r>
      <w:r>
        <w:rPr>
          <w:rFonts w:ascii="宋体" w:hAnsi="宋体" w:eastAsia="宋体" w:cs="宋体"/>
          <w:sz w:val="24"/>
          <w:szCs w:val="24"/>
        </w:rPr>
        <w:t xml:space="preserve"> 评分法对提交最后报价的供应商的响应文件和最后报</w:t>
      </w:r>
      <w:r>
        <w:rPr>
          <w:rFonts w:ascii="宋体" w:hAnsi="宋体" w:eastAsia="宋体" w:cs="宋体"/>
          <w:spacing w:val="-1"/>
          <w:sz w:val="24"/>
          <w:szCs w:val="24"/>
        </w:rPr>
        <w:t>价进行综合评分。磋商小组 按照</w:t>
      </w:r>
      <w:r>
        <w:rPr>
          <w:rFonts w:ascii="宋体" w:hAnsi="宋体" w:eastAsia="宋体" w:cs="宋体"/>
          <w:sz w:val="24"/>
          <w:szCs w:val="24"/>
        </w:rPr>
        <w:t xml:space="preserve"> </w:t>
      </w:r>
      <w:r>
        <w:rPr>
          <w:rFonts w:ascii="宋体" w:hAnsi="宋体" w:eastAsia="宋体" w:cs="宋体"/>
          <w:spacing w:val="-1"/>
          <w:sz w:val="24"/>
          <w:szCs w:val="24"/>
        </w:rPr>
        <w:t>竞争性磋商文件中规定的各项因素进行综合评审，以评审总得分由高到低排序 推荐预</w:t>
      </w:r>
      <w:r>
        <w:rPr>
          <w:rFonts w:ascii="宋体" w:hAnsi="宋体" w:eastAsia="宋体" w:cs="宋体"/>
          <w:spacing w:val="14"/>
          <w:sz w:val="24"/>
          <w:szCs w:val="24"/>
        </w:rPr>
        <w:t xml:space="preserve"> </w:t>
      </w:r>
      <w:r>
        <w:rPr>
          <w:rFonts w:ascii="宋体" w:hAnsi="宋体" w:eastAsia="宋体" w:cs="宋体"/>
          <w:spacing w:val="-5"/>
          <w:sz w:val="24"/>
          <w:szCs w:val="24"/>
        </w:rPr>
        <w:t>成交候选供应商。若得分相同时，按竞争性磋商响应报价由低到高顺序排列；</w:t>
      </w:r>
    </w:p>
    <w:p w14:paraId="5F7422FD">
      <w:pPr>
        <w:spacing w:before="1" w:line="217" w:lineRule="auto"/>
        <w:ind w:left="797"/>
        <w:rPr>
          <w:rFonts w:ascii="宋体" w:hAnsi="宋体" w:eastAsia="宋体" w:cs="宋体"/>
          <w:sz w:val="24"/>
          <w:szCs w:val="24"/>
        </w:rPr>
      </w:pPr>
      <w:r>
        <w:rPr>
          <w:rFonts w:ascii="宋体" w:hAnsi="宋体" w:eastAsia="宋体" w:cs="宋体"/>
          <w:spacing w:val="-2"/>
          <w:sz w:val="24"/>
          <w:szCs w:val="24"/>
        </w:rPr>
        <w:t>得分相同且报价相同的，按技术指标优劣顺序排列。</w:t>
      </w:r>
    </w:p>
    <w:p w14:paraId="76DF2B59">
      <w:pPr>
        <w:pStyle w:val="3"/>
        <w:spacing w:line="370" w:lineRule="auto"/>
      </w:pPr>
    </w:p>
    <w:p w14:paraId="25BBF0CA">
      <w:pPr>
        <w:spacing w:before="78" w:line="360" w:lineRule="auto"/>
        <w:ind w:left="324" w:right="597" w:firstLine="482"/>
        <w:jc w:val="both"/>
        <w:rPr>
          <w:rFonts w:ascii="宋体" w:hAnsi="宋体" w:eastAsia="宋体" w:cs="宋体"/>
          <w:sz w:val="24"/>
          <w:szCs w:val="24"/>
        </w:rPr>
      </w:pPr>
      <w:r>
        <w:rPr>
          <w:rFonts w:ascii="宋体" w:hAnsi="宋体" w:eastAsia="宋体" w:cs="宋体"/>
          <w:spacing w:val="-3"/>
          <w:sz w:val="24"/>
          <w:szCs w:val="24"/>
        </w:rPr>
        <w:t>18.5 在磋商过程中，如果磋商小组成员出现</w:t>
      </w:r>
      <w:r>
        <w:rPr>
          <w:rFonts w:ascii="宋体" w:hAnsi="宋体" w:eastAsia="宋体" w:cs="宋体"/>
          <w:spacing w:val="-4"/>
          <w:sz w:val="24"/>
          <w:szCs w:val="24"/>
        </w:rPr>
        <w:t>对评审结果有不同意见的，应当以书面</w:t>
      </w:r>
      <w:r>
        <w:rPr>
          <w:rFonts w:ascii="宋体" w:hAnsi="宋体" w:eastAsia="宋体" w:cs="宋体"/>
          <w:sz w:val="24"/>
          <w:szCs w:val="24"/>
        </w:rPr>
        <w:t xml:space="preserve"> 形式反映，评审报告中应注明该不同意见。磋商小组成员拒</w:t>
      </w:r>
      <w:r>
        <w:rPr>
          <w:rFonts w:ascii="宋体" w:hAnsi="宋体" w:eastAsia="宋体" w:cs="宋体"/>
          <w:spacing w:val="-1"/>
          <w:sz w:val="24"/>
          <w:szCs w:val="24"/>
        </w:rPr>
        <w:t>绝在评审报告中签字又不书</w:t>
      </w:r>
      <w:r>
        <w:rPr>
          <w:rFonts w:ascii="宋体" w:hAnsi="宋体" w:eastAsia="宋体" w:cs="宋体"/>
          <w:sz w:val="24"/>
          <w:szCs w:val="24"/>
        </w:rPr>
        <w:t xml:space="preserve"> </w:t>
      </w:r>
      <w:r>
        <w:rPr>
          <w:rFonts w:ascii="宋体" w:hAnsi="宋体" w:eastAsia="宋体" w:cs="宋体"/>
          <w:spacing w:val="-2"/>
          <w:sz w:val="24"/>
          <w:szCs w:val="24"/>
        </w:rPr>
        <w:t>面说明其不同意见和理由的，视为同意评审结果。</w:t>
      </w:r>
    </w:p>
    <w:p w14:paraId="6E69C32D">
      <w:pPr>
        <w:spacing w:before="255" w:line="332" w:lineRule="exact"/>
        <w:ind w:left="871"/>
        <w:outlineLvl w:val="0"/>
        <w:rPr>
          <w:rFonts w:ascii="微软雅黑" w:hAnsi="微软雅黑" w:eastAsia="微软雅黑" w:cs="微软雅黑"/>
          <w:sz w:val="32"/>
          <w:szCs w:val="32"/>
        </w:rPr>
      </w:pPr>
      <w:bookmarkStart w:id="26" w:name="bookmark25"/>
      <w:bookmarkEnd w:id="26"/>
      <w:r>
        <w:rPr>
          <w:rFonts w:ascii="微软雅黑" w:hAnsi="微软雅黑" w:eastAsia="微软雅黑" w:cs="微软雅黑"/>
          <w:color w:val="090909"/>
          <w:spacing w:val="-22"/>
          <w:position w:val="-1"/>
          <w:sz w:val="32"/>
          <w:szCs w:val="32"/>
        </w:rPr>
        <w:t>19.评审办法</w:t>
      </w:r>
    </w:p>
    <w:p w14:paraId="71638AF1">
      <w:pPr>
        <w:pStyle w:val="3"/>
        <w:spacing w:line="317" w:lineRule="auto"/>
      </w:pPr>
    </w:p>
    <w:p w14:paraId="75CCAF97">
      <w:pPr>
        <w:spacing w:before="78" w:line="313" w:lineRule="auto"/>
        <w:ind w:left="12" w:right="594" w:firstLine="491"/>
        <w:rPr>
          <w:rFonts w:ascii="宋体" w:hAnsi="宋体" w:eastAsia="宋体" w:cs="宋体"/>
          <w:sz w:val="24"/>
          <w:szCs w:val="24"/>
        </w:rPr>
      </w:pPr>
      <w:r>
        <w:rPr>
          <w:rFonts w:ascii="宋体" w:hAnsi="宋体" w:eastAsia="宋体" w:cs="宋体"/>
          <w:spacing w:val="1"/>
          <w:sz w:val="24"/>
          <w:szCs w:val="24"/>
        </w:rPr>
        <w:t>19.1依照《中华人民共和国政府采购法》、《中华人民共和国政府采购法实施条例》</w:t>
      </w:r>
      <w:r>
        <w:rPr>
          <w:rFonts w:ascii="宋体" w:hAnsi="宋体" w:eastAsia="宋体" w:cs="宋体"/>
          <w:sz w:val="24"/>
          <w:szCs w:val="24"/>
        </w:rPr>
        <w:t xml:space="preserve"> </w:t>
      </w:r>
      <w:r>
        <w:rPr>
          <w:rFonts w:ascii="宋体" w:hAnsi="宋体" w:eastAsia="宋体" w:cs="宋体"/>
          <w:spacing w:val="2"/>
          <w:sz w:val="24"/>
          <w:szCs w:val="24"/>
        </w:rPr>
        <w:t>、财政部《政府采购竞争性磋商采购方式管理暂行办法</w:t>
      </w:r>
      <w:r>
        <w:rPr>
          <w:rFonts w:ascii="宋体" w:hAnsi="宋体" w:eastAsia="宋体" w:cs="宋体"/>
          <w:spacing w:val="1"/>
          <w:sz w:val="24"/>
          <w:szCs w:val="24"/>
        </w:rPr>
        <w:t>》的规定，结合该项目的特点制定</w:t>
      </w:r>
      <w:r>
        <w:rPr>
          <w:rFonts w:ascii="宋体" w:hAnsi="宋体" w:eastAsia="宋体" w:cs="宋体"/>
          <w:sz w:val="24"/>
          <w:szCs w:val="24"/>
        </w:rPr>
        <w:t xml:space="preserve"> </w:t>
      </w:r>
      <w:r>
        <w:rPr>
          <w:rFonts w:ascii="宋体" w:hAnsi="宋体" w:eastAsia="宋体" w:cs="宋体"/>
          <w:spacing w:val="-4"/>
          <w:sz w:val="24"/>
          <w:szCs w:val="24"/>
        </w:rPr>
        <w:t>本评审办法。本次评审采用综合评分法。</w:t>
      </w:r>
    </w:p>
    <w:p w14:paraId="609CCBC1">
      <w:pPr>
        <w:spacing w:before="181" w:line="219" w:lineRule="auto"/>
        <w:ind w:left="29"/>
        <w:rPr>
          <w:rFonts w:ascii="宋体" w:hAnsi="宋体" w:eastAsia="宋体" w:cs="宋体"/>
          <w:sz w:val="24"/>
          <w:szCs w:val="24"/>
        </w:rPr>
      </w:pPr>
      <w:r>
        <w:rPr>
          <w:rFonts w:ascii="宋体" w:hAnsi="宋体" w:eastAsia="宋体" w:cs="宋体"/>
          <w:spacing w:val="-4"/>
          <w:sz w:val="24"/>
          <w:szCs w:val="24"/>
        </w:rPr>
        <w:t>19.2评审标准和分值分配：</w:t>
      </w:r>
    </w:p>
    <w:p w14:paraId="4DDC1FA6">
      <w:pPr>
        <w:spacing w:before="68" w:line="220" w:lineRule="auto"/>
        <w:ind w:left="801"/>
        <w:rPr>
          <w:rFonts w:ascii="宋体" w:hAnsi="宋体" w:eastAsia="宋体" w:cs="宋体"/>
          <w:sz w:val="24"/>
          <w:szCs w:val="24"/>
        </w:rPr>
      </w:pPr>
      <w:r>
        <w:rPr>
          <w:rFonts w:ascii="宋体" w:hAnsi="宋体" w:eastAsia="宋体" w:cs="宋体"/>
          <w:spacing w:val="-4"/>
          <w:sz w:val="24"/>
          <w:szCs w:val="24"/>
        </w:rPr>
        <w:t>具体项目及评分细则：</w:t>
      </w:r>
    </w:p>
    <w:p w14:paraId="5AD4F562">
      <w:pPr>
        <w:spacing w:line="145" w:lineRule="exact"/>
      </w:pPr>
    </w:p>
    <w:tbl>
      <w:tblPr>
        <w:tblStyle w:val="16"/>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1313"/>
        <w:gridCol w:w="7625"/>
      </w:tblGrid>
      <w:tr w14:paraId="4D643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877" w:type="dxa"/>
            <w:vAlign w:val="top"/>
          </w:tcPr>
          <w:p w14:paraId="66A9779A">
            <w:pPr>
              <w:spacing w:line="283" w:lineRule="auto"/>
              <w:rPr>
                <w:rFonts w:ascii="Arial"/>
                <w:sz w:val="21"/>
              </w:rPr>
            </w:pPr>
          </w:p>
          <w:p w14:paraId="71951749">
            <w:pPr>
              <w:spacing w:before="125" w:line="294" w:lineRule="exact"/>
              <w:ind w:left="266"/>
              <w:rPr>
                <w:rFonts w:ascii="微软雅黑" w:hAnsi="微软雅黑" w:eastAsia="微软雅黑" w:cs="微软雅黑"/>
                <w:sz w:val="29"/>
                <w:szCs w:val="29"/>
              </w:rPr>
            </w:pPr>
            <w:r>
              <w:rPr>
                <w:rFonts w:ascii="微软雅黑" w:hAnsi="微软雅黑" w:eastAsia="微软雅黑" w:cs="微软雅黑"/>
                <w:spacing w:val="-5"/>
                <w:w w:val="95"/>
                <w:position w:val="-1"/>
                <w:sz w:val="29"/>
                <w:szCs w:val="29"/>
              </w:rPr>
              <w:t>类别</w:t>
            </w:r>
          </w:p>
        </w:tc>
        <w:tc>
          <w:tcPr>
            <w:tcW w:w="1313" w:type="dxa"/>
            <w:vAlign w:val="top"/>
          </w:tcPr>
          <w:p w14:paraId="0496F7DD">
            <w:pPr>
              <w:spacing w:before="222" w:line="291" w:lineRule="exact"/>
              <w:ind w:left="511"/>
              <w:rPr>
                <w:rFonts w:ascii="微软雅黑" w:hAnsi="微软雅黑" w:eastAsia="微软雅黑" w:cs="微软雅黑"/>
                <w:sz w:val="29"/>
                <w:szCs w:val="29"/>
              </w:rPr>
            </w:pPr>
            <w:r>
              <w:rPr>
                <w:rFonts w:ascii="微软雅黑" w:hAnsi="微软雅黑" w:eastAsia="微软雅黑" w:cs="微软雅黑"/>
                <w:color w:val="0A0A0A"/>
                <w:spacing w:val="-5"/>
                <w:w w:val="98"/>
                <w:position w:val="-1"/>
                <w:sz w:val="29"/>
                <w:szCs w:val="29"/>
              </w:rPr>
              <w:t>评分</w:t>
            </w:r>
          </w:p>
          <w:p w14:paraId="7D024651">
            <w:pPr>
              <w:spacing w:before="33" w:line="290" w:lineRule="exact"/>
              <w:ind w:firstLine="518"/>
            </w:pPr>
            <w:r>
              <w:rPr>
                <w:position w:val="-5"/>
              </w:rPr>
              <w:drawing>
                <wp:inline distT="0" distB="0" distL="0" distR="0">
                  <wp:extent cx="314325" cy="1835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5"/>
                          <a:stretch>
                            <a:fillRect/>
                          </a:stretch>
                        </pic:blipFill>
                        <pic:spPr>
                          <a:xfrm>
                            <a:off x="0" y="0"/>
                            <a:ext cx="314845" cy="183615"/>
                          </a:xfrm>
                          <a:prstGeom prst="rect">
                            <a:avLst/>
                          </a:prstGeom>
                        </pic:spPr>
                      </pic:pic>
                    </a:graphicData>
                  </a:graphic>
                </wp:inline>
              </w:drawing>
            </w:r>
          </w:p>
        </w:tc>
        <w:tc>
          <w:tcPr>
            <w:tcW w:w="7625" w:type="dxa"/>
            <w:vAlign w:val="top"/>
          </w:tcPr>
          <w:p w14:paraId="6FC5768C">
            <w:pPr>
              <w:spacing w:line="282" w:lineRule="auto"/>
              <w:rPr>
                <w:rFonts w:ascii="Arial"/>
                <w:sz w:val="21"/>
              </w:rPr>
            </w:pPr>
          </w:p>
          <w:p w14:paraId="3F98E477">
            <w:pPr>
              <w:spacing w:before="124" w:line="295" w:lineRule="exact"/>
              <w:ind w:left="4767"/>
              <w:rPr>
                <w:rFonts w:ascii="微软雅黑" w:hAnsi="微软雅黑" w:eastAsia="微软雅黑" w:cs="微软雅黑"/>
                <w:sz w:val="29"/>
                <w:szCs w:val="29"/>
              </w:rPr>
            </w:pPr>
            <w:r>
              <w:rPr>
                <w:rFonts w:ascii="微软雅黑" w:hAnsi="微软雅黑" w:eastAsia="微软雅黑" w:cs="微软雅黑"/>
                <w:spacing w:val="-5"/>
                <w:w w:val="91"/>
                <w:position w:val="-1"/>
                <w:sz w:val="29"/>
                <w:szCs w:val="29"/>
              </w:rPr>
              <w:t>评分标准</w:t>
            </w:r>
          </w:p>
        </w:tc>
      </w:tr>
    </w:tbl>
    <w:p w14:paraId="4EAD538F">
      <w:pPr>
        <w:pStyle w:val="3"/>
      </w:pPr>
    </w:p>
    <w:p w14:paraId="6FA61F70">
      <w:pPr>
        <w:sectPr>
          <w:headerReference r:id="rId37" w:type="default"/>
          <w:footerReference r:id="rId38" w:type="default"/>
          <w:pgSz w:w="12240" w:h="15840"/>
          <w:pgMar w:top="1003" w:right="1130" w:bottom="819" w:left="1077" w:header="683" w:footer="649" w:gutter="0"/>
          <w:cols w:space="720" w:num="1"/>
        </w:sectPr>
      </w:pPr>
    </w:p>
    <w:p w14:paraId="55877FBE">
      <w:pPr>
        <w:spacing w:before="194"/>
      </w:pPr>
    </w:p>
    <w:tbl>
      <w:tblPr>
        <w:tblStyle w:val="16"/>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1313"/>
        <w:gridCol w:w="7625"/>
      </w:tblGrid>
      <w:tr w14:paraId="55897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1" w:hRule="atLeast"/>
        </w:trPr>
        <w:tc>
          <w:tcPr>
            <w:tcW w:w="877" w:type="dxa"/>
            <w:vAlign w:val="top"/>
          </w:tcPr>
          <w:p w14:paraId="6C1C34E9">
            <w:pPr>
              <w:spacing w:line="258" w:lineRule="auto"/>
              <w:rPr>
                <w:rFonts w:ascii="Arial"/>
                <w:sz w:val="21"/>
              </w:rPr>
            </w:pPr>
          </w:p>
          <w:p w14:paraId="7C27DBE1">
            <w:pPr>
              <w:spacing w:line="259" w:lineRule="auto"/>
              <w:rPr>
                <w:rFonts w:ascii="Arial"/>
                <w:sz w:val="21"/>
              </w:rPr>
            </w:pPr>
          </w:p>
          <w:p w14:paraId="35387584">
            <w:pPr>
              <w:spacing w:line="259" w:lineRule="auto"/>
              <w:rPr>
                <w:rFonts w:ascii="Arial"/>
                <w:sz w:val="21"/>
              </w:rPr>
            </w:pPr>
          </w:p>
          <w:p w14:paraId="41B3DE1E">
            <w:pPr>
              <w:spacing w:line="259" w:lineRule="auto"/>
              <w:rPr>
                <w:rFonts w:ascii="Arial"/>
                <w:sz w:val="21"/>
              </w:rPr>
            </w:pPr>
          </w:p>
          <w:p w14:paraId="518D0FB8">
            <w:pPr>
              <w:spacing w:line="259" w:lineRule="auto"/>
              <w:rPr>
                <w:rFonts w:ascii="Arial"/>
                <w:sz w:val="21"/>
              </w:rPr>
            </w:pPr>
          </w:p>
          <w:p w14:paraId="00F8114D">
            <w:pPr>
              <w:spacing w:line="259" w:lineRule="auto"/>
              <w:rPr>
                <w:rFonts w:ascii="Arial"/>
                <w:sz w:val="21"/>
              </w:rPr>
            </w:pPr>
          </w:p>
          <w:p w14:paraId="3A55EF69">
            <w:pPr>
              <w:spacing w:line="259" w:lineRule="auto"/>
              <w:rPr>
                <w:rFonts w:ascii="Arial"/>
                <w:sz w:val="21"/>
              </w:rPr>
            </w:pPr>
          </w:p>
          <w:p w14:paraId="0FD9631E">
            <w:pPr>
              <w:pStyle w:val="17"/>
              <w:spacing w:before="78" w:line="220" w:lineRule="auto"/>
              <w:ind w:left="315"/>
              <w:outlineLvl w:val="0"/>
            </w:pPr>
            <w:bookmarkStart w:id="27" w:name="bookmark63"/>
            <w:bookmarkEnd w:id="27"/>
            <w:r>
              <w:rPr>
                <w:spacing w:val="-2"/>
              </w:rPr>
              <w:t>磋商</w:t>
            </w:r>
          </w:p>
          <w:p w14:paraId="35619D4F">
            <w:pPr>
              <w:pStyle w:val="17"/>
              <w:spacing w:before="35" w:line="218" w:lineRule="auto"/>
              <w:ind w:left="314"/>
            </w:pPr>
            <w:r>
              <w:rPr>
                <w:spacing w:val="-2"/>
              </w:rPr>
              <w:t>报价</w:t>
            </w:r>
          </w:p>
        </w:tc>
        <w:tc>
          <w:tcPr>
            <w:tcW w:w="1313" w:type="dxa"/>
            <w:vAlign w:val="top"/>
          </w:tcPr>
          <w:p w14:paraId="08C7E793">
            <w:pPr>
              <w:spacing w:line="266" w:lineRule="auto"/>
              <w:rPr>
                <w:rFonts w:ascii="Arial"/>
                <w:sz w:val="21"/>
              </w:rPr>
            </w:pPr>
          </w:p>
          <w:p w14:paraId="4964B157">
            <w:pPr>
              <w:spacing w:line="266" w:lineRule="auto"/>
              <w:rPr>
                <w:rFonts w:ascii="Arial"/>
                <w:sz w:val="21"/>
              </w:rPr>
            </w:pPr>
          </w:p>
          <w:p w14:paraId="5EE74DBF">
            <w:pPr>
              <w:spacing w:line="266" w:lineRule="auto"/>
              <w:rPr>
                <w:rFonts w:ascii="Arial"/>
                <w:sz w:val="21"/>
              </w:rPr>
            </w:pPr>
          </w:p>
          <w:p w14:paraId="1DF00A7F">
            <w:pPr>
              <w:spacing w:line="266" w:lineRule="auto"/>
              <w:rPr>
                <w:rFonts w:ascii="Arial"/>
                <w:sz w:val="21"/>
              </w:rPr>
            </w:pPr>
          </w:p>
          <w:p w14:paraId="4529A99A">
            <w:pPr>
              <w:spacing w:line="266" w:lineRule="auto"/>
              <w:rPr>
                <w:rFonts w:ascii="Arial"/>
                <w:sz w:val="21"/>
              </w:rPr>
            </w:pPr>
          </w:p>
          <w:p w14:paraId="54CC7555">
            <w:pPr>
              <w:spacing w:line="267" w:lineRule="auto"/>
              <w:rPr>
                <w:rFonts w:ascii="Arial"/>
                <w:sz w:val="21"/>
              </w:rPr>
            </w:pPr>
          </w:p>
          <w:p w14:paraId="0060A866">
            <w:pPr>
              <w:spacing w:line="267" w:lineRule="auto"/>
              <w:rPr>
                <w:rFonts w:ascii="Arial"/>
                <w:sz w:val="21"/>
              </w:rPr>
            </w:pPr>
          </w:p>
          <w:p w14:paraId="18408092">
            <w:pPr>
              <w:pStyle w:val="17"/>
              <w:spacing w:before="65" w:line="226" w:lineRule="auto"/>
              <w:ind w:left="410"/>
              <w:rPr>
                <w:sz w:val="20"/>
                <w:szCs w:val="20"/>
              </w:rPr>
            </w:pPr>
            <w:r>
              <w:rPr>
                <w:spacing w:val="10"/>
                <w:sz w:val="20"/>
                <w:szCs w:val="20"/>
              </w:rPr>
              <w:t>报价分</w:t>
            </w:r>
          </w:p>
          <w:p w14:paraId="368F954D">
            <w:pPr>
              <w:pStyle w:val="17"/>
              <w:spacing w:before="76" w:line="228" w:lineRule="auto"/>
              <w:ind w:left="271"/>
              <w:rPr>
                <w:sz w:val="20"/>
                <w:szCs w:val="20"/>
              </w:rPr>
            </w:pPr>
            <w:r>
              <w:rPr>
                <w:sz w:val="20"/>
                <w:szCs w:val="20"/>
              </w:rPr>
              <w:t>（10</w:t>
            </w:r>
            <w:r>
              <w:rPr>
                <w:spacing w:val="-31"/>
                <w:sz w:val="20"/>
                <w:szCs w:val="20"/>
              </w:rPr>
              <w:t xml:space="preserve"> </w:t>
            </w:r>
            <w:r>
              <w:rPr>
                <w:sz w:val="20"/>
                <w:szCs w:val="20"/>
              </w:rPr>
              <w:t>分）</w:t>
            </w:r>
          </w:p>
        </w:tc>
        <w:tc>
          <w:tcPr>
            <w:tcW w:w="7625" w:type="dxa"/>
            <w:vAlign w:val="top"/>
          </w:tcPr>
          <w:p w14:paraId="37632717">
            <w:pPr>
              <w:pStyle w:val="17"/>
              <w:spacing w:before="195" w:line="359" w:lineRule="auto"/>
              <w:ind w:left="119" w:right="83" w:hanging="2"/>
            </w:pPr>
            <w:r>
              <w:rPr>
                <w:spacing w:val="7"/>
              </w:rPr>
              <w:t>在所有的有效磋商报价中，以最低磋商报价为基准价，其价格分为满</w:t>
            </w:r>
            <w:r>
              <w:rPr>
                <w:spacing w:val="8"/>
              </w:rPr>
              <w:t xml:space="preserve"> </w:t>
            </w:r>
            <w:r>
              <w:rPr>
                <w:spacing w:val="3"/>
              </w:rPr>
              <w:t>分。 其他供应商的报价分统一按下列公式</w:t>
            </w:r>
            <w:r>
              <w:rPr>
                <w:spacing w:val="2"/>
              </w:rPr>
              <w:t>计算：投标报价得分= (评</w:t>
            </w:r>
            <w:r>
              <w:t xml:space="preserve">  </w:t>
            </w:r>
            <w:r>
              <w:rPr>
                <w:spacing w:val="3"/>
              </w:rPr>
              <w:t xml:space="preserve">审基准价/ 磋商报价)×价格权值（10%） </w:t>
            </w:r>
            <w:r>
              <w:rPr>
                <w:spacing w:val="2"/>
              </w:rPr>
              <w:t>×</w:t>
            </w:r>
            <w:r>
              <w:rPr>
                <w:spacing w:val="-86"/>
              </w:rPr>
              <w:t xml:space="preserve"> </w:t>
            </w:r>
            <w:r>
              <w:rPr>
                <w:spacing w:val="2"/>
              </w:rPr>
              <w:t>100（四舍五入后保留小</w:t>
            </w:r>
            <w:r>
              <w:t xml:space="preserve"> </w:t>
            </w:r>
            <w:r>
              <w:rPr>
                <w:spacing w:val="4"/>
              </w:rPr>
              <w:t>数点后两位）。 注：根据《政府采购促进中小企业发展管理办法》</w:t>
            </w:r>
          </w:p>
          <w:p w14:paraId="3A0F0B91">
            <w:pPr>
              <w:pStyle w:val="17"/>
              <w:spacing w:before="3" w:line="358" w:lineRule="auto"/>
              <w:ind w:left="120" w:right="167" w:firstLine="14"/>
            </w:pPr>
            <w:r>
              <w:rPr>
                <w:spacing w:val="4"/>
              </w:rPr>
              <w:t>、《关于促进残疾人就业政府采购政策的通知》的相关规定</w:t>
            </w:r>
            <w:r>
              <w:rPr>
                <w:spacing w:val="3"/>
              </w:rPr>
              <w:t>，对残疾</w:t>
            </w:r>
            <w:r>
              <w:t xml:space="preserve"> </w:t>
            </w:r>
            <w:r>
              <w:rPr>
                <w:spacing w:val="2"/>
              </w:rPr>
              <w:t>人福利性单位、小型和微型企业制造（生产）产品的价格给予 10%的</w:t>
            </w:r>
            <w:r>
              <w:t xml:space="preserve"> </w:t>
            </w:r>
            <w:r>
              <w:rPr>
                <w:spacing w:val="1"/>
              </w:rPr>
              <w:t>扣除，用扣除后的价格参与评标。</w:t>
            </w:r>
          </w:p>
          <w:p w14:paraId="149B3862">
            <w:pPr>
              <w:pStyle w:val="17"/>
              <w:spacing w:before="2" w:line="341" w:lineRule="auto"/>
              <w:ind w:left="118" w:right="102"/>
            </w:pPr>
            <w:r>
              <w:rPr>
                <w:spacing w:val="4"/>
              </w:rPr>
              <w:t>残疾人福利性</w:t>
            </w:r>
            <w:r>
              <w:rPr>
                <w:spacing w:val="4"/>
                <w:sz w:val="22"/>
                <w:szCs w:val="22"/>
              </w:rPr>
              <w:t>项目管理及实施方案</w:t>
            </w:r>
            <w:r>
              <w:rPr>
                <w:spacing w:val="4"/>
              </w:rPr>
              <w:t>单位属于小型、微型企业的，不重复</w:t>
            </w:r>
            <w:r>
              <w:rPr>
                <w:spacing w:val="14"/>
              </w:rPr>
              <w:t xml:space="preserve"> </w:t>
            </w:r>
            <w:r>
              <w:rPr>
                <w:spacing w:val="2"/>
              </w:rPr>
              <w:t>享受政策。</w:t>
            </w:r>
          </w:p>
        </w:tc>
      </w:tr>
      <w:tr w14:paraId="2DC3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877" w:type="dxa"/>
            <w:vMerge w:val="restart"/>
            <w:tcBorders>
              <w:bottom w:val="nil"/>
            </w:tcBorders>
            <w:vAlign w:val="top"/>
          </w:tcPr>
          <w:p w14:paraId="2ABC449E">
            <w:pPr>
              <w:spacing w:line="257" w:lineRule="auto"/>
              <w:rPr>
                <w:rFonts w:ascii="Arial"/>
                <w:sz w:val="21"/>
              </w:rPr>
            </w:pPr>
          </w:p>
          <w:p w14:paraId="12695A9E">
            <w:pPr>
              <w:spacing w:line="257" w:lineRule="auto"/>
              <w:rPr>
                <w:rFonts w:ascii="Arial"/>
                <w:sz w:val="21"/>
              </w:rPr>
            </w:pPr>
          </w:p>
          <w:p w14:paraId="65AA61D3">
            <w:pPr>
              <w:spacing w:line="257" w:lineRule="auto"/>
              <w:rPr>
                <w:rFonts w:ascii="Arial"/>
                <w:sz w:val="21"/>
              </w:rPr>
            </w:pPr>
          </w:p>
          <w:p w14:paraId="4AB58289">
            <w:pPr>
              <w:spacing w:line="257" w:lineRule="auto"/>
              <w:rPr>
                <w:rFonts w:ascii="Arial"/>
                <w:sz w:val="21"/>
              </w:rPr>
            </w:pPr>
          </w:p>
          <w:p w14:paraId="6218ECBA">
            <w:pPr>
              <w:spacing w:line="257" w:lineRule="auto"/>
              <w:rPr>
                <w:rFonts w:ascii="Arial"/>
                <w:sz w:val="21"/>
              </w:rPr>
            </w:pPr>
          </w:p>
          <w:p w14:paraId="13753A44">
            <w:pPr>
              <w:spacing w:line="257" w:lineRule="auto"/>
              <w:rPr>
                <w:rFonts w:ascii="Arial"/>
                <w:sz w:val="21"/>
              </w:rPr>
            </w:pPr>
          </w:p>
          <w:p w14:paraId="6131A34E">
            <w:pPr>
              <w:spacing w:line="257" w:lineRule="auto"/>
              <w:rPr>
                <w:rFonts w:ascii="Arial"/>
                <w:sz w:val="21"/>
              </w:rPr>
            </w:pPr>
          </w:p>
          <w:p w14:paraId="56D50BE8">
            <w:pPr>
              <w:spacing w:line="257" w:lineRule="auto"/>
              <w:rPr>
                <w:rFonts w:ascii="Arial"/>
                <w:sz w:val="21"/>
              </w:rPr>
            </w:pPr>
          </w:p>
          <w:p w14:paraId="767F8670">
            <w:pPr>
              <w:spacing w:line="258" w:lineRule="auto"/>
              <w:rPr>
                <w:rFonts w:ascii="Arial"/>
                <w:sz w:val="21"/>
              </w:rPr>
            </w:pPr>
          </w:p>
          <w:p w14:paraId="457F8FE5">
            <w:pPr>
              <w:spacing w:line="258" w:lineRule="auto"/>
              <w:rPr>
                <w:rFonts w:ascii="Arial"/>
                <w:sz w:val="21"/>
              </w:rPr>
            </w:pPr>
          </w:p>
          <w:p w14:paraId="153765DF">
            <w:pPr>
              <w:spacing w:line="258" w:lineRule="auto"/>
              <w:rPr>
                <w:rFonts w:ascii="Arial"/>
                <w:sz w:val="21"/>
              </w:rPr>
            </w:pPr>
          </w:p>
          <w:p w14:paraId="3E4E4B72">
            <w:pPr>
              <w:spacing w:line="258" w:lineRule="auto"/>
              <w:rPr>
                <w:rFonts w:ascii="Arial"/>
                <w:sz w:val="21"/>
              </w:rPr>
            </w:pPr>
          </w:p>
          <w:p w14:paraId="7404DE2C">
            <w:pPr>
              <w:spacing w:line="258" w:lineRule="auto"/>
              <w:rPr>
                <w:rFonts w:ascii="Arial"/>
                <w:sz w:val="21"/>
              </w:rPr>
            </w:pPr>
          </w:p>
          <w:p w14:paraId="1E79B1A3">
            <w:pPr>
              <w:pStyle w:val="17"/>
              <w:spacing w:before="78" w:line="219" w:lineRule="auto"/>
              <w:ind w:left="319"/>
            </w:pPr>
            <w:r>
              <w:rPr>
                <w:spacing w:val="-3"/>
              </w:rPr>
              <w:t>技术</w:t>
            </w:r>
          </w:p>
          <w:p w14:paraId="61A3AEC7">
            <w:pPr>
              <w:pStyle w:val="17"/>
              <w:spacing w:before="10" w:line="219" w:lineRule="auto"/>
              <w:ind w:left="321"/>
            </w:pPr>
            <w:r>
              <w:rPr>
                <w:spacing w:val="-4"/>
              </w:rPr>
              <w:t>水平</w:t>
            </w:r>
          </w:p>
        </w:tc>
        <w:tc>
          <w:tcPr>
            <w:tcW w:w="1313" w:type="dxa"/>
            <w:vAlign w:val="top"/>
          </w:tcPr>
          <w:p w14:paraId="74AD3408">
            <w:pPr>
              <w:spacing w:line="268" w:lineRule="auto"/>
              <w:rPr>
                <w:rFonts w:ascii="Arial"/>
                <w:sz w:val="21"/>
              </w:rPr>
            </w:pPr>
          </w:p>
          <w:p w14:paraId="750BD445">
            <w:pPr>
              <w:spacing w:line="268" w:lineRule="auto"/>
              <w:rPr>
                <w:rFonts w:ascii="Arial"/>
                <w:sz w:val="21"/>
              </w:rPr>
            </w:pPr>
          </w:p>
          <w:p w14:paraId="793D6E6F">
            <w:pPr>
              <w:spacing w:line="268" w:lineRule="auto"/>
              <w:rPr>
                <w:rFonts w:ascii="Arial"/>
                <w:sz w:val="21"/>
              </w:rPr>
            </w:pPr>
          </w:p>
          <w:p w14:paraId="774C6354">
            <w:pPr>
              <w:pStyle w:val="17"/>
              <w:spacing w:before="65" w:line="228" w:lineRule="auto"/>
              <w:ind w:left="215"/>
              <w:rPr>
                <w:sz w:val="20"/>
                <w:szCs w:val="20"/>
              </w:rPr>
            </w:pPr>
            <w:r>
              <w:rPr>
                <w:spacing w:val="7"/>
                <w:sz w:val="20"/>
                <w:szCs w:val="20"/>
              </w:rPr>
              <w:t>服务方案</w:t>
            </w:r>
          </w:p>
          <w:p w14:paraId="44D579C8">
            <w:pPr>
              <w:pStyle w:val="17"/>
              <w:spacing w:before="27" w:line="228" w:lineRule="auto"/>
              <w:ind w:left="225"/>
              <w:rPr>
                <w:sz w:val="20"/>
                <w:szCs w:val="20"/>
              </w:rPr>
            </w:pPr>
            <w:r>
              <w:rPr>
                <w:spacing w:val="-1"/>
                <w:sz w:val="20"/>
                <w:szCs w:val="20"/>
              </w:rPr>
              <w:t>（30</w:t>
            </w:r>
            <w:r>
              <w:rPr>
                <w:spacing w:val="20"/>
                <w:sz w:val="20"/>
                <w:szCs w:val="20"/>
              </w:rPr>
              <w:t xml:space="preserve"> </w:t>
            </w:r>
            <w:r>
              <w:rPr>
                <w:spacing w:val="-1"/>
                <w:sz w:val="20"/>
                <w:szCs w:val="20"/>
              </w:rPr>
              <w:t>分）</w:t>
            </w:r>
          </w:p>
        </w:tc>
        <w:tc>
          <w:tcPr>
            <w:tcW w:w="7625" w:type="dxa"/>
            <w:vAlign w:val="top"/>
          </w:tcPr>
          <w:p w14:paraId="61622AE3">
            <w:pPr>
              <w:pStyle w:val="17"/>
              <w:spacing w:before="29" w:line="360" w:lineRule="auto"/>
              <w:ind w:left="117" w:right="30"/>
              <w:rPr>
                <w:sz w:val="22"/>
                <w:szCs w:val="22"/>
              </w:rPr>
            </w:pPr>
            <w:r>
              <w:rPr>
                <w:sz w:val="22"/>
                <w:szCs w:val="22"/>
              </w:rPr>
              <w:t>针对本项目的特点制定合理的服务方案；1.服务总方案；2</w:t>
            </w:r>
            <w:r>
              <w:rPr>
                <w:spacing w:val="-1"/>
                <w:sz w:val="22"/>
                <w:szCs w:val="22"/>
              </w:rPr>
              <w:t>.服务质量、服务保</w:t>
            </w:r>
            <w:r>
              <w:rPr>
                <w:sz w:val="22"/>
                <w:szCs w:val="22"/>
              </w:rPr>
              <w:t xml:space="preserve"> 证措施；3.服务工作重点、难点分析；4.服务安全保证措施</w:t>
            </w:r>
            <w:r>
              <w:rPr>
                <w:spacing w:val="-1"/>
                <w:sz w:val="22"/>
                <w:szCs w:val="22"/>
              </w:rPr>
              <w:t>；5.服务进度安排</w:t>
            </w:r>
            <w:r>
              <w:rPr>
                <w:sz w:val="22"/>
                <w:szCs w:val="22"/>
              </w:rPr>
              <w:t xml:space="preserve"> ；6.合理化建议；内容完全满足本项目要求且符合本项目</w:t>
            </w:r>
            <w:r>
              <w:rPr>
                <w:spacing w:val="-1"/>
                <w:sz w:val="22"/>
                <w:szCs w:val="22"/>
              </w:rPr>
              <w:t>实际要求及特点，每</w:t>
            </w:r>
            <w:r>
              <w:rPr>
                <w:sz w:val="22"/>
                <w:szCs w:val="22"/>
              </w:rPr>
              <w:t xml:space="preserve"> 响应上述一项得5分，满分30分。在此基础上，方案中</w:t>
            </w:r>
            <w:r>
              <w:rPr>
                <w:spacing w:val="-1"/>
                <w:sz w:val="22"/>
                <w:szCs w:val="22"/>
              </w:rPr>
              <w:t>存在缺陷或不足的，每</w:t>
            </w:r>
            <w:r>
              <w:rPr>
                <w:sz w:val="22"/>
                <w:szCs w:val="22"/>
              </w:rPr>
              <w:t xml:space="preserve">  </w:t>
            </w:r>
            <w:r>
              <w:rPr>
                <w:spacing w:val="-1"/>
                <w:sz w:val="22"/>
                <w:szCs w:val="22"/>
              </w:rPr>
              <w:t>有一处扣1分，扣完为止。不提供不得分。</w:t>
            </w:r>
          </w:p>
        </w:tc>
      </w:tr>
      <w:tr w14:paraId="2101F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4" w:hRule="atLeast"/>
        </w:trPr>
        <w:tc>
          <w:tcPr>
            <w:tcW w:w="877" w:type="dxa"/>
            <w:vMerge w:val="continue"/>
            <w:tcBorders>
              <w:top w:val="nil"/>
              <w:bottom w:val="nil"/>
            </w:tcBorders>
            <w:vAlign w:val="top"/>
          </w:tcPr>
          <w:p w14:paraId="3BBF7A15">
            <w:pPr>
              <w:rPr>
                <w:rFonts w:ascii="Arial"/>
                <w:sz w:val="21"/>
              </w:rPr>
            </w:pPr>
          </w:p>
        </w:tc>
        <w:tc>
          <w:tcPr>
            <w:tcW w:w="1313" w:type="dxa"/>
            <w:vAlign w:val="top"/>
          </w:tcPr>
          <w:p w14:paraId="5578790F">
            <w:pPr>
              <w:spacing w:line="309" w:lineRule="auto"/>
              <w:rPr>
                <w:rFonts w:ascii="Arial"/>
                <w:sz w:val="21"/>
              </w:rPr>
            </w:pPr>
          </w:p>
          <w:p w14:paraId="12ED0665">
            <w:pPr>
              <w:spacing w:line="309" w:lineRule="auto"/>
              <w:rPr>
                <w:rFonts w:ascii="Arial"/>
                <w:sz w:val="21"/>
              </w:rPr>
            </w:pPr>
          </w:p>
          <w:p w14:paraId="09D4120A">
            <w:pPr>
              <w:spacing w:line="310" w:lineRule="auto"/>
              <w:rPr>
                <w:rFonts w:ascii="Arial"/>
                <w:sz w:val="21"/>
              </w:rPr>
            </w:pPr>
          </w:p>
          <w:p w14:paraId="2C941D45">
            <w:pPr>
              <w:pStyle w:val="17"/>
              <w:spacing w:before="65" w:line="228" w:lineRule="auto"/>
              <w:ind w:left="271"/>
              <w:rPr>
                <w:sz w:val="20"/>
                <w:szCs w:val="20"/>
              </w:rPr>
            </w:pPr>
            <w:r>
              <w:rPr>
                <w:spacing w:val="6"/>
                <w:sz w:val="20"/>
                <w:szCs w:val="20"/>
              </w:rPr>
              <w:t>项目管理</w:t>
            </w:r>
          </w:p>
          <w:p w14:paraId="6BF44B2C">
            <w:pPr>
              <w:pStyle w:val="17"/>
              <w:spacing w:before="12" w:line="238" w:lineRule="auto"/>
              <w:ind w:left="269" w:right="209" w:hanging="2"/>
              <w:rPr>
                <w:sz w:val="20"/>
                <w:szCs w:val="20"/>
              </w:rPr>
            </w:pPr>
            <w:r>
              <w:rPr>
                <w:spacing w:val="7"/>
                <w:sz w:val="20"/>
                <w:szCs w:val="20"/>
              </w:rPr>
              <w:t>及实施方</w:t>
            </w:r>
            <w:r>
              <w:rPr>
                <w:spacing w:val="1"/>
                <w:sz w:val="20"/>
                <w:szCs w:val="20"/>
              </w:rPr>
              <w:t xml:space="preserve"> </w:t>
            </w:r>
            <w:r>
              <w:rPr>
                <w:sz w:val="20"/>
                <w:szCs w:val="20"/>
              </w:rPr>
              <w:t>案</w:t>
            </w:r>
          </w:p>
          <w:p w14:paraId="1DD9AF5B">
            <w:pPr>
              <w:pStyle w:val="17"/>
              <w:spacing w:line="228" w:lineRule="auto"/>
              <w:ind w:left="278"/>
              <w:rPr>
                <w:sz w:val="20"/>
                <w:szCs w:val="20"/>
              </w:rPr>
            </w:pPr>
            <w:r>
              <w:rPr>
                <w:spacing w:val="-1"/>
                <w:sz w:val="20"/>
                <w:szCs w:val="20"/>
              </w:rPr>
              <w:t>（32</w:t>
            </w:r>
            <w:r>
              <w:rPr>
                <w:spacing w:val="20"/>
                <w:sz w:val="20"/>
                <w:szCs w:val="20"/>
              </w:rPr>
              <w:t xml:space="preserve"> </w:t>
            </w:r>
            <w:r>
              <w:rPr>
                <w:spacing w:val="-1"/>
                <w:sz w:val="20"/>
                <w:szCs w:val="20"/>
              </w:rPr>
              <w:t>分）</w:t>
            </w:r>
          </w:p>
        </w:tc>
        <w:tc>
          <w:tcPr>
            <w:tcW w:w="7625" w:type="dxa"/>
            <w:vAlign w:val="top"/>
          </w:tcPr>
          <w:p w14:paraId="6E1A0CAE">
            <w:pPr>
              <w:pStyle w:val="17"/>
              <w:spacing w:before="31" w:line="354" w:lineRule="auto"/>
              <w:ind w:left="116" w:right="30"/>
              <w:jc w:val="both"/>
              <w:rPr>
                <w:sz w:val="22"/>
                <w:szCs w:val="22"/>
              </w:rPr>
            </w:pPr>
            <w:r>
              <w:rPr>
                <w:sz w:val="22"/>
                <w:szCs w:val="22"/>
              </w:rPr>
              <w:t>针对本项目的特点制定合理的项目管理及实施方案；1.制</w:t>
            </w:r>
            <w:r>
              <w:rPr>
                <w:spacing w:val="-1"/>
                <w:sz w:val="22"/>
                <w:szCs w:val="22"/>
              </w:rPr>
              <w:t>定方案须体现科学合</w:t>
            </w:r>
            <w:r>
              <w:rPr>
                <w:sz w:val="22"/>
                <w:szCs w:val="22"/>
              </w:rPr>
              <w:t xml:space="preserve"> </w:t>
            </w:r>
            <w:r>
              <w:rPr>
                <w:spacing w:val="-2"/>
                <w:sz w:val="22"/>
                <w:szCs w:val="22"/>
              </w:rPr>
              <w:t>理性、条理性、可行性、完善性、针对性、</w:t>
            </w:r>
            <w:r>
              <w:rPr>
                <w:spacing w:val="-48"/>
                <w:sz w:val="22"/>
                <w:szCs w:val="22"/>
              </w:rPr>
              <w:t xml:space="preserve"> </w:t>
            </w:r>
            <w:r>
              <w:rPr>
                <w:spacing w:val="-2"/>
                <w:sz w:val="22"/>
                <w:szCs w:val="22"/>
              </w:rPr>
              <w:t>目标及整体设想；2.管理服务体系</w:t>
            </w:r>
            <w:r>
              <w:rPr>
                <w:sz w:val="22"/>
                <w:szCs w:val="22"/>
              </w:rPr>
              <w:t xml:space="preserve"> ；3.岗前培训管理；4.管理规章制度；5.服务档案及跟踪管理</w:t>
            </w:r>
            <w:r>
              <w:rPr>
                <w:spacing w:val="-1"/>
                <w:sz w:val="22"/>
                <w:szCs w:val="22"/>
              </w:rPr>
              <w:t>；6.服务响应时</w:t>
            </w:r>
            <w:r>
              <w:rPr>
                <w:sz w:val="22"/>
                <w:szCs w:val="22"/>
              </w:rPr>
              <w:t xml:space="preserve"> 间；7.服务标准、服务内容、服务流程、服务质量的保障措施</w:t>
            </w:r>
            <w:r>
              <w:rPr>
                <w:spacing w:val="-1"/>
                <w:sz w:val="22"/>
                <w:szCs w:val="22"/>
              </w:rPr>
              <w:t>；8.特色与创新</w:t>
            </w:r>
            <w:r>
              <w:rPr>
                <w:sz w:val="22"/>
                <w:szCs w:val="22"/>
              </w:rPr>
              <w:t xml:space="preserve"> ；内容完全满足本项目要求且符合本项目实际要求及特点，</w:t>
            </w:r>
            <w:r>
              <w:rPr>
                <w:spacing w:val="-1"/>
                <w:sz w:val="22"/>
                <w:szCs w:val="22"/>
              </w:rPr>
              <w:t>每响应上述一项得</w:t>
            </w:r>
            <w:r>
              <w:rPr>
                <w:sz w:val="22"/>
                <w:szCs w:val="22"/>
              </w:rPr>
              <w:t xml:space="preserve"> 4分，满分32分。在此基础上，方案中存在缺陷或不足的，每</w:t>
            </w:r>
            <w:r>
              <w:rPr>
                <w:spacing w:val="-1"/>
                <w:sz w:val="22"/>
                <w:szCs w:val="22"/>
              </w:rPr>
              <w:t>有一处扣1分，扣</w:t>
            </w:r>
            <w:r>
              <w:rPr>
                <w:sz w:val="22"/>
                <w:szCs w:val="22"/>
              </w:rPr>
              <w:t xml:space="preserve"> </w:t>
            </w:r>
            <w:r>
              <w:rPr>
                <w:spacing w:val="-1"/>
                <w:sz w:val="22"/>
                <w:szCs w:val="22"/>
              </w:rPr>
              <w:t>完为止。不提供不得分。</w:t>
            </w:r>
          </w:p>
        </w:tc>
      </w:tr>
      <w:tr w14:paraId="540FB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2" w:hRule="atLeast"/>
        </w:trPr>
        <w:tc>
          <w:tcPr>
            <w:tcW w:w="877" w:type="dxa"/>
            <w:vMerge w:val="continue"/>
            <w:tcBorders>
              <w:top w:val="nil"/>
            </w:tcBorders>
            <w:vAlign w:val="top"/>
          </w:tcPr>
          <w:p w14:paraId="2CA64648">
            <w:pPr>
              <w:rPr>
                <w:rFonts w:ascii="Arial"/>
                <w:sz w:val="21"/>
              </w:rPr>
            </w:pPr>
          </w:p>
        </w:tc>
        <w:tc>
          <w:tcPr>
            <w:tcW w:w="1313" w:type="dxa"/>
            <w:vAlign w:val="top"/>
          </w:tcPr>
          <w:p w14:paraId="3C28189F">
            <w:pPr>
              <w:spacing w:line="312" w:lineRule="auto"/>
              <w:rPr>
                <w:rFonts w:ascii="Arial"/>
                <w:sz w:val="21"/>
              </w:rPr>
            </w:pPr>
          </w:p>
          <w:p w14:paraId="26E13AE4">
            <w:pPr>
              <w:spacing w:line="313" w:lineRule="auto"/>
              <w:rPr>
                <w:rFonts w:ascii="Arial"/>
                <w:sz w:val="21"/>
              </w:rPr>
            </w:pPr>
          </w:p>
          <w:p w14:paraId="2EC5A0DA">
            <w:pPr>
              <w:pStyle w:val="17"/>
              <w:spacing w:before="65" w:line="239" w:lineRule="auto"/>
              <w:ind w:left="268" w:right="209" w:firstLine="25"/>
              <w:rPr>
                <w:sz w:val="20"/>
                <w:szCs w:val="20"/>
              </w:rPr>
            </w:pPr>
            <w:r>
              <w:rPr>
                <w:spacing w:val="1"/>
                <w:sz w:val="20"/>
                <w:szCs w:val="20"/>
              </w:rPr>
              <w:t>内部管理</w:t>
            </w:r>
            <w:r>
              <w:rPr>
                <w:sz w:val="20"/>
                <w:szCs w:val="20"/>
              </w:rPr>
              <w:t xml:space="preserve"> </w:t>
            </w:r>
            <w:r>
              <w:rPr>
                <w:spacing w:val="4"/>
                <w:sz w:val="20"/>
                <w:szCs w:val="20"/>
              </w:rPr>
              <w:t>体系</w:t>
            </w:r>
          </w:p>
          <w:p w14:paraId="2DF706E1">
            <w:pPr>
              <w:pStyle w:val="17"/>
              <w:spacing w:line="228" w:lineRule="auto"/>
              <w:ind w:left="278"/>
              <w:rPr>
                <w:sz w:val="20"/>
                <w:szCs w:val="20"/>
              </w:rPr>
            </w:pPr>
            <w:r>
              <w:rPr>
                <w:spacing w:val="1"/>
                <w:sz w:val="20"/>
                <w:szCs w:val="20"/>
              </w:rPr>
              <w:t>（</w:t>
            </w:r>
            <w:r>
              <w:rPr>
                <w:rFonts w:hint="eastAsia"/>
                <w:spacing w:val="1"/>
                <w:sz w:val="20"/>
                <w:szCs w:val="20"/>
                <w:lang w:val="en-US" w:eastAsia="zh-CN"/>
              </w:rPr>
              <w:t>10</w:t>
            </w:r>
            <w:r>
              <w:rPr>
                <w:spacing w:val="1"/>
                <w:sz w:val="20"/>
                <w:szCs w:val="20"/>
              </w:rPr>
              <w:t>分）</w:t>
            </w:r>
          </w:p>
        </w:tc>
        <w:tc>
          <w:tcPr>
            <w:tcW w:w="7625" w:type="dxa"/>
            <w:vAlign w:val="top"/>
          </w:tcPr>
          <w:p w14:paraId="2B74B469">
            <w:pPr>
              <w:pStyle w:val="17"/>
              <w:spacing w:before="107" w:line="366" w:lineRule="auto"/>
              <w:ind w:left="193" w:right="234" w:firstLine="6"/>
              <w:jc w:val="both"/>
              <w:rPr>
                <w:sz w:val="22"/>
                <w:szCs w:val="22"/>
              </w:rPr>
            </w:pPr>
            <w:r>
              <w:rPr>
                <w:spacing w:val="4"/>
                <w:sz w:val="22"/>
                <w:szCs w:val="22"/>
              </w:rPr>
              <w:t>是否有健全的管理制度和内控措施，质量控制举措是否严密、有效。该项</w:t>
            </w:r>
            <w:r>
              <w:rPr>
                <w:spacing w:val="16"/>
                <w:sz w:val="22"/>
                <w:szCs w:val="22"/>
              </w:rPr>
              <w:t xml:space="preserve"> </w:t>
            </w:r>
            <w:r>
              <w:rPr>
                <w:spacing w:val="5"/>
                <w:sz w:val="22"/>
                <w:szCs w:val="22"/>
              </w:rPr>
              <w:t>需提供投标供应商内控体系情况说明或相关制度。提</w:t>
            </w:r>
            <w:r>
              <w:rPr>
                <w:spacing w:val="4"/>
                <w:sz w:val="22"/>
                <w:szCs w:val="22"/>
              </w:rPr>
              <w:t>供说明情况或相关制</w:t>
            </w:r>
            <w:r>
              <w:rPr>
                <w:sz w:val="22"/>
                <w:szCs w:val="22"/>
              </w:rPr>
              <w:t xml:space="preserve"> 度，优秀的得</w:t>
            </w:r>
            <w:r>
              <w:rPr>
                <w:rFonts w:hint="eastAsia"/>
                <w:sz w:val="22"/>
                <w:szCs w:val="22"/>
                <w:lang w:val="en-US" w:eastAsia="zh-CN"/>
              </w:rPr>
              <w:t>10</w:t>
            </w:r>
            <w:r>
              <w:rPr>
                <w:sz w:val="22"/>
                <w:szCs w:val="22"/>
              </w:rPr>
              <w:t>分，</w:t>
            </w:r>
            <w:r>
              <w:rPr>
                <w:spacing w:val="-63"/>
                <w:sz w:val="22"/>
                <w:szCs w:val="22"/>
              </w:rPr>
              <w:t xml:space="preserve"> </w:t>
            </w:r>
            <w:r>
              <w:rPr>
                <w:sz w:val="22"/>
                <w:szCs w:val="22"/>
              </w:rPr>
              <w:t>良好的得</w:t>
            </w:r>
            <w:r>
              <w:rPr>
                <w:rFonts w:hint="eastAsia"/>
                <w:sz w:val="22"/>
                <w:szCs w:val="22"/>
                <w:lang w:val="en-US" w:eastAsia="zh-CN"/>
              </w:rPr>
              <w:t>6</w:t>
            </w:r>
            <w:r>
              <w:rPr>
                <w:sz w:val="22"/>
                <w:szCs w:val="22"/>
              </w:rPr>
              <w:t>分，一般的得2分，差的得1分</w:t>
            </w:r>
            <w:r>
              <w:rPr>
                <w:spacing w:val="-1"/>
                <w:sz w:val="22"/>
                <w:szCs w:val="22"/>
              </w:rPr>
              <w:t>，未提供的不</w:t>
            </w:r>
            <w:r>
              <w:rPr>
                <w:sz w:val="22"/>
                <w:szCs w:val="22"/>
              </w:rPr>
              <w:t xml:space="preserve"> </w:t>
            </w:r>
            <w:r>
              <w:rPr>
                <w:spacing w:val="-2"/>
                <w:sz w:val="22"/>
                <w:szCs w:val="22"/>
              </w:rPr>
              <w:t>得分。</w:t>
            </w:r>
          </w:p>
        </w:tc>
      </w:tr>
    </w:tbl>
    <w:p w14:paraId="50364E61">
      <w:pPr>
        <w:pStyle w:val="3"/>
      </w:pPr>
    </w:p>
    <w:p w14:paraId="2EBD112F">
      <w:pPr>
        <w:sectPr>
          <w:headerReference r:id="rId39" w:type="default"/>
          <w:footerReference r:id="rId40" w:type="default"/>
          <w:pgSz w:w="12240" w:h="15840"/>
          <w:pgMar w:top="1003" w:right="1341" w:bottom="819" w:left="1077" w:header="683" w:footer="649" w:gutter="0"/>
          <w:cols w:space="720" w:num="1"/>
        </w:sectPr>
      </w:pPr>
    </w:p>
    <w:p w14:paraId="3ABE4B72">
      <w:pPr>
        <w:spacing w:before="194"/>
      </w:pPr>
    </w:p>
    <w:tbl>
      <w:tblPr>
        <w:tblStyle w:val="16"/>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1313"/>
        <w:gridCol w:w="7625"/>
      </w:tblGrid>
      <w:tr w14:paraId="1E207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trPr>
        <w:tc>
          <w:tcPr>
            <w:tcW w:w="877" w:type="dxa"/>
            <w:vMerge w:val="restart"/>
            <w:tcBorders>
              <w:top w:val="single" w:color="auto" w:sz="4" w:space="0"/>
              <w:left w:val="single" w:color="auto" w:sz="4" w:space="0"/>
              <w:bottom w:val="nil"/>
            </w:tcBorders>
            <w:vAlign w:val="top"/>
          </w:tcPr>
          <w:p w14:paraId="662BE492">
            <w:pPr>
              <w:rPr>
                <w:rFonts w:ascii="Arial"/>
                <w:sz w:val="21"/>
                <w:u w:val="none"/>
              </w:rPr>
            </w:pPr>
          </w:p>
        </w:tc>
        <w:tc>
          <w:tcPr>
            <w:tcW w:w="1313" w:type="dxa"/>
            <w:tcBorders>
              <w:top w:val="single" w:color="auto" w:sz="4" w:space="0"/>
              <w:right w:val="single" w:color="auto" w:sz="4" w:space="0"/>
            </w:tcBorders>
            <w:vAlign w:val="top"/>
          </w:tcPr>
          <w:p w14:paraId="3F098822">
            <w:pPr>
              <w:spacing w:line="401" w:lineRule="auto"/>
              <w:rPr>
                <w:rFonts w:ascii="Arial"/>
                <w:sz w:val="21"/>
                <w:u w:val="none"/>
              </w:rPr>
            </w:pPr>
          </w:p>
          <w:p w14:paraId="50773713">
            <w:pPr>
              <w:pStyle w:val="17"/>
              <w:spacing w:before="65" w:line="228" w:lineRule="auto"/>
              <w:ind w:left="268"/>
              <w:rPr>
                <w:sz w:val="20"/>
                <w:szCs w:val="20"/>
                <w:u w:val="none"/>
              </w:rPr>
            </w:pPr>
            <w:r>
              <w:rPr>
                <w:spacing w:val="7"/>
                <w:sz w:val="20"/>
                <w:szCs w:val="20"/>
                <w:u w:val="none"/>
              </w:rPr>
              <w:t>服务承诺</w:t>
            </w:r>
          </w:p>
          <w:p w14:paraId="60B77775">
            <w:pPr>
              <w:pStyle w:val="17"/>
              <w:spacing w:before="10" w:line="228" w:lineRule="auto"/>
              <w:ind w:left="278"/>
              <w:rPr>
                <w:sz w:val="20"/>
                <w:szCs w:val="20"/>
                <w:u w:val="none"/>
              </w:rPr>
            </w:pPr>
            <w:r>
              <w:rPr>
                <w:spacing w:val="1"/>
                <w:sz w:val="20"/>
                <w:szCs w:val="20"/>
                <w:u w:val="none"/>
              </w:rPr>
              <w:t>（</w:t>
            </w:r>
            <w:r>
              <w:rPr>
                <w:rFonts w:hint="eastAsia"/>
                <w:spacing w:val="1"/>
                <w:sz w:val="20"/>
                <w:szCs w:val="20"/>
                <w:u w:val="none"/>
                <w:lang w:val="en-US" w:eastAsia="zh-CN"/>
              </w:rPr>
              <w:t>6</w:t>
            </w:r>
            <w:r>
              <w:rPr>
                <w:spacing w:val="1"/>
                <w:sz w:val="20"/>
                <w:szCs w:val="20"/>
                <w:u w:val="none"/>
              </w:rPr>
              <w:t>分）</w:t>
            </w:r>
          </w:p>
        </w:tc>
        <w:tc>
          <w:tcPr>
            <w:tcW w:w="7625" w:type="dxa"/>
            <w:tcBorders>
              <w:left w:val="single" w:color="auto" w:sz="4" w:space="0"/>
            </w:tcBorders>
            <w:vAlign w:val="top"/>
          </w:tcPr>
          <w:p w14:paraId="3AC4E1CD">
            <w:pPr>
              <w:pStyle w:val="17"/>
              <w:spacing w:before="101" w:line="365" w:lineRule="auto"/>
              <w:ind w:left="194" w:right="234" w:firstLine="1"/>
              <w:jc w:val="both"/>
              <w:rPr>
                <w:sz w:val="22"/>
                <w:szCs w:val="22"/>
              </w:rPr>
            </w:pPr>
            <w:r>
              <w:rPr>
                <w:spacing w:val="5"/>
                <w:sz w:val="22"/>
                <w:szCs w:val="22"/>
              </w:rPr>
              <w:t>磋商供应商提供对结算、决算审核的服务承诺</w:t>
            </w:r>
            <w:r>
              <w:rPr>
                <w:spacing w:val="4"/>
                <w:sz w:val="22"/>
                <w:szCs w:val="22"/>
              </w:rPr>
              <w:t>，承诺内容详尽、合理、到</w:t>
            </w:r>
            <w:r>
              <w:rPr>
                <w:sz w:val="22"/>
                <w:szCs w:val="22"/>
              </w:rPr>
              <w:t xml:space="preserve"> 位，优秀的得</w:t>
            </w:r>
            <w:r>
              <w:rPr>
                <w:rFonts w:hint="eastAsia"/>
                <w:sz w:val="22"/>
                <w:szCs w:val="22"/>
                <w:lang w:val="en-US" w:eastAsia="zh-CN"/>
              </w:rPr>
              <w:t>6</w:t>
            </w:r>
            <w:r>
              <w:rPr>
                <w:sz w:val="22"/>
                <w:szCs w:val="22"/>
              </w:rPr>
              <w:t>分，良好的得3</w:t>
            </w:r>
            <w:r>
              <w:rPr>
                <w:spacing w:val="14"/>
                <w:sz w:val="22"/>
                <w:szCs w:val="22"/>
              </w:rPr>
              <w:t xml:space="preserve"> </w:t>
            </w:r>
            <w:r>
              <w:rPr>
                <w:sz w:val="22"/>
                <w:szCs w:val="22"/>
              </w:rPr>
              <w:t>分，一般的得2分，差的得1分，未</w:t>
            </w:r>
            <w:r>
              <w:rPr>
                <w:spacing w:val="-2"/>
                <w:sz w:val="22"/>
                <w:szCs w:val="22"/>
              </w:rPr>
              <w:t>提供不得分。</w:t>
            </w:r>
          </w:p>
        </w:tc>
      </w:tr>
      <w:tr w14:paraId="6751B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877" w:type="dxa"/>
            <w:vMerge w:val="continue"/>
            <w:tcBorders>
              <w:top w:val="nil"/>
              <w:left w:val="single" w:color="auto" w:sz="4" w:space="0"/>
              <w:bottom w:val="single" w:color="auto" w:sz="4" w:space="0"/>
            </w:tcBorders>
            <w:vAlign w:val="top"/>
          </w:tcPr>
          <w:p w14:paraId="4283DD11">
            <w:pPr>
              <w:rPr>
                <w:rFonts w:ascii="Arial"/>
                <w:sz w:val="21"/>
                <w:u w:val="none"/>
              </w:rPr>
            </w:pPr>
          </w:p>
        </w:tc>
        <w:tc>
          <w:tcPr>
            <w:tcW w:w="1313" w:type="dxa"/>
            <w:tcBorders>
              <w:bottom w:val="single" w:color="auto" w:sz="4" w:space="0"/>
              <w:right w:val="single" w:color="auto" w:sz="4" w:space="0"/>
            </w:tcBorders>
            <w:vAlign w:val="top"/>
          </w:tcPr>
          <w:p w14:paraId="09EFD03D">
            <w:pPr>
              <w:spacing w:line="265" w:lineRule="auto"/>
              <w:rPr>
                <w:rFonts w:ascii="Arial"/>
                <w:sz w:val="21"/>
                <w:u w:val="none"/>
              </w:rPr>
            </w:pPr>
          </w:p>
          <w:p w14:paraId="3EFA0ABC">
            <w:pPr>
              <w:pStyle w:val="17"/>
              <w:spacing w:before="65" w:line="228" w:lineRule="auto"/>
              <w:ind w:left="268"/>
              <w:rPr>
                <w:sz w:val="20"/>
                <w:szCs w:val="20"/>
                <w:u w:val="none"/>
              </w:rPr>
            </w:pPr>
            <w:r>
              <w:rPr>
                <w:spacing w:val="7"/>
                <w:sz w:val="20"/>
                <w:szCs w:val="20"/>
                <w:u w:val="none"/>
              </w:rPr>
              <w:t>类似业绩</w:t>
            </w:r>
          </w:p>
          <w:p w14:paraId="2C15A24C">
            <w:pPr>
              <w:pStyle w:val="17"/>
              <w:spacing w:before="13" w:line="228" w:lineRule="auto"/>
              <w:ind w:left="278"/>
              <w:rPr>
                <w:sz w:val="20"/>
                <w:szCs w:val="20"/>
                <w:u w:val="none"/>
              </w:rPr>
            </w:pPr>
            <w:r>
              <w:rPr>
                <w:spacing w:val="2"/>
                <w:sz w:val="20"/>
                <w:szCs w:val="20"/>
                <w:u w:val="none"/>
              </w:rPr>
              <w:t>（12分）</w:t>
            </w:r>
          </w:p>
        </w:tc>
        <w:tc>
          <w:tcPr>
            <w:tcW w:w="7625" w:type="dxa"/>
            <w:tcBorders>
              <w:left w:val="single" w:color="auto" w:sz="4" w:space="0"/>
            </w:tcBorders>
            <w:vAlign w:val="top"/>
          </w:tcPr>
          <w:p w14:paraId="67B8B122">
            <w:pPr>
              <w:pStyle w:val="17"/>
              <w:spacing w:before="101" w:line="378" w:lineRule="auto"/>
              <w:ind w:left="194" w:right="234" w:firstLine="3"/>
              <w:jc w:val="both"/>
              <w:rPr>
                <w:sz w:val="22"/>
                <w:szCs w:val="22"/>
              </w:rPr>
            </w:pPr>
            <w:r>
              <w:rPr>
                <w:spacing w:val="1"/>
                <w:sz w:val="22"/>
                <w:szCs w:val="22"/>
              </w:rPr>
              <w:t>提供 202</w:t>
            </w:r>
            <w:r>
              <w:rPr>
                <w:rFonts w:hint="eastAsia"/>
                <w:spacing w:val="1"/>
                <w:sz w:val="22"/>
                <w:szCs w:val="22"/>
                <w:lang w:val="en-US" w:eastAsia="zh-CN"/>
              </w:rPr>
              <w:t>2</w:t>
            </w:r>
            <w:r>
              <w:rPr>
                <w:spacing w:val="1"/>
                <w:sz w:val="22"/>
                <w:szCs w:val="22"/>
              </w:rPr>
              <w:t xml:space="preserve"> 年以来的已完成类似业绩证明材料。每提供一项有效</w:t>
            </w:r>
            <w:r>
              <w:rPr>
                <w:sz w:val="22"/>
                <w:szCs w:val="22"/>
              </w:rPr>
              <w:t>证明</w:t>
            </w:r>
            <w:r>
              <w:rPr>
                <w:spacing w:val="1"/>
                <w:sz w:val="22"/>
                <w:szCs w:val="22"/>
              </w:rPr>
              <w:t>材料得</w:t>
            </w:r>
            <w:r>
              <w:rPr>
                <w:rFonts w:hint="eastAsia"/>
                <w:spacing w:val="1"/>
                <w:sz w:val="22"/>
                <w:szCs w:val="22"/>
                <w:lang w:val="en-US" w:eastAsia="zh-CN"/>
              </w:rPr>
              <w:t>4</w:t>
            </w:r>
            <w:r>
              <w:rPr>
                <w:spacing w:val="1"/>
                <w:sz w:val="22"/>
                <w:szCs w:val="22"/>
              </w:rPr>
              <w:t>分，最高分为</w:t>
            </w:r>
            <w:r>
              <w:rPr>
                <w:rFonts w:hint="eastAsia"/>
                <w:spacing w:val="1"/>
                <w:sz w:val="22"/>
                <w:szCs w:val="22"/>
                <w:lang w:val="en-US" w:eastAsia="zh-CN"/>
              </w:rPr>
              <w:t>12</w:t>
            </w:r>
            <w:r>
              <w:rPr>
                <w:spacing w:val="1"/>
                <w:sz w:val="22"/>
                <w:szCs w:val="22"/>
              </w:rPr>
              <w:t>分；不提供不得分。（需提供中标通知书或合同</w:t>
            </w:r>
            <w:r>
              <w:rPr>
                <w:spacing w:val="5"/>
                <w:sz w:val="22"/>
                <w:szCs w:val="22"/>
              </w:rPr>
              <w:t xml:space="preserve"> </w:t>
            </w:r>
            <w:r>
              <w:rPr>
                <w:spacing w:val="1"/>
                <w:sz w:val="22"/>
                <w:szCs w:val="22"/>
              </w:rPr>
              <w:t>（包含合同首页、合同内容及金额所在页、 签字盖章页的扫描或复印件）</w:t>
            </w:r>
          </w:p>
          <w:p w14:paraId="0F4BB9EF">
            <w:pPr>
              <w:pStyle w:val="17"/>
              <w:spacing w:before="136" w:line="111" w:lineRule="exact"/>
              <w:ind w:left="216"/>
              <w:rPr>
                <w:sz w:val="22"/>
                <w:szCs w:val="22"/>
              </w:rPr>
            </w:pPr>
            <w:r>
              <w:rPr>
                <w:position w:val="1"/>
                <w:sz w:val="22"/>
                <w:szCs w:val="22"/>
              </w:rPr>
              <w:t>。</w:t>
            </w:r>
          </w:p>
        </w:tc>
      </w:tr>
    </w:tbl>
    <w:p w14:paraId="2B2EB102">
      <w:pPr>
        <w:spacing w:before="374" w:line="352" w:lineRule="exact"/>
        <w:ind w:left="3169"/>
        <w:outlineLvl w:val="0"/>
        <w:rPr>
          <w:rFonts w:ascii="微软雅黑" w:hAnsi="微软雅黑" w:eastAsia="微软雅黑" w:cs="微软雅黑"/>
          <w:sz w:val="35"/>
          <w:szCs w:val="35"/>
        </w:rPr>
      </w:pPr>
      <w:bookmarkStart w:id="28" w:name="bookmark26"/>
      <w:bookmarkEnd w:id="28"/>
      <w:bookmarkStart w:id="29" w:name="bookmark27"/>
      <w:bookmarkEnd w:id="29"/>
      <w:r>
        <w:rPr>
          <w:rFonts w:ascii="微软雅黑" w:hAnsi="微软雅黑" w:eastAsia="微软雅黑" w:cs="微软雅黑"/>
          <w:color w:val="151515"/>
          <w:spacing w:val="-10"/>
          <w:w w:val="95"/>
          <w:position w:val="-2"/>
          <w:sz w:val="35"/>
          <w:szCs w:val="35"/>
        </w:rPr>
        <w:t>七、确定成交供应商</w:t>
      </w:r>
    </w:p>
    <w:p w14:paraId="1EB07E10">
      <w:pPr>
        <w:spacing w:before="267" w:line="295" w:lineRule="exact"/>
        <w:ind w:left="287"/>
        <w:outlineLvl w:val="0"/>
        <w:rPr>
          <w:rFonts w:ascii="微软雅黑" w:hAnsi="微软雅黑" w:eastAsia="微软雅黑" w:cs="微软雅黑"/>
          <w:sz w:val="29"/>
          <w:szCs w:val="29"/>
        </w:rPr>
      </w:pPr>
      <w:r>
        <w:rPr>
          <w:rFonts w:ascii="微软雅黑" w:hAnsi="微软雅黑" w:eastAsia="微软雅黑" w:cs="微软雅黑"/>
          <w:color w:val="0A0A0A"/>
          <w:spacing w:val="-9"/>
          <w:w w:val="89"/>
          <w:position w:val="-1"/>
          <w:sz w:val="29"/>
          <w:szCs w:val="29"/>
        </w:rPr>
        <w:t>20.推荐并确定成交供应商</w:t>
      </w:r>
    </w:p>
    <w:p w14:paraId="41429053">
      <w:pPr>
        <w:spacing w:before="126" w:line="359" w:lineRule="auto"/>
        <w:ind w:left="314" w:right="453" w:firstLine="493"/>
        <w:jc w:val="both"/>
        <w:rPr>
          <w:rFonts w:ascii="宋体" w:hAnsi="宋体" w:eastAsia="宋体" w:cs="宋体"/>
          <w:sz w:val="24"/>
          <w:szCs w:val="24"/>
        </w:rPr>
      </w:pPr>
      <w:r>
        <w:rPr>
          <w:rFonts w:ascii="Calibri" w:hAnsi="Calibri" w:eastAsia="Calibri" w:cs="Calibri"/>
          <w:spacing w:val="-2"/>
          <w:sz w:val="24"/>
          <w:szCs w:val="24"/>
        </w:rPr>
        <w:t>20.1</w:t>
      </w:r>
      <w:r>
        <w:rPr>
          <w:rFonts w:ascii="宋体" w:hAnsi="宋体" w:eastAsia="宋体" w:cs="宋体"/>
          <w:spacing w:val="-2"/>
          <w:sz w:val="24"/>
          <w:szCs w:val="24"/>
        </w:rPr>
        <w:t>采购代理机构应当在评审结束后2个工作日内将评审报告送采购人确认。采购人</w:t>
      </w:r>
      <w:r>
        <w:rPr>
          <w:rFonts w:ascii="宋体" w:hAnsi="宋体" w:eastAsia="宋体" w:cs="宋体"/>
          <w:sz w:val="24"/>
          <w:szCs w:val="24"/>
        </w:rPr>
        <w:t xml:space="preserve"> </w:t>
      </w:r>
      <w:r>
        <w:rPr>
          <w:rFonts w:ascii="宋体" w:hAnsi="宋体" w:eastAsia="宋体" w:cs="宋体"/>
          <w:spacing w:val="-3"/>
          <w:sz w:val="24"/>
          <w:szCs w:val="24"/>
        </w:rPr>
        <w:t>应当在收到评审报告后5个工作日内，从评审报告提出的成交候选投标人中，</w:t>
      </w:r>
      <w:r>
        <w:rPr>
          <w:rFonts w:ascii="宋体" w:hAnsi="宋体" w:eastAsia="宋体" w:cs="宋体"/>
          <w:spacing w:val="-4"/>
          <w:sz w:val="24"/>
          <w:szCs w:val="24"/>
        </w:rPr>
        <w:t>按照排序由</w:t>
      </w:r>
      <w:r>
        <w:rPr>
          <w:rFonts w:ascii="宋体" w:hAnsi="宋体" w:eastAsia="宋体" w:cs="宋体"/>
          <w:sz w:val="24"/>
          <w:szCs w:val="24"/>
        </w:rPr>
        <w:t xml:space="preserve"> 高到低的原则确定成交投标人，也可以书面授权磋商小组直接确定成交投标人。采</w:t>
      </w:r>
      <w:r>
        <w:rPr>
          <w:rFonts w:ascii="宋体" w:hAnsi="宋体" w:eastAsia="宋体" w:cs="宋体"/>
          <w:spacing w:val="-1"/>
          <w:sz w:val="24"/>
          <w:szCs w:val="24"/>
        </w:rPr>
        <w:t>购人</w:t>
      </w:r>
      <w:r>
        <w:rPr>
          <w:rFonts w:ascii="宋体" w:hAnsi="宋体" w:eastAsia="宋体" w:cs="宋体"/>
          <w:sz w:val="24"/>
          <w:szCs w:val="24"/>
        </w:rPr>
        <w:t xml:space="preserve"> 逾期未确定成交投标人且不提出异议的，视为确定评审报告提出的排序第一的投标</w:t>
      </w:r>
      <w:r>
        <w:rPr>
          <w:rFonts w:ascii="宋体" w:hAnsi="宋体" w:eastAsia="宋体" w:cs="宋体"/>
          <w:spacing w:val="-1"/>
          <w:sz w:val="24"/>
          <w:szCs w:val="24"/>
        </w:rPr>
        <w:t>人为</w:t>
      </w:r>
      <w:r>
        <w:rPr>
          <w:rFonts w:ascii="宋体" w:hAnsi="宋体" w:eastAsia="宋体" w:cs="宋体"/>
          <w:sz w:val="24"/>
          <w:szCs w:val="24"/>
        </w:rPr>
        <w:t xml:space="preserve"> </w:t>
      </w:r>
      <w:r>
        <w:rPr>
          <w:rFonts w:ascii="宋体" w:hAnsi="宋体" w:eastAsia="宋体" w:cs="宋体"/>
          <w:spacing w:val="-3"/>
          <w:sz w:val="24"/>
          <w:szCs w:val="24"/>
        </w:rPr>
        <w:t>成交投标人。</w:t>
      </w:r>
    </w:p>
    <w:p w14:paraId="6A2A7E3C">
      <w:pPr>
        <w:pStyle w:val="3"/>
        <w:spacing w:line="245" w:lineRule="auto"/>
      </w:pPr>
    </w:p>
    <w:p w14:paraId="611B8F46">
      <w:pPr>
        <w:spacing w:before="120" w:line="294" w:lineRule="exact"/>
        <w:ind w:left="287"/>
        <w:outlineLvl w:val="0"/>
        <w:rPr>
          <w:rFonts w:ascii="微软雅黑" w:hAnsi="微软雅黑" w:eastAsia="微软雅黑" w:cs="微软雅黑"/>
          <w:sz w:val="28"/>
          <w:szCs w:val="28"/>
        </w:rPr>
      </w:pPr>
      <w:bookmarkStart w:id="30" w:name="bookmark28"/>
      <w:bookmarkEnd w:id="30"/>
      <w:r>
        <w:rPr>
          <w:rFonts w:ascii="微软雅黑" w:hAnsi="微软雅黑" w:eastAsia="微软雅黑" w:cs="微软雅黑"/>
          <w:color w:val="171717"/>
          <w:spacing w:val="-20"/>
          <w:position w:val="-1"/>
          <w:sz w:val="28"/>
          <w:szCs w:val="28"/>
        </w:rPr>
        <w:t>21.成交通知</w:t>
      </w:r>
    </w:p>
    <w:p w14:paraId="4AEF2C29">
      <w:pPr>
        <w:spacing w:before="205" w:line="361" w:lineRule="auto"/>
        <w:ind w:left="10" w:firstLine="485"/>
        <w:rPr>
          <w:rFonts w:ascii="宋体" w:hAnsi="宋体" w:eastAsia="宋体" w:cs="宋体"/>
          <w:sz w:val="24"/>
          <w:szCs w:val="24"/>
        </w:rPr>
      </w:pPr>
      <w:r>
        <w:rPr>
          <w:rFonts w:ascii="Calibri" w:hAnsi="Calibri" w:eastAsia="Calibri" w:cs="Calibri"/>
          <w:spacing w:val="-1"/>
          <w:sz w:val="24"/>
          <w:szCs w:val="24"/>
        </w:rPr>
        <w:t>21.1</w:t>
      </w:r>
      <w:r>
        <w:rPr>
          <w:rFonts w:ascii="宋体" w:hAnsi="宋体" w:eastAsia="宋体" w:cs="宋体"/>
          <w:spacing w:val="-1"/>
          <w:sz w:val="24"/>
          <w:szCs w:val="24"/>
        </w:rPr>
        <w:t>采购代理机构自成交供应商确定之日起</w:t>
      </w:r>
      <w:r>
        <w:rPr>
          <w:rFonts w:ascii="Calibri" w:hAnsi="Calibri" w:eastAsia="Calibri" w:cs="Calibri"/>
          <w:spacing w:val="-1"/>
          <w:sz w:val="24"/>
          <w:szCs w:val="24"/>
        </w:rPr>
        <w:t>2</w:t>
      </w:r>
      <w:r>
        <w:rPr>
          <w:rFonts w:ascii="宋体" w:hAnsi="宋体" w:eastAsia="宋体" w:cs="宋体"/>
          <w:spacing w:val="-1"/>
          <w:sz w:val="24"/>
          <w:szCs w:val="24"/>
        </w:rPr>
        <w:t>个工作日内发出《成交通知书》，并在青海政</w:t>
      </w:r>
      <w:r>
        <w:rPr>
          <w:rFonts w:ascii="宋体" w:hAnsi="宋体" w:eastAsia="宋体" w:cs="宋体"/>
          <w:spacing w:val="8"/>
          <w:sz w:val="24"/>
          <w:szCs w:val="24"/>
        </w:rPr>
        <w:t xml:space="preserve"> </w:t>
      </w:r>
      <w:r>
        <w:rPr>
          <w:rFonts w:ascii="宋体" w:hAnsi="宋体" w:eastAsia="宋体" w:cs="宋体"/>
          <w:spacing w:val="-1"/>
          <w:sz w:val="24"/>
          <w:szCs w:val="24"/>
        </w:rPr>
        <w:t>府采购网、青海省电子招标投标公共服务平台</w:t>
      </w:r>
      <w:r>
        <w:rPr>
          <w:rFonts w:ascii="宋体" w:hAnsi="宋体" w:eastAsia="宋体" w:cs="宋体"/>
          <w:spacing w:val="-2"/>
          <w:sz w:val="24"/>
          <w:szCs w:val="24"/>
        </w:rPr>
        <w:t>上公告成交结果。</w:t>
      </w:r>
    </w:p>
    <w:p w14:paraId="4C210E6A">
      <w:pPr>
        <w:spacing w:line="361" w:lineRule="auto"/>
        <w:rPr>
          <w:rFonts w:ascii="宋体" w:hAnsi="宋体" w:eastAsia="宋体" w:cs="宋体"/>
          <w:sz w:val="24"/>
          <w:szCs w:val="24"/>
        </w:rPr>
        <w:sectPr>
          <w:headerReference r:id="rId41" w:type="default"/>
          <w:footerReference r:id="rId42" w:type="default"/>
          <w:pgSz w:w="12240" w:h="15840"/>
          <w:pgMar w:top="1003" w:right="1272" w:bottom="874" w:left="1077" w:header="683" w:footer="629" w:gutter="0"/>
          <w:cols w:space="720" w:num="1"/>
        </w:sectPr>
      </w:pPr>
    </w:p>
    <w:p w14:paraId="568378A0">
      <w:pPr>
        <w:pStyle w:val="3"/>
        <w:spacing w:line="389" w:lineRule="auto"/>
      </w:pPr>
    </w:p>
    <w:p w14:paraId="5247A241">
      <w:pPr>
        <w:spacing w:before="78" w:line="362" w:lineRule="auto"/>
        <w:ind w:left="1" w:right="11" w:firstLine="486"/>
        <w:rPr>
          <w:rFonts w:ascii="宋体" w:hAnsi="宋体" w:eastAsia="宋体" w:cs="宋体"/>
          <w:sz w:val="24"/>
          <w:szCs w:val="24"/>
        </w:rPr>
      </w:pPr>
      <w:r>
        <w:rPr>
          <w:rFonts w:ascii="Calibri" w:hAnsi="Calibri" w:eastAsia="Calibri" w:cs="Calibri"/>
          <w:spacing w:val="5"/>
          <w:sz w:val="24"/>
          <w:szCs w:val="24"/>
        </w:rPr>
        <w:t>21.2</w:t>
      </w:r>
      <w:r>
        <w:rPr>
          <w:rFonts w:ascii="宋体" w:hAnsi="宋体" w:eastAsia="宋体" w:cs="宋体"/>
          <w:spacing w:val="5"/>
          <w:sz w:val="24"/>
          <w:szCs w:val="24"/>
        </w:rPr>
        <w:t>《成交通知书》对采购人和成交供应商具有同等效力，《成交通知书》发出后，采购</w:t>
      </w:r>
      <w:r>
        <w:rPr>
          <w:rFonts w:ascii="宋体" w:hAnsi="宋体" w:eastAsia="宋体" w:cs="宋体"/>
          <w:spacing w:val="7"/>
          <w:sz w:val="24"/>
          <w:szCs w:val="24"/>
        </w:rPr>
        <w:t xml:space="preserve"> </w:t>
      </w:r>
      <w:r>
        <w:rPr>
          <w:rFonts w:ascii="宋体" w:hAnsi="宋体" w:eastAsia="宋体" w:cs="宋体"/>
          <w:spacing w:val="-1"/>
          <w:sz w:val="24"/>
          <w:szCs w:val="24"/>
        </w:rPr>
        <w:t>人改变成交结果的，或者成交供应商无正当理由放弃成交项目的，依法 承担法律责任。</w:t>
      </w:r>
    </w:p>
    <w:p w14:paraId="04551C7E">
      <w:pPr>
        <w:spacing w:before="276" w:line="347" w:lineRule="exact"/>
        <w:ind w:left="3986"/>
        <w:outlineLvl w:val="0"/>
        <w:rPr>
          <w:rFonts w:ascii="微软雅黑" w:hAnsi="微软雅黑" w:eastAsia="微软雅黑" w:cs="微软雅黑"/>
          <w:sz w:val="34"/>
          <w:szCs w:val="34"/>
        </w:rPr>
      </w:pPr>
      <w:bookmarkStart w:id="31" w:name="bookmark30"/>
      <w:bookmarkEnd w:id="31"/>
      <w:bookmarkStart w:id="32" w:name="bookmark29"/>
      <w:bookmarkEnd w:id="32"/>
      <w:r>
        <w:rPr>
          <w:rFonts w:ascii="微软雅黑" w:hAnsi="微软雅黑" w:eastAsia="微软雅黑" w:cs="微软雅黑"/>
          <w:color w:val="090909"/>
          <w:spacing w:val="-19"/>
          <w:position w:val="-1"/>
          <w:sz w:val="34"/>
          <w:szCs w:val="34"/>
        </w:rPr>
        <w:t>八、授予合同</w:t>
      </w:r>
    </w:p>
    <w:p w14:paraId="133C875A">
      <w:pPr>
        <w:pStyle w:val="3"/>
        <w:spacing w:line="376" w:lineRule="auto"/>
      </w:pPr>
    </w:p>
    <w:p w14:paraId="5BC854E0">
      <w:pPr>
        <w:spacing w:before="120" w:line="291" w:lineRule="exact"/>
        <w:ind w:left="441"/>
        <w:outlineLvl w:val="0"/>
        <w:rPr>
          <w:rFonts w:ascii="微软雅黑" w:hAnsi="微软雅黑" w:eastAsia="微软雅黑" w:cs="微软雅黑"/>
          <w:sz w:val="28"/>
          <w:szCs w:val="28"/>
        </w:rPr>
      </w:pPr>
      <w:r>
        <w:rPr>
          <w:rFonts w:ascii="微软雅黑" w:hAnsi="微软雅黑" w:eastAsia="微软雅黑" w:cs="微软雅黑"/>
          <w:spacing w:val="-20"/>
          <w:position w:val="-1"/>
          <w:sz w:val="28"/>
          <w:szCs w:val="28"/>
        </w:rPr>
        <w:t>22.签订合同</w:t>
      </w:r>
    </w:p>
    <w:p w14:paraId="456A9E13">
      <w:pPr>
        <w:pStyle w:val="3"/>
        <w:spacing w:line="282" w:lineRule="auto"/>
      </w:pPr>
    </w:p>
    <w:p w14:paraId="6B5BB6EA">
      <w:pPr>
        <w:spacing w:before="79" w:line="305" w:lineRule="auto"/>
        <w:ind w:left="474" w:right="916" w:firstLine="499"/>
        <w:rPr>
          <w:rFonts w:ascii="宋体" w:hAnsi="宋体" w:eastAsia="宋体" w:cs="宋体"/>
          <w:sz w:val="24"/>
          <w:szCs w:val="24"/>
        </w:rPr>
      </w:pPr>
      <w:r>
        <w:rPr>
          <w:rFonts w:ascii="Calibri" w:hAnsi="Calibri" w:eastAsia="Calibri" w:cs="Calibri"/>
          <w:spacing w:val="1"/>
          <w:sz w:val="24"/>
          <w:szCs w:val="24"/>
        </w:rPr>
        <w:t>22.1</w:t>
      </w:r>
      <w:r>
        <w:rPr>
          <w:rFonts w:ascii="宋体" w:hAnsi="宋体" w:eastAsia="宋体" w:cs="宋体"/>
          <w:spacing w:val="1"/>
          <w:sz w:val="24"/>
          <w:szCs w:val="24"/>
        </w:rPr>
        <w:t>采购人与成交供应商双方应当自《</w:t>
      </w:r>
      <w:r>
        <w:rPr>
          <w:rFonts w:ascii="宋体" w:hAnsi="宋体" w:eastAsia="宋体" w:cs="宋体"/>
          <w:sz w:val="24"/>
          <w:szCs w:val="24"/>
        </w:rPr>
        <w:t>成交通知书》发出之日起</w:t>
      </w:r>
      <w:r>
        <w:rPr>
          <w:rFonts w:ascii="Calibri" w:hAnsi="Calibri" w:eastAsia="Calibri" w:cs="Calibri"/>
          <w:sz w:val="24"/>
          <w:szCs w:val="24"/>
        </w:rPr>
        <w:t>30</w:t>
      </w:r>
      <w:r>
        <w:rPr>
          <w:rFonts w:ascii="宋体" w:hAnsi="宋体" w:eastAsia="宋体" w:cs="宋体"/>
          <w:sz w:val="24"/>
          <w:szCs w:val="24"/>
        </w:rPr>
        <w:t xml:space="preserve">日内，签订 </w:t>
      </w:r>
      <w:r>
        <w:rPr>
          <w:rFonts w:ascii="宋体" w:hAnsi="宋体" w:eastAsia="宋体" w:cs="宋体"/>
          <w:spacing w:val="-2"/>
          <w:sz w:val="24"/>
          <w:szCs w:val="24"/>
        </w:rPr>
        <w:t>采购合同，送采购代理机构审核并备案。</w:t>
      </w:r>
    </w:p>
    <w:p w14:paraId="45E9BEE7">
      <w:pPr>
        <w:spacing w:before="302" w:line="288" w:lineRule="auto"/>
        <w:ind w:right="96" w:firstLine="487"/>
        <w:rPr>
          <w:rFonts w:ascii="宋体" w:hAnsi="宋体" w:eastAsia="宋体" w:cs="宋体"/>
          <w:sz w:val="24"/>
          <w:szCs w:val="24"/>
        </w:rPr>
      </w:pPr>
      <w:r>
        <w:rPr>
          <w:rFonts w:ascii="Calibri" w:hAnsi="Calibri" w:eastAsia="Calibri" w:cs="Calibri"/>
          <w:sz w:val="24"/>
          <w:szCs w:val="24"/>
        </w:rPr>
        <w:t>22.2</w:t>
      </w:r>
      <w:r>
        <w:rPr>
          <w:rFonts w:ascii="宋体" w:hAnsi="宋体" w:eastAsia="宋体" w:cs="宋体"/>
          <w:sz w:val="24"/>
          <w:szCs w:val="24"/>
        </w:rPr>
        <w:t>成交供应商在法定期限内无正当理由拒签合同的，按违约处理。同时，采购代理机构</w:t>
      </w:r>
      <w:r>
        <w:rPr>
          <w:rFonts w:ascii="宋体" w:hAnsi="宋体" w:eastAsia="宋体" w:cs="宋体"/>
          <w:spacing w:val="8"/>
          <w:sz w:val="24"/>
          <w:szCs w:val="24"/>
        </w:rPr>
        <w:t xml:space="preserve"> </w:t>
      </w:r>
      <w:r>
        <w:rPr>
          <w:rFonts w:ascii="宋体" w:hAnsi="宋体" w:eastAsia="宋体" w:cs="宋体"/>
          <w:spacing w:val="-4"/>
          <w:sz w:val="24"/>
          <w:szCs w:val="24"/>
        </w:rPr>
        <w:t>和采购人可依评标排序重新确定成交供应商，并</w:t>
      </w:r>
      <w:r>
        <w:rPr>
          <w:rFonts w:ascii="宋体" w:hAnsi="宋体" w:eastAsia="宋体" w:cs="宋体"/>
          <w:spacing w:val="-5"/>
          <w:sz w:val="24"/>
          <w:szCs w:val="24"/>
        </w:rPr>
        <w:t>协调双方签订采购合同，或重新组织采购活动。</w:t>
      </w:r>
    </w:p>
    <w:p w14:paraId="1AF00DA3">
      <w:pPr>
        <w:spacing w:before="300" w:line="288" w:lineRule="auto"/>
        <w:ind w:right="81" w:firstLine="488"/>
        <w:rPr>
          <w:rFonts w:ascii="宋体" w:hAnsi="宋体" w:eastAsia="宋体" w:cs="宋体"/>
          <w:sz w:val="24"/>
          <w:szCs w:val="24"/>
        </w:rPr>
      </w:pPr>
      <w:r>
        <w:rPr>
          <w:rFonts w:ascii="Calibri" w:hAnsi="Calibri" w:eastAsia="Calibri" w:cs="Calibri"/>
          <w:spacing w:val="1"/>
          <w:sz w:val="24"/>
          <w:szCs w:val="24"/>
        </w:rPr>
        <w:t>22.3</w:t>
      </w:r>
      <w:r>
        <w:rPr>
          <w:rFonts w:ascii="宋体" w:hAnsi="宋体" w:eastAsia="宋体" w:cs="宋体"/>
          <w:spacing w:val="1"/>
          <w:sz w:val="24"/>
          <w:szCs w:val="24"/>
        </w:rPr>
        <w:t>采购人不得向成交供应商提出任何不合理的</w:t>
      </w:r>
      <w:r>
        <w:rPr>
          <w:rFonts w:ascii="宋体" w:hAnsi="宋体" w:eastAsia="宋体" w:cs="宋体"/>
          <w:sz w:val="24"/>
          <w:szCs w:val="24"/>
        </w:rPr>
        <w:t xml:space="preserve">要求作为订立合同的条件，采购人和成交 </w:t>
      </w:r>
      <w:r>
        <w:rPr>
          <w:rFonts w:ascii="宋体" w:hAnsi="宋体" w:eastAsia="宋体" w:cs="宋体"/>
          <w:spacing w:val="-2"/>
          <w:sz w:val="24"/>
          <w:szCs w:val="24"/>
        </w:rPr>
        <w:t>供应商不得私下订立背离合同实质性内容的协议。</w:t>
      </w:r>
    </w:p>
    <w:p w14:paraId="61693D8E">
      <w:pPr>
        <w:spacing w:before="299" w:line="305" w:lineRule="auto"/>
        <w:ind w:firstLine="491"/>
        <w:rPr>
          <w:rFonts w:ascii="宋体" w:hAnsi="宋体" w:eastAsia="宋体" w:cs="宋体"/>
          <w:sz w:val="24"/>
          <w:szCs w:val="24"/>
        </w:rPr>
      </w:pPr>
      <w:r>
        <w:rPr>
          <w:rFonts w:ascii="Calibri" w:hAnsi="Calibri" w:eastAsia="Calibri" w:cs="Calibri"/>
          <w:spacing w:val="5"/>
          <w:sz w:val="24"/>
          <w:szCs w:val="24"/>
        </w:rPr>
        <w:t>22.4</w:t>
      </w:r>
      <w:r>
        <w:rPr>
          <w:rFonts w:ascii="宋体" w:hAnsi="宋体" w:eastAsia="宋体" w:cs="宋体"/>
          <w:spacing w:val="5"/>
          <w:sz w:val="24"/>
          <w:szCs w:val="24"/>
        </w:rPr>
        <w:t>竞争性磋商文件、成交供应商的响应文件、《成交通知书》及其澄清、说明文件、承</w:t>
      </w:r>
      <w:r>
        <w:rPr>
          <w:rFonts w:ascii="宋体" w:hAnsi="宋体" w:eastAsia="宋体" w:cs="宋体"/>
          <w:spacing w:val="17"/>
          <w:sz w:val="24"/>
          <w:szCs w:val="24"/>
        </w:rPr>
        <w:t xml:space="preserve"> </w:t>
      </w:r>
      <w:r>
        <w:rPr>
          <w:rFonts w:ascii="宋体" w:hAnsi="宋体" w:eastAsia="宋体" w:cs="宋体"/>
          <w:sz w:val="24"/>
          <w:szCs w:val="24"/>
        </w:rPr>
        <w:t>诺等，均为签订采购合同的依据，作为采购合同的组成部分。</w:t>
      </w:r>
    </w:p>
    <w:p w14:paraId="393C2D9C">
      <w:pPr>
        <w:pStyle w:val="3"/>
        <w:spacing w:line="257" w:lineRule="auto"/>
      </w:pPr>
    </w:p>
    <w:p w14:paraId="7EB95AF2">
      <w:pPr>
        <w:spacing w:before="78" w:line="219" w:lineRule="auto"/>
        <w:ind w:left="476"/>
        <w:rPr>
          <w:rFonts w:ascii="宋体" w:hAnsi="宋体" w:eastAsia="宋体" w:cs="宋体"/>
          <w:sz w:val="24"/>
          <w:szCs w:val="24"/>
        </w:rPr>
      </w:pPr>
      <w:r>
        <w:rPr>
          <w:rFonts w:ascii="Calibri" w:hAnsi="Calibri" w:eastAsia="Calibri" w:cs="Calibri"/>
          <w:spacing w:val="-2"/>
          <w:sz w:val="24"/>
          <w:szCs w:val="24"/>
        </w:rPr>
        <w:t>22.5</w:t>
      </w:r>
      <w:r>
        <w:rPr>
          <w:rFonts w:ascii="宋体" w:hAnsi="宋体" w:eastAsia="宋体" w:cs="宋体"/>
          <w:spacing w:val="-2"/>
          <w:sz w:val="24"/>
          <w:szCs w:val="24"/>
        </w:rPr>
        <w:t>采购合同签订之日起</w:t>
      </w:r>
      <w:r>
        <w:rPr>
          <w:rFonts w:ascii="Calibri" w:hAnsi="Calibri" w:eastAsia="Calibri" w:cs="Calibri"/>
          <w:spacing w:val="-2"/>
          <w:sz w:val="24"/>
          <w:szCs w:val="24"/>
        </w:rPr>
        <w:t>2</w:t>
      </w:r>
      <w:r>
        <w:rPr>
          <w:rFonts w:ascii="宋体" w:hAnsi="宋体" w:eastAsia="宋体" w:cs="宋体"/>
          <w:spacing w:val="-2"/>
          <w:sz w:val="24"/>
          <w:szCs w:val="24"/>
        </w:rPr>
        <w:t>个工作日内，由采购代</w:t>
      </w:r>
      <w:r>
        <w:rPr>
          <w:rFonts w:ascii="宋体" w:hAnsi="宋体" w:eastAsia="宋体" w:cs="宋体"/>
          <w:spacing w:val="-3"/>
          <w:sz w:val="24"/>
          <w:szCs w:val="24"/>
        </w:rPr>
        <w:t>理机构将采购合同在青海政府</w:t>
      </w:r>
    </w:p>
    <w:p w14:paraId="6074E56F">
      <w:pPr>
        <w:pStyle w:val="3"/>
        <w:spacing w:line="260" w:lineRule="auto"/>
      </w:pPr>
    </w:p>
    <w:p w14:paraId="6ADC1F93">
      <w:pPr>
        <w:spacing w:before="78" w:line="218" w:lineRule="auto"/>
        <w:ind w:left="479"/>
        <w:rPr>
          <w:rFonts w:ascii="宋体" w:hAnsi="宋体" w:eastAsia="宋体" w:cs="宋体"/>
          <w:sz w:val="24"/>
          <w:szCs w:val="24"/>
        </w:rPr>
      </w:pPr>
      <w:r>
        <w:rPr>
          <w:rFonts w:ascii="宋体" w:hAnsi="宋体" w:eastAsia="宋体" w:cs="宋体"/>
          <w:spacing w:val="-1"/>
          <w:sz w:val="24"/>
          <w:szCs w:val="24"/>
        </w:rPr>
        <w:t>采购网上公告，但采购合同中涉及国家秘密、商业秘密的内容除外。</w:t>
      </w:r>
    </w:p>
    <w:p w14:paraId="59DFE886">
      <w:pPr>
        <w:pStyle w:val="3"/>
        <w:spacing w:line="313" w:lineRule="auto"/>
      </w:pPr>
    </w:p>
    <w:p w14:paraId="73F90574">
      <w:pPr>
        <w:spacing w:before="151" w:line="353" w:lineRule="exact"/>
        <w:ind w:left="2876"/>
        <w:outlineLvl w:val="0"/>
        <w:rPr>
          <w:rFonts w:ascii="微软雅黑" w:hAnsi="微软雅黑" w:eastAsia="微软雅黑" w:cs="微软雅黑"/>
          <w:sz w:val="35"/>
          <w:szCs w:val="35"/>
        </w:rPr>
      </w:pPr>
      <w:bookmarkStart w:id="33" w:name="bookmark32"/>
      <w:bookmarkEnd w:id="33"/>
      <w:bookmarkStart w:id="34" w:name="bookmark31"/>
      <w:bookmarkEnd w:id="34"/>
      <w:r>
        <w:rPr>
          <w:rFonts w:ascii="微软雅黑" w:hAnsi="微软雅黑" w:eastAsia="微软雅黑" w:cs="微软雅黑"/>
          <w:spacing w:val="-9"/>
          <w:w w:val="94"/>
          <w:position w:val="-2"/>
          <w:sz w:val="35"/>
          <w:szCs w:val="35"/>
        </w:rPr>
        <w:t>九、竞争性磋商采购活动终止</w:t>
      </w:r>
    </w:p>
    <w:p w14:paraId="72A13790">
      <w:pPr>
        <w:pStyle w:val="3"/>
        <w:spacing w:line="373" w:lineRule="auto"/>
      </w:pPr>
    </w:p>
    <w:p w14:paraId="4DE80D08">
      <w:pPr>
        <w:pStyle w:val="3"/>
        <w:spacing w:before="121" w:line="294" w:lineRule="exact"/>
        <w:ind w:left="437"/>
        <w:outlineLvl w:val="0"/>
        <w:rPr>
          <w:rFonts w:ascii="微软雅黑" w:hAnsi="微软雅黑" w:eastAsia="微软雅黑" w:cs="微软雅黑"/>
          <w:sz w:val="28"/>
          <w:szCs w:val="28"/>
        </w:rPr>
      </w:pPr>
      <w:r>
        <w:rPr>
          <w:spacing w:val="-15"/>
          <w:w w:val="98"/>
          <w:position w:val="-1"/>
          <w:sz w:val="28"/>
          <w:szCs w:val="28"/>
        </w:rPr>
        <w:t>23.</w:t>
      </w:r>
      <w:r>
        <w:rPr>
          <w:spacing w:val="60"/>
          <w:position w:val="-1"/>
          <w:sz w:val="28"/>
          <w:szCs w:val="28"/>
        </w:rPr>
        <w:t xml:space="preserve"> </w:t>
      </w:r>
      <w:r>
        <w:rPr>
          <w:rFonts w:ascii="微软雅黑" w:hAnsi="微软雅黑" w:eastAsia="微软雅黑" w:cs="微软雅黑"/>
          <w:spacing w:val="-15"/>
          <w:w w:val="98"/>
          <w:position w:val="-1"/>
          <w:sz w:val="28"/>
          <w:szCs w:val="28"/>
        </w:rPr>
        <w:t>终止情形</w:t>
      </w:r>
    </w:p>
    <w:p w14:paraId="20205D1A">
      <w:pPr>
        <w:spacing w:before="285" w:line="439" w:lineRule="auto"/>
        <w:ind w:left="483" w:right="972" w:firstLine="425"/>
        <w:rPr>
          <w:rFonts w:ascii="宋体" w:hAnsi="宋体" w:eastAsia="宋体" w:cs="宋体"/>
          <w:sz w:val="24"/>
          <w:szCs w:val="24"/>
        </w:rPr>
      </w:pPr>
      <w:r>
        <w:rPr>
          <w:rFonts w:ascii="Calibri" w:hAnsi="Calibri" w:eastAsia="Calibri" w:cs="Calibri"/>
          <w:spacing w:val="-2"/>
          <w:sz w:val="24"/>
          <w:szCs w:val="24"/>
        </w:rPr>
        <w:t xml:space="preserve">23.1  </w:t>
      </w:r>
      <w:r>
        <w:rPr>
          <w:rFonts w:ascii="宋体" w:hAnsi="宋体" w:eastAsia="宋体" w:cs="宋体"/>
          <w:spacing w:val="-2"/>
          <w:sz w:val="24"/>
          <w:szCs w:val="24"/>
        </w:rPr>
        <w:t>出现下列情形之一的，采购代理机构应当终止竞争性磋商采购活动，发布</w:t>
      </w:r>
      <w:r>
        <w:rPr>
          <w:rFonts w:ascii="宋体" w:hAnsi="宋体" w:eastAsia="宋体" w:cs="宋体"/>
          <w:sz w:val="24"/>
          <w:szCs w:val="24"/>
        </w:rPr>
        <w:t xml:space="preserve"> </w:t>
      </w:r>
      <w:r>
        <w:rPr>
          <w:rFonts w:ascii="宋体" w:hAnsi="宋体" w:eastAsia="宋体" w:cs="宋体"/>
          <w:spacing w:val="-2"/>
          <w:sz w:val="24"/>
          <w:szCs w:val="24"/>
        </w:rPr>
        <w:t>项目终止公告并说明原因，重新开展采购活动：</w:t>
      </w:r>
    </w:p>
    <w:p w14:paraId="3046F81D">
      <w:pPr>
        <w:spacing w:before="80" w:line="219" w:lineRule="auto"/>
        <w:ind w:left="925"/>
        <w:rPr>
          <w:rFonts w:ascii="宋体" w:hAnsi="宋体" w:eastAsia="宋体" w:cs="宋体"/>
          <w:sz w:val="24"/>
          <w:szCs w:val="24"/>
        </w:rPr>
      </w:pPr>
      <w:r>
        <w:rPr>
          <w:rFonts w:ascii="宋体" w:hAnsi="宋体" w:eastAsia="宋体" w:cs="宋体"/>
          <w:spacing w:val="-2"/>
          <w:sz w:val="24"/>
          <w:szCs w:val="24"/>
        </w:rPr>
        <w:t>（1）因情况变化，不再符合规定的竞争性磋商采购方式适用情形的；</w:t>
      </w:r>
    </w:p>
    <w:p w14:paraId="5718252F">
      <w:pPr>
        <w:spacing w:before="281" w:line="219" w:lineRule="auto"/>
        <w:ind w:left="925"/>
        <w:rPr>
          <w:rFonts w:ascii="宋体" w:hAnsi="宋体" w:eastAsia="宋体" w:cs="宋体"/>
          <w:sz w:val="24"/>
          <w:szCs w:val="24"/>
        </w:rPr>
      </w:pPr>
      <w:r>
        <w:rPr>
          <w:rFonts w:ascii="宋体" w:hAnsi="宋体" w:eastAsia="宋体" w:cs="宋体"/>
          <w:spacing w:val="-2"/>
          <w:sz w:val="24"/>
          <w:szCs w:val="24"/>
        </w:rPr>
        <w:t>（2）出现影响采购公正的违法、违规行为的；</w:t>
      </w:r>
    </w:p>
    <w:p w14:paraId="4BE511A7">
      <w:pPr>
        <w:spacing w:line="219" w:lineRule="auto"/>
        <w:rPr>
          <w:rFonts w:ascii="宋体" w:hAnsi="宋体" w:eastAsia="宋体" w:cs="宋体"/>
          <w:sz w:val="24"/>
          <w:szCs w:val="24"/>
        </w:rPr>
        <w:sectPr>
          <w:headerReference r:id="rId43" w:type="default"/>
          <w:footerReference r:id="rId44" w:type="default"/>
          <w:pgSz w:w="12240" w:h="15840"/>
          <w:pgMar w:top="1003" w:right="1130" w:bottom="819" w:left="1089" w:header="683" w:footer="649" w:gutter="0"/>
          <w:cols w:space="720" w:num="1"/>
        </w:sectPr>
      </w:pPr>
    </w:p>
    <w:p w14:paraId="01B21607">
      <w:pPr>
        <w:pStyle w:val="3"/>
        <w:spacing w:line="390" w:lineRule="auto"/>
      </w:pPr>
    </w:p>
    <w:p w14:paraId="5B2FB026">
      <w:pPr>
        <w:spacing w:before="78" w:line="360" w:lineRule="auto"/>
        <w:ind w:left="3" w:right="67" w:firstLine="479"/>
        <w:jc w:val="both"/>
        <w:rPr>
          <w:rFonts w:ascii="宋体" w:hAnsi="宋体" w:eastAsia="宋体" w:cs="宋体"/>
          <w:sz w:val="24"/>
          <w:szCs w:val="24"/>
        </w:rPr>
      </w:pPr>
      <w:r>
        <w:rPr>
          <w:rFonts w:ascii="宋体" w:hAnsi="宋体" w:eastAsia="宋体" w:cs="宋体"/>
          <w:spacing w:val="-2"/>
          <w:sz w:val="24"/>
          <w:szCs w:val="24"/>
        </w:rPr>
        <w:t>（3）除《政府采购竞争性磋商采购方式管理暂行办法》第二十一条第三款规定及财库（201</w:t>
      </w:r>
      <w:r>
        <w:rPr>
          <w:rFonts w:ascii="宋体" w:hAnsi="宋体" w:eastAsia="宋体" w:cs="宋体"/>
          <w:spacing w:val="6"/>
          <w:sz w:val="24"/>
          <w:szCs w:val="24"/>
        </w:rPr>
        <w:t xml:space="preserve"> </w:t>
      </w:r>
      <w:r>
        <w:rPr>
          <w:rFonts w:ascii="宋体" w:hAnsi="宋体" w:eastAsia="宋体" w:cs="宋体"/>
          <w:spacing w:val="4"/>
          <w:sz w:val="24"/>
          <w:szCs w:val="24"/>
        </w:rPr>
        <w:t>5）124 号-《财政部关于政府采购竞争性磋商</w:t>
      </w:r>
      <w:r>
        <w:rPr>
          <w:rFonts w:ascii="宋体" w:hAnsi="宋体" w:eastAsia="宋体" w:cs="宋体"/>
          <w:spacing w:val="3"/>
          <w:sz w:val="24"/>
          <w:szCs w:val="24"/>
        </w:rPr>
        <w:t>采购方式管理暂行办分法有关问题的补充通知》</w:t>
      </w:r>
      <w:r>
        <w:rPr>
          <w:rFonts w:ascii="宋体" w:hAnsi="宋体" w:eastAsia="宋体" w:cs="宋体"/>
          <w:sz w:val="24"/>
          <w:szCs w:val="24"/>
        </w:rPr>
        <w:t xml:space="preserve"> </w:t>
      </w:r>
      <w:r>
        <w:rPr>
          <w:rFonts w:ascii="宋体" w:hAnsi="宋体" w:eastAsia="宋体" w:cs="宋体"/>
          <w:spacing w:val="-2"/>
          <w:sz w:val="24"/>
          <w:szCs w:val="24"/>
        </w:rPr>
        <w:t>的情形外，在采购过程中符合要求的供应商或者报价未超过采购预算的供应</w:t>
      </w:r>
      <w:r>
        <w:rPr>
          <w:rFonts w:ascii="宋体" w:hAnsi="宋体" w:eastAsia="宋体" w:cs="宋体"/>
          <w:spacing w:val="-3"/>
          <w:sz w:val="24"/>
          <w:szCs w:val="24"/>
        </w:rPr>
        <w:t>商不足</w:t>
      </w:r>
      <w:r>
        <w:rPr>
          <w:rFonts w:ascii="宋体" w:hAnsi="宋体" w:eastAsia="宋体" w:cs="宋体"/>
          <w:spacing w:val="-22"/>
          <w:sz w:val="24"/>
          <w:szCs w:val="24"/>
        </w:rPr>
        <w:t xml:space="preserve"> </w:t>
      </w:r>
      <w:r>
        <w:rPr>
          <w:rFonts w:ascii="宋体" w:hAnsi="宋体" w:eastAsia="宋体" w:cs="宋体"/>
          <w:spacing w:val="-3"/>
          <w:sz w:val="24"/>
          <w:szCs w:val="24"/>
        </w:rPr>
        <w:t>3</w:t>
      </w:r>
      <w:r>
        <w:rPr>
          <w:rFonts w:ascii="宋体" w:hAnsi="宋体" w:eastAsia="宋体" w:cs="宋体"/>
          <w:spacing w:val="-41"/>
          <w:sz w:val="24"/>
          <w:szCs w:val="24"/>
        </w:rPr>
        <w:t xml:space="preserve"> </w:t>
      </w:r>
      <w:r>
        <w:rPr>
          <w:rFonts w:ascii="宋体" w:hAnsi="宋体" w:eastAsia="宋体" w:cs="宋体"/>
          <w:spacing w:val="-3"/>
          <w:sz w:val="24"/>
          <w:szCs w:val="24"/>
        </w:rPr>
        <w:t>家的。</w:t>
      </w:r>
    </w:p>
    <w:p w14:paraId="3CF25649">
      <w:pPr>
        <w:spacing w:before="179" w:line="218" w:lineRule="auto"/>
        <w:ind w:left="906"/>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24"/>
          <w:sz w:val="24"/>
          <w:szCs w:val="24"/>
        </w:rPr>
        <w:t xml:space="preserve"> </w:t>
      </w:r>
      <w:r>
        <w:rPr>
          <w:rFonts w:ascii="宋体" w:hAnsi="宋体" w:eastAsia="宋体" w:cs="宋体"/>
          <w:spacing w:val="-2"/>
          <w:sz w:val="24"/>
          <w:szCs w:val="24"/>
        </w:rPr>
        <w:t>终止磋商活动后，由采购代理机构发布终止公告并说明原因。</w:t>
      </w:r>
    </w:p>
    <w:p w14:paraId="6730E887">
      <w:pPr>
        <w:spacing w:before="280" w:line="345" w:lineRule="exact"/>
        <w:ind w:left="4299"/>
        <w:outlineLvl w:val="0"/>
        <w:rPr>
          <w:rFonts w:ascii="微软雅黑" w:hAnsi="微软雅黑" w:eastAsia="微软雅黑" w:cs="微软雅黑"/>
          <w:sz w:val="34"/>
          <w:szCs w:val="34"/>
        </w:rPr>
      </w:pPr>
      <w:bookmarkStart w:id="35" w:name="bookmark34"/>
      <w:bookmarkEnd w:id="35"/>
      <w:bookmarkStart w:id="36" w:name="bookmark33"/>
      <w:bookmarkEnd w:id="36"/>
      <w:r>
        <w:rPr>
          <w:rFonts w:ascii="微软雅黑" w:hAnsi="微软雅黑" w:eastAsia="微软雅黑" w:cs="微软雅黑"/>
          <w:color w:val="111111"/>
          <w:spacing w:val="-18"/>
          <w:position w:val="-1"/>
          <w:sz w:val="34"/>
          <w:szCs w:val="34"/>
        </w:rPr>
        <w:t>十、</w:t>
      </w:r>
      <w:r>
        <w:rPr>
          <w:rFonts w:ascii="微软雅黑" w:hAnsi="微软雅黑" w:eastAsia="微软雅黑" w:cs="微软雅黑"/>
          <w:spacing w:val="-18"/>
          <w:position w:val="-1"/>
          <w:sz w:val="34"/>
          <w:szCs w:val="34"/>
        </w:rPr>
        <w:t>处罚</w:t>
      </w:r>
    </w:p>
    <w:p w14:paraId="24E544A7">
      <w:pPr>
        <w:pStyle w:val="3"/>
        <w:spacing w:line="368" w:lineRule="auto"/>
      </w:pPr>
    </w:p>
    <w:p w14:paraId="5D6AF58C">
      <w:pPr>
        <w:spacing w:before="138" w:line="331" w:lineRule="exact"/>
        <w:ind w:left="523"/>
        <w:outlineLvl w:val="0"/>
        <w:rPr>
          <w:rFonts w:ascii="微软雅黑" w:hAnsi="微软雅黑" w:eastAsia="微软雅黑" w:cs="微软雅黑"/>
          <w:sz w:val="32"/>
          <w:szCs w:val="32"/>
        </w:rPr>
      </w:pPr>
      <w:r>
        <w:rPr>
          <w:rFonts w:ascii="微软雅黑" w:hAnsi="微软雅黑" w:eastAsia="微软雅黑" w:cs="微软雅黑"/>
          <w:color w:val="171717"/>
          <w:spacing w:val="-15"/>
          <w:w w:val="98"/>
          <w:position w:val="-1"/>
          <w:sz w:val="32"/>
          <w:szCs w:val="32"/>
        </w:rPr>
        <w:t>24.处罚情形</w:t>
      </w:r>
    </w:p>
    <w:p w14:paraId="6383D927">
      <w:pPr>
        <w:pStyle w:val="3"/>
        <w:spacing w:line="315" w:lineRule="auto"/>
      </w:pPr>
    </w:p>
    <w:p w14:paraId="6A4AB8C6">
      <w:pPr>
        <w:spacing w:before="78" w:line="393" w:lineRule="auto"/>
        <w:ind w:left="1" w:firstLine="459"/>
        <w:rPr>
          <w:rFonts w:ascii="宋体" w:hAnsi="宋体" w:eastAsia="宋体" w:cs="宋体"/>
          <w:sz w:val="24"/>
          <w:szCs w:val="24"/>
        </w:rPr>
      </w:pPr>
      <w:r>
        <w:rPr>
          <w:rFonts w:ascii="宋体" w:hAnsi="宋体" w:eastAsia="宋体" w:cs="宋体"/>
          <w:sz w:val="24"/>
          <w:szCs w:val="24"/>
        </w:rPr>
        <w:t>成交供应商有下列情形之一的，成交无效，磋商保证金不予退还。情节严重的，报同级财政</w:t>
      </w:r>
      <w:r>
        <w:rPr>
          <w:rFonts w:ascii="宋体" w:hAnsi="宋体" w:eastAsia="宋体" w:cs="宋体"/>
          <w:spacing w:val="11"/>
          <w:sz w:val="24"/>
          <w:szCs w:val="24"/>
        </w:rPr>
        <w:t xml:space="preserve"> </w:t>
      </w:r>
      <w:r>
        <w:rPr>
          <w:rFonts w:ascii="宋体" w:hAnsi="宋体" w:eastAsia="宋体" w:cs="宋体"/>
          <w:spacing w:val="-6"/>
          <w:sz w:val="24"/>
          <w:szCs w:val="24"/>
        </w:rPr>
        <w:t>部门依法进行处理：</w:t>
      </w:r>
    </w:p>
    <w:p w14:paraId="2E39AF82">
      <w:pPr>
        <w:spacing w:before="110" w:line="219" w:lineRule="auto"/>
        <w:ind w:left="962"/>
        <w:rPr>
          <w:rFonts w:ascii="宋体" w:hAnsi="宋体" w:eastAsia="宋体" w:cs="宋体"/>
          <w:sz w:val="24"/>
          <w:szCs w:val="24"/>
        </w:rPr>
      </w:pPr>
      <w:r>
        <w:rPr>
          <w:rFonts w:ascii="Calibri" w:hAnsi="Calibri" w:eastAsia="Calibri" w:cs="Calibri"/>
          <w:spacing w:val="-2"/>
          <w:sz w:val="24"/>
          <w:szCs w:val="24"/>
        </w:rPr>
        <w:t>24.1</w:t>
      </w:r>
      <w:r>
        <w:rPr>
          <w:rFonts w:ascii="宋体" w:hAnsi="宋体" w:eastAsia="宋体" w:cs="宋体"/>
          <w:spacing w:val="-2"/>
          <w:sz w:val="24"/>
          <w:szCs w:val="24"/>
        </w:rPr>
        <w:t>提供虚假材料谋取成交结果的。</w:t>
      </w:r>
    </w:p>
    <w:p w14:paraId="5CBEFA4A">
      <w:pPr>
        <w:spacing w:before="296" w:line="219" w:lineRule="auto"/>
        <w:ind w:left="962"/>
        <w:rPr>
          <w:rFonts w:ascii="宋体" w:hAnsi="宋体" w:eastAsia="宋体" w:cs="宋体"/>
          <w:sz w:val="24"/>
          <w:szCs w:val="24"/>
        </w:rPr>
      </w:pPr>
      <w:r>
        <w:rPr>
          <w:rFonts w:ascii="Calibri" w:hAnsi="Calibri" w:eastAsia="Calibri" w:cs="Calibri"/>
          <w:spacing w:val="-2"/>
          <w:sz w:val="24"/>
          <w:szCs w:val="24"/>
        </w:rPr>
        <w:t>24.2</w:t>
      </w:r>
      <w:r>
        <w:rPr>
          <w:rFonts w:ascii="宋体" w:hAnsi="宋体" w:eastAsia="宋体" w:cs="宋体"/>
          <w:spacing w:val="-2"/>
          <w:sz w:val="24"/>
          <w:szCs w:val="24"/>
        </w:rPr>
        <w:t>采取不正当手段诋毁、排挤其他供应商的。</w:t>
      </w:r>
    </w:p>
    <w:p w14:paraId="682ECCF5">
      <w:pPr>
        <w:spacing w:before="223" w:line="219" w:lineRule="auto"/>
        <w:ind w:left="962"/>
        <w:rPr>
          <w:rFonts w:ascii="宋体" w:hAnsi="宋体" w:eastAsia="宋体" w:cs="宋体"/>
          <w:sz w:val="24"/>
          <w:szCs w:val="24"/>
        </w:rPr>
      </w:pPr>
      <w:r>
        <w:rPr>
          <w:rFonts w:ascii="Calibri" w:hAnsi="Calibri" w:eastAsia="Calibri" w:cs="Calibri"/>
          <w:spacing w:val="-2"/>
          <w:sz w:val="24"/>
          <w:szCs w:val="24"/>
        </w:rPr>
        <w:t>24.3</w:t>
      </w:r>
      <w:r>
        <w:rPr>
          <w:rFonts w:ascii="宋体" w:hAnsi="宋体" w:eastAsia="宋体" w:cs="宋体"/>
          <w:spacing w:val="-2"/>
          <w:sz w:val="24"/>
          <w:szCs w:val="24"/>
        </w:rPr>
        <w:t>有恶意串通等不正当竞争行为的。</w:t>
      </w:r>
    </w:p>
    <w:p w14:paraId="421C3C76">
      <w:pPr>
        <w:spacing w:before="298" w:line="219" w:lineRule="auto"/>
        <w:ind w:left="962"/>
        <w:rPr>
          <w:rFonts w:ascii="宋体" w:hAnsi="宋体" w:eastAsia="宋体" w:cs="宋体"/>
          <w:sz w:val="24"/>
          <w:szCs w:val="24"/>
        </w:rPr>
      </w:pPr>
      <w:r>
        <w:rPr>
          <w:rFonts w:ascii="Calibri" w:hAnsi="Calibri" w:eastAsia="Calibri" w:cs="Calibri"/>
          <w:spacing w:val="-2"/>
          <w:sz w:val="24"/>
          <w:szCs w:val="24"/>
        </w:rPr>
        <w:t>24.4</w:t>
      </w:r>
      <w:r>
        <w:rPr>
          <w:rFonts w:ascii="宋体" w:hAnsi="宋体" w:eastAsia="宋体" w:cs="宋体"/>
          <w:spacing w:val="-2"/>
          <w:sz w:val="24"/>
          <w:szCs w:val="24"/>
        </w:rPr>
        <w:t>成交后无正当理由拒不与采购人签订采购合同的。</w:t>
      </w:r>
    </w:p>
    <w:p w14:paraId="67E4586A">
      <w:pPr>
        <w:spacing w:before="296" w:line="219" w:lineRule="auto"/>
        <w:ind w:left="962"/>
        <w:rPr>
          <w:rFonts w:ascii="宋体" w:hAnsi="宋体" w:eastAsia="宋体" w:cs="宋体"/>
          <w:sz w:val="24"/>
          <w:szCs w:val="24"/>
        </w:rPr>
      </w:pPr>
      <w:r>
        <w:rPr>
          <w:rFonts w:ascii="Calibri" w:hAnsi="Calibri" w:eastAsia="Calibri" w:cs="Calibri"/>
          <w:spacing w:val="-2"/>
          <w:sz w:val="24"/>
          <w:szCs w:val="24"/>
        </w:rPr>
        <w:t>24.5</w:t>
      </w:r>
      <w:r>
        <w:rPr>
          <w:rFonts w:ascii="宋体" w:hAnsi="宋体" w:eastAsia="宋体" w:cs="宋体"/>
          <w:spacing w:val="-2"/>
          <w:sz w:val="24"/>
          <w:szCs w:val="24"/>
        </w:rPr>
        <w:t>未按照采购、响应文件确定的事项签订采购合同的。</w:t>
      </w:r>
    </w:p>
    <w:p w14:paraId="7AA16374">
      <w:pPr>
        <w:spacing w:before="221" w:line="219" w:lineRule="auto"/>
        <w:ind w:left="960"/>
        <w:rPr>
          <w:rFonts w:ascii="宋体" w:hAnsi="宋体" w:eastAsia="宋体" w:cs="宋体"/>
          <w:sz w:val="24"/>
          <w:szCs w:val="24"/>
        </w:rPr>
      </w:pPr>
      <w:r>
        <w:rPr>
          <w:rFonts w:ascii="Calibri" w:hAnsi="Calibri" w:eastAsia="Calibri" w:cs="Calibri"/>
          <w:spacing w:val="-3"/>
          <w:sz w:val="24"/>
          <w:szCs w:val="24"/>
        </w:rPr>
        <w:t>24.6</w:t>
      </w:r>
      <w:r>
        <w:rPr>
          <w:rFonts w:ascii="宋体" w:hAnsi="宋体" w:eastAsia="宋体" w:cs="宋体"/>
          <w:spacing w:val="-3"/>
          <w:sz w:val="24"/>
          <w:szCs w:val="24"/>
        </w:rPr>
        <w:t>将采购合同转包的。</w:t>
      </w:r>
    </w:p>
    <w:p w14:paraId="07A17E46">
      <w:pPr>
        <w:spacing w:before="299" w:line="219" w:lineRule="auto"/>
        <w:ind w:left="962"/>
        <w:rPr>
          <w:rFonts w:ascii="宋体" w:hAnsi="宋体" w:eastAsia="宋体" w:cs="宋体"/>
          <w:sz w:val="24"/>
          <w:szCs w:val="24"/>
        </w:rPr>
      </w:pPr>
      <w:r>
        <w:rPr>
          <w:rFonts w:ascii="Calibri" w:hAnsi="Calibri" w:eastAsia="Calibri" w:cs="Calibri"/>
          <w:spacing w:val="-2"/>
          <w:sz w:val="24"/>
          <w:szCs w:val="24"/>
        </w:rPr>
        <w:t>24.7</w:t>
      </w:r>
      <w:r>
        <w:rPr>
          <w:rFonts w:ascii="宋体" w:hAnsi="宋体" w:eastAsia="宋体" w:cs="宋体"/>
          <w:spacing w:val="-2"/>
          <w:sz w:val="24"/>
          <w:szCs w:val="24"/>
        </w:rPr>
        <w:t>擅自变更、中止或者终止政府采购合同的。</w:t>
      </w:r>
    </w:p>
    <w:p w14:paraId="6F7D00FF">
      <w:pPr>
        <w:spacing w:before="298" w:line="219" w:lineRule="auto"/>
        <w:ind w:left="962"/>
        <w:rPr>
          <w:rFonts w:ascii="宋体" w:hAnsi="宋体" w:eastAsia="宋体" w:cs="宋体"/>
          <w:sz w:val="24"/>
          <w:szCs w:val="24"/>
        </w:rPr>
      </w:pPr>
      <w:r>
        <w:rPr>
          <w:rFonts w:ascii="Calibri" w:hAnsi="Calibri" w:eastAsia="Calibri" w:cs="Calibri"/>
          <w:spacing w:val="-2"/>
          <w:sz w:val="24"/>
          <w:szCs w:val="24"/>
        </w:rPr>
        <w:t>24.8</w:t>
      </w:r>
      <w:r>
        <w:rPr>
          <w:rFonts w:ascii="宋体" w:hAnsi="宋体" w:eastAsia="宋体" w:cs="宋体"/>
          <w:spacing w:val="-2"/>
          <w:sz w:val="24"/>
          <w:szCs w:val="24"/>
        </w:rPr>
        <w:t>成交供应商签订合同后，不能履约或无故拖延履约期的。</w:t>
      </w:r>
    </w:p>
    <w:p w14:paraId="5CAC7211">
      <w:pPr>
        <w:spacing w:before="225" w:line="219" w:lineRule="auto"/>
        <w:ind w:left="962"/>
        <w:rPr>
          <w:rFonts w:ascii="宋体" w:hAnsi="宋体" w:eastAsia="宋体" w:cs="宋体"/>
          <w:sz w:val="24"/>
          <w:szCs w:val="24"/>
        </w:rPr>
      </w:pPr>
      <w:r>
        <w:rPr>
          <w:rFonts w:ascii="Calibri" w:hAnsi="Calibri" w:eastAsia="Calibri" w:cs="Calibri"/>
          <w:spacing w:val="-2"/>
          <w:sz w:val="24"/>
          <w:szCs w:val="24"/>
        </w:rPr>
        <w:t>24.9</w:t>
      </w:r>
      <w:r>
        <w:rPr>
          <w:rFonts w:ascii="宋体" w:hAnsi="宋体" w:eastAsia="宋体" w:cs="宋体"/>
          <w:spacing w:val="-2"/>
          <w:sz w:val="24"/>
          <w:szCs w:val="24"/>
        </w:rPr>
        <w:t>法律、法规规定的其他情形。</w:t>
      </w:r>
    </w:p>
    <w:p w14:paraId="5572107F">
      <w:pPr>
        <w:pStyle w:val="3"/>
        <w:spacing w:line="314" w:lineRule="auto"/>
      </w:pPr>
    </w:p>
    <w:p w14:paraId="4FD3BA3F">
      <w:pPr>
        <w:spacing w:before="147" w:line="349" w:lineRule="exact"/>
        <w:ind w:left="4138"/>
        <w:outlineLvl w:val="0"/>
        <w:rPr>
          <w:rFonts w:ascii="微软雅黑" w:hAnsi="微软雅黑" w:eastAsia="微软雅黑" w:cs="微软雅黑"/>
          <w:sz w:val="34"/>
          <w:szCs w:val="34"/>
        </w:rPr>
      </w:pPr>
      <w:bookmarkStart w:id="37" w:name="bookmark35"/>
      <w:bookmarkEnd w:id="37"/>
      <w:r>
        <w:rPr>
          <w:rFonts w:ascii="微软雅黑" w:hAnsi="微软雅黑" w:eastAsia="微软雅黑" w:cs="微软雅黑"/>
          <w:color w:val="131313"/>
          <w:spacing w:val="-16"/>
          <w:w w:val="99"/>
          <w:position w:val="-1"/>
          <w:sz w:val="34"/>
          <w:szCs w:val="34"/>
        </w:rPr>
        <w:t>十一、</w:t>
      </w:r>
      <w:r>
        <w:rPr>
          <w:rFonts w:ascii="微软雅黑" w:hAnsi="微软雅黑" w:eastAsia="微软雅黑" w:cs="微软雅黑"/>
          <w:spacing w:val="-16"/>
          <w:w w:val="99"/>
          <w:position w:val="-1"/>
          <w:sz w:val="34"/>
          <w:szCs w:val="34"/>
        </w:rPr>
        <w:t>其他</w:t>
      </w:r>
    </w:p>
    <w:p w14:paraId="090B56FE">
      <w:pPr>
        <w:pStyle w:val="3"/>
        <w:spacing w:line="344" w:lineRule="auto"/>
      </w:pPr>
    </w:p>
    <w:p w14:paraId="6303D3D6">
      <w:pPr>
        <w:spacing w:before="79" w:line="360" w:lineRule="auto"/>
        <w:ind w:left="4" w:right="64" w:firstLine="479"/>
        <w:jc w:val="both"/>
        <w:rPr>
          <w:rFonts w:ascii="宋体" w:hAnsi="宋体" w:eastAsia="宋体" w:cs="宋体"/>
          <w:sz w:val="24"/>
          <w:szCs w:val="24"/>
        </w:rPr>
      </w:pPr>
      <w:r>
        <w:rPr>
          <w:rFonts w:ascii="宋体" w:hAnsi="宋体" w:eastAsia="宋体" w:cs="宋体"/>
          <w:spacing w:val="4"/>
          <w:sz w:val="24"/>
          <w:szCs w:val="24"/>
        </w:rPr>
        <w:t>其他未尽事宜，按照《中华人民共和国政府采购法》、《中华人民共和国民法典》、《中</w:t>
      </w:r>
      <w:r>
        <w:rPr>
          <w:rFonts w:ascii="宋体" w:hAnsi="宋体" w:eastAsia="宋体" w:cs="宋体"/>
          <w:spacing w:val="7"/>
          <w:sz w:val="24"/>
          <w:szCs w:val="24"/>
        </w:rPr>
        <w:t xml:space="preserve"> </w:t>
      </w:r>
      <w:r>
        <w:rPr>
          <w:rFonts w:ascii="宋体" w:hAnsi="宋体" w:eastAsia="宋体" w:cs="宋体"/>
          <w:spacing w:val="4"/>
          <w:sz w:val="24"/>
          <w:szCs w:val="24"/>
        </w:rPr>
        <w:t>华人民共和国政府采购法实施条例》及《政府采购竞争性磋商采购方式管理暂行办法》等法律</w:t>
      </w:r>
      <w:r>
        <w:rPr>
          <w:rFonts w:ascii="宋体" w:hAnsi="宋体" w:eastAsia="宋体" w:cs="宋体"/>
          <w:sz w:val="24"/>
          <w:szCs w:val="24"/>
        </w:rPr>
        <w:t xml:space="preserve"> </w:t>
      </w:r>
      <w:r>
        <w:rPr>
          <w:rFonts w:ascii="宋体" w:hAnsi="宋体" w:eastAsia="宋体" w:cs="宋体"/>
          <w:spacing w:val="-2"/>
          <w:sz w:val="24"/>
          <w:szCs w:val="24"/>
        </w:rPr>
        <w:t>法规的有关条款执行。</w:t>
      </w:r>
    </w:p>
    <w:p w14:paraId="704F5DE5">
      <w:pPr>
        <w:spacing w:line="360" w:lineRule="auto"/>
        <w:rPr>
          <w:rFonts w:ascii="宋体" w:hAnsi="宋体" w:eastAsia="宋体" w:cs="宋体"/>
          <w:sz w:val="24"/>
          <w:szCs w:val="24"/>
        </w:rPr>
        <w:sectPr>
          <w:headerReference r:id="rId45" w:type="default"/>
          <w:footerReference r:id="rId46" w:type="default"/>
          <w:pgSz w:w="12240" w:h="15840"/>
          <w:pgMar w:top="1003" w:right="1075" w:bottom="874" w:left="1090" w:header="683" w:footer="629" w:gutter="0"/>
          <w:cols w:space="720" w:num="1"/>
        </w:sectPr>
      </w:pPr>
    </w:p>
    <w:p w14:paraId="4C1699A8">
      <w:pPr>
        <w:pStyle w:val="3"/>
        <w:spacing w:line="276" w:lineRule="auto"/>
      </w:pPr>
    </w:p>
    <w:p w14:paraId="4B0AAA09">
      <w:pPr>
        <w:pStyle w:val="3"/>
        <w:spacing w:line="276" w:lineRule="auto"/>
      </w:pPr>
    </w:p>
    <w:p w14:paraId="6EFB965D">
      <w:pPr>
        <w:pStyle w:val="3"/>
        <w:spacing w:line="277" w:lineRule="auto"/>
      </w:pPr>
    </w:p>
    <w:p w14:paraId="437458D8">
      <w:pPr>
        <w:spacing w:before="167" w:line="392" w:lineRule="exact"/>
        <w:ind w:left="1436"/>
        <w:rPr>
          <w:rFonts w:ascii="微软雅黑" w:hAnsi="微软雅黑" w:eastAsia="微软雅黑" w:cs="微软雅黑"/>
          <w:sz w:val="39"/>
          <w:szCs w:val="39"/>
        </w:rPr>
      </w:pPr>
      <w:r>
        <w:rPr>
          <w:rFonts w:ascii="微软雅黑" w:hAnsi="微软雅黑" w:eastAsia="微软雅黑" w:cs="微软雅黑"/>
          <w:color w:val="0C0C0C"/>
          <w:spacing w:val="-15"/>
          <w:w w:val="99"/>
          <w:position w:val="-1"/>
          <w:sz w:val="39"/>
          <w:szCs w:val="39"/>
        </w:rPr>
        <w:t>第四部分合同草案条款</w:t>
      </w:r>
      <w:r>
        <w:rPr>
          <w:rFonts w:ascii="微软雅黑" w:hAnsi="微软雅黑" w:eastAsia="微软雅黑" w:cs="微软雅黑"/>
          <w:color w:val="0C0C0C"/>
          <w:spacing w:val="53"/>
          <w:position w:val="-1"/>
          <w:sz w:val="39"/>
          <w:szCs w:val="39"/>
        </w:rPr>
        <w:t xml:space="preserve"> </w:t>
      </w:r>
      <w:r>
        <w:rPr>
          <w:rFonts w:ascii="微软雅黑" w:hAnsi="微软雅黑" w:eastAsia="微软雅黑" w:cs="微软雅黑"/>
          <w:color w:val="131313"/>
          <w:spacing w:val="-15"/>
          <w:w w:val="99"/>
          <w:position w:val="-1"/>
          <w:sz w:val="39"/>
          <w:szCs w:val="39"/>
        </w:rPr>
        <w:t>(参考文本)</w:t>
      </w:r>
    </w:p>
    <w:p w14:paraId="6F947730">
      <w:pPr>
        <w:pStyle w:val="3"/>
        <w:spacing w:line="260" w:lineRule="auto"/>
      </w:pPr>
    </w:p>
    <w:p w14:paraId="2E886CC5">
      <w:pPr>
        <w:pStyle w:val="3"/>
        <w:spacing w:line="260" w:lineRule="auto"/>
      </w:pPr>
    </w:p>
    <w:p w14:paraId="1810F08D">
      <w:pPr>
        <w:pStyle w:val="3"/>
        <w:spacing w:line="260" w:lineRule="auto"/>
      </w:pPr>
    </w:p>
    <w:p w14:paraId="0356DB17">
      <w:pPr>
        <w:pStyle w:val="3"/>
        <w:spacing w:line="260" w:lineRule="auto"/>
      </w:pPr>
    </w:p>
    <w:p w14:paraId="43367586">
      <w:pPr>
        <w:pStyle w:val="3"/>
        <w:spacing w:line="260" w:lineRule="auto"/>
      </w:pPr>
    </w:p>
    <w:p w14:paraId="3F67E12C">
      <w:pPr>
        <w:pStyle w:val="3"/>
        <w:spacing w:line="260" w:lineRule="auto"/>
      </w:pPr>
    </w:p>
    <w:p w14:paraId="4DBCF1D4">
      <w:pPr>
        <w:pStyle w:val="3"/>
        <w:spacing w:line="260" w:lineRule="auto"/>
      </w:pPr>
    </w:p>
    <w:p w14:paraId="792F4EC4">
      <w:pPr>
        <w:pStyle w:val="3"/>
        <w:spacing w:line="260" w:lineRule="auto"/>
      </w:pPr>
    </w:p>
    <w:p w14:paraId="3F0E7618">
      <w:pPr>
        <w:pStyle w:val="3"/>
        <w:spacing w:line="260" w:lineRule="auto"/>
      </w:pPr>
    </w:p>
    <w:p w14:paraId="4756F397">
      <w:pPr>
        <w:pStyle w:val="3"/>
        <w:spacing w:line="260" w:lineRule="auto"/>
      </w:pPr>
    </w:p>
    <w:p w14:paraId="4C303119">
      <w:pPr>
        <w:spacing w:before="235" w:line="558" w:lineRule="exact"/>
        <w:ind w:left="1211"/>
        <w:outlineLvl w:val="0"/>
        <w:rPr>
          <w:rFonts w:ascii="微软雅黑" w:hAnsi="微软雅黑" w:eastAsia="微软雅黑" w:cs="微软雅黑"/>
          <w:sz w:val="55"/>
          <w:szCs w:val="55"/>
        </w:rPr>
      </w:pPr>
      <w:bookmarkStart w:id="38" w:name="bookmark36"/>
      <w:bookmarkEnd w:id="38"/>
      <w:r>
        <w:rPr>
          <w:rFonts w:ascii="微软雅黑" w:hAnsi="微软雅黑" w:eastAsia="微软雅黑" w:cs="微软雅黑"/>
          <w:spacing w:val="-27"/>
          <w:position w:val="-2"/>
          <w:sz w:val="55"/>
          <w:szCs w:val="55"/>
        </w:rPr>
        <w:t>青海省政府采购项目合同书</w:t>
      </w:r>
    </w:p>
    <w:p w14:paraId="6731ACB2">
      <w:pPr>
        <w:autoSpaceDE w:val="0"/>
        <w:autoSpaceDN w:val="0"/>
        <w:adjustRightInd w:val="0"/>
        <w:spacing w:line="360" w:lineRule="auto"/>
        <w:jc w:val="center"/>
        <w:rPr>
          <w:rFonts w:ascii="宋体" w:hAnsi="宋体" w:cs="宋体"/>
          <w:b/>
          <w:bCs/>
          <w:color w:val="auto"/>
          <w:kern w:val="0"/>
          <w:sz w:val="36"/>
          <w:szCs w:val="36"/>
        </w:rPr>
      </w:pPr>
      <w:r>
        <w:rPr>
          <w:rFonts w:hint="eastAsia" w:ascii="宋体" w:hAnsi="宋体" w:cs="宋体"/>
          <w:b/>
          <w:bCs/>
          <w:color w:val="auto"/>
          <w:kern w:val="0"/>
          <w:sz w:val="36"/>
          <w:szCs w:val="36"/>
          <w:lang w:val="zh-CN"/>
        </w:rPr>
        <w:t>（服务类）</w:t>
      </w:r>
    </w:p>
    <w:p w14:paraId="62D610EA">
      <w:pPr>
        <w:pStyle w:val="3"/>
        <w:spacing w:line="266" w:lineRule="auto"/>
      </w:pPr>
    </w:p>
    <w:p w14:paraId="7C0F6D87">
      <w:pPr>
        <w:pStyle w:val="3"/>
        <w:spacing w:line="266" w:lineRule="auto"/>
      </w:pPr>
    </w:p>
    <w:p w14:paraId="77184031">
      <w:pPr>
        <w:pStyle w:val="3"/>
        <w:spacing w:line="266" w:lineRule="auto"/>
      </w:pPr>
    </w:p>
    <w:p w14:paraId="482D305B">
      <w:pPr>
        <w:pStyle w:val="3"/>
        <w:spacing w:line="267" w:lineRule="auto"/>
      </w:pPr>
    </w:p>
    <w:p w14:paraId="4AF603F4">
      <w:pPr>
        <w:pStyle w:val="3"/>
        <w:spacing w:line="267" w:lineRule="auto"/>
      </w:pPr>
    </w:p>
    <w:p w14:paraId="5BB05B6E">
      <w:pPr>
        <w:pStyle w:val="3"/>
        <w:spacing w:line="267" w:lineRule="auto"/>
      </w:pPr>
    </w:p>
    <w:p w14:paraId="04692FB7">
      <w:pPr>
        <w:spacing w:line="360" w:lineRule="auto"/>
        <w:ind w:left="0" w:right="0" w:firstLine="0"/>
        <w:rPr>
          <w:rFonts w:hint="eastAsia" w:ascii="微软雅黑" w:hAnsi="微软雅黑" w:eastAsia="微软雅黑" w:cs="微软雅黑"/>
          <w:color w:val="0D0D0D"/>
          <w:spacing w:val="-16"/>
          <w:w w:val="94"/>
          <w:sz w:val="34"/>
          <w:szCs w:val="34"/>
          <w:lang w:eastAsia="zh-CN"/>
        </w:rPr>
      </w:pPr>
      <w:r>
        <w:rPr>
          <w:rFonts w:hint="eastAsia" w:ascii="微软雅黑" w:hAnsi="微软雅黑" w:eastAsia="微软雅黑" w:cs="微软雅黑"/>
          <w:color w:val="0D0D0D"/>
          <w:spacing w:val="-16"/>
          <w:w w:val="94"/>
          <w:sz w:val="34"/>
          <w:szCs w:val="34"/>
          <w:lang w:eastAsia="zh-CN"/>
        </w:rPr>
        <w:t xml:space="preserve">采购项目名称:祁连山国家公园青海片区70处宣传牌维修项目 </w:t>
      </w:r>
    </w:p>
    <w:p w14:paraId="6693D588">
      <w:pPr>
        <w:spacing w:line="360" w:lineRule="auto"/>
        <w:ind w:left="0" w:right="0" w:firstLine="0"/>
        <w:rPr>
          <w:rFonts w:hint="eastAsia" w:ascii="微软雅黑" w:hAnsi="微软雅黑" w:eastAsia="微软雅黑" w:cs="微软雅黑"/>
          <w:color w:val="0D0D0D"/>
          <w:spacing w:val="-16"/>
          <w:w w:val="94"/>
          <w:sz w:val="34"/>
          <w:szCs w:val="34"/>
          <w:lang w:eastAsia="zh-CN"/>
        </w:rPr>
      </w:pPr>
      <w:r>
        <w:rPr>
          <w:rFonts w:hint="eastAsia" w:ascii="微软雅黑" w:hAnsi="微软雅黑" w:eastAsia="微软雅黑" w:cs="微软雅黑"/>
          <w:color w:val="0D0D0D"/>
          <w:spacing w:val="-16"/>
          <w:w w:val="94"/>
          <w:sz w:val="34"/>
          <w:szCs w:val="34"/>
          <w:lang w:eastAsia="zh-CN"/>
        </w:rPr>
        <w:t>采购项目编号:青海腾诺竞磋（服务）2025-007</w:t>
      </w:r>
    </w:p>
    <w:p w14:paraId="4C212ACB">
      <w:pPr>
        <w:spacing w:line="360" w:lineRule="auto"/>
        <w:ind w:left="0" w:right="0" w:firstLine="0"/>
        <w:rPr>
          <w:rFonts w:hint="eastAsia" w:ascii="微软雅黑" w:hAnsi="微软雅黑" w:eastAsia="微软雅黑" w:cs="微软雅黑"/>
          <w:color w:val="0D0D0D"/>
          <w:spacing w:val="-16"/>
          <w:w w:val="94"/>
          <w:sz w:val="34"/>
          <w:szCs w:val="34"/>
          <w:lang w:eastAsia="zh-CN"/>
        </w:rPr>
      </w:pPr>
      <w:r>
        <w:rPr>
          <w:rFonts w:hint="eastAsia" w:ascii="微软雅黑" w:hAnsi="微软雅黑" w:eastAsia="微软雅黑" w:cs="微软雅黑"/>
          <w:color w:val="0D0D0D"/>
          <w:spacing w:val="-16"/>
          <w:w w:val="94"/>
          <w:sz w:val="34"/>
          <w:szCs w:val="34"/>
          <w:lang w:eastAsia="zh-CN"/>
        </w:rPr>
        <w:t>采购合同编号:青海腾诺竞磋（服务）2025-007</w:t>
      </w:r>
    </w:p>
    <w:p w14:paraId="583705F8">
      <w:pPr>
        <w:spacing w:line="360" w:lineRule="auto"/>
        <w:ind w:left="0" w:right="0" w:firstLine="0"/>
        <w:rPr>
          <w:rFonts w:hint="eastAsia" w:ascii="微软雅黑" w:hAnsi="微软雅黑" w:eastAsia="微软雅黑" w:cs="微软雅黑"/>
          <w:color w:val="0D0D0D"/>
          <w:spacing w:val="-16"/>
          <w:w w:val="94"/>
          <w:sz w:val="34"/>
          <w:szCs w:val="34"/>
          <w:lang w:eastAsia="zh-CN"/>
        </w:rPr>
      </w:pPr>
      <w:r>
        <w:rPr>
          <w:rFonts w:hint="eastAsia" w:ascii="微软雅黑" w:hAnsi="微软雅黑" w:eastAsia="微软雅黑" w:cs="微软雅黑"/>
          <w:color w:val="0D0D0D"/>
          <w:spacing w:val="-16"/>
          <w:w w:val="94"/>
          <w:sz w:val="34"/>
          <w:szCs w:val="34"/>
          <w:lang w:eastAsia="zh-CN"/>
        </w:rPr>
        <w:t>采购人(甲方) :  (盖章)</w:t>
      </w:r>
    </w:p>
    <w:p w14:paraId="3765AD15">
      <w:pPr>
        <w:spacing w:line="360" w:lineRule="auto"/>
        <w:ind w:left="0" w:right="0" w:firstLine="0"/>
        <w:rPr>
          <w:rFonts w:hint="eastAsia" w:ascii="微软雅黑" w:hAnsi="微软雅黑" w:eastAsia="微软雅黑" w:cs="微软雅黑"/>
          <w:color w:val="0D0D0D"/>
          <w:spacing w:val="-16"/>
          <w:w w:val="94"/>
          <w:sz w:val="34"/>
          <w:szCs w:val="34"/>
          <w:lang w:eastAsia="zh-CN"/>
        </w:rPr>
      </w:pPr>
      <w:r>
        <w:rPr>
          <w:rFonts w:hint="eastAsia" w:ascii="微软雅黑" w:hAnsi="微软雅黑" w:eastAsia="微软雅黑" w:cs="微软雅黑"/>
          <w:color w:val="0D0D0D"/>
          <w:spacing w:val="-16"/>
          <w:w w:val="94"/>
          <w:sz w:val="34"/>
          <w:szCs w:val="34"/>
          <w:lang w:eastAsia="zh-CN"/>
        </w:rPr>
        <w:t xml:space="preserve">成交供应商 (乙方):  (盖章) </w:t>
      </w:r>
    </w:p>
    <w:p w14:paraId="7DB89D4F">
      <w:pPr>
        <w:spacing w:line="360" w:lineRule="auto"/>
        <w:ind w:left="0" w:right="0" w:firstLine="0"/>
        <w:rPr>
          <w:rFonts w:hint="eastAsia" w:ascii="微软雅黑" w:hAnsi="微软雅黑" w:eastAsia="微软雅黑" w:cs="微软雅黑"/>
          <w:color w:val="0D0D0D"/>
          <w:spacing w:val="-16"/>
          <w:w w:val="94"/>
          <w:sz w:val="34"/>
          <w:szCs w:val="34"/>
          <w:lang w:eastAsia="zh-CN"/>
        </w:rPr>
      </w:pPr>
      <w:r>
        <w:rPr>
          <w:rFonts w:hint="eastAsia" w:ascii="微软雅黑" w:hAnsi="微软雅黑" w:eastAsia="微软雅黑" w:cs="微软雅黑"/>
          <w:color w:val="0D0D0D"/>
          <w:spacing w:val="-16"/>
          <w:w w:val="94"/>
          <w:sz w:val="34"/>
          <w:szCs w:val="34"/>
          <w:lang w:eastAsia="zh-CN"/>
        </w:rPr>
        <w:t>采购日期:</w:t>
      </w:r>
    </w:p>
    <w:p w14:paraId="3ED4225D">
      <w:pPr>
        <w:spacing w:line="360" w:lineRule="auto"/>
        <w:ind w:left="0" w:right="0" w:firstLine="0"/>
        <w:rPr>
          <w:rFonts w:hint="eastAsia" w:ascii="微软雅黑" w:hAnsi="微软雅黑" w:eastAsia="微软雅黑" w:cs="微软雅黑"/>
          <w:color w:val="0D0D0D"/>
          <w:spacing w:val="-16"/>
          <w:w w:val="94"/>
          <w:sz w:val="34"/>
          <w:szCs w:val="34"/>
          <w:lang w:eastAsia="zh-CN"/>
        </w:rPr>
        <w:sectPr>
          <w:headerReference r:id="rId47" w:type="default"/>
          <w:footerReference r:id="rId48" w:type="default"/>
          <w:pgSz w:w="12240" w:h="15840"/>
          <w:pgMar w:top="1003" w:right="1836" w:bottom="874" w:left="1053" w:header="683" w:footer="629" w:gutter="0"/>
          <w:cols w:space="720" w:num="1"/>
        </w:sectPr>
      </w:pPr>
    </w:p>
    <w:p w14:paraId="2193D0CA">
      <w:pPr>
        <w:pStyle w:val="3"/>
        <w:spacing w:line="278" w:lineRule="auto"/>
      </w:pPr>
    </w:p>
    <w:p w14:paraId="576A3422">
      <w:pPr>
        <w:pStyle w:val="3"/>
        <w:spacing w:line="279" w:lineRule="auto"/>
      </w:pPr>
    </w:p>
    <w:p w14:paraId="4864B4B8">
      <w:pPr>
        <w:pStyle w:val="3"/>
        <w:spacing w:line="279" w:lineRule="auto"/>
      </w:pPr>
    </w:p>
    <w:p w14:paraId="3FAD6650">
      <w:pPr>
        <w:pStyle w:val="2"/>
        <w:spacing w:line="360" w:lineRule="auto"/>
        <w:ind w:firstLine="211"/>
        <w:rPr>
          <w:rFonts w:ascii="宋体" w:hAnsi="宋体" w:cs="宋体"/>
          <w:b w:val="0"/>
          <w:bCs w:val="0"/>
          <w:color w:val="auto"/>
          <w:kern w:val="0"/>
          <w:lang w:val="zh-CN"/>
        </w:rPr>
      </w:pPr>
      <w:bookmarkStart w:id="39" w:name="_Toc19345"/>
      <w:bookmarkStart w:id="40" w:name="_Toc15036"/>
      <w:bookmarkStart w:id="41" w:name="_Toc4963"/>
      <w:r>
        <w:rPr>
          <w:rFonts w:hint="eastAsia" w:ascii="宋体" w:hAnsi="宋体" w:cs="宋体"/>
          <w:b w:val="0"/>
          <w:bCs w:val="0"/>
          <w:color w:val="auto"/>
          <w:kern w:val="0"/>
          <w:lang w:val="zh-CN"/>
        </w:rPr>
        <w:t>采 购 人（以下简称甲方）：</w:t>
      </w:r>
      <w:bookmarkEnd w:id="39"/>
      <w:bookmarkEnd w:id="40"/>
      <w:bookmarkEnd w:id="41"/>
      <w:r>
        <w:rPr>
          <w:rFonts w:hint="eastAsia" w:ascii="宋体" w:hAnsi="宋体" w:cs="宋体"/>
          <w:b w:val="0"/>
          <w:bCs w:val="0"/>
          <w:color w:val="auto"/>
          <w:kern w:val="0"/>
          <w:lang w:val="zh-CN"/>
        </w:rPr>
        <w:t xml:space="preserve">                             </w:t>
      </w:r>
    </w:p>
    <w:p w14:paraId="24A7E0C0">
      <w:pPr>
        <w:pStyle w:val="2"/>
        <w:spacing w:line="360" w:lineRule="auto"/>
        <w:ind w:firstLine="211"/>
        <w:rPr>
          <w:rFonts w:ascii="宋体" w:hAnsi="宋体" w:cs="宋体"/>
          <w:b w:val="0"/>
          <w:bCs w:val="0"/>
          <w:color w:val="auto"/>
          <w:kern w:val="0"/>
          <w:lang w:val="zh-CN"/>
        </w:rPr>
      </w:pPr>
      <w:bookmarkStart w:id="42" w:name="_Toc20456"/>
      <w:bookmarkStart w:id="43" w:name="_Toc13063"/>
      <w:bookmarkStart w:id="44" w:name="_Toc31756"/>
      <w:r>
        <w:rPr>
          <w:rFonts w:hint="eastAsia" w:ascii="宋体" w:hAnsi="宋体" w:cs="宋体"/>
          <w:b w:val="0"/>
          <w:bCs w:val="0"/>
          <w:color w:val="auto"/>
          <w:kern w:val="0"/>
          <w:lang w:val="zh-CN"/>
        </w:rPr>
        <w:t>供 应 商（以下简称乙方）：</w:t>
      </w:r>
      <w:bookmarkEnd w:id="42"/>
      <w:bookmarkEnd w:id="43"/>
      <w:bookmarkEnd w:id="44"/>
      <w:r>
        <w:rPr>
          <w:rFonts w:hint="eastAsia" w:ascii="宋体" w:hAnsi="宋体" w:cs="宋体"/>
          <w:b w:val="0"/>
          <w:bCs w:val="0"/>
          <w:color w:val="auto"/>
          <w:kern w:val="0"/>
          <w:lang w:val="zh-CN"/>
        </w:rPr>
        <w:t xml:space="preserve">                             </w:t>
      </w:r>
    </w:p>
    <w:p w14:paraId="15B14692">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甲、乙双方根据  年 </w:t>
      </w:r>
      <w:r>
        <w:rPr>
          <w:rFonts w:ascii="宋体" w:hAnsi="宋体" w:cs="宋体"/>
          <w:b w:val="0"/>
          <w:bCs w:val="0"/>
          <w:color w:val="auto"/>
          <w:kern w:val="0"/>
          <w:lang w:val="zh-CN"/>
        </w:rPr>
        <w:t xml:space="preserve"> </w:t>
      </w:r>
      <w:r>
        <w:rPr>
          <w:rFonts w:hint="eastAsia" w:ascii="宋体" w:hAnsi="宋体" w:cs="宋体"/>
          <w:b w:val="0"/>
          <w:bCs w:val="0"/>
          <w:color w:val="auto"/>
          <w:kern w:val="0"/>
          <w:lang w:val="zh-CN"/>
        </w:rPr>
        <w:t xml:space="preserve">月 </w:t>
      </w:r>
      <w:r>
        <w:rPr>
          <w:rFonts w:ascii="宋体" w:hAnsi="宋体" w:cs="宋体"/>
          <w:b w:val="0"/>
          <w:bCs w:val="0"/>
          <w:color w:val="auto"/>
          <w:kern w:val="0"/>
          <w:lang w:val="zh-CN"/>
        </w:rPr>
        <w:t xml:space="preserve"> </w:t>
      </w:r>
      <w:r>
        <w:rPr>
          <w:rFonts w:hint="eastAsia" w:ascii="宋体" w:hAnsi="宋体" w:cs="宋体"/>
          <w:b w:val="0"/>
          <w:bCs w:val="0"/>
          <w:color w:val="auto"/>
          <w:kern w:val="0"/>
          <w:lang w:val="zh-CN"/>
        </w:rPr>
        <w:t>日（采购项目名称：    ）（采购项目编号：   ）的</w:t>
      </w:r>
      <w:r>
        <w:rPr>
          <w:rFonts w:hint="eastAsia" w:ascii="宋体" w:hAnsi="宋体" w:cs="宋体"/>
          <w:b w:val="0"/>
          <w:bCs w:val="0"/>
          <w:color w:val="auto"/>
          <w:kern w:val="0"/>
        </w:rPr>
        <w:t>招标文件</w:t>
      </w:r>
      <w:r>
        <w:rPr>
          <w:rFonts w:hint="eastAsia" w:ascii="宋体" w:hAnsi="宋体" w:cs="宋体"/>
          <w:b w:val="0"/>
          <w:bCs w:val="0"/>
          <w:color w:val="auto"/>
          <w:kern w:val="0"/>
          <w:lang w:val="zh-CN"/>
        </w:rPr>
        <w:t>文件要求和采购代理机构出具的《</w:t>
      </w:r>
      <w:r>
        <w:rPr>
          <w:rFonts w:hint="eastAsia" w:ascii="宋体" w:hAnsi="宋体" w:cs="宋体"/>
          <w:b w:val="0"/>
          <w:bCs w:val="0"/>
          <w:color w:val="auto"/>
          <w:kern w:val="0"/>
        </w:rPr>
        <w:t>中标</w:t>
      </w:r>
      <w:r>
        <w:rPr>
          <w:rFonts w:hint="eastAsia" w:ascii="宋体" w:hAnsi="宋体" w:cs="宋体"/>
          <w:b w:val="0"/>
          <w:bCs w:val="0"/>
          <w:color w:val="auto"/>
          <w:kern w:val="0"/>
          <w:lang w:val="zh-CN"/>
        </w:rPr>
        <w:t>通知书》，并经双方协商一致，签订本合同协议书。</w:t>
      </w:r>
    </w:p>
    <w:p w14:paraId="07127B5F">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一、签订本政府采购合同的依据</w:t>
      </w:r>
    </w:p>
    <w:p w14:paraId="17BDA3CF">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本政府采购合同所附下列文件是构成本政府采购合同不可分割的部分：</w:t>
      </w:r>
    </w:p>
    <w:p w14:paraId="04E0063D">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1.</w:t>
      </w:r>
      <w:r>
        <w:rPr>
          <w:rFonts w:hint="eastAsia" w:ascii="宋体" w:hAnsi="宋体" w:cs="宋体"/>
          <w:b w:val="0"/>
          <w:bCs w:val="0"/>
          <w:color w:val="auto"/>
          <w:kern w:val="0"/>
        </w:rPr>
        <w:t>招标</w:t>
      </w:r>
      <w:r>
        <w:rPr>
          <w:rFonts w:hint="eastAsia" w:ascii="宋体" w:hAnsi="宋体" w:cs="宋体"/>
          <w:b w:val="0"/>
          <w:bCs w:val="0"/>
          <w:color w:val="auto"/>
          <w:kern w:val="0"/>
          <w:lang w:val="zh-CN"/>
        </w:rPr>
        <w:t>文件；</w:t>
      </w:r>
    </w:p>
    <w:p w14:paraId="0539FFB3">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2.</w:t>
      </w:r>
      <w:r>
        <w:rPr>
          <w:rFonts w:hint="eastAsia" w:ascii="宋体" w:hAnsi="宋体" w:cs="宋体"/>
          <w:b w:val="0"/>
          <w:bCs w:val="0"/>
          <w:color w:val="auto"/>
          <w:kern w:val="0"/>
        </w:rPr>
        <w:t>招标</w:t>
      </w:r>
      <w:r>
        <w:rPr>
          <w:rFonts w:hint="eastAsia" w:ascii="宋体" w:hAnsi="宋体" w:cs="宋体"/>
          <w:b w:val="0"/>
          <w:bCs w:val="0"/>
          <w:color w:val="auto"/>
          <w:kern w:val="0"/>
          <w:lang w:val="zh-CN"/>
        </w:rPr>
        <w:t>文件的更正、变更公告；</w:t>
      </w:r>
    </w:p>
    <w:p w14:paraId="66222579">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3.</w:t>
      </w:r>
      <w:r>
        <w:rPr>
          <w:rFonts w:hint="eastAsia" w:ascii="宋体" w:hAnsi="宋体" w:cs="宋体"/>
          <w:b w:val="0"/>
          <w:bCs w:val="0"/>
          <w:color w:val="auto"/>
          <w:kern w:val="0"/>
        </w:rPr>
        <w:t>中标</w:t>
      </w:r>
      <w:r>
        <w:rPr>
          <w:rFonts w:hint="eastAsia" w:ascii="宋体" w:hAnsi="宋体" w:cs="宋体"/>
          <w:b w:val="0"/>
          <w:bCs w:val="0"/>
          <w:color w:val="auto"/>
          <w:kern w:val="0"/>
          <w:lang w:val="zh-CN"/>
        </w:rPr>
        <w:t>人提交的</w:t>
      </w:r>
      <w:r>
        <w:rPr>
          <w:rFonts w:hint="eastAsia" w:ascii="宋体" w:hAnsi="宋体" w:cs="宋体"/>
          <w:b w:val="0"/>
          <w:bCs w:val="0"/>
          <w:color w:val="auto"/>
          <w:kern w:val="0"/>
        </w:rPr>
        <w:t>投标</w:t>
      </w:r>
      <w:r>
        <w:rPr>
          <w:rFonts w:hint="eastAsia" w:ascii="宋体" w:hAnsi="宋体" w:cs="宋体"/>
          <w:b w:val="0"/>
          <w:bCs w:val="0"/>
          <w:color w:val="auto"/>
          <w:kern w:val="0"/>
          <w:lang w:val="zh-CN"/>
        </w:rPr>
        <w:t>文件；</w:t>
      </w:r>
    </w:p>
    <w:p w14:paraId="206E5EEA">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4.</w:t>
      </w:r>
      <w:r>
        <w:rPr>
          <w:rFonts w:hint="eastAsia" w:ascii="宋体" w:hAnsi="宋体" w:cs="宋体"/>
          <w:b w:val="0"/>
          <w:bCs w:val="0"/>
          <w:color w:val="auto"/>
          <w:kern w:val="0"/>
        </w:rPr>
        <w:t>中标</w:t>
      </w:r>
      <w:r>
        <w:rPr>
          <w:rFonts w:hint="eastAsia" w:ascii="宋体" w:hAnsi="宋体" w:cs="宋体"/>
          <w:b w:val="0"/>
          <w:bCs w:val="0"/>
          <w:color w:val="auto"/>
          <w:kern w:val="0"/>
          <w:lang w:val="zh-CN"/>
        </w:rPr>
        <w:t>通知书；</w:t>
      </w:r>
    </w:p>
    <w:p w14:paraId="61830AA8">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二、合同标的及金额                                    </w:t>
      </w:r>
      <w:r>
        <w:rPr>
          <w:rFonts w:hint="eastAsia" w:ascii="宋体" w:hAnsi="宋体" w:eastAsia="宋体" w:cs="宋体"/>
          <w:b w:val="0"/>
          <w:bCs w:val="0"/>
          <w:color w:val="auto"/>
          <w:kern w:val="0"/>
          <w:lang w:val="en-US" w:eastAsia="zh-CN"/>
        </w:rPr>
        <w:t xml:space="preserve">            </w:t>
      </w:r>
      <w:r>
        <w:rPr>
          <w:rFonts w:hint="eastAsia" w:ascii="宋体" w:hAnsi="宋体" w:cs="宋体"/>
          <w:b w:val="0"/>
          <w:bCs w:val="0"/>
          <w:color w:val="auto"/>
          <w:kern w:val="0"/>
          <w:lang w:val="zh-CN"/>
        </w:rPr>
        <w:t xml:space="preserve"> 单位：元</w:t>
      </w:r>
    </w:p>
    <w:tbl>
      <w:tblPr>
        <w:tblStyle w:val="11"/>
        <w:tblW w:w="0" w:type="auto"/>
        <w:jc w:val="center"/>
        <w:tblLayout w:type="fixed"/>
        <w:tblCellMar>
          <w:top w:w="0" w:type="dxa"/>
          <w:left w:w="57" w:type="dxa"/>
          <w:bottom w:w="0" w:type="dxa"/>
          <w:right w:w="57" w:type="dxa"/>
        </w:tblCellMar>
      </w:tblPr>
      <w:tblGrid>
        <w:gridCol w:w="818"/>
        <w:gridCol w:w="1546"/>
        <w:gridCol w:w="2540"/>
        <w:gridCol w:w="1091"/>
        <w:gridCol w:w="1309"/>
        <w:gridCol w:w="791"/>
      </w:tblGrid>
      <w:tr w14:paraId="586E160A">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429EB716">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5818EBC0">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服务名称</w:t>
            </w:r>
          </w:p>
        </w:tc>
        <w:tc>
          <w:tcPr>
            <w:tcW w:w="2540" w:type="dxa"/>
            <w:tcBorders>
              <w:top w:val="single" w:color="auto" w:sz="4" w:space="0"/>
              <w:left w:val="single" w:color="auto" w:sz="4" w:space="0"/>
              <w:bottom w:val="single" w:color="auto" w:sz="4" w:space="0"/>
              <w:right w:val="single" w:color="auto" w:sz="4" w:space="0"/>
            </w:tcBorders>
            <w:vAlign w:val="center"/>
          </w:tcPr>
          <w:p w14:paraId="2B8317DE">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服务内容</w:t>
            </w:r>
          </w:p>
        </w:tc>
        <w:tc>
          <w:tcPr>
            <w:tcW w:w="1091" w:type="dxa"/>
            <w:tcBorders>
              <w:top w:val="single" w:color="auto" w:sz="4" w:space="0"/>
              <w:left w:val="single" w:color="auto" w:sz="4" w:space="0"/>
              <w:bottom w:val="single" w:color="auto" w:sz="4" w:space="0"/>
              <w:right w:val="single" w:color="auto" w:sz="4" w:space="0"/>
            </w:tcBorders>
            <w:vAlign w:val="center"/>
          </w:tcPr>
          <w:p w14:paraId="233CAE16">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单价</w:t>
            </w:r>
          </w:p>
        </w:tc>
        <w:tc>
          <w:tcPr>
            <w:tcW w:w="1309" w:type="dxa"/>
            <w:tcBorders>
              <w:top w:val="single" w:color="auto" w:sz="4" w:space="0"/>
              <w:left w:val="single" w:color="auto" w:sz="4" w:space="0"/>
              <w:bottom w:val="single" w:color="auto" w:sz="4" w:space="0"/>
              <w:right w:val="single" w:color="auto" w:sz="4" w:space="0"/>
            </w:tcBorders>
            <w:vAlign w:val="center"/>
          </w:tcPr>
          <w:p w14:paraId="56842269">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总价</w:t>
            </w:r>
          </w:p>
        </w:tc>
        <w:tc>
          <w:tcPr>
            <w:tcW w:w="791" w:type="dxa"/>
            <w:tcBorders>
              <w:top w:val="single" w:color="auto" w:sz="4" w:space="0"/>
              <w:left w:val="single" w:color="auto" w:sz="4" w:space="0"/>
              <w:bottom w:val="single" w:color="auto" w:sz="4" w:space="0"/>
              <w:right w:val="single" w:color="auto" w:sz="4" w:space="0"/>
            </w:tcBorders>
            <w:vAlign w:val="center"/>
          </w:tcPr>
          <w:p w14:paraId="24019303">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备注</w:t>
            </w:r>
          </w:p>
        </w:tc>
      </w:tr>
      <w:tr w14:paraId="45E60685">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B8AD66A">
            <w:pPr>
              <w:pStyle w:val="2"/>
              <w:spacing w:line="360" w:lineRule="auto"/>
              <w:ind w:firstLine="210"/>
              <w:rPr>
                <w:rFonts w:ascii="宋体" w:hAnsi="宋体" w:cs="宋体"/>
                <w:b w:val="0"/>
                <w:bCs w:val="0"/>
                <w:color w:val="auto"/>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35C53AC7">
            <w:pPr>
              <w:pStyle w:val="2"/>
              <w:spacing w:line="360" w:lineRule="auto"/>
              <w:ind w:firstLine="210"/>
              <w:rPr>
                <w:rFonts w:ascii="宋体" w:hAnsi="宋体" w:cs="宋体"/>
                <w:b w:val="0"/>
                <w:bCs w:val="0"/>
                <w:color w:val="auto"/>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2CB2F1A5">
            <w:pPr>
              <w:pStyle w:val="2"/>
              <w:spacing w:line="360" w:lineRule="auto"/>
              <w:ind w:firstLine="210"/>
              <w:rPr>
                <w:rFonts w:ascii="宋体" w:hAnsi="宋体" w:cs="宋体"/>
                <w:b w:val="0"/>
                <w:bCs w:val="0"/>
                <w:color w:val="auto"/>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17631B93">
            <w:pPr>
              <w:pStyle w:val="2"/>
              <w:spacing w:line="360" w:lineRule="auto"/>
              <w:ind w:firstLine="210"/>
              <w:rPr>
                <w:rFonts w:ascii="宋体" w:hAnsi="宋体" w:cs="宋体"/>
                <w:b w:val="0"/>
                <w:bCs w:val="0"/>
                <w:color w:val="auto"/>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047E9EA6">
            <w:pPr>
              <w:pStyle w:val="2"/>
              <w:spacing w:line="360" w:lineRule="auto"/>
              <w:ind w:firstLine="210"/>
              <w:rPr>
                <w:rFonts w:ascii="宋体" w:hAnsi="宋体" w:cs="宋体"/>
                <w:b w:val="0"/>
                <w:bCs w:val="0"/>
                <w:color w:val="auto"/>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4C8F85E0">
            <w:pPr>
              <w:pStyle w:val="2"/>
              <w:spacing w:line="360" w:lineRule="auto"/>
              <w:ind w:firstLine="210"/>
              <w:rPr>
                <w:rFonts w:ascii="宋体" w:hAnsi="宋体" w:cs="宋体"/>
                <w:b w:val="0"/>
                <w:bCs w:val="0"/>
                <w:color w:val="auto"/>
                <w:kern w:val="0"/>
                <w:lang w:val="zh-CN"/>
              </w:rPr>
            </w:pPr>
          </w:p>
        </w:tc>
      </w:tr>
      <w:tr w14:paraId="0CCFE17F">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15E98E6">
            <w:pPr>
              <w:pStyle w:val="2"/>
              <w:spacing w:line="360" w:lineRule="auto"/>
              <w:ind w:firstLine="210"/>
              <w:rPr>
                <w:rFonts w:ascii="宋体" w:hAnsi="宋体" w:cs="宋体"/>
                <w:b w:val="0"/>
                <w:bCs w:val="0"/>
                <w:color w:val="auto"/>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464C525E">
            <w:pPr>
              <w:pStyle w:val="2"/>
              <w:spacing w:line="360" w:lineRule="auto"/>
              <w:ind w:firstLine="210"/>
              <w:rPr>
                <w:rFonts w:ascii="宋体" w:hAnsi="宋体" w:cs="宋体"/>
                <w:b w:val="0"/>
                <w:bCs w:val="0"/>
                <w:color w:val="auto"/>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0FCBF823">
            <w:pPr>
              <w:pStyle w:val="2"/>
              <w:spacing w:line="360" w:lineRule="auto"/>
              <w:ind w:firstLine="210"/>
              <w:rPr>
                <w:rFonts w:ascii="宋体" w:hAnsi="宋体" w:cs="宋体"/>
                <w:b w:val="0"/>
                <w:bCs w:val="0"/>
                <w:color w:val="auto"/>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2D70011F">
            <w:pPr>
              <w:pStyle w:val="2"/>
              <w:spacing w:line="360" w:lineRule="auto"/>
              <w:ind w:firstLine="210"/>
              <w:rPr>
                <w:rFonts w:ascii="宋体" w:hAnsi="宋体" w:cs="宋体"/>
                <w:b w:val="0"/>
                <w:bCs w:val="0"/>
                <w:color w:val="auto"/>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3FC79B47">
            <w:pPr>
              <w:pStyle w:val="2"/>
              <w:spacing w:line="360" w:lineRule="auto"/>
              <w:ind w:firstLine="210"/>
              <w:rPr>
                <w:rFonts w:ascii="宋体" w:hAnsi="宋体" w:cs="宋体"/>
                <w:b w:val="0"/>
                <w:bCs w:val="0"/>
                <w:color w:val="auto"/>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6A955C35">
            <w:pPr>
              <w:pStyle w:val="2"/>
              <w:spacing w:line="360" w:lineRule="auto"/>
              <w:ind w:firstLine="210"/>
              <w:rPr>
                <w:rFonts w:ascii="宋体" w:hAnsi="宋体" w:cs="宋体"/>
                <w:b w:val="0"/>
                <w:bCs w:val="0"/>
                <w:color w:val="auto"/>
                <w:kern w:val="0"/>
                <w:lang w:val="zh-CN"/>
              </w:rPr>
            </w:pPr>
          </w:p>
        </w:tc>
      </w:tr>
      <w:tr w14:paraId="0B00E6CF">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74A4B26">
            <w:pPr>
              <w:pStyle w:val="2"/>
              <w:spacing w:line="360" w:lineRule="auto"/>
              <w:ind w:firstLine="210"/>
              <w:rPr>
                <w:rFonts w:ascii="宋体" w:hAnsi="宋体" w:cs="宋体"/>
                <w:b w:val="0"/>
                <w:bCs w:val="0"/>
                <w:color w:val="auto"/>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03D6D8ED">
            <w:pPr>
              <w:pStyle w:val="2"/>
              <w:spacing w:line="360" w:lineRule="auto"/>
              <w:ind w:firstLine="210"/>
              <w:rPr>
                <w:rFonts w:ascii="宋体" w:hAnsi="宋体" w:cs="宋体"/>
                <w:b w:val="0"/>
                <w:bCs w:val="0"/>
                <w:color w:val="auto"/>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723A3076">
            <w:pPr>
              <w:pStyle w:val="2"/>
              <w:spacing w:line="360" w:lineRule="auto"/>
              <w:ind w:firstLine="210"/>
              <w:rPr>
                <w:rFonts w:ascii="宋体" w:hAnsi="宋体" w:cs="宋体"/>
                <w:b w:val="0"/>
                <w:bCs w:val="0"/>
                <w:color w:val="auto"/>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0758B96F">
            <w:pPr>
              <w:pStyle w:val="2"/>
              <w:spacing w:line="360" w:lineRule="auto"/>
              <w:ind w:firstLine="210"/>
              <w:rPr>
                <w:rFonts w:ascii="宋体" w:hAnsi="宋体" w:cs="宋体"/>
                <w:b w:val="0"/>
                <w:bCs w:val="0"/>
                <w:color w:val="auto"/>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3C1BCA3E">
            <w:pPr>
              <w:pStyle w:val="2"/>
              <w:spacing w:line="360" w:lineRule="auto"/>
              <w:ind w:firstLine="210"/>
              <w:rPr>
                <w:rFonts w:ascii="宋体" w:hAnsi="宋体" w:cs="宋体"/>
                <w:b w:val="0"/>
                <w:bCs w:val="0"/>
                <w:color w:val="auto"/>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4B8DE7BF">
            <w:pPr>
              <w:pStyle w:val="2"/>
              <w:spacing w:line="360" w:lineRule="auto"/>
              <w:ind w:firstLine="210"/>
              <w:rPr>
                <w:rFonts w:ascii="宋体" w:hAnsi="宋体" w:cs="宋体"/>
                <w:b w:val="0"/>
                <w:bCs w:val="0"/>
                <w:color w:val="auto"/>
                <w:kern w:val="0"/>
                <w:lang w:val="zh-CN"/>
              </w:rPr>
            </w:pPr>
          </w:p>
        </w:tc>
      </w:tr>
      <w:tr w14:paraId="41DAD19D">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3CC32F4">
            <w:pPr>
              <w:pStyle w:val="2"/>
              <w:spacing w:line="360" w:lineRule="auto"/>
              <w:ind w:firstLine="210"/>
              <w:rPr>
                <w:rFonts w:ascii="宋体" w:hAnsi="宋体" w:cs="宋体"/>
                <w:b w:val="0"/>
                <w:bCs w:val="0"/>
                <w:color w:val="auto"/>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31DB6732">
            <w:pPr>
              <w:pStyle w:val="2"/>
              <w:spacing w:line="360" w:lineRule="auto"/>
              <w:ind w:firstLine="210"/>
              <w:rPr>
                <w:rFonts w:ascii="宋体" w:hAnsi="宋体" w:cs="宋体"/>
                <w:b w:val="0"/>
                <w:bCs w:val="0"/>
                <w:color w:val="auto"/>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4180FEBA">
            <w:pPr>
              <w:pStyle w:val="2"/>
              <w:spacing w:line="360" w:lineRule="auto"/>
              <w:ind w:firstLine="210"/>
              <w:rPr>
                <w:rFonts w:ascii="宋体" w:hAnsi="宋体" w:cs="宋体"/>
                <w:b w:val="0"/>
                <w:bCs w:val="0"/>
                <w:color w:val="auto"/>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5D0AA596">
            <w:pPr>
              <w:pStyle w:val="2"/>
              <w:spacing w:line="360" w:lineRule="auto"/>
              <w:ind w:firstLine="210"/>
              <w:rPr>
                <w:rFonts w:ascii="宋体" w:hAnsi="宋体" w:cs="宋体"/>
                <w:b w:val="0"/>
                <w:bCs w:val="0"/>
                <w:color w:val="auto"/>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6AD34FF8">
            <w:pPr>
              <w:pStyle w:val="2"/>
              <w:spacing w:line="360" w:lineRule="auto"/>
              <w:ind w:firstLine="210"/>
              <w:rPr>
                <w:rFonts w:ascii="宋体" w:hAnsi="宋体" w:cs="宋体"/>
                <w:b w:val="0"/>
                <w:bCs w:val="0"/>
                <w:color w:val="auto"/>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5500DA63">
            <w:pPr>
              <w:pStyle w:val="2"/>
              <w:spacing w:line="360" w:lineRule="auto"/>
              <w:ind w:firstLine="210"/>
              <w:rPr>
                <w:rFonts w:ascii="宋体" w:hAnsi="宋体" w:cs="宋体"/>
                <w:b w:val="0"/>
                <w:bCs w:val="0"/>
                <w:color w:val="auto"/>
                <w:kern w:val="0"/>
                <w:lang w:val="zh-CN"/>
              </w:rPr>
            </w:pPr>
          </w:p>
        </w:tc>
      </w:tr>
    </w:tbl>
    <w:p w14:paraId="70660E5F">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根据上述政府采购合同文件要求，本政府采购合同的总金额为人民币</w:t>
      </w:r>
    </w:p>
    <w:p w14:paraId="0F936C10">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 </w:t>
      </w:r>
      <w:r>
        <w:rPr>
          <w:rFonts w:hint="eastAsia" w:ascii="宋体" w:hAnsi="宋体" w:cs="宋体"/>
          <w:b w:val="0"/>
          <w:bCs w:val="0"/>
          <w:color w:val="auto"/>
          <w:kern w:val="0"/>
          <w:u w:val="single"/>
          <w:lang w:val="zh-CN"/>
        </w:rPr>
        <w:t xml:space="preserve">                     </w:t>
      </w:r>
      <w:r>
        <w:rPr>
          <w:rFonts w:hint="eastAsia" w:ascii="宋体" w:hAnsi="宋体" w:cs="宋体"/>
          <w:b w:val="0"/>
          <w:bCs w:val="0"/>
          <w:color w:val="auto"/>
          <w:kern w:val="0"/>
          <w:lang w:val="zh-CN"/>
        </w:rPr>
        <w:t xml:space="preserve"> （大写）</w:t>
      </w:r>
      <w:r>
        <w:rPr>
          <w:rFonts w:hint="eastAsia" w:ascii="宋体" w:hAnsi="宋体" w:cs="宋体"/>
          <w:b w:val="0"/>
          <w:bCs w:val="0"/>
          <w:color w:val="auto"/>
          <w:kern w:val="0"/>
          <w:u w:val="single"/>
          <w:lang w:val="zh-CN"/>
        </w:rPr>
        <w:t xml:space="preserve">                 </w:t>
      </w:r>
      <w:r>
        <w:rPr>
          <w:rFonts w:hint="eastAsia" w:ascii="宋体" w:hAnsi="宋体" w:cs="宋体"/>
          <w:b w:val="0"/>
          <w:bCs w:val="0"/>
          <w:color w:val="auto"/>
          <w:kern w:val="0"/>
          <w:lang w:val="zh-CN"/>
        </w:rPr>
        <w:t>元。</w:t>
      </w:r>
    </w:p>
    <w:p w14:paraId="47FA8421">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三、服务期、实地点要求</w:t>
      </w:r>
    </w:p>
    <w:p w14:paraId="3874977B">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1.服务期限：   </w:t>
      </w:r>
      <w:r>
        <w:rPr>
          <w:rFonts w:hint="eastAsia" w:ascii="宋体" w:hAnsi="宋体" w:eastAsia="宋体" w:cs="宋体"/>
          <w:b w:val="0"/>
          <w:bCs w:val="0"/>
          <w:color w:val="auto"/>
          <w:kern w:val="0"/>
          <w:sz w:val="24"/>
          <w:szCs w:val="24"/>
          <w:highlight w:val="none"/>
          <w:lang w:val="zh-CN"/>
        </w:rPr>
        <w:t>具体以合同签订为准</w:t>
      </w:r>
      <w:r>
        <w:rPr>
          <w:rFonts w:hint="eastAsia" w:ascii="宋体" w:hAnsi="宋体" w:cs="宋体"/>
          <w:b w:val="0"/>
          <w:bCs w:val="0"/>
          <w:color w:val="auto"/>
          <w:kern w:val="0"/>
          <w:lang w:val="zh-CN"/>
        </w:rPr>
        <w:t xml:space="preserve">                             </w:t>
      </w:r>
    </w:p>
    <w:p w14:paraId="33F6F313">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2.服务地点：   </w:t>
      </w:r>
      <w:r>
        <w:rPr>
          <w:rFonts w:hint="eastAsia" w:ascii="宋体" w:hAnsi="宋体" w:eastAsia="宋体" w:cs="宋体"/>
          <w:b w:val="0"/>
          <w:bCs w:val="0"/>
          <w:color w:val="auto"/>
          <w:kern w:val="0"/>
          <w:sz w:val="24"/>
          <w:szCs w:val="24"/>
          <w:highlight w:val="none"/>
          <w:lang w:val="zh-CN"/>
        </w:rPr>
        <w:t>具体以合同签订为准</w:t>
      </w:r>
      <w:r>
        <w:rPr>
          <w:rFonts w:hint="eastAsia" w:ascii="宋体" w:hAnsi="宋体" w:cs="宋体"/>
          <w:b w:val="0"/>
          <w:bCs w:val="0"/>
          <w:color w:val="auto"/>
          <w:kern w:val="0"/>
          <w:lang w:val="zh-CN"/>
        </w:rPr>
        <w:t xml:space="preserve">                             </w:t>
      </w:r>
    </w:p>
    <w:p w14:paraId="744E0118">
      <w:pPr>
        <w:pStyle w:val="2"/>
        <w:spacing w:line="360" w:lineRule="auto"/>
        <w:ind w:firstLine="210"/>
        <w:rPr>
          <w:rFonts w:hint="eastAsia" w:ascii="宋体" w:hAnsi="宋体" w:eastAsia="宋体" w:cs="宋体"/>
          <w:b w:val="0"/>
          <w:bCs w:val="0"/>
          <w:color w:val="auto"/>
          <w:kern w:val="0"/>
          <w:sz w:val="24"/>
          <w:szCs w:val="24"/>
          <w:highlight w:val="none"/>
          <w:lang w:val="zh-CN"/>
        </w:rPr>
      </w:pPr>
      <w:r>
        <w:rPr>
          <w:rFonts w:hint="eastAsia" w:ascii="宋体" w:hAnsi="宋体" w:cs="宋体"/>
          <w:b w:val="0"/>
          <w:bCs w:val="0"/>
          <w:color w:val="auto"/>
          <w:kern w:val="0"/>
          <w:lang w:val="zh-CN"/>
        </w:rPr>
        <w:t>四、</w:t>
      </w:r>
      <w:r>
        <w:rPr>
          <w:rFonts w:hint="eastAsia" w:ascii="宋体" w:hAnsi="宋体" w:eastAsia="宋体" w:cs="宋体"/>
          <w:b w:val="0"/>
          <w:bCs w:val="0"/>
          <w:color w:val="auto"/>
          <w:kern w:val="0"/>
          <w:highlight w:val="none"/>
          <w:lang w:val="zh-CN"/>
        </w:rPr>
        <w:t>付款方式：</w:t>
      </w:r>
      <w:r>
        <w:rPr>
          <w:rFonts w:hint="eastAsia" w:ascii="宋体" w:hAnsi="宋体" w:eastAsia="宋体" w:cs="宋体"/>
          <w:b w:val="0"/>
          <w:bCs w:val="0"/>
          <w:color w:val="auto"/>
          <w:kern w:val="0"/>
          <w:sz w:val="24"/>
          <w:szCs w:val="24"/>
          <w:highlight w:val="none"/>
          <w:lang w:val="zh-CN"/>
        </w:rPr>
        <w:t>具体以合同签订为准。</w:t>
      </w:r>
    </w:p>
    <w:p w14:paraId="2A6E9592">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五、合同的变更、终止与转让</w:t>
      </w:r>
    </w:p>
    <w:p w14:paraId="5D0E55B9">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1.除《中华人民共和国政府采购法》第50条规定的情形外，本合同一经签订，甲乙双方不得擅自变更、中止或终止。</w:t>
      </w:r>
    </w:p>
    <w:p w14:paraId="5D1D34E5">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2.乙方不得擅自转让其应履行的合同义务。</w:t>
      </w:r>
    </w:p>
    <w:p w14:paraId="33745445">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六、双方权利义务</w:t>
      </w:r>
    </w:p>
    <w:p w14:paraId="1D553266">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（一）甲方权利义务</w:t>
      </w:r>
    </w:p>
    <w:p w14:paraId="7B136B09">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1、甲方有权监督核查乙方派出人员进行服务工作的进度、程序、质量和其他情况。</w:t>
      </w:r>
    </w:p>
    <w:p w14:paraId="7C4E4F04">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2、乙方不按相关合同规定以及</w:t>
      </w:r>
      <w:r>
        <w:rPr>
          <w:rFonts w:hint="eastAsia" w:ascii="宋体" w:hAnsi="宋体" w:cs="宋体"/>
          <w:b w:val="0"/>
          <w:bCs w:val="0"/>
          <w:color w:val="auto"/>
          <w:kern w:val="0"/>
        </w:rPr>
        <w:t>招标文件</w:t>
      </w:r>
      <w:r>
        <w:rPr>
          <w:rFonts w:hint="eastAsia" w:ascii="宋体" w:hAnsi="宋体" w:cs="宋体"/>
          <w:b w:val="0"/>
          <w:bCs w:val="0"/>
          <w:color w:val="auto"/>
          <w:kern w:val="0"/>
          <w:lang w:val="zh-CN"/>
        </w:rPr>
        <w:t>中的采购项目服务要求履行职责时，甲方有权要求乙方重新组织核查或终止合同。造成不良影响和经济损失的，可要求乙方消除影响并承担赔偿责任。</w:t>
      </w:r>
    </w:p>
    <w:p w14:paraId="5DD34ECC">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3、若乙方在服务过程中有违反规定的行为或其他违反国家法律法规规定的行为，甲方有权提请相关部门依据有关规定对乙方做出相应处罚，并向社会公布。</w:t>
      </w:r>
    </w:p>
    <w:p w14:paraId="41D65B39">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4、甲方应协调解决乙方服务工作中的有关问题。</w:t>
      </w:r>
    </w:p>
    <w:p w14:paraId="6DB86F36">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（二）乙方权利义务</w:t>
      </w:r>
    </w:p>
    <w:p w14:paraId="574ED122">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1、乙方应严格遵守国家有关法律法规，遵守保密和廉政纪律，服从甲方工作安排。</w:t>
      </w:r>
    </w:p>
    <w:p w14:paraId="42BC3AF4">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2、乙方不得对服务业务进行转包和分包。</w:t>
      </w:r>
    </w:p>
    <w:p w14:paraId="38DCB2B5">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3、严格按照绩效评价工作的有关规定独立、客观、公正地实施。</w:t>
      </w:r>
    </w:p>
    <w:p w14:paraId="57613391">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4、对结果报告的客观性、准确性、真实性负责；</w:t>
      </w:r>
    </w:p>
    <w:p w14:paraId="7DFB975E">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5、按协议规定收取评价费用。</w:t>
      </w:r>
    </w:p>
    <w:p w14:paraId="01E13A23">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6、乙方在服务期间无特殊原因不得更换派出人员，确需更换的，替换人员必须征得甲方同意。</w:t>
      </w:r>
    </w:p>
    <w:p w14:paraId="7B4AD266">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七、不可抗力</w:t>
      </w:r>
    </w:p>
    <w:p w14:paraId="3364ADE4">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1.不可抗力使合同的某些内容有变更必要的，双方应通过协商在</w:t>
      </w:r>
      <w:r>
        <w:rPr>
          <w:rFonts w:ascii="宋体" w:hAnsi="宋体" w:cs="宋体"/>
          <w:b w:val="0"/>
          <w:bCs w:val="0"/>
          <w:color w:val="auto"/>
          <w:kern w:val="0"/>
          <w:u w:val="single"/>
          <w:lang w:val="zh-CN"/>
        </w:rPr>
        <w:t xml:space="preserve">    </w:t>
      </w:r>
      <w:r>
        <w:rPr>
          <w:rFonts w:hint="eastAsia" w:ascii="宋体" w:hAnsi="宋体" w:cs="宋体"/>
          <w:b w:val="0"/>
          <w:bCs w:val="0"/>
          <w:color w:val="auto"/>
          <w:kern w:val="0"/>
          <w:lang w:val="zh-CN"/>
        </w:rPr>
        <w:t>天内达成进一步履行合同的协议，因不可抗力致使合同不能履行的，合同终止。</w:t>
      </w:r>
    </w:p>
    <w:p w14:paraId="3B4D33C3">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2.除法律、法规规定的不可抗力情形外，双方约定出现 </w:t>
      </w:r>
      <w:r>
        <w:rPr>
          <w:rFonts w:ascii="宋体" w:hAnsi="宋体" w:cs="宋体"/>
          <w:b w:val="0"/>
          <w:bCs w:val="0"/>
          <w:color w:val="auto"/>
          <w:kern w:val="0"/>
          <w:u w:val="single"/>
          <w:lang w:val="zh-CN"/>
        </w:rPr>
        <w:t xml:space="preserve">        </w:t>
      </w:r>
      <w:r>
        <w:rPr>
          <w:rFonts w:hint="eastAsia" w:ascii="宋体" w:hAnsi="宋体" w:cs="宋体"/>
          <w:b w:val="0"/>
          <w:bCs w:val="0"/>
          <w:color w:val="auto"/>
          <w:kern w:val="0"/>
          <w:lang w:val="zh-CN"/>
        </w:rPr>
        <w:t>情况亦视为不可抗力。</w:t>
      </w:r>
    </w:p>
    <w:p w14:paraId="463C68B1">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八、合同争议解决</w:t>
      </w:r>
    </w:p>
    <w:p w14:paraId="3D50C787">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1.因服务质量问题发生争议的，应邀请国家认可的第三方机构进行鉴定。服务质量符合标准的，鉴定费由甲方承担；服务质量不符合标准的，鉴定费由乙方承担。</w:t>
      </w:r>
    </w:p>
    <w:p w14:paraId="67F4A237">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2.因履行本合同引起的或与本合同有关的争议，甲乙双方应首先通过友好协商解决，如果协商不能解决，可向甲方所在地仲裁委员会申请仲裁或向甲方所在地人民法院提起诉讼。</w:t>
      </w:r>
    </w:p>
    <w:p w14:paraId="25B45EED">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3.诉讼期间，本合同继续履行。</w:t>
      </w:r>
      <w:bookmarkStart w:id="45" w:name="_Toc238984981"/>
      <w:bookmarkStart w:id="46" w:name="_Toc225654650"/>
      <w:bookmarkStart w:id="47" w:name="_Toc241833909"/>
      <w:bookmarkStart w:id="48" w:name="_Toc225670757"/>
      <w:bookmarkStart w:id="49" w:name="_Toc237145412"/>
      <w:bookmarkStart w:id="50" w:name="_Toc251768868"/>
      <w:bookmarkStart w:id="51" w:name="_Toc212019600"/>
      <w:bookmarkStart w:id="52" w:name="_Toc239233920"/>
      <w:bookmarkStart w:id="53" w:name="_Toc239568424"/>
      <w:bookmarkStart w:id="54" w:name="_Toc211911354"/>
      <w:bookmarkStart w:id="55" w:name="_Toc286993793"/>
      <w:bookmarkStart w:id="56" w:name="_Toc185395255"/>
      <w:bookmarkStart w:id="57" w:name="_Toc232492934"/>
      <w:bookmarkStart w:id="58" w:name="_Toc282696231"/>
      <w:bookmarkStart w:id="59" w:name="_Toc211854455"/>
      <w:bookmarkStart w:id="60" w:name="_Toc225244858"/>
      <w:bookmarkStart w:id="61" w:name="_Toc283019219"/>
      <w:bookmarkStart w:id="62" w:name="_Toc247334847"/>
    </w:p>
    <w:p w14:paraId="12392EE0">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九、合同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宋体" w:hAnsi="宋体" w:cs="宋体"/>
          <w:b w:val="0"/>
          <w:bCs w:val="0"/>
          <w:color w:val="auto"/>
          <w:kern w:val="0"/>
          <w:lang w:val="zh-CN"/>
        </w:rPr>
        <w:t>生效及其他</w:t>
      </w:r>
    </w:p>
    <w:p w14:paraId="37DFF988">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1、合同经双方法定代表人或授权委托代理人签字并加盖单位公章后生效。</w:t>
      </w:r>
    </w:p>
    <w:p w14:paraId="61A6DEE7">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2、合同执行中涉及采购资金和采购内容修改或补充的，须经政府采购监管部门审批，并签书面补充协议报政府采购监督管理部门备案，方可作为主合同不可分割的一部分。</w:t>
      </w:r>
    </w:p>
    <w:p w14:paraId="19501603">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十.合同份数</w:t>
      </w:r>
    </w:p>
    <w:p w14:paraId="65E5B904">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本合同共计</w:t>
      </w:r>
      <w:r>
        <w:rPr>
          <w:rFonts w:hint="eastAsia" w:ascii="宋体" w:hAnsi="宋体" w:cs="宋体"/>
          <w:b w:val="0"/>
          <w:bCs w:val="0"/>
          <w:color w:val="auto"/>
          <w:kern w:val="0"/>
        </w:rPr>
        <w:t>八</w:t>
      </w:r>
      <w:r>
        <w:rPr>
          <w:rFonts w:hint="eastAsia" w:ascii="宋体" w:hAnsi="宋体" w:cs="宋体"/>
          <w:b w:val="0"/>
          <w:bCs w:val="0"/>
          <w:color w:val="auto"/>
          <w:kern w:val="0"/>
          <w:lang w:val="zh-CN"/>
        </w:rPr>
        <w:t>份，采购人</w:t>
      </w:r>
      <w:r>
        <w:rPr>
          <w:rFonts w:hint="eastAsia" w:ascii="宋体" w:hAnsi="宋体" w:cs="宋体"/>
          <w:b w:val="0"/>
          <w:bCs w:val="0"/>
          <w:color w:val="auto"/>
          <w:kern w:val="0"/>
        </w:rPr>
        <w:t>三</w:t>
      </w:r>
      <w:r>
        <w:rPr>
          <w:rFonts w:hint="eastAsia" w:ascii="宋体" w:hAnsi="宋体" w:cs="宋体"/>
          <w:b w:val="0"/>
          <w:bCs w:val="0"/>
          <w:color w:val="auto"/>
          <w:kern w:val="0"/>
          <w:lang w:val="zh-CN"/>
        </w:rPr>
        <w:t>份、中标人</w:t>
      </w:r>
      <w:r>
        <w:rPr>
          <w:rFonts w:hint="eastAsia" w:ascii="宋体" w:hAnsi="宋体" w:cs="宋体"/>
          <w:b w:val="0"/>
          <w:bCs w:val="0"/>
          <w:color w:val="auto"/>
          <w:kern w:val="0"/>
        </w:rPr>
        <w:t>三</w:t>
      </w:r>
      <w:r>
        <w:rPr>
          <w:rFonts w:hint="eastAsia" w:ascii="宋体" w:hAnsi="宋体" w:cs="宋体"/>
          <w:b w:val="0"/>
          <w:bCs w:val="0"/>
          <w:color w:val="auto"/>
          <w:kern w:val="0"/>
          <w:lang w:val="zh-CN"/>
        </w:rPr>
        <w:t>份,采购代理机构留存</w:t>
      </w:r>
      <w:r>
        <w:rPr>
          <w:rFonts w:hint="eastAsia" w:ascii="宋体" w:hAnsi="宋体" w:cs="宋体"/>
          <w:b w:val="0"/>
          <w:bCs w:val="0"/>
          <w:color w:val="auto"/>
          <w:kern w:val="0"/>
        </w:rPr>
        <w:t>两</w:t>
      </w:r>
      <w:r>
        <w:rPr>
          <w:rFonts w:hint="eastAsia" w:ascii="宋体" w:hAnsi="宋体" w:cs="宋体"/>
          <w:b w:val="0"/>
          <w:bCs w:val="0"/>
          <w:color w:val="auto"/>
          <w:kern w:val="0"/>
          <w:lang w:val="zh-CN"/>
        </w:rPr>
        <w:t>份备案。</w:t>
      </w:r>
    </w:p>
    <w:p w14:paraId="5B489959">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发包人：               （公章）     承包人：                （公章）</w:t>
      </w:r>
    </w:p>
    <w:p w14:paraId="3E4B440F">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法定代表人或其                     法定代表人或其</w:t>
      </w:r>
    </w:p>
    <w:p w14:paraId="4A0DE394">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委托代理人：           （签字）    委托代理人：           （签字）</w:t>
      </w:r>
    </w:p>
    <w:p w14:paraId="2E834C62">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地址：                             地址：                             </w:t>
      </w:r>
    </w:p>
    <w:p w14:paraId="66A79D37">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电话：                             电话:                       </w:t>
      </w:r>
    </w:p>
    <w:p w14:paraId="2EE0D15B">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开户银行：                         开户银行：                </w:t>
      </w:r>
    </w:p>
    <w:p w14:paraId="54788850">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账号：                             账号：                     </w:t>
      </w:r>
    </w:p>
    <w:p w14:paraId="59282A70">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日期：  年   月  日                日期：     年   月    日  </w:t>
      </w:r>
    </w:p>
    <w:p w14:paraId="4B4AFC17">
      <w:pPr>
        <w:pStyle w:val="2"/>
        <w:spacing w:line="360" w:lineRule="auto"/>
        <w:ind w:left="0" w:leftChars="0" w:firstLine="0" w:firstLineChars="0"/>
        <w:rPr>
          <w:rFonts w:ascii="宋体" w:hAnsi="宋体" w:cs="宋体"/>
          <w:b w:val="0"/>
          <w:bCs w:val="0"/>
          <w:color w:val="auto"/>
          <w:kern w:val="0"/>
          <w:lang w:val="zh-CN"/>
        </w:rPr>
      </w:pPr>
    </w:p>
    <w:p w14:paraId="0D8CD6DC">
      <w:pPr>
        <w:pStyle w:val="2"/>
        <w:spacing w:line="360" w:lineRule="auto"/>
        <w:ind w:firstLine="210"/>
        <w:rPr>
          <w:rFonts w:ascii="宋体" w:hAnsi="宋体" w:cs="宋体"/>
          <w:b w:val="0"/>
          <w:bCs w:val="0"/>
          <w:color w:val="auto"/>
          <w:kern w:val="0"/>
          <w:lang w:val="zh-CN"/>
        </w:rPr>
      </w:pPr>
    </w:p>
    <w:p w14:paraId="698B7BCC">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 xml:space="preserve">招标代理机构：                                </w:t>
      </w:r>
    </w:p>
    <w:p w14:paraId="7B946906">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经办人：</w:t>
      </w:r>
    </w:p>
    <w:p w14:paraId="50837BF4">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合同备案时间：     年  月   日</w:t>
      </w:r>
    </w:p>
    <w:p w14:paraId="4DF30E51">
      <w:pPr>
        <w:autoSpaceDE w:val="0"/>
        <w:autoSpaceDN w:val="0"/>
        <w:spacing w:line="400" w:lineRule="exact"/>
        <w:jc w:val="center"/>
        <w:rPr>
          <w:rFonts w:hAnsi="宋体"/>
          <w:b/>
          <w:bCs/>
          <w:color w:val="auto"/>
          <w:kern w:val="0"/>
          <w:sz w:val="28"/>
          <w:szCs w:val="28"/>
          <w:highlight w:val="none"/>
          <w:lang w:val="zh-CN"/>
        </w:rPr>
      </w:pPr>
    </w:p>
    <w:p w14:paraId="00A74135">
      <w:pPr>
        <w:pStyle w:val="3"/>
        <w:spacing w:line="242" w:lineRule="auto"/>
      </w:pPr>
    </w:p>
    <w:p w14:paraId="3CD9993C">
      <w:pPr>
        <w:pStyle w:val="3"/>
        <w:spacing w:line="242" w:lineRule="auto"/>
      </w:pPr>
    </w:p>
    <w:p w14:paraId="44726FDA">
      <w:pPr>
        <w:pStyle w:val="3"/>
        <w:spacing w:line="242" w:lineRule="auto"/>
      </w:pPr>
    </w:p>
    <w:p w14:paraId="27080C74">
      <w:pPr>
        <w:pStyle w:val="4"/>
      </w:pPr>
    </w:p>
    <w:p w14:paraId="1CB9E28F">
      <w:pPr>
        <w:pStyle w:val="5"/>
      </w:pPr>
    </w:p>
    <w:p w14:paraId="7C0BFC59"/>
    <w:p w14:paraId="22AA5AD3">
      <w:pPr>
        <w:pStyle w:val="2"/>
      </w:pPr>
    </w:p>
    <w:p w14:paraId="512E262F"/>
    <w:p w14:paraId="543C7152">
      <w:pPr>
        <w:pStyle w:val="2"/>
      </w:pPr>
    </w:p>
    <w:p w14:paraId="40EA8221"/>
    <w:p w14:paraId="2A7EC0BA">
      <w:pPr>
        <w:pStyle w:val="2"/>
      </w:pPr>
    </w:p>
    <w:p w14:paraId="04086A4D"/>
    <w:p w14:paraId="0121AB14">
      <w:pPr>
        <w:pStyle w:val="2"/>
      </w:pPr>
    </w:p>
    <w:p w14:paraId="386C93F2"/>
    <w:p w14:paraId="508992E5">
      <w:pPr>
        <w:pStyle w:val="2"/>
      </w:pPr>
    </w:p>
    <w:p w14:paraId="23180CA0"/>
    <w:p w14:paraId="3CFA5A47">
      <w:pPr>
        <w:pStyle w:val="2"/>
      </w:pPr>
    </w:p>
    <w:p w14:paraId="15952AEB"/>
    <w:p w14:paraId="264CA643">
      <w:pPr>
        <w:pStyle w:val="2"/>
      </w:pPr>
    </w:p>
    <w:p w14:paraId="23991A41"/>
    <w:p w14:paraId="5939804F">
      <w:pPr>
        <w:pStyle w:val="2"/>
      </w:pPr>
    </w:p>
    <w:p w14:paraId="3BF00BB2"/>
    <w:p w14:paraId="7FD7FFF5">
      <w:pPr>
        <w:pStyle w:val="2"/>
      </w:pPr>
    </w:p>
    <w:p w14:paraId="34C26431"/>
    <w:p w14:paraId="6FB5A9EB">
      <w:pPr>
        <w:pStyle w:val="2"/>
      </w:pPr>
    </w:p>
    <w:p w14:paraId="6C2A34BE"/>
    <w:p w14:paraId="60C2D560">
      <w:pPr>
        <w:pStyle w:val="2"/>
      </w:pPr>
    </w:p>
    <w:p w14:paraId="25618D47"/>
    <w:p w14:paraId="0689C4AF">
      <w:pPr>
        <w:pStyle w:val="2"/>
      </w:pPr>
    </w:p>
    <w:p w14:paraId="22E79A4F"/>
    <w:p w14:paraId="60027307">
      <w:pPr>
        <w:pStyle w:val="2"/>
      </w:pPr>
    </w:p>
    <w:p w14:paraId="21050316"/>
    <w:p w14:paraId="3B8B20F1">
      <w:pPr>
        <w:pStyle w:val="2"/>
      </w:pPr>
    </w:p>
    <w:p w14:paraId="6F598ED2"/>
    <w:p w14:paraId="7ADC6D79">
      <w:pPr>
        <w:pStyle w:val="2"/>
      </w:pPr>
    </w:p>
    <w:p w14:paraId="071BB4A2"/>
    <w:p w14:paraId="307ECB73">
      <w:pPr>
        <w:pStyle w:val="2"/>
      </w:pPr>
    </w:p>
    <w:p w14:paraId="03A034E9"/>
    <w:p w14:paraId="158A6F48">
      <w:pPr>
        <w:pStyle w:val="2"/>
      </w:pPr>
    </w:p>
    <w:p w14:paraId="5F7C4456"/>
    <w:p w14:paraId="2FA100D3">
      <w:pPr>
        <w:pStyle w:val="2"/>
      </w:pPr>
    </w:p>
    <w:p w14:paraId="0F570441"/>
    <w:p w14:paraId="261564E7">
      <w:pPr>
        <w:pStyle w:val="2"/>
      </w:pPr>
    </w:p>
    <w:p w14:paraId="295715DC">
      <w:pPr>
        <w:rPr>
          <w:rFonts w:hint="eastAsia" w:eastAsia="宋体"/>
          <w:lang w:val="en-US" w:eastAsia="zh-CN"/>
        </w:rPr>
      </w:pPr>
      <w:r>
        <w:rPr>
          <w:rFonts w:hint="eastAsia" w:eastAsia="宋体"/>
          <w:lang w:val="en-US" w:eastAsia="zh-CN"/>
        </w:rPr>
        <w:t xml:space="preserve"> </w:t>
      </w:r>
    </w:p>
    <w:p w14:paraId="31F8A952">
      <w:pPr>
        <w:pStyle w:val="3"/>
        <w:spacing w:line="242" w:lineRule="auto"/>
      </w:pPr>
    </w:p>
    <w:p w14:paraId="6ABC10FA">
      <w:pPr>
        <w:spacing w:before="163" w:line="389" w:lineRule="exact"/>
        <w:ind w:left="2486"/>
        <w:outlineLvl w:val="0"/>
        <w:rPr>
          <w:rFonts w:ascii="微软雅黑" w:hAnsi="微软雅黑" w:eastAsia="微软雅黑" w:cs="微软雅黑"/>
          <w:sz w:val="38"/>
          <w:szCs w:val="38"/>
        </w:rPr>
      </w:pPr>
      <w:bookmarkStart w:id="63" w:name="bookmark37"/>
      <w:bookmarkEnd w:id="63"/>
      <w:r>
        <w:rPr>
          <w:rFonts w:ascii="微软雅黑" w:hAnsi="微软雅黑" w:eastAsia="微软雅黑" w:cs="微软雅黑"/>
          <w:spacing w:val="-11"/>
          <w:w w:val="98"/>
          <w:position w:val="-2"/>
          <w:sz w:val="38"/>
          <w:szCs w:val="38"/>
        </w:rPr>
        <w:t>第五部分</w:t>
      </w:r>
      <w:r>
        <w:rPr>
          <w:rFonts w:hint="eastAsia" w:ascii="微软雅黑" w:hAnsi="微软雅黑" w:eastAsia="微软雅黑" w:cs="微软雅黑"/>
          <w:spacing w:val="-11"/>
          <w:w w:val="98"/>
          <w:position w:val="-2"/>
          <w:sz w:val="38"/>
          <w:szCs w:val="38"/>
          <w:lang w:val="en-US" w:eastAsia="zh-CN"/>
        </w:rPr>
        <w:t xml:space="preserve"> </w:t>
      </w:r>
      <w:r>
        <w:rPr>
          <w:rFonts w:ascii="微软雅黑" w:hAnsi="微软雅黑" w:eastAsia="微软雅黑" w:cs="微软雅黑"/>
          <w:spacing w:val="-11"/>
          <w:w w:val="98"/>
          <w:position w:val="-2"/>
          <w:sz w:val="38"/>
          <w:szCs w:val="38"/>
        </w:rPr>
        <w:t>响应文件格式</w:t>
      </w:r>
    </w:p>
    <w:p w14:paraId="3BF9EAA5">
      <w:pPr>
        <w:spacing w:line="389" w:lineRule="exact"/>
        <w:rPr>
          <w:rFonts w:ascii="微软雅黑" w:hAnsi="微软雅黑" w:eastAsia="微软雅黑" w:cs="微软雅黑"/>
          <w:sz w:val="38"/>
          <w:szCs w:val="38"/>
        </w:rPr>
        <w:sectPr>
          <w:headerReference r:id="rId49" w:type="default"/>
          <w:footerReference r:id="rId50" w:type="default"/>
          <w:pgSz w:w="12240" w:h="15840"/>
          <w:pgMar w:top="1003" w:right="1836" w:bottom="874" w:left="1080" w:header="683" w:footer="629" w:gutter="0"/>
          <w:cols w:space="720" w:num="1"/>
        </w:sectPr>
      </w:pPr>
    </w:p>
    <w:p w14:paraId="0D44058B">
      <w:pPr>
        <w:pStyle w:val="3"/>
        <w:spacing w:line="274" w:lineRule="auto"/>
      </w:pPr>
    </w:p>
    <w:p w14:paraId="6D9612AD">
      <w:pPr>
        <w:pStyle w:val="3"/>
        <w:spacing w:line="275" w:lineRule="auto"/>
      </w:pPr>
    </w:p>
    <w:p w14:paraId="6F67241D">
      <w:pPr>
        <w:pStyle w:val="3"/>
        <w:spacing w:line="275" w:lineRule="auto"/>
      </w:pPr>
    </w:p>
    <w:p w14:paraId="2C3FE0C0">
      <w:pPr>
        <w:spacing w:before="141" w:line="333" w:lineRule="exact"/>
        <w:rPr>
          <w:rFonts w:ascii="微软雅黑" w:hAnsi="微软雅黑" w:eastAsia="微软雅黑" w:cs="微软雅黑"/>
          <w:sz w:val="33"/>
          <w:szCs w:val="33"/>
        </w:rPr>
      </w:pPr>
      <w:r>
        <w:rPr>
          <w:rFonts w:ascii="微软雅黑" w:hAnsi="微软雅黑" w:eastAsia="微软雅黑" w:cs="微软雅黑"/>
          <w:color w:val="090909"/>
          <w:spacing w:val="-12"/>
          <w:position w:val="-2"/>
          <w:sz w:val="33"/>
          <w:szCs w:val="33"/>
        </w:rPr>
        <w:t>格式1:响应文件封面</w:t>
      </w:r>
    </w:p>
    <w:p w14:paraId="5EA13C91">
      <w:pPr>
        <w:spacing w:before="416" w:line="557" w:lineRule="exact"/>
        <w:ind w:left="1993"/>
        <w:outlineLvl w:val="0"/>
        <w:rPr>
          <w:rFonts w:ascii="微软雅黑" w:hAnsi="微软雅黑" w:eastAsia="微软雅黑" w:cs="微软雅黑"/>
          <w:sz w:val="55"/>
          <w:szCs w:val="55"/>
        </w:rPr>
      </w:pPr>
      <w:bookmarkStart w:id="64" w:name="bookmark64"/>
      <w:bookmarkEnd w:id="64"/>
      <w:r>
        <w:rPr>
          <w:rFonts w:ascii="微软雅黑" w:hAnsi="微软雅黑" w:eastAsia="微软雅黑" w:cs="微软雅黑"/>
          <w:spacing w:val="-29"/>
          <w:w w:val="99"/>
          <w:position w:val="-2"/>
          <w:sz w:val="55"/>
          <w:szCs w:val="55"/>
        </w:rPr>
        <w:t>青海省政府采购项目</w:t>
      </w:r>
    </w:p>
    <w:p w14:paraId="14558FFB">
      <w:pPr>
        <w:pStyle w:val="3"/>
        <w:spacing w:line="298" w:lineRule="auto"/>
      </w:pPr>
    </w:p>
    <w:p w14:paraId="6C8553D2">
      <w:pPr>
        <w:pStyle w:val="3"/>
        <w:spacing w:line="298" w:lineRule="auto"/>
      </w:pPr>
    </w:p>
    <w:p w14:paraId="35659671">
      <w:pPr>
        <w:spacing w:before="309" w:line="723" w:lineRule="exact"/>
        <w:ind w:left="2977"/>
        <w:outlineLvl w:val="0"/>
        <w:rPr>
          <w:rFonts w:ascii="微软雅黑" w:hAnsi="微软雅黑" w:eastAsia="微软雅黑" w:cs="微软雅黑"/>
          <w:sz w:val="72"/>
          <w:szCs w:val="72"/>
        </w:rPr>
      </w:pPr>
      <w:bookmarkStart w:id="65" w:name="bookmark38"/>
      <w:bookmarkEnd w:id="65"/>
      <w:r>
        <w:rPr>
          <w:rFonts w:ascii="微软雅黑" w:hAnsi="微软雅黑" w:eastAsia="微软雅黑" w:cs="微软雅黑"/>
          <w:spacing w:val="-16"/>
          <w:position w:val="-4"/>
          <w:sz w:val="72"/>
          <w:szCs w:val="72"/>
        </w:rPr>
        <w:t>响应文件</w:t>
      </w:r>
    </w:p>
    <w:p w14:paraId="4A3383C6">
      <w:pPr>
        <w:pStyle w:val="3"/>
        <w:spacing w:line="252" w:lineRule="auto"/>
      </w:pPr>
    </w:p>
    <w:p w14:paraId="039120ED">
      <w:pPr>
        <w:pStyle w:val="3"/>
        <w:spacing w:line="252" w:lineRule="auto"/>
      </w:pPr>
    </w:p>
    <w:p w14:paraId="58651FE5">
      <w:pPr>
        <w:pStyle w:val="3"/>
        <w:spacing w:line="252" w:lineRule="auto"/>
      </w:pPr>
    </w:p>
    <w:p w14:paraId="53596348">
      <w:pPr>
        <w:pStyle w:val="3"/>
        <w:spacing w:line="252" w:lineRule="auto"/>
      </w:pPr>
    </w:p>
    <w:p w14:paraId="66C6D2D9">
      <w:pPr>
        <w:pStyle w:val="3"/>
        <w:spacing w:line="252" w:lineRule="auto"/>
      </w:pPr>
    </w:p>
    <w:p w14:paraId="216C73A7">
      <w:pPr>
        <w:pStyle w:val="3"/>
        <w:spacing w:line="252" w:lineRule="auto"/>
      </w:pPr>
    </w:p>
    <w:p w14:paraId="2AD812B1">
      <w:pPr>
        <w:pStyle w:val="3"/>
        <w:spacing w:line="252" w:lineRule="auto"/>
      </w:pPr>
    </w:p>
    <w:p w14:paraId="586CB38B">
      <w:pPr>
        <w:spacing w:before="150"/>
        <w:ind w:right="7297"/>
        <w:rPr>
          <w:rFonts w:ascii="微软雅黑" w:hAnsi="微软雅黑" w:eastAsia="微软雅黑" w:cs="微软雅黑"/>
          <w:sz w:val="34"/>
          <w:szCs w:val="34"/>
        </w:rPr>
      </w:pPr>
      <w:r>
        <w:rPr>
          <w:rFonts w:ascii="微软雅黑" w:hAnsi="微软雅黑" w:eastAsia="微软雅黑" w:cs="微软雅黑"/>
          <w:spacing w:val="-21"/>
          <w:sz w:val="35"/>
          <w:szCs w:val="35"/>
        </w:rPr>
        <w:t>采购项目名称:</w:t>
      </w:r>
      <w:r>
        <w:rPr>
          <w:rFonts w:ascii="微软雅黑" w:hAnsi="微软雅黑" w:eastAsia="微软雅黑" w:cs="微软雅黑"/>
          <w:spacing w:val="2"/>
          <w:sz w:val="35"/>
          <w:szCs w:val="35"/>
        </w:rPr>
        <w:t xml:space="preserve"> </w:t>
      </w:r>
      <w:r>
        <w:rPr>
          <w:rFonts w:ascii="微软雅黑" w:hAnsi="微软雅黑" w:eastAsia="微软雅黑" w:cs="微软雅黑"/>
          <w:color w:val="111111"/>
          <w:spacing w:val="-10"/>
          <w:sz w:val="34"/>
          <w:szCs w:val="34"/>
        </w:rPr>
        <w:t>采购项目编号:</w:t>
      </w:r>
    </w:p>
    <w:p w14:paraId="16D56F53">
      <w:pPr>
        <w:pStyle w:val="3"/>
        <w:spacing w:line="286" w:lineRule="auto"/>
      </w:pPr>
    </w:p>
    <w:p w14:paraId="74759D10">
      <w:pPr>
        <w:pStyle w:val="3"/>
        <w:spacing w:line="286" w:lineRule="auto"/>
      </w:pPr>
    </w:p>
    <w:p w14:paraId="74F7A16F">
      <w:pPr>
        <w:pStyle w:val="3"/>
        <w:spacing w:line="286" w:lineRule="auto"/>
      </w:pPr>
    </w:p>
    <w:p w14:paraId="6664E0B9">
      <w:pPr>
        <w:pStyle w:val="3"/>
        <w:spacing w:line="287" w:lineRule="auto"/>
      </w:pPr>
    </w:p>
    <w:p w14:paraId="1CE9B446">
      <w:pPr>
        <w:spacing w:before="150" w:line="352" w:lineRule="exact"/>
        <w:ind w:left="2"/>
        <w:rPr>
          <w:rFonts w:ascii="微软雅黑" w:hAnsi="微软雅黑" w:eastAsia="微软雅黑" w:cs="微软雅黑"/>
          <w:sz w:val="35"/>
          <w:szCs w:val="35"/>
        </w:rPr>
      </w:pPr>
      <w:r>
        <w:rPr>
          <w:rFonts w:ascii="微软雅黑" w:hAnsi="微软雅黑" w:eastAsia="微软雅黑" w:cs="微软雅黑"/>
          <w:spacing w:val="-2"/>
          <w:position w:val="-1"/>
          <w:sz w:val="35"/>
          <w:szCs w:val="35"/>
        </w:rPr>
        <w:t>供应商:</w:t>
      </w:r>
      <w:r>
        <w:rPr>
          <w:rFonts w:ascii="微软雅黑" w:hAnsi="微软雅黑" w:eastAsia="微软雅黑" w:cs="微软雅黑"/>
          <w:spacing w:val="10"/>
          <w:position w:val="-1"/>
          <w:sz w:val="35"/>
          <w:szCs w:val="35"/>
        </w:rPr>
        <w:t xml:space="preserve">   </w:t>
      </w:r>
      <w:r>
        <w:rPr>
          <w:rFonts w:ascii="微软雅黑" w:hAnsi="微软雅黑" w:eastAsia="微软雅黑" w:cs="微软雅黑"/>
          <w:color w:val="0A0A0A"/>
          <w:spacing w:val="-2"/>
          <w:position w:val="-1"/>
          <w:sz w:val="35"/>
          <w:szCs w:val="35"/>
        </w:rPr>
        <w:t>(公章)</w:t>
      </w:r>
    </w:p>
    <w:p w14:paraId="13A93D11">
      <w:pPr>
        <w:spacing w:before="272" w:line="352" w:lineRule="exact"/>
        <w:ind w:left="4"/>
        <w:rPr>
          <w:rFonts w:ascii="微软雅黑" w:hAnsi="微软雅黑" w:eastAsia="微软雅黑" w:cs="微软雅黑"/>
          <w:sz w:val="35"/>
          <w:szCs w:val="35"/>
        </w:rPr>
      </w:pPr>
      <w:r>
        <w:rPr>
          <w:rFonts w:ascii="微软雅黑" w:hAnsi="微软雅黑" w:eastAsia="微软雅黑" w:cs="微软雅黑"/>
          <w:color w:val="161616"/>
          <w:spacing w:val="6"/>
          <w:position w:val="-1"/>
          <w:sz w:val="35"/>
          <w:szCs w:val="35"/>
        </w:rPr>
        <w:t>法定代表人或委托代理人:(签字)</w:t>
      </w:r>
    </w:p>
    <w:p w14:paraId="46C74074">
      <w:pPr>
        <w:pStyle w:val="3"/>
        <w:spacing w:line="257" w:lineRule="auto"/>
      </w:pPr>
    </w:p>
    <w:p w14:paraId="573A582D">
      <w:pPr>
        <w:pStyle w:val="3"/>
        <w:spacing w:line="257" w:lineRule="auto"/>
      </w:pPr>
    </w:p>
    <w:p w14:paraId="12A33E27">
      <w:pPr>
        <w:pStyle w:val="3"/>
        <w:spacing w:line="257" w:lineRule="auto"/>
      </w:pPr>
    </w:p>
    <w:p w14:paraId="20DB78F2">
      <w:pPr>
        <w:pStyle w:val="3"/>
        <w:spacing w:line="258" w:lineRule="auto"/>
      </w:pPr>
    </w:p>
    <w:p w14:paraId="5D41CBF1">
      <w:pPr>
        <w:pStyle w:val="3"/>
        <w:spacing w:line="258" w:lineRule="auto"/>
      </w:pPr>
    </w:p>
    <w:p w14:paraId="1E694079">
      <w:pPr>
        <w:spacing w:before="146" w:line="350" w:lineRule="exact"/>
        <w:ind w:left="3524"/>
        <w:rPr>
          <w:rFonts w:ascii="微软雅黑" w:hAnsi="微软雅黑" w:eastAsia="微软雅黑" w:cs="微软雅黑"/>
          <w:sz w:val="34"/>
          <w:szCs w:val="34"/>
        </w:rPr>
      </w:pPr>
      <w:r>
        <w:rPr>
          <w:rFonts w:ascii="微软雅黑" w:hAnsi="微软雅黑" w:eastAsia="微软雅黑" w:cs="微软雅黑"/>
          <w:spacing w:val="-14"/>
          <w:position w:val="-1"/>
          <w:sz w:val="34"/>
          <w:szCs w:val="34"/>
        </w:rPr>
        <w:t>年</w:t>
      </w:r>
      <w:r>
        <w:rPr>
          <w:rFonts w:ascii="微软雅黑" w:hAnsi="微软雅黑" w:eastAsia="微软雅黑" w:cs="微软雅黑"/>
          <w:spacing w:val="44"/>
          <w:position w:val="-1"/>
          <w:sz w:val="34"/>
          <w:szCs w:val="34"/>
        </w:rPr>
        <w:t xml:space="preserve"> </w:t>
      </w:r>
      <w:r>
        <w:rPr>
          <w:rFonts w:ascii="微软雅黑" w:hAnsi="微软雅黑" w:eastAsia="微软雅黑" w:cs="微软雅黑"/>
          <w:spacing w:val="-14"/>
          <w:position w:val="-1"/>
          <w:sz w:val="34"/>
          <w:szCs w:val="34"/>
        </w:rPr>
        <w:t>月</w:t>
      </w:r>
      <w:r>
        <w:rPr>
          <w:rFonts w:ascii="微软雅黑" w:hAnsi="微软雅黑" w:eastAsia="微软雅黑" w:cs="微软雅黑"/>
          <w:spacing w:val="43"/>
          <w:position w:val="-1"/>
          <w:sz w:val="34"/>
          <w:szCs w:val="34"/>
        </w:rPr>
        <w:t xml:space="preserve">  </w:t>
      </w:r>
      <w:r>
        <w:rPr>
          <w:rFonts w:ascii="微软雅黑" w:hAnsi="微软雅黑" w:eastAsia="微软雅黑" w:cs="微软雅黑"/>
          <w:spacing w:val="-14"/>
          <w:position w:val="-1"/>
          <w:sz w:val="34"/>
          <w:szCs w:val="34"/>
        </w:rPr>
        <w:t>日</w:t>
      </w:r>
    </w:p>
    <w:p w14:paraId="11669921">
      <w:pPr>
        <w:spacing w:line="350" w:lineRule="exact"/>
        <w:rPr>
          <w:rFonts w:ascii="微软雅黑" w:hAnsi="微软雅黑" w:eastAsia="微软雅黑" w:cs="微软雅黑"/>
          <w:sz w:val="34"/>
          <w:szCs w:val="34"/>
        </w:rPr>
        <w:sectPr>
          <w:headerReference r:id="rId51" w:type="default"/>
          <w:footerReference r:id="rId52" w:type="default"/>
          <w:pgSz w:w="12240" w:h="15840"/>
          <w:pgMar w:top="1003" w:right="1836" w:bottom="874" w:left="1053" w:header="683" w:footer="629" w:gutter="0"/>
          <w:cols w:space="720" w:num="1"/>
        </w:sectPr>
      </w:pPr>
    </w:p>
    <w:p w14:paraId="61C8ADF8">
      <w:pPr>
        <w:pStyle w:val="3"/>
        <w:spacing w:line="372" w:lineRule="auto"/>
      </w:pPr>
    </w:p>
    <w:p w14:paraId="53051907">
      <w:pPr>
        <w:spacing w:before="142" w:line="332" w:lineRule="exact"/>
        <w:outlineLvl w:val="0"/>
        <w:rPr>
          <w:rFonts w:ascii="微软雅黑" w:hAnsi="微软雅黑" w:eastAsia="微软雅黑" w:cs="微软雅黑"/>
          <w:sz w:val="33"/>
          <w:szCs w:val="33"/>
        </w:rPr>
      </w:pPr>
      <w:bookmarkStart w:id="66" w:name="bookmark39"/>
      <w:bookmarkEnd w:id="66"/>
      <w:r>
        <w:rPr>
          <w:rFonts w:ascii="微软雅黑" w:hAnsi="微软雅黑" w:eastAsia="微软雅黑" w:cs="微软雅黑"/>
          <w:spacing w:val="-13"/>
          <w:position w:val="-2"/>
          <w:sz w:val="33"/>
          <w:szCs w:val="33"/>
        </w:rPr>
        <w:t>格式2:响应文件目录</w:t>
      </w:r>
    </w:p>
    <w:p w14:paraId="1F468A0E">
      <w:pPr>
        <w:spacing w:before="191" w:line="219" w:lineRule="auto"/>
        <w:jc w:val="left"/>
        <w:rPr>
          <w:rFonts w:ascii="宋体" w:hAnsi="宋体" w:eastAsia="宋体" w:cs="宋体"/>
          <w:sz w:val="24"/>
          <w:szCs w:val="24"/>
        </w:rPr>
      </w:pPr>
      <w:r>
        <w:rPr>
          <w:rFonts w:ascii="宋体" w:hAnsi="宋体" w:eastAsia="宋体" w:cs="宋体"/>
          <w:spacing w:val="-2"/>
          <w:sz w:val="24"/>
          <w:szCs w:val="24"/>
        </w:rPr>
        <w:t>（1）响应文件封面……………………………………………………所在页码</w:t>
      </w:r>
    </w:p>
    <w:p w14:paraId="5DF180DE">
      <w:pPr>
        <w:spacing w:before="111" w:line="219" w:lineRule="auto"/>
        <w:jc w:val="left"/>
        <w:rPr>
          <w:rFonts w:ascii="宋体" w:hAnsi="宋体" w:eastAsia="宋体" w:cs="宋体"/>
          <w:sz w:val="24"/>
          <w:szCs w:val="24"/>
        </w:rPr>
      </w:pPr>
      <w:r>
        <w:rPr>
          <w:rFonts w:ascii="宋体" w:hAnsi="宋体" w:eastAsia="宋体" w:cs="宋体"/>
          <w:spacing w:val="-2"/>
          <w:sz w:val="24"/>
          <w:szCs w:val="24"/>
        </w:rPr>
        <w:t>（2）响应文件目录……………………………………………………所在页码</w:t>
      </w:r>
    </w:p>
    <w:p w14:paraId="7D6C0DA8">
      <w:pPr>
        <w:spacing w:before="115" w:line="220" w:lineRule="auto"/>
        <w:jc w:val="left"/>
        <w:rPr>
          <w:rFonts w:ascii="宋体" w:hAnsi="宋体" w:eastAsia="宋体" w:cs="宋体"/>
          <w:sz w:val="24"/>
          <w:szCs w:val="24"/>
        </w:rPr>
      </w:pPr>
      <w:r>
        <w:rPr>
          <w:rFonts w:ascii="宋体" w:hAnsi="宋体" w:eastAsia="宋体" w:cs="宋体"/>
          <w:spacing w:val="-2"/>
          <w:sz w:val="24"/>
          <w:szCs w:val="24"/>
        </w:rPr>
        <w:t>（3）响应函……………………………………………………………所在页码</w:t>
      </w:r>
    </w:p>
    <w:p w14:paraId="38069D2C">
      <w:pPr>
        <w:spacing w:before="112" w:line="218" w:lineRule="auto"/>
        <w:jc w:val="left"/>
        <w:rPr>
          <w:rFonts w:ascii="宋体" w:hAnsi="宋体" w:eastAsia="宋体" w:cs="宋体"/>
          <w:sz w:val="24"/>
          <w:szCs w:val="24"/>
        </w:rPr>
      </w:pPr>
      <w:r>
        <w:rPr>
          <w:rFonts w:ascii="宋体" w:hAnsi="宋体" w:eastAsia="宋体" w:cs="宋体"/>
          <w:spacing w:val="-2"/>
          <w:sz w:val="24"/>
          <w:szCs w:val="24"/>
        </w:rPr>
        <w:t>（4）最初报价一览表…………………………………………………所在页码</w:t>
      </w:r>
    </w:p>
    <w:p w14:paraId="7971120F">
      <w:pPr>
        <w:spacing w:before="112" w:line="218" w:lineRule="auto"/>
        <w:jc w:val="left"/>
        <w:rPr>
          <w:rFonts w:ascii="宋体" w:hAnsi="宋体" w:eastAsia="宋体" w:cs="宋体"/>
          <w:spacing w:val="-2"/>
          <w:sz w:val="24"/>
          <w:szCs w:val="24"/>
        </w:rPr>
      </w:pPr>
      <w:r>
        <w:rPr>
          <w:rFonts w:ascii="宋体" w:hAnsi="宋体" w:eastAsia="宋体" w:cs="宋体"/>
          <w:spacing w:val="-2"/>
          <w:sz w:val="24"/>
          <w:szCs w:val="24"/>
        </w:rPr>
        <w:t>（5）</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lang w:eastAsia="zh-CN"/>
        </w:rPr>
        <w:t>分项报价表</w:t>
      </w:r>
      <w:r>
        <w:rPr>
          <w:rFonts w:ascii="宋体" w:hAnsi="宋体" w:eastAsia="宋体" w:cs="宋体"/>
          <w:spacing w:val="-2"/>
          <w:sz w:val="24"/>
          <w:szCs w:val="24"/>
        </w:rPr>
        <w:t>………………………………………………………所在页码</w:t>
      </w:r>
    </w:p>
    <w:p w14:paraId="30F5637B">
      <w:pPr>
        <w:pStyle w:val="2"/>
        <w:ind w:left="0" w:leftChars="0" w:firstLine="0" w:firstLineChars="0"/>
        <w:rPr>
          <w:rFonts w:hint="eastAsia" w:eastAsia="宋体"/>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lang w:eastAsia="zh-CN"/>
        </w:rPr>
        <w:t>）服务响应表</w:t>
      </w:r>
      <w:r>
        <w:rPr>
          <w:rFonts w:ascii="宋体" w:hAnsi="宋体" w:eastAsia="宋体" w:cs="宋体"/>
          <w:spacing w:val="-2"/>
          <w:sz w:val="24"/>
          <w:szCs w:val="24"/>
        </w:rPr>
        <w:t>………………………………………………………所在页码</w:t>
      </w:r>
    </w:p>
    <w:p w14:paraId="16B3599B">
      <w:pPr>
        <w:spacing w:before="117" w:line="219" w:lineRule="auto"/>
        <w:jc w:val="left"/>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）法定代表人证明书………………………………………………所在页码</w:t>
      </w:r>
    </w:p>
    <w:p w14:paraId="375E75BB">
      <w:pPr>
        <w:spacing w:before="116" w:line="219" w:lineRule="auto"/>
        <w:jc w:val="left"/>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）法定代表人授权书………………………………………………所在页码</w:t>
      </w:r>
    </w:p>
    <w:p w14:paraId="18F3E4EA">
      <w:pPr>
        <w:spacing w:before="114" w:line="219" w:lineRule="auto"/>
        <w:jc w:val="left"/>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）供应商承诺函……………………………………………………所在页码</w:t>
      </w:r>
    </w:p>
    <w:p w14:paraId="0ED66323">
      <w:pPr>
        <w:spacing w:before="114" w:line="219" w:lineRule="auto"/>
        <w:jc w:val="left"/>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10</w:t>
      </w:r>
      <w:r>
        <w:rPr>
          <w:rFonts w:ascii="宋体" w:hAnsi="宋体" w:eastAsia="宋体" w:cs="宋体"/>
          <w:spacing w:val="-2"/>
          <w:sz w:val="24"/>
          <w:szCs w:val="24"/>
        </w:rPr>
        <w:t>）供应商诚信承诺书………………………………………………所在页码</w:t>
      </w:r>
    </w:p>
    <w:p w14:paraId="39A2EEAE">
      <w:pPr>
        <w:spacing w:before="116" w:line="219" w:lineRule="auto"/>
        <w:jc w:val="left"/>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）资格证明材料……………………………………………………所在页码</w:t>
      </w:r>
    </w:p>
    <w:p w14:paraId="2FBDBF6D">
      <w:pPr>
        <w:spacing w:before="114" w:line="219" w:lineRule="auto"/>
        <w:jc w:val="left"/>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）财务状况、缴纳税收和社会保障资金证明……………………所在页码</w:t>
      </w:r>
    </w:p>
    <w:p w14:paraId="5F07B41E">
      <w:pPr>
        <w:spacing w:before="113" w:line="219" w:lineRule="auto"/>
        <w:jc w:val="left"/>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）具备履行合同所必须的货物和专业技术能力的证明…………所在页码</w:t>
      </w:r>
    </w:p>
    <w:p w14:paraId="6E0EECF2">
      <w:pPr>
        <w:spacing w:before="117" w:line="219" w:lineRule="auto"/>
        <w:jc w:val="left"/>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）无重大违法记录声明……………………………………………所在页码</w:t>
      </w:r>
    </w:p>
    <w:p w14:paraId="748832EE">
      <w:pPr>
        <w:spacing w:before="114" w:line="219" w:lineRule="auto"/>
        <w:jc w:val="left"/>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）磋商保证金证明…………………………………………………所在页码</w:t>
      </w:r>
    </w:p>
    <w:p w14:paraId="1C854CD5">
      <w:pPr>
        <w:spacing w:before="116" w:line="219" w:lineRule="auto"/>
        <w:ind w:right="4"/>
        <w:jc w:val="left"/>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）供应商的类似业绩证明材料……………………………………所在页码</w:t>
      </w:r>
    </w:p>
    <w:p w14:paraId="31A21180">
      <w:pPr>
        <w:spacing w:before="117" w:line="219" w:lineRule="auto"/>
        <w:ind w:right="4"/>
        <w:jc w:val="left"/>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w:t>
      </w:r>
      <w:r>
        <w:rPr>
          <w:rFonts w:hint="eastAsia" w:ascii="宋体" w:hAnsi="宋体" w:eastAsia="宋体" w:cs="宋体"/>
          <w:spacing w:val="-2"/>
          <w:sz w:val="24"/>
          <w:szCs w:val="24"/>
          <w:lang w:eastAsia="zh-CN"/>
        </w:rPr>
        <w:t>服务方案</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………………………………………………………所在页码</w:t>
      </w:r>
    </w:p>
    <w:p w14:paraId="7F0134AD">
      <w:pPr>
        <w:spacing w:before="110" w:line="219" w:lineRule="auto"/>
        <w:ind w:right="4"/>
        <w:jc w:val="left"/>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18</w:t>
      </w:r>
      <w:r>
        <w:rPr>
          <w:rFonts w:ascii="宋体" w:hAnsi="宋体" w:eastAsia="宋体" w:cs="宋体"/>
          <w:spacing w:val="-2"/>
          <w:sz w:val="24"/>
          <w:szCs w:val="24"/>
        </w:rPr>
        <w:t>）供应商认为在其他方面有必要说明的事项……………………所在页码</w:t>
      </w:r>
    </w:p>
    <w:p w14:paraId="02BE0F4D">
      <w:pPr>
        <w:spacing w:before="114" w:line="219" w:lineRule="auto"/>
        <w:ind w:right="4"/>
        <w:jc w:val="left"/>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）享受政府采购政策优惠的证明资料……………………………所在页码</w:t>
      </w:r>
    </w:p>
    <w:p w14:paraId="0186DAA2">
      <w:pPr>
        <w:spacing w:line="218" w:lineRule="auto"/>
        <w:rPr>
          <w:rFonts w:ascii="宋体" w:hAnsi="宋体" w:eastAsia="宋体" w:cs="宋体"/>
          <w:sz w:val="24"/>
          <w:szCs w:val="24"/>
        </w:rPr>
        <w:sectPr>
          <w:headerReference r:id="rId53" w:type="default"/>
          <w:footerReference r:id="rId54" w:type="default"/>
          <w:pgSz w:w="12240" w:h="15840"/>
          <w:pgMar w:top="1003" w:right="1077" w:bottom="874" w:left="1054" w:header="683" w:footer="629" w:gutter="0"/>
          <w:cols w:space="720" w:num="1"/>
        </w:sectPr>
      </w:pPr>
    </w:p>
    <w:p w14:paraId="6F776EB8">
      <w:pPr>
        <w:pStyle w:val="3"/>
        <w:spacing w:line="372" w:lineRule="auto"/>
      </w:pPr>
    </w:p>
    <w:p w14:paraId="4DF2AF8F">
      <w:pPr>
        <w:spacing w:before="142" w:line="332" w:lineRule="exact"/>
        <w:outlineLvl w:val="0"/>
        <w:rPr>
          <w:rFonts w:ascii="微软雅黑" w:hAnsi="微软雅黑" w:eastAsia="微软雅黑" w:cs="微软雅黑"/>
          <w:sz w:val="33"/>
          <w:szCs w:val="33"/>
        </w:rPr>
      </w:pPr>
      <w:bookmarkStart w:id="67" w:name="bookmark40"/>
      <w:bookmarkEnd w:id="67"/>
      <w:r>
        <w:rPr>
          <w:rFonts w:ascii="微软雅黑" w:hAnsi="微软雅黑" w:eastAsia="微软雅黑" w:cs="微软雅黑"/>
          <w:spacing w:val="-1"/>
          <w:position w:val="-2"/>
          <w:sz w:val="33"/>
          <w:szCs w:val="33"/>
        </w:rPr>
        <w:t>格式3:投标函</w:t>
      </w:r>
    </w:p>
    <w:p w14:paraId="36B32A86">
      <w:pPr>
        <w:pStyle w:val="3"/>
        <w:spacing w:line="356" w:lineRule="auto"/>
      </w:pPr>
    </w:p>
    <w:p w14:paraId="34C750FD">
      <w:pPr>
        <w:spacing w:before="124" w:line="293" w:lineRule="exact"/>
        <w:ind w:left="3980"/>
        <w:rPr>
          <w:rFonts w:ascii="微软雅黑" w:hAnsi="微软雅黑" w:eastAsia="微软雅黑" w:cs="微软雅黑"/>
          <w:sz w:val="29"/>
          <w:szCs w:val="29"/>
        </w:rPr>
      </w:pPr>
      <w:r>
        <w:rPr>
          <w:rFonts w:ascii="微软雅黑" w:hAnsi="微软雅黑" w:eastAsia="微软雅黑" w:cs="微软雅黑"/>
          <w:spacing w:val="-26"/>
          <w:w w:val="98"/>
          <w:position w:val="-1"/>
          <w:sz w:val="29"/>
          <w:szCs w:val="29"/>
        </w:rPr>
        <w:t>响应函</w:t>
      </w:r>
    </w:p>
    <w:p w14:paraId="44262E10">
      <w:pPr>
        <w:pStyle w:val="3"/>
        <w:spacing w:line="321" w:lineRule="auto"/>
      </w:pPr>
    </w:p>
    <w:p w14:paraId="4839D4E3">
      <w:pPr>
        <w:pStyle w:val="3"/>
        <w:spacing w:line="321" w:lineRule="auto"/>
      </w:pPr>
    </w:p>
    <w:p w14:paraId="1BC9034F">
      <w:pPr>
        <w:spacing w:before="78" w:line="219" w:lineRule="auto"/>
        <w:ind w:left="32"/>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青海腾诺工程项目管理有限公司</w:t>
      </w:r>
    </w:p>
    <w:p w14:paraId="726A4067">
      <w:pPr>
        <w:pStyle w:val="3"/>
        <w:spacing w:line="281" w:lineRule="auto"/>
      </w:pPr>
    </w:p>
    <w:p w14:paraId="439AE49B">
      <w:pPr>
        <w:spacing w:before="78" w:line="360" w:lineRule="auto"/>
        <w:ind w:left="33" w:right="277" w:firstLine="483"/>
        <w:rPr>
          <w:rFonts w:ascii="宋体" w:hAnsi="宋体" w:eastAsia="宋体" w:cs="宋体"/>
          <w:sz w:val="24"/>
          <w:szCs w:val="24"/>
        </w:rPr>
      </w:pPr>
      <w:r>
        <w:rPr>
          <w:rFonts w:ascii="宋体" w:hAnsi="宋体" w:eastAsia="宋体" w:cs="宋体"/>
          <w:spacing w:val="-4"/>
          <w:sz w:val="24"/>
          <w:szCs w:val="24"/>
        </w:rPr>
        <w:t>我们收到</w:t>
      </w:r>
      <w:r>
        <w:rPr>
          <w:rFonts w:ascii="宋体" w:hAnsi="宋体" w:eastAsia="宋体" w:cs="宋体"/>
          <w:spacing w:val="-4"/>
          <w:sz w:val="24"/>
          <w:szCs w:val="24"/>
          <w:u w:val="single" w:color="auto"/>
        </w:rPr>
        <w:t>采购项目名称（采购项目编号）</w:t>
      </w:r>
      <w:r>
        <w:rPr>
          <w:rFonts w:ascii="宋体" w:hAnsi="宋体" w:eastAsia="宋体" w:cs="宋体"/>
          <w:spacing w:val="-4"/>
          <w:sz w:val="24"/>
          <w:szCs w:val="24"/>
        </w:rPr>
        <w:t>竞争性磋商文件，经研究，</w:t>
      </w:r>
      <w:r>
        <w:rPr>
          <w:rFonts w:ascii="宋体" w:hAnsi="宋体" w:eastAsia="宋体" w:cs="宋体"/>
          <w:spacing w:val="-5"/>
          <w:sz w:val="24"/>
          <w:szCs w:val="24"/>
        </w:rPr>
        <w:t>法定代表人（姓名、</w:t>
      </w:r>
      <w:r>
        <w:rPr>
          <w:rFonts w:ascii="宋体" w:hAnsi="宋体" w:eastAsia="宋体" w:cs="宋体"/>
          <w:sz w:val="24"/>
          <w:szCs w:val="24"/>
        </w:rPr>
        <w:t xml:space="preserve"> </w:t>
      </w:r>
      <w:r>
        <w:rPr>
          <w:rFonts w:ascii="宋体" w:hAnsi="宋体" w:eastAsia="宋体" w:cs="宋体"/>
          <w:spacing w:val="-1"/>
          <w:sz w:val="24"/>
          <w:szCs w:val="24"/>
        </w:rPr>
        <w:t>职务）正式授权（委托代理人姓名、职务）</w:t>
      </w:r>
      <w:r>
        <w:rPr>
          <w:rFonts w:ascii="宋体" w:hAnsi="宋体" w:eastAsia="宋体" w:cs="宋体"/>
          <w:spacing w:val="-2"/>
          <w:sz w:val="24"/>
          <w:szCs w:val="24"/>
        </w:rPr>
        <w:t>代表供应商（供应商名称、地址）提交响应文件。</w:t>
      </w:r>
    </w:p>
    <w:p w14:paraId="34F653AC">
      <w:pPr>
        <w:spacing w:before="154" w:line="219" w:lineRule="auto"/>
        <w:ind w:left="31"/>
        <w:rPr>
          <w:rFonts w:ascii="宋体" w:hAnsi="宋体" w:eastAsia="宋体" w:cs="宋体"/>
          <w:sz w:val="24"/>
          <w:szCs w:val="24"/>
        </w:rPr>
      </w:pPr>
      <w:r>
        <w:rPr>
          <w:rFonts w:ascii="宋体" w:hAnsi="宋体" w:eastAsia="宋体" w:cs="宋体"/>
          <w:spacing w:val="-2"/>
          <w:sz w:val="24"/>
          <w:szCs w:val="24"/>
        </w:rPr>
        <w:t>据此函，签字代表宣布同意如下：</w:t>
      </w:r>
    </w:p>
    <w:p w14:paraId="4EEA2D5A">
      <w:pPr>
        <w:spacing w:before="166" w:line="290" w:lineRule="auto"/>
        <w:ind w:left="38" w:firstLine="11"/>
        <w:rPr>
          <w:rFonts w:ascii="宋体" w:hAnsi="宋体" w:eastAsia="宋体" w:cs="宋体"/>
          <w:sz w:val="24"/>
          <w:szCs w:val="24"/>
        </w:rPr>
      </w:pPr>
      <w:r>
        <w:rPr>
          <w:rFonts w:ascii="宋体" w:hAnsi="宋体" w:eastAsia="宋体" w:cs="宋体"/>
          <w:spacing w:val="-1"/>
          <w:sz w:val="24"/>
          <w:szCs w:val="24"/>
        </w:rPr>
        <w:t>1.我方已详阅竞争性磋商文件的全部内容，包括澄清、修改条款等有关附件，承诺对其完全理解</w:t>
      </w:r>
      <w:r>
        <w:rPr>
          <w:rFonts w:ascii="宋体" w:hAnsi="宋体" w:eastAsia="宋体" w:cs="宋体"/>
          <w:spacing w:val="17"/>
          <w:sz w:val="24"/>
          <w:szCs w:val="24"/>
        </w:rPr>
        <w:t xml:space="preserve"> </w:t>
      </w:r>
      <w:r>
        <w:rPr>
          <w:rFonts w:ascii="宋体" w:hAnsi="宋体" w:eastAsia="宋体" w:cs="宋体"/>
          <w:spacing w:val="-5"/>
          <w:sz w:val="24"/>
          <w:szCs w:val="24"/>
        </w:rPr>
        <w:t>并接受。</w:t>
      </w:r>
    </w:p>
    <w:p w14:paraId="4597CEEC">
      <w:pPr>
        <w:pStyle w:val="3"/>
        <w:spacing w:line="288" w:lineRule="auto"/>
      </w:pPr>
    </w:p>
    <w:p w14:paraId="23F9496A">
      <w:pPr>
        <w:spacing w:before="78" w:line="288" w:lineRule="auto"/>
        <w:ind w:left="51" w:right="2" w:hanging="16"/>
        <w:rPr>
          <w:rFonts w:ascii="宋体" w:hAnsi="宋体" w:eastAsia="宋体" w:cs="宋体"/>
          <w:sz w:val="24"/>
          <w:szCs w:val="24"/>
        </w:rPr>
      </w:pPr>
      <w:r>
        <w:rPr>
          <w:rFonts w:ascii="宋体" w:hAnsi="宋体" w:eastAsia="宋体" w:cs="宋体"/>
          <w:sz w:val="24"/>
          <w:szCs w:val="24"/>
        </w:rPr>
        <w:t>2.磋商有效期自提交响应文件之日起</w:t>
      </w:r>
      <w:r>
        <w:rPr>
          <w:rFonts w:ascii="宋体" w:hAnsi="宋体" w:eastAsia="宋体" w:cs="宋体"/>
          <w:sz w:val="24"/>
          <w:szCs w:val="24"/>
          <w:u w:val="single"/>
        </w:rPr>
        <w:t xml:space="preserve">    </w:t>
      </w:r>
      <w:r>
        <w:rPr>
          <w:rFonts w:ascii="宋体" w:hAnsi="宋体" w:eastAsia="宋体" w:cs="宋体"/>
          <w:sz w:val="24"/>
          <w:szCs w:val="24"/>
        </w:rPr>
        <w:t>日历日内有效。如果我</w:t>
      </w:r>
      <w:r>
        <w:rPr>
          <w:rFonts w:ascii="宋体" w:hAnsi="宋体" w:eastAsia="宋体" w:cs="宋体"/>
          <w:spacing w:val="-1"/>
          <w:sz w:val="24"/>
          <w:szCs w:val="24"/>
        </w:rPr>
        <w:t>方在磋商有效期成交后不签约的</w:t>
      </w:r>
      <w:r>
        <w:rPr>
          <w:rFonts w:ascii="宋体" w:hAnsi="宋体" w:eastAsia="宋体" w:cs="宋体"/>
          <w:sz w:val="24"/>
          <w:szCs w:val="24"/>
        </w:rPr>
        <w:t xml:space="preserve"> </w:t>
      </w:r>
      <w:r>
        <w:rPr>
          <w:rFonts w:ascii="宋体" w:hAnsi="宋体" w:eastAsia="宋体" w:cs="宋体"/>
          <w:spacing w:val="-8"/>
          <w:sz w:val="24"/>
          <w:szCs w:val="24"/>
        </w:rPr>
        <w:t>,</w:t>
      </w:r>
      <w:r>
        <w:rPr>
          <w:rFonts w:ascii="宋体" w:hAnsi="宋体" w:eastAsia="宋体" w:cs="宋体"/>
          <w:spacing w:val="61"/>
          <w:sz w:val="24"/>
          <w:szCs w:val="24"/>
        </w:rPr>
        <w:t xml:space="preserve"> </w:t>
      </w:r>
      <w:r>
        <w:rPr>
          <w:rFonts w:ascii="宋体" w:hAnsi="宋体" w:eastAsia="宋体" w:cs="宋体"/>
          <w:spacing w:val="-8"/>
          <w:sz w:val="24"/>
          <w:szCs w:val="24"/>
        </w:rPr>
        <w:t>磋商保证金将被贵方没收。</w:t>
      </w:r>
    </w:p>
    <w:p w14:paraId="58A1CDEA">
      <w:pPr>
        <w:pStyle w:val="3"/>
        <w:spacing w:line="288" w:lineRule="auto"/>
      </w:pPr>
    </w:p>
    <w:p w14:paraId="2571C956">
      <w:pPr>
        <w:spacing w:before="79" w:line="290" w:lineRule="auto"/>
        <w:ind w:left="37"/>
        <w:rPr>
          <w:rFonts w:ascii="宋体" w:hAnsi="宋体" w:eastAsia="宋体" w:cs="宋体"/>
          <w:sz w:val="24"/>
          <w:szCs w:val="24"/>
        </w:rPr>
      </w:pPr>
      <w:r>
        <w:rPr>
          <w:rFonts w:ascii="宋体" w:hAnsi="宋体" w:eastAsia="宋体" w:cs="宋体"/>
          <w:sz w:val="24"/>
          <w:szCs w:val="24"/>
        </w:rPr>
        <w:t>3.我方同意按照贵方要求提供与竞争性磋商有关的一切数据或资料</w:t>
      </w:r>
      <w:r>
        <w:rPr>
          <w:rFonts w:ascii="宋体" w:hAnsi="宋体" w:eastAsia="宋体" w:cs="宋体"/>
          <w:spacing w:val="-1"/>
          <w:sz w:val="24"/>
          <w:szCs w:val="24"/>
        </w:rPr>
        <w:t>，理解并接受贵方制定的评标</w:t>
      </w:r>
      <w:r>
        <w:rPr>
          <w:rFonts w:ascii="宋体" w:hAnsi="宋体" w:eastAsia="宋体" w:cs="宋体"/>
          <w:sz w:val="24"/>
          <w:szCs w:val="24"/>
        </w:rPr>
        <w:t xml:space="preserve"> </w:t>
      </w:r>
      <w:r>
        <w:rPr>
          <w:rFonts w:ascii="宋体" w:hAnsi="宋体" w:eastAsia="宋体" w:cs="宋体"/>
          <w:spacing w:val="-5"/>
          <w:sz w:val="24"/>
          <w:szCs w:val="24"/>
        </w:rPr>
        <w:t>办法。</w:t>
      </w:r>
    </w:p>
    <w:p w14:paraId="3C7D9D9A">
      <w:pPr>
        <w:pStyle w:val="3"/>
        <w:spacing w:line="299" w:lineRule="auto"/>
      </w:pPr>
    </w:p>
    <w:p w14:paraId="0645DFD9">
      <w:pPr>
        <w:spacing w:before="78" w:line="219" w:lineRule="auto"/>
        <w:ind w:left="31"/>
        <w:rPr>
          <w:rFonts w:ascii="宋体" w:hAnsi="宋体" w:eastAsia="宋体" w:cs="宋体"/>
          <w:sz w:val="24"/>
          <w:szCs w:val="24"/>
        </w:rPr>
      </w:pPr>
      <w:r>
        <w:rPr>
          <w:rFonts w:ascii="宋体" w:hAnsi="宋体" w:eastAsia="宋体" w:cs="宋体"/>
          <w:spacing w:val="-2"/>
          <w:sz w:val="24"/>
          <w:szCs w:val="24"/>
        </w:rPr>
        <w:t>4.与本竞争性磋商有关的一切正式往来通讯请寄：</w:t>
      </w:r>
    </w:p>
    <w:p w14:paraId="5CFC78DF">
      <w:pPr>
        <w:pStyle w:val="3"/>
        <w:spacing w:line="284" w:lineRule="auto"/>
      </w:pPr>
    </w:p>
    <w:p w14:paraId="288F7E87">
      <w:pPr>
        <w:pStyle w:val="3"/>
        <w:spacing w:line="284" w:lineRule="auto"/>
      </w:pPr>
    </w:p>
    <w:p w14:paraId="0124B7FB">
      <w:pPr>
        <w:spacing w:before="78" w:line="219" w:lineRule="auto"/>
        <w:ind w:left="32"/>
        <w:rPr>
          <w:rFonts w:ascii="宋体" w:hAnsi="宋体" w:eastAsia="宋体" w:cs="宋体"/>
          <w:sz w:val="24"/>
          <w:szCs w:val="24"/>
        </w:rPr>
      </w:pPr>
      <w:r>
        <w:rPr>
          <w:rFonts w:ascii="宋体" w:hAnsi="宋体" w:eastAsia="宋体" w:cs="宋体"/>
          <w:spacing w:val="-8"/>
          <w:sz w:val="24"/>
          <w:szCs w:val="24"/>
        </w:rPr>
        <w:t>地址：</w:t>
      </w:r>
      <w:r>
        <w:rPr>
          <w:rFonts w:ascii="宋体" w:hAnsi="宋体" w:eastAsia="宋体" w:cs="宋体"/>
          <w:sz w:val="24"/>
          <w:szCs w:val="24"/>
          <w:u w:val="single" w:color="auto"/>
        </w:rPr>
        <w:t xml:space="preserve">               </w:t>
      </w:r>
      <w:r>
        <w:rPr>
          <w:rFonts w:ascii="宋体" w:hAnsi="宋体" w:eastAsia="宋体" w:cs="宋体"/>
          <w:spacing w:val="-8"/>
          <w:sz w:val="24"/>
          <w:szCs w:val="24"/>
        </w:rPr>
        <w:t xml:space="preserve">           邮编：</w:t>
      </w:r>
      <w:r>
        <w:rPr>
          <w:rFonts w:ascii="宋体" w:hAnsi="宋体" w:eastAsia="宋体" w:cs="宋体"/>
          <w:spacing w:val="-8"/>
          <w:sz w:val="24"/>
          <w:szCs w:val="24"/>
          <w:u w:val="single" w:color="auto"/>
        </w:rPr>
        <w:t xml:space="preserve">        </w:t>
      </w:r>
      <w:r>
        <w:rPr>
          <w:rFonts w:ascii="宋体" w:hAnsi="宋体" w:eastAsia="宋体" w:cs="宋体"/>
          <w:spacing w:val="-9"/>
          <w:sz w:val="24"/>
          <w:szCs w:val="24"/>
          <w:u w:val="single" w:color="auto"/>
        </w:rPr>
        <w:t xml:space="preserve">       </w:t>
      </w:r>
    </w:p>
    <w:p w14:paraId="2F649851">
      <w:pPr>
        <w:pStyle w:val="3"/>
        <w:spacing w:line="283" w:lineRule="auto"/>
      </w:pPr>
    </w:p>
    <w:p w14:paraId="11E2C40D">
      <w:pPr>
        <w:pStyle w:val="3"/>
        <w:spacing w:line="283" w:lineRule="auto"/>
      </w:pPr>
    </w:p>
    <w:p w14:paraId="13280305">
      <w:pPr>
        <w:spacing w:before="79" w:line="219" w:lineRule="auto"/>
        <w:ind w:left="89"/>
        <w:rPr>
          <w:rFonts w:ascii="宋体" w:hAnsi="宋体" w:eastAsia="宋体" w:cs="宋体"/>
          <w:sz w:val="24"/>
          <w:szCs w:val="24"/>
        </w:rPr>
      </w:pPr>
      <w:r>
        <w:rPr>
          <w:rFonts w:ascii="宋体" w:hAnsi="宋体" w:eastAsia="宋体" w:cs="宋体"/>
          <w:spacing w:val="-9"/>
          <w:sz w:val="24"/>
          <w:szCs w:val="24"/>
        </w:rPr>
        <w:t>电话：</w:t>
      </w:r>
      <w:r>
        <w:rPr>
          <w:rFonts w:ascii="宋体" w:hAnsi="宋体" w:eastAsia="宋体" w:cs="宋体"/>
          <w:spacing w:val="-9"/>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9"/>
          <w:sz w:val="24"/>
          <w:szCs w:val="24"/>
        </w:rPr>
        <w:t>传真：</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 xml:space="preserve">   </w:t>
      </w:r>
    </w:p>
    <w:p w14:paraId="427CAB36">
      <w:pPr>
        <w:pStyle w:val="3"/>
        <w:spacing w:line="284" w:lineRule="auto"/>
      </w:pPr>
    </w:p>
    <w:p w14:paraId="28A8AAD0">
      <w:pPr>
        <w:pStyle w:val="3"/>
        <w:spacing w:line="284" w:lineRule="auto"/>
      </w:pPr>
    </w:p>
    <w:p w14:paraId="53C775D8">
      <w:pPr>
        <w:spacing w:before="78" w:line="219" w:lineRule="auto"/>
        <w:ind w:left="33"/>
        <w:rPr>
          <w:rFonts w:ascii="宋体" w:hAnsi="宋体" w:eastAsia="宋体" w:cs="宋体"/>
          <w:sz w:val="24"/>
          <w:szCs w:val="24"/>
        </w:rPr>
      </w:pPr>
      <w:r>
        <w:rPr>
          <w:rFonts w:ascii="宋体" w:hAnsi="宋体" w:eastAsia="宋体" w:cs="宋体"/>
          <w:spacing w:val="-2"/>
          <w:sz w:val="24"/>
          <w:szCs w:val="24"/>
        </w:rPr>
        <w:t xml:space="preserve">法定代表人姓名：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职务：</w:t>
      </w:r>
      <w:r>
        <w:rPr>
          <w:rFonts w:ascii="宋体" w:hAnsi="宋体" w:eastAsia="宋体" w:cs="宋体"/>
          <w:spacing w:val="1"/>
          <w:sz w:val="24"/>
          <w:szCs w:val="24"/>
          <w:u w:val="single" w:color="auto"/>
        </w:rPr>
        <w:t xml:space="preserve">             </w:t>
      </w:r>
    </w:p>
    <w:p w14:paraId="62666BF4">
      <w:pPr>
        <w:pStyle w:val="3"/>
        <w:spacing w:line="256" w:lineRule="auto"/>
      </w:pPr>
    </w:p>
    <w:p w14:paraId="3751927C">
      <w:pPr>
        <w:pStyle w:val="3"/>
        <w:spacing w:line="257" w:lineRule="auto"/>
      </w:pPr>
    </w:p>
    <w:p w14:paraId="012794F3">
      <w:pPr>
        <w:spacing w:before="79" w:line="219" w:lineRule="auto"/>
        <w:ind w:right="9"/>
        <w:jc w:val="right"/>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24"/>
          <w:sz w:val="24"/>
          <w:szCs w:val="24"/>
        </w:rPr>
        <w:t>：（</w:t>
      </w:r>
      <w:r>
        <w:rPr>
          <w:rFonts w:ascii="宋体" w:hAnsi="宋体" w:eastAsia="宋体" w:cs="宋体"/>
          <w:spacing w:val="3"/>
          <w:sz w:val="24"/>
          <w:szCs w:val="24"/>
        </w:rPr>
        <w:t>公章）</w:t>
      </w:r>
    </w:p>
    <w:p w14:paraId="319F3D5B">
      <w:pPr>
        <w:spacing w:before="182" w:line="219" w:lineRule="auto"/>
        <w:ind w:left="843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41"/>
          <w:sz w:val="24"/>
          <w:szCs w:val="24"/>
        </w:rPr>
        <w:t xml:space="preserve"> </w:t>
      </w:r>
      <w:r>
        <w:rPr>
          <w:rFonts w:ascii="宋体" w:hAnsi="宋体" w:eastAsia="宋体" w:cs="宋体"/>
          <w:spacing w:val="-9"/>
          <w:sz w:val="24"/>
          <w:szCs w:val="24"/>
        </w:rPr>
        <w:t>日</w:t>
      </w:r>
    </w:p>
    <w:p w14:paraId="1AC3FEF5">
      <w:pPr>
        <w:spacing w:line="219" w:lineRule="auto"/>
        <w:rPr>
          <w:rFonts w:ascii="宋体" w:hAnsi="宋体" w:eastAsia="宋体" w:cs="宋体"/>
          <w:sz w:val="24"/>
          <w:szCs w:val="24"/>
        </w:rPr>
        <w:sectPr>
          <w:headerReference r:id="rId55" w:type="default"/>
          <w:footerReference r:id="rId56" w:type="default"/>
          <w:pgSz w:w="12240" w:h="15840"/>
          <w:pgMar w:top="1003" w:right="1077" w:bottom="874" w:left="1056" w:header="683" w:footer="629" w:gutter="0"/>
          <w:cols w:space="720" w:num="1"/>
        </w:sectPr>
      </w:pPr>
    </w:p>
    <w:p w14:paraId="5F58D416">
      <w:pPr>
        <w:pStyle w:val="3"/>
        <w:spacing w:line="274" w:lineRule="auto"/>
      </w:pPr>
    </w:p>
    <w:p w14:paraId="63B85AE1">
      <w:pPr>
        <w:pStyle w:val="3"/>
        <w:spacing w:line="274" w:lineRule="auto"/>
      </w:pPr>
    </w:p>
    <w:p w14:paraId="599DE3D3">
      <w:pPr>
        <w:pStyle w:val="3"/>
        <w:spacing w:line="274" w:lineRule="auto"/>
      </w:pPr>
    </w:p>
    <w:p w14:paraId="09338E48">
      <w:pPr>
        <w:spacing w:before="141" w:line="335" w:lineRule="exact"/>
        <w:outlineLvl w:val="0"/>
        <w:rPr>
          <w:rFonts w:ascii="微软雅黑" w:hAnsi="微软雅黑" w:eastAsia="微软雅黑" w:cs="微软雅黑"/>
          <w:sz w:val="33"/>
          <w:szCs w:val="33"/>
        </w:rPr>
      </w:pPr>
      <w:bookmarkStart w:id="68" w:name="bookmark41"/>
      <w:bookmarkEnd w:id="68"/>
      <w:r>
        <w:rPr>
          <w:rFonts w:ascii="微软雅黑" w:hAnsi="微软雅黑" w:eastAsia="微软雅黑" w:cs="微软雅黑"/>
          <w:spacing w:val="-10"/>
          <w:w w:val="98"/>
          <w:position w:val="-1"/>
          <w:sz w:val="33"/>
          <w:szCs w:val="33"/>
        </w:rPr>
        <w:t>格式4:最初报价一览表</w:t>
      </w:r>
    </w:p>
    <w:p w14:paraId="2F657E9F">
      <w:pPr>
        <w:spacing w:before="80" w:line="297" w:lineRule="exact"/>
        <w:ind w:left="3481"/>
        <w:rPr>
          <w:rFonts w:ascii="微软雅黑" w:hAnsi="微软雅黑" w:eastAsia="微软雅黑" w:cs="微软雅黑"/>
          <w:sz w:val="29"/>
          <w:szCs w:val="29"/>
        </w:rPr>
      </w:pPr>
      <w:r>
        <w:rPr>
          <w:rFonts w:ascii="微软雅黑" w:hAnsi="微软雅黑" w:eastAsia="微软雅黑" w:cs="微软雅黑"/>
          <w:color w:val="0F0F0F"/>
          <w:spacing w:val="-6"/>
          <w:w w:val="88"/>
          <w:position w:val="-1"/>
          <w:sz w:val="29"/>
          <w:szCs w:val="29"/>
        </w:rPr>
        <w:t>最初报价一览表</w:t>
      </w:r>
    </w:p>
    <w:p w14:paraId="0E6CC84B">
      <w:pPr>
        <w:spacing w:before="275" w:line="219" w:lineRule="auto"/>
        <w:ind w:left="32"/>
        <w:rPr>
          <w:rFonts w:ascii="宋体" w:hAnsi="宋体" w:eastAsia="宋体" w:cs="宋体"/>
          <w:sz w:val="24"/>
          <w:szCs w:val="24"/>
        </w:rPr>
      </w:pPr>
      <w:r>
        <w:rPr>
          <w:rFonts w:ascii="宋体" w:hAnsi="宋体" w:eastAsia="宋体" w:cs="宋体"/>
          <w:spacing w:val="-3"/>
          <w:sz w:val="24"/>
          <w:szCs w:val="24"/>
        </w:rPr>
        <w:t>供应商名称：</w:t>
      </w:r>
    </w:p>
    <w:p w14:paraId="79F0B437">
      <w:pPr>
        <w:spacing w:before="115" w:line="208" w:lineRule="auto"/>
        <w:ind w:left="31"/>
        <w:rPr>
          <w:rFonts w:ascii="宋体" w:hAnsi="宋体" w:eastAsia="宋体" w:cs="宋体"/>
          <w:sz w:val="24"/>
          <w:szCs w:val="24"/>
        </w:rPr>
      </w:pPr>
      <w:r>
        <w:rPr>
          <w:rFonts w:ascii="宋体" w:hAnsi="宋体" w:eastAsia="宋体" w:cs="宋体"/>
          <w:spacing w:val="-2"/>
          <w:sz w:val="24"/>
          <w:szCs w:val="24"/>
        </w:rPr>
        <w:t>采购项目编号：</w:t>
      </w:r>
    </w:p>
    <w:tbl>
      <w:tblPr>
        <w:tblStyle w:val="16"/>
        <w:tblW w:w="8530"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570"/>
        <w:gridCol w:w="1894"/>
        <w:gridCol w:w="1078"/>
      </w:tblGrid>
      <w:tr w14:paraId="5F38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988" w:type="dxa"/>
            <w:vAlign w:val="top"/>
          </w:tcPr>
          <w:p w14:paraId="2C16676C">
            <w:pPr>
              <w:pStyle w:val="17"/>
              <w:spacing w:before="289" w:line="220" w:lineRule="auto"/>
              <w:ind w:left="135"/>
            </w:pPr>
            <w:r>
              <w:rPr>
                <w:spacing w:val="-6"/>
              </w:rPr>
              <w:t>项目名称</w:t>
            </w:r>
          </w:p>
        </w:tc>
        <w:tc>
          <w:tcPr>
            <w:tcW w:w="3570" w:type="dxa"/>
            <w:vAlign w:val="top"/>
          </w:tcPr>
          <w:p w14:paraId="39DB9B8C">
            <w:pPr>
              <w:pStyle w:val="17"/>
              <w:spacing w:before="286" w:line="218" w:lineRule="auto"/>
              <w:ind w:left="1165"/>
            </w:pPr>
            <w:r>
              <w:rPr>
                <w:spacing w:val="-10"/>
              </w:rPr>
              <w:t>响</w:t>
            </w:r>
            <w:r>
              <w:rPr>
                <w:spacing w:val="7"/>
              </w:rPr>
              <w:t xml:space="preserve"> </w:t>
            </w:r>
            <w:r>
              <w:rPr>
                <w:spacing w:val="-10"/>
              </w:rPr>
              <w:t>应</w:t>
            </w:r>
            <w:r>
              <w:rPr>
                <w:spacing w:val="7"/>
              </w:rPr>
              <w:t xml:space="preserve"> </w:t>
            </w:r>
            <w:r>
              <w:rPr>
                <w:spacing w:val="-10"/>
              </w:rPr>
              <w:t>报</w:t>
            </w:r>
            <w:r>
              <w:rPr>
                <w:spacing w:val="11"/>
              </w:rPr>
              <w:t xml:space="preserve"> </w:t>
            </w:r>
            <w:r>
              <w:rPr>
                <w:spacing w:val="-10"/>
              </w:rPr>
              <w:t>价</w:t>
            </w:r>
          </w:p>
        </w:tc>
        <w:tc>
          <w:tcPr>
            <w:tcW w:w="1894" w:type="dxa"/>
            <w:vAlign w:val="top"/>
          </w:tcPr>
          <w:p w14:paraId="6A0D8835">
            <w:pPr>
              <w:pStyle w:val="17"/>
              <w:spacing w:before="287" w:line="219" w:lineRule="auto"/>
              <w:ind w:left="607"/>
            </w:pPr>
            <w:r>
              <w:rPr>
                <w:spacing w:val="-5"/>
              </w:rPr>
              <w:t>服务期</w:t>
            </w:r>
          </w:p>
        </w:tc>
        <w:tc>
          <w:tcPr>
            <w:tcW w:w="1078" w:type="dxa"/>
            <w:vAlign w:val="top"/>
          </w:tcPr>
          <w:p w14:paraId="6DE827D5">
            <w:pPr>
              <w:pStyle w:val="17"/>
              <w:spacing w:before="288" w:line="221" w:lineRule="auto"/>
              <w:ind w:left="322"/>
            </w:pPr>
            <w:r>
              <w:rPr>
                <w:spacing w:val="-7"/>
              </w:rPr>
              <w:t>备注</w:t>
            </w:r>
          </w:p>
        </w:tc>
      </w:tr>
      <w:tr w14:paraId="0FB8A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988" w:type="dxa"/>
            <w:vMerge w:val="restart"/>
            <w:tcBorders>
              <w:bottom w:val="nil"/>
            </w:tcBorders>
            <w:vAlign w:val="top"/>
          </w:tcPr>
          <w:p w14:paraId="78D254B4">
            <w:pPr>
              <w:rPr>
                <w:rFonts w:ascii="Arial"/>
                <w:sz w:val="21"/>
              </w:rPr>
            </w:pPr>
          </w:p>
        </w:tc>
        <w:tc>
          <w:tcPr>
            <w:tcW w:w="3570" w:type="dxa"/>
            <w:vAlign w:val="top"/>
          </w:tcPr>
          <w:p w14:paraId="3F5092E6">
            <w:pPr>
              <w:pStyle w:val="17"/>
              <w:spacing w:before="235" w:line="220" w:lineRule="auto"/>
              <w:ind w:left="126"/>
            </w:pPr>
            <w:r>
              <w:rPr>
                <w:spacing w:val="-6"/>
              </w:rPr>
              <w:t>大写：</w:t>
            </w:r>
          </w:p>
        </w:tc>
        <w:tc>
          <w:tcPr>
            <w:tcW w:w="1894" w:type="dxa"/>
            <w:vMerge w:val="restart"/>
            <w:tcBorders>
              <w:bottom w:val="nil"/>
            </w:tcBorders>
            <w:vAlign w:val="top"/>
          </w:tcPr>
          <w:p w14:paraId="5E25E284">
            <w:pPr>
              <w:rPr>
                <w:rFonts w:ascii="Arial"/>
                <w:sz w:val="21"/>
              </w:rPr>
            </w:pPr>
          </w:p>
        </w:tc>
        <w:tc>
          <w:tcPr>
            <w:tcW w:w="1078" w:type="dxa"/>
            <w:vMerge w:val="restart"/>
            <w:tcBorders>
              <w:bottom w:val="nil"/>
            </w:tcBorders>
            <w:vAlign w:val="top"/>
          </w:tcPr>
          <w:p w14:paraId="58015624">
            <w:pPr>
              <w:rPr>
                <w:rFonts w:ascii="Arial"/>
                <w:sz w:val="21"/>
              </w:rPr>
            </w:pPr>
          </w:p>
        </w:tc>
      </w:tr>
      <w:tr w14:paraId="5C5B1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88" w:type="dxa"/>
            <w:vMerge w:val="continue"/>
            <w:tcBorders>
              <w:top w:val="nil"/>
            </w:tcBorders>
            <w:vAlign w:val="top"/>
          </w:tcPr>
          <w:p w14:paraId="04147DF4">
            <w:pPr>
              <w:rPr>
                <w:rFonts w:ascii="Arial"/>
                <w:sz w:val="21"/>
              </w:rPr>
            </w:pPr>
          </w:p>
        </w:tc>
        <w:tc>
          <w:tcPr>
            <w:tcW w:w="3570" w:type="dxa"/>
            <w:vAlign w:val="top"/>
          </w:tcPr>
          <w:p w14:paraId="66B6EC61">
            <w:pPr>
              <w:pStyle w:val="17"/>
              <w:spacing w:before="210" w:line="221" w:lineRule="auto"/>
              <w:ind w:left="135"/>
            </w:pPr>
            <w:r>
              <w:rPr>
                <w:spacing w:val="-8"/>
              </w:rPr>
              <w:t>小写：</w:t>
            </w:r>
          </w:p>
        </w:tc>
        <w:tc>
          <w:tcPr>
            <w:tcW w:w="1894" w:type="dxa"/>
            <w:vMerge w:val="continue"/>
            <w:tcBorders>
              <w:top w:val="nil"/>
            </w:tcBorders>
            <w:vAlign w:val="top"/>
          </w:tcPr>
          <w:p w14:paraId="00B3745B">
            <w:pPr>
              <w:rPr>
                <w:rFonts w:ascii="Arial"/>
                <w:sz w:val="21"/>
              </w:rPr>
            </w:pPr>
          </w:p>
        </w:tc>
        <w:tc>
          <w:tcPr>
            <w:tcW w:w="1078" w:type="dxa"/>
            <w:vMerge w:val="continue"/>
            <w:tcBorders>
              <w:top w:val="nil"/>
            </w:tcBorders>
            <w:vAlign w:val="top"/>
          </w:tcPr>
          <w:p w14:paraId="30A08DDC">
            <w:pPr>
              <w:rPr>
                <w:rFonts w:ascii="Arial"/>
                <w:sz w:val="21"/>
              </w:rPr>
            </w:pPr>
          </w:p>
        </w:tc>
      </w:tr>
      <w:tr w14:paraId="00038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9" w:hRule="atLeast"/>
        </w:trPr>
        <w:tc>
          <w:tcPr>
            <w:tcW w:w="8530" w:type="dxa"/>
            <w:gridSpan w:val="4"/>
            <w:vAlign w:val="top"/>
          </w:tcPr>
          <w:p w14:paraId="6F0AABEB">
            <w:pPr>
              <w:spacing w:line="248" w:lineRule="auto"/>
              <w:rPr>
                <w:rFonts w:ascii="Arial"/>
                <w:sz w:val="21"/>
              </w:rPr>
            </w:pPr>
          </w:p>
          <w:p w14:paraId="65ECAE7A">
            <w:pPr>
              <w:spacing w:line="248" w:lineRule="auto"/>
              <w:rPr>
                <w:rFonts w:ascii="Arial"/>
                <w:sz w:val="21"/>
              </w:rPr>
            </w:pPr>
          </w:p>
          <w:p w14:paraId="36CD2B69">
            <w:pPr>
              <w:pStyle w:val="17"/>
              <w:spacing w:before="78" w:line="219" w:lineRule="auto"/>
              <w:ind w:left="606"/>
            </w:pPr>
            <w:r>
              <w:rPr>
                <w:spacing w:val="-3"/>
              </w:rPr>
              <w:t>优惠承诺及其他：</w:t>
            </w:r>
          </w:p>
        </w:tc>
      </w:tr>
    </w:tbl>
    <w:p w14:paraId="72F37F1E">
      <w:pPr>
        <w:spacing w:before="130" w:line="219" w:lineRule="auto"/>
        <w:ind w:left="32"/>
        <w:rPr>
          <w:rFonts w:ascii="宋体" w:hAnsi="宋体" w:eastAsia="宋体" w:cs="宋体"/>
          <w:sz w:val="24"/>
          <w:szCs w:val="24"/>
        </w:rPr>
      </w:pPr>
      <w:r>
        <w:rPr>
          <w:rFonts w:ascii="宋体" w:hAnsi="宋体" w:eastAsia="宋体" w:cs="宋体"/>
          <w:spacing w:val="-1"/>
          <w:sz w:val="24"/>
          <w:szCs w:val="24"/>
        </w:rPr>
        <w:t>注：1.填写此表时不得改变表格形式（可按所响应包号增加行）。</w:t>
      </w:r>
    </w:p>
    <w:p w14:paraId="71256008">
      <w:pPr>
        <w:spacing w:before="100" w:line="265" w:lineRule="auto"/>
        <w:ind w:left="32" w:firstLine="482"/>
        <w:rPr>
          <w:rFonts w:ascii="宋体" w:hAnsi="宋体" w:eastAsia="宋体" w:cs="宋体"/>
          <w:sz w:val="24"/>
          <w:szCs w:val="24"/>
        </w:rPr>
      </w:pPr>
      <w:r>
        <w:rPr>
          <w:rFonts w:ascii="宋体" w:hAnsi="宋体" w:eastAsia="宋体" w:cs="宋体"/>
          <w:sz w:val="24"/>
          <w:szCs w:val="24"/>
        </w:rPr>
        <w:t>2.竞争性磋商响应报价必须包括：服务费、人工费、招标代</w:t>
      </w:r>
      <w:r>
        <w:rPr>
          <w:rFonts w:ascii="宋体" w:hAnsi="宋体" w:eastAsia="宋体" w:cs="宋体"/>
          <w:spacing w:val="-1"/>
          <w:sz w:val="24"/>
          <w:szCs w:val="24"/>
        </w:rPr>
        <w:t>理费、税费及其他不可预见费等</w:t>
      </w:r>
      <w:r>
        <w:rPr>
          <w:rFonts w:ascii="宋体" w:hAnsi="宋体" w:eastAsia="宋体" w:cs="宋体"/>
          <w:sz w:val="24"/>
          <w:szCs w:val="24"/>
        </w:rPr>
        <w:t xml:space="preserve"> </w:t>
      </w:r>
      <w:r>
        <w:rPr>
          <w:rFonts w:ascii="宋体" w:hAnsi="宋体" w:eastAsia="宋体" w:cs="宋体"/>
          <w:spacing w:val="-2"/>
          <w:sz w:val="24"/>
          <w:szCs w:val="24"/>
        </w:rPr>
        <w:t>全部费用。</w:t>
      </w:r>
    </w:p>
    <w:p w14:paraId="2B1D60F2">
      <w:pPr>
        <w:spacing w:before="240" w:line="219" w:lineRule="auto"/>
        <w:ind w:left="522"/>
        <w:rPr>
          <w:rFonts w:ascii="宋体" w:hAnsi="宋体" w:eastAsia="宋体" w:cs="宋体"/>
          <w:sz w:val="24"/>
          <w:szCs w:val="24"/>
        </w:rPr>
      </w:pPr>
      <w:r>
        <w:rPr>
          <w:rFonts w:ascii="宋体" w:hAnsi="宋体" w:eastAsia="宋体" w:cs="宋体"/>
          <w:spacing w:val="-4"/>
          <w:sz w:val="24"/>
          <w:szCs w:val="24"/>
        </w:rPr>
        <w:t>3.“服务期</w:t>
      </w:r>
      <w:r>
        <w:rPr>
          <w:rFonts w:ascii="宋体" w:hAnsi="宋体" w:eastAsia="宋体" w:cs="宋体"/>
          <w:spacing w:val="-52"/>
          <w:sz w:val="24"/>
          <w:szCs w:val="24"/>
        </w:rPr>
        <w:t xml:space="preserve"> </w:t>
      </w:r>
      <w:r>
        <w:rPr>
          <w:rFonts w:ascii="宋体" w:hAnsi="宋体" w:eastAsia="宋体" w:cs="宋体"/>
          <w:spacing w:val="-4"/>
          <w:sz w:val="24"/>
          <w:szCs w:val="24"/>
        </w:rPr>
        <w:t>”是指供应商能够提供服务的具体期限。</w:t>
      </w:r>
    </w:p>
    <w:p w14:paraId="34C86565">
      <w:pPr>
        <w:spacing w:before="112" w:line="218" w:lineRule="auto"/>
        <w:ind w:left="511"/>
        <w:rPr>
          <w:rFonts w:ascii="宋体" w:hAnsi="宋体" w:eastAsia="宋体" w:cs="宋体"/>
          <w:sz w:val="24"/>
          <w:szCs w:val="24"/>
        </w:rPr>
      </w:pPr>
      <w:r>
        <w:rPr>
          <w:rFonts w:ascii="宋体" w:hAnsi="宋体" w:eastAsia="宋体" w:cs="宋体"/>
          <w:spacing w:val="-1"/>
          <w:sz w:val="24"/>
          <w:szCs w:val="24"/>
        </w:rPr>
        <w:t>4.竞争性磋商响应最初报价不能有两个或两个以上的报价方案。</w:t>
      </w:r>
    </w:p>
    <w:p w14:paraId="517DF3D5">
      <w:pPr>
        <w:pStyle w:val="3"/>
        <w:spacing w:line="254" w:lineRule="auto"/>
      </w:pPr>
    </w:p>
    <w:p w14:paraId="1AC3569F">
      <w:pPr>
        <w:pStyle w:val="3"/>
        <w:spacing w:line="254" w:lineRule="auto"/>
      </w:pPr>
    </w:p>
    <w:p w14:paraId="7CF17A09">
      <w:pPr>
        <w:pStyle w:val="3"/>
        <w:spacing w:line="254" w:lineRule="auto"/>
      </w:pPr>
    </w:p>
    <w:p w14:paraId="2FAE88FB">
      <w:pPr>
        <w:pStyle w:val="3"/>
        <w:spacing w:line="255" w:lineRule="auto"/>
      </w:pPr>
    </w:p>
    <w:p w14:paraId="5082A89F">
      <w:pPr>
        <w:pStyle w:val="3"/>
        <w:spacing w:line="255" w:lineRule="auto"/>
      </w:pPr>
    </w:p>
    <w:p w14:paraId="30B180D4">
      <w:pPr>
        <w:pStyle w:val="3"/>
        <w:spacing w:line="255" w:lineRule="auto"/>
      </w:pPr>
    </w:p>
    <w:p w14:paraId="14ADB5A4">
      <w:pPr>
        <w:pStyle w:val="3"/>
        <w:spacing w:line="255" w:lineRule="auto"/>
      </w:pPr>
    </w:p>
    <w:p w14:paraId="5B36F2EE">
      <w:pPr>
        <w:pStyle w:val="3"/>
        <w:spacing w:line="255" w:lineRule="auto"/>
      </w:pPr>
    </w:p>
    <w:p w14:paraId="5D4EF4BB">
      <w:pPr>
        <w:pStyle w:val="3"/>
        <w:spacing w:line="255" w:lineRule="auto"/>
      </w:pPr>
    </w:p>
    <w:p w14:paraId="34E4753A">
      <w:pPr>
        <w:spacing w:before="79" w:line="219" w:lineRule="auto"/>
        <w:ind w:right="7"/>
        <w:jc w:val="right"/>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24"/>
          <w:sz w:val="24"/>
          <w:szCs w:val="24"/>
        </w:rPr>
        <w:t>：（</w:t>
      </w:r>
      <w:r>
        <w:rPr>
          <w:rFonts w:ascii="宋体" w:hAnsi="宋体" w:eastAsia="宋体" w:cs="宋体"/>
          <w:spacing w:val="3"/>
          <w:sz w:val="24"/>
          <w:szCs w:val="24"/>
        </w:rPr>
        <w:t>公章）</w:t>
      </w:r>
    </w:p>
    <w:p w14:paraId="33F1AB88">
      <w:pPr>
        <w:spacing w:before="117" w:line="219" w:lineRule="auto"/>
        <w:ind w:left="901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6"/>
          <w:sz w:val="24"/>
          <w:szCs w:val="24"/>
        </w:rPr>
        <w:t xml:space="preserve"> </w:t>
      </w:r>
      <w:r>
        <w:rPr>
          <w:rFonts w:ascii="宋体" w:hAnsi="宋体" w:eastAsia="宋体" w:cs="宋体"/>
          <w:spacing w:val="-9"/>
          <w:sz w:val="24"/>
          <w:szCs w:val="24"/>
        </w:rPr>
        <w:t>月</w:t>
      </w:r>
      <w:r>
        <w:rPr>
          <w:rFonts w:ascii="宋体" w:hAnsi="宋体" w:eastAsia="宋体" w:cs="宋体"/>
          <w:spacing w:val="43"/>
          <w:sz w:val="24"/>
          <w:szCs w:val="24"/>
        </w:rPr>
        <w:t xml:space="preserve"> </w:t>
      </w:r>
      <w:r>
        <w:rPr>
          <w:rFonts w:ascii="宋体" w:hAnsi="宋体" w:eastAsia="宋体" w:cs="宋体"/>
          <w:spacing w:val="-9"/>
          <w:sz w:val="24"/>
          <w:szCs w:val="24"/>
        </w:rPr>
        <w:t>日</w:t>
      </w:r>
    </w:p>
    <w:p w14:paraId="0D11A92A">
      <w:pPr>
        <w:spacing w:line="219" w:lineRule="auto"/>
        <w:rPr>
          <w:rFonts w:ascii="宋体" w:hAnsi="宋体" w:eastAsia="宋体" w:cs="宋体"/>
          <w:sz w:val="24"/>
          <w:szCs w:val="24"/>
        </w:rPr>
        <w:sectPr>
          <w:headerReference r:id="rId57" w:type="default"/>
          <w:footerReference r:id="rId58" w:type="default"/>
          <w:pgSz w:w="12240" w:h="15840"/>
          <w:pgMar w:top="1003" w:right="1080" w:bottom="874" w:left="1056" w:header="683" w:footer="629" w:gutter="0"/>
          <w:cols w:space="720" w:num="1"/>
        </w:sectPr>
      </w:pPr>
    </w:p>
    <w:p w14:paraId="0B76B617">
      <w:pPr>
        <w:pStyle w:val="3"/>
        <w:spacing w:line="371" w:lineRule="auto"/>
      </w:pPr>
    </w:p>
    <w:p w14:paraId="3B0FEB6E">
      <w:pPr>
        <w:spacing w:before="142" w:line="335" w:lineRule="exact"/>
        <w:outlineLvl w:val="0"/>
        <w:rPr>
          <w:rFonts w:hint="eastAsia" w:ascii="宋体" w:hAnsi="宋体" w:cs="宋体"/>
          <w:color w:val="auto"/>
          <w:sz w:val="30"/>
          <w:szCs w:val="30"/>
          <w:lang w:val="zh-CN"/>
        </w:rPr>
      </w:pPr>
      <w:bookmarkStart w:id="69" w:name="bookmark42"/>
      <w:bookmarkEnd w:id="69"/>
      <w:r>
        <w:rPr>
          <w:rFonts w:ascii="微软雅黑" w:hAnsi="微软雅黑" w:eastAsia="微软雅黑" w:cs="微软雅黑"/>
          <w:color w:val="0E0E0E"/>
          <w:spacing w:val="-13"/>
          <w:w w:val="97"/>
          <w:position w:val="-1"/>
          <w:sz w:val="33"/>
          <w:szCs w:val="33"/>
        </w:rPr>
        <w:t>格式5:</w:t>
      </w:r>
      <w:r>
        <w:rPr>
          <w:rFonts w:ascii="微软雅黑" w:hAnsi="微软雅黑" w:eastAsia="微软雅黑" w:cs="微软雅黑"/>
          <w:color w:val="0E0E0E"/>
          <w:spacing w:val="53"/>
          <w:position w:val="-1"/>
          <w:sz w:val="33"/>
          <w:szCs w:val="33"/>
        </w:rPr>
        <w:t xml:space="preserve"> </w:t>
      </w:r>
      <w:r>
        <w:rPr>
          <w:rFonts w:hint="eastAsia" w:ascii="宋体" w:hAnsi="宋体" w:cs="宋体"/>
          <w:color w:val="auto"/>
          <w:sz w:val="30"/>
          <w:szCs w:val="30"/>
          <w:lang w:val="zh-CN"/>
        </w:rPr>
        <w:t>服务分项报价表（格式自拟）</w:t>
      </w:r>
    </w:p>
    <w:p w14:paraId="3A613622">
      <w:pPr>
        <w:spacing w:before="142" w:line="334" w:lineRule="exact"/>
        <w:outlineLvl w:val="0"/>
        <w:rPr>
          <w:rFonts w:ascii="微软雅黑" w:hAnsi="微软雅黑" w:eastAsia="微软雅黑" w:cs="微软雅黑"/>
          <w:spacing w:val="-14"/>
          <w:w w:val="98"/>
          <w:position w:val="-2"/>
          <w:sz w:val="33"/>
          <w:szCs w:val="33"/>
        </w:rPr>
      </w:pPr>
    </w:p>
    <w:p w14:paraId="5350869F">
      <w:pPr>
        <w:pStyle w:val="2"/>
        <w:rPr>
          <w:rFonts w:ascii="微软雅黑" w:hAnsi="微软雅黑" w:eastAsia="微软雅黑" w:cs="微软雅黑"/>
          <w:spacing w:val="-14"/>
          <w:w w:val="98"/>
          <w:position w:val="-2"/>
          <w:sz w:val="33"/>
          <w:szCs w:val="33"/>
        </w:rPr>
      </w:pPr>
    </w:p>
    <w:p w14:paraId="1B4333CA">
      <w:pPr>
        <w:rPr>
          <w:rFonts w:ascii="微软雅黑" w:hAnsi="微软雅黑" w:eastAsia="微软雅黑" w:cs="微软雅黑"/>
          <w:spacing w:val="-14"/>
          <w:w w:val="98"/>
          <w:position w:val="-2"/>
          <w:sz w:val="33"/>
          <w:szCs w:val="33"/>
        </w:rPr>
      </w:pPr>
    </w:p>
    <w:p w14:paraId="766D40BD">
      <w:pPr>
        <w:pStyle w:val="2"/>
        <w:rPr>
          <w:rFonts w:ascii="微软雅黑" w:hAnsi="微软雅黑" w:eastAsia="微软雅黑" w:cs="微软雅黑"/>
          <w:spacing w:val="-14"/>
          <w:w w:val="98"/>
          <w:position w:val="-2"/>
          <w:sz w:val="33"/>
          <w:szCs w:val="33"/>
        </w:rPr>
      </w:pPr>
    </w:p>
    <w:p w14:paraId="4050CF74">
      <w:pPr>
        <w:rPr>
          <w:rFonts w:ascii="微软雅黑" w:hAnsi="微软雅黑" w:eastAsia="微软雅黑" w:cs="微软雅黑"/>
          <w:spacing w:val="-14"/>
          <w:w w:val="98"/>
          <w:position w:val="-2"/>
          <w:sz w:val="33"/>
          <w:szCs w:val="33"/>
        </w:rPr>
      </w:pPr>
    </w:p>
    <w:p w14:paraId="63899D6D">
      <w:pPr>
        <w:pStyle w:val="2"/>
        <w:rPr>
          <w:rFonts w:ascii="微软雅黑" w:hAnsi="微软雅黑" w:eastAsia="微软雅黑" w:cs="微软雅黑"/>
          <w:spacing w:val="-14"/>
          <w:w w:val="98"/>
          <w:position w:val="-2"/>
          <w:sz w:val="33"/>
          <w:szCs w:val="33"/>
        </w:rPr>
      </w:pPr>
    </w:p>
    <w:p w14:paraId="5B2F6BB7">
      <w:pPr>
        <w:rPr>
          <w:rFonts w:ascii="微软雅黑" w:hAnsi="微软雅黑" w:eastAsia="微软雅黑" w:cs="微软雅黑"/>
          <w:spacing w:val="-14"/>
          <w:w w:val="98"/>
          <w:position w:val="-2"/>
          <w:sz w:val="33"/>
          <w:szCs w:val="33"/>
        </w:rPr>
      </w:pPr>
    </w:p>
    <w:p w14:paraId="662C632C">
      <w:pPr>
        <w:pStyle w:val="2"/>
        <w:rPr>
          <w:rFonts w:ascii="微软雅黑" w:hAnsi="微软雅黑" w:eastAsia="微软雅黑" w:cs="微软雅黑"/>
          <w:spacing w:val="-14"/>
          <w:w w:val="98"/>
          <w:position w:val="-2"/>
          <w:sz w:val="33"/>
          <w:szCs w:val="33"/>
        </w:rPr>
      </w:pPr>
    </w:p>
    <w:p w14:paraId="5D02A0A0">
      <w:pPr>
        <w:rPr>
          <w:rFonts w:ascii="微软雅黑" w:hAnsi="微软雅黑" w:eastAsia="微软雅黑" w:cs="微软雅黑"/>
          <w:spacing w:val="-14"/>
          <w:w w:val="98"/>
          <w:position w:val="-2"/>
          <w:sz w:val="33"/>
          <w:szCs w:val="33"/>
        </w:rPr>
      </w:pPr>
    </w:p>
    <w:p w14:paraId="4648DC19">
      <w:pPr>
        <w:pStyle w:val="2"/>
        <w:rPr>
          <w:rFonts w:ascii="微软雅黑" w:hAnsi="微软雅黑" w:eastAsia="微软雅黑" w:cs="微软雅黑"/>
          <w:spacing w:val="-14"/>
          <w:w w:val="98"/>
          <w:position w:val="-2"/>
          <w:sz w:val="33"/>
          <w:szCs w:val="33"/>
        </w:rPr>
      </w:pPr>
    </w:p>
    <w:p w14:paraId="6E051F95">
      <w:pPr>
        <w:rPr>
          <w:rFonts w:ascii="微软雅黑" w:hAnsi="微软雅黑" w:eastAsia="微软雅黑" w:cs="微软雅黑"/>
          <w:spacing w:val="-14"/>
          <w:w w:val="98"/>
          <w:position w:val="-2"/>
          <w:sz w:val="33"/>
          <w:szCs w:val="33"/>
        </w:rPr>
      </w:pPr>
    </w:p>
    <w:p w14:paraId="34F9A732">
      <w:pPr>
        <w:pStyle w:val="2"/>
      </w:pPr>
    </w:p>
    <w:p w14:paraId="0E190F99">
      <w:pPr>
        <w:spacing w:before="142" w:line="334" w:lineRule="exact"/>
        <w:outlineLvl w:val="0"/>
        <w:rPr>
          <w:rFonts w:ascii="微软雅黑" w:hAnsi="微软雅黑" w:eastAsia="微软雅黑" w:cs="微软雅黑"/>
          <w:spacing w:val="-14"/>
          <w:w w:val="98"/>
          <w:position w:val="-2"/>
          <w:sz w:val="33"/>
          <w:szCs w:val="33"/>
        </w:rPr>
      </w:pPr>
    </w:p>
    <w:p w14:paraId="004B1505">
      <w:pPr>
        <w:spacing w:before="142" w:line="334" w:lineRule="exact"/>
        <w:outlineLvl w:val="0"/>
        <w:rPr>
          <w:rFonts w:ascii="微软雅黑" w:hAnsi="微软雅黑" w:eastAsia="微软雅黑" w:cs="微软雅黑"/>
          <w:spacing w:val="-14"/>
          <w:w w:val="98"/>
          <w:position w:val="-2"/>
          <w:sz w:val="33"/>
          <w:szCs w:val="33"/>
        </w:rPr>
      </w:pPr>
    </w:p>
    <w:p w14:paraId="7C9A9C00">
      <w:pPr>
        <w:spacing w:before="142" w:line="334" w:lineRule="exact"/>
        <w:outlineLvl w:val="0"/>
        <w:rPr>
          <w:rFonts w:ascii="微软雅黑" w:hAnsi="微软雅黑" w:eastAsia="微软雅黑" w:cs="微软雅黑"/>
          <w:spacing w:val="-14"/>
          <w:w w:val="98"/>
          <w:position w:val="-2"/>
          <w:sz w:val="33"/>
          <w:szCs w:val="33"/>
        </w:rPr>
      </w:pPr>
    </w:p>
    <w:p w14:paraId="172F47A5">
      <w:pPr>
        <w:spacing w:before="142" w:line="334" w:lineRule="exact"/>
        <w:outlineLvl w:val="0"/>
        <w:rPr>
          <w:rFonts w:ascii="微软雅黑" w:hAnsi="微软雅黑" w:eastAsia="微软雅黑" w:cs="微软雅黑"/>
          <w:spacing w:val="-14"/>
          <w:w w:val="98"/>
          <w:position w:val="-2"/>
          <w:sz w:val="33"/>
          <w:szCs w:val="33"/>
        </w:rPr>
      </w:pPr>
    </w:p>
    <w:p w14:paraId="2BA30D34">
      <w:pPr>
        <w:spacing w:before="142" w:line="334" w:lineRule="exact"/>
        <w:outlineLvl w:val="0"/>
        <w:rPr>
          <w:rFonts w:ascii="微软雅黑" w:hAnsi="微软雅黑" w:eastAsia="微软雅黑" w:cs="微软雅黑"/>
          <w:spacing w:val="-14"/>
          <w:w w:val="98"/>
          <w:position w:val="-2"/>
          <w:sz w:val="33"/>
          <w:szCs w:val="33"/>
        </w:rPr>
      </w:pPr>
    </w:p>
    <w:p w14:paraId="6EB4360F">
      <w:pPr>
        <w:spacing w:before="142" w:line="334" w:lineRule="exact"/>
        <w:outlineLvl w:val="0"/>
        <w:rPr>
          <w:rFonts w:ascii="微软雅黑" w:hAnsi="微软雅黑" w:eastAsia="微软雅黑" w:cs="微软雅黑"/>
          <w:spacing w:val="-14"/>
          <w:w w:val="98"/>
          <w:position w:val="-2"/>
          <w:sz w:val="33"/>
          <w:szCs w:val="33"/>
        </w:rPr>
      </w:pPr>
    </w:p>
    <w:p w14:paraId="140A8755">
      <w:pPr>
        <w:spacing w:before="142" w:line="334" w:lineRule="exact"/>
        <w:outlineLvl w:val="0"/>
        <w:rPr>
          <w:rFonts w:ascii="微软雅黑" w:hAnsi="微软雅黑" w:eastAsia="微软雅黑" w:cs="微软雅黑"/>
          <w:spacing w:val="-14"/>
          <w:w w:val="98"/>
          <w:position w:val="-2"/>
          <w:sz w:val="33"/>
          <w:szCs w:val="33"/>
        </w:rPr>
      </w:pPr>
    </w:p>
    <w:p w14:paraId="31D7CB13">
      <w:pPr>
        <w:spacing w:before="142" w:line="334" w:lineRule="exact"/>
        <w:outlineLvl w:val="0"/>
        <w:rPr>
          <w:rFonts w:ascii="微软雅黑" w:hAnsi="微软雅黑" w:eastAsia="微软雅黑" w:cs="微软雅黑"/>
          <w:spacing w:val="-14"/>
          <w:w w:val="98"/>
          <w:position w:val="-2"/>
          <w:sz w:val="33"/>
          <w:szCs w:val="33"/>
        </w:rPr>
      </w:pPr>
    </w:p>
    <w:p w14:paraId="5ADC0B30">
      <w:pPr>
        <w:spacing w:before="142" w:line="334" w:lineRule="exact"/>
        <w:outlineLvl w:val="0"/>
        <w:rPr>
          <w:rFonts w:ascii="微软雅黑" w:hAnsi="微软雅黑" w:eastAsia="微软雅黑" w:cs="微软雅黑"/>
          <w:spacing w:val="-14"/>
          <w:w w:val="98"/>
          <w:position w:val="-2"/>
          <w:sz w:val="33"/>
          <w:szCs w:val="33"/>
        </w:rPr>
      </w:pPr>
    </w:p>
    <w:p w14:paraId="2406C3E7">
      <w:pPr>
        <w:spacing w:before="142" w:line="334" w:lineRule="exact"/>
        <w:outlineLvl w:val="0"/>
        <w:rPr>
          <w:rFonts w:ascii="微软雅黑" w:hAnsi="微软雅黑" w:eastAsia="微软雅黑" w:cs="微软雅黑"/>
          <w:spacing w:val="-14"/>
          <w:w w:val="98"/>
          <w:position w:val="-2"/>
          <w:sz w:val="33"/>
          <w:szCs w:val="33"/>
        </w:rPr>
      </w:pPr>
    </w:p>
    <w:p w14:paraId="0A84666D">
      <w:pPr>
        <w:spacing w:before="142" w:line="334" w:lineRule="exact"/>
        <w:outlineLvl w:val="0"/>
        <w:rPr>
          <w:rFonts w:ascii="微软雅黑" w:hAnsi="微软雅黑" w:eastAsia="微软雅黑" w:cs="微软雅黑"/>
          <w:spacing w:val="-14"/>
          <w:w w:val="98"/>
          <w:position w:val="-2"/>
          <w:sz w:val="33"/>
          <w:szCs w:val="33"/>
        </w:rPr>
      </w:pPr>
    </w:p>
    <w:p w14:paraId="7938C753">
      <w:pPr>
        <w:spacing w:before="142" w:line="334" w:lineRule="exact"/>
        <w:outlineLvl w:val="0"/>
        <w:rPr>
          <w:rFonts w:ascii="微软雅黑" w:hAnsi="微软雅黑" w:eastAsia="微软雅黑" w:cs="微软雅黑"/>
          <w:spacing w:val="-14"/>
          <w:w w:val="98"/>
          <w:position w:val="-2"/>
          <w:sz w:val="33"/>
          <w:szCs w:val="33"/>
        </w:rPr>
      </w:pPr>
    </w:p>
    <w:p w14:paraId="11C699B9">
      <w:pPr>
        <w:spacing w:before="142" w:line="334" w:lineRule="exact"/>
        <w:outlineLvl w:val="0"/>
        <w:rPr>
          <w:rFonts w:ascii="微软雅黑" w:hAnsi="微软雅黑" w:eastAsia="微软雅黑" w:cs="微软雅黑"/>
          <w:spacing w:val="-14"/>
          <w:w w:val="98"/>
          <w:position w:val="-2"/>
          <w:sz w:val="33"/>
          <w:szCs w:val="33"/>
        </w:rPr>
      </w:pPr>
    </w:p>
    <w:p w14:paraId="1BADBDD1">
      <w:pPr>
        <w:spacing w:before="142" w:line="334" w:lineRule="exact"/>
        <w:outlineLvl w:val="0"/>
        <w:rPr>
          <w:rFonts w:ascii="微软雅黑" w:hAnsi="微软雅黑" w:eastAsia="微软雅黑" w:cs="微软雅黑"/>
          <w:spacing w:val="-14"/>
          <w:w w:val="98"/>
          <w:position w:val="-2"/>
          <w:sz w:val="33"/>
          <w:szCs w:val="33"/>
        </w:rPr>
      </w:pPr>
    </w:p>
    <w:p w14:paraId="744BDFE0">
      <w:pPr>
        <w:spacing w:before="142" w:line="334" w:lineRule="exact"/>
        <w:outlineLvl w:val="0"/>
        <w:rPr>
          <w:rFonts w:ascii="微软雅黑" w:hAnsi="微软雅黑" w:eastAsia="微软雅黑" w:cs="微软雅黑"/>
          <w:spacing w:val="-14"/>
          <w:w w:val="98"/>
          <w:position w:val="-2"/>
          <w:sz w:val="33"/>
          <w:szCs w:val="33"/>
        </w:rPr>
      </w:pPr>
    </w:p>
    <w:p w14:paraId="5E2CDDF3">
      <w:pPr>
        <w:spacing w:before="142" w:line="335" w:lineRule="exact"/>
        <w:outlineLvl w:val="0"/>
        <w:rPr>
          <w:rFonts w:ascii="宋体" w:hAnsi="宋体" w:cs="宋体"/>
          <w:color w:val="auto"/>
          <w:sz w:val="30"/>
          <w:szCs w:val="30"/>
          <w:lang w:val="zh-CN"/>
        </w:rPr>
      </w:pPr>
      <w:r>
        <w:rPr>
          <w:rFonts w:ascii="微软雅黑" w:hAnsi="微软雅黑" w:eastAsia="微软雅黑" w:cs="微软雅黑"/>
          <w:color w:val="0E0E0E"/>
          <w:spacing w:val="-13"/>
          <w:w w:val="97"/>
          <w:position w:val="-1"/>
          <w:sz w:val="33"/>
          <w:szCs w:val="33"/>
        </w:rPr>
        <w:t>格式</w:t>
      </w:r>
      <w:r>
        <w:rPr>
          <w:rFonts w:hint="eastAsia" w:ascii="微软雅黑" w:hAnsi="微软雅黑" w:eastAsia="微软雅黑" w:cs="微软雅黑"/>
          <w:color w:val="0E0E0E"/>
          <w:spacing w:val="-13"/>
          <w:w w:val="97"/>
          <w:position w:val="-1"/>
          <w:sz w:val="33"/>
          <w:szCs w:val="33"/>
          <w:lang w:val="en-US" w:eastAsia="zh-CN"/>
        </w:rPr>
        <w:t>6</w:t>
      </w:r>
      <w:r>
        <w:rPr>
          <w:rFonts w:ascii="微软雅黑" w:hAnsi="微软雅黑" w:eastAsia="微软雅黑" w:cs="微软雅黑"/>
          <w:color w:val="0E0E0E"/>
          <w:spacing w:val="-13"/>
          <w:w w:val="97"/>
          <w:position w:val="-1"/>
          <w:sz w:val="33"/>
          <w:szCs w:val="33"/>
        </w:rPr>
        <w:t>:</w:t>
      </w:r>
      <w:r>
        <w:rPr>
          <w:rFonts w:hint="eastAsia" w:ascii="宋体" w:hAnsi="宋体" w:cs="宋体"/>
          <w:color w:val="auto"/>
          <w:sz w:val="30"/>
          <w:szCs w:val="30"/>
          <w:lang w:val="zh-CN"/>
        </w:rPr>
        <w:t>服务响应表</w:t>
      </w:r>
    </w:p>
    <w:tbl>
      <w:tblPr>
        <w:tblStyle w:val="11"/>
        <w:tblW w:w="0" w:type="auto"/>
        <w:jc w:val="center"/>
        <w:tblLayout w:type="fixed"/>
        <w:tblCellMar>
          <w:top w:w="0" w:type="dxa"/>
          <w:left w:w="57" w:type="dxa"/>
          <w:bottom w:w="0" w:type="dxa"/>
          <w:right w:w="57" w:type="dxa"/>
        </w:tblCellMar>
      </w:tblPr>
      <w:tblGrid>
        <w:gridCol w:w="818"/>
        <w:gridCol w:w="1546"/>
        <w:gridCol w:w="2540"/>
        <w:gridCol w:w="1091"/>
        <w:gridCol w:w="1309"/>
        <w:gridCol w:w="791"/>
      </w:tblGrid>
      <w:tr w14:paraId="682C8203">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83DD7F5">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09C70633">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服务名称</w:t>
            </w:r>
          </w:p>
        </w:tc>
        <w:tc>
          <w:tcPr>
            <w:tcW w:w="2540" w:type="dxa"/>
            <w:tcBorders>
              <w:top w:val="single" w:color="auto" w:sz="4" w:space="0"/>
              <w:left w:val="single" w:color="auto" w:sz="4" w:space="0"/>
              <w:bottom w:val="single" w:color="auto" w:sz="4" w:space="0"/>
              <w:right w:val="single" w:color="auto" w:sz="4" w:space="0"/>
            </w:tcBorders>
            <w:vAlign w:val="center"/>
          </w:tcPr>
          <w:p w14:paraId="2B21FC85">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服务内容</w:t>
            </w:r>
          </w:p>
        </w:tc>
        <w:tc>
          <w:tcPr>
            <w:tcW w:w="1091" w:type="dxa"/>
            <w:tcBorders>
              <w:top w:val="single" w:color="auto" w:sz="4" w:space="0"/>
              <w:left w:val="single" w:color="auto" w:sz="4" w:space="0"/>
              <w:bottom w:val="single" w:color="auto" w:sz="4" w:space="0"/>
              <w:right w:val="single" w:color="auto" w:sz="4" w:space="0"/>
            </w:tcBorders>
            <w:vAlign w:val="center"/>
          </w:tcPr>
          <w:p w14:paraId="0401E33C">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单价</w:t>
            </w:r>
          </w:p>
        </w:tc>
        <w:tc>
          <w:tcPr>
            <w:tcW w:w="1309" w:type="dxa"/>
            <w:tcBorders>
              <w:top w:val="single" w:color="auto" w:sz="4" w:space="0"/>
              <w:left w:val="single" w:color="auto" w:sz="4" w:space="0"/>
              <w:bottom w:val="single" w:color="auto" w:sz="4" w:space="0"/>
              <w:right w:val="single" w:color="auto" w:sz="4" w:space="0"/>
            </w:tcBorders>
            <w:vAlign w:val="center"/>
          </w:tcPr>
          <w:p w14:paraId="3A901611">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总价</w:t>
            </w:r>
          </w:p>
        </w:tc>
        <w:tc>
          <w:tcPr>
            <w:tcW w:w="791" w:type="dxa"/>
            <w:tcBorders>
              <w:top w:val="single" w:color="auto" w:sz="4" w:space="0"/>
              <w:left w:val="single" w:color="auto" w:sz="4" w:space="0"/>
              <w:bottom w:val="single" w:color="auto" w:sz="4" w:space="0"/>
              <w:right w:val="single" w:color="auto" w:sz="4" w:space="0"/>
            </w:tcBorders>
            <w:vAlign w:val="center"/>
          </w:tcPr>
          <w:p w14:paraId="601795C8">
            <w:pPr>
              <w:pStyle w:val="2"/>
              <w:spacing w:line="360" w:lineRule="auto"/>
              <w:ind w:firstLine="210"/>
              <w:rPr>
                <w:rFonts w:ascii="宋体" w:hAnsi="宋体" w:cs="宋体"/>
                <w:b w:val="0"/>
                <w:bCs w:val="0"/>
                <w:color w:val="auto"/>
                <w:kern w:val="0"/>
                <w:lang w:val="zh-CN"/>
              </w:rPr>
            </w:pPr>
            <w:r>
              <w:rPr>
                <w:rFonts w:hint="eastAsia" w:ascii="宋体" w:hAnsi="宋体" w:cs="宋体"/>
                <w:b w:val="0"/>
                <w:bCs w:val="0"/>
                <w:color w:val="auto"/>
                <w:kern w:val="0"/>
                <w:lang w:val="zh-CN"/>
              </w:rPr>
              <w:t>备注</w:t>
            </w:r>
          </w:p>
        </w:tc>
      </w:tr>
      <w:tr w14:paraId="3A2917CB">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994B3D2">
            <w:pPr>
              <w:pStyle w:val="2"/>
              <w:spacing w:line="360" w:lineRule="auto"/>
              <w:ind w:firstLine="210"/>
              <w:rPr>
                <w:rFonts w:ascii="宋体" w:hAnsi="宋体" w:cs="宋体"/>
                <w:b w:val="0"/>
                <w:bCs w:val="0"/>
                <w:color w:val="auto"/>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5C4534D5">
            <w:pPr>
              <w:pStyle w:val="2"/>
              <w:spacing w:line="360" w:lineRule="auto"/>
              <w:ind w:firstLine="210"/>
              <w:rPr>
                <w:rFonts w:ascii="宋体" w:hAnsi="宋体" w:cs="宋体"/>
                <w:b w:val="0"/>
                <w:bCs w:val="0"/>
                <w:color w:val="auto"/>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7412EC42">
            <w:pPr>
              <w:pStyle w:val="2"/>
              <w:spacing w:line="360" w:lineRule="auto"/>
              <w:ind w:firstLine="210"/>
              <w:rPr>
                <w:rFonts w:ascii="宋体" w:hAnsi="宋体" w:cs="宋体"/>
                <w:b w:val="0"/>
                <w:bCs w:val="0"/>
                <w:color w:val="auto"/>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1E3C1F59">
            <w:pPr>
              <w:pStyle w:val="2"/>
              <w:spacing w:line="360" w:lineRule="auto"/>
              <w:ind w:firstLine="210"/>
              <w:rPr>
                <w:rFonts w:ascii="宋体" w:hAnsi="宋体" w:cs="宋体"/>
                <w:b w:val="0"/>
                <w:bCs w:val="0"/>
                <w:color w:val="auto"/>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45459B04">
            <w:pPr>
              <w:pStyle w:val="2"/>
              <w:spacing w:line="360" w:lineRule="auto"/>
              <w:ind w:firstLine="210"/>
              <w:rPr>
                <w:rFonts w:ascii="宋体" w:hAnsi="宋体" w:cs="宋体"/>
                <w:b w:val="0"/>
                <w:bCs w:val="0"/>
                <w:color w:val="auto"/>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227B85DE">
            <w:pPr>
              <w:pStyle w:val="2"/>
              <w:spacing w:line="360" w:lineRule="auto"/>
              <w:ind w:firstLine="210"/>
              <w:rPr>
                <w:rFonts w:ascii="宋体" w:hAnsi="宋体" w:cs="宋体"/>
                <w:b w:val="0"/>
                <w:bCs w:val="0"/>
                <w:color w:val="auto"/>
                <w:kern w:val="0"/>
                <w:lang w:val="zh-CN"/>
              </w:rPr>
            </w:pPr>
          </w:p>
        </w:tc>
      </w:tr>
      <w:tr w14:paraId="551D0EB6">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47B2D01F">
            <w:pPr>
              <w:pStyle w:val="2"/>
              <w:spacing w:line="360" w:lineRule="auto"/>
              <w:ind w:firstLine="210"/>
              <w:rPr>
                <w:rFonts w:ascii="宋体" w:hAnsi="宋体" w:cs="宋体"/>
                <w:b w:val="0"/>
                <w:bCs w:val="0"/>
                <w:color w:val="auto"/>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11229E0E">
            <w:pPr>
              <w:pStyle w:val="2"/>
              <w:spacing w:line="360" w:lineRule="auto"/>
              <w:ind w:firstLine="210"/>
              <w:rPr>
                <w:rFonts w:ascii="宋体" w:hAnsi="宋体" w:cs="宋体"/>
                <w:b w:val="0"/>
                <w:bCs w:val="0"/>
                <w:color w:val="auto"/>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20B5B624">
            <w:pPr>
              <w:pStyle w:val="2"/>
              <w:spacing w:line="360" w:lineRule="auto"/>
              <w:ind w:firstLine="210"/>
              <w:rPr>
                <w:rFonts w:ascii="宋体" w:hAnsi="宋体" w:cs="宋体"/>
                <w:b w:val="0"/>
                <w:bCs w:val="0"/>
                <w:color w:val="auto"/>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53E4F0DD">
            <w:pPr>
              <w:pStyle w:val="2"/>
              <w:spacing w:line="360" w:lineRule="auto"/>
              <w:ind w:firstLine="210"/>
              <w:rPr>
                <w:rFonts w:ascii="宋体" w:hAnsi="宋体" w:cs="宋体"/>
                <w:b w:val="0"/>
                <w:bCs w:val="0"/>
                <w:color w:val="auto"/>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7E5C7554">
            <w:pPr>
              <w:pStyle w:val="2"/>
              <w:spacing w:line="360" w:lineRule="auto"/>
              <w:ind w:firstLine="210"/>
              <w:rPr>
                <w:rFonts w:ascii="宋体" w:hAnsi="宋体" w:cs="宋体"/>
                <w:b w:val="0"/>
                <w:bCs w:val="0"/>
                <w:color w:val="auto"/>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0C3BE362">
            <w:pPr>
              <w:pStyle w:val="2"/>
              <w:spacing w:line="360" w:lineRule="auto"/>
              <w:ind w:firstLine="210"/>
              <w:rPr>
                <w:rFonts w:ascii="宋体" w:hAnsi="宋体" w:cs="宋体"/>
                <w:b w:val="0"/>
                <w:bCs w:val="0"/>
                <w:color w:val="auto"/>
                <w:kern w:val="0"/>
                <w:lang w:val="zh-CN"/>
              </w:rPr>
            </w:pPr>
          </w:p>
        </w:tc>
      </w:tr>
      <w:tr w14:paraId="335CAD9D">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5D90486">
            <w:pPr>
              <w:pStyle w:val="2"/>
              <w:spacing w:line="360" w:lineRule="auto"/>
              <w:ind w:firstLine="210"/>
              <w:rPr>
                <w:rFonts w:ascii="宋体" w:hAnsi="宋体" w:cs="宋体"/>
                <w:b w:val="0"/>
                <w:bCs w:val="0"/>
                <w:color w:val="auto"/>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7940037F">
            <w:pPr>
              <w:pStyle w:val="2"/>
              <w:spacing w:line="360" w:lineRule="auto"/>
              <w:ind w:firstLine="210"/>
              <w:rPr>
                <w:rFonts w:ascii="宋体" w:hAnsi="宋体" w:cs="宋体"/>
                <w:b w:val="0"/>
                <w:bCs w:val="0"/>
                <w:color w:val="auto"/>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60CA7FC0">
            <w:pPr>
              <w:pStyle w:val="2"/>
              <w:spacing w:line="360" w:lineRule="auto"/>
              <w:ind w:firstLine="210"/>
              <w:rPr>
                <w:rFonts w:ascii="宋体" w:hAnsi="宋体" w:cs="宋体"/>
                <w:b w:val="0"/>
                <w:bCs w:val="0"/>
                <w:color w:val="auto"/>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3868708A">
            <w:pPr>
              <w:pStyle w:val="2"/>
              <w:spacing w:line="360" w:lineRule="auto"/>
              <w:ind w:firstLine="210"/>
              <w:rPr>
                <w:rFonts w:ascii="宋体" w:hAnsi="宋体" w:cs="宋体"/>
                <w:b w:val="0"/>
                <w:bCs w:val="0"/>
                <w:color w:val="auto"/>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625C3382">
            <w:pPr>
              <w:pStyle w:val="2"/>
              <w:spacing w:line="360" w:lineRule="auto"/>
              <w:ind w:firstLine="210"/>
              <w:rPr>
                <w:rFonts w:ascii="宋体" w:hAnsi="宋体" w:cs="宋体"/>
                <w:b w:val="0"/>
                <w:bCs w:val="0"/>
                <w:color w:val="auto"/>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5E74CE16">
            <w:pPr>
              <w:pStyle w:val="2"/>
              <w:spacing w:line="360" w:lineRule="auto"/>
              <w:ind w:firstLine="210"/>
              <w:rPr>
                <w:rFonts w:ascii="宋体" w:hAnsi="宋体" w:cs="宋体"/>
                <w:b w:val="0"/>
                <w:bCs w:val="0"/>
                <w:color w:val="auto"/>
                <w:kern w:val="0"/>
                <w:lang w:val="zh-CN"/>
              </w:rPr>
            </w:pPr>
          </w:p>
        </w:tc>
      </w:tr>
      <w:tr w14:paraId="06E7963E">
        <w:tblPrEx>
          <w:tblCellMar>
            <w:top w:w="0" w:type="dxa"/>
            <w:left w:w="57" w:type="dxa"/>
            <w:bottom w:w="0" w:type="dxa"/>
            <w:right w:w="57" w:type="dxa"/>
          </w:tblCellMar>
        </w:tblPrEx>
        <w:trPr>
          <w:cantSplit/>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2FDB64C7">
            <w:pPr>
              <w:pStyle w:val="2"/>
              <w:spacing w:line="360" w:lineRule="auto"/>
              <w:ind w:firstLine="210"/>
              <w:rPr>
                <w:rFonts w:ascii="宋体" w:hAnsi="宋体" w:cs="宋体"/>
                <w:b w:val="0"/>
                <w:bCs w:val="0"/>
                <w:color w:val="auto"/>
                <w:kern w:val="0"/>
                <w:lang w:val="zh-CN"/>
              </w:rPr>
            </w:pPr>
          </w:p>
        </w:tc>
        <w:tc>
          <w:tcPr>
            <w:tcW w:w="1546" w:type="dxa"/>
            <w:tcBorders>
              <w:top w:val="single" w:color="auto" w:sz="4" w:space="0"/>
              <w:left w:val="single" w:color="auto" w:sz="4" w:space="0"/>
              <w:bottom w:val="single" w:color="auto" w:sz="4" w:space="0"/>
              <w:right w:val="single" w:color="auto" w:sz="4" w:space="0"/>
            </w:tcBorders>
            <w:vAlign w:val="center"/>
          </w:tcPr>
          <w:p w14:paraId="0C9A7CD3">
            <w:pPr>
              <w:pStyle w:val="2"/>
              <w:spacing w:line="360" w:lineRule="auto"/>
              <w:ind w:firstLine="210"/>
              <w:rPr>
                <w:rFonts w:ascii="宋体" w:hAnsi="宋体" w:cs="宋体"/>
                <w:b w:val="0"/>
                <w:bCs w:val="0"/>
                <w:color w:val="auto"/>
                <w:kern w:val="0"/>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41DB6AD3">
            <w:pPr>
              <w:pStyle w:val="2"/>
              <w:spacing w:line="360" w:lineRule="auto"/>
              <w:ind w:firstLine="210"/>
              <w:rPr>
                <w:rFonts w:ascii="宋体" w:hAnsi="宋体" w:cs="宋体"/>
                <w:b w:val="0"/>
                <w:bCs w:val="0"/>
                <w:color w:val="auto"/>
                <w:kern w:val="0"/>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5567DC64">
            <w:pPr>
              <w:pStyle w:val="2"/>
              <w:spacing w:line="360" w:lineRule="auto"/>
              <w:ind w:firstLine="210"/>
              <w:rPr>
                <w:rFonts w:ascii="宋体" w:hAnsi="宋体" w:cs="宋体"/>
                <w:b w:val="0"/>
                <w:bCs w:val="0"/>
                <w:color w:val="auto"/>
                <w:kern w:val="0"/>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45E7D737">
            <w:pPr>
              <w:pStyle w:val="2"/>
              <w:spacing w:line="360" w:lineRule="auto"/>
              <w:ind w:firstLine="210"/>
              <w:rPr>
                <w:rFonts w:ascii="宋体" w:hAnsi="宋体" w:cs="宋体"/>
                <w:b w:val="0"/>
                <w:bCs w:val="0"/>
                <w:color w:val="auto"/>
                <w:kern w:val="0"/>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5EA947DA">
            <w:pPr>
              <w:pStyle w:val="2"/>
              <w:spacing w:line="360" w:lineRule="auto"/>
              <w:ind w:firstLine="210"/>
              <w:rPr>
                <w:rFonts w:ascii="宋体" w:hAnsi="宋体" w:cs="宋体"/>
                <w:b w:val="0"/>
                <w:bCs w:val="0"/>
                <w:color w:val="auto"/>
                <w:kern w:val="0"/>
                <w:lang w:val="zh-CN"/>
              </w:rPr>
            </w:pPr>
          </w:p>
        </w:tc>
      </w:tr>
    </w:tbl>
    <w:p w14:paraId="48A9D955">
      <w:pPr>
        <w:pStyle w:val="2"/>
        <w:rPr>
          <w:rFonts w:hint="eastAsia" w:ascii="宋体" w:hAnsi="宋体" w:cs="宋体"/>
          <w:color w:val="auto"/>
          <w:sz w:val="30"/>
          <w:szCs w:val="30"/>
          <w:lang w:val="zh-CN"/>
        </w:rPr>
      </w:pPr>
    </w:p>
    <w:p w14:paraId="050C790C">
      <w:pPr>
        <w:rPr>
          <w:rFonts w:hint="eastAsia" w:ascii="宋体" w:hAnsi="宋体" w:cs="宋体"/>
          <w:color w:val="auto"/>
          <w:sz w:val="30"/>
          <w:szCs w:val="30"/>
          <w:lang w:val="zh-CN"/>
        </w:rPr>
      </w:pPr>
    </w:p>
    <w:p w14:paraId="4FA7F7F1">
      <w:pPr>
        <w:pStyle w:val="2"/>
        <w:rPr>
          <w:rFonts w:hint="eastAsia" w:ascii="宋体" w:hAnsi="宋体" w:cs="宋体"/>
          <w:color w:val="auto"/>
          <w:sz w:val="30"/>
          <w:szCs w:val="30"/>
          <w:lang w:val="zh-CN"/>
        </w:rPr>
      </w:pPr>
    </w:p>
    <w:p w14:paraId="1A0E6B17">
      <w:pPr>
        <w:rPr>
          <w:rFonts w:hint="eastAsia" w:ascii="宋体" w:hAnsi="宋体" w:cs="宋体"/>
          <w:color w:val="auto"/>
          <w:sz w:val="30"/>
          <w:szCs w:val="30"/>
          <w:lang w:val="zh-CN"/>
        </w:rPr>
      </w:pPr>
    </w:p>
    <w:p w14:paraId="27E2A6A6">
      <w:pPr>
        <w:pStyle w:val="2"/>
        <w:rPr>
          <w:rFonts w:hint="eastAsia" w:ascii="宋体" w:hAnsi="宋体" w:cs="宋体"/>
          <w:color w:val="auto"/>
          <w:sz w:val="30"/>
          <w:szCs w:val="30"/>
          <w:lang w:val="zh-CN"/>
        </w:rPr>
      </w:pPr>
    </w:p>
    <w:p w14:paraId="633AC9D8">
      <w:pPr>
        <w:rPr>
          <w:rFonts w:hint="eastAsia" w:ascii="宋体" w:hAnsi="宋体" w:cs="宋体"/>
          <w:color w:val="auto"/>
          <w:sz w:val="30"/>
          <w:szCs w:val="30"/>
          <w:lang w:val="zh-CN"/>
        </w:rPr>
      </w:pPr>
    </w:p>
    <w:p w14:paraId="33D75671">
      <w:pPr>
        <w:pStyle w:val="2"/>
        <w:rPr>
          <w:rFonts w:hint="eastAsia" w:ascii="宋体" w:hAnsi="宋体" w:cs="宋体"/>
          <w:color w:val="auto"/>
          <w:sz w:val="30"/>
          <w:szCs w:val="30"/>
          <w:lang w:val="zh-CN"/>
        </w:rPr>
      </w:pPr>
    </w:p>
    <w:p w14:paraId="3DD2F094">
      <w:pPr>
        <w:rPr>
          <w:rFonts w:hint="eastAsia" w:ascii="宋体" w:hAnsi="宋体" w:cs="宋体"/>
          <w:color w:val="auto"/>
          <w:sz w:val="30"/>
          <w:szCs w:val="30"/>
          <w:lang w:val="zh-CN"/>
        </w:rPr>
      </w:pPr>
    </w:p>
    <w:p w14:paraId="47B4EC80">
      <w:pPr>
        <w:pStyle w:val="2"/>
        <w:rPr>
          <w:rFonts w:hint="eastAsia" w:ascii="宋体" w:hAnsi="宋体" w:cs="宋体"/>
          <w:color w:val="auto"/>
          <w:sz w:val="30"/>
          <w:szCs w:val="30"/>
          <w:lang w:val="zh-CN"/>
        </w:rPr>
      </w:pPr>
    </w:p>
    <w:p w14:paraId="207E5F7E">
      <w:pPr>
        <w:rPr>
          <w:rFonts w:hint="eastAsia" w:ascii="宋体" w:hAnsi="宋体" w:cs="宋体"/>
          <w:color w:val="auto"/>
          <w:sz w:val="30"/>
          <w:szCs w:val="30"/>
          <w:lang w:val="zh-CN"/>
        </w:rPr>
      </w:pPr>
    </w:p>
    <w:p w14:paraId="21102AB5">
      <w:pPr>
        <w:pStyle w:val="2"/>
        <w:rPr>
          <w:rFonts w:hint="eastAsia" w:ascii="宋体" w:hAnsi="宋体" w:cs="宋体"/>
          <w:color w:val="auto"/>
          <w:sz w:val="30"/>
          <w:szCs w:val="30"/>
          <w:lang w:val="zh-CN"/>
        </w:rPr>
      </w:pPr>
    </w:p>
    <w:p w14:paraId="5B953C16">
      <w:pPr>
        <w:rPr>
          <w:rFonts w:hint="eastAsia" w:ascii="宋体" w:hAnsi="宋体" w:cs="宋体"/>
          <w:color w:val="auto"/>
          <w:sz w:val="30"/>
          <w:szCs w:val="30"/>
          <w:lang w:val="zh-CN"/>
        </w:rPr>
      </w:pPr>
    </w:p>
    <w:p w14:paraId="47093EAD">
      <w:pPr>
        <w:pStyle w:val="2"/>
        <w:rPr>
          <w:rFonts w:hint="eastAsia" w:ascii="宋体" w:hAnsi="宋体" w:cs="宋体"/>
          <w:color w:val="auto"/>
          <w:sz w:val="30"/>
          <w:szCs w:val="30"/>
          <w:lang w:val="zh-CN"/>
        </w:rPr>
      </w:pPr>
    </w:p>
    <w:p w14:paraId="0E382BF5">
      <w:pPr>
        <w:rPr>
          <w:rFonts w:hint="eastAsia" w:ascii="宋体" w:hAnsi="宋体" w:cs="宋体"/>
          <w:color w:val="auto"/>
          <w:sz w:val="30"/>
          <w:szCs w:val="30"/>
          <w:lang w:val="zh-CN"/>
        </w:rPr>
      </w:pPr>
    </w:p>
    <w:p w14:paraId="79FA843A">
      <w:pPr>
        <w:pStyle w:val="2"/>
        <w:rPr>
          <w:rFonts w:hint="eastAsia" w:ascii="宋体" w:hAnsi="宋体" w:cs="宋体"/>
          <w:color w:val="auto"/>
          <w:sz w:val="30"/>
          <w:szCs w:val="30"/>
          <w:lang w:val="zh-CN"/>
        </w:rPr>
      </w:pPr>
    </w:p>
    <w:p w14:paraId="113583DE">
      <w:pPr>
        <w:rPr>
          <w:rFonts w:hint="eastAsia" w:ascii="宋体" w:hAnsi="宋体" w:cs="宋体"/>
          <w:color w:val="auto"/>
          <w:sz w:val="30"/>
          <w:szCs w:val="30"/>
          <w:lang w:val="zh-CN"/>
        </w:rPr>
      </w:pPr>
    </w:p>
    <w:p w14:paraId="6E1266C3">
      <w:pPr>
        <w:pStyle w:val="2"/>
        <w:rPr>
          <w:rFonts w:hint="eastAsia" w:ascii="宋体" w:hAnsi="宋体" w:cs="宋体"/>
          <w:color w:val="auto"/>
          <w:sz w:val="30"/>
          <w:szCs w:val="30"/>
          <w:lang w:val="zh-CN"/>
        </w:rPr>
      </w:pPr>
    </w:p>
    <w:p w14:paraId="16B3D0AD">
      <w:pPr>
        <w:rPr>
          <w:rFonts w:hint="eastAsia" w:ascii="宋体" w:hAnsi="宋体" w:cs="宋体"/>
          <w:color w:val="auto"/>
          <w:sz w:val="30"/>
          <w:szCs w:val="30"/>
          <w:lang w:val="zh-CN"/>
        </w:rPr>
      </w:pPr>
    </w:p>
    <w:p w14:paraId="7C91313D">
      <w:pPr>
        <w:pStyle w:val="2"/>
        <w:rPr>
          <w:rFonts w:hint="eastAsia" w:ascii="宋体" w:hAnsi="宋体" w:cs="宋体"/>
          <w:color w:val="auto"/>
          <w:sz w:val="30"/>
          <w:szCs w:val="30"/>
          <w:lang w:val="zh-CN"/>
        </w:rPr>
      </w:pPr>
    </w:p>
    <w:p w14:paraId="092B808B">
      <w:pPr>
        <w:rPr>
          <w:rFonts w:hint="eastAsia" w:ascii="宋体" w:hAnsi="宋体" w:cs="宋体"/>
          <w:color w:val="auto"/>
          <w:sz w:val="30"/>
          <w:szCs w:val="30"/>
          <w:lang w:val="zh-CN"/>
        </w:rPr>
      </w:pPr>
    </w:p>
    <w:p w14:paraId="64DDE8F0">
      <w:pPr>
        <w:pStyle w:val="2"/>
        <w:rPr>
          <w:rFonts w:hint="eastAsia" w:ascii="宋体" w:hAnsi="宋体" w:cs="宋体"/>
          <w:color w:val="auto"/>
          <w:sz w:val="30"/>
          <w:szCs w:val="30"/>
          <w:lang w:val="zh-CN"/>
        </w:rPr>
      </w:pPr>
    </w:p>
    <w:p w14:paraId="11E6A541">
      <w:pPr>
        <w:rPr>
          <w:rFonts w:hint="eastAsia" w:ascii="宋体" w:hAnsi="宋体" w:cs="宋体"/>
          <w:color w:val="auto"/>
          <w:sz w:val="30"/>
          <w:szCs w:val="30"/>
          <w:lang w:val="zh-CN"/>
        </w:rPr>
      </w:pPr>
    </w:p>
    <w:p w14:paraId="53C2BCDF">
      <w:pPr>
        <w:pStyle w:val="2"/>
        <w:rPr>
          <w:rFonts w:hint="eastAsia" w:ascii="宋体" w:hAnsi="宋体" w:cs="宋体"/>
          <w:color w:val="auto"/>
          <w:sz w:val="30"/>
          <w:szCs w:val="30"/>
          <w:lang w:val="zh-CN"/>
        </w:rPr>
      </w:pPr>
    </w:p>
    <w:p w14:paraId="0ADAE93D">
      <w:pPr>
        <w:rPr>
          <w:rFonts w:hint="eastAsia" w:ascii="宋体" w:hAnsi="宋体" w:cs="宋体"/>
          <w:color w:val="auto"/>
          <w:sz w:val="30"/>
          <w:szCs w:val="30"/>
          <w:lang w:val="zh-CN"/>
        </w:rPr>
      </w:pPr>
    </w:p>
    <w:p w14:paraId="15CB844B">
      <w:pPr>
        <w:pStyle w:val="2"/>
        <w:rPr>
          <w:rFonts w:hint="eastAsia" w:ascii="宋体" w:hAnsi="宋体" w:cs="宋体"/>
          <w:color w:val="auto"/>
          <w:sz w:val="30"/>
          <w:szCs w:val="30"/>
          <w:lang w:val="zh-CN"/>
        </w:rPr>
      </w:pPr>
    </w:p>
    <w:p w14:paraId="0C0A1633">
      <w:pPr>
        <w:rPr>
          <w:rFonts w:hint="eastAsia" w:ascii="宋体" w:hAnsi="宋体" w:cs="宋体"/>
          <w:color w:val="auto"/>
          <w:sz w:val="30"/>
          <w:szCs w:val="30"/>
          <w:lang w:val="zh-CN"/>
        </w:rPr>
      </w:pPr>
    </w:p>
    <w:p w14:paraId="4346A0CF">
      <w:pPr>
        <w:pStyle w:val="2"/>
        <w:rPr>
          <w:rFonts w:hint="eastAsia" w:ascii="宋体" w:hAnsi="宋体" w:cs="宋体"/>
          <w:color w:val="auto"/>
          <w:sz w:val="30"/>
          <w:szCs w:val="30"/>
          <w:lang w:val="zh-CN"/>
        </w:rPr>
      </w:pPr>
    </w:p>
    <w:p w14:paraId="262A6CBA">
      <w:pPr>
        <w:rPr>
          <w:rFonts w:hint="eastAsia" w:ascii="宋体" w:hAnsi="宋体" w:cs="宋体"/>
          <w:color w:val="auto"/>
          <w:sz w:val="30"/>
          <w:szCs w:val="30"/>
          <w:lang w:val="zh-CN"/>
        </w:rPr>
      </w:pPr>
    </w:p>
    <w:p w14:paraId="4683F87B">
      <w:pPr>
        <w:pStyle w:val="2"/>
        <w:rPr>
          <w:lang w:val="zh-CN"/>
        </w:rPr>
      </w:pPr>
    </w:p>
    <w:p w14:paraId="3D71584D">
      <w:pPr>
        <w:spacing w:before="142" w:line="334" w:lineRule="exact"/>
        <w:outlineLvl w:val="0"/>
        <w:rPr>
          <w:rFonts w:ascii="微软雅黑" w:hAnsi="微软雅黑" w:eastAsia="微软雅黑" w:cs="微软雅黑"/>
          <w:sz w:val="33"/>
          <w:szCs w:val="33"/>
        </w:rPr>
      </w:pPr>
      <w:r>
        <w:rPr>
          <w:rFonts w:ascii="微软雅黑" w:hAnsi="微软雅黑" w:eastAsia="微软雅黑" w:cs="微软雅黑"/>
          <w:spacing w:val="-14"/>
          <w:w w:val="98"/>
          <w:position w:val="-2"/>
          <w:sz w:val="33"/>
          <w:szCs w:val="33"/>
        </w:rPr>
        <w:t>格式</w:t>
      </w:r>
      <w:r>
        <w:rPr>
          <w:rFonts w:hint="eastAsia" w:ascii="微软雅黑" w:hAnsi="微软雅黑" w:eastAsia="微软雅黑" w:cs="微软雅黑"/>
          <w:spacing w:val="-14"/>
          <w:w w:val="98"/>
          <w:position w:val="-2"/>
          <w:sz w:val="33"/>
          <w:szCs w:val="33"/>
          <w:lang w:val="en-US" w:eastAsia="zh-CN"/>
        </w:rPr>
        <w:t>7</w:t>
      </w:r>
      <w:r>
        <w:rPr>
          <w:rFonts w:ascii="微软雅黑" w:hAnsi="微软雅黑" w:eastAsia="微软雅黑" w:cs="微软雅黑"/>
          <w:spacing w:val="-14"/>
          <w:w w:val="98"/>
          <w:position w:val="-2"/>
          <w:sz w:val="33"/>
          <w:szCs w:val="33"/>
        </w:rPr>
        <w:t>:法定代表人证明书</w:t>
      </w:r>
    </w:p>
    <w:p w14:paraId="6E0B1DD9">
      <w:pPr>
        <w:pStyle w:val="3"/>
        <w:spacing w:line="262" w:lineRule="auto"/>
      </w:pPr>
    </w:p>
    <w:p w14:paraId="5E8E86D9">
      <w:pPr>
        <w:spacing w:before="124" w:line="297" w:lineRule="exact"/>
        <w:ind w:left="3356"/>
        <w:rPr>
          <w:rFonts w:ascii="微软雅黑" w:hAnsi="微软雅黑" w:eastAsia="微软雅黑" w:cs="微软雅黑"/>
          <w:sz w:val="29"/>
          <w:szCs w:val="29"/>
        </w:rPr>
      </w:pPr>
      <w:r>
        <w:rPr>
          <w:rFonts w:ascii="微软雅黑" w:hAnsi="微软雅黑" w:eastAsia="微软雅黑" w:cs="微软雅黑"/>
          <w:spacing w:val="-9"/>
          <w:w w:val="89"/>
          <w:position w:val="-1"/>
          <w:sz w:val="29"/>
          <w:szCs w:val="29"/>
        </w:rPr>
        <w:t>法定代表人证明书</w:t>
      </w:r>
    </w:p>
    <w:p w14:paraId="5E6ABFD9">
      <w:pPr>
        <w:pStyle w:val="3"/>
        <w:spacing w:line="350" w:lineRule="auto"/>
      </w:pPr>
    </w:p>
    <w:p w14:paraId="6F3B10BF">
      <w:pPr>
        <w:pStyle w:val="3"/>
        <w:spacing w:line="351" w:lineRule="auto"/>
      </w:pPr>
    </w:p>
    <w:p w14:paraId="1EEB2A54">
      <w:pPr>
        <w:spacing w:before="78" w:line="219" w:lineRule="auto"/>
        <w:ind w:left="23"/>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青海青海腾诺工程项目管理有限公司</w:t>
      </w:r>
      <w:r>
        <w:rPr>
          <w:rFonts w:ascii="宋体" w:hAnsi="宋体" w:eastAsia="宋体" w:cs="宋体"/>
          <w:spacing w:val="4"/>
          <w:sz w:val="24"/>
          <w:szCs w:val="24"/>
          <w:u w:val="single" w:color="auto"/>
        </w:rPr>
        <w:t xml:space="preserve">  </w:t>
      </w:r>
    </w:p>
    <w:p w14:paraId="04D2C491">
      <w:pPr>
        <w:tabs>
          <w:tab w:val="left" w:pos="1069"/>
        </w:tabs>
        <w:spacing w:before="261" w:line="219" w:lineRule="auto"/>
        <w:ind w:left="93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（法定代表人姓名）</w:t>
      </w:r>
      <w:r>
        <w:rPr>
          <w:rFonts w:ascii="宋体" w:hAnsi="宋体" w:eastAsia="宋体" w:cs="宋体"/>
          <w:spacing w:val="-9"/>
          <w:sz w:val="24"/>
          <w:szCs w:val="24"/>
        </w:rPr>
        <w:t>现任我单位职务，为法</w:t>
      </w:r>
      <w:r>
        <w:rPr>
          <w:rFonts w:ascii="宋体" w:hAnsi="宋体" w:eastAsia="宋体" w:cs="宋体"/>
          <w:spacing w:val="-10"/>
          <w:sz w:val="24"/>
          <w:szCs w:val="24"/>
        </w:rPr>
        <w:t>定代表人，特此证明。</w:t>
      </w:r>
    </w:p>
    <w:p w14:paraId="3E37B7D9">
      <w:pPr>
        <w:pStyle w:val="3"/>
        <w:spacing w:line="432" w:lineRule="auto"/>
      </w:pPr>
    </w:p>
    <w:p w14:paraId="40E49EA4">
      <w:pPr>
        <w:spacing w:before="78" w:line="219" w:lineRule="auto"/>
        <w:ind w:left="34"/>
        <w:rPr>
          <w:rFonts w:ascii="宋体" w:hAnsi="宋体" w:eastAsia="宋体" w:cs="宋体"/>
          <w:sz w:val="24"/>
          <w:szCs w:val="24"/>
        </w:rPr>
      </w:pPr>
      <w:r>
        <w:rPr>
          <w:rFonts w:ascii="宋体" w:hAnsi="宋体" w:eastAsia="宋体" w:cs="宋体"/>
          <w:spacing w:val="-3"/>
          <w:sz w:val="24"/>
          <w:szCs w:val="24"/>
        </w:rPr>
        <w:t>法定代表人基本情况：</w:t>
      </w:r>
    </w:p>
    <w:p w14:paraId="44F3E51C">
      <w:pPr>
        <w:pStyle w:val="3"/>
        <w:spacing w:line="437" w:lineRule="auto"/>
      </w:pPr>
    </w:p>
    <w:p w14:paraId="38C6F08B">
      <w:pPr>
        <w:spacing w:before="78" w:line="219" w:lineRule="auto"/>
        <w:ind w:left="38"/>
        <w:rPr>
          <w:rFonts w:ascii="宋体" w:hAnsi="宋体" w:eastAsia="宋体" w:cs="宋体"/>
          <w:sz w:val="24"/>
          <w:szCs w:val="24"/>
        </w:rPr>
      </w:pPr>
      <w:r>
        <w:rPr>
          <w:rFonts w:ascii="宋体" w:hAnsi="宋体" w:eastAsia="宋体" w:cs="宋体"/>
          <w:spacing w:val="-5"/>
          <w:sz w:val="24"/>
          <w:szCs w:val="24"/>
        </w:rPr>
        <w:t>性别：         年龄：</w:t>
      </w:r>
      <w:r>
        <w:rPr>
          <w:rFonts w:ascii="宋体" w:hAnsi="宋体" w:eastAsia="宋体" w:cs="宋体"/>
          <w:spacing w:val="6"/>
          <w:sz w:val="24"/>
          <w:szCs w:val="24"/>
        </w:rPr>
        <w:t xml:space="preserve">     </w:t>
      </w:r>
      <w:r>
        <w:rPr>
          <w:rFonts w:ascii="宋体" w:hAnsi="宋体" w:eastAsia="宋体" w:cs="宋体"/>
          <w:spacing w:val="-5"/>
          <w:sz w:val="24"/>
          <w:szCs w:val="24"/>
        </w:rPr>
        <w:t>民族：</w:t>
      </w:r>
    </w:p>
    <w:p w14:paraId="7FD8711D">
      <w:pPr>
        <w:pStyle w:val="3"/>
        <w:spacing w:line="440" w:lineRule="auto"/>
      </w:pPr>
    </w:p>
    <w:p w14:paraId="3D8D6B2B">
      <w:pPr>
        <w:spacing w:before="78" w:line="229" w:lineRule="auto"/>
        <w:ind w:left="33"/>
        <w:rPr>
          <w:rFonts w:ascii="宋体" w:hAnsi="宋体" w:eastAsia="宋体" w:cs="宋体"/>
          <w:sz w:val="24"/>
          <w:szCs w:val="24"/>
        </w:rPr>
      </w:pPr>
      <w:r>
        <w:rPr>
          <w:rFonts w:ascii="宋体" w:hAnsi="宋体" w:eastAsia="宋体" w:cs="宋体"/>
          <w:spacing w:val="-5"/>
          <w:sz w:val="24"/>
          <w:szCs w:val="24"/>
        </w:rPr>
        <w:t>地址：</w:t>
      </w:r>
    </w:p>
    <w:p w14:paraId="4F376CFD">
      <w:pPr>
        <w:pStyle w:val="3"/>
        <w:spacing w:line="414" w:lineRule="auto"/>
      </w:pPr>
    </w:p>
    <w:p w14:paraId="3A84CE98">
      <w:pPr>
        <w:spacing w:before="79" w:line="219" w:lineRule="auto"/>
        <w:ind w:left="47"/>
        <w:rPr>
          <w:rFonts w:ascii="宋体" w:hAnsi="宋体" w:eastAsia="宋体" w:cs="宋体"/>
          <w:sz w:val="24"/>
          <w:szCs w:val="24"/>
        </w:rPr>
      </w:pPr>
      <w:r>
        <w:rPr>
          <w:rFonts w:ascii="宋体" w:hAnsi="宋体" w:eastAsia="宋体" w:cs="宋体"/>
          <w:spacing w:val="-5"/>
          <w:sz w:val="24"/>
          <w:szCs w:val="24"/>
        </w:rPr>
        <w:t>身份证号码：</w:t>
      </w:r>
    </w:p>
    <w:p w14:paraId="6E232919">
      <w:pPr>
        <w:pStyle w:val="3"/>
        <w:spacing w:line="430" w:lineRule="auto"/>
      </w:pPr>
    </w:p>
    <w:p w14:paraId="32B13464">
      <w:pPr>
        <w:spacing w:before="78" w:line="219" w:lineRule="auto"/>
        <w:ind w:left="71"/>
        <w:rPr>
          <w:rFonts w:ascii="宋体" w:hAnsi="宋体" w:eastAsia="宋体" w:cs="宋体"/>
          <w:sz w:val="24"/>
          <w:szCs w:val="24"/>
        </w:rPr>
      </w:pPr>
      <w:r>
        <w:rPr>
          <w:rFonts w:ascii="宋体" w:hAnsi="宋体" w:eastAsia="宋体" w:cs="宋体"/>
          <w:spacing w:val="-2"/>
          <w:sz w:val="24"/>
          <w:szCs w:val="24"/>
        </w:rPr>
        <w:t>附法定代表人第二代身份证双面扫描（或复印）件</w:t>
      </w:r>
    </w:p>
    <w:p w14:paraId="34EBB1B3">
      <w:pPr>
        <w:pStyle w:val="3"/>
        <w:spacing w:line="256" w:lineRule="auto"/>
      </w:pPr>
    </w:p>
    <w:p w14:paraId="45DEAE48">
      <w:pPr>
        <w:pStyle w:val="3"/>
        <w:spacing w:line="256" w:lineRule="auto"/>
      </w:pPr>
    </w:p>
    <w:p w14:paraId="52CB113D">
      <w:pPr>
        <w:pStyle w:val="3"/>
        <w:spacing w:line="256" w:lineRule="auto"/>
      </w:pPr>
    </w:p>
    <w:p w14:paraId="36A038D7">
      <w:pPr>
        <w:pStyle w:val="3"/>
        <w:spacing w:line="256" w:lineRule="auto"/>
      </w:pPr>
    </w:p>
    <w:p w14:paraId="1DFEB1E7">
      <w:pPr>
        <w:pStyle w:val="3"/>
        <w:spacing w:line="256" w:lineRule="auto"/>
      </w:pPr>
    </w:p>
    <w:p w14:paraId="22B30B7A">
      <w:pPr>
        <w:pStyle w:val="3"/>
        <w:spacing w:line="256" w:lineRule="auto"/>
      </w:pPr>
    </w:p>
    <w:p w14:paraId="2ECE747E">
      <w:pPr>
        <w:pStyle w:val="3"/>
        <w:spacing w:line="256" w:lineRule="auto"/>
      </w:pPr>
    </w:p>
    <w:p w14:paraId="5B981D13">
      <w:pPr>
        <w:pStyle w:val="3"/>
        <w:spacing w:line="256" w:lineRule="auto"/>
      </w:pPr>
    </w:p>
    <w:p w14:paraId="73CA906B">
      <w:pPr>
        <w:pStyle w:val="3"/>
        <w:spacing w:line="257" w:lineRule="auto"/>
      </w:pPr>
    </w:p>
    <w:p w14:paraId="6EC4DB68">
      <w:pPr>
        <w:pStyle w:val="3"/>
        <w:spacing w:line="257" w:lineRule="auto"/>
      </w:pPr>
    </w:p>
    <w:p w14:paraId="652C7EE4">
      <w:pPr>
        <w:pStyle w:val="3"/>
        <w:spacing w:line="257" w:lineRule="auto"/>
      </w:pPr>
    </w:p>
    <w:p w14:paraId="6EDD826A">
      <w:pPr>
        <w:spacing w:before="78" w:line="219" w:lineRule="auto"/>
        <w:ind w:left="4295"/>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24"/>
          <w:sz w:val="24"/>
          <w:szCs w:val="24"/>
        </w:rPr>
        <w:t>：（</w:t>
      </w:r>
      <w:r>
        <w:rPr>
          <w:rFonts w:ascii="宋体" w:hAnsi="宋体" w:eastAsia="宋体" w:cs="宋体"/>
          <w:spacing w:val="3"/>
          <w:sz w:val="24"/>
          <w:szCs w:val="24"/>
        </w:rPr>
        <w:t>公章）</w:t>
      </w:r>
    </w:p>
    <w:p w14:paraId="6C1AC303">
      <w:pPr>
        <w:pStyle w:val="3"/>
        <w:spacing w:line="384" w:lineRule="auto"/>
      </w:pPr>
    </w:p>
    <w:p w14:paraId="3EB19FC9">
      <w:pPr>
        <w:spacing w:before="79" w:line="219" w:lineRule="auto"/>
        <w:ind w:left="466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45"/>
          <w:sz w:val="24"/>
          <w:szCs w:val="24"/>
        </w:rPr>
        <w:t xml:space="preserve"> </w:t>
      </w:r>
      <w:r>
        <w:rPr>
          <w:rFonts w:ascii="宋体" w:hAnsi="宋体" w:eastAsia="宋体" w:cs="宋体"/>
          <w:spacing w:val="-9"/>
          <w:sz w:val="24"/>
          <w:szCs w:val="24"/>
        </w:rPr>
        <w:t>日</w:t>
      </w:r>
    </w:p>
    <w:p w14:paraId="3F81A4AF">
      <w:pPr>
        <w:spacing w:line="219" w:lineRule="auto"/>
        <w:rPr>
          <w:rFonts w:ascii="宋体" w:hAnsi="宋体" w:eastAsia="宋体" w:cs="宋体"/>
          <w:sz w:val="24"/>
          <w:szCs w:val="24"/>
        </w:rPr>
        <w:sectPr>
          <w:headerReference r:id="rId59" w:type="default"/>
          <w:footerReference r:id="rId60" w:type="default"/>
          <w:pgSz w:w="12240" w:h="15840"/>
          <w:pgMar w:top="1003" w:right="1836" w:bottom="874" w:left="1065" w:header="683" w:footer="629" w:gutter="0"/>
          <w:cols w:space="720" w:num="1"/>
        </w:sectPr>
      </w:pPr>
    </w:p>
    <w:p w14:paraId="609BFCDD">
      <w:pPr>
        <w:pStyle w:val="3"/>
        <w:spacing w:line="371" w:lineRule="auto"/>
      </w:pPr>
    </w:p>
    <w:p w14:paraId="574AD9E4">
      <w:pPr>
        <w:spacing w:before="142" w:line="334" w:lineRule="exact"/>
        <w:outlineLvl w:val="0"/>
        <w:rPr>
          <w:rFonts w:ascii="微软雅黑" w:hAnsi="微软雅黑" w:eastAsia="微软雅黑" w:cs="微软雅黑"/>
          <w:sz w:val="33"/>
          <w:szCs w:val="33"/>
        </w:rPr>
      </w:pPr>
      <w:bookmarkStart w:id="70" w:name="bookmark44"/>
      <w:bookmarkEnd w:id="70"/>
      <w:r>
        <w:rPr>
          <w:rFonts w:ascii="微软雅黑" w:hAnsi="微软雅黑" w:eastAsia="微软雅黑" w:cs="微软雅黑"/>
          <w:spacing w:val="-11"/>
          <w:w w:val="97"/>
          <w:position w:val="-2"/>
          <w:sz w:val="33"/>
          <w:szCs w:val="33"/>
        </w:rPr>
        <w:t>格式</w:t>
      </w:r>
      <w:r>
        <w:rPr>
          <w:rFonts w:hint="eastAsia" w:ascii="微软雅黑" w:hAnsi="微软雅黑" w:eastAsia="微软雅黑" w:cs="微软雅黑"/>
          <w:spacing w:val="-11"/>
          <w:w w:val="97"/>
          <w:position w:val="-2"/>
          <w:sz w:val="33"/>
          <w:szCs w:val="33"/>
          <w:lang w:val="en-US" w:eastAsia="zh-CN"/>
        </w:rPr>
        <w:t>8</w:t>
      </w:r>
      <w:r>
        <w:rPr>
          <w:rFonts w:ascii="微软雅黑" w:hAnsi="微软雅黑" w:eastAsia="微软雅黑" w:cs="微软雅黑"/>
          <w:spacing w:val="-11"/>
          <w:w w:val="97"/>
          <w:position w:val="-2"/>
          <w:sz w:val="33"/>
          <w:szCs w:val="33"/>
        </w:rPr>
        <w:t>:法定代表人授权书</w:t>
      </w:r>
    </w:p>
    <w:p w14:paraId="65CB5B83">
      <w:pPr>
        <w:spacing w:before="350" w:line="296" w:lineRule="exact"/>
        <w:ind w:left="3356"/>
        <w:rPr>
          <w:rFonts w:ascii="微软雅黑" w:hAnsi="微软雅黑" w:eastAsia="微软雅黑" w:cs="微软雅黑"/>
          <w:sz w:val="29"/>
          <w:szCs w:val="29"/>
        </w:rPr>
      </w:pPr>
      <w:r>
        <w:rPr>
          <w:rFonts w:ascii="微软雅黑" w:hAnsi="微软雅黑" w:eastAsia="微软雅黑" w:cs="微软雅黑"/>
          <w:spacing w:val="-6"/>
          <w:w w:val="88"/>
          <w:position w:val="-1"/>
          <w:sz w:val="29"/>
          <w:szCs w:val="29"/>
        </w:rPr>
        <w:t>法定代表人授权书</w:t>
      </w:r>
    </w:p>
    <w:p w14:paraId="3209B5B2">
      <w:pPr>
        <w:pStyle w:val="3"/>
        <w:spacing w:line="309" w:lineRule="auto"/>
      </w:pPr>
    </w:p>
    <w:p w14:paraId="3AA27703">
      <w:pPr>
        <w:pStyle w:val="3"/>
        <w:spacing w:line="310" w:lineRule="auto"/>
      </w:pPr>
    </w:p>
    <w:p w14:paraId="43F7B74A">
      <w:pPr>
        <w:spacing w:before="78" w:line="219" w:lineRule="auto"/>
        <w:ind w:left="23"/>
        <w:rPr>
          <w:rFonts w:ascii="宋体" w:hAnsi="宋体" w:eastAsia="宋体" w:cs="宋体"/>
          <w:sz w:val="24"/>
          <w:szCs w:val="24"/>
        </w:rPr>
      </w:pPr>
      <w:r>
        <w:rPr>
          <w:rFonts w:ascii="宋体" w:hAnsi="宋体" w:eastAsia="宋体" w:cs="宋体"/>
          <w:spacing w:val="-2"/>
          <w:sz w:val="24"/>
          <w:szCs w:val="24"/>
        </w:rPr>
        <w:t>致：青海腾诺工程项目管理有限公司</w:t>
      </w:r>
    </w:p>
    <w:p w14:paraId="525384E1">
      <w:pPr>
        <w:pStyle w:val="3"/>
        <w:spacing w:line="295" w:lineRule="auto"/>
      </w:pPr>
    </w:p>
    <w:p w14:paraId="09C67572">
      <w:pPr>
        <w:pStyle w:val="3"/>
        <w:spacing w:line="296" w:lineRule="auto"/>
      </w:pPr>
    </w:p>
    <w:p w14:paraId="19E7519C">
      <w:pPr>
        <w:tabs>
          <w:tab w:val="left" w:pos="1650"/>
        </w:tabs>
        <w:spacing w:before="78" w:line="360" w:lineRule="auto"/>
        <w:ind w:left="22" w:right="124" w:firstLine="1191"/>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（供应商名称）</w:t>
      </w:r>
      <w:r>
        <w:rPr>
          <w:rFonts w:ascii="宋体" w:hAnsi="宋体" w:eastAsia="宋体" w:cs="宋体"/>
          <w:spacing w:val="-9"/>
          <w:sz w:val="24"/>
          <w:szCs w:val="24"/>
        </w:rPr>
        <w:t>系中华人民共和国合法企业，法定地址。</w:t>
      </w:r>
      <w:r>
        <w:rPr>
          <w:rFonts w:ascii="宋体" w:hAnsi="宋体" w:eastAsia="宋体" w:cs="宋体"/>
          <w:spacing w:val="-9"/>
          <w:sz w:val="24"/>
          <w:szCs w:val="24"/>
          <w:u w:val="single" w:color="auto"/>
        </w:rPr>
        <w:t>（法定代表人</w:t>
      </w:r>
      <w:r>
        <w:rPr>
          <w:rFonts w:ascii="宋体" w:hAnsi="宋体" w:eastAsia="宋体" w:cs="宋体"/>
          <w:spacing w:val="-10"/>
          <w:sz w:val="24"/>
          <w:szCs w:val="24"/>
          <w:u w:val="single" w:color="auto"/>
        </w:rPr>
        <w:t>姓名）</w:t>
      </w:r>
      <w:r>
        <w:rPr>
          <w:rFonts w:ascii="宋体" w:hAnsi="宋体" w:eastAsia="宋体" w:cs="宋体"/>
          <w:spacing w:val="-10"/>
          <w:sz w:val="24"/>
          <w:szCs w:val="24"/>
        </w:rPr>
        <w:t>特授</w:t>
      </w:r>
      <w:r>
        <w:rPr>
          <w:rFonts w:ascii="宋体" w:hAnsi="宋体" w:eastAsia="宋体" w:cs="宋体"/>
          <w:sz w:val="24"/>
          <w:szCs w:val="24"/>
        </w:rPr>
        <w:t xml:space="preserve"> </w:t>
      </w:r>
      <w:r>
        <w:rPr>
          <w:rFonts w:ascii="宋体" w:hAnsi="宋体" w:eastAsia="宋体" w:cs="宋体"/>
          <w:spacing w:val="-3"/>
          <w:sz w:val="24"/>
          <w:szCs w:val="24"/>
        </w:rPr>
        <w:t>权</w:t>
      </w:r>
      <w:r>
        <w:rPr>
          <w:rFonts w:ascii="宋体" w:hAnsi="宋体" w:eastAsia="宋体" w:cs="宋体"/>
          <w:spacing w:val="-3"/>
          <w:sz w:val="24"/>
          <w:szCs w:val="24"/>
          <w:u w:val="single" w:color="auto"/>
        </w:rPr>
        <w:t>（委托代理人姓名）</w:t>
      </w:r>
      <w:r>
        <w:rPr>
          <w:rFonts w:ascii="宋体" w:hAnsi="宋体" w:eastAsia="宋体" w:cs="宋体"/>
          <w:spacing w:val="-3"/>
          <w:sz w:val="24"/>
          <w:szCs w:val="24"/>
        </w:rPr>
        <w:t>代表我单位全权办理项目的磋商、答疑等具体工作，并签署全部有关</w:t>
      </w:r>
      <w:r>
        <w:rPr>
          <w:rFonts w:ascii="宋体" w:hAnsi="宋体" w:eastAsia="宋体" w:cs="宋体"/>
          <w:spacing w:val="-4"/>
          <w:sz w:val="24"/>
          <w:szCs w:val="24"/>
        </w:rPr>
        <w:t>的文</w:t>
      </w:r>
      <w:r>
        <w:rPr>
          <w:rFonts w:ascii="宋体" w:hAnsi="宋体" w:eastAsia="宋体" w:cs="宋体"/>
          <w:sz w:val="24"/>
          <w:szCs w:val="24"/>
        </w:rPr>
        <w:t xml:space="preserve"> </w:t>
      </w:r>
      <w:r>
        <w:rPr>
          <w:rFonts w:ascii="宋体" w:hAnsi="宋体" w:eastAsia="宋体" w:cs="宋体"/>
          <w:spacing w:val="-3"/>
          <w:sz w:val="24"/>
          <w:szCs w:val="24"/>
        </w:rPr>
        <w:t>件、资料。</w:t>
      </w:r>
    </w:p>
    <w:p w14:paraId="3654A906">
      <w:pPr>
        <w:pStyle w:val="3"/>
        <w:spacing w:line="297" w:lineRule="auto"/>
      </w:pPr>
    </w:p>
    <w:p w14:paraId="222A2688">
      <w:pPr>
        <w:spacing w:before="79" w:line="219" w:lineRule="auto"/>
        <w:ind w:left="517"/>
        <w:rPr>
          <w:rFonts w:ascii="宋体" w:hAnsi="宋体" w:eastAsia="宋体" w:cs="宋体"/>
          <w:sz w:val="24"/>
          <w:szCs w:val="24"/>
        </w:rPr>
      </w:pPr>
      <w:r>
        <w:rPr>
          <w:rFonts w:ascii="宋体" w:hAnsi="宋体" w:eastAsia="宋体" w:cs="宋体"/>
          <w:spacing w:val="-2"/>
          <w:sz w:val="24"/>
          <w:szCs w:val="24"/>
        </w:rPr>
        <w:t>我单位对被授权人的签名负全部责任。</w:t>
      </w:r>
    </w:p>
    <w:p w14:paraId="1575FF7F">
      <w:pPr>
        <w:pStyle w:val="3"/>
        <w:spacing w:line="422" w:lineRule="auto"/>
      </w:pPr>
    </w:p>
    <w:p w14:paraId="2D0BD51B">
      <w:pPr>
        <w:spacing w:before="79" w:line="310" w:lineRule="auto"/>
        <w:ind w:left="22"/>
        <w:rPr>
          <w:rFonts w:ascii="宋体" w:hAnsi="宋体" w:eastAsia="宋体" w:cs="宋体"/>
          <w:sz w:val="24"/>
          <w:szCs w:val="24"/>
        </w:rPr>
      </w:pPr>
      <w:r>
        <w:rPr>
          <w:rFonts w:ascii="宋体" w:hAnsi="宋体" w:eastAsia="宋体" w:cs="宋体"/>
          <w:spacing w:val="-6"/>
          <w:sz w:val="24"/>
          <w:szCs w:val="24"/>
        </w:rPr>
        <w:t>在撤销授权的书面通知以前，本授权书一直有效，被授权人签署的所有文件（在授权书有效期内签</w:t>
      </w:r>
      <w:r>
        <w:rPr>
          <w:rFonts w:ascii="宋体" w:hAnsi="宋体" w:eastAsia="宋体" w:cs="宋体"/>
          <w:spacing w:val="15"/>
          <w:sz w:val="24"/>
          <w:szCs w:val="24"/>
        </w:rPr>
        <w:t xml:space="preserve"> </w:t>
      </w:r>
      <w:r>
        <w:rPr>
          <w:rFonts w:ascii="宋体" w:hAnsi="宋体" w:eastAsia="宋体" w:cs="宋体"/>
          <w:spacing w:val="-7"/>
          <w:sz w:val="24"/>
          <w:szCs w:val="24"/>
        </w:rPr>
        <w:t>署的）不因授权的撤销而失效。</w:t>
      </w:r>
    </w:p>
    <w:p w14:paraId="044D3A26">
      <w:pPr>
        <w:pStyle w:val="3"/>
        <w:spacing w:line="246" w:lineRule="auto"/>
      </w:pPr>
    </w:p>
    <w:p w14:paraId="45B762AE">
      <w:pPr>
        <w:pStyle w:val="3"/>
        <w:spacing w:line="247" w:lineRule="auto"/>
      </w:pPr>
    </w:p>
    <w:p w14:paraId="20878181">
      <w:pPr>
        <w:pStyle w:val="3"/>
        <w:spacing w:line="247" w:lineRule="auto"/>
      </w:pPr>
    </w:p>
    <w:p w14:paraId="4BD3D908">
      <w:pPr>
        <w:pStyle w:val="3"/>
        <w:spacing w:line="247" w:lineRule="auto"/>
      </w:pPr>
    </w:p>
    <w:p w14:paraId="2FC44D02">
      <w:pPr>
        <w:pStyle w:val="3"/>
        <w:spacing w:line="247" w:lineRule="auto"/>
      </w:pPr>
    </w:p>
    <w:p w14:paraId="423ADD8A">
      <w:pPr>
        <w:spacing w:before="78" w:line="219" w:lineRule="auto"/>
        <w:ind w:left="33"/>
        <w:rPr>
          <w:rFonts w:ascii="宋体" w:hAnsi="宋体" w:eastAsia="宋体" w:cs="宋体"/>
          <w:sz w:val="24"/>
          <w:szCs w:val="24"/>
        </w:rPr>
      </w:pPr>
      <w:r>
        <w:rPr>
          <w:rFonts w:ascii="宋体" w:hAnsi="宋体" w:eastAsia="宋体" w:cs="宋体"/>
          <w:spacing w:val="-4"/>
          <w:sz w:val="24"/>
          <w:szCs w:val="24"/>
        </w:rPr>
        <w:t>被授权人联系电话：</w:t>
      </w:r>
      <w:r>
        <w:rPr>
          <w:rFonts w:ascii="宋体" w:hAnsi="宋体" w:eastAsia="宋体" w:cs="宋体"/>
          <w:sz w:val="24"/>
          <w:szCs w:val="24"/>
          <w:u w:val="single" w:color="auto"/>
        </w:rPr>
        <w:t xml:space="preserve">                            </w:t>
      </w:r>
    </w:p>
    <w:p w14:paraId="214F3285">
      <w:pPr>
        <w:spacing w:before="215"/>
      </w:pPr>
    </w:p>
    <w:p w14:paraId="5911CA18">
      <w:pPr>
        <w:sectPr>
          <w:headerReference r:id="rId61" w:type="default"/>
          <w:footerReference r:id="rId62" w:type="default"/>
          <w:pgSz w:w="12240" w:h="15840"/>
          <w:pgMar w:top="1003" w:right="1073" w:bottom="874" w:left="1065" w:header="683" w:footer="629" w:gutter="0"/>
          <w:cols w:equalWidth="0" w:num="1">
            <w:col w:w="10102"/>
          </w:cols>
        </w:sectPr>
      </w:pPr>
    </w:p>
    <w:p w14:paraId="20901E05">
      <w:pPr>
        <w:spacing w:before="82" w:line="219" w:lineRule="auto"/>
        <w:ind w:left="33"/>
        <w:rPr>
          <w:rFonts w:ascii="宋体" w:hAnsi="宋体" w:eastAsia="宋体" w:cs="宋体"/>
          <w:sz w:val="24"/>
          <w:szCs w:val="24"/>
        </w:rPr>
      </w:pPr>
      <w:r>
        <w:rPr>
          <w:rFonts w:ascii="宋体" w:hAnsi="宋体" w:eastAsia="宋体" w:cs="宋体"/>
          <w:spacing w:val="-5"/>
          <w:sz w:val="24"/>
          <w:szCs w:val="24"/>
        </w:rPr>
        <w:t>被授权人（委托代理人）签字：</w:t>
      </w:r>
    </w:p>
    <w:p w14:paraId="65BF18B9">
      <w:pPr>
        <w:spacing w:before="82" w:line="219" w:lineRule="auto"/>
        <w:ind w:left="2612"/>
        <w:rPr>
          <w:rFonts w:ascii="宋体" w:hAnsi="宋体" w:eastAsia="宋体" w:cs="宋体"/>
          <w:sz w:val="24"/>
          <w:szCs w:val="24"/>
        </w:rPr>
      </w:pPr>
      <w:r>
        <w:rPr>
          <w:rFonts w:ascii="宋体" w:hAnsi="宋体" w:eastAsia="宋体" w:cs="宋体"/>
          <w:spacing w:val="-6"/>
          <w:sz w:val="24"/>
          <w:szCs w:val="24"/>
        </w:rPr>
        <w:t>职务：</w:t>
      </w:r>
    </w:p>
    <w:p w14:paraId="4ADA164E">
      <w:pPr>
        <w:spacing w:line="35" w:lineRule="auto"/>
        <w:rPr>
          <w:rFonts w:ascii="Arial"/>
          <w:sz w:val="2"/>
        </w:rPr>
      </w:pPr>
    </w:p>
    <w:p w14:paraId="7F72E18C">
      <w:pPr>
        <w:pStyle w:val="3"/>
        <w:spacing w:line="14" w:lineRule="auto"/>
        <w:rPr>
          <w:sz w:val="2"/>
        </w:rPr>
      </w:pPr>
      <w:r>
        <w:rPr>
          <w:sz w:val="2"/>
          <w:szCs w:val="2"/>
        </w:rPr>
        <w:br w:type="column"/>
      </w:r>
    </w:p>
    <w:p w14:paraId="5FF30BE4">
      <w:pPr>
        <w:spacing w:before="47" w:line="219" w:lineRule="auto"/>
        <w:rPr>
          <w:rFonts w:ascii="宋体" w:hAnsi="宋体" w:eastAsia="宋体" w:cs="宋体"/>
          <w:sz w:val="24"/>
          <w:szCs w:val="24"/>
        </w:rPr>
      </w:pPr>
      <w:r>
        <w:rPr>
          <w:rFonts w:ascii="宋体" w:hAnsi="宋体" w:eastAsia="宋体" w:cs="宋体"/>
          <w:spacing w:val="-2"/>
          <w:sz w:val="24"/>
          <w:szCs w:val="24"/>
        </w:rPr>
        <w:t>授权人（法定代表人）签字：</w:t>
      </w:r>
    </w:p>
    <w:p w14:paraId="34353E4A">
      <w:pPr>
        <w:spacing w:before="90" w:line="219" w:lineRule="auto"/>
        <w:ind w:left="2404"/>
        <w:rPr>
          <w:rFonts w:ascii="宋体" w:hAnsi="宋体" w:eastAsia="宋体" w:cs="宋体"/>
          <w:sz w:val="24"/>
          <w:szCs w:val="24"/>
        </w:rPr>
      </w:pPr>
      <w:r>
        <w:rPr>
          <w:rFonts w:ascii="宋体" w:hAnsi="宋体" w:eastAsia="宋体" w:cs="宋体"/>
          <w:spacing w:val="-6"/>
          <w:sz w:val="24"/>
          <w:szCs w:val="24"/>
        </w:rPr>
        <w:t>职务：</w:t>
      </w:r>
    </w:p>
    <w:p w14:paraId="4A6791FD">
      <w:pPr>
        <w:spacing w:line="219" w:lineRule="auto"/>
        <w:rPr>
          <w:rFonts w:ascii="宋体" w:hAnsi="宋体" w:eastAsia="宋体" w:cs="宋体"/>
          <w:sz w:val="24"/>
          <w:szCs w:val="24"/>
        </w:rPr>
        <w:sectPr>
          <w:type w:val="continuous"/>
          <w:pgSz w:w="12240" w:h="15840"/>
          <w:pgMar w:top="1003" w:right="1073" w:bottom="874" w:left="1065" w:header="683" w:footer="629" w:gutter="0"/>
          <w:cols w:equalWidth="0" w:num="2">
            <w:col w:w="4848" w:space="100"/>
            <w:col w:w="5154"/>
          </w:cols>
        </w:sectPr>
      </w:pPr>
    </w:p>
    <w:p w14:paraId="7E74AFAC">
      <w:pPr>
        <w:pStyle w:val="3"/>
        <w:spacing w:line="243" w:lineRule="auto"/>
      </w:pPr>
    </w:p>
    <w:p w14:paraId="68059C8A">
      <w:pPr>
        <w:pStyle w:val="3"/>
        <w:spacing w:line="244" w:lineRule="auto"/>
      </w:pPr>
    </w:p>
    <w:p w14:paraId="3FD3D500">
      <w:pPr>
        <w:spacing w:before="78" w:line="219" w:lineRule="auto"/>
        <w:ind w:left="71"/>
        <w:rPr>
          <w:rFonts w:ascii="宋体" w:hAnsi="宋体" w:eastAsia="宋体" w:cs="宋体"/>
          <w:sz w:val="24"/>
          <w:szCs w:val="24"/>
        </w:rPr>
      </w:pPr>
      <w:r>
        <w:rPr>
          <w:rFonts w:ascii="宋体" w:hAnsi="宋体" w:eastAsia="宋体" w:cs="宋体"/>
          <w:spacing w:val="-2"/>
          <w:sz w:val="24"/>
          <w:szCs w:val="24"/>
        </w:rPr>
        <w:t>附被授权人第二代身份证双面扫描（或复印）件</w:t>
      </w:r>
    </w:p>
    <w:p w14:paraId="57A5C7DA">
      <w:pPr>
        <w:pStyle w:val="3"/>
        <w:spacing w:line="243" w:lineRule="auto"/>
      </w:pPr>
    </w:p>
    <w:p w14:paraId="594803EB">
      <w:pPr>
        <w:pStyle w:val="3"/>
        <w:spacing w:line="243" w:lineRule="auto"/>
      </w:pPr>
    </w:p>
    <w:p w14:paraId="3FC8939E">
      <w:pPr>
        <w:pStyle w:val="3"/>
        <w:spacing w:line="243" w:lineRule="auto"/>
      </w:pPr>
    </w:p>
    <w:p w14:paraId="16FC537B">
      <w:pPr>
        <w:pStyle w:val="3"/>
        <w:spacing w:line="244" w:lineRule="auto"/>
      </w:pPr>
    </w:p>
    <w:p w14:paraId="7E52FF5F">
      <w:pPr>
        <w:pStyle w:val="3"/>
        <w:spacing w:line="244" w:lineRule="auto"/>
      </w:pPr>
    </w:p>
    <w:p w14:paraId="5C9D0CF6">
      <w:pPr>
        <w:spacing w:before="79" w:line="281" w:lineRule="auto"/>
        <w:ind w:left="5313" w:right="3872" w:hanging="958"/>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pacing w:val="-25"/>
          <w:sz w:val="24"/>
          <w:szCs w:val="24"/>
        </w:rPr>
        <w:t>：（</w:t>
      </w:r>
      <w:r>
        <w:rPr>
          <w:rFonts w:ascii="宋体" w:hAnsi="宋体" w:eastAsia="宋体" w:cs="宋体"/>
          <w:sz w:val="24"/>
          <w:szCs w:val="24"/>
        </w:rPr>
        <w:t>公章）</w:t>
      </w:r>
      <w:r>
        <w:rPr>
          <w:rFonts w:ascii="宋体" w:hAnsi="宋体" w:eastAsia="宋体" w:cs="宋体"/>
          <w:spacing w:val="1"/>
          <w:sz w:val="24"/>
          <w:szCs w:val="24"/>
        </w:rPr>
        <w:t xml:space="preserve"> </w:t>
      </w:r>
      <w:r>
        <w:rPr>
          <w:rFonts w:ascii="宋体" w:hAnsi="宋体" w:eastAsia="宋体" w:cs="宋体"/>
          <w:spacing w:val="-6"/>
          <w:sz w:val="24"/>
          <w:szCs w:val="24"/>
        </w:rPr>
        <w:t>年</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月日</w:t>
      </w:r>
    </w:p>
    <w:p w14:paraId="3452B4C5">
      <w:pPr>
        <w:spacing w:line="281" w:lineRule="auto"/>
        <w:rPr>
          <w:rFonts w:ascii="宋体" w:hAnsi="宋体" w:eastAsia="宋体" w:cs="宋体"/>
          <w:sz w:val="24"/>
          <w:szCs w:val="24"/>
        </w:rPr>
        <w:sectPr>
          <w:type w:val="continuous"/>
          <w:pgSz w:w="12240" w:h="15840"/>
          <w:pgMar w:top="1003" w:right="1073" w:bottom="874" w:left="1065" w:header="683" w:footer="629" w:gutter="0"/>
          <w:cols w:equalWidth="0" w:num="1">
            <w:col w:w="10102"/>
          </w:cols>
        </w:sectPr>
      </w:pPr>
    </w:p>
    <w:p w14:paraId="0186477E">
      <w:pPr>
        <w:pStyle w:val="3"/>
        <w:spacing w:line="371" w:lineRule="auto"/>
      </w:pPr>
      <w:bookmarkStart w:id="71" w:name="bookmark45"/>
      <w:bookmarkEnd w:id="71"/>
    </w:p>
    <w:p w14:paraId="250DA397">
      <w:pPr>
        <w:spacing w:before="142" w:line="334" w:lineRule="exact"/>
        <w:outlineLvl w:val="0"/>
        <w:rPr>
          <w:rFonts w:ascii="微软雅黑" w:hAnsi="微软雅黑" w:eastAsia="微软雅黑" w:cs="微软雅黑"/>
          <w:sz w:val="33"/>
          <w:szCs w:val="33"/>
        </w:rPr>
      </w:pPr>
      <w:r>
        <w:rPr>
          <w:rFonts w:ascii="微软雅黑" w:hAnsi="微软雅黑" w:eastAsia="微软雅黑" w:cs="微软雅黑"/>
          <w:spacing w:val="-16"/>
          <w:position w:val="-2"/>
          <w:sz w:val="33"/>
          <w:szCs w:val="33"/>
        </w:rPr>
        <w:t>格式</w:t>
      </w:r>
      <w:r>
        <w:rPr>
          <w:rFonts w:hint="eastAsia" w:ascii="微软雅黑" w:hAnsi="微软雅黑" w:eastAsia="微软雅黑" w:cs="微软雅黑"/>
          <w:spacing w:val="-16"/>
          <w:position w:val="-2"/>
          <w:sz w:val="33"/>
          <w:szCs w:val="33"/>
          <w:lang w:val="en-US" w:eastAsia="zh-CN"/>
        </w:rPr>
        <w:t>9</w:t>
      </w:r>
      <w:r>
        <w:rPr>
          <w:rFonts w:ascii="微软雅黑" w:hAnsi="微软雅黑" w:eastAsia="微软雅黑" w:cs="微软雅黑"/>
          <w:spacing w:val="-16"/>
          <w:position w:val="-2"/>
          <w:sz w:val="33"/>
          <w:szCs w:val="33"/>
        </w:rPr>
        <w:t>:供应商承诺函</w:t>
      </w:r>
    </w:p>
    <w:p w14:paraId="1F41F6D1">
      <w:pPr>
        <w:pStyle w:val="3"/>
        <w:spacing w:line="351" w:lineRule="auto"/>
      </w:pPr>
    </w:p>
    <w:p w14:paraId="266A5EBD">
      <w:pPr>
        <w:spacing w:before="125" w:line="295" w:lineRule="exact"/>
        <w:ind w:left="3596"/>
        <w:rPr>
          <w:rFonts w:ascii="微软雅黑" w:hAnsi="微软雅黑" w:eastAsia="微软雅黑" w:cs="微软雅黑"/>
          <w:sz w:val="29"/>
          <w:szCs w:val="29"/>
        </w:rPr>
      </w:pPr>
      <w:r>
        <w:rPr>
          <w:rFonts w:ascii="微软雅黑" w:hAnsi="微软雅黑" w:eastAsia="微软雅黑" w:cs="微软雅黑"/>
          <w:spacing w:val="-10"/>
          <w:w w:val="90"/>
          <w:position w:val="-1"/>
          <w:sz w:val="29"/>
          <w:szCs w:val="29"/>
        </w:rPr>
        <w:t>供应商承诺函</w:t>
      </w:r>
    </w:p>
    <w:p w14:paraId="4A1158C7">
      <w:pPr>
        <w:pStyle w:val="3"/>
        <w:spacing w:line="320" w:lineRule="auto"/>
      </w:pPr>
    </w:p>
    <w:p w14:paraId="3A283819">
      <w:pPr>
        <w:pStyle w:val="3"/>
        <w:spacing w:line="321" w:lineRule="auto"/>
      </w:pPr>
    </w:p>
    <w:p w14:paraId="63F7318F">
      <w:pPr>
        <w:spacing w:before="78" w:line="219" w:lineRule="auto"/>
        <w:ind w:left="33"/>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青海腾诺工程项目管理有限公司</w:t>
      </w:r>
    </w:p>
    <w:p w14:paraId="00735771">
      <w:pPr>
        <w:pStyle w:val="3"/>
        <w:spacing w:line="282" w:lineRule="auto"/>
      </w:pPr>
    </w:p>
    <w:p w14:paraId="41D76D43">
      <w:pPr>
        <w:spacing w:before="78" w:line="359" w:lineRule="auto"/>
        <w:ind w:left="35" w:right="30" w:firstLine="484"/>
        <w:jc w:val="both"/>
        <w:rPr>
          <w:rFonts w:ascii="宋体" w:hAnsi="宋体" w:eastAsia="宋体" w:cs="宋体"/>
          <w:sz w:val="24"/>
          <w:szCs w:val="24"/>
        </w:rPr>
      </w:pPr>
      <w:r>
        <w:rPr>
          <w:rFonts w:ascii="宋体" w:hAnsi="宋体" w:eastAsia="宋体" w:cs="宋体"/>
          <w:spacing w:val="-1"/>
          <w:sz w:val="24"/>
          <w:szCs w:val="24"/>
        </w:rPr>
        <w:t>关于贵方</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rPr>
        <w:t>月</w:t>
      </w:r>
      <w:r>
        <w:rPr>
          <w:rFonts w:ascii="宋体" w:hAnsi="宋体" w:eastAsia="宋体" w:cs="宋体"/>
          <w:spacing w:val="73"/>
          <w:sz w:val="24"/>
          <w:szCs w:val="24"/>
          <w:u w:val="single" w:color="auto"/>
        </w:rPr>
        <w:t xml:space="preserve"> </w:t>
      </w:r>
      <w:r>
        <w:rPr>
          <w:rFonts w:hint="eastAsia" w:ascii="宋体" w:hAnsi="宋体" w:eastAsia="宋体" w:cs="宋体"/>
          <w:spacing w:val="73"/>
          <w:sz w:val="24"/>
          <w:szCs w:val="24"/>
          <w:u w:val="single" w:color="auto"/>
          <w:lang w:val="en-US" w:eastAsia="zh-CN"/>
        </w:rPr>
        <w:t xml:space="preserve"> </w:t>
      </w:r>
      <w:r>
        <w:rPr>
          <w:rFonts w:ascii="宋体" w:hAnsi="宋体" w:eastAsia="宋体" w:cs="宋体"/>
          <w:spacing w:val="-1"/>
          <w:sz w:val="24"/>
          <w:szCs w:val="24"/>
        </w:rPr>
        <w:t>日</w:t>
      </w:r>
      <w:r>
        <w:rPr>
          <w:rFonts w:ascii="宋体" w:hAnsi="宋体" w:eastAsia="宋体" w:cs="宋体"/>
          <w:spacing w:val="-1"/>
          <w:sz w:val="24"/>
          <w:szCs w:val="24"/>
          <w:u w:val="single" w:color="auto"/>
        </w:rPr>
        <w:t xml:space="preserve">           (采购项目名称)</w:t>
      </w:r>
      <w:r>
        <w:rPr>
          <w:rFonts w:ascii="宋体" w:hAnsi="宋体" w:eastAsia="宋体" w:cs="宋体"/>
          <w:spacing w:val="-1"/>
          <w:sz w:val="24"/>
          <w:szCs w:val="24"/>
        </w:rPr>
        <w:t>采购项目，本签字人愿意参加本次 竞争性</w:t>
      </w:r>
      <w:r>
        <w:rPr>
          <w:rFonts w:ascii="宋体" w:hAnsi="宋体" w:eastAsia="宋体" w:cs="宋体"/>
          <w:spacing w:val="4"/>
          <w:sz w:val="24"/>
          <w:szCs w:val="24"/>
        </w:rPr>
        <w:t>磋商，提供采购项目要求中要求的所有服务，并证实提交的所有资料是准确</w:t>
      </w:r>
      <w:r>
        <w:rPr>
          <w:rFonts w:ascii="宋体" w:hAnsi="宋体" w:eastAsia="宋体" w:cs="宋体"/>
          <w:spacing w:val="3"/>
          <w:sz w:val="24"/>
          <w:szCs w:val="24"/>
        </w:rPr>
        <w:t>的和真实的。同时</w:t>
      </w:r>
      <w:r>
        <w:rPr>
          <w:rFonts w:ascii="宋体" w:hAnsi="宋体" w:eastAsia="宋体" w:cs="宋体"/>
          <w:spacing w:val="-7"/>
          <w:sz w:val="24"/>
          <w:szCs w:val="24"/>
        </w:rPr>
        <w:t>我代表（</w:t>
      </w:r>
      <w:r>
        <w:rPr>
          <w:rFonts w:ascii="宋体" w:hAnsi="宋体" w:eastAsia="宋体" w:cs="宋体"/>
          <w:spacing w:val="-7"/>
          <w:sz w:val="24"/>
          <w:szCs w:val="24"/>
          <w:u w:val="single" w:color="auto"/>
        </w:rPr>
        <w:t>供应商名称</w:t>
      </w:r>
      <w:r>
        <w:rPr>
          <w:rFonts w:ascii="宋体" w:hAnsi="宋体" w:eastAsia="宋体" w:cs="宋体"/>
          <w:spacing w:val="21"/>
          <w:sz w:val="24"/>
          <w:szCs w:val="24"/>
        </w:rPr>
        <w:t>），</w:t>
      </w:r>
      <w:r>
        <w:rPr>
          <w:rFonts w:ascii="宋体" w:hAnsi="宋体" w:eastAsia="宋体" w:cs="宋体"/>
          <w:spacing w:val="-7"/>
          <w:sz w:val="24"/>
          <w:szCs w:val="24"/>
        </w:rPr>
        <w:t>在此作如下承诺：</w:t>
      </w:r>
    </w:p>
    <w:p w14:paraId="7BD24BE0">
      <w:pPr>
        <w:spacing w:before="159" w:line="219" w:lineRule="auto"/>
        <w:ind w:left="428"/>
        <w:rPr>
          <w:rFonts w:ascii="宋体" w:hAnsi="宋体" w:eastAsia="宋体" w:cs="宋体"/>
          <w:sz w:val="24"/>
          <w:szCs w:val="24"/>
        </w:rPr>
      </w:pPr>
      <w:r>
        <w:rPr>
          <w:rFonts w:ascii="宋体" w:hAnsi="宋体" w:eastAsia="宋体" w:cs="宋体"/>
          <w:spacing w:val="-2"/>
          <w:sz w:val="24"/>
          <w:szCs w:val="24"/>
        </w:rPr>
        <w:t>1.完全理解和接受竞争性磋商文件的一切规</w:t>
      </w:r>
      <w:r>
        <w:rPr>
          <w:rFonts w:ascii="宋体" w:hAnsi="宋体" w:eastAsia="宋体" w:cs="宋体"/>
          <w:spacing w:val="-3"/>
          <w:sz w:val="24"/>
          <w:szCs w:val="24"/>
        </w:rPr>
        <w:t>定和要求；</w:t>
      </w:r>
    </w:p>
    <w:p w14:paraId="27461BEF">
      <w:pPr>
        <w:spacing w:before="206" w:line="311" w:lineRule="auto"/>
        <w:ind w:left="36" w:right="222" w:firstLine="360"/>
        <w:rPr>
          <w:rFonts w:ascii="宋体" w:hAnsi="宋体" w:eastAsia="宋体" w:cs="宋体"/>
          <w:sz w:val="24"/>
          <w:szCs w:val="24"/>
        </w:rPr>
      </w:pPr>
      <w:r>
        <w:rPr>
          <w:rFonts w:ascii="宋体" w:hAnsi="宋体" w:eastAsia="宋体" w:cs="宋体"/>
          <w:spacing w:val="-4"/>
          <w:sz w:val="24"/>
          <w:szCs w:val="24"/>
        </w:rPr>
        <w:t>2.若成交，我方将按照竞争性磋商文件的具体规定与采购人签订采购合同，并且严格履行合</w:t>
      </w:r>
      <w:r>
        <w:rPr>
          <w:rFonts w:ascii="宋体" w:hAnsi="宋体" w:eastAsia="宋体" w:cs="宋体"/>
          <w:spacing w:val="6"/>
          <w:sz w:val="24"/>
          <w:szCs w:val="24"/>
        </w:rPr>
        <w:t xml:space="preserve"> </w:t>
      </w:r>
      <w:r>
        <w:rPr>
          <w:rFonts w:ascii="宋体" w:hAnsi="宋体" w:eastAsia="宋体" w:cs="宋体"/>
          <w:spacing w:val="-1"/>
          <w:sz w:val="24"/>
          <w:szCs w:val="24"/>
        </w:rPr>
        <w:t>同义务，按时提供优质的服务。如果在合同执行过程中，发现服务质量出现问题，我方一定尽</w:t>
      </w:r>
      <w:r>
        <w:rPr>
          <w:rFonts w:ascii="宋体" w:hAnsi="宋体" w:eastAsia="宋体" w:cs="宋体"/>
          <w:spacing w:val="1"/>
          <w:sz w:val="24"/>
          <w:szCs w:val="24"/>
        </w:rPr>
        <w:t xml:space="preserve"> </w:t>
      </w:r>
      <w:r>
        <w:rPr>
          <w:rFonts w:ascii="宋体" w:hAnsi="宋体" w:eastAsia="宋体" w:cs="宋体"/>
          <w:spacing w:val="-3"/>
          <w:sz w:val="24"/>
          <w:szCs w:val="24"/>
        </w:rPr>
        <w:t>快更正，并承担相应的经济责任；</w:t>
      </w:r>
    </w:p>
    <w:p w14:paraId="1DAB0761">
      <w:pPr>
        <w:pStyle w:val="3"/>
        <w:spacing w:line="246" w:lineRule="auto"/>
      </w:pPr>
    </w:p>
    <w:p w14:paraId="10321524">
      <w:pPr>
        <w:spacing w:before="78" w:line="289" w:lineRule="auto"/>
        <w:ind w:left="397" w:firstLine="5"/>
        <w:rPr>
          <w:rFonts w:ascii="宋体" w:hAnsi="宋体" w:eastAsia="宋体" w:cs="宋体"/>
          <w:sz w:val="24"/>
          <w:szCs w:val="24"/>
        </w:rPr>
      </w:pPr>
      <w:r>
        <w:rPr>
          <w:rFonts w:ascii="宋体" w:hAnsi="宋体" w:eastAsia="宋体" w:cs="宋体"/>
          <w:spacing w:val="-4"/>
          <w:sz w:val="24"/>
          <w:szCs w:val="24"/>
        </w:rPr>
        <w:t>3.在整个采购过程中我方若有违规行为，贵方可按竞争性磋商</w:t>
      </w:r>
      <w:r>
        <w:rPr>
          <w:rFonts w:ascii="宋体" w:hAnsi="宋体" w:eastAsia="宋体" w:cs="宋体"/>
          <w:spacing w:val="-5"/>
          <w:sz w:val="24"/>
          <w:szCs w:val="24"/>
        </w:rPr>
        <w:t>文件之规定给予处罚，我方完全</w:t>
      </w:r>
      <w:r>
        <w:rPr>
          <w:rFonts w:ascii="宋体" w:hAnsi="宋体" w:eastAsia="宋体" w:cs="宋体"/>
          <w:sz w:val="24"/>
          <w:szCs w:val="24"/>
        </w:rPr>
        <w:t xml:space="preserve"> </w:t>
      </w:r>
      <w:r>
        <w:rPr>
          <w:rFonts w:ascii="宋体" w:hAnsi="宋体" w:eastAsia="宋体" w:cs="宋体"/>
          <w:spacing w:val="-5"/>
          <w:sz w:val="24"/>
          <w:szCs w:val="24"/>
        </w:rPr>
        <w:t>接受。</w:t>
      </w:r>
    </w:p>
    <w:p w14:paraId="4A91467B">
      <w:pPr>
        <w:pStyle w:val="3"/>
        <w:spacing w:line="297" w:lineRule="auto"/>
      </w:pPr>
    </w:p>
    <w:p w14:paraId="3F0862E1">
      <w:pPr>
        <w:spacing w:before="79" w:line="219" w:lineRule="auto"/>
        <w:ind w:left="32"/>
        <w:rPr>
          <w:rFonts w:ascii="宋体" w:hAnsi="宋体" w:eastAsia="宋体" w:cs="宋体"/>
          <w:sz w:val="24"/>
          <w:szCs w:val="24"/>
        </w:rPr>
      </w:pPr>
      <w:r>
        <w:rPr>
          <w:rFonts w:ascii="宋体" w:hAnsi="宋体" w:eastAsia="宋体" w:cs="宋体"/>
          <w:spacing w:val="-2"/>
          <w:sz w:val="24"/>
          <w:szCs w:val="24"/>
        </w:rPr>
        <w:t>4.若成交，本承诺将成为合同不可分割的一部分，与合同具有同等的法律效力。</w:t>
      </w:r>
    </w:p>
    <w:p w14:paraId="2AD0AB9D">
      <w:pPr>
        <w:pStyle w:val="3"/>
        <w:spacing w:line="248" w:lineRule="auto"/>
      </w:pPr>
    </w:p>
    <w:p w14:paraId="4492F3FE">
      <w:pPr>
        <w:pStyle w:val="3"/>
        <w:spacing w:line="248" w:lineRule="auto"/>
      </w:pPr>
    </w:p>
    <w:p w14:paraId="34F79CED">
      <w:pPr>
        <w:pStyle w:val="3"/>
        <w:spacing w:line="248" w:lineRule="auto"/>
      </w:pPr>
    </w:p>
    <w:p w14:paraId="1AA87EF5">
      <w:pPr>
        <w:pStyle w:val="3"/>
        <w:spacing w:line="248" w:lineRule="auto"/>
      </w:pPr>
    </w:p>
    <w:p w14:paraId="24DB0813">
      <w:pPr>
        <w:pStyle w:val="3"/>
        <w:spacing w:line="248" w:lineRule="auto"/>
      </w:pPr>
    </w:p>
    <w:p w14:paraId="6538BF09">
      <w:pPr>
        <w:pStyle w:val="3"/>
        <w:spacing w:line="248" w:lineRule="auto"/>
      </w:pPr>
    </w:p>
    <w:p w14:paraId="395668B1">
      <w:pPr>
        <w:pStyle w:val="3"/>
        <w:spacing w:line="248" w:lineRule="auto"/>
      </w:pPr>
    </w:p>
    <w:p w14:paraId="2A8FAB45">
      <w:pPr>
        <w:pStyle w:val="3"/>
        <w:spacing w:line="249" w:lineRule="auto"/>
      </w:pPr>
    </w:p>
    <w:p w14:paraId="01E25467">
      <w:pPr>
        <w:pStyle w:val="3"/>
        <w:spacing w:line="249" w:lineRule="auto"/>
      </w:pPr>
    </w:p>
    <w:p w14:paraId="0E2C712B">
      <w:pPr>
        <w:spacing w:before="78" w:line="219" w:lineRule="auto"/>
        <w:ind w:left="7502"/>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24"/>
          <w:sz w:val="24"/>
          <w:szCs w:val="24"/>
        </w:rPr>
        <w:t>：（</w:t>
      </w:r>
      <w:r>
        <w:rPr>
          <w:rFonts w:ascii="宋体" w:hAnsi="宋体" w:eastAsia="宋体" w:cs="宋体"/>
          <w:spacing w:val="3"/>
          <w:sz w:val="24"/>
          <w:szCs w:val="24"/>
        </w:rPr>
        <w:t>公章）</w:t>
      </w:r>
    </w:p>
    <w:p w14:paraId="508956DD">
      <w:pPr>
        <w:spacing w:before="116" w:line="219" w:lineRule="auto"/>
        <w:ind w:left="483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9"/>
          <w:sz w:val="24"/>
          <w:szCs w:val="24"/>
        </w:rPr>
        <w:t>：（</w:t>
      </w:r>
      <w:r>
        <w:rPr>
          <w:rFonts w:ascii="宋体" w:hAnsi="宋体" w:eastAsia="宋体" w:cs="宋体"/>
          <w:spacing w:val="1"/>
          <w:sz w:val="24"/>
          <w:szCs w:val="24"/>
        </w:rPr>
        <w:t>签字或盖章）</w:t>
      </w:r>
    </w:p>
    <w:p w14:paraId="4769C17F">
      <w:pPr>
        <w:spacing w:before="117" w:line="219" w:lineRule="auto"/>
        <w:ind w:left="795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
          <w:sz w:val="24"/>
          <w:szCs w:val="24"/>
        </w:rPr>
        <w:t xml:space="preserve">  </w:t>
      </w:r>
      <w:r>
        <w:rPr>
          <w:rFonts w:ascii="宋体" w:hAnsi="宋体" w:eastAsia="宋体" w:cs="宋体"/>
          <w:spacing w:val="-9"/>
          <w:sz w:val="24"/>
          <w:szCs w:val="24"/>
        </w:rPr>
        <w:t>月</w:t>
      </w:r>
      <w:r>
        <w:rPr>
          <w:rFonts w:ascii="宋体" w:hAnsi="宋体" w:eastAsia="宋体" w:cs="宋体"/>
          <w:spacing w:val="45"/>
          <w:sz w:val="24"/>
          <w:szCs w:val="24"/>
        </w:rPr>
        <w:t xml:space="preserve"> </w:t>
      </w:r>
      <w:r>
        <w:rPr>
          <w:rFonts w:ascii="宋体" w:hAnsi="宋体" w:eastAsia="宋体" w:cs="宋体"/>
          <w:spacing w:val="-9"/>
          <w:sz w:val="24"/>
          <w:szCs w:val="24"/>
        </w:rPr>
        <w:t>日</w:t>
      </w:r>
    </w:p>
    <w:p w14:paraId="3E4975FE">
      <w:pPr>
        <w:spacing w:line="219" w:lineRule="auto"/>
        <w:rPr>
          <w:rFonts w:ascii="宋体" w:hAnsi="宋体" w:eastAsia="宋体" w:cs="宋体"/>
          <w:sz w:val="24"/>
          <w:szCs w:val="24"/>
        </w:rPr>
        <w:sectPr>
          <w:headerReference r:id="rId63" w:type="default"/>
          <w:footerReference r:id="rId64" w:type="default"/>
          <w:pgSz w:w="12240" w:h="15840"/>
          <w:pgMar w:top="1003" w:right="1121" w:bottom="819" w:left="1055" w:header="683" w:footer="649" w:gutter="0"/>
          <w:cols w:space="720" w:num="1"/>
        </w:sectPr>
      </w:pPr>
    </w:p>
    <w:p w14:paraId="1C1EA252">
      <w:pPr>
        <w:pStyle w:val="3"/>
        <w:spacing w:line="370" w:lineRule="auto"/>
      </w:pPr>
    </w:p>
    <w:p w14:paraId="652554FD">
      <w:pPr>
        <w:spacing w:before="142" w:line="335" w:lineRule="exact"/>
        <w:outlineLvl w:val="0"/>
        <w:rPr>
          <w:rFonts w:ascii="微软雅黑" w:hAnsi="微软雅黑" w:eastAsia="微软雅黑" w:cs="微软雅黑"/>
          <w:sz w:val="33"/>
          <w:szCs w:val="33"/>
        </w:rPr>
      </w:pPr>
      <w:bookmarkStart w:id="72" w:name="bookmark46"/>
      <w:bookmarkEnd w:id="72"/>
      <w:r>
        <w:rPr>
          <w:rFonts w:ascii="微软雅黑" w:hAnsi="微软雅黑" w:eastAsia="微软雅黑" w:cs="微软雅黑"/>
          <w:spacing w:val="-11"/>
          <w:w w:val="97"/>
          <w:position w:val="-2"/>
          <w:sz w:val="33"/>
          <w:szCs w:val="33"/>
        </w:rPr>
        <w:t>格式</w:t>
      </w:r>
      <w:r>
        <w:rPr>
          <w:rFonts w:hint="eastAsia" w:ascii="微软雅黑" w:hAnsi="微软雅黑" w:eastAsia="微软雅黑" w:cs="微软雅黑"/>
          <w:spacing w:val="-11"/>
          <w:w w:val="97"/>
          <w:position w:val="-2"/>
          <w:sz w:val="33"/>
          <w:szCs w:val="33"/>
          <w:lang w:val="en-US" w:eastAsia="zh-CN"/>
        </w:rPr>
        <w:t>10</w:t>
      </w:r>
      <w:r>
        <w:rPr>
          <w:rFonts w:ascii="微软雅黑" w:hAnsi="微软雅黑" w:eastAsia="微软雅黑" w:cs="微软雅黑"/>
          <w:spacing w:val="-11"/>
          <w:w w:val="97"/>
          <w:position w:val="-2"/>
          <w:sz w:val="33"/>
          <w:szCs w:val="33"/>
        </w:rPr>
        <w:t>:供应商诚信承诺书</w:t>
      </w:r>
    </w:p>
    <w:p w14:paraId="67D33A0A">
      <w:pPr>
        <w:spacing w:before="349" w:line="297" w:lineRule="exact"/>
        <w:ind w:left="3354"/>
        <w:rPr>
          <w:rFonts w:ascii="微软雅黑" w:hAnsi="微软雅黑" w:eastAsia="微软雅黑" w:cs="微软雅黑"/>
          <w:sz w:val="29"/>
          <w:szCs w:val="29"/>
        </w:rPr>
      </w:pPr>
      <w:r>
        <w:rPr>
          <w:rFonts w:ascii="微软雅黑" w:hAnsi="微软雅黑" w:eastAsia="微软雅黑" w:cs="微软雅黑"/>
          <w:color w:val="101010"/>
          <w:spacing w:val="-6"/>
          <w:w w:val="88"/>
          <w:position w:val="-1"/>
          <w:sz w:val="29"/>
          <w:szCs w:val="29"/>
        </w:rPr>
        <w:t>供应商诚信承诺书</w:t>
      </w:r>
    </w:p>
    <w:p w14:paraId="41ABE198">
      <w:pPr>
        <w:pStyle w:val="3"/>
        <w:spacing w:line="320" w:lineRule="auto"/>
      </w:pPr>
    </w:p>
    <w:p w14:paraId="37172A4E">
      <w:pPr>
        <w:pStyle w:val="3"/>
        <w:spacing w:line="321" w:lineRule="auto"/>
      </w:pPr>
    </w:p>
    <w:p w14:paraId="221229B7">
      <w:pPr>
        <w:spacing w:before="78" w:line="219" w:lineRule="auto"/>
        <w:ind w:left="508"/>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青海腾诺工程项目管理有限公司</w:t>
      </w:r>
    </w:p>
    <w:p w14:paraId="01DE6B30">
      <w:pPr>
        <w:pStyle w:val="3"/>
        <w:spacing w:line="285" w:lineRule="auto"/>
      </w:pPr>
    </w:p>
    <w:p w14:paraId="6AE297DA">
      <w:pPr>
        <w:spacing w:before="78" w:line="219" w:lineRule="auto"/>
        <w:ind w:left="515"/>
        <w:rPr>
          <w:rFonts w:ascii="宋体" w:hAnsi="宋体" w:eastAsia="宋体" w:cs="宋体"/>
          <w:sz w:val="24"/>
          <w:szCs w:val="24"/>
        </w:rPr>
      </w:pPr>
      <w:r>
        <w:rPr>
          <w:rFonts w:ascii="宋体" w:hAnsi="宋体" w:eastAsia="宋体" w:cs="宋体"/>
          <w:spacing w:val="-1"/>
          <w:sz w:val="24"/>
          <w:szCs w:val="24"/>
        </w:rPr>
        <w:t>为了诚实、客观、有序地参与青海省政府采购活动，愿就以下内容作出承诺：</w:t>
      </w:r>
    </w:p>
    <w:p w14:paraId="20CA51A7">
      <w:pPr>
        <w:pStyle w:val="3"/>
        <w:spacing w:line="284" w:lineRule="auto"/>
      </w:pPr>
    </w:p>
    <w:p w14:paraId="69221620">
      <w:pPr>
        <w:spacing w:before="79" w:line="327" w:lineRule="auto"/>
        <w:ind w:left="36" w:right="45"/>
        <w:rPr>
          <w:rFonts w:ascii="宋体" w:hAnsi="宋体" w:eastAsia="宋体" w:cs="宋体"/>
          <w:sz w:val="24"/>
          <w:szCs w:val="24"/>
        </w:rPr>
      </w:pPr>
      <w:r>
        <w:rPr>
          <w:rFonts w:ascii="宋体" w:hAnsi="宋体" w:eastAsia="宋体" w:cs="宋体"/>
          <w:spacing w:val="1"/>
          <w:sz w:val="24"/>
          <w:szCs w:val="24"/>
        </w:rPr>
        <w:t>一、 自觉遵守各项法律、法规、规章、制度以及社会公德，维护廉洁环境，与同场竞争的供应</w:t>
      </w:r>
      <w:r>
        <w:rPr>
          <w:rFonts w:ascii="宋体" w:hAnsi="宋体" w:eastAsia="宋体" w:cs="宋体"/>
          <w:spacing w:val="17"/>
          <w:sz w:val="24"/>
          <w:szCs w:val="24"/>
        </w:rPr>
        <w:t xml:space="preserve"> </w:t>
      </w:r>
      <w:r>
        <w:rPr>
          <w:rFonts w:ascii="宋体" w:hAnsi="宋体" w:eastAsia="宋体" w:cs="宋体"/>
          <w:spacing w:val="-2"/>
          <w:sz w:val="24"/>
          <w:szCs w:val="24"/>
        </w:rPr>
        <w:t>商平等参加政府采购活动。</w:t>
      </w:r>
    </w:p>
    <w:p w14:paraId="55315A8D">
      <w:pPr>
        <w:pStyle w:val="3"/>
        <w:spacing w:line="463" w:lineRule="auto"/>
      </w:pPr>
    </w:p>
    <w:p w14:paraId="67013487">
      <w:pPr>
        <w:spacing w:before="79" w:line="289" w:lineRule="auto"/>
        <w:ind w:left="45" w:right="160" w:hanging="9"/>
        <w:rPr>
          <w:rFonts w:ascii="宋体" w:hAnsi="宋体" w:eastAsia="宋体" w:cs="宋体"/>
          <w:sz w:val="24"/>
          <w:szCs w:val="24"/>
        </w:rPr>
      </w:pPr>
      <w:r>
        <w:rPr>
          <w:rFonts w:ascii="宋体" w:hAnsi="宋体" w:eastAsia="宋体" w:cs="宋体"/>
          <w:spacing w:val="-1"/>
          <w:sz w:val="24"/>
          <w:szCs w:val="24"/>
        </w:rPr>
        <w:t>二、参加采购代理机构组织的政府采购活动时，严格按照竞争性</w:t>
      </w:r>
      <w:r>
        <w:rPr>
          <w:rFonts w:ascii="宋体" w:hAnsi="宋体" w:eastAsia="宋体" w:cs="宋体"/>
          <w:spacing w:val="-2"/>
          <w:sz w:val="24"/>
          <w:szCs w:val="24"/>
        </w:rPr>
        <w:t>磋商文件的规 定和要求提供所</w:t>
      </w:r>
      <w:r>
        <w:rPr>
          <w:rFonts w:ascii="宋体" w:hAnsi="宋体" w:eastAsia="宋体" w:cs="宋体"/>
          <w:sz w:val="24"/>
          <w:szCs w:val="24"/>
        </w:rPr>
        <w:t xml:space="preserve"> </w:t>
      </w:r>
      <w:r>
        <w:rPr>
          <w:rFonts w:ascii="宋体" w:hAnsi="宋体" w:eastAsia="宋体" w:cs="宋体"/>
          <w:spacing w:val="-5"/>
          <w:sz w:val="24"/>
          <w:szCs w:val="24"/>
        </w:rPr>
        <w:t>需的相关材料，并对所提供的各类资料的真实性负责，不虚假应标， 不</w:t>
      </w:r>
      <w:r>
        <w:rPr>
          <w:rFonts w:ascii="宋体" w:hAnsi="宋体" w:eastAsia="宋体" w:cs="宋体"/>
          <w:spacing w:val="-6"/>
          <w:sz w:val="24"/>
          <w:szCs w:val="24"/>
        </w:rPr>
        <w:t>虚列业绩。</w:t>
      </w:r>
    </w:p>
    <w:p w14:paraId="7EDC48D5">
      <w:pPr>
        <w:spacing w:before="296" w:line="219" w:lineRule="auto"/>
        <w:ind w:left="32"/>
        <w:rPr>
          <w:rFonts w:ascii="宋体" w:hAnsi="宋体" w:eastAsia="宋体" w:cs="宋体"/>
          <w:sz w:val="24"/>
          <w:szCs w:val="24"/>
        </w:rPr>
      </w:pPr>
      <w:r>
        <w:rPr>
          <w:rFonts w:ascii="宋体" w:hAnsi="宋体" w:eastAsia="宋体" w:cs="宋体"/>
          <w:sz w:val="24"/>
          <w:szCs w:val="24"/>
        </w:rPr>
        <w:t>三、尊重参与政府采购活动各相关方的合法行为，接受政府采购活动</w:t>
      </w:r>
      <w:r>
        <w:rPr>
          <w:rFonts w:ascii="宋体" w:hAnsi="宋体" w:eastAsia="宋体" w:cs="宋体"/>
          <w:spacing w:val="-1"/>
          <w:sz w:val="24"/>
          <w:szCs w:val="24"/>
        </w:rPr>
        <w:t>依法形成的意见、结果。</w:t>
      </w:r>
    </w:p>
    <w:p w14:paraId="6266DF4A">
      <w:pPr>
        <w:pStyle w:val="3"/>
        <w:spacing w:line="257" w:lineRule="auto"/>
      </w:pPr>
    </w:p>
    <w:p w14:paraId="1D74363C">
      <w:pPr>
        <w:spacing w:before="78" w:line="219" w:lineRule="auto"/>
        <w:jc w:val="right"/>
        <w:rPr>
          <w:rFonts w:ascii="宋体" w:hAnsi="宋体" w:eastAsia="宋体" w:cs="宋体"/>
          <w:sz w:val="24"/>
          <w:szCs w:val="24"/>
        </w:rPr>
      </w:pPr>
      <w:r>
        <w:rPr>
          <w:rFonts w:ascii="宋体" w:hAnsi="宋体" w:eastAsia="宋体" w:cs="宋体"/>
          <w:spacing w:val="-1"/>
          <w:sz w:val="24"/>
          <w:szCs w:val="24"/>
        </w:rPr>
        <w:t>四、依法参加政府采购活动，不围标、串标</w:t>
      </w:r>
      <w:r>
        <w:rPr>
          <w:rFonts w:ascii="宋体" w:hAnsi="宋体" w:eastAsia="宋体" w:cs="宋体"/>
          <w:spacing w:val="-2"/>
          <w:sz w:val="24"/>
          <w:szCs w:val="24"/>
        </w:rPr>
        <w:t>，维护市场秩序，不提供“三无</w:t>
      </w:r>
      <w:r>
        <w:rPr>
          <w:rFonts w:ascii="宋体" w:hAnsi="宋体" w:eastAsia="宋体" w:cs="宋体"/>
          <w:spacing w:val="-88"/>
          <w:sz w:val="24"/>
          <w:szCs w:val="24"/>
        </w:rPr>
        <w:t xml:space="preserve"> </w:t>
      </w:r>
      <w:r>
        <w:rPr>
          <w:rFonts w:ascii="宋体" w:hAnsi="宋体" w:eastAsia="宋体" w:cs="宋体"/>
          <w:spacing w:val="-2"/>
          <w:sz w:val="24"/>
          <w:szCs w:val="24"/>
        </w:rPr>
        <w:t>”产品、以次充好。</w:t>
      </w:r>
    </w:p>
    <w:p w14:paraId="6F520DF6">
      <w:pPr>
        <w:pStyle w:val="3"/>
        <w:spacing w:line="261" w:lineRule="auto"/>
      </w:pPr>
    </w:p>
    <w:p w14:paraId="34AA8708">
      <w:pPr>
        <w:spacing w:before="78" w:line="312" w:lineRule="auto"/>
        <w:ind w:left="31" w:right="189" w:firstLine="4"/>
        <w:rPr>
          <w:rFonts w:ascii="宋体" w:hAnsi="宋体" w:eastAsia="宋体" w:cs="宋体"/>
          <w:sz w:val="24"/>
          <w:szCs w:val="24"/>
        </w:rPr>
      </w:pPr>
      <w:r>
        <w:rPr>
          <w:rFonts w:ascii="宋体" w:hAnsi="宋体" w:eastAsia="宋体" w:cs="宋体"/>
          <w:spacing w:val="-2"/>
          <w:sz w:val="24"/>
          <w:szCs w:val="24"/>
        </w:rPr>
        <w:t>五、积极推动政府采购活动健康开展，对采购活动有疑问、异议时，按法律规 定的程序</w:t>
      </w:r>
      <w:r>
        <w:rPr>
          <w:rFonts w:ascii="宋体" w:hAnsi="宋体" w:eastAsia="宋体" w:cs="宋体"/>
          <w:spacing w:val="-3"/>
          <w:sz w:val="24"/>
          <w:szCs w:val="24"/>
        </w:rPr>
        <w:t>实名 (</w:t>
      </w:r>
      <w:r>
        <w:rPr>
          <w:rFonts w:ascii="宋体" w:hAnsi="宋体" w:eastAsia="宋体" w:cs="宋体"/>
          <w:sz w:val="24"/>
          <w:szCs w:val="24"/>
        </w:rPr>
        <w:t xml:space="preserve"> </w:t>
      </w:r>
      <w:r>
        <w:rPr>
          <w:rFonts w:ascii="宋体" w:hAnsi="宋体" w:eastAsia="宋体" w:cs="宋体"/>
          <w:spacing w:val="-5"/>
          <w:sz w:val="24"/>
          <w:szCs w:val="24"/>
        </w:rPr>
        <w:t>加盖单位章和法定代表人签名）反映情况，不恶意中伤、无事生非，以和谐、平等的心态参加政</w:t>
      </w:r>
      <w:r>
        <w:rPr>
          <w:rFonts w:ascii="宋体" w:hAnsi="宋体" w:eastAsia="宋体" w:cs="宋体"/>
          <w:spacing w:val="10"/>
          <w:sz w:val="24"/>
          <w:szCs w:val="24"/>
        </w:rPr>
        <w:t xml:space="preserve"> </w:t>
      </w:r>
      <w:r>
        <w:rPr>
          <w:rFonts w:ascii="宋体" w:hAnsi="宋体" w:eastAsia="宋体" w:cs="宋体"/>
          <w:spacing w:val="-4"/>
          <w:sz w:val="24"/>
          <w:szCs w:val="24"/>
        </w:rPr>
        <w:t>府采购活动。</w:t>
      </w:r>
    </w:p>
    <w:p w14:paraId="3E6CAA25">
      <w:pPr>
        <w:spacing w:before="300" w:line="288" w:lineRule="auto"/>
        <w:ind w:left="32" w:right="146" w:firstLine="1"/>
        <w:rPr>
          <w:rFonts w:ascii="宋体" w:hAnsi="宋体" w:eastAsia="宋体" w:cs="宋体"/>
          <w:sz w:val="24"/>
          <w:szCs w:val="24"/>
        </w:rPr>
      </w:pPr>
      <w:r>
        <w:rPr>
          <w:rFonts w:ascii="宋体" w:hAnsi="宋体" w:eastAsia="宋体" w:cs="宋体"/>
          <w:spacing w:val="-2"/>
          <w:sz w:val="24"/>
          <w:szCs w:val="24"/>
        </w:rPr>
        <w:t>六、认真履行成交供应商应承担的责任和义务，全面执行采购合同规定的各项</w:t>
      </w:r>
      <w:r>
        <w:rPr>
          <w:rFonts w:ascii="宋体" w:hAnsi="宋体" w:eastAsia="宋体" w:cs="宋体"/>
          <w:spacing w:val="43"/>
          <w:sz w:val="24"/>
          <w:szCs w:val="24"/>
        </w:rPr>
        <w:t xml:space="preserve"> </w:t>
      </w:r>
      <w:r>
        <w:rPr>
          <w:rFonts w:ascii="宋体" w:hAnsi="宋体" w:eastAsia="宋体" w:cs="宋体"/>
          <w:spacing w:val="-2"/>
          <w:sz w:val="24"/>
          <w:szCs w:val="24"/>
        </w:rPr>
        <w:t>内容，保质保量</w:t>
      </w:r>
      <w:r>
        <w:rPr>
          <w:rFonts w:ascii="宋体" w:hAnsi="宋体" w:eastAsia="宋体" w:cs="宋体"/>
          <w:sz w:val="24"/>
          <w:szCs w:val="24"/>
        </w:rPr>
        <w:t xml:space="preserve"> </w:t>
      </w:r>
      <w:r>
        <w:rPr>
          <w:rFonts w:ascii="宋体" w:hAnsi="宋体" w:eastAsia="宋体" w:cs="宋体"/>
          <w:spacing w:val="-4"/>
          <w:sz w:val="24"/>
          <w:szCs w:val="24"/>
        </w:rPr>
        <w:t>地按时提供采购服务。</w:t>
      </w:r>
    </w:p>
    <w:p w14:paraId="10F3C54A">
      <w:pPr>
        <w:spacing w:before="302" w:line="391" w:lineRule="auto"/>
        <w:ind w:left="31" w:firstLine="1"/>
        <w:rPr>
          <w:rFonts w:ascii="宋体" w:hAnsi="宋体" w:eastAsia="宋体" w:cs="宋体"/>
          <w:sz w:val="24"/>
          <w:szCs w:val="24"/>
        </w:rPr>
      </w:pPr>
      <w:r>
        <w:rPr>
          <w:rFonts w:ascii="宋体" w:hAnsi="宋体" w:eastAsia="宋体" w:cs="宋体"/>
          <w:sz w:val="24"/>
          <w:szCs w:val="24"/>
        </w:rPr>
        <w:t>若本企业（单位）发生有悖于上述承诺的行为，愿意接受《中华人民</w:t>
      </w:r>
      <w:r>
        <w:rPr>
          <w:rFonts w:ascii="宋体" w:hAnsi="宋体" w:eastAsia="宋体" w:cs="宋体"/>
          <w:spacing w:val="-1"/>
          <w:sz w:val="24"/>
          <w:szCs w:val="24"/>
        </w:rPr>
        <w:t>共和国政府采购法》和《政</w:t>
      </w:r>
      <w:r>
        <w:rPr>
          <w:rFonts w:ascii="宋体" w:hAnsi="宋体" w:eastAsia="宋体" w:cs="宋体"/>
          <w:sz w:val="24"/>
          <w:szCs w:val="24"/>
        </w:rPr>
        <w:t xml:space="preserve"> </w:t>
      </w:r>
      <w:r>
        <w:rPr>
          <w:rFonts w:ascii="宋体" w:hAnsi="宋体" w:eastAsia="宋体" w:cs="宋体"/>
          <w:spacing w:val="-1"/>
          <w:sz w:val="24"/>
          <w:szCs w:val="24"/>
        </w:rPr>
        <w:t>府采购法实施条例》中对供应商的相关处理。</w:t>
      </w:r>
    </w:p>
    <w:p w14:paraId="62D810EB">
      <w:pPr>
        <w:spacing w:before="110" w:line="219" w:lineRule="auto"/>
        <w:ind w:left="511"/>
        <w:rPr>
          <w:rFonts w:ascii="宋体" w:hAnsi="宋体" w:eastAsia="宋体" w:cs="宋体"/>
          <w:sz w:val="24"/>
          <w:szCs w:val="24"/>
        </w:rPr>
      </w:pPr>
      <w:r>
        <w:rPr>
          <w:rFonts w:ascii="宋体" w:hAnsi="宋体" w:eastAsia="宋体" w:cs="宋体"/>
          <w:spacing w:val="-2"/>
          <w:sz w:val="24"/>
          <w:szCs w:val="24"/>
        </w:rPr>
        <w:t>本承诺是采购项目响应文件的组成部分。</w:t>
      </w:r>
    </w:p>
    <w:p w14:paraId="6674FEF1">
      <w:pPr>
        <w:pStyle w:val="3"/>
        <w:spacing w:line="259" w:lineRule="auto"/>
      </w:pPr>
    </w:p>
    <w:p w14:paraId="720D4989">
      <w:pPr>
        <w:pStyle w:val="3"/>
        <w:spacing w:line="260" w:lineRule="auto"/>
      </w:pPr>
    </w:p>
    <w:p w14:paraId="22BEE36A">
      <w:pPr>
        <w:spacing w:before="79" w:line="219" w:lineRule="auto"/>
        <w:ind w:left="7501"/>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24"/>
          <w:sz w:val="24"/>
          <w:szCs w:val="24"/>
        </w:rPr>
        <w:t>：（</w:t>
      </w:r>
      <w:r>
        <w:rPr>
          <w:rFonts w:ascii="宋体" w:hAnsi="宋体" w:eastAsia="宋体" w:cs="宋体"/>
          <w:spacing w:val="3"/>
          <w:sz w:val="24"/>
          <w:szCs w:val="24"/>
        </w:rPr>
        <w:t>公章）</w:t>
      </w:r>
    </w:p>
    <w:p w14:paraId="6390A976">
      <w:pPr>
        <w:spacing w:before="116" w:line="219" w:lineRule="auto"/>
        <w:ind w:left="4838"/>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9"/>
          <w:sz w:val="24"/>
          <w:szCs w:val="24"/>
        </w:rPr>
        <w:t>：（</w:t>
      </w:r>
      <w:r>
        <w:rPr>
          <w:rFonts w:ascii="宋体" w:hAnsi="宋体" w:eastAsia="宋体" w:cs="宋体"/>
          <w:spacing w:val="1"/>
          <w:sz w:val="24"/>
          <w:szCs w:val="24"/>
        </w:rPr>
        <w:t>签字或盖章）</w:t>
      </w:r>
    </w:p>
    <w:p w14:paraId="430230D1">
      <w:pPr>
        <w:pStyle w:val="3"/>
        <w:spacing w:line="434" w:lineRule="auto"/>
      </w:pPr>
    </w:p>
    <w:p w14:paraId="6E888328">
      <w:pPr>
        <w:spacing w:before="79" w:line="219" w:lineRule="auto"/>
        <w:ind w:left="79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43"/>
          <w:sz w:val="24"/>
          <w:szCs w:val="24"/>
        </w:rPr>
        <w:t xml:space="preserve"> </w:t>
      </w:r>
      <w:r>
        <w:rPr>
          <w:rFonts w:ascii="宋体" w:hAnsi="宋体" w:eastAsia="宋体" w:cs="宋体"/>
          <w:spacing w:val="-9"/>
          <w:sz w:val="24"/>
          <w:szCs w:val="24"/>
        </w:rPr>
        <w:t>日</w:t>
      </w:r>
    </w:p>
    <w:p w14:paraId="70C70BEB">
      <w:pPr>
        <w:spacing w:line="219" w:lineRule="auto"/>
        <w:rPr>
          <w:rFonts w:ascii="宋体" w:hAnsi="宋体" w:eastAsia="宋体" w:cs="宋体"/>
          <w:sz w:val="24"/>
          <w:szCs w:val="24"/>
        </w:rPr>
        <w:sectPr>
          <w:headerReference r:id="rId65" w:type="default"/>
          <w:footerReference r:id="rId66" w:type="default"/>
          <w:pgSz w:w="12240" w:h="15840"/>
          <w:pgMar w:top="1003" w:right="1080" w:bottom="819" w:left="1056" w:header="683" w:footer="649" w:gutter="0"/>
          <w:cols w:space="720" w:num="1"/>
        </w:sectPr>
      </w:pPr>
    </w:p>
    <w:p w14:paraId="4258B53C">
      <w:pPr>
        <w:pStyle w:val="3"/>
        <w:spacing w:line="371" w:lineRule="auto"/>
      </w:pPr>
    </w:p>
    <w:p w14:paraId="56D8F5EF">
      <w:pPr>
        <w:spacing w:before="142" w:line="334" w:lineRule="exact"/>
        <w:outlineLvl w:val="0"/>
        <w:rPr>
          <w:rFonts w:ascii="微软雅黑" w:hAnsi="微软雅黑" w:eastAsia="微软雅黑" w:cs="微软雅黑"/>
          <w:sz w:val="33"/>
          <w:szCs w:val="33"/>
        </w:rPr>
      </w:pPr>
      <w:bookmarkStart w:id="73" w:name="bookmark47"/>
      <w:bookmarkEnd w:id="73"/>
      <w:r>
        <w:rPr>
          <w:rFonts w:ascii="微软雅黑" w:hAnsi="微软雅黑" w:eastAsia="微软雅黑" w:cs="微软雅黑"/>
          <w:color w:val="0E0E0E"/>
          <w:spacing w:val="-16"/>
          <w:position w:val="-2"/>
          <w:sz w:val="33"/>
          <w:szCs w:val="33"/>
        </w:rPr>
        <w:t>格式1</w:t>
      </w:r>
      <w:r>
        <w:rPr>
          <w:rFonts w:hint="eastAsia" w:ascii="微软雅黑" w:hAnsi="微软雅黑" w:eastAsia="微软雅黑" w:cs="微软雅黑"/>
          <w:color w:val="0E0E0E"/>
          <w:spacing w:val="-16"/>
          <w:position w:val="-2"/>
          <w:sz w:val="33"/>
          <w:szCs w:val="33"/>
          <w:lang w:val="en-US" w:eastAsia="zh-CN"/>
        </w:rPr>
        <w:t>1</w:t>
      </w:r>
      <w:r>
        <w:rPr>
          <w:rFonts w:ascii="微软雅黑" w:hAnsi="微软雅黑" w:eastAsia="微软雅黑" w:cs="微软雅黑"/>
          <w:color w:val="0E0E0E"/>
          <w:spacing w:val="-16"/>
          <w:position w:val="-2"/>
          <w:sz w:val="33"/>
          <w:szCs w:val="33"/>
        </w:rPr>
        <w:t>:资格证明材料</w:t>
      </w:r>
    </w:p>
    <w:p w14:paraId="7A698A79">
      <w:pPr>
        <w:spacing w:before="350" w:line="296" w:lineRule="exact"/>
        <w:ind w:left="3616"/>
        <w:rPr>
          <w:rFonts w:ascii="微软雅黑" w:hAnsi="微软雅黑" w:eastAsia="微软雅黑" w:cs="微软雅黑"/>
          <w:sz w:val="29"/>
          <w:szCs w:val="29"/>
        </w:rPr>
      </w:pPr>
      <w:r>
        <w:rPr>
          <w:rFonts w:ascii="微软雅黑" w:hAnsi="微软雅黑" w:eastAsia="微软雅黑" w:cs="微软雅黑"/>
          <w:spacing w:val="-12"/>
          <w:w w:val="90"/>
          <w:position w:val="-1"/>
          <w:sz w:val="29"/>
          <w:szCs w:val="29"/>
        </w:rPr>
        <w:t>资格证明材料</w:t>
      </w:r>
    </w:p>
    <w:p w14:paraId="6347865C">
      <w:pPr>
        <w:pStyle w:val="3"/>
        <w:spacing w:line="309" w:lineRule="auto"/>
      </w:pPr>
    </w:p>
    <w:p w14:paraId="4B0AC15A">
      <w:pPr>
        <w:pStyle w:val="3"/>
        <w:spacing w:line="310" w:lineRule="auto"/>
      </w:pPr>
    </w:p>
    <w:p w14:paraId="548640DF">
      <w:pPr>
        <w:spacing w:before="78" w:line="219" w:lineRule="auto"/>
        <w:ind w:left="45"/>
        <w:rPr>
          <w:rFonts w:ascii="宋体" w:hAnsi="宋体" w:eastAsia="宋体" w:cs="宋体"/>
          <w:sz w:val="24"/>
          <w:szCs w:val="24"/>
        </w:rPr>
      </w:pPr>
      <w:r>
        <w:rPr>
          <w:rFonts w:ascii="宋体" w:hAnsi="宋体" w:eastAsia="宋体" w:cs="宋体"/>
          <w:spacing w:val="-3"/>
          <w:sz w:val="24"/>
          <w:szCs w:val="24"/>
        </w:rPr>
        <w:t>资格证明材料包括：</w:t>
      </w:r>
    </w:p>
    <w:p w14:paraId="25AE036E">
      <w:pPr>
        <w:spacing w:before="184" w:line="359" w:lineRule="auto"/>
        <w:ind w:left="244" w:firstLine="10"/>
        <w:rPr>
          <w:rFonts w:ascii="宋体" w:hAnsi="宋体" w:eastAsia="宋体" w:cs="宋体"/>
          <w:sz w:val="24"/>
          <w:szCs w:val="24"/>
        </w:rPr>
      </w:pPr>
      <w:r>
        <w:rPr>
          <w:rFonts w:ascii="宋体" w:hAnsi="宋体" w:eastAsia="宋体" w:cs="宋体"/>
          <w:sz w:val="24"/>
          <w:szCs w:val="24"/>
        </w:rPr>
        <w:t>（1）提供有效的营业执照、税务登记证、机</w:t>
      </w:r>
      <w:r>
        <w:rPr>
          <w:rFonts w:ascii="宋体" w:hAnsi="宋体" w:eastAsia="宋体" w:cs="宋体"/>
          <w:spacing w:val="-1"/>
          <w:sz w:val="24"/>
          <w:szCs w:val="24"/>
        </w:rPr>
        <w:t>构代码证或三证（五证）合一统一社会代码证及</w:t>
      </w:r>
      <w:r>
        <w:rPr>
          <w:rFonts w:ascii="宋体" w:hAnsi="宋体" w:eastAsia="宋体" w:cs="宋体"/>
          <w:sz w:val="24"/>
          <w:szCs w:val="24"/>
        </w:rPr>
        <w:t xml:space="preserve"> </w:t>
      </w:r>
      <w:r>
        <w:rPr>
          <w:rFonts w:ascii="宋体" w:hAnsi="宋体" w:eastAsia="宋体" w:cs="宋体"/>
          <w:spacing w:val="-1"/>
          <w:sz w:val="24"/>
          <w:szCs w:val="24"/>
        </w:rPr>
        <w:t>其他资格证明文件（扫描或复印件</w:t>
      </w:r>
      <w:r>
        <w:rPr>
          <w:rFonts w:ascii="宋体" w:hAnsi="宋体" w:eastAsia="宋体" w:cs="宋体"/>
          <w:spacing w:val="1"/>
          <w:sz w:val="24"/>
          <w:szCs w:val="24"/>
        </w:rPr>
        <w:t>）；</w:t>
      </w:r>
    </w:p>
    <w:p w14:paraId="62082610">
      <w:pPr>
        <w:spacing w:before="2" w:line="359" w:lineRule="auto"/>
        <w:ind w:left="242" w:firstLine="484"/>
        <w:rPr>
          <w:rFonts w:ascii="宋体" w:hAnsi="宋体" w:eastAsia="宋体" w:cs="宋体"/>
          <w:sz w:val="24"/>
          <w:szCs w:val="24"/>
        </w:rPr>
      </w:pPr>
      <w:r>
        <w:rPr>
          <w:rFonts w:ascii="宋体" w:hAnsi="宋体" w:eastAsia="宋体" w:cs="宋体"/>
          <w:spacing w:val="-1"/>
          <w:sz w:val="24"/>
          <w:szCs w:val="24"/>
        </w:rPr>
        <w:t>企业法人需提交“统一社会信用代码的营业执照</w:t>
      </w:r>
      <w:r>
        <w:rPr>
          <w:rFonts w:ascii="宋体" w:hAnsi="宋体" w:eastAsia="宋体" w:cs="宋体"/>
          <w:spacing w:val="-88"/>
          <w:sz w:val="24"/>
          <w:szCs w:val="24"/>
        </w:rPr>
        <w:t xml:space="preserve"> </w:t>
      </w:r>
      <w:r>
        <w:rPr>
          <w:rFonts w:ascii="宋体" w:hAnsi="宋体" w:eastAsia="宋体" w:cs="宋体"/>
          <w:spacing w:val="-1"/>
          <w:sz w:val="24"/>
          <w:szCs w:val="24"/>
        </w:rPr>
        <w:t>”，未换证的提交“营</w:t>
      </w:r>
      <w:r>
        <w:rPr>
          <w:rFonts w:ascii="宋体" w:hAnsi="宋体" w:eastAsia="宋体" w:cs="宋体"/>
          <w:spacing w:val="-2"/>
          <w:sz w:val="24"/>
          <w:szCs w:val="24"/>
        </w:rPr>
        <w:t>业执照、组织机构</w:t>
      </w:r>
      <w:r>
        <w:rPr>
          <w:rFonts w:ascii="宋体" w:hAnsi="宋体" w:eastAsia="宋体" w:cs="宋体"/>
          <w:sz w:val="24"/>
          <w:szCs w:val="24"/>
        </w:rPr>
        <w:t xml:space="preserve"> </w:t>
      </w:r>
      <w:r>
        <w:rPr>
          <w:rFonts w:ascii="宋体" w:hAnsi="宋体" w:eastAsia="宋体" w:cs="宋体"/>
          <w:spacing w:val="-2"/>
          <w:sz w:val="24"/>
          <w:szCs w:val="24"/>
        </w:rPr>
        <w:t>代码证、税务登记证</w:t>
      </w:r>
      <w:r>
        <w:rPr>
          <w:rFonts w:ascii="宋体" w:hAnsi="宋体" w:eastAsia="宋体" w:cs="宋体"/>
          <w:spacing w:val="-80"/>
          <w:sz w:val="24"/>
          <w:szCs w:val="24"/>
        </w:rPr>
        <w:t xml:space="preserve"> </w:t>
      </w:r>
      <w:r>
        <w:rPr>
          <w:rFonts w:ascii="宋体" w:hAnsi="宋体" w:eastAsia="宋体" w:cs="宋体"/>
          <w:spacing w:val="-2"/>
          <w:sz w:val="24"/>
          <w:szCs w:val="24"/>
        </w:rPr>
        <w:t>”；事业法人需提交 “统一社会信用代码的事业单位法人证书</w:t>
      </w:r>
      <w:r>
        <w:rPr>
          <w:rFonts w:ascii="宋体" w:hAnsi="宋体" w:eastAsia="宋体" w:cs="宋体"/>
          <w:spacing w:val="-88"/>
          <w:sz w:val="24"/>
          <w:szCs w:val="24"/>
        </w:rPr>
        <w:t xml:space="preserve"> </w:t>
      </w:r>
      <w:r>
        <w:rPr>
          <w:rFonts w:ascii="宋体" w:hAnsi="宋体" w:eastAsia="宋体" w:cs="宋体"/>
          <w:spacing w:val="-2"/>
          <w:sz w:val="24"/>
          <w:szCs w:val="24"/>
        </w:rPr>
        <w:t>”，未换</w:t>
      </w:r>
      <w:r>
        <w:rPr>
          <w:rFonts w:ascii="宋体" w:hAnsi="宋体" w:eastAsia="宋体" w:cs="宋体"/>
          <w:sz w:val="24"/>
          <w:szCs w:val="24"/>
        </w:rPr>
        <w:t xml:space="preserve">  </w:t>
      </w:r>
      <w:r>
        <w:rPr>
          <w:rFonts w:ascii="宋体" w:hAnsi="宋体" w:eastAsia="宋体" w:cs="宋体"/>
          <w:spacing w:val="-1"/>
          <w:sz w:val="24"/>
          <w:szCs w:val="24"/>
        </w:rPr>
        <w:t>证的提交“事业单位法人证书或组织机构代码证</w:t>
      </w:r>
      <w:r>
        <w:rPr>
          <w:rFonts w:ascii="宋体" w:hAnsi="宋体" w:eastAsia="宋体" w:cs="宋体"/>
          <w:spacing w:val="-89"/>
          <w:sz w:val="24"/>
          <w:szCs w:val="24"/>
        </w:rPr>
        <w:t xml:space="preserve"> </w:t>
      </w:r>
      <w:r>
        <w:rPr>
          <w:rFonts w:ascii="宋体" w:hAnsi="宋体" w:eastAsia="宋体" w:cs="宋体"/>
          <w:spacing w:val="-1"/>
          <w:sz w:val="24"/>
          <w:szCs w:val="24"/>
        </w:rPr>
        <w:t>”；其他组织需提交“统一社会信用代码的社</w:t>
      </w:r>
      <w:r>
        <w:rPr>
          <w:rFonts w:ascii="宋体" w:hAnsi="宋体" w:eastAsia="宋体" w:cs="宋体"/>
          <w:sz w:val="24"/>
          <w:szCs w:val="24"/>
        </w:rPr>
        <w:t xml:space="preserve"> </w:t>
      </w:r>
      <w:r>
        <w:rPr>
          <w:rFonts w:ascii="宋体" w:hAnsi="宋体" w:eastAsia="宋体" w:cs="宋体"/>
          <w:spacing w:val="-2"/>
          <w:sz w:val="24"/>
          <w:szCs w:val="24"/>
        </w:rPr>
        <w:t>会团体法人登记证书</w:t>
      </w:r>
      <w:r>
        <w:rPr>
          <w:rFonts w:ascii="宋体" w:hAnsi="宋体" w:eastAsia="宋体" w:cs="宋体"/>
          <w:spacing w:val="-80"/>
          <w:sz w:val="24"/>
          <w:szCs w:val="24"/>
        </w:rPr>
        <w:t xml:space="preserve"> </w:t>
      </w:r>
      <w:r>
        <w:rPr>
          <w:rFonts w:ascii="宋体" w:hAnsi="宋体" w:eastAsia="宋体" w:cs="宋体"/>
          <w:spacing w:val="-2"/>
          <w:sz w:val="24"/>
          <w:szCs w:val="24"/>
        </w:rPr>
        <w:t>”或“统一社会信用代码的民办非企业单位登记证书</w:t>
      </w:r>
      <w:r>
        <w:rPr>
          <w:rFonts w:ascii="宋体" w:hAnsi="宋体" w:eastAsia="宋体" w:cs="宋体"/>
          <w:spacing w:val="-88"/>
          <w:sz w:val="24"/>
          <w:szCs w:val="24"/>
        </w:rPr>
        <w:t xml:space="preserve"> </w:t>
      </w:r>
      <w:r>
        <w:rPr>
          <w:rFonts w:ascii="宋体" w:hAnsi="宋体" w:eastAsia="宋体" w:cs="宋体"/>
          <w:spacing w:val="-2"/>
          <w:sz w:val="24"/>
          <w:szCs w:val="24"/>
        </w:rPr>
        <w:t>”或“统一社会信用</w:t>
      </w:r>
      <w:r>
        <w:rPr>
          <w:rFonts w:ascii="宋体" w:hAnsi="宋体" w:eastAsia="宋体" w:cs="宋体"/>
          <w:sz w:val="24"/>
          <w:szCs w:val="24"/>
        </w:rPr>
        <w:t xml:space="preserve"> </w:t>
      </w:r>
      <w:r>
        <w:rPr>
          <w:rFonts w:ascii="宋体" w:hAnsi="宋体" w:eastAsia="宋体" w:cs="宋体"/>
          <w:spacing w:val="-3"/>
          <w:sz w:val="24"/>
          <w:szCs w:val="24"/>
        </w:rPr>
        <w:t>代码的基金会法人登记证书</w:t>
      </w:r>
      <w:r>
        <w:rPr>
          <w:rFonts w:ascii="宋体" w:hAnsi="宋体" w:eastAsia="宋体" w:cs="宋体"/>
          <w:spacing w:val="-72"/>
          <w:sz w:val="24"/>
          <w:szCs w:val="24"/>
        </w:rPr>
        <w:t xml:space="preserve"> </w:t>
      </w:r>
      <w:r>
        <w:rPr>
          <w:rFonts w:ascii="宋体" w:hAnsi="宋体" w:eastAsia="宋体" w:cs="宋体"/>
          <w:spacing w:val="-3"/>
          <w:sz w:val="24"/>
          <w:szCs w:val="24"/>
        </w:rPr>
        <w:t>”，未换证的提交 “社会团体法人登记证书</w:t>
      </w:r>
      <w:r>
        <w:rPr>
          <w:rFonts w:ascii="宋体" w:hAnsi="宋体" w:eastAsia="宋体" w:cs="宋体"/>
          <w:spacing w:val="-88"/>
          <w:sz w:val="24"/>
          <w:szCs w:val="24"/>
        </w:rPr>
        <w:t xml:space="preserve"> </w:t>
      </w:r>
      <w:r>
        <w:rPr>
          <w:rFonts w:ascii="宋体" w:hAnsi="宋体" w:eastAsia="宋体" w:cs="宋体"/>
          <w:spacing w:val="-3"/>
          <w:sz w:val="24"/>
          <w:szCs w:val="24"/>
        </w:rPr>
        <w:t>”或“</w:t>
      </w:r>
      <w:r>
        <w:rPr>
          <w:rFonts w:ascii="宋体" w:hAnsi="宋体" w:eastAsia="宋体" w:cs="宋体"/>
          <w:spacing w:val="-87"/>
          <w:sz w:val="24"/>
          <w:szCs w:val="24"/>
        </w:rPr>
        <w:t xml:space="preserve"> </w:t>
      </w:r>
      <w:r>
        <w:rPr>
          <w:rFonts w:ascii="宋体" w:hAnsi="宋体" w:eastAsia="宋体" w:cs="宋体"/>
          <w:spacing w:val="-3"/>
          <w:sz w:val="24"/>
          <w:szCs w:val="24"/>
        </w:rPr>
        <w:t>民办非企业单</w:t>
      </w:r>
      <w:r>
        <w:rPr>
          <w:rFonts w:ascii="宋体" w:hAnsi="宋体" w:eastAsia="宋体" w:cs="宋体"/>
          <w:sz w:val="24"/>
          <w:szCs w:val="24"/>
        </w:rPr>
        <w:t xml:space="preserve">  </w:t>
      </w:r>
      <w:r>
        <w:rPr>
          <w:rFonts w:ascii="宋体" w:hAnsi="宋体" w:eastAsia="宋体" w:cs="宋体"/>
          <w:spacing w:val="-3"/>
          <w:sz w:val="24"/>
          <w:szCs w:val="24"/>
        </w:rPr>
        <w:t>位登记证书</w:t>
      </w:r>
      <w:r>
        <w:rPr>
          <w:rFonts w:ascii="宋体" w:hAnsi="宋体" w:eastAsia="宋体" w:cs="宋体"/>
          <w:spacing w:val="-71"/>
          <w:sz w:val="24"/>
          <w:szCs w:val="24"/>
        </w:rPr>
        <w:t xml:space="preserve"> </w:t>
      </w:r>
      <w:r>
        <w:rPr>
          <w:rFonts w:ascii="宋体" w:hAnsi="宋体" w:eastAsia="宋体" w:cs="宋体"/>
          <w:spacing w:val="-3"/>
          <w:sz w:val="24"/>
          <w:szCs w:val="24"/>
        </w:rPr>
        <w:t>”或“基金会法人登记证书</w:t>
      </w:r>
      <w:r>
        <w:rPr>
          <w:rFonts w:ascii="宋体" w:hAnsi="宋体" w:eastAsia="宋体" w:cs="宋体"/>
          <w:spacing w:val="-88"/>
          <w:sz w:val="24"/>
          <w:szCs w:val="24"/>
        </w:rPr>
        <w:t xml:space="preserve"> </w:t>
      </w:r>
      <w:r>
        <w:rPr>
          <w:rFonts w:ascii="宋体" w:hAnsi="宋体" w:eastAsia="宋体" w:cs="宋体"/>
          <w:spacing w:val="-3"/>
          <w:sz w:val="24"/>
          <w:szCs w:val="24"/>
        </w:rPr>
        <w:t>”和“组织机构代码证</w:t>
      </w:r>
      <w:r>
        <w:rPr>
          <w:rFonts w:ascii="宋体" w:hAnsi="宋体" w:eastAsia="宋体" w:cs="宋体"/>
          <w:spacing w:val="-88"/>
          <w:sz w:val="24"/>
          <w:szCs w:val="24"/>
        </w:rPr>
        <w:t xml:space="preserve"> </w:t>
      </w:r>
      <w:r>
        <w:rPr>
          <w:rFonts w:ascii="宋体" w:hAnsi="宋体" w:eastAsia="宋体" w:cs="宋体"/>
          <w:spacing w:val="-3"/>
          <w:sz w:val="24"/>
          <w:szCs w:val="24"/>
        </w:rPr>
        <w:t>”；个体工商户需提交“统一社</w:t>
      </w:r>
      <w:r>
        <w:rPr>
          <w:rFonts w:ascii="宋体" w:hAnsi="宋体" w:eastAsia="宋体" w:cs="宋体"/>
          <w:sz w:val="24"/>
          <w:szCs w:val="24"/>
        </w:rPr>
        <w:t xml:space="preserve"> </w:t>
      </w:r>
      <w:r>
        <w:rPr>
          <w:rFonts w:ascii="宋体" w:hAnsi="宋体" w:eastAsia="宋体" w:cs="宋体"/>
          <w:spacing w:val="-3"/>
          <w:sz w:val="24"/>
          <w:szCs w:val="24"/>
        </w:rPr>
        <w:t>会信用代码的营业执照</w:t>
      </w:r>
      <w:r>
        <w:rPr>
          <w:rFonts w:ascii="宋体" w:hAnsi="宋体" w:eastAsia="宋体" w:cs="宋体"/>
          <w:spacing w:val="-88"/>
          <w:sz w:val="24"/>
          <w:szCs w:val="24"/>
        </w:rPr>
        <w:t xml:space="preserve"> </w:t>
      </w:r>
      <w:r>
        <w:rPr>
          <w:rFonts w:ascii="宋体" w:hAnsi="宋体" w:eastAsia="宋体" w:cs="宋体"/>
          <w:spacing w:val="-3"/>
          <w:sz w:val="24"/>
          <w:szCs w:val="24"/>
        </w:rPr>
        <w:t>”或“营业执照、税务登记</w:t>
      </w:r>
      <w:r>
        <w:rPr>
          <w:rFonts w:ascii="宋体" w:hAnsi="宋体" w:eastAsia="宋体" w:cs="宋体"/>
          <w:spacing w:val="-4"/>
          <w:sz w:val="24"/>
          <w:szCs w:val="24"/>
        </w:rPr>
        <w:t>证</w:t>
      </w:r>
      <w:r>
        <w:rPr>
          <w:rFonts w:ascii="宋体" w:hAnsi="宋体" w:eastAsia="宋体" w:cs="宋体"/>
          <w:spacing w:val="-89"/>
          <w:sz w:val="24"/>
          <w:szCs w:val="24"/>
        </w:rPr>
        <w:t xml:space="preserve"> </w:t>
      </w:r>
      <w:r>
        <w:rPr>
          <w:rFonts w:ascii="宋体" w:hAnsi="宋体" w:eastAsia="宋体" w:cs="宋体"/>
          <w:spacing w:val="-4"/>
          <w:sz w:val="24"/>
          <w:szCs w:val="24"/>
        </w:rPr>
        <w:t>”；</w:t>
      </w:r>
      <w:r>
        <w:rPr>
          <w:rFonts w:ascii="宋体" w:hAnsi="宋体" w:eastAsia="宋体" w:cs="宋体"/>
          <w:spacing w:val="-71"/>
          <w:sz w:val="24"/>
          <w:szCs w:val="24"/>
        </w:rPr>
        <w:t xml:space="preserve"> </w:t>
      </w:r>
      <w:r>
        <w:rPr>
          <w:rFonts w:ascii="宋体" w:hAnsi="宋体" w:eastAsia="宋体" w:cs="宋体"/>
          <w:spacing w:val="-4"/>
          <w:sz w:val="24"/>
          <w:szCs w:val="24"/>
        </w:rPr>
        <w:t>自然人需提交身份证明。</w:t>
      </w:r>
    </w:p>
    <w:p w14:paraId="2DC4B22A">
      <w:pPr>
        <w:spacing w:before="1" w:line="218" w:lineRule="auto"/>
        <w:ind w:left="255"/>
        <w:rPr>
          <w:rFonts w:ascii="宋体" w:hAnsi="宋体" w:eastAsia="宋体" w:cs="宋体"/>
          <w:sz w:val="24"/>
          <w:szCs w:val="24"/>
        </w:rPr>
      </w:pPr>
      <w:r>
        <w:rPr>
          <w:rFonts w:ascii="宋体" w:hAnsi="宋体" w:eastAsia="宋体" w:cs="宋体"/>
          <w:spacing w:val="-1"/>
          <w:sz w:val="24"/>
          <w:szCs w:val="24"/>
        </w:rPr>
        <w:t>（2）招标文件规定的有关资格证书、许可证书、认证等；</w:t>
      </w:r>
    </w:p>
    <w:p w14:paraId="5D38B821">
      <w:pPr>
        <w:spacing w:before="181" w:line="219" w:lineRule="auto"/>
        <w:ind w:left="255"/>
        <w:rPr>
          <w:rFonts w:ascii="宋体" w:hAnsi="宋体" w:eastAsia="宋体" w:cs="宋体"/>
          <w:sz w:val="24"/>
          <w:szCs w:val="24"/>
        </w:rPr>
      </w:pPr>
      <w:r>
        <w:rPr>
          <w:rFonts w:ascii="宋体" w:hAnsi="宋体" w:eastAsia="宋体" w:cs="宋体"/>
          <w:spacing w:val="-1"/>
          <w:sz w:val="24"/>
          <w:szCs w:val="24"/>
        </w:rPr>
        <w:t>（3）投标人认为有必要提供的其他资格证明文件。</w:t>
      </w:r>
    </w:p>
    <w:p w14:paraId="2CE9334F">
      <w:pPr>
        <w:spacing w:line="219" w:lineRule="auto"/>
        <w:rPr>
          <w:rFonts w:ascii="宋体" w:hAnsi="宋体" w:eastAsia="宋体" w:cs="宋体"/>
          <w:sz w:val="24"/>
          <w:szCs w:val="24"/>
        </w:rPr>
        <w:sectPr>
          <w:headerReference r:id="rId67" w:type="default"/>
          <w:footerReference r:id="rId68" w:type="default"/>
          <w:pgSz w:w="12240" w:h="15840"/>
          <w:pgMar w:top="1003" w:right="1111" w:bottom="874" w:left="1054" w:header="683" w:footer="629" w:gutter="0"/>
          <w:cols w:space="720" w:num="1"/>
        </w:sectPr>
      </w:pPr>
    </w:p>
    <w:p w14:paraId="06B6B867">
      <w:pPr>
        <w:pStyle w:val="3"/>
        <w:spacing w:line="371" w:lineRule="auto"/>
      </w:pPr>
    </w:p>
    <w:p w14:paraId="744B04EE">
      <w:pPr>
        <w:spacing w:before="142" w:line="335" w:lineRule="exact"/>
        <w:outlineLvl w:val="0"/>
        <w:rPr>
          <w:rFonts w:ascii="微软雅黑" w:hAnsi="微软雅黑" w:eastAsia="微软雅黑" w:cs="微软雅黑"/>
          <w:sz w:val="33"/>
          <w:szCs w:val="33"/>
        </w:rPr>
      </w:pPr>
      <w:bookmarkStart w:id="74" w:name="bookmark48"/>
      <w:bookmarkEnd w:id="74"/>
      <w:r>
        <w:rPr>
          <w:rFonts w:ascii="微软雅黑" w:hAnsi="微软雅黑" w:eastAsia="微软雅黑" w:cs="微软雅黑"/>
          <w:spacing w:val="-15"/>
          <w:w w:val="94"/>
          <w:position w:val="-2"/>
          <w:sz w:val="33"/>
          <w:szCs w:val="33"/>
        </w:rPr>
        <w:t>格式1</w:t>
      </w:r>
      <w:r>
        <w:rPr>
          <w:rFonts w:hint="eastAsia" w:ascii="微软雅黑" w:hAnsi="微软雅黑" w:eastAsia="微软雅黑" w:cs="微软雅黑"/>
          <w:spacing w:val="-15"/>
          <w:w w:val="94"/>
          <w:position w:val="-2"/>
          <w:sz w:val="33"/>
          <w:szCs w:val="33"/>
          <w:lang w:val="en-US" w:eastAsia="zh-CN"/>
        </w:rPr>
        <w:t>2</w:t>
      </w:r>
      <w:r>
        <w:rPr>
          <w:rFonts w:ascii="微软雅黑" w:hAnsi="微软雅黑" w:eastAsia="微软雅黑" w:cs="微软雅黑"/>
          <w:spacing w:val="-15"/>
          <w:w w:val="94"/>
          <w:position w:val="-2"/>
          <w:sz w:val="33"/>
          <w:szCs w:val="33"/>
        </w:rPr>
        <w:t>:财务状况、缴纳税收和社会保障资金证明</w:t>
      </w:r>
    </w:p>
    <w:p w14:paraId="5E09102E">
      <w:pPr>
        <w:pStyle w:val="3"/>
        <w:spacing w:line="350" w:lineRule="auto"/>
      </w:pPr>
    </w:p>
    <w:p w14:paraId="1E233910">
      <w:pPr>
        <w:spacing w:before="124" w:line="297" w:lineRule="exact"/>
        <w:ind w:left="2150"/>
        <w:rPr>
          <w:rFonts w:ascii="微软雅黑" w:hAnsi="微软雅黑" w:eastAsia="微软雅黑" w:cs="微软雅黑"/>
          <w:sz w:val="29"/>
          <w:szCs w:val="29"/>
        </w:rPr>
      </w:pPr>
      <w:r>
        <w:rPr>
          <w:rFonts w:ascii="微软雅黑" w:hAnsi="微软雅黑" w:eastAsia="微软雅黑" w:cs="微软雅黑"/>
          <w:spacing w:val="-8"/>
          <w:w w:val="87"/>
          <w:position w:val="-1"/>
          <w:sz w:val="29"/>
          <w:szCs w:val="29"/>
        </w:rPr>
        <w:t>财务状况、缴纳税收和社会保障资金证明</w:t>
      </w:r>
    </w:p>
    <w:p w14:paraId="26D51AFB">
      <w:pPr>
        <w:pStyle w:val="3"/>
        <w:spacing w:line="308" w:lineRule="auto"/>
      </w:pPr>
    </w:p>
    <w:p w14:paraId="1775553A">
      <w:pPr>
        <w:pStyle w:val="3"/>
        <w:spacing w:line="309" w:lineRule="auto"/>
      </w:pPr>
    </w:p>
    <w:p w14:paraId="5B11E623">
      <w:pPr>
        <w:spacing w:before="78" w:line="219" w:lineRule="auto"/>
        <w:ind w:left="995"/>
        <w:rPr>
          <w:rFonts w:ascii="宋体" w:hAnsi="宋体" w:eastAsia="宋体" w:cs="宋体"/>
          <w:sz w:val="24"/>
          <w:szCs w:val="24"/>
        </w:rPr>
      </w:pPr>
      <w:r>
        <w:rPr>
          <w:rFonts w:ascii="宋体" w:hAnsi="宋体" w:eastAsia="宋体" w:cs="宋体"/>
          <w:spacing w:val="-1"/>
          <w:sz w:val="24"/>
          <w:szCs w:val="24"/>
        </w:rPr>
        <w:t>按照竞争性磋商文件第2.2款（1）中第&lt;2&gt;条规定提供以下相关材料。</w:t>
      </w:r>
    </w:p>
    <w:p w14:paraId="5C01EE6F">
      <w:pPr>
        <w:pStyle w:val="3"/>
        <w:spacing w:line="269" w:lineRule="auto"/>
      </w:pPr>
    </w:p>
    <w:p w14:paraId="2C1B0461">
      <w:pPr>
        <w:pStyle w:val="3"/>
        <w:spacing w:line="270" w:lineRule="auto"/>
      </w:pPr>
    </w:p>
    <w:p w14:paraId="24FBC37C">
      <w:pPr>
        <w:spacing w:before="78" w:line="312" w:lineRule="auto"/>
        <w:ind w:left="33" w:right="120" w:firstLine="480"/>
        <w:rPr>
          <w:rFonts w:ascii="宋体" w:hAnsi="宋体" w:eastAsia="宋体" w:cs="宋体"/>
          <w:sz w:val="24"/>
          <w:szCs w:val="24"/>
        </w:rPr>
      </w:pPr>
      <w:r>
        <w:rPr>
          <w:rFonts w:ascii="宋体" w:hAnsi="宋体" w:eastAsia="宋体" w:cs="宋体"/>
          <w:spacing w:val="-4"/>
          <w:sz w:val="24"/>
          <w:szCs w:val="24"/>
        </w:rPr>
        <w:t>1、供应商是法人的，提供基本开户银行近三个月内出具的资信证明或经第三方机构出具的</w:t>
      </w:r>
      <w:r>
        <w:rPr>
          <w:rFonts w:ascii="宋体" w:hAnsi="宋体" w:eastAsia="宋体" w:cs="宋体"/>
          <w:spacing w:val="3"/>
          <w:sz w:val="24"/>
          <w:szCs w:val="24"/>
        </w:rPr>
        <w:t xml:space="preserve">  </w:t>
      </w:r>
      <w:r>
        <w:rPr>
          <w:rFonts w:hint="eastAsia" w:ascii="宋体" w:hAnsi="宋体" w:eastAsia="宋体" w:cs="宋体"/>
          <w:spacing w:val="-2"/>
          <w:sz w:val="24"/>
          <w:szCs w:val="24"/>
          <w:lang w:eastAsia="zh-CN"/>
        </w:rPr>
        <w:t>2024年度财务</w:t>
      </w:r>
      <w:r>
        <w:rPr>
          <w:rFonts w:ascii="宋体" w:hAnsi="宋体" w:eastAsia="宋体" w:cs="宋体"/>
          <w:spacing w:val="-2"/>
          <w:sz w:val="24"/>
          <w:szCs w:val="24"/>
        </w:rPr>
        <w:t>状况审计报告（扫描或复印件应全面、完整、清晰</w:t>
      </w:r>
      <w:r>
        <w:rPr>
          <w:rFonts w:ascii="宋体" w:hAnsi="宋体" w:eastAsia="宋体" w:cs="宋体"/>
          <w:spacing w:val="21"/>
          <w:sz w:val="24"/>
          <w:szCs w:val="24"/>
        </w:rPr>
        <w:t>），</w:t>
      </w:r>
      <w:r>
        <w:rPr>
          <w:rFonts w:ascii="宋体" w:hAnsi="宋体" w:eastAsia="宋体" w:cs="宋体"/>
          <w:spacing w:val="-2"/>
          <w:sz w:val="24"/>
          <w:szCs w:val="24"/>
        </w:rPr>
        <w:t>包括资产负债表、 现金流</w:t>
      </w:r>
      <w:r>
        <w:rPr>
          <w:rFonts w:ascii="宋体" w:hAnsi="宋体" w:eastAsia="宋体" w:cs="宋体"/>
          <w:sz w:val="24"/>
          <w:szCs w:val="24"/>
        </w:rPr>
        <w:t xml:space="preserve"> </w:t>
      </w:r>
      <w:r>
        <w:rPr>
          <w:rFonts w:ascii="宋体" w:hAnsi="宋体" w:eastAsia="宋体" w:cs="宋体"/>
          <w:spacing w:val="-4"/>
          <w:sz w:val="24"/>
          <w:szCs w:val="24"/>
        </w:rPr>
        <w:t>量表、利润表和财务（会计）报表附注,并提供第三方机构的营业执照、执业证书；</w:t>
      </w:r>
    </w:p>
    <w:p w14:paraId="22EC64EC">
      <w:pPr>
        <w:spacing w:before="300" w:line="289" w:lineRule="auto"/>
        <w:ind w:left="36" w:firstLine="467"/>
        <w:rPr>
          <w:rFonts w:ascii="宋体" w:hAnsi="宋体" w:eastAsia="宋体" w:cs="宋体"/>
          <w:sz w:val="24"/>
          <w:szCs w:val="24"/>
        </w:rPr>
      </w:pPr>
      <w:r>
        <w:rPr>
          <w:rFonts w:ascii="宋体" w:hAnsi="宋体" w:eastAsia="宋体" w:cs="宋体"/>
          <w:spacing w:val="-4"/>
          <w:sz w:val="24"/>
          <w:szCs w:val="24"/>
        </w:rPr>
        <w:t>2、近半年内任意三个月的依法缴纳税收和社会保障资金记录的证明材料。依法免税或不需要</w:t>
      </w:r>
      <w:r>
        <w:rPr>
          <w:rFonts w:ascii="宋体" w:hAnsi="宋体" w:eastAsia="宋体" w:cs="宋体"/>
          <w:spacing w:val="11"/>
          <w:sz w:val="24"/>
          <w:szCs w:val="24"/>
        </w:rPr>
        <w:t xml:space="preserve"> </w:t>
      </w:r>
      <w:r>
        <w:rPr>
          <w:rFonts w:ascii="宋体" w:hAnsi="宋体" w:eastAsia="宋体" w:cs="宋体"/>
          <w:spacing w:val="-1"/>
          <w:sz w:val="24"/>
          <w:szCs w:val="24"/>
        </w:rPr>
        <w:t>缴纳社会保障资金的投标供应商须提供相应文件证明其依法免税或不需要缴纳社</w:t>
      </w:r>
      <w:r>
        <w:rPr>
          <w:rFonts w:ascii="宋体" w:hAnsi="宋体" w:eastAsia="宋体" w:cs="宋体"/>
          <w:spacing w:val="-2"/>
          <w:sz w:val="24"/>
          <w:szCs w:val="24"/>
        </w:rPr>
        <w:t>会保障资金。</w:t>
      </w:r>
    </w:p>
    <w:p w14:paraId="3B33EA58">
      <w:pPr>
        <w:spacing w:line="289" w:lineRule="auto"/>
        <w:rPr>
          <w:rFonts w:ascii="宋体" w:hAnsi="宋体" w:eastAsia="宋体" w:cs="宋体"/>
          <w:sz w:val="24"/>
          <w:szCs w:val="24"/>
        </w:rPr>
        <w:sectPr>
          <w:headerReference r:id="rId69" w:type="default"/>
          <w:footerReference r:id="rId70" w:type="default"/>
          <w:pgSz w:w="12240" w:h="15840"/>
          <w:pgMar w:top="1003" w:right="1111" w:bottom="818" w:left="1055" w:header="683" w:footer="649" w:gutter="0"/>
          <w:cols w:space="720" w:num="1"/>
        </w:sectPr>
      </w:pPr>
    </w:p>
    <w:p w14:paraId="6D05251D">
      <w:pPr>
        <w:pStyle w:val="3"/>
        <w:spacing w:line="303" w:lineRule="auto"/>
      </w:pPr>
    </w:p>
    <w:p w14:paraId="3818179F">
      <w:pPr>
        <w:pStyle w:val="3"/>
        <w:spacing w:line="303" w:lineRule="auto"/>
      </w:pPr>
    </w:p>
    <w:p w14:paraId="3C8F4F09">
      <w:pPr>
        <w:spacing w:before="141" w:line="333" w:lineRule="exact"/>
        <w:outlineLvl w:val="0"/>
        <w:rPr>
          <w:rFonts w:ascii="微软雅黑" w:hAnsi="微软雅黑" w:eastAsia="微软雅黑" w:cs="微软雅黑"/>
          <w:sz w:val="33"/>
          <w:szCs w:val="33"/>
        </w:rPr>
      </w:pPr>
      <w:bookmarkStart w:id="75" w:name="bookmark65"/>
      <w:bookmarkEnd w:id="75"/>
      <w:r>
        <w:rPr>
          <w:rFonts w:ascii="微软雅黑" w:hAnsi="微软雅黑" w:eastAsia="微软雅黑" w:cs="微软雅黑"/>
          <w:spacing w:val="-14"/>
          <w:w w:val="92"/>
          <w:position w:val="-2"/>
          <w:sz w:val="33"/>
          <w:szCs w:val="33"/>
        </w:rPr>
        <w:t>格式1</w:t>
      </w:r>
      <w:r>
        <w:rPr>
          <w:rFonts w:hint="eastAsia" w:ascii="微软雅黑" w:hAnsi="微软雅黑" w:eastAsia="微软雅黑" w:cs="微软雅黑"/>
          <w:spacing w:val="-14"/>
          <w:w w:val="92"/>
          <w:position w:val="-2"/>
          <w:sz w:val="33"/>
          <w:szCs w:val="33"/>
          <w:lang w:val="en-US" w:eastAsia="zh-CN"/>
        </w:rPr>
        <w:t>3</w:t>
      </w:r>
      <w:r>
        <w:rPr>
          <w:rFonts w:ascii="微软雅黑" w:hAnsi="微软雅黑" w:eastAsia="微软雅黑" w:cs="微软雅黑"/>
          <w:spacing w:val="-14"/>
          <w:w w:val="92"/>
          <w:position w:val="-2"/>
          <w:sz w:val="33"/>
          <w:szCs w:val="33"/>
        </w:rPr>
        <w:t>:具备履行合同所必须的设备和专业技术能力证明</w:t>
      </w:r>
    </w:p>
    <w:p w14:paraId="08E1A7C8">
      <w:pPr>
        <w:pStyle w:val="3"/>
        <w:spacing w:line="324" w:lineRule="auto"/>
      </w:pPr>
    </w:p>
    <w:p w14:paraId="2A8FC39E">
      <w:pPr>
        <w:spacing w:before="121" w:line="280" w:lineRule="exact"/>
        <w:ind w:left="1798"/>
        <w:rPr>
          <w:rFonts w:ascii="微软雅黑" w:hAnsi="微软雅黑" w:eastAsia="微软雅黑" w:cs="微软雅黑"/>
          <w:sz w:val="28"/>
          <w:szCs w:val="28"/>
        </w:rPr>
      </w:pPr>
      <w:r>
        <w:rPr>
          <w:rFonts w:ascii="微软雅黑" w:hAnsi="微软雅黑" w:eastAsia="微软雅黑" w:cs="微软雅黑"/>
          <w:spacing w:val="-9"/>
          <w:w w:val="90"/>
          <w:position w:val="-1"/>
          <w:sz w:val="28"/>
          <w:szCs w:val="28"/>
        </w:rPr>
        <w:t>具备履行合同所必须的设备和专业技术能力证明</w:t>
      </w:r>
    </w:p>
    <w:p w14:paraId="73990074">
      <w:pPr>
        <w:pStyle w:val="3"/>
        <w:spacing w:line="262" w:lineRule="auto"/>
      </w:pPr>
    </w:p>
    <w:p w14:paraId="746D036D">
      <w:pPr>
        <w:pStyle w:val="3"/>
        <w:spacing w:line="263" w:lineRule="auto"/>
      </w:pPr>
    </w:p>
    <w:p w14:paraId="4FA9791E">
      <w:pPr>
        <w:spacing w:before="78" w:line="231" w:lineRule="auto"/>
        <w:ind w:left="39" w:firstLine="473"/>
        <w:rPr>
          <w:rFonts w:ascii="宋体" w:hAnsi="宋体" w:eastAsia="宋体" w:cs="宋体"/>
          <w:sz w:val="24"/>
          <w:szCs w:val="24"/>
        </w:rPr>
      </w:pPr>
      <w:r>
        <w:rPr>
          <w:rFonts w:ascii="宋体" w:hAnsi="宋体" w:eastAsia="宋体" w:cs="宋体"/>
          <w:spacing w:val="-1"/>
          <w:sz w:val="24"/>
          <w:szCs w:val="24"/>
        </w:rPr>
        <w:t>供应商应按不低于采购项目要求，针对该项目的实施，提供履行合同所必须的设备和专业技</w:t>
      </w:r>
      <w:r>
        <w:rPr>
          <w:rFonts w:ascii="宋体" w:hAnsi="宋体" w:eastAsia="宋体" w:cs="宋体"/>
          <w:spacing w:val="17"/>
          <w:sz w:val="24"/>
          <w:szCs w:val="24"/>
        </w:rPr>
        <w:t xml:space="preserve"> </w:t>
      </w:r>
      <w:r>
        <w:rPr>
          <w:rFonts w:ascii="宋体" w:hAnsi="宋体" w:eastAsia="宋体" w:cs="宋体"/>
          <w:spacing w:val="-3"/>
          <w:sz w:val="24"/>
          <w:szCs w:val="24"/>
        </w:rPr>
        <w:t>术能力的证明材料。</w:t>
      </w:r>
    </w:p>
    <w:p w14:paraId="7C091370">
      <w:pPr>
        <w:spacing w:line="231" w:lineRule="auto"/>
        <w:rPr>
          <w:rFonts w:ascii="宋体" w:hAnsi="宋体" w:eastAsia="宋体" w:cs="宋体"/>
          <w:sz w:val="24"/>
          <w:szCs w:val="24"/>
        </w:rPr>
        <w:sectPr>
          <w:headerReference r:id="rId71" w:type="default"/>
          <w:footerReference r:id="rId72" w:type="default"/>
          <w:pgSz w:w="12240" w:h="15840"/>
          <w:pgMar w:top="1003" w:right="1094" w:bottom="874" w:left="1054" w:header="683" w:footer="629" w:gutter="0"/>
          <w:cols w:space="720" w:num="1"/>
        </w:sectPr>
      </w:pPr>
    </w:p>
    <w:p w14:paraId="3CAC621D">
      <w:pPr>
        <w:pStyle w:val="3"/>
        <w:spacing w:line="372" w:lineRule="auto"/>
      </w:pPr>
    </w:p>
    <w:p w14:paraId="3B169C87">
      <w:pPr>
        <w:spacing w:before="142" w:line="332" w:lineRule="exact"/>
        <w:outlineLvl w:val="0"/>
        <w:rPr>
          <w:rFonts w:ascii="微软雅黑" w:hAnsi="微软雅黑" w:eastAsia="微软雅黑" w:cs="微软雅黑"/>
          <w:sz w:val="33"/>
          <w:szCs w:val="33"/>
        </w:rPr>
      </w:pPr>
      <w:bookmarkStart w:id="76" w:name="bookmark50"/>
      <w:bookmarkEnd w:id="76"/>
      <w:bookmarkStart w:id="77" w:name="bookmark49"/>
      <w:bookmarkEnd w:id="77"/>
      <w:r>
        <w:rPr>
          <w:rFonts w:ascii="微软雅黑" w:hAnsi="微软雅黑" w:eastAsia="微软雅黑" w:cs="微软雅黑"/>
          <w:spacing w:val="-19"/>
          <w:w w:val="98"/>
          <w:position w:val="-2"/>
          <w:sz w:val="33"/>
          <w:szCs w:val="33"/>
        </w:rPr>
        <w:t>格式1</w:t>
      </w:r>
      <w:r>
        <w:rPr>
          <w:rFonts w:hint="eastAsia" w:ascii="微软雅黑" w:hAnsi="微软雅黑" w:eastAsia="微软雅黑" w:cs="微软雅黑"/>
          <w:spacing w:val="-19"/>
          <w:w w:val="98"/>
          <w:position w:val="-2"/>
          <w:sz w:val="33"/>
          <w:szCs w:val="33"/>
          <w:lang w:val="en-US" w:eastAsia="zh-CN"/>
        </w:rPr>
        <w:t>4</w:t>
      </w:r>
      <w:r>
        <w:rPr>
          <w:rFonts w:ascii="微软雅黑" w:hAnsi="微软雅黑" w:eastAsia="微软雅黑" w:cs="微软雅黑"/>
          <w:spacing w:val="-19"/>
          <w:w w:val="98"/>
          <w:position w:val="-2"/>
          <w:sz w:val="33"/>
          <w:szCs w:val="33"/>
        </w:rPr>
        <w:t>:无重大违法记录声明</w:t>
      </w:r>
    </w:p>
    <w:p w14:paraId="18B5738C">
      <w:pPr>
        <w:pStyle w:val="3"/>
        <w:spacing w:line="264" w:lineRule="auto"/>
      </w:pPr>
    </w:p>
    <w:p w14:paraId="7CA50C1D">
      <w:pPr>
        <w:spacing w:before="124" w:line="296" w:lineRule="exact"/>
        <w:ind w:left="3237"/>
        <w:rPr>
          <w:rFonts w:ascii="微软雅黑" w:hAnsi="微软雅黑" w:eastAsia="微软雅黑" w:cs="微软雅黑"/>
          <w:sz w:val="29"/>
          <w:szCs w:val="29"/>
        </w:rPr>
      </w:pPr>
      <w:r>
        <w:rPr>
          <w:rFonts w:ascii="微软雅黑" w:hAnsi="微软雅黑" w:eastAsia="微软雅黑" w:cs="微软雅黑"/>
          <w:spacing w:val="-9"/>
          <w:w w:val="88"/>
          <w:position w:val="-1"/>
          <w:sz w:val="29"/>
          <w:szCs w:val="29"/>
        </w:rPr>
        <w:t>无重大违法记录声明</w:t>
      </w:r>
    </w:p>
    <w:p w14:paraId="06AFAAC9">
      <w:pPr>
        <w:pStyle w:val="3"/>
        <w:spacing w:line="348" w:lineRule="auto"/>
      </w:pPr>
    </w:p>
    <w:p w14:paraId="25EBD0E2">
      <w:pPr>
        <w:pStyle w:val="3"/>
        <w:spacing w:line="348" w:lineRule="auto"/>
      </w:pPr>
    </w:p>
    <w:p w14:paraId="14CA4206">
      <w:pPr>
        <w:spacing w:before="78" w:line="219" w:lineRule="auto"/>
        <w:ind w:left="284"/>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青海青海腾诺工程项目管理有限公司</w:t>
      </w:r>
    </w:p>
    <w:p w14:paraId="4BF5B46F">
      <w:pPr>
        <w:pStyle w:val="3"/>
        <w:spacing w:line="283" w:lineRule="auto"/>
      </w:pPr>
    </w:p>
    <w:p w14:paraId="1B9A12F0">
      <w:pPr>
        <w:spacing w:before="78" w:line="360" w:lineRule="auto"/>
        <w:ind w:left="33" w:firstLine="771"/>
        <w:rPr>
          <w:rFonts w:ascii="宋体" w:hAnsi="宋体" w:eastAsia="宋体" w:cs="宋体"/>
          <w:sz w:val="24"/>
          <w:szCs w:val="24"/>
        </w:rPr>
      </w:pPr>
      <w:r>
        <w:rPr>
          <w:rFonts w:ascii="宋体" w:hAnsi="宋体" w:eastAsia="宋体" w:cs="宋体"/>
          <w:spacing w:val="5"/>
          <w:sz w:val="24"/>
          <w:szCs w:val="24"/>
        </w:rPr>
        <w:t>（供应商名称）郑重声明，我方参加本项目采购活动前三</w:t>
      </w:r>
      <w:r>
        <w:rPr>
          <w:rFonts w:ascii="宋体" w:hAnsi="宋体" w:eastAsia="宋体" w:cs="宋体"/>
          <w:spacing w:val="4"/>
          <w:sz w:val="24"/>
          <w:szCs w:val="24"/>
        </w:rPr>
        <w:t>年内无重大违法活动记录，符</w:t>
      </w:r>
      <w:r>
        <w:rPr>
          <w:rFonts w:ascii="宋体" w:hAnsi="宋体" w:eastAsia="宋体" w:cs="宋体"/>
          <w:sz w:val="24"/>
          <w:szCs w:val="24"/>
        </w:rPr>
        <w:t xml:space="preserve"> </w:t>
      </w:r>
      <w:r>
        <w:rPr>
          <w:rFonts w:ascii="宋体" w:hAnsi="宋体" w:eastAsia="宋体" w:cs="宋体"/>
          <w:spacing w:val="-1"/>
          <w:sz w:val="24"/>
          <w:szCs w:val="24"/>
        </w:rPr>
        <w:t>合《中华人民共和国政府采购法》规定的供应商资格条件。我方对此声明负全部法律责任。</w:t>
      </w:r>
    </w:p>
    <w:p w14:paraId="3423E37A">
      <w:pPr>
        <w:pStyle w:val="3"/>
        <w:spacing w:line="246" w:lineRule="auto"/>
      </w:pPr>
    </w:p>
    <w:p w14:paraId="66DD6E46">
      <w:pPr>
        <w:pStyle w:val="3"/>
        <w:spacing w:line="247" w:lineRule="auto"/>
      </w:pPr>
    </w:p>
    <w:p w14:paraId="45853B9B">
      <w:pPr>
        <w:spacing w:before="78" w:line="219" w:lineRule="auto"/>
        <w:ind w:left="592"/>
        <w:rPr>
          <w:rFonts w:ascii="宋体" w:hAnsi="宋体" w:eastAsia="宋体" w:cs="宋体"/>
          <w:sz w:val="24"/>
          <w:szCs w:val="24"/>
        </w:rPr>
      </w:pPr>
      <w:r>
        <w:rPr>
          <w:rFonts w:ascii="宋体" w:hAnsi="宋体" w:eastAsia="宋体" w:cs="宋体"/>
          <w:spacing w:val="-4"/>
          <w:sz w:val="24"/>
          <w:szCs w:val="24"/>
        </w:rPr>
        <w:t>特此声明。</w:t>
      </w:r>
    </w:p>
    <w:p w14:paraId="15766B43">
      <w:pPr>
        <w:pStyle w:val="3"/>
        <w:spacing w:line="255" w:lineRule="auto"/>
      </w:pPr>
    </w:p>
    <w:p w14:paraId="6BC76214">
      <w:pPr>
        <w:pStyle w:val="3"/>
        <w:spacing w:line="255" w:lineRule="auto"/>
      </w:pPr>
    </w:p>
    <w:p w14:paraId="2BB0486B">
      <w:pPr>
        <w:pStyle w:val="3"/>
        <w:spacing w:line="256" w:lineRule="auto"/>
      </w:pPr>
    </w:p>
    <w:p w14:paraId="184BED6E">
      <w:pPr>
        <w:pStyle w:val="3"/>
        <w:spacing w:line="256" w:lineRule="auto"/>
      </w:pPr>
    </w:p>
    <w:p w14:paraId="2B364091">
      <w:pPr>
        <w:pStyle w:val="3"/>
        <w:spacing w:line="256" w:lineRule="auto"/>
      </w:pPr>
    </w:p>
    <w:p w14:paraId="2F38EC09">
      <w:pPr>
        <w:pStyle w:val="3"/>
        <w:spacing w:line="256" w:lineRule="auto"/>
      </w:pPr>
    </w:p>
    <w:p w14:paraId="2C21FF30">
      <w:pPr>
        <w:pStyle w:val="3"/>
        <w:spacing w:line="256" w:lineRule="auto"/>
      </w:pPr>
    </w:p>
    <w:p w14:paraId="3BB13650">
      <w:pPr>
        <w:spacing w:before="78" w:line="219" w:lineRule="auto"/>
        <w:ind w:right="7"/>
        <w:jc w:val="right"/>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24"/>
          <w:sz w:val="24"/>
          <w:szCs w:val="24"/>
        </w:rPr>
        <w:t>：（</w:t>
      </w:r>
      <w:r>
        <w:rPr>
          <w:rFonts w:ascii="宋体" w:hAnsi="宋体" w:eastAsia="宋体" w:cs="宋体"/>
          <w:spacing w:val="3"/>
          <w:sz w:val="24"/>
          <w:szCs w:val="24"/>
        </w:rPr>
        <w:t>公章）</w:t>
      </w:r>
    </w:p>
    <w:p w14:paraId="471F7C8D">
      <w:pPr>
        <w:spacing w:before="116" w:line="219" w:lineRule="auto"/>
        <w:ind w:right="2"/>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1"/>
          <w:sz w:val="24"/>
          <w:szCs w:val="24"/>
        </w:rPr>
        <w:t>：（</w:t>
      </w:r>
      <w:r>
        <w:rPr>
          <w:rFonts w:ascii="宋体" w:hAnsi="宋体" w:eastAsia="宋体" w:cs="宋体"/>
          <w:spacing w:val="1"/>
          <w:sz w:val="24"/>
          <w:szCs w:val="24"/>
        </w:rPr>
        <w:t>签字或盖章）</w:t>
      </w:r>
    </w:p>
    <w:p w14:paraId="2DBBE1A5">
      <w:pPr>
        <w:spacing w:before="36" w:line="219" w:lineRule="auto"/>
        <w:ind w:left="73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0"/>
          <w:sz w:val="24"/>
          <w:szCs w:val="24"/>
        </w:rPr>
        <w:t xml:space="preserve">  </w:t>
      </w:r>
      <w:r>
        <w:rPr>
          <w:rFonts w:ascii="宋体" w:hAnsi="宋体" w:eastAsia="宋体" w:cs="宋体"/>
          <w:spacing w:val="-9"/>
          <w:sz w:val="24"/>
          <w:szCs w:val="24"/>
        </w:rPr>
        <w:t>月</w:t>
      </w:r>
      <w:r>
        <w:rPr>
          <w:rFonts w:ascii="宋体" w:hAnsi="宋体" w:eastAsia="宋体" w:cs="宋体"/>
          <w:spacing w:val="47"/>
          <w:sz w:val="24"/>
          <w:szCs w:val="24"/>
        </w:rPr>
        <w:t xml:space="preserve">  </w:t>
      </w:r>
      <w:r>
        <w:rPr>
          <w:rFonts w:ascii="宋体" w:hAnsi="宋体" w:eastAsia="宋体" w:cs="宋体"/>
          <w:spacing w:val="-9"/>
          <w:sz w:val="24"/>
          <w:szCs w:val="24"/>
        </w:rPr>
        <w:t>日</w:t>
      </w:r>
    </w:p>
    <w:p w14:paraId="5761A2E8">
      <w:pPr>
        <w:spacing w:line="219" w:lineRule="auto"/>
        <w:rPr>
          <w:rFonts w:ascii="宋体" w:hAnsi="宋体" w:eastAsia="宋体" w:cs="宋体"/>
          <w:sz w:val="24"/>
          <w:szCs w:val="24"/>
        </w:rPr>
        <w:sectPr>
          <w:headerReference r:id="rId73" w:type="default"/>
          <w:footerReference r:id="rId74" w:type="default"/>
          <w:pgSz w:w="12240" w:h="15840"/>
          <w:pgMar w:top="1003" w:right="1080" w:bottom="874" w:left="1056" w:header="683" w:footer="629" w:gutter="0"/>
          <w:cols w:space="720" w:num="1"/>
        </w:sectPr>
      </w:pPr>
    </w:p>
    <w:p w14:paraId="725B90A8">
      <w:pPr>
        <w:pStyle w:val="3"/>
        <w:spacing w:line="372" w:lineRule="auto"/>
      </w:pPr>
    </w:p>
    <w:p w14:paraId="38CABF50">
      <w:pPr>
        <w:spacing w:before="142" w:line="332" w:lineRule="exact"/>
        <w:outlineLvl w:val="0"/>
        <w:rPr>
          <w:rFonts w:hint="eastAsia" w:ascii="微软雅黑" w:hAnsi="微软雅黑" w:eastAsia="微软雅黑" w:cs="微软雅黑"/>
          <w:sz w:val="33"/>
          <w:szCs w:val="33"/>
          <w:lang w:eastAsia="zh-CN"/>
        </w:rPr>
      </w:pPr>
      <w:bookmarkStart w:id="78" w:name="bookmark51"/>
      <w:bookmarkEnd w:id="78"/>
      <w:r>
        <w:rPr>
          <w:rFonts w:ascii="微软雅黑" w:hAnsi="微软雅黑" w:eastAsia="微软雅黑" w:cs="微软雅黑"/>
          <w:spacing w:val="-17"/>
          <w:w w:val="99"/>
          <w:position w:val="-2"/>
          <w:sz w:val="33"/>
          <w:szCs w:val="33"/>
        </w:rPr>
        <w:t>格式1</w:t>
      </w:r>
      <w:r>
        <w:rPr>
          <w:rFonts w:hint="eastAsia" w:ascii="微软雅黑" w:hAnsi="微软雅黑" w:eastAsia="微软雅黑" w:cs="微软雅黑"/>
          <w:spacing w:val="-17"/>
          <w:w w:val="99"/>
          <w:position w:val="-2"/>
          <w:sz w:val="33"/>
          <w:szCs w:val="33"/>
          <w:lang w:val="en-US" w:eastAsia="zh-CN"/>
        </w:rPr>
        <w:t>5</w:t>
      </w:r>
      <w:r>
        <w:rPr>
          <w:rFonts w:ascii="微软雅黑" w:hAnsi="微软雅黑" w:eastAsia="微软雅黑" w:cs="微软雅黑"/>
          <w:spacing w:val="-17"/>
          <w:w w:val="99"/>
          <w:position w:val="-2"/>
          <w:sz w:val="33"/>
          <w:szCs w:val="33"/>
        </w:rPr>
        <w:t>:磋商保证金证明</w:t>
      </w:r>
      <w:r>
        <w:rPr>
          <w:rFonts w:hint="eastAsia" w:ascii="微软雅黑" w:hAnsi="微软雅黑" w:eastAsia="微软雅黑" w:cs="微软雅黑"/>
          <w:spacing w:val="-17"/>
          <w:w w:val="99"/>
          <w:position w:val="-2"/>
          <w:sz w:val="33"/>
          <w:szCs w:val="33"/>
          <w:lang w:eastAsia="zh-CN"/>
        </w:rPr>
        <w:t>（</w:t>
      </w:r>
      <w:r>
        <w:rPr>
          <w:rFonts w:hint="eastAsia" w:ascii="微软雅黑" w:hAnsi="微软雅黑" w:eastAsia="微软雅黑" w:cs="微软雅黑"/>
          <w:spacing w:val="-17"/>
          <w:w w:val="99"/>
          <w:position w:val="-2"/>
          <w:sz w:val="33"/>
          <w:szCs w:val="33"/>
          <w:lang w:val="en-US" w:eastAsia="zh-CN"/>
        </w:rPr>
        <w:t>本项目不设磋商保证金</w:t>
      </w:r>
      <w:r>
        <w:rPr>
          <w:rFonts w:hint="eastAsia" w:ascii="微软雅黑" w:hAnsi="微软雅黑" w:eastAsia="微软雅黑" w:cs="微软雅黑"/>
          <w:spacing w:val="-17"/>
          <w:w w:val="99"/>
          <w:position w:val="-2"/>
          <w:sz w:val="33"/>
          <w:szCs w:val="33"/>
          <w:lang w:eastAsia="zh-CN"/>
        </w:rPr>
        <w:t>）</w:t>
      </w:r>
    </w:p>
    <w:p w14:paraId="5E2AA34C">
      <w:pPr>
        <w:pStyle w:val="3"/>
        <w:spacing w:line="264" w:lineRule="auto"/>
      </w:pPr>
    </w:p>
    <w:p w14:paraId="22C20DEC">
      <w:pPr>
        <w:spacing w:before="124" w:line="296" w:lineRule="exact"/>
        <w:ind w:left="3472"/>
        <w:rPr>
          <w:rFonts w:ascii="微软雅黑" w:hAnsi="微软雅黑" w:eastAsia="微软雅黑" w:cs="微软雅黑"/>
          <w:sz w:val="29"/>
          <w:szCs w:val="29"/>
        </w:rPr>
      </w:pPr>
      <w:r>
        <w:rPr>
          <w:rFonts w:ascii="微软雅黑" w:hAnsi="微软雅黑" w:eastAsia="微软雅黑" w:cs="微软雅黑"/>
          <w:spacing w:val="-10"/>
          <w:w w:val="89"/>
          <w:position w:val="-1"/>
          <w:sz w:val="29"/>
          <w:szCs w:val="29"/>
        </w:rPr>
        <w:t>磋商保证金证明</w:t>
      </w:r>
    </w:p>
    <w:p w14:paraId="30F2EC76">
      <w:pPr>
        <w:pStyle w:val="3"/>
        <w:spacing w:line="266" w:lineRule="auto"/>
      </w:pPr>
    </w:p>
    <w:p w14:paraId="437E4714">
      <w:pPr>
        <w:pStyle w:val="3"/>
        <w:spacing w:line="266" w:lineRule="auto"/>
      </w:pPr>
    </w:p>
    <w:p w14:paraId="2CC7AD3E">
      <w:pPr>
        <w:pStyle w:val="3"/>
        <w:spacing w:line="267" w:lineRule="auto"/>
      </w:pPr>
    </w:p>
    <w:p w14:paraId="44DD0881">
      <w:pPr>
        <w:spacing w:before="78" w:line="219" w:lineRule="auto"/>
        <w:ind w:left="31"/>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青海腾诺工程项目管理有限公司</w:t>
      </w:r>
    </w:p>
    <w:p w14:paraId="5E316D77">
      <w:pPr>
        <w:spacing w:before="268" w:line="309" w:lineRule="auto"/>
        <w:ind w:left="58" w:firstLine="911"/>
        <w:rPr>
          <w:rFonts w:ascii="宋体" w:hAnsi="宋体" w:eastAsia="宋体" w:cs="宋体"/>
          <w:sz w:val="24"/>
          <w:szCs w:val="24"/>
        </w:rPr>
      </w:pPr>
      <w:r>
        <w:rPr>
          <w:rFonts w:ascii="宋体" w:hAnsi="宋体" w:eastAsia="宋体" w:cs="宋体"/>
          <w:spacing w:val="-6"/>
          <w:sz w:val="24"/>
          <w:szCs w:val="24"/>
        </w:rPr>
        <w:t>我方为（采购项目名称）项目（采购项目编号</w:t>
      </w:r>
      <w:r>
        <w:rPr>
          <w:rFonts w:ascii="宋体" w:hAnsi="宋体" w:eastAsia="宋体" w:cs="宋体"/>
          <w:spacing w:val="-7"/>
          <w:sz w:val="24"/>
          <w:szCs w:val="24"/>
        </w:rPr>
        <w:t>：）</w:t>
      </w:r>
      <w:r>
        <w:rPr>
          <w:rFonts w:ascii="宋体" w:hAnsi="宋体" w:eastAsia="宋体" w:cs="宋体"/>
          <w:spacing w:val="-6"/>
          <w:sz w:val="24"/>
          <w:szCs w:val="24"/>
        </w:rPr>
        <w:t>递交保证金人民币（大写：人民币元）</w:t>
      </w:r>
      <w:r>
        <w:rPr>
          <w:rFonts w:ascii="宋体" w:hAnsi="宋体" w:eastAsia="宋体" w:cs="宋体"/>
          <w:spacing w:val="1"/>
          <w:sz w:val="24"/>
          <w:szCs w:val="24"/>
        </w:rPr>
        <w:t xml:space="preserve"> </w:t>
      </w:r>
      <w:r>
        <w:rPr>
          <w:rFonts w:ascii="宋体" w:hAnsi="宋体" w:eastAsia="宋体" w:cs="宋体"/>
          <w:spacing w:val="-16"/>
          <w:sz w:val="24"/>
          <w:szCs w:val="24"/>
        </w:rPr>
        <w:t>已于年月日以转账方式汇入你方账户。</w:t>
      </w:r>
    </w:p>
    <w:p w14:paraId="6990BF2E">
      <w:pPr>
        <w:spacing w:before="85" w:line="219" w:lineRule="auto"/>
        <w:ind w:left="429"/>
        <w:rPr>
          <w:rFonts w:ascii="宋体" w:hAnsi="宋体" w:eastAsia="宋体" w:cs="宋体"/>
          <w:sz w:val="24"/>
          <w:szCs w:val="24"/>
        </w:rPr>
      </w:pPr>
      <w:r>
        <w:rPr>
          <w:rFonts w:ascii="宋体" w:hAnsi="宋体" w:eastAsia="宋体" w:cs="宋体"/>
          <w:spacing w:val="-4"/>
          <w:sz w:val="24"/>
          <w:szCs w:val="24"/>
        </w:rPr>
        <w:t>附件：保证金交款证明复印件（加盖公章）</w:t>
      </w:r>
    </w:p>
    <w:p w14:paraId="14488102">
      <w:pPr>
        <w:spacing w:before="137" w:line="309" w:lineRule="auto"/>
        <w:ind w:left="39" w:right="47" w:firstLine="355"/>
        <w:rPr>
          <w:rFonts w:ascii="宋体" w:hAnsi="宋体" w:eastAsia="宋体" w:cs="宋体"/>
          <w:sz w:val="24"/>
          <w:szCs w:val="24"/>
        </w:rPr>
      </w:pPr>
      <w:r>
        <w:rPr>
          <w:rFonts w:ascii="宋体" w:hAnsi="宋体" w:eastAsia="宋体" w:cs="宋体"/>
          <w:spacing w:val="-3"/>
          <w:sz w:val="24"/>
          <w:szCs w:val="24"/>
        </w:rPr>
        <w:t>退还保证金时请按以下内容汇入至我方账户（同递交保证</w:t>
      </w:r>
      <w:r>
        <w:rPr>
          <w:rFonts w:ascii="宋体" w:hAnsi="宋体" w:eastAsia="宋体" w:cs="宋体"/>
          <w:spacing w:val="-4"/>
          <w:sz w:val="24"/>
          <w:szCs w:val="24"/>
        </w:rPr>
        <w:t>金账户）。若因提供内 容不全、错</w:t>
      </w:r>
      <w:r>
        <w:rPr>
          <w:rFonts w:ascii="宋体" w:hAnsi="宋体" w:eastAsia="宋体" w:cs="宋体"/>
          <w:sz w:val="24"/>
          <w:szCs w:val="24"/>
        </w:rPr>
        <w:t xml:space="preserve"> </w:t>
      </w:r>
      <w:r>
        <w:rPr>
          <w:rFonts w:ascii="宋体" w:hAnsi="宋体" w:eastAsia="宋体" w:cs="宋体"/>
          <w:spacing w:val="-2"/>
          <w:sz w:val="24"/>
          <w:szCs w:val="24"/>
        </w:rPr>
        <w:t>误等原因导致该项目保证金未能及时退还或退还过程中发生错误，我方将承担全部责任和损失。</w:t>
      </w:r>
    </w:p>
    <w:p w14:paraId="6EA21A79">
      <w:pPr>
        <w:spacing w:before="91" w:line="220" w:lineRule="auto"/>
        <w:ind w:left="395"/>
        <w:rPr>
          <w:rFonts w:ascii="宋体" w:hAnsi="宋体" w:eastAsia="宋体" w:cs="宋体"/>
          <w:sz w:val="24"/>
          <w:szCs w:val="24"/>
        </w:rPr>
      </w:pPr>
      <w:r>
        <w:rPr>
          <w:rFonts w:ascii="宋体" w:hAnsi="宋体" w:eastAsia="宋体" w:cs="宋体"/>
          <w:spacing w:val="-6"/>
          <w:sz w:val="24"/>
          <w:szCs w:val="24"/>
        </w:rPr>
        <w:t>户名：</w:t>
      </w:r>
    </w:p>
    <w:p w14:paraId="7D306C06">
      <w:pPr>
        <w:spacing w:before="100" w:line="220" w:lineRule="auto"/>
        <w:ind w:left="395"/>
        <w:rPr>
          <w:rFonts w:ascii="宋体" w:hAnsi="宋体" w:eastAsia="宋体" w:cs="宋体"/>
          <w:sz w:val="24"/>
          <w:szCs w:val="24"/>
        </w:rPr>
      </w:pPr>
      <w:r>
        <w:rPr>
          <w:rFonts w:ascii="宋体" w:hAnsi="宋体" w:eastAsia="宋体" w:cs="宋体"/>
          <w:spacing w:val="-4"/>
          <w:sz w:val="24"/>
          <w:szCs w:val="24"/>
        </w:rPr>
        <w:t>开户银行：</w:t>
      </w:r>
    </w:p>
    <w:p w14:paraId="2BE29C06">
      <w:pPr>
        <w:spacing w:before="124" w:line="220" w:lineRule="auto"/>
        <w:ind w:left="395"/>
        <w:rPr>
          <w:rFonts w:ascii="宋体" w:hAnsi="宋体" w:eastAsia="宋体" w:cs="宋体"/>
          <w:sz w:val="24"/>
          <w:szCs w:val="24"/>
        </w:rPr>
      </w:pPr>
      <w:r>
        <w:rPr>
          <w:rFonts w:ascii="宋体" w:hAnsi="宋体" w:eastAsia="宋体" w:cs="宋体"/>
          <w:spacing w:val="-4"/>
          <w:sz w:val="24"/>
          <w:szCs w:val="24"/>
        </w:rPr>
        <w:t>开户帐号：</w:t>
      </w:r>
    </w:p>
    <w:p w14:paraId="29A8F56A">
      <w:pPr>
        <w:pStyle w:val="3"/>
        <w:spacing w:line="250" w:lineRule="auto"/>
      </w:pPr>
    </w:p>
    <w:p w14:paraId="1B6B8017">
      <w:pPr>
        <w:pStyle w:val="3"/>
        <w:spacing w:line="250" w:lineRule="auto"/>
      </w:pPr>
    </w:p>
    <w:p w14:paraId="404E6271">
      <w:pPr>
        <w:pStyle w:val="3"/>
        <w:spacing w:line="250" w:lineRule="auto"/>
      </w:pPr>
    </w:p>
    <w:p w14:paraId="538903CF">
      <w:pPr>
        <w:pStyle w:val="3"/>
        <w:spacing w:line="250" w:lineRule="auto"/>
      </w:pPr>
    </w:p>
    <w:p w14:paraId="53DAE7B5">
      <w:pPr>
        <w:pStyle w:val="3"/>
        <w:spacing w:line="250" w:lineRule="auto"/>
      </w:pPr>
    </w:p>
    <w:p w14:paraId="50AC804E">
      <w:pPr>
        <w:pStyle w:val="3"/>
        <w:spacing w:line="250" w:lineRule="auto"/>
      </w:pPr>
    </w:p>
    <w:p w14:paraId="22B418D3">
      <w:pPr>
        <w:pStyle w:val="3"/>
        <w:spacing w:line="250" w:lineRule="auto"/>
      </w:pPr>
    </w:p>
    <w:p w14:paraId="40D62A0D">
      <w:pPr>
        <w:pStyle w:val="3"/>
        <w:spacing w:line="250" w:lineRule="auto"/>
      </w:pPr>
    </w:p>
    <w:p w14:paraId="23E4827B">
      <w:pPr>
        <w:pStyle w:val="3"/>
        <w:spacing w:line="250" w:lineRule="auto"/>
      </w:pPr>
    </w:p>
    <w:p w14:paraId="56BC6E7D">
      <w:pPr>
        <w:pStyle w:val="3"/>
        <w:spacing w:line="251" w:lineRule="auto"/>
      </w:pPr>
    </w:p>
    <w:p w14:paraId="0C0A6BA2">
      <w:pPr>
        <w:pStyle w:val="3"/>
        <w:spacing w:line="251" w:lineRule="auto"/>
      </w:pPr>
    </w:p>
    <w:p w14:paraId="04E64AC6">
      <w:pPr>
        <w:pStyle w:val="3"/>
        <w:spacing w:line="251" w:lineRule="auto"/>
      </w:pPr>
    </w:p>
    <w:p w14:paraId="584E111D">
      <w:pPr>
        <w:pStyle w:val="3"/>
        <w:spacing w:line="251" w:lineRule="auto"/>
      </w:pPr>
    </w:p>
    <w:p w14:paraId="353DF8A5">
      <w:pPr>
        <w:pStyle w:val="3"/>
        <w:spacing w:line="251" w:lineRule="auto"/>
      </w:pPr>
    </w:p>
    <w:p w14:paraId="579EDB01">
      <w:pPr>
        <w:pStyle w:val="3"/>
        <w:spacing w:line="251" w:lineRule="auto"/>
      </w:pPr>
    </w:p>
    <w:p w14:paraId="5A773A88">
      <w:pPr>
        <w:pStyle w:val="3"/>
        <w:spacing w:line="251" w:lineRule="auto"/>
      </w:pPr>
    </w:p>
    <w:p w14:paraId="422AB9A3">
      <w:pPr>
        <w:spacing w:before="79" w:line="219" w:lineRule="auto"/>
        <w:jc w:val="right"/>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24"/>
          <w:sz w:val="24"/>
          <w:szCs w:val="24"/>
        </w:rPr>
        <w:t>：（</w:t>
      </w:r>
      <w:r>
        <w:rPr>
          <w:rFonts w:ascii="宋体" w:hAnsi="宋体" w:eastAsia="宋体" w:cs="宋体"/>
          <w:spacing w:val="3"/>
          <w:sz w:val="24"/>
          <w:szCs w:val="24"/>
        </w:rPr>
        <w:t>公章）</w:t>
      </w:r>
    </w:p>
    <w:p w14:paraId="380114EF">
      <w:pPr>
        <w:spacing w:before="116" w:line="219" w:lineRule="auto"/>
        <w:jc w:val="right"/>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21"/>
          <w:sz w:val="24"/>
          <w:szCs w:val="24"/>
        </w:rPr>
        <w:t>：（</w:t>
      </w:r>
      <w:r>
        <w:rPr>
          <w:rFonts w:ascii="宋体" w:hAnsi="宋体" w:eastAsia="宋体" w:cs="宋体"/>
          <w:sz w:val="24"/>
          <w:szCs w:val="24"/>
        </w:rPr>
        <w:t>签字或盖章）</w:t>
      </w:r>
    </w:p>
    <w:p w14:paraId="0E66ED07">
      <w:pPr>
        <w:spacing w:line="219" w:lineRule="auto"/>
        <w:rPr>
          <w:rFonts w:ascii="宋体" w:hAnsi="宋体" w:eastAsia="宋体" w:cs="宋体"/>
          <w:sz w:val="24"/>
          <w:szCs w:val="24"/>
        </w:rPr>
      </w:pPr>
    </w:p>
    <w:p w14:paraId="157D746E">
      <w:pPr>
        <w:pStyle w:val="2"/>
        <w:sectPr>
          <w:headerReference r:id="rId75" w:type="default"/>
          <w:footerReference r:id="rId76" w:type="default"/>
          <w:pgSz w:w="12240" w:h="15840"/>
          <w:pgMar w:top="1003" w:right="1836" w:bottom="874" w:left="1055" w:header="683" w:footer="629" w:gutter="0"/>
          <w:cols w:space="720" w:num="1"/>
        </w:sectPr>
      </w:pPr>
    </w:p>
    <w:p w14:paraId="63836AE2">
      <w:pPr>
        <w:pStyle w:val="3"/>
        <w:spacing w:line="371" w:lineRule="auto"/>
      </w:pPr>
    </w:p>
    <w:p w14:paraId="2DA1AC0D">
      <w:pPr>
        <w:spacing w:line="219" w:lineRule="auto"/>
        <w:rPr>
          <w:rFonts w:ascii="宋体" w:hAnsi="宋体" w:eastAsia="宋体" w:cs="宋体"/>
          <w:sz w:val="24"/>
          <w:szCs w:val="24"/>
        </w:rPr>
        <w:sectPr>
          <w:headerReference r:id="rId77" w:type="default"/>
          <w:footerReference r:id="rId78" w:type="default"/>
          <w:pgSz w:w="12240" w:h="15840"/>
          <w:pgMar w:top="1003" w:right="1836" w:bottom="874" w:left="1079" w:header="683" w:footer="629" w:gutter="0"/>
          <w:cols w:space="720" w:num="1"/>
        </w:sectPr>
      </w:pPr>
      <w:bookmarkStart w:id="79" w:name="bookmark54"/>
      <w:bookmarkEnd w:id="79"/>
    </w:p>
    <w:p w14:paraId="5062C9EC">
      <w:pPr>
        <w:pStyle w:val="3"/>
        <w:spacing w:line="371" w:lineRule="auto"/>
      </w:pPr>
    </w:p>
    <w:p w14:paraId="349515D1">
      <w:pPr>
        <w:spacing w:before="142" w:line="334" w:lineRule="exact"/>
        <w:outlineLvl w:val="0"/>
        <w:rPr>
          <w:rFonts w:ascii="微软雅黑" w:hAnsi="微软雅黑" w:eastAsia="微软雅黑" w:cs="微软雅黑"/>
          <w:sz w:val="33"/>
          <w:szCs w:val="33"/>
        </w:rPr>
      </w:pPr>
      <w:bookmarkStart w:id="80" w:name="bookmark58"/>
      <w:bookmarkEnd w:id="80"/>
      <w:bookmarkStart w:id="81" w:name="bookmark57"/>
      <w:bookmarkEnd w:id="81"/>
      <w:bookmarkStart w:id="82" w:name="bookmark59"/>
      <w:bookmarkEnd w:id="82"/>
      <w:bookmarkStart w:id="83" w:name="bookmark56"/>
      <w:bookmarkEnd w:id="83"/>
      <w:bookmarkStart w:id="84" w:name="bookmark55"/>
      <w:bookmarkEnd w:id="84"/>
      <w:r>
        <w:rPr>
          <w:rFonts w:ascii="微软雅黑" w:hAnsi="微软雅黑" w:eastAsia="微软雅黑" w:cs="微软雅黑"/>
          <w:spacing w:val="-16"/>
          <w:w w:val="96"/>
          <w:position w:val="-2"/>
          <w:sz w:val="33"/>
          <w:szCs w:val="33"/>
        </w:rPr>
        <w:t>格式1</w:t>
      </w:r>
      <w:r>
        <w:rPr>
          <w:rFonts w:hint="eastAsia" w:ascii="微软雅黑" w:hAnsi="微软雅黑" w:eastAsia="微软雅黑" w:cs="微软雅黑"/>
          <w:spacing w:val="-16"/>
          <w:w w:val="96"/>
          <w:position w:val="-2"/>
          <w:sz w:val="33"/>
          <w:szCs w:val="33"/>
          <w:lang w:val="en-US" w:eastAsia="zh-CN"/>
        </w:rPr>
        <w:t>6</w:t>
      </w:r>
      <w:r>
        <w:rPr>
          <w:rFonts w:ascii="微软雅黑" w:hAnsi="微软雅黑" w:eastAsia="微软雅黑" w:cs="微软雅黑"/>
          <w:spacing w:val="-16"/>
          <w:w w:val="96"/>
          <w:position w:val="-2"/>
          <w:sz w:val="33"/>
          <w:szCs w:val="33"/>
        </w:rPr>
        <w:t>:供应商的类似业绩证明材料</w:t>
      </w:r>
    </w:p>
    <w:p w14:paraId="6C071E07">
      <w:pPr>
        <w:pStyle w:val="3"/>
        <w:spacing w:line="286" w:lineRule="auto"/>
      </w:pPr>
    </w:p>
    <w:p w14:paraId="6FB49848">
      <w:pPr>
        <w:pStyle w:val="3"/>
        <w:spacing w:line="287" w:lineRule="auto"/>
      </w:pPr>
    </w:p>
    <w:p w14:paraId="13CC0310">
      <w:pPr>
        <w:spacing w:before="124" w:line="296" w:lineRule="exact"/>
        <w:ind w:left="2872"/>
        <w:rPr>
          <w:rFonts w:ascii="微软雅黑" w:hAnsi="微软雅黑" w:eastAsia="微软雅黑" w:cs="微软雅黑"/>
          <w:sz w:val="29"/>
          <w:szCs w:val="29"/>
        </w:rPr>
      </w:pPr>
      <w:r>
        <w:rPr>
          <w:rFonts w:ascii="微软雅黑" w:hAnsi="微软雅黑" w:eastAsia="微软雅黑" w:cs="微软雅黑"/>
          <w:color w:val="090909"/>
          <w:spacing w:val="-9"/>
          <w:w w:val="88"/>
          <w:position w:val="-1"/>
          <w:sz w:val="29"/>
          <w:szCs w:val="29"/>
        </w:rPr>
        <w:t>供应商的类似业绩证明材料</w:t>
      </w:r>
    </w:p>
    <w:p w14:paraId="6CF60F74">
      <w:pPr>
        <w:pStyle w:val="3"/>
        <w:spacing w:line="395" w:lineRule="auto"/>
      </w:pPr>
    </w:p>
    <w:p w14:paraId="2C4492D4">
      <w:pPr>
        <w:spacing w:before="78" w:line="219" w:lineRule="auto"/>
        <w:jc w:val="right"/>
        <w:outlineLvl w:val="1"/>
        <w:rPr>
          <w:rFonts w:ascii="宋体" w:hAnsi="宋体" w:eastAsia="宋体" w:cs="宋体"/>
          <w:sz w:val="24"/>
          <w:szCs w:val="24"/>
        </w:rPr>
      </w:pPr>
      <w:r>
        <w:rPr>
          <w:rFonts w:ascii="宋体" w:hAnsi="宋体" w:eastAsia="宋体" w:cs="宋体"/>
          <w:spacing w:val="-8"/>
          <w:sz w:val="24"/>
          <w:szCs w:val="24"/>
        </w:rPr>
        <w:t>提供自</w:t>
      </w:r>
      <w:r>
        <w:rPr>
          <w:rFonts w:ascii="宋体" w:hAnsi="宋体" w:eastAsia="宋体" w:cs="宋体"/>
          <w:spacing w:val="-35"/>
          <w:sz w:val="24"/>
          <w:szCs w:val="24"/>
        </w:rPr>
        <w:t xml:space="preserve"> </w:t>
      </w:r>
      <w:r>
        <w:rPr>
          <w:rFonts w:ascii="Times New Roman" w:hAnsi="Times New Roman" w:eastAsia="Times New Roman" w:cs="Times New Roman"/>
          <w:spacing w:val="-8"/>
          <w:sz w:val="24"/>
          <w:szCs w:val="24"/>
        </w:rPr>
        <w:t>202</w:t>
      </w:r>
      <w:r>
        <w:rPr>
          <w:rFonts w:hint="eastAsia" w:ascii="Times New Roman" w:hAnsi="Times New Roman" w:eastAsia="宋体" w:cs="Times New Roman"/>
          <w:spacing w:val="-8"/>
          <w:sz w:val="24"/>
          <w:szCs w:val="24"/>
          <w:lang w:val="en-US" w:eastAsia="zh-CN"/>
        </w:rPr>
        <w:t>2</w:t>
      </w:r>
      <w:r>
        <w:rPr>
          <w:rFonts w:ascii="宋体" w:hAnsi="宋体" w:eastAsia="宋体" w:cs="宋体"/>
          <w:spacing w:val="-8"/>
          <w:sz w:val="24"/>
          <w:szCs w:val="24"/>
        </w:rPr>
        <w:t xml:space="preserve">年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25"/>
          <w:sz w:val="24"/>
          <w:szCs w:val="24"/>
        </w:rPr>
        <w:t xml:space="preserve"> </w:t>
      </w:r>
      <w:r>
        <w:rPr>
          <w:rFonts w:ascii="宋体" w:hAnsi="宋体" w:eastAsia="宋体" w:cs="宋体"/>
          <w:spacing w:val="-8"/>
          <w:sz w:val="24"/>
          <w:szCs w:val="24"/>
        </w:rPr>
        <w:t xml:space="preserve">月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15"/>
          <w:w w:val="101"/>
          <w:sz w:val="24"/>
          <w:szCs w:val="24"/>
        </w:rPr>
        <w:t xml:space="preserve">  </w:t>
      </w:r>
      <w:r>
        <w:rPr>
          <w:rFonts w:ascii="宋体" w:hAnsi="宋体" w:eastAsia="宋体" w:cs="宋体"/>
          <w:spacing w:val="-8"/>
          <w:sz w:val="24"/>
          <w:szCs w:val="24"/>
        </w:rPr>
        <w:t>日至今的类似业绩证明材料。类似业绩是指与采购项目在产品类型、使</w:t>
      </w:r>
    </w:p>
    <w:p w14:paraId="2672D377">
      <w:pPr>
        <w:spacing w:before="183" w:line="362" w:lineRule="auto"/>
        <w:ind w:left="36" w:right="4" w:hanging="1"/>
        <w:rPr>
          <w:rFonts w:ascii="宋体" w:hAnsi="宋体" w:eastAsia="宋体" w:cs="宋体"/>
          <w:sz w:val="24"/>
          <w:szCs w:val="24"/>
        </w:rPr>
      </w:pPr>
      <w:r>
        <w:rPr>
          <w:rFonts w:ascii="宋体" w:hAnsi="宋体" w:eastAsia="宋体" w:cs="宋体"/>
          <w:sz w:val="24"/>
          <w:szCs w:val="24"/>
        </w:rPr>
        <w:t>用功能、合同规模等方面相同或相近的项目。（业绩以合同或中标</w:t>
      </w:r>
      <w:r>
        <w:rPr>
          <w:rFonts w:ascii="宋体" w:hAnsi="宋体" w:eastAsia="宋体" w:cs="宋体"/>
          <w:spacing w:val="-1"/>
          <w:sz w:val="24"/>
          <w:szCs w:val="24"/>
        </w:rPr>
        <w:t>通知书复印件为准；合同须附</w:t>
      </w:r>
      <w:r>
        <w:rPr>
          <w:rFonts w:ascii="宋体" w:hAnsi="宋体" w:eastAsia="宋体" w:cs="宋体"/>
          <w:sz w:val="24"/>
          <w:szCs w:val="24"/>
        </w:rPr>
        <w:t xml:space="preserve"> </w:t>
      </w:r>
      <w:r>
        <w:rPr>
          <w:rFonts w:ascii="宋体" w:hAnsi="宋体" w:eastAsia="宋体" w:cs="宋体"/>
          <w:spacing w:val="-2"/>
          <w:sz w:val="24"/>
          <w:szCs w:val="24"/>
        </w:rPr>
        <w:t>首页、签字盖章页、标的所在页、金额所在页）</w:t>
      </w:r>
    </w:p>
    <w:p w14:paraId="3A315698">
      <w:pPr>
        <w:spacing w:line="362" w:lineRule="auto"/>
        <w:rPr>
          <w:rFonts w:ascii="宋体" w:hAnsi="宋体" w:eastAsia="宋体" w:cs="宋体"/>
          <w:sz w:val="24"/>
          <w:szCs w:val="24"/>
        </w:rPr>
        <w:sectPr>
          <w:headerReference r:id="rId79" w:type="default"/>
          <w:footerReference r:id="rId80" w:type="default"/>
          <w:pgSz w:w="12240" w:h="15840"/>
          <w:pgMar w:top="1003" w:right="1075" w:bottom="874" w:left="1055" w:header="683" w:footer="629" w:gutter="0"/>
          <w:cols w:space="720" w:num="1"/>
        </w:sectPr>
      </w:pPr>
    </w:p>
    <w:p w14:paraId="55A4EE7C">
      <w:pPr>
        <w:pStyle w:val="3"/>
        <w:spacing w:line="372" w:lineRule="auto"/>
      </w:pPr>
    </w:p>
    <w:p w14:paraId="252C0313">
      <w:pPr>
        <w:spacing w:before="142" w:line="333" w:lineRule="exact"/>
        <w:outlineLvl w:val="0"/>
        <w:rPr>
          <w:rFonts w:ascii="微软雅黑" w:hAnsi="微软雅黑" w:eastAsia="微软雅黑" w:cs="微软雅黑"/>
          <w:sz w:val="33"/>
          <w:szCs w:val="33"/>
        </w:rPr>
      </w:pPr>
      <w:bookmarkStart w:id="85" w:name="bookmark67"/>
      <w:bookmarkEnd w:id="85"/>
      <w:r>
        <w:rPr>
          <w:rFonts w:ascii="微软雅黑" w:hAnsi="微软雅黑" w:eastAsia="微软雅黑" w:cs="微软雅黑"/>
          <w:spacing w:val="-11"/>
          <w:position w:val="-2"/>
          <w:sz w:val="33"/>
          <w:szCs w:val="33"/>
        </w:rPr>
        <w:t>格式1</w:t>
      </w:r>
      <w:r>
        <w:rPr>
          <w:rFonts w:hint="eastAsia" w:ascii="微软雅黑" w:hAnsi="微软雅黑" w:eastAsia="微软雅黑" w:cs="微软雅黑"/>
          <w:spacing w:val="-11"/>
          <w:position w:val="-2"/>
          <w:sz w:val="33"/>
          <w:szCs w:val="33"/>
          <w:lang w:val="en-US" w:eastAsia="zh-CN"/>
        </w:rPr>
        <w:t>7</w:t>
      </w:r>
      <w:r>
        <w:rPr>
          <w:rFonts w:ascii="微软雅黑" w:hAnsi="微软雅黑" w:eastAsia="微软雅黑" w:cs="微软雅黑"/>
          <w:spacing w:val="-11"/>
          <w:position w:val="-2"/>
          <w:sz w:val="33"/>
          <w:szCs w:val="33"/>
        </w:rPr>
        <w:t>:服务方案</w:t>
      </w:r>
    </w:p>
    <w:p w14:paraId="6CE9D7B0">
      <w:pPr>
        <w:spacing w:line="333" w:lineRule="exact"/>
        <w:rPr>
          <w:rFonts w:ascii="微软雅黑" w:hAnsi="微软雅黑" w:eastAsia="微软雅黑" w:cs="微软雅黑"/>
          <w:sz w:val="33"/>
          <w:szCs w:val="33"/>
        </w:rPr>
        <w:sectPr>
          <w:headerReference r:id="rId81" w:type="default"/>
          <w:footerReference r:id="rId82" w:type="default"/>
          <w:pgSz w:w="12240" w:h="15840"/>
          <w:pgMar w:top="1003" w:right="1836" w:bottom="874" w:left="1054" w:header="683" w:footer="629" w:gutter="0"/>
          <w:cols w:space="720" w:num="1"/>
        </w:sectPr>
      </w:pPr>
    </w:p>
    <w:p w14:paraId="17DEBCD8">
      <w:pPr>
        <w:pStyle w:val="3"/>
        <w:spacing w:line="351" w:lineRule="auto"/>
      </w:pPr>
    </w:p>
    <w:p w14:paraId="43B88800">
      <w:pPr>
        <w:spacing w:before="142" w:line="334" w:lineRule="exact"/>
        <w:rPr>
          <w:rFonts w:ascii="微软雅黑" w:hAnsi="微软雅黑" w:eastAsia="微软雅黑" w:cs="微软雅黑"/>
          <w:sz w:val="33"/>
          <w:szCs w:val="33"/>
        </w:rPr>
      </w:pPr>
      <w:r>
        <w:rPr>
          <w:rFonts w:ascii="微软雅黑" w:hAnsi="微软雅黑" w:eastAsia="微软雅黑" w:cs="微软雅黑"/>
          <w:spacing w:val="-14"/>
          <w:w w:val="94"/>
          <w:position w:val="-1"/>
          <w:sz w:val="33"/>
          <w:szCs w:val="33"/>
        </w:rPr>
        <w:t>格式</w:t>
      </w:r>
      <w:r>
        <w:rPr>
          <w:rFonts w:hint="eastAsia" w:ascii="微软雅黑" w:hAnsi="微软雅黑" w:eastAsia="微软雅黑" w:cs="微软雅黑"/>
          <w:spacing w:val="-14"/>
          <w:w w:val="94"/>
          <w:position w:val="-1"/>
          <w:sz w:val="33"/>
          <w:szCs w:val="33"/>
          <w:lang w:val="en-US" w:eastAsia="zh-CN"/>
        </w:rPr>
        <w:t>18</w:t>
      </w:r>
      <w:r>
        <w:rPr>
          <w:rFonts w:ascii="微软雅黑" w:hAnsi="微软雅黑" w:eastAsia="微软雅黑" w:cs="微软雅黑"/>
          <w:spacing w:val="-14"/>
          <w:w w:val="94"/>
          <w:position w:val="-1"/>
          <w:sz w:val="33"/>
          <w:szCs w:val="33"/>
        </w:rPr>
        <w:t>:供应商认为在其他方面有必要说明的事项</w:t>
      </w:r>
    </w:p>
    <w:p w14:paraId="3773B1A0">
      <w:pPr>
        <w:pStyle w:val="3"/>
        <w:spacing w:line="296" w:lineRule="auto"/>
      </w:pPr>
    </w:p>
    <w:p w14:paraId="25F59A37">
      <w:pPr>
        <w:spacing w:before="120" w:line="281" w:lineRule="exact"/>
        <w:ind w:left="2149"/>
        <w:rPr>
          <w:rFonts w:ascii="微软雅黑" w:hAnsi="微软雅黑" w:eastAsia="微软雅黑" w:cs="微软雅黑"/>
          <w:sz w:val="28"/>
          <w:szCs w:val="28"/>
        </w:rPr>
      </w:pPr>
      <w:r>
        <w:rPr>
          <w:rFonts w:ascii="微软雅黑" w:hAnsi="微软雅黑" w:eastAsia="微软雅黑" w:cs="微软雅黑"/>
          <w:spacing w:val="-9"/>
          <w:w w:val="90"/>
          <w:position w:val="-1"/>
          <w:sz w:val="28"/>
          <w:szCs w:val="28"/>
        </w:rPr>
        <w:t>供应商认为在其他方面有必要说明的事项</w:t>
      </w:r>
    </w:p>
    <w:p w14:paraId="734FB548">
      <w:pPr>
        <w:pStyle w:val="3"/>
        <w:spacing w:line="342" w:lineRule="auto"/>
      </w:pPr>
    </w:p>
    <w:p w14:paraId="7AE6ECB7">
      <w:pPr>
        <w:pStyle w:val="3"/>
        <w:spacing w:line="343" w:lineRule="auto"/>
      </w:pPr>
    </w:p>
    <w:p w14:paraId="1DBE69B1">
      <w:pPr>
        <w:spacing w:before="78" w:line="392" w:lineRule="auto"/>
        <w:ind w:left="36" w:hanging="3"/>
        <w:rPr>
          <w:rFonts w:ascii="宋体" w:hAnsi="宋体" w:eastAsia="宋体" w:cs="宋体"/>
          <w:sz w:val="24"/>
          <w:szCs w:val="24"/>
        </w:rPr>
      </w:pPr>
      <w:r>
        <w:rPr>
          <w:rFonts w:ascii="宋体" w:hAnsi="宋体" w:eastAsia="宋体" w:cs="宋体"/>
          <w:sz w:val="24"/>
          <w:szCs w:val="24"/>
        </w:rPr>
        <w:t>供应商在参加本项目中根据竞争性磋商文件的要求认为需要说明的事项，但不做为</w:t>
      </w:r>
      <w:r>
        <w:rPr>
          <w:rFonts w:ascii="宋体" w:hAnsi="宋体" w:eastAsia="宋体" w:cs="宋体"/>
          <w:spacing w:val="-1"/>
          <w:sz w:val="24"/>
          <w:szCs w:val="24"/>
        </w:rPr>
        <w:t>评审依据。如</w:t>
      </w:r>
      <w:r>
        <w:rPr>
          <w:rFonts w:ascii="宋体" w:hAnsi="宋体" w:eastAsia="宋体" w:cs="宋体"/>
          <w:sz w:val="24"/>
          <w:szCs w:val="24"/>
        </w:rPr>
        <w:t xml:space="preserve"> </w:t>
      </w:r>
      <w:r>
        <w:rPr>
          <w:rFonts w:ascii="宋体" w:hAnsi="宋体" w:eastAsia="宋体" w:cs="宋体"/>
          <w:spacing w:val="-5"/>
          <w:sz w:val="24"/>
          <w:szCs w:val="24"/>
        </w:rPr>
        <w:t>没有说明事项，此项可忽略。（格式可自定）</w:t>
      </w:r>
    </w:p>
    <w:p w14:paraId="1FE8C5A0">
      <w:pPr>
        <w:spacing w:line="392" w:lineRule="auto"/>
        <w:rPr>
          <w:rFonts w:ascii="宋体" w:hAnsi="宋体" w:eastAsia="宋体" w:cs="宋体"/>
          <w:sz w:val="24"/>
          <w:szCs w:val="24"/>
        </w:rPr>
        <w:sectPr>
          <w:headerReference r:id="rId83" w:type="default"/>
          <w:footerReference r:id="rId84" w:type="default"/>
          <w:pgSz w:w="12240" w:h="15840"/>
          <w:pgMar w:top="1003" w:right="1075" w:bottom="874" w:left="1055" w:header="683" w:footer="629" w:gutter="0"/>
          <w:cols w:space="720" w:num="1"/>
        </w:sectPr>
      </w:pPr>
    </w:p>
    <w:p w14:paraId="6D199B37">
      <w:pPr>
        <w:pStyle w:val="3"/>
        <w:spacing w:line="339" w:lineRule="auto"/>
      </w:pPr>
    </w:p>
    <w:p w14:paraId="7553C4E1">
      <w:pPr>
        <w:pStyle w:val="3"/>
        <w:spacing w:line="340" w:lineRule="auto"/>
      </w:pPr>
    </w:p>
    <w:p w14:paraId="6CC25F9E">
      <w:pPr>
        <w:spacing w:before="142" w:line="334" w:lineRule="exact"/>
        <w:ind w:left="3"/>
        <w:outlineLvl w:val="1"/>
        <w:rPr>
          <w:rFonts w:ascii="微软雅黑" w:hAnsi="微软雅黑" w:eastAsia="微软雅黑" w:cs="微软雅黑"/>
          <w:sz w:val="33"/>
          <w:szCs w:val="33"/>
        </w:rPr>
      </w:pPr>
      <w:r>
        <w:rPr>
          <w:rFonts w:ascii="微软雅黑" w:hAnsi="微软雅黑" w:eastAsia="微软雅黑" w:cs="微软雅黑"/>
          <w:spacing w:val="-15"/>
          <w:w w:val="95"/>
          <w:position w:val="-2"/>
          <w:sz w:val="33"/>
          <w:szCs w:val="33"/>
        </w:rPr>
        <w:t>格式</w:t>
      </w:r>
      <w:r>
        <w:rPr>
          <w:rFonts w:hint="eastAsia" w:ascii="微软雅黑" w:hAnsi="微软雅黑" w:eastAsia="微软雅黑" w:cs="微软雅黑"/>
          <w:spacing w:val="-15"/>
          <w:w w:val="95"/>
          <w:position w:val="-2"/>
          <w:sz w:val="33"/>
          <w:szCs w:val="33"/>
          <w:lang w:val="en-US" w:eastAsia="zh-CN"/>
        </w:rPr>
        <w:t>19</w:t>
      </w:r>
      <w:r>
        <w:rPr>
          <w:rFonts w:ascii="微软雅黑" w:hAnsi="微软雅黑" w:eastAsia="微软雅黑" w:cs="微软雅黑"/>
          <w:spacing w:val="-15"/>
          <w:w w:val="95"/>
          <w:position w:val="-2"/>
          <w:sz w:val="33"/>
          <w:szCs w:val="33"/>
        </w:rPr>
        <w:t>:享受政府采购政策优惠的证明资料</w:t>
      </w:r>
    </w:p>
    <w:p w14:paraId="7C871BB8">
      <w:pPr>
        <w:spacing w:before="79" w:line="219" w:lineRule="auto"/>
        <w:ind w:left="3435"/>
        <w:rPr>
          <w:rFonts w:ascii="宋体" w:hAnsi="宋体" w:eastAsia="宋体" w:cs="宋体"/>
          <w:sz w:val="24"/>
          <w:szCs w:val="24"/>
        </w:rPr>
      </w:pPr>
      <w:r>
        <w:rPr>
          <w:rFonts w:ascii="宋体" w:hAnsi="宋体" w:eastAsia="宋体" w:cs="宋体"/>
          <w:spacing w:val="-7"/>
          <w:sz w:val="24"/>
          <w:szCs w:val="24"/>
        </w:rPr>
        <w:t>1.中小企业声明函</w:t>
      </w:r>
    </w:p>
    <w:p w14:paraId="1DE1C5A1">
      <w:pPr>
        <w:widowControl/>
        <w:spacing w:before="100" w:beforeAutospacing="1" w:after="100" w:afterAutospacing="1" w:line="435" w:lineRule="atLeast"/>
        <w:ind w:firstLine="562"/>
        <w:jc w:val="center"/>
        <w:rPr>
          <w:rFonts w:ascii="Arial" w:hAnsi="Arial" w:cs="Arial"/>
          <w:color w:val="auto"/>
          <w:sz w:val="21"/>
          <w:szCs w:val="21"/>
        </w:rPr>
      </w:pPr>
      <w:r>
        <w:rPr>
          <w:rStyle w:val="14"/>
          <w:rFonts w:hint="eastAsia" w:ascii="宋体" w:hAnsi="宋体" w:cs="宋体"/>
          <w:color w:val="auto"/>
          <w:kern w:val="0"/>
          <w:sz w:val="28"/>
          <w:szCs w:val="28"/>
          <w:shd w:val="clear" w:color="auto" w:fill="FFFFFF"/>
        </w:rPr>
        <w:t>中小企业声明函（工程、服务）</w:t>
      </w:r>
    </w:p>
    <w:p w14:paraId="6BADB4F7">
      <w:pPr>
        <w:widowControl/>
        <w:spacing w:before="100" w:beforeAutospacing="1" w:after="100" w:afterAutospacing="1" w:line="435" w:lineRule="atLeast"/>
        <w:ind w:firstLine="480"/>
        <w:jc w:val="left"/>
        <w:rPr>
          <w:rFonts w:ascii="Arial" w:hAnsi="Arial" w:cs="Arial"/>
          <w:color w:val="auto"/>
          <w:sz w:val="21"/>
          <w:szCs w:val="21"/>
        </w:rPr>
      </w:pPr>
      <w:r>
        <w:rPr>
          <w:rFonts w:hint="eastAsia" w:ascii="宋体" w:hAnsi="宋体" w:cs="宋体"/>
          <w:color w:val="auto"/>
          <w:kern w:val="0"/>
          <w:shd w:val="clear" w:color="auto" w:fill="FFFFFF"/>
        </w:rPr>
        <w:t>本公司（联合体）郑重声明，根据《政府采购促进中小企业发展管理办法》（财库﹝2020﹞46号）的规定，本公司（联合体）参加</w:t>
      </w:r>
      <w:r>
        <w:rPr>
          <w:rFonts w:hint="eastAsia" w:ascii="宋体" w:hAnsi="宋体" w:cs="宋体"/>
          <w:color w:val="auto"/>
          <w:kern w:val="0"/>
          <w:u w:val="single"/>
          <w:shd w:val="clear" w:color="auto" w:fill="FFFFFF"/>
        </w:rPr>
        <w:t>    （单位名称）</w:t>
      </w:r>
      <w:r>
        <w:rPr>
          <w:rFonts w:hint="eastAsia" w:ascii="宋体" w:hAnsi="宋体" w:cs="宋体"/>
          <w:color w:val="auto"/>
          <w:kern w:val="0"/>
          <w:shd w:val="clear" w:color="auto" w:fill="FFFFFF"/>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6B041D3">
      <w:pPr>
        <w:widowControl/>
        <w:spacing w:before="100" w:beforeAutospacing="1" w:after="100" w:afterAutospacing="1" w:line="435" w:lineRule="atLeast"/>
        <w:ind w:firstLine="480"/>
        <w:jc w:val="left"/>
        <w:rPr>
          <w:rFonts w:hint="eastAsia" w:ascii="宋体" w:hAnsi="宋体" w:cs="宋体"/>
          <w:color w:val="auto"/>
          <w:kern w:val="0"/>
          <w:shd w:val="clear" w:color="auto" w:fill="FFFFFF"/>
        </w:rPr>
      </w:pPr>
      <w:r>
        <w:rPr>
          <w:rFonts w:hint="eastAsia" w:ascii="宋体" w:hAnsi="宋体" w:cs="宋体"/>
          <w:color w:val="auto"/>
          <w:kern w:val="0"/>
          <w:shd w:val="clear" w:color="auto" w:fill="FFFFFF"/>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6DF4CA71">
      <w:pPr>
        <w:widowControl/>
        <w:numPr>
          <w:ilvl w:val="0"/>
          <w:numId w:val="3"/>
        </w:numPr>
        <w:spacing w:before="100" w:beforeAutospacing="1" w:after="100" w:afterAutospacing="1" w:line="435" w:lineRule="atLeast"/>
        <w:ind w:firstLine="480"/>
        <w:jc w:val="left"/>
        <w:rPr>
          <w:rFonts w:hint="eastAsia" w:ascii="宋体" w:hAnsi="宋体" w:cs="宋体"/>
          <w:color w:val="auto"/>
          <w:kern w:val="0"/>
          <w:shd w:val="clear" w:color="auto" w:fill="FFFFFF"/>
          <w:lang w:eastAsia="zh-CN"/>
        </w:rPr>
      </w:pPr>
      <w:r>
        <w:rPr>
          <w:rFonts w:hint="eastAsia" w:ascii="宋体" w:hAnsi="宋体" w:eastAsia="宋体" w:cs="宋体"/>
          <w:color w:val="auto"/>
          <w:kern w:val="0"/>
          <w:u w:val="single"/>
          <w:shd w:val="clear" w:color="auto" w:fill="FFFFFF"/>
          <w:lang w:val="en-US" w:eastAsia="zh-CN"/>
        </w:rPr>
        <w:t xml:space="preserve">          </w:t>
      </w:r>
      <w:r>
        <w:rPr>
          <w:rFonts w:hint="eastAsia" w:ascii="宋体" w:hAnsi="宋体" w:cs="宋体"/>
          <w:color w:val="auto"/>
          <w:kern w:val="0"/>
          <w:shd w:val="clear" w:color="auto" w:fill="FFFFFF"/>
        </w:rPr>
        <w:t>，属于</w:t>
      </w:r>
      <w:r>
        <w:rPr>
          <w:rFonts w:hint="eastAsia" w:ascii="宋体" w:hAnsi="宋体" w:cs="宋体"/>
          <w:color w:val="auto"/>
          <w:kern w:val="0"/>
          <w:u w:val="single"/>
          <w:shd w:val="clear" w:color="auto" w:fill="FFFFFF"/>
          <w:lang w:val="en-US" w:eastAsia="zh-CN"/>
        </w:rPr>
        <w:t xml:space="preserve">             </w:t>
      </w:r>
      <w:r>
        <w:rPr>
          <w:rFonts w:hint="eastAsia" w:ascii="宋体" w:hAnsi="宋体" w:cs="宋体"/>
          <w:color w:val="auto"/>
          <w:kern w:val="0"/>
          <w:shd w:val="clear" w:color="auto" w:fill="FFFFFF"/>
        </w:rPr>
        <w:t>行业；</w:t>
      </w:r>
      <w:r>
        <w:rPr>
          <w:rFonts w:hint="eastAsia" w:ascii="宋体" w:hAnsi="宋体" w:cs="宋体"/>
          <w:color w:val="auto"/>
          <w:kern w:val="0"/>
          <w:shd w:val="clear" w:color="auto" w:fill="FFFFFF"/>
          <w:lang w:val="en-US" w:eastAsia="zh-CN"/>
        </w:rPr>
        <w:t>承接</w:t>
      </w:r>
      <w:r>
        <w:rPr>
          <w:rFonts w:hint="eastAsia" w:ascii="宋体" w:hAnsi="宋体" w:cs="宋体"/>
          <w:color w:val="auto"/>
          <w:kern w:val="0"/>
          <w:shd w:val="clear" w:color="auto" w:fill="FFFFFF"/>
        </w:rPr>
        <w:t>商为</w:t>
      </w:r>
      <w:r>
        <w:rPr>
          <w:rFonts w:hint="eastAsia" w:ascii="宋体" w:hAnsi="宋体" w:cs="宋体"/>
          <w:color w:val="auto"/>
          <w:kern w:val="0"/>
          <w:u w:val="single"/>
          <w:shd w:val="clear" w:color="auto" w:fill="FFFFFF"/>
        </w:rPr>
        <w:t> （企业名称）</w:t>
      </w:r>
      <w:r>
        <w:rPr>
          <w:rFonts w:hint="eastAsia" w:ascii="宋体" w:hAnsi="宋体" w:cs="宋体"/>
          <w:color w:val="auto"/>
          <w:kern w:val="0"/>
          <w:shd w:val="clear" w:color="auto" w:fill="FFFFFF"/>
        </w:rPr>
        <w:t>，从业人员</w:t>
      </w:r>
      <w:r>
        <w:rPr>
          <w:rFonts w:hint="eastAsia" w:ascii="宋体" w:hAnsi="宋体" w:cs="宋体"/>
          <w:color w:val="auto"/>
          <w:kern w:val="0"/>
          <w:u w:val="single"/>
          <w:shd w:val="clear" w:color="auto" w:fill="FFFFFF"/>
        </w:rPr>
        <w:t>    </w:t>
      </w:r>
      <w:r>
        <w:rPr>
          <w:rFonts w:hint="eastAsia" w:ascii="宋体" w:hAnsi="宋体" w:cs="宋体"/>
          <w:color w:val="auto"/>
          <w:kern w:val="0"/>
          <w:shd w:val="clear" w:color="auto" w:fill="FFFFFF"/>
        </w:rPr>
        <w:t>人，营业收入为</w:t>
      </w:r>
      <w:r>
        <w:rPr>
          <w:rFonts w:hint="eastAsia" w:ascii="宋体" w:hAnsi="宋体" w:cs="宋体"/>
          <w:color w:val="auto"/>
          <w:kern w:val="0"/>
          <w:u w:val="single"/>
          <w:shd w:val="clear" w:color="auto" w:fill="FFFFFF"/>
        </w:rPr>
        <w:t>    </w:t>
      </w:r>
      <w:r>
        <w:rPr>
          <w:rFonts w:hint="eastAsia" w:ascii="宋体" w:hAnsi="宋体" w:cs="宋体"/>
          <w:color w:val="auto"/>
          <w:kern w:val="0"/>
          <w:shd w:val="clear" w:color="auto" w:fill="FFFFFF"/>
        </w:rPr>
        <w:t>万元，资产总额为</w:t>
      </w:r>
      <w:r>
        <w:rPr>
          <w:rFonts w:hint="eastAsia" w:ascii="宋体" w:hAnsi="宋体" w:cs="宋体"/>
          <w:color w:val="auto"/>
          <w:kern w:val="0"/>
          <w:u w:val="single"/>
          <w:shd w:val="clear" w:color="auto" w:fill="FFFFFF"/>
        </w:rPr>
        <w:t>   </w:t>
      </w:r>
      <w:r>
        <w:rPr>
          <w:rFonts w:hint="eastAsia" w:ascii="宋体" w:hAnsi="宋体" w:cs="宋体"/>
          <w:color w:val="auto"/>
          <w:kern w:val="0"/>
          <w:shd w:val="clear" w:color="auto" w:fill="FFFFFF"/>
        </w:rPr>
        <w:t>万元，属于</w:t>
      </w:r>
      <w:r>
        <w:rPr>
          <w:rFonts w:hint="eastAsia" w:ascii="宋体" w:hAnsi="宋体" w:cs="宋体"/>
          <w:color w:val="auto"/>
          <w:kern w:val="0"/>
          <w:u w:val="single"/>
          <w:shd w:val="clear" w:color="auto" w:fill="FFFFFF"/>
        </w:rPr>
        <w:t>（中型企业、小型企业、微型企业）</w:t>
      </w:r>
      <w:r>
        <w:rPr>
          <w:rFonts w:hint="eastAsia" w:ascii="宋体" w:hAnsi="宋体" w:cs="宋体"/>
          <w:color w:val="auto"/>
          <w:kern w:val="0"/>
          <w:shd w:val="clear" w:color="auto" w:fill="FFFFFF"/>
        </w:rPr>
        <w:t>；</w:t>
      </w:r>
      <w:r>
        <w:rPr>
          <w:rFonts w:hint="eastAsia" w:ascii="宋体" w:hAnsi="宋体" w:cs="宋体"/>
          <w:color w:val="auto"/>
          <w:kern w:val="0"/>
          <w:shd w:val="clear" w:color="auto" w:fill="FFFFFF"/>
          <w:lang w:val="en-US" w:eastAsia="zh-CN"/>
        </w:rPr>
        <w:t xml:space="preserve"> </w:t>
      </w:r>
    </w:p>
    <w:p w14:paraId="308FCD8D">
      <w:pPr>
        <w:widowControl/>
        <w:spacing w:before="100" w:beforeAutospacing="1" w:after="100" w:afterAutospacing="1" w:line="435" w:lineRule="atLeast"/>
        <w:ind w:firstLine="480"/>
        <w:jc w:val="left"/>
        <w:rPr>
          <w:rFonts w:ascii="Arial" w:hAnsi="Arial" w:cs="Arial"/>
          <w:color w:val="auto"/>
          <w:sz w:val="21"/>
          <w:szCs w:val="21"/>
        </w:rPr>
      </w:pPr>
      <w:r>
        <w:rPr>
          <w:rFonts w:hint="eastAsia" w:ascii="宋体" w:hAnsi="宋体" w:cs="宋体"/>
          <w:color w:val="auto"/>
          <w:kern w:val="0"/>
          <w:shd w:val="clear" w:color="auto" w:fill="FFFFFF"/>
        </w:rPr>
        <w:t>……</w:t>
      </w:r>
    </w:p>
    <w:p w14:paraId="21BC8F92">
      <w:pPr>
        <w:widowControl/>
        <w:spacing w:before="100" w:beforeAutospacing="1" w:after="100" w:afterAutospacing="1" w:line="435" w:lineRule="atLeast"/>
        <w:ind w:firstLine="480"/>
        <w:jc w:val="left"/>
        <w:rPr>
          <w:rFonts w:ascii="Arial" w:hAnsi="Arial" w:cs="Arial"/>
          <w:color w:val="auto"/>
          <w:sz w:val="21"/>
          <w:szCs w:val="21"/>
        </w:rPr>
      </w:pPr>
      <w:r>
        <w:rPr>
          <w:rFonts w:hint="eastAsia" w:ascii="宋体" w:hAnsi="宋体" w:cs="宋体"/>
          <w:color w:val="auto"/>
          <w:kern w:val="0"/>
          <w:shd w:val="clear" w:color="auto" w:fill="FFFFFF"/>
        </w:rPr>
        <w:t xml:space="preserve">以上企业，不属于大企业的分支机构，不存在控股股东为大企业的情形，也不存在与大企业的负责人为同一人的情形。 </w:t>
      </w:r>
    </w:p>
    <w:p w14:paraId="4BCD1FEC">
      <w:pPr>
        <w:widowControl/>
        <w:spacing w:before="100" w:beforeAutospacing="1" w:after="100" w:afterAutospacing="1" w:line="435" w:lineRule="atLeast"/>
        <w:ind w:firstLine="480"/>
        <w:jc w:val="left"/>
        <w:rPr>
          <w:rFonts w:ascii="Arial" w:hAnsi="Arial" w:cs="Arial"/>
          <w:color w:val="auto"/>
          <w:sz w:val="21"/>
          <w:szCs w:val="21"/>
        </w:rPr>
      </w:pPr>
      <w:r>
        <w:rPr>
          <w:rFonts w:hint="eastAsia" w:ascii="宋体" w:hAnsi="宋体" w:cs="宋体"/>
          <w:color w:val="auto"/>
          <w:kern w:val="0"/>
          <w:shd w:val="clear" w:color="auto" w:fill="FFFFFF"/>
        </w:rPr>
        <w:t>本企业对上述声明内容的真实性负责。如有虚假，将依法承担相应责任。</w:t>
      </w:r>
    </w:p>
    <w:p w14:paraId="7ECD5CD6">
      <w:pPr>
        <w:widowControl/>
        <w:spacing w:before="100" w:beforeAutospacing="1" w:after="100" w:afterAutospacing="1" w:line="435" w:lineRule="atLeast"/>
        <w:ind w:firstLine="480"/>
        <w:jc w:val="center"/>
        <w:rPr>
          <w:b/>
          <w:bCs/>
          <w:color w:val="auto"/>
        </w:rPr>
      </w:pPr>
    </w:p>
    <w:p w14:paraId="66E2D340">
      <w:pPr>
        <w:widowControl/>
        <w:spacing w:before="100" w:beforeAutospacing="1" w:after="100" w:afterAutospacing="1" w:line="435" w:lineRule="atLeast"/>
        <w:ind w:firstLine="480"/>
        <w:jc w:val="center"/>
        <w:rPr>
          <w:rFonts w:ascii="Arial" w:hAnsi="Arial" w:cs="Arial"/>
          <w:color w:val="auto"/>
          <w:sz w:val="21"/>
          <w:szCs w:val="21"/>
        </w:rPr>
      </w:pPr>
      <w:r>
        <w:rPr>
          <w:rFonts w:hint="eastAsia" w:ascii="宋体" w:hAnsi="宋体" w:eastAsia="宋体" w:cs="宋体"/>
          <w:color w:val="auto"/>
          <w:kern w:val="0"/>
          <w:shd w:val="clear" w:color="auto" w:fill="FFFFFF"/>
          <w:lang w:val="en-US" w:eastAsia="zh-CN"/>
        </w:rPr>
        <w:t xml:space="preserve">                           </w:t>
      </w:r>
      <w:r>
        <w:rPr>
          <w:rFonts w:hint="eastAsia" w:ascii="宋体" w:hAnsi="宋体" w:cs="宋体"/>
          <w:color w:val="auto"/>
          <w:kern w:val="0"/>
          <w:shd w:val="clear" w:color="auto" w:fill="FFFFFF"/>
        </w:rPr>
        <w:t>企业名称（盖章）：</w:t>
      </w:r>
    </w:p>
    <w:p w14:paraId="7A800124">
      <w:pPr>
        <w:widowControl/>
        <w:snapToGrid w:val="0"/>
        <w:spacing w:line="360" w:lineRule="auto"/>
        <w:jc w:val="center"/>
        <w:outlineLvl w:val="1"/>
        <w:rPr>
          <w:rFonts w:hint="eastAsia" w:ascii="宋体" w:hAnsi="宋体" w:cs="宋体"/>
          <w:color w:val="auto"/>
          <w:kern w:val="0"/>
          <w:shd w:val="clear" w:color="auto" w:fill="FFFFFF"/>
        </w:rPr>
      </w:pPr>
      <w:r>
        <w:rPr>
          <w:rFonts w:hint="eastAsia" w:ascii="宋体" w:hAnsi="宋体" w:cs="宋体"/>
          <w:color w:val="auto"/>
          <w:kern w:val="0"/>
          <w:shd w:val="clear" w:color="auto" w:fill="FFFFFF"/>
          <w:lang w:val="en-US" w:eastAsia="zh-CN"/>
        </w:rPr>
        <w:t xml:space="preserve">                                         </w:t>
      </w:r>
      <w:r>
        <w:rPr>
          <w:rFonts w:hint="eastAsia" w:ascii="宋体" w:hAnsi="宋体" w:cs="宋体"/>
          <w:color w:val="auto"/>
          <w:kern w:val="0"/>
          <w:shd w:val="clear" w:color="auto" w:fill="FFFFFF"/>
        </w:rPr>
        <w:t>日 期：</w:t>
      </w:r>
    </w:p>
    <w:p w14:paraId="3C711768">
      <w:pPr>
        <w:spacing w:line="360" w:lineRule="auto"/>
        <w:rPr>
          <w:rFonts w:ascii="宋体" w:hAnsi="宋体" w:cs="宋体"/>
          <w:b w:val="0"/>
          <w:bCs w:val="0"/>
          <w:color w:val="auto"/>
        </w:rPr>
      </w:pPr>
      <w:r>
        <w:rPr>
          <w:rFonts w:hint="eastAsia" w:ascii="宋体" w:hAnsi="宋体" w:cs="宋体"/>
          <w:b w:val="0"/>
          <w:bCs w:val="0"/>
          <w:color w:val="auto"/>
        </w:rPr>
        <w:t>注：若无此项内容，可不提供此函。</w:t>
      </w:r>
    </w:p>
    <w:p w14:paraId="17AD0D47">
      <w:pPr>
        <w:widowControl/>
        <w:snapToGrid w:val="0"/>
        <w:spacing w:line="360" w:lineRule="auto"/>
        <w:jc w:val="right"/>
        <w:outlineLvl w:val="1"/>
        <w:rPr>
          <w:rFonts w:hint="eastAsia" w:ascii="宋体" w:hAnsi="宋体" w:cs="宋体"/>
          <w:color w:val="auto"/>
          <w:kern w:val="0"/>
          <w:shd w:val="clear" w:color="auto" w:fill="FFFFFF"/>
          <w:lang w:val="zh-CN"/>
        </w:rPr>
      </w:pPr>
    </w:p>
    <w:p w14:paraId="0EDA0FEA">
      <w:pPr>
        <w:rPr>
          <w:color w:val="auto"/>
          <w:kern w:val="0"/>
          <w:lang w:val="zh-CN"/>
        </w:rPr>
      </w:pPr>
    </w:p>
    <w:p w14:paraId="5AFC38AE">
      <w:pPr>
        <w:rPr>
          <w:rFonts w:hint="eastAsia" w:ascii="宋体" w:hAnsi="宋体" w:cs="宋体"/>
          <w:bCs w:val="0"/>
          <w:color w:val="auto"/>
          <w:sz w:val="28"/>
          <w:szCs w:val="28"/>
          <w:lang w:val="zh-CN"/>
        </w:rPr>
      </w:pPr>
      <w:r>
        <w:rPr>
          <w:rFonts w:hint="eastAsia" w:ascii="宋体" w:hAnsi="宋体" w:cs="宋体"/>
          <w:bCs w:val="0"/>
          <w:color w:val="auto"/>
          <w:sz w:val="28"/>
          <w:szCs w:val="28"/>
          <w:lang w:val="zh-CN"/>
        </w:rPr>
        <w:br w:type="page"/>
      </w:r>
    </w:p>
    <w:p w14:paraId="466C6BD8">
      <w:pPr>
        <w:pStyle w:val="3"/>
        <w:spacing w:line="448" w:lineRule="auto"/>
      </w:pPr>
    </w:p>
    <w:p w14:paraId="2FA9DE38">
      <w:pPr>
        <w:spacing w:before="78" w:line="219" w:lineRule="auto"/>
        <w:ind w:left="2888"/>
        <w:rPr>
          <w:rFonts w:ascii="宋体" w:hAnsi="宋体" w:eastAsia="宋体" w:cs="宋体"/>
          <w:sz w:val="24"/>
          <w:szCs w:val="24"/>
        </w:rPr>
      </w:pPr>
      <w:r>
        <w:rPr>
          <w:rFonts w:ascii="宋体" w:hAnsi="宋体" w:eastAsia="宋体" w:cs="宋体"/>
          <w:spacing w:val="-2"/>
          <w:sz w:val="24"/>
          <w:szCs w:val="24"/>
        </w:rPr>
        <w:t>2.残疾人福利性单位声明函</w:t>
      </w:r>
    </w:p>
    <w:p w14:paraId="3A20AB6F">
      <w:pPr>
        <w:spacing w:before="245" w:line="294" w:lineRule="exact"/>
        <w:ind w:left="2220"/>
        <w:outlineLvl w:val="0"/>
        <w:rPr>
          <w:rFonts w:ascii="微软雅黑" w:hAnsi="微软雅黑" w:eastAsia="微软雅黑" w:cs="微软雅黑"/>
          <w:sz w:val="29"/>
          <w:szCs w:val="29"/>
        </w:rPr>
      </w:pPr>
      <w:bookmarkStart w:id="86" w:name="bookmark68"/>
      <w:bookmarkEnd w:id="86"/>
      <w:r>
        <w:rPr>
          <w:rFonts w:ascii="微软雅黑" w:hAnsi="微软雅黑" w:eastAsia="微软雅黑" w:cs="微软雅黑"/>
          <w:color w:val="090909"/>
          <w:spacing w:val="-7"/>
          <w:w w:val="89"/>
          <w:position w:val="-1"/>
          <w:sz w:val="29"/>
          <w:szCs w:val="29"/>
        </w:rPr>
        <w:t>(不属于残疾人福利性单位的无需填写)</w:t>
      </w:r>
    </w:p>
    <w:p w14:paraId="1CE022EF">
      <w:pPr>
        <w:spacing w:before="309" w:line="431" w:lineRule="auto"/>
        <w:ind w:firstLine="481"/>
        <w:jc w:val="both"/>
        <w:rPr>
          <w:rFonts w:ascii="宋体" w:hAnsi="宋体" w:eastAsia="宋体" w:cs="宋体"/>
          <w:sz w:val="24"/>
          <w:szCs w:val="24"/>
        </w:rPr>
      </w:pPr>
      <w:r>
        <w:rPr>
          <w:rFonts w:ascii="宋体" w:hAnsi="宋体" w:eastAsia="宋体" w:cs="宋体"/>
          <w:sz w:val="24"/>
          <w:szCs w:val="24"/>
        </w:rPr>
        <w:t>本单位郑重声明，根据《财政部、民政部、中国残疾人联合</w:t>
      </w:r>
      <w:r>
        <w:rPr>
          <w:rFonts w:ascii="宋体" w:hAnsi="宋体" w:eastAsia="宋体" w:cs="宋体"/>
          <w:spacing w:val="-1"/>
          <w:sz w:val="24"/>
          <w:szCs w:val="24"/>
        </w:rPr>
        <w:t>会关于促进残疾人就业政府采购</w:t>
      </w:r>
      <w:r>
        <w:rPr>
          <w:rFonts w:ascii="宋体" w:hAnsi="宋体" w:eastAsia="宋体" w:cs="宋体"/>
          <w:sz w:val="24"/>
          <w:szCs w:val="24"/>
        </w:rPr>
        <w:t xml:space="preserve"> </w:t>
      </w:r>
      <w:r>
        <w:rPr>
          <w:rFonts w:ascii="宋体" w:hAnsi="宋体" w:eastAsia="宋体" w:cs="宋体"/>
          <w:spacing w:val="3"/>
          <w:sz w:val="24"/>
          <w:szCs w:val="24"/>
        </w:rPr>
        <w:t>政策的通知》（财库〔2017〕141</w:t>
      </w:r>
      <w:r>
        <w:rPr>
          <w:rFonts w:ascii="宋体" w:hAnsi="宋体" w:eastAsia="宋体" w:cs="宋体"/>
          <w:spacing w:val="-21"/>
          <w:sz w:val="24"/>
          <w:szCs w:val="24"/>
        </w:rPr>
        <w:t xml:space="preserve"> </w:t>
      </w:r>
      <w:r>
        <w:rPr>
          <w:rFonts w:ascii="宋体" w:hAnsi="宋体" w:eastAsia="宋体" w:cs="宋体"/>
          <w:spacing w:val="3"/>
          <w:sz w:val="24"/>
          <w:szCs w:val="24"/>
        </w:rPr>
        <w:t>号）的规定，本单位为符合条件的 残疾人福利性单</w:t>
      </w:r>
      <w:r>
        <w:rPr>
          <w:rFonts w:ascii="宋体" w:hAnsi="宋体" w:eastAsia="宋体" w:cs="宋体"/>
          <w:spacing w:val="2"/>
          <w:sz w:val="24"/>
          <w:szCs w:val="24"/>
        </w:rPr>
        <w:t>位，本单</w:t>
      </w:r>
      <w:r>
        <w:rPr>
          <w:rFonts w:ascii="宋体" w:hAnsi="宋体" w:eastAsia="宋体" w:cs="宋体"/>
          <w:sz w:val="24"/>
          <w:szCs w:val="24"/>
        </w:rPr>
        <w:t xml:space="preserve"> 位在职职工人数为人，安置的残疾人人数人。且本单位参加单位的项目采</w:t>
      </w:r>
      <w:r>
        <w:rPr>
          <w:rFonts w:ascii="宋体" w:hAnsi="宋体" w:eastAsia="宋体" w:cs="宋体"/>
          <w:spacing w:val="-1"/>
          <w:sz w:val="24"/>
          <w:szCs w:val="24"/>
        </w:rPr>
        <w:t>购活动提供本单位制造</w:t>
      </w:r>
      <w:r>
        <w:rPr>
          <w:rFonts w:ascii="宋体" w:hAnsi="宋体" w:eastAsia="宋体" w:cs="宋体"/>
          <w:sz w:val="24"/>
          <w:szCs w:val="24"/>
        </w:rPr>
        <w:t xml:space="preserve"> </w:t>
      </w:r>
      <w:r>
        <w:rPr>
          <w:rFonts w:ascii="宋体" w:hAnsi="宋体" w:eastAsia="宋体" w:cs="宋体"/>
          <w:spacing w:val="4"/>
          <w:sz w:val="24"/>
          <w:szCs w:val="24"/>
        </w:rPr>
        <w:t>的货物（由本单位承担工程/提供服务</w:t>
      </w:r>
      <w:r>
        <w:rPr>
          <w:rFonts w:ascii="宋体" w:hAnsi="宋体" w:eastAsia="宋体" w:cs="宋体"/>
          <w:spacing w:val="-16"/>
          <w:sz w:val="24"/>
          <w:szCs w:val="24"/>
        </w:rPr>
        <w:t>），</w:t>
      </w:r>
      <w:r>
        <w:rPr>
          <w:rFonts w:ascii="宋体" w:hAnsi="宋体" w:eastAsia="宋体" w:cs="宋体"/>
          <w:spacing w:val="4"/>
          <w:sz w:val="24"/>
          <w:szCs w:val="24"/>
        </w:rPr>
        <w:t>或者提供</w:t>
      </w:r>
      <w:r>
        <w:rPr>
          <w:rFonts w:ascii="宋体" w:hAnsi="宋体" w:eastAsia="宋体" w:cs="宋体"/>
          <w:spacing w:val="3"/>
          <w:sz w:val="24"/>
          <w:szCs w:val="24"/>
        </w:rPr>
        <w:t>其他残疾人福利性单位制造的货物（不包括</w:t>
      </w:r>
      <w:r>
        <w:rPr>
          <w:rFonts w:ascii="宋体" w:hAnsi="宋体" w:eastAsia="宋体" w:cs="宋体"/>
          <w:spacing w:val="1"/>
          <w:sz w:val="24"/>
          <w:szCs w:val="24"/>
        </w:rPr>
        <w:t xml:space="preserve"> </w:t>
      </w:r>
      <w:r>
        <w:rPr>
          <w:rFonts w:ascii="宋体" w:hAnsi="宋体" w:eastAsia="宋体" w:cs="宋体"/>
          <w:spacing w:val="-2"/>
          <w:sz w:val="24"/>
          <w:szCs w:val="24"/>
        </w:rPr>
        <w:t>使用非残疾人福利性单位注册商标的货物）。</w:t>
      </w:r>
    </w:p>
    <w:p w14:paraId="5437669D">
      <w:pPr>
        <w:spacing w:before="247" w:line="219"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w:t>
      </w:r>
      <w:r>
        <w:rPr>
          <w:rFonts w:ascii="宋体" w:hAnsi="宋体" w:eastAsia="宋体" w:cs="宋体"/>
          <w:spacing w:val="-2"/>
          <w:sz w:val="24"/>
          <w:szCs w:val="24"/>
        </w:rPr>
        <w:t>，将依法承担相应责任。</w:t>
      </w:r>
    </w:p>
    <w:p w14:paraId="39501CF1">
      <w:pPr>
        <w:spacing w:before="276" w:line="219" w:lineRule="auto"/>
        <w:ind w:left="505"/>
        <w:rPr>
          <w:rFonts w:ascii="宋体" w:hAnsi="宋体" w:eastAsia="宋体" w:cs="宋体"/>
          <w:sz w:val="24"/>
          <w:szCs w:val="24"/>
        </w:rPr>
      </w:pPr>
      <w:r>
        <w:rPr>
          <w:rFonts w:ascii="宋体" w:hAnsi="宋体" w:eastAsia="宋体" w:cs="宋体"/>
          <w:spacing w:val="10"/>
          <w:sz w:val="24"/>
          <w:szCs w:val="24"/>
        </w:rPr>
        <w:t>本单位对上述声明的真实性负责。如有虚假，将依法</w:t>
      </w:r>
      <w:r>
        <w:rPr>
          <w:rFonts w:ascii="宋体" w:hAnsi="宋体" w:eastAsia="宋体" w:cs="宋体"/>
          <w:spacing w:val="9"/>
          <w:sz w:val="24"/>
          <w:szCs w:val="24"/>
        </w:rPr>
        <w:t>承担相应责任。</w:t>
      </w:r>
    </w:p>
    <w:p w14:paraId="71A6A124">
      <w:pPr>
        <w:pStyle w:val="3"/>
        <w:spacing w:line="276" w:lineRule="auto"/>
      </w:pPr>
    </w:p>
    <w:p w14:paraId="15B4C514">
      <w:pPr>
        <w:pStyle w:val="3"/>
        <w:spacing w:line="276" w:lineRule="auto"/>
      </w:pPr>
    </w:p>
    <w:p w14:paraId="76EDC327">
      <w:pPr>
        <w:pStyle w:val="3"/>
        <w:spacing w:line="276" w:lineRule="auto"/>
      </w:pPr>
    </w:p>
    <w:p w14:paraId="54DE74B0">
      <w:pPr>
        <w:pStyle w:val="3"/>
        <w:spacing w:line="276" w:lineRule="auto"/>
      </w:pPr>
    </w:p>
    <w:p w14:paraId="5ECA0800">
      <w:pPr>
        <w:pStyle w:val="3"/>
        <w:spacing w:line="276" w:lineRule="auto"/>
      </w:pPr>
    </w:p>
    <w:p w14:paraId="65ACDBE6">
      <w:pPr>
        <w:pStyle w:val="3"/>
        <w:spacing w:line="277" w:lineRule="auto"/>
      </w:pPr>
    </w:p>
    <w:p w14:paraId="65C4CF11">
      <w:pPr>
        <w:spacing w:before="78" w:line="219" w:lineRule="auto"/>
        <w:ind w:right="9"/>
        <w:jc w:val="right"/>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24"/>
          <w:sz w:val="24"/>
          <w:szCs w:val="24"/>
        </w:rPr>
        <w:t>：（</w:t>
      </w:r>
      <w:r>
        <w:rPr>
          <w:rFonts w:ascii="宋体" w:hAnsi="宋体" w:eastAsia="宋体" w:cs="宋体"/>
          <w:spacing w:val="3"/>
          <w:sz w:val="24"/>
          <w:szCs w:val="24"/>
        </w:rPr>
        <w:t>公章）</w:t>
      </w:r>
    </w:p>
    <w:p w14:paraId="40F1F12E">
      <w:pPr>
        <w:spacing w:before="116" w:line="219" w:lineRule="auto"/>
        <w:ind w:right="4"/>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1"/>
          <w:sz w:val="24"/>
          <w:szCs w:val="24"/>
        </w:rPr>
        <w:t>：（</w:t>
      </w:r>
      <w:r>
        <w:rPr>
          <w:rFonts w:ascii="宋体" w:hAnsi="宋体" w:eastAsia="宋体" w:cs="宋体"/>
          <w:spacing w:val="1"/>
          <w:sz w:val="24"/>
          <w:szCs w:val="24"/>
        </w:rPr>
        <w:t>签字或盖章）</w:t>
      </w:r>
    </w:p>
    <w:p w14:paraId="2292D3CF">
      <w:pPr>
        <w:pStyle w:val="3"/>
        <w:spacing w:line="434" w:lineRule="auto"/>
      </w:pPr>
    </w:p>
    <w:p w14:paraId="1872A67B">
      <w:pPr>
        <w:spacing w:before="79" w:line="219" w:lineRule="auto"/>
        <w:ind w:left="874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6"/>
          <w:sz w:val="24"/>
          <w:szCs w:val="24"/>
        </w:rPr>
        <w:t xml:space="preserve"> </w:t>
      </w:r>
      <w:r>
        <w:rPr>
          <w:rFonts w:ascii="宋体" w:hAnsi="宋体" w:eastAsia="宋体" w:cs="宋体"/>
          <w:spacing w:val="-9"/>
          <w:sz w:val="24"/>
          <w:szCs w:val="24"/>
        </w:rPr>
        <w:t>月</w:t>
      </w:r>
      <w:r>
        <w:rPr>
          <w:rFonts w:ascii="宋体" w:hAnsi="宋体" w:eastAsia="宋体" w:cs="宋体"/>
          <w:spacing w:val="43"/>
          <w:sz w:val="24"/>
          <w:szCs w:val="24"/>
        </w:rPr>
        <w:t xml:space="preserve"> </w:t>
      </w:r>
      <w:r>
        <w:rPr>
          <w:rFonts w:ascii="宋体" w:hAnsi="宋体" w:eastAsia="宋体" w:cs="宋体"/>
          <w:spacing w:val="-9"/>
          <w:sz w:val="24"/>
          <w:szCs w:val="24"/>
        </w:rPr>
        <w:t>日</w:t>
      </w:r>
    </w:p>
    <w:p w14:paraId="211E0950">
      <w:pPr>
        <w:spacing w:line="219" w:lineRule="auto"/>
        <w:rPr>
          <w:rFonts w:ascii="宋体" w:hAnsi="宋体" w:eastAsia="宋体" w:cs="宋体"/>
          <w:sz w:val="24"/>
          <w:szCs w:val="24"/>
        </w:rPr>
        <w:sectPr>
          <w:headerReference r:id="rId85" w:type="default"/>
          <w:footerReference r:id="rId86" w:type="default"/>
          <w:pgSz w:w="12240" w:h="15840"/>
          <w:pgMar w:top="1003" w:right="1080" w:bottom="874" w:left="1088" w:header="683" w:footer="629" w:gutter="0"/>
          <w:cols w:space="720" w:num="1"/>
        </w:sectPr>
      </w:pPr>
    </w:p>
    <w:p w14:paraId="2AEAA169">
      <w:pPr>
        <w:pStyle w:val="3"/>
        <w:spacing w:line="448" w:lineRule="auto"/>
      </w:pPr>
    </w:p>
    <w:p w14:paraId="54AC7B46">
      <w:pPr>
        <w:spacing w:before="78" w:line="219" w:lineRule="auto"/>
        <w:ind w:left="3251"/>
        <w:rPr>
          <w:rFonts w:ascii="宋体" w:hAnsi="宋体" w:eastAsia="宋体" w:cs="宋体"/>
          <w:sz w:val="24"/>
          <w:szCs w:val="24"/>
        </w:rPr>
      </w:pPr>
      <w:r>
        <w:rPr>
          <w:rFonts w:ascii="宋体" w:hAnsi="宋体" w:eastAsia="宋体" w:cs="宋体"/>
          <w:spacing w:val="-3"/>
          <w:sz w:val="24"/>
          <w:szCs w:val="24"/>
        </w:rPr>
        <w:t>3.监狱企业证明资料</w:t>
      </w:r>
    </w:p>
    <w:p w14:paraId="24A8EF0F">
      <w:pPr>
        <w:spacing w:before="244" w:line="295" w:lineRule="exact"/>
        <w:ind w:left="2725"/>
        <w:rPr>
          <w:rFonts w:ascii="微软雅黑" w:hAnsi="微软雅黑" w:eastAsia="微软雅黑" w:cs="微软雅黑"/>
          <w:sz w:val="29"/>
          <w:szCs w:val="29"/>
        </w:rPr>
      </w:pPr>
      <w:r>
        <w:rPr>
          <w:rFonts w:ascii="微软雅黑" w:hAnsi="微软雅黑" w:eastAsia="微软雅黑" w:cs="微软雅黑"/>
          <w:color w:val="090909"/>
          <w:spacing w:val="-6"/>
          <w:w w:val="89"/>
          <w:position w:val="-1"/>
          <w:sz w:val="29"/>
          <w:szCs w:val="29"/>
        </w:rPr>
        <w:t>(不属于监狱企业的无需提供)</w:t>
      </w:r>
    </w:p>
    <w:p w14:paraId="1B7037E6">
      <w:pPr>
        <w:spacing w:before="278" w:line="434" w:lineRule="auto"/>
        <w:ind w:left="7" w:firstLine="445"/>
        <w:rPr>
          <w:rFonts w:ascii="宋体" w:hAnsi="宋体" w:eastAsia="宋体" w:cs="宋体"/>
          <w:sz w:val="24"/>
          <w:szCs w:val="24"/>
        </w:rPr>
      </w:pPr>
      <w:r>
        <w:rPr>
          <w:rFonts w:ascii="宋体" w:hAnsi="宋体" w:eastAsia="宋体" w:cs="宋体"/>
          <w:spacing w:val="-5"/>
          <w:sz w:val="24"/>
          <w:szCs w:val="24"/>
        </w:rPr>
        <w:t>备注：按《财政部 司法部关于政府采购支持监狱企业发展有关问题的通知》(财库〔2014〕68</w:t>
      </w:r>
      <w:r>
        <w:rPr>
          <w:rFonts w:ascii="宋体" w:hAnsi="宋体" w:eastAsia="宋体" w:cs="宋体"/>
          <w:spacing w:val="12"/>
          <w:sz w:val="24"/>
          <w:szCs w:val="24"/>
        </w:rPr>
        <w:t xml:space="preserve"> </w:t>
      </w:r>
      <w:r>
        <w:rPr>
          <w:rFonts w:ascii="宋体" w:hAnsi="宋体" w:eastAsia="宋体" w:cs="宋体"/>
          <w:spacing w:val="-9"/>
          <w:sz w:val="24"/>
          <w:szCs w:val="24"/>
        </w:rPr>
        <w:t>号)文件规定提供证明文件（复印件）。</w:t>
      </w:r>
    </w:p>
    <w:p w14:paraId="2C32986D">
      <w:pPr>
        <w:pStyle w:val="3"/>
        <w:spacing w:line="241" w:lineRule="auto"/>
      </w:pPr>
    </w:p>
    <w:p w14:paraId="5E2A8619">
      <w:pPr>
        <w:pStyle w:val="3"/>
        <w:spacing w:line="241" w:lineRule="auto"/>
      </w:pPr>
    </w:p>
    <w:p w14:paraId="7D9110AB">
      <w:pPr>
        <w:pStyle w:val="3"/>
        <w:spacing w:line="241" w:lineRule="auto"/>
      </w:pPr>
    </w:p>
    <w:p w14:paraId="6C3234AA">
      <w:pPr>
        <w:pStyle w:val="3"/>
        <w:spacing w:line="241" w:lineRule="auto"/>
      </w:pPr>
    </w:p>
    <w:p w14:paraId="373BF17A">
      <w:pPr>
        <w:pStyle w:val="3"/>
        <w:spacing w:line="241" w:lineRule="auto"/>
      </w:pPr>
    </w:p>
    <w:p w14:paraId="318F318C">
      <w:pPr>
        <w:pStyle w:val="3"/>
        <w:spacing w:line="241" w:lineRule="auto"/>
      </w:pPr>
    </w:p>
    <w:p w14:paraId="6228F3A3">
      <w:pPr>
        <w:pStyle w:val="3"/>
        <w:spacing w:line="241" w:lineRule="auto"/>
      </w:pPr>
    </w:p>
    <w:p w14:paraId="3772FE45">
      <w:pPr>
        <w:pStyle w:val="3"/>
        <w:spacing w:line="241" w:lineRule="auto"/>
      </w:pPr>
    </w:p>
    <w:p w14:paraId="24C0A9E4">
      <w:pPr>
        <w:pStyle w:val="3"/>
        <w:spacing w:line="241" w:lineRule="auto"/>
      </w:pPr>
    </w:p>
    <w:p w14:paraId="5BCFEACE">
      <w:pPr>
        <w:pStyle w:val="3"/>
        <w:spacing w:line="241" w:lineRule="auto"/>
      </w:pPr>
    </w:p>
    <w:p w14:paraId="39655FA1">
      <w:pPr>
        <w:pStyle w:val="3"/>
        <w:spacing w:line="241" w:lineRule="auto"/>
      </w:pPr>
    </w:p>
    <w:p w14:paraId="77008855">
      <w:pPr>
        <w:pStyle w:val="3"/>
        <w:spacing w:line="241" w:lineRule="auto"/>
      </w:pPr>
    </w:p>
    <w:p w14:paraId="29E1D3D7">
      <w:pPr>
        <w:pStyle w:val="3"/>
        <w:spacing w:line="241" w:lineRule="auto"/>
      </w:pPr>
    </w:p>
    <w:p w14:paraId="2375B868">
      <w:pPr>
        <w:pStyle w:val="3"/>
        <w:spacing w:line="241" w:lineRule="auto"/>
      </w:pPr>
    </w:p>
    <w:p w14:paraId="28D39E6B">
      <w:pPr>
        <w:pStyle w:val="3"/>
        <w:spacing w:line="241" w:lineRule="auto"/>
      </w:pPr>
    </w:p>
    <w:p w14:paraId="36EB7EF6">
      <w:pPr>
        <w:pStyle w:val="3"/>
        <w:spacing w:line="241" w:lineRule="auto"/>
      </w:pPr>
    </w:p>
    <w:p w14:paraId="59E634C4">
      <w:pPr>
        <w:pStyle w:val="3"/>
        <w:spacing w:line="241" w:lineRule="auto"/>
      </w:pPr>
    </w:p>
    <w:p w14:paraId="40AB7F5B">
      <w:pPr>
        <w:pStyle w:val="3"/>
        <w:spacing w:line="241" w:lineRule="auto"/>
      </w:pPr>
    </w:p>
    <w:p w14:paraId="7E3B90C7">
      <w:pPr>
        <w:pStyle w:val="3"/>
        <w:spacing w:line="241" w:lineRule="auto"/>
      </w:pPr>
    </w:p>
    <w:p w14:paraId="7C8BCABF">
      <w:pPr>
        <w:pStyle w:val="3"/>
        <w:spacing w:line="241" w:lineRule="auto"/>
      </w:pPr>
    </w:p>
    <w:p w14:paraId="0573DD55">
      <w:pPr>
        <w:pStyle w:val="3"/>
        <w:spacing w:line="241" w:lineRule="auto"/>
      </w:pPr>
    </w:p>
    <w:p w14:paraId="23639AFC">
      <w:pPr>
        <w:pStyle w:val="3"/>
        <w:spacing w:line="241" w:lineRule="auto"/>
      </w:pPr>
    </w:p>
    <w:p w14:paraId="3E094170">
      <w:pPr>
        <w:pStyle w:val="3"/>
        <w:spacing w:line="241" w:lineRule="auto"/>
      </w:pPr>
    </w:p>
    <w:p w14:paraId="7ACB8AE3">
      <w:pPr>
        <w:pStyle w:val="3"/>
        <w:spacing w:line="241" w:lineRule="auto"/>
      </w:pPr>
    </w:p>
    <w:p w14:paraId="208FA79A">
      <w:pPr>
        <w:pStyle w:val="3"/>
        <w:spacing w:line="241" w:lineRule="auto"/>
      </w:pPr>
    </w:p>
    <w:p w14:paraId="72E2344C">
      <w:pPr>
        <w:pStyle w:val="3"/>
        <w:spacing w:line="241" w:lineRule="auto"/>
      </w:pPr>
    </w:p>
    <w:p w14:paraId="4AF3AC84">
      <w:pPr>
        <w:pStyle w:val="3"/>
        <w:spacing w:line="241" w:lineRule="auto"/>
      </w:pPr>
    </w:p>
    <w:p w14:paraId="6BEB165E">
      <w:pPr>
        <w:pStyle w:val="3"/>
        <w:spacing w:line="241" w:lineRule="auto"/>
      </w:pPr>
    </w:p>
    <w:p w14:paraId="311FDE94">
      <w:pPr>
        <w:pStyle w:val="3"/>
        <w:spacing w:line="241" w:lineRule="auto"/>
      </w:pPr>
    </w:p>
    <w:p w14:paraId="11767F4F">
      <w:pPr>
        <w:pStyle w:val="3"/>
        <w:spacing w:line="241" w:lineRule="auto"/>
      </w:pPr>
    </w:p>
    <w:p w14:paraId="278EA6B9">
      <w:pPr>
        <w:spacing w:before="78" w:line="219" w:lineRule="auto"/>
        <w:ind w:right="16"/>
        <w:jc w:val="right"/>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24"/>
          <w:sz w:val="24"/>
          <w:szCs w:val="24"/>
        </w:rPr>
        <w:t>：（</w:t>
      </w:r>
      <w:r>
        <w:rPr>
          <w:rFonts w:ascii="宋体" w:hAnsi="宋体" w:eastAsia="宋体" w:cs="宋体"/>
          <w:spacing w:val="3"/>
          <w:sz w:val="24"/>
          <w:szCs w:val="24"/>
        </w:rPr>
        <w:t>公章）</w:t>
      </w:r>
    </w:p>
    <w:p w14:paraId="62CCE44F">
      <w:pPr>
        <w:pStyle w:val="3"/>
        <w:spacing w:line="436" w:lineRule="auto"/>
      </w:pPr>
    </w:p>
    <w:p w14:paraId="59CB72A5">
      <w:pPr>
        <w:spacing w:before="78" w:line="219" w:lineRule="auto"/>
        <w:ind w:right="11"/>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21"/>
          <w:sz w:val="24"/>
          <w:szCs w:val="24"/>
        </w:rPr>
        <w:t>：（</w:t>
      </w:r>
      <w:r>
        <w:rPr>
          <w:rFonts w:ascii="宋体" w:hAnsi="宋体" w:eastAsia="宋体" w:cs="宋体"/>
          <w:spacing w:val="1"/>
          <w:sz w:val="24"/>
          <w:szCs w:val="24"/>
        </w:rPr>
        <w:t>签字或盖章）</w:t>
      </w:r>
    </w:p>
    <w:p w14:paraId="06FD093B">
      <w:pPr>
        <w:pStyle w:val="3"/>
        <w:spacing w:line="432" w:lineRule="auto"/>
      </w:pPr>
    </w:p>
    <w:p w14:paraId="7C33D92F">
      <w:pPr>
        <w:spacing w:before="78"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8"/>
          <w:sz w:val="24"/>
          <w:szCs w:val="24"/>
        </w:rPr>
        <w:t xml:space="preserve"> </w:t>
      </w:r>
      <w:r>
        <w:rPr>
          <w:rFonts w:ascii="宋体" w:hAnsi="宋体" w:eastAsia="宋体" w:cs="宋体"/>
          <w:spacing w:val="-26"/>
          <w:sz w:val="24"/>
          <w:szCs w:val="24"/>
        </w:rPr>
        <w:t>月</w:t>
      </w:r>
      <w:r>
        <w:rPr>
          <w:rFonts w:ascii="宋体" w:hAnsi="宋体" w:eastAsia="宋体" w:cs="宋体"/>
          <w:spacing w:val="44"/>
          <w:sz w:val="24"/>
          <w:szCs w:val="24"/>
        </w:rPr>
        <w:t xml:space="preserve"> </w:t>
      </w:r>
      <w:r>
        <w:rPr>
          <w:rFonts w:ascii="宋体" w:hAnsi="宋体" w:eastAsia="宋体" w:cs="宋体"/>
          <w:spacing w:val="-26"/>
          <w:sz w:val="24"/>
          <w:szCs w:val="24"/>
        </w:rPr>
        <w:t>日</w:t>
      </w:r>
    </w:p>
    <w:p w14:paraId="0D636C85">
      <w:pPr>
        <w:spacing w:line="219" w:lineRule="auto"/>
        <w:rPr>
          <w:rFonts w:ascii="宋体" w:hAnsi="宋体" w:eastAsia="宋体" w:cs="宋体"/>
          <w:sz w:val="24"/>
          <w:szCs w:val="24"/>
        </w:rPr>
        <w:sectPr>
          <w:headerReference r:id="rId87" w:type="default"/>
          <w:footerReference r:id="rId88" w:type="default"/>
          <w:pgSz w:w="12240" w:h="15840"/>
          <w:pgMar w:top="1003" w:right="1070" w:bottom="874" w:left="1087" w:header="683" w:footer="629" w:gutter="0"/>
          <w:cols w:space="720" w:num="1"/>
        </w:sectPr>
      </w:pPr>
    </w:p>
    <w:p w14:paraId="648A5B7D">
      <w:pPr>
        <w:pStyle w:val="3"/>
        <w:spacing w:line="320" w:lineRule="auto"/>
      </w:pPr>
    </w:p>
    <w:p w14:paraId="31F649AF">
      <w:pPr>
        <w:pStyle w:val="3"/>
        <w:spacing w:line="244" w:lineRule="auto"/>
      </w:pPr>
    </w:p>
    <w:p w14:paraId="035674CB">
      <w:pPr>
        <w:pStyle w:val="3"/>
        <w:spacing w:line="245" w:lineRule="auto"/>
      </w:pPr>
    </w:p>
    <w:p w14:paraId="12C32128">
      <w:pPr>
        <w:pStyle w:val="3"/>
        <w:spacing w:line="245" w:lineRule="auto"/>
      </w:pPr>
    </w:p>
    <w:p w14:paraId="360E0C87">
      <w:pPr>
        <w:spacing w:before="163" w:line="389" w:lineRule="exact"/>
        <w:ind w:left="2427"/>
        <w:outlineLvl w:val="0"/>
        <w:rPr>
          <w:rFonts w:ascii="微软雅黑" w:hAnsi="微软雅黑" w:eastAsia="微软雅黑" w:cs="微软雅黑"/>
          <w:sz w:val="38"/>
          <w:szCs w:val="38"/>
        </w:rPr>
      </w:pPr>
      <w:bookmarkStart w:id="87" w:name="bookmark60"/>
      <w:bookmarkEnd w:id="87"/>
      <w:r>
        <w:rPr>
          <w:rFonts w:ascii="微软雅黑" w:hAnsi="微软雅黑" w:eastAsia="微软雅黑" w:cs="微软雅黑"/>
          <w:color w:val="141414"/>
          <w:spacing w:val="-13"/>
          <w:position w:val="-2"/>
          <w:sz w:val="38"/>
          <w:szCs w:val="38"/>
        </w:rPr>
        <w:t>第六部分</w:t>
      </w:r>
      <w:r>
        <w:rPr>
          <w:rFonts w:ascii="微软雅黑" w:hAnsi="微软雅黑" w:eastAsia="微软雅黑" w:cs="微软雅黑"/>
          <w:color w:val="141414"/>
          <w:spacing w:val="33"/>
          <w:position w:val="-2"/>
          <w:sz w:val="38"/>
          <w:szCs w:val="38"/>
        </w:rPr>
        <w:t xml:space="preserve"> </w:t>
      </w:r>
      <w:r>
        <w:rPr>
          <w:rFonts w:ascii="微软雅黑" w:hAnsi="微软雅黑" w:eastAsia="微软雅黑" w:cs="微软雅黑"/>
          <w:color w:val="0B0B0B"/>
          <w:spacing w:val="-13"/>
          <w:position w:val="-2"/>
          <w:sz w:val="38"/>
          <w:szCs w:val="38"/>
        </w:rPr>
        <w:t>采购项目要求</w:t>
      </w:r>
    </w:p>
    <w:p w14:paraId="4249A36E">
      <w:pPr>
        <w:spacing w:before="368" w:line="351" w:lineRule="exact"/>
        <w:rPr>
          <w:rFonts w:ascii="宋体" w:hAnsi="宋体" w:eastAsia="宋体" w:cs="宋体"/>
          <w:b/>
          <w:bCs/>
          <w:snapToGrid w:val="0"/>
          <w:color w:val="000000"/>
          <w:spacing w:val="-3"/>
          <w:kern w:val="0"/>
          <w:sz w:val="28"/>
          <w:szCs w:val="28"/>
          <w:lang w:val="en-US" w:eastAsia="en-US" w:bidi="ar-SA"/>
        </w:rPr>
      </w:pPr>
      <w:r>
        <w:rPr>
          <w:rFonts w:ascii="宋体" w:hAnsi="宋体" w:eastAsia="宋体" w:cs="宋体"/>
          <w:b/>
          <w:bCs/>
          <w:snapToGrid w:val="0"/>
          <w:color w:val="000000"/>
          <w:spacing w:val="-3"/>
          <w:kern w:val="0"/>
          <w:sz w:val="28"/>
          <w:szCs w:val="28"/>
          <w:lang w:val="en-US" w:eastAsia="en-US" w:bidi="ar-SA"/>
        </w:rPr>
        <w:t>一、商务要求</w:t>
      </w:r>
    </w:p>
    <w:p w14:paraId="0BC438C0">
      <w:pPr>
        <w:spacing w:before="218" w:line="296" w:lineRule="exact"/>
        <w:ind w:left="507"/>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1.服务时间:自合同签订之日起至服务内容完成并顺利通过验收为止</w:t>
      </w:r>
    </w:p>
    <w:p w14:paraId="3DF12646">
      <w:pPr>
        <w:spacing w:before="155" w:line="295" w:lineRule="exact"/>
        <w:ind w:left="481"/>
        <w:rPr>
          <w:rFonts w:hint="default" w:ascii="宋体" w:hAnsi="宋体" w:eastAsia="宋体" w:cs="宋体"/>
          <w:snapToGrid w:val="0"/>
          <w:color w:val="000000"/>
          <w:spacing w:val="-3"/>
          <w:kern w:val="0"/>
          <w:sz w:val="24"/>
          <w:szCs w:val="24"/>
          <w:lang w:val="en-US" w:eastAsia="zh-CN" w:bidi="ar-SA"/>
        </w:rPr>
      </w:pPr>
      <w:r>
        <w:rPr>
          <w:rFonts w:ascii="宋体" w:hAnsi="宋体" w:eastAsia="宋体" w:cs="宋体"/>
          <w:snapToGrid w:val="0"/>
          <w:color w:val="000000"/>
          <w:spacing w:val="-3"/>
          <w:kern w:val="0"/>
          <w:sz w:val="24"/>
          <w:szCs w:val="24"/>
          <w:lang w:val="en-US" w:eastAsia="en-US" w:bidi="ar-SA"/>
        </w:rPr>
        <w:t xml:space="preserve">2.服务地点: </w:t>
      </w:r>
      <w:r>
        <w:rPr>
          <w:rFonts w:hint="default" w:ascii="宋体" w:hAnsi="宋体" w:eastAsia="宋体" w:cs="宋体"/>
          <w:snapToGrid w:val="0"/>
          <w:color w:val="000000"/>
          <w:spacing w:val="-3"/>
          <w:kern w:val="0"/>
          <w:sz w:val="24"/>
          <w:szCs w:val="24"/>
          <w:lang w:val="en-US" w:eastAsia="zh-CN" w:bidi="ar-SA"/>
        </w:rPr>
        <w:t>海北州祁连县</w:t>
      </w:r>
    </w:p>
    <w:p w14:paraId="07ABDC94">
      <w:pPr>
        <w:spacing w:before="155" w:line="295" w:lineRule="exact"/>
        <w:ind w:left="481"/>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3.付款方式: 以甲乙双方协商为准</w:t>
      </w:r>
    </w:p>
    <w:p w14:paraId="6C4B427F">
      <w:pPr>
        <w:spacing w:before="155" w:line="295" w:lineRule="exact"/>
        <w:ind w:left="481"/>
        <w:rPr>
          <w:rFonts w:hint="default"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4.本项目标的属于其他未列明行列。</w:t>
      </w:r>
    </w:p>
    <w:p w14:paraId="1022747E">
      <w:pPr>
        <w:spacing w:before="368" w:line="351" w:lineRule="exact"/>
        <w:rPr>
          <w:rFonts w:ascii="宋体" w:hAnsi="宋体" w:eastAsia="宋体" w:cs="宋体"/>
          <w:b/>
          <w:bCs/>
          <w:snapToGrid w:val="0"/>
          <w:color w:val="000000"/>
          <w:spacing w:val="-3"/>
          <w:kern w:val="0"/>
          <w:sz w:val="28"/>
          <w:szCs w:val="28"/>
          <w:lang w:val="en-US" w:eastAsia="en-US" w:bidi="ar-SA"/>
        </w:rPr>
      </w:pPr>
      <w:r>
        <w:rPr>
          <w:rFonts w:ascii="宋体" w:hAnsi="宋体" w:eastAsia="宋体" w:cs="宋体"/>
          <w:b/>
          <w:bCs/>
          <w:snapToGrid w:val="0"/>
          <w:color w:val="000000"/>
          <w:spacing w:val="-3"/>
          <w:kern w:val="0"/>
          <w:sz w:val="28"/>
          <w:szCs w:val="28"/>
          <w:lang w:val="en-US" w:eastAsia="en-US" w:bidi="ar-SA"/>
        </w:rPr>
        <w:t>二、采购要求</w:t>
      </w:r>
    </w:p>
    <w:p w14:paraId="363A947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68" w:firstLineChars="200"/>
        <w:textAlignment w:val="auto"/>
        <w:outlineLvl w:val="9"/>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建设</w:t>
      </w:r>
      <w:r>
        <w:rPr>
          <w:rFonts w:hint="eastAsia" w:asciiTheme="minorEastAsia" w:hAnsiTheme="minorEastAsia" w:eastAsiaTheme="minorEastAsia" w:cstheme="minorEastAsia"/>
          <w:snapToGrid w:val="0"/>
          <w:color w:val="000000"/>
          <w:spacing w:val="-3"/>
          <w:kern w:val="0"/>
          <w:sz w:val="24"/>
          <w:szCs w:val="24"/>
          <w:lang w:val="en-US" w:eastAsia="zh-CN" w:bidi="ar-SA"/>
        </w:rPr>
        <w:t>目标和任务</w:t>
      </w:r>
    </w:p>
    <w:p w14:paraId="7C11A8D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Theme="minorEastAsia" w:hAnsiTheme="minorEastAsia" w:eastAsiaTheme="minorEastAsia" w:cstheme="minorEastAsia"/>
          <w:bCs/>
          <w:iCs w:val="0"/>
          <w:color w:val="auto"/>
          <w:kern w:val="2"/>
          <w:sz w:val="24"/>
          <w:szCs w:val="24"/>
          <w:lang w:val="en-US" w:eastAsia="zh-CN" w:bidi="ar-SA"/>
        </w:rPr>
      </w:pPr>
      <w:r>
        <w:rPr>
          <w:rFonts w:hint="eastAsia" w:asciiTheme="minorEastAsia" w:hAnsiTheme="minorEastAsia" w:eastAsiaTheme="minorEastAsia" w:cstheme="minorEastAsia"/>
          <w:bCs/>
          <w:iCs w:val="0"/>
          <w:color w:val="auto"/>
          <w:kern w:val="2"/>
          <w:sz w:val="24"/>
          <w:szCs w:val="24"/>
          <w:lang w:val="en-US" w:eastAsia="zh-CN" w:bidi="ar-SA"/>
        </w:rPr>
        <w:t>本项目以“功能恢复、教育提质、管护增效”为核心，将宣传牌转化为生态保护的“移动课堂”，到2025 年底，完成祁连山国家公园青海片区70处宣传牌维修，完成率100%，助力祁连山国家公园实现高水平保护与高质量发展。</w:t>
      </w:r>
    </w:p>
    <w:p w14:paraId="1ECD072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68" w:firstLineChars="200"/>
        <w:textAlignment w:val="auto"/>
        <w:outlineLvl w:val="9"/>
        <w:rPr>
          <w:rFonts w:hint="default"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2.</w:t>
      </w:r>
      <w:r>
        <w:rPr>
          <w:rFonts w:hint="default" w:asciiTheme="minorEastAsia" w:hAnsiTheme="minorEastAsia" w:eastAsiaTheme="minorEastAsia" w:cstheme="minorEastAsia"/>
          <w:snapToGrid w:val="0"/>
          <w:color w:val="000000"/>
          <w:spacing w:val="-3"/>
          <w:kern w:val="0"/>
          <w:sz w:val="24"/>
          <w:szCs w:val="24"/>
          <w:lang w:val="en-US" w:eastAsia="zh-CN" w:bidi="ar-SA"/>
        </w:rPr>
        <w:t>建设内容及规模</w:t>
      </w:r>
    </w:p>
    <w:p w14:paraId="1DBD1C9D">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outlineLvl w:val="9"/>
        <w:rPr>
          <w:rFonts w:ascii="仿宋" w:hAnsi="仿宋" w:eastAsia="仿宋" w:cs="仿宋"/>
          <w:b/>
          <w:bCs/>
          <w:spacing w:val="-4"/>
          <w:sz w:val="24"/>
          <w:szCs w:val="24"/>
        </w:rPr>
      </w:pPr>
      <w:bookmarkStart w:id="88" w:name="_Toc8974"/>
      <w:r>
        <w:rPr>
          <w:rFonts w:hint="eastAsia" w:ascii="Times New Roman" w:hAnsi="Times New Roman" w:eastAsia="方正仿宋_GB2312" w:cs="Times New Roman"/>
          <w:bCs/>
          <w:iCs w:val="0"/>
          <w:color w:val="auto"/>
          <w:kern w:val="2"/>
          <w:sz w:val="28"/>
          <w:szCs w:val="28"/>
          <w:lang w:val="en-US" w:eastAsia="zh-CN" w:bidi="ar-SA"/>
        </w:rPr>
        <w:t>本项目更换祁连山国家公园祁连片区高炮宣传展板9处18面宣传内容及刷漆维护保养，更换假山宣传文化墙10处20面宣传内容及上色涂料保养，更换铁质宣传牌30处60面宣传内容及刷漆维护保养，整个片区全程约700km路程，更换约4500㎡喷绘布。</w:t>
      </w:r>
      <w:bookmarkEnd w:id="88"/>
    </w:p>
    <w:p w14:paraId="309DEA82">
      <w:pPr>
        <w:spacing w:line="212" w:lineRule="auto"/>
        <w:ind w:left="3222"/>
        <w:rPr>
          <w:rFonts w:ascii="仿宋" w:hAnsi="仿宋" w:eastAsia="仿宋" w:cs="仿宋"/>
          <w:sz w:val="24"/>
          <w:szCs w:val="24"/>
        </w:rPr>
      </w:pPr>
      <w:r>
        <w:rPr>
          <w:rFonts w:ascii="仿宋" w:hAnsi="仿宋" w:eastAsia="仿宋" w:cs="仿宋"/>
          <w:b/>
          <w:bCs/>
          <w:spacing w:val="-4"/>
          <w:sz w:val="24"/>
          <w:szCs w:val="24"/>
        </w:rPr>
        <w:t>主要建设工程量内容一览表</w:t>
      </w:r>
    </w:p>
    <w:tbl>
      <w:tblPr>
        <w:tblStyle w:val="16"/>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2160"/>
        <w:gridCol w:w="1759"/>
        <w:gridCol w:w="2002"/>
        <w:gridCol w:w="1496"/>
        <w:gridCol w:w="1183"/>
      </w:tblGrid>
      <w:tr w14:paraId="536E4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89" w:type="dxa"/>
            <w:vAlign w:val="center"/>
          </w:tcPr>
          <w:p w14:paraId="6F4AD3DC">
            <w:pPr>
              <w:pStyle w:val="17"/>
              <w:spacing w:before="112" w:line="218" w:lineRule="auto"/>
              <w:jc w:val="both"/>
            </w:pPr>
            <w:r>
              <w:rPr>
                <w:b/>
                <w:bCs/>
                <w:spacing w:val="-6"/>
              </w:rPr>
              <w:t>序号</w:t>
            </w:r>
          </w:p>
        </w:tc>
        <w:tc>
          <w:tcPr>
            <w:tcW w:w="2160" w:type="dxa"/>
            <w:vAlign w:val="center"/>
          </w:tcPr>
          <w:p w14:paraId="51079BB8">
            <w:pPr>
              <w:pStyle w:val="17"/>
              <w:spacing w:before="113" w:line="217" w:lineRule="auto"/>
              <w:jc w:val="left"/>
            </w:pPr>
            <w:r>
              <w:rPr>
                <w:b/>
                <w:bCs/>
                <w:spacing w:val="-8"/>
              </w:rPr>
              <w:t>高炮</w:t>
            </w:r>
            <w:r>
              <w:rPr>
                <w:rFonts w:hint="eastAsia"/>
                <w:b/>
                <w:bCs/>
                <w:spacing w:val="-8"/>
                <w:lang w:val="en-US" w:eastAsia="zh-CN"/>
              </w:rPr>
              <w:t>宣传展板</w:t>
            </w:r>
            <w:r>
              <w:rPr>
                <w:b/>
                <w:bCs/>
                <w:spacing w:val="-8"/>
              </w:rPr>
              <w:t>点位</w:t>
            </w:r>
          </w:p>
        </w:tc>
        <w:tc>
          <w:tcPr>
            <w:tcW w:w="1759" w:type="dxa"/>
            <w:vAlign w:val="center"/>
          </w:tcPr>
          <w:p w14:paraId="6F31C7A5">
            <w:pPr>
              <w:pStyle w:val="17"/>
              <w:spacing w:before="112" w:line="219" w:lineRule="auto"/>
              <w:ind w:left="384"/>
              <w:jc w:val="center"/>
            </w:pPr>
            <w:r>
              <w:rPr>
                <w:b/>
                <w:bCs/>
                <w:spacing w:val="-11"/>
              </w:rPr>
              <w:t>材</w:t>
            </w:r>
            <w:r>
              <w:rPr>
                <w:spacing w:val="24"/>
              </w:rPr>
              <w:t xml:space="preserve"> </w:t>
            </w:r>
            <w:r>
              <w:rPr>
                <w:b/>
                <w:bCs/>
                <w:spacing w:val="-11"/>
              </w:rPr>
              <w:t>质</w:t>
            </w:r>
          </w:p>
        </w:tc>
        <w:tc>
          <w:tcPr>
            <w:tcW w:w="2002" w:type="dxa"/>
            <w:vAlign w:val="center"/>
          </w:tcPr>
          <w:p w14:paraId="749811C6">
            <w:pPr>
              <w:pStyle w:val="17"/>
              <w:spacing w:before="112" w:line="218" w:lineRule="auto"/>
              <w:ind w:left="657"/>
              <w:jc w:val="both"/>
            </w:pPr>
            <w:r>
              <w:rPr>
                <w:b/>
                <w:bCs/>
                <w:spacing w:val="-6"/>
              </w:rPr>
              <w:t>规格参数</w:t>
            </w:r>
          </w:p>
        </w:tc>
        <w:tc>
          <w:tcPr>
            <w:tcW w:w="1496" w:type="dxa"/>
            <w:vAlign w:val="center"/>
          </w:tcPr>
          <w:p w14:paraId="138131E3">
            <w:pPr>
              <w:pStyle w:val="17"/>
              <w:spacing w:before="112" w:line="219" w:lineRule="auto"/>
              <w:ind w:left="231"/>
              <w:jc w:val="both"/>
              <w:rPr>
                <w:rFonts w:hint="eastAsia" w:eastAsia="仿宋"/>
                <w:lang w:val="en-US" w:eastAsia="zh-CN"/>
              </w:rPr>
            </w:pPr>
            <w:r>
              <w:rPr>
                <w:b/>
                <w:bCs/>
                <w:spacing w:val="-11"/>
              </w:rPr>
              <w:t>数量</w:t>
            </w:r>
            <w:r>
              <w:rPr>
                <w:rFonts w:hint="eastAsia"/>
                <w:b/>
                <w:bCs/>
                <w:spacing w:val="-11"/>
                <w:lang w:eastAsia="zh-CN"/>
              </w:rPr>
              <w:t>（</w:t>
            </w:r>
            <w:r>
              <w:rPr>
                <w:rFonts w:hint="eastAsia"/>
                <w:b/>
                <w:bCs/>
                <w:spacing w:val="-11"/>
                <w:lang w:val="en-US" w:eastAsia="zh-CN"/>
              </w:rPr>
              <w:t>面</w:t>
            </w:r>
            <w:r>
              <w:rPr>
                <w:rFonts w:hint="eastAsia"/>
                <w:b/>
                <w:bCs/>
                <w:spacing w:val="-11"/>
                <w:lang w:eastAsia="zh-CN"/>
              </w:rPr>
              <w:t>）</w:t>
            </w:r>
          </w:p>
        </w:tc>
        <w:tc>
          <w:tcPr>
            <w:tcW w:w="1183" w:type="dxa"/>
            <w:vAlign w:val="center"/>
          </w:tcPr>
          <w:p w14:paraId="48338CEE">
            <w:pPr>
              <w:pStyle w:val="17"/>
              <w:spacing w:before="113" w:line="220" w:lineRule="auto"/>
              <w:ind w:left="310"/>
              <w:jc w:val="center"/>
            </w:pPr>
            <w:r>
              <w:rPr>
                <w:b/>
                <w:bCs/>
                <w:spacing w:val="-12"/>
              </w:rPr>
              <w:t>备</w:t>
            </w:r>
            <w:r>
              <w:rPr>
                <w:spacing w:val="25"/>
              </w:rPr>
              <w:t xml:space="preserve"> </w:t>
            </w:r>
            <w:r>
              <w:rPr>
                <w:b/>
                <w:bCs/>
                <w:spacing w:val="-12"/>
              </w:rPr>
              <w:t>注</w:t>
            </w:r>
          </w:p>
        </w:tc>
      </w:tr>
      <w:tr w14:paraId="1A698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9" w:type="dxa"/>
            <w:vAlign w:val="center"/>
          </w:tcPr>
          <w:p w14:paraId="2DF8E17D">
            <w:pPr>
              <w:pStyle w:val="17"/>
              <w:spacing w:before="107" w:line="237" w:lineRule="auto"/>
              <w:ind w:firstLine="241" w:firstLineChars="100"/>
              <w:jc w:val="both"/>
              <w:rPr>
                <w:rFonts w:hint="eastAsia" w:eastAsia="仿宋"/>
                <w:b/>
                <w:bCs/>
                <w:lang w:eastAsia="zh-CN"/>
              </w:rPr>
            </w:pPr>
            <w:r>
              <w:rPr>
                <w:rFonts w:hint="eastAsia"/>
                <w:b/>
                <w:bCs/>
                <w:lang w:val="en-US" w:eastAsia="zh-CN"/>
              </w:rPr>
              <w:t>1</w:t>
            </w:r>
          </w:p>
        </w:tc>
        <w:tc>
          <w:tcPr>
            <w:tcW w:w="2160" w:type="dxa"/>
            <w:vAlign w:val="center"/>
          </w:tcPr>
          <w:p w14:paraId="69AA024F">
            <w:pPr>
              <w:pStyle w:val="17"/>
              <w:spacing w:before="107" w:line="218" w:lineRule="auto"/>
              <w:ind w:firstLine="480" w:firstLineChars="200"/>
              <w:jc w:val="left"/>
              <w:rPr>
                <w:rFonts w:hint="default" w:eastAsia="仿宋"/>
                <w:lang w:val="en-US" w:eastAsia="zh-CN"/>
              </w:rPr>
            </w:pPr>
            <w:r>
              <w:rPr>
                <w:rFonts w:hint="eastAsia"/>
                <w:lang w:val="en-US" w:eastAsia="zh-CN"/>
              </w:rPr>
              <w:t>景阳岭</w:t>
            </w:r>
          </w:p>
        </w:tc>
        <w:tc>
          <w:tcPr>
            <w:tcW w:w="1759" w:type="dxa"/>
            <w:vAlign w:val="center"/>
          </w:tcPr>
          <w:p w14:paraId="3338234B">
            <w:pPr>
              <w:pStyle w:val="17"/>
              <w:spacing w:before="107" w:line="216" w:lineRule="auto"/>
              <w:ind w:left="339"/>
              <w:jc w:val="center"/>
            </w:pPr>
            <w:r>
              <w:rPr>
                <w:spacing w:val="-7"/>
              </w:rPr>
              <w:t>喷绘布</w:t>
            </w:r>
          </w:p>
        </w:tc>
        <w:tc>
          <w:tcPr>
            <w:tcW w:w="2002" w:type="dxa"/>
            <w:vAlign w:val="center"/>
          </w:tcPr>
          <w:p w14:paraId="4D3959C3">
            <w:pPr>
              <w:pStyle w:val="17"/>
              <w:spacing w:before="107" w:line="237" w:lineRule="auto"/>
              <w:ind w:left="834"/>
              <w:jc w:val="both"/>
              <w:rPr>
                <w:b/>
                <w:bCs/>
              </w:rPr>
            </w:pPr>
            <w:r>
              <w:rPr>
                <w:b/>
                <w:bCs/>
                <w:spacing w:val="-3"/>
              </w:rPr>
              <w:t>6×18</w:t>
            </w:r>
          </w:p>
        </w:tc>
        <w:tc>
          <w:tcPr>
            <w:tcW w:w="1496" w:type="dxa"/>
            <w:vAlign w:val="center"/>
          </w:tcPr>
          <w:p w14:paraId="6E7FBA0E">
            <w:pPr>
              <w:pStyle w:val="17"/>
              <w:spacing w:before="107" w:line="238" w:lineRule="auto"/>
              <w:ind w:left="470"/>
              <w:jc w:val="center"/>
              <w:rPr>
                <w:b/>
                <w:bCs/>
              </w:rPr>
            </w:pPr>
            <w:r>
              <w:rPr>
                <w:b/>
                <w:bCs/>
              </w:rPr>
              <w:t>2</w:t>
            </w:r>
          </w:p>
        </w:tc>
        <w:tc>
          <w:tcPr>
            <w:tcW w:w="1183" w:type="dxa"/>
            <w:vAlign w:val="center"/>
          </w:tcPr>
          <w:p w14:paraId="0953AAA1">
            <w:pPr>
              <w:jc w:val="center"/>
              <w:rPr>
                <w:rFonts w:hint="default" w:ascii="Arial" w:eastAsiaTheme="minorEastAsia"/>
                <w:sz w:val="21"/>
                <w:lang w:val="en-US" w:eastAsia="zh-CN"/>
              </w:rPr>
            </w:pPr>
          </w:p>
        </w:tc>
      </w:tr>
      <w:tr w14:paraId="6961A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9" w:type="dxa"/>
            <w:vAlign w:val="center"/>
          </w:tcPr>
          <w:p w14:paraId="2A5EEF8B">
            <w:pPr>
              <w:pStyle w:val="17"/>
              <w:spacing w:before="107" w:line="237" w:lineRule="auto"/>
              <w:ind w:firstLine="241" w:firstLineChars="100"/>
              <w:jc w:val="both"/>
              <w:rPr>
                <w:rFonts w:hint="eastAsia"/>
                <w:b/>
                <w:bCs/>
                <w:lang w:val="en-US" w:eastAsia="zh-CN"/>
              </w:rPr>
            </w:pPr>
            <w:r>
              <w:rPr>
                <w:rFonts w:hint="eastAsia"/>
                <w:b/>
                <w:bCs/>
                <w:lang w:val="en-US" w:eastAsia="zh-CN"/>
              </w:rPr>
              <w:t>2</w:t>
            </w:r>
          </w:p>
        </w:tc>
        <w:tc>
          <w:tcPr>
            <w:tcW w:w="2160" w:type="dxa"/>
            <w:vAlign w:val="center"/>
          </w:tcPr>
          <w:p w14:paraId="346E9381">
            <w:pPr>
              <w:pStyle w:val="17"/>
              <w:spacing w:before="109" w:line="220" w:lineRule="auto"/>
              <w:ind w:firstLine="480" w:firstLineChars="200"/>
              <w:jc w:val="left"/>
              <w:rPr>
                <w:rFonts w:hint="default" w:eastAsia="仿宋"/>
                <w:lang w:val="en-US" w:eastAsia="zh-CN"/>
              </w:rPr>
            </w:pPr>
            <w:r>
              <w:rPr>
                <w:rFonts w:hint="eastAsia"/>
                <w:lang w:val="en-US" w:eastAsia="zh-CN"/>
              </w:rPr>
              <w:t>扁都口</w:t>
            </w:r>
          </w:p>
        </w:tc>
        <w:tc>
          <w:tcPr>
            <w:tcW w:w="1759" w:type="dxa"/>
            <w:vAlign w:val="center"/>
          </w:tcPr>
          <w:p w14:paraId="5B2349FC">
            <w:pPr>
              <w:pStyle w:val="17"/>
              <w:spacing w:before="110" w:line="216" w:lineRule="auto"/>
              <w:ind w:left="339"/>
              <w:jc w:val="center"/>
            </w:pPr>
            <w:r>
              <w:rPr>
                <w:spacing w:val="-7"/>
              </w:rPr>
              <w:t>喷绘布</w:t>
            </w:r>
          </w:p>
        </w:tc>
        <w:tc>
          <w:tcPr>
            <w:tcW w:w="2002" w:type="dxa"/>
            <w:vAlign w:val="center"/>
          </w:tcPr>
          <w:p w14:paraId="1895713E">
            <w:pPr>
              <w:pStyle w:val="17"/>
              <w:spacing w:before="110" w:line="237" w:lineRule="auto"/>
              <w:ind w:left="834"/>
              <w:jc w:val="both"/>
              <w:rPr>
                <w:b/>
                <w:bCs/>
              </w:rPr>
            </w:pPr>
            <w:r>
              <w:rPr>
                <w:b/>
                <w:bCs/>
                <w:spacing w:val="-3"/>
              </w:rPr>
              <w:t>6×18</w:t>
            </w:r>
          </w:p>
        </w:tc>
        <w:tc>
          <w:tcPr>
            <w:tcW w:w="1496" w:type="dxa"/>
            <w:vAlign w:val="center"/>
          </w:tcPr>
          <w:p w14:paraId="1B2007F0">
            <w:pPr>
              <w:pStyle w:val="17"/>
              <w:spacing w:before="110" w:line="238" w:lineRule="auto"/>
              <w:ind w:left="470"/>
              <w:jc w:val="center"/>
              <w:rPr>
                <w:b/>
                <w:bCs/>
              </w:rPr>
            </w:pPr>
            <w:r>
              <w:rPr>
                <w:b/>
                <w:bCs/>
              </w:rPr>
              <w:t>2</w:t>
            </w:r>
          </w:p>
        </w:tc>
        <w:tc>
          <w:tcPr>
            <w:tcW w:w="1183" w:type="dxa"/>
            <w:vAlign w:val="center"/>
          </w:tcPr>
          <w:p w14:paraId="58E383AF">
            <w:pPr>
              <w:jc w:val="center"/>
              <w:rPr>
                <w:rFonts w:ascii="Arial"/>
                <w:sz w:val="21"/>
              </w:rPr>
            </w:pPr>
          </w:p>
        </w:tc>
      </w:tr>
      <w:tr w14:paraId="2FC89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89" w:type="dxa"/>
            <w:vAlign w:val="center"/>
          </w:tcPr>
          <w:p w14:paraId="6583AE09">
            <w:pPr>
              <w:pStyle w:val="17"/>
              <w:spacing w:before="107" w:line="237" w:lineRule="auto"/>
              <w:ind w:firstLine="241" w:firstLineChars="100"/>
              <w:jc w:val="both"/>
              <w:rPr>
                <w:rFonts w:hint="eastAsia"/>
                <w:b/>
                <w:bCs/>
                <w:lang w:val="en-US" w:eastAsia="zh-CN"/>
              </w:rPr>
            </w:pPr>
            <w:r>
              <w:rPr>
                <w:rFonts w:hint="eastAsia"/>
                <w:b/>
                <w:bCs/>
                <w:lang w:val="en-US" w:eastAsia="zh-CN"/>
              </w:rPr>
              <w:t>3</w:t>
            </w:r>
          </w:p>
        </w:tc>
        <w:tc>
          <w:tcPr>
            <w:tcW w:w="2160" w:type="dxa"/>
            <w:vAlign w:val="center"/>
          </w:tcPr>
          <w:p w14:paraId="28CF1BA9">
            <w:pPr>
              <w:pStyle w:val="17"/>
              <w:spacing w:before="110" w:line="218" w:lineRule="auto"/>
              <w:ind w:firstLine="480" w:firstLineChars="200"/>
              <w:jc w:val="left"/>
              <w:rPr>
                <w:rFonts w:hint="default" w:eastAsia="仿宋"/>
                <w:lang w:val="en-US" w:eastAsia="zh-CN"/>
              </w:rPr>
            </w:pPr>
            <w:r>
              <w:rPr>
                <w:rFonts w:hint="eastAsia"/>
                <w:lang w:val="en-US" w:eastAsia="zh-CN"/>
              </w:rPr>
              <w:t>飞机场</w:t>
            </w:r>
          </w:p>
        </w:tc>
        <w:tc>
          <w:tcPr>
            <w:tcW w:w="1759" w:type="dxa"/>
            <w:vAlign w:val="center"/>
          </w:tcPr>
          <w:p w14:paraId="7C6497B7">
            <w:pPr>
              <w:pStyle w:val="17"/>
              <w:spacing w:before="110" w:line="216" w:lineRule="auto"/>
              <w:ind w:left="339"/>
              <w:jc w:val="center"/>
            </w:pPr>
            <w:r>
              <w:rPr>
                <w:spacing w:val="-7"/>
              </w:rPr>
              <w:t>喷绘布</w:t>
            </w:r>
          </w:p>
        </w:tc>
        <w:tc>
          <w:tcPr>
            <w:tcW w:w="2002" w:type="dxa"/>
            <w:vAlign w:val="center"/>
          </w:tcPr>
          <w:p w14:paraId="2BD4467E">
            <w:pPr>
              <w:pStyle w:val="17"/>
              <w:spacing w:before="110" w:line="237" w:lineRule="auto"/>
              <w:ind w:left="834"/>
              <w:jc w:val="both"/>
              <w:rPr>
                <w:b/>
                <w:bCs/>
              </w:rPr>
            </w:pPr>
            <w:r>
              <w:rPr>
                <w:b/>
                <w:bCs/>
                <w:spacing w:val="-3"/>
              </w:rPr>
              <w:t>6×18</w:t>
            </w:r>
          </w:p>
        </w:tc>
        <w:tc>
          <w:tcPr>
            <w:tcW w:w="1496" w:type="dxa"/>
            <w:vAlign w:val="center"/>
          </w:tcPr>
          <w:p w14:paraId="2026DA63">
            <w:pPr>
              <w:pStyle w:val="17"/>
              <w:spacing w:before="110" w:line="238" w:lineRule="auto"/>
              <w:ind w:left="470"/>
              <w:jc w:val="center"/>
              <w:rPr>
                <w:b/>
                <w:bCs/>
              </w:rPr>
            </w:pPr>
            <w:r>
              <w:rPr>
                <w:b/>
                <w:bCs/>
              </w:rPr>
              <w:t>2</w:t>
            </w:r>
          </w:p>
        </w:tc>
        <w:tc>
          <w:tcPr>
            <w:tcW w:w="1183" w:type="dxa"/>
            <w:vAlign w:val="center"/>
          </w:tcPr>
          <w:p w14:paraId="6E10A881">
            <w:pPr>
              <w:jc w:val="center"/>
              <w:rPr>
                <w:rFonts w:ascii="Arial"/>
                <w:sz w:val="21"/>
              </w:rPr>
            </w:pPr>
          </w:p>
        </w:tc>
      </w:tr>
      <w:tr w14:paraId="2DA2D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9" w:type="dxa"/>
            <w:vAlign w:val="center"/>
          </w:tcPr>
          <w:p w14:paraId="45E8DABF">
            <w:pPr>
              <w:pStyle w:val="17"/>
              <w:spacing w:before="107" w:line="237" w:lineRule="auto"/>
              <w:ind w:firstLine="241" w:firstLineChars="100"/>
              <w:jc w:val="both"/>
              <w:rPr>
                <w:rFonts w:hint="eastAsia"/>
                <w:b/>
                <w:bCs/>
                <w:lang w:val="en-US" w:eastAsia="zh-CN"/>
              </w:rPr>
            </w:pPr>
            <w:r>
              <w:rPr>
                <w:rFonts w:hint="eastAsia"/>
                <w:b/>
                <w:bCs/>
                <w:lang w:val="en-US" w:eastAsia="zh-CN"/>
              </w:rPr>
              <w:t>4</w:t>
            </w:r>
          </w:p>
        </w:tc>
        <w:tc>
          <w:tcPr>
            <w:tcW w:w="2160" w:type="dxa"/>
            <w:vAlign w:val="center"/>
          </w:tcPr>
          <w:p w14:paraId="3BFA6819">
            <w:pPr>
              <w:pStyle w:val="17"/>
              <w:spacing w:before="109" w:line="217" w:lineRule="auto"/>
              <w:ind w:firstLine="480" w:firstLineChars="200"/>
              <w:jc w:val="left"/>
              <w:rPr>
                <w:rFonts w:hint="default" w:eastAsia="仿宋"/>
                <w:lang w:val="en-US" w:eastAsia="zh-CN"/>
              </w:rPr>
            </w:pPr>
            <w:r>
              <w:rPr>
                <w:rFonts w:hint="eastAsia"/>
                <w:lang w:eastAsia="zh-CN"/>
              </w:rPr>
              <w:t>阿</w:t>
            </w:r>
            <w:r>
              <w:rPr>
                <w:rFonts w:hint="eastAsia"/>
                <w:lang w:val="en-US" w:eastAsia="zh-CN"/>
              </w:rPr>
              <w:t>咪东索</w:t>
            </w:r>
          </w:p>
        </w:tc>
        <w:tc>
          <w:tcPr>
            <w:tcW w:w="1759" w:type="dxa"/>
            <w:vAlign w:val="center"/>
          </w:tcPr>
          <w:p w14:paraId="4CFA6738">
            <w:pPr>
              <w:pStyle w:val="17"/>
              <w:spacing w:before="108" w:line="216" w:lineRule="auto"/>
              <w:ind w:left="339"/>
              <w:jc w:val="center"/>
            </w:pPr>
            <w:r>
              <w:rPr>
                <w:spacing w:val="-7"/>
              </w:rPr>
              <w:t>喷绘布</w:t>
            </w:r>
          </w:p>
        </w:tc>
        <w:tc>
          <w:tcPr>
            <w:tcW w:w="2002" w:type="dxa"/>
            <w:vAlign w:val="center"/>
          </w:tcPr>
          <w:p w14:paraId="197B6330">
            <w:pPr>
              <w:pStyle w:val="17"/>
              <w:spacing w:before="108" w:line="237" w:lineRule="auto"/>
              <w:ind w:left="834"/>
              <w:jc w:val="both"/>
              <w:rPr>
                <w:b/>
                <w:bCs/>
              </w:rPr>
            </w:pPr>
            <w:r>
              <w:rPr>
                <w:b/>
                <w:bCs/>
                <w:spacing w:val="-3"/>
              </w:rPr>
              <w:t>6×18</w:t>
            </w:r>
          </w:p>
        </w:tc>
        <w:tc>
          <w:tcPr>
            <w:tcW w:w="1496" w:type="dxa"/>
            <w:vAlign w:val="center"/>
          </w:tcPr>
          <w:p w14:paraId="0981B5D1">
            <w:pPr>
              <w:pStyle w:val="17"/>
              <w:spacing w:before="108" w:line="238" w:lineRule="auto"/>
              <w:ind w:left="470"/>
              <w:jc w:val="center"/>
              <w:rPr>
                <w:b/>
                <w:bCs/>
              </w:rPr>
            </w:pPr>
            <w:r>
              <w:rPr>
                <w:b/>
                <w:bCs/>
              </w:rPr>
              <w:t>2</w:t>
            </w:r>
          </w:p>
        </w:tc>
        <w:tc>
          <w:tcPr>
            <w:tcW w:w="1183" w:type="dxa"/>
            <w:vAlign w:val="center"/>
          </w:tcPr>
          <w:p w14:paraId="77816213">
            <w:pPr>
              <w:jc w:val="center"/>
              <w:rPr>
                <w:rFonts w:ascii="Arial"/>
                <w:sz w:val="21"/>
              </w:rPr>
            </w:pPr>
          </w:p>
        </w:tc>
      </w:tr>
      <w:tr w14:paraId="0C3EF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89" w:type="dxa"/>
            <w:vAlign w:val="center"/>
          </w:tcPr>
          <w:p w14:paraId="00743D9D">
            <w:pPr>
              <w:pStyle w:val="17"/>
              <w:spacing w:before="107" w:line="237" w:lineRule="auto"/>
              <w:ind w:firstLine="241" w:firstLineChars="100"/>
              <w:jc w:val="both"/>
              <w:rPr>
                <w:rFonts w:hint="eastAsia"/>
                <w:b/>
                <w:bCs/>
                <w:lang w:val="en-US" w:eastAsia="zh-CN"/>
              </w:rPr>
            </w:pPr>
            <w:r>
              <w:rPr>
                <w:rFonts w:hint="eastAsia"/>
                <w:b/>
                <w:bCs/>
                <w:lang w:val="en-US" w:eastAsia="zh-CN"/>
              </w:rPr>
              <w:t>5</w:t>
            </w:r>
          </w:p>
        </w:tc>
        <w:tc>
          <w:tcPr>
            <w:tcW w:w="2160" w:type="dxa"/>
            <w:vAlign w:val="center"/>
          </w:tcPr>
          <w:p w14:paraId="55FF9CDA">
            <w:pPr>
              <w:pStyle w:val="17"/>
              <w:spacing w:before="110" w:line="217" w:lineRule="auto"/>
              <w:ind w:firstLine="480" w:firstLineChars="200"/>
              <w:jc w:val="left"/>
              <w:rPr>
                <w:rFonts w:hint="default" w:eastAsia="仿宋"/>
                <w:lang w:val="en-US" w:eastAsia="zh-CN"/>
              </w:rPr>
            </w:pPr>
            <w:r>
              <w:rPr>
                <w:rFonts w:hint="eastAsia"/>
                <w:lang w:val="en-US" w:eastAsia="zh-CN"/>
              </w:rPr>
              <w:t>默勒镇</w:t>
            </w:r>
          </w:p>
        </w:tc>
        <w:tc>
          <w:tcPr>
            <w:tcW w:w="1759" w:type="dxa"/>
            <w:vAlign w:val="center"/>
          </w:tcPr>
          <w:p w14:paraId="3CFE9FFF">
            <w:pPr>
              <w:pStyle w:val="17"/>
              <w:spacing w:before="111" w:line="216" w:lineRule="auto"/>
              <w:ind w:left="339"/>
              <w:jc w:val="center"/>
            </w:pPr>
            <w:r>
              <w:rPr>
                <w:spacing w:val="-7"/>
              </w:rPr>
              <w:t>喷绘布</w:t>
            </w:r>
          </w:p>
        </w:tc>
        <w:tc>
          <w:tcPr>
            <w:tcW w:w="2002" w:type="dxa"/>
            <w:vAlign w:val="center"/>
          </w:tcPr>
          <w:p w14:paraId="2B15AA01">
            <w:pPr>
              <w:pStyle w:val="17"/>
              <w:spacing w:before="111" w:line="237" w:lineRule="auto"/>
              <w:ind w:left="834"/>
              <w:jc w:val="both"/>
              <w:rPr>
                <w:b/>
                <w:bCs/>
              </w:rPr>
            </w:pPr>
            <w:r>
              <w:rPr>
                <w:b/>
                <w:bCs/>
                <w:spacing w:val="-3"/>
              </w:rPr>
              <w:t>6×18</w:t>
            </w:r>
          </w:p>
        </w:tc>
        <w:tc>
          <w:tcPr>
            <w:tcW w:w="1496" w:type="dxa"/>
            <w:vAlign w:val="center"/>
          </w:tcPr>
          <w:p w14:paraId="5B7986F7">
            <w:pPr>
              <w:pStyle w:val="17"/>
              <w:spacing w:before="111" w:line="238" w:lineRule="auto"/>
              <w:ind w:left="470"/>
              <w:jc w:val="center"/>
              <w:rPr>
                <w:b/>
                <w:bCs/>
              </w:rPr>
            </w:pPr>
            <w:r>
              <w:rPr>
                <w:b/>
                <w:bCs/>
              </w:rPr>
              <w:t>2</w:t>
            </w:r>
          </w:p>
        </w:tc>
        <w:tc>
          <w:tcPr>
            <w:tcW w:w="1183" w:type="dxa"/>
            <w:vAlign w:val="center"/>
          </w:tcPr>
          <w:p w14:paraId="248594F5">
            <w:pPr>
              <w:jc w:val="center"/>
              <w:rPr>
                <w:rFonts w:ascii="Arial"/>
                <w:sz w:val="21"/>
              </w:rPr>
            </w:pPr>
          </w:p>
        </w:tc>
      </w:tr>
      <w:tr w14:paraId="7EC5A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9" w:type="dxa"/>
            <w:vAlign w:val="center"/>
          </w:tcPr>
          <w:p w14:paraId="18D53EC7">
            <w:pPr>
              <w:pStyle w:val="17"/>
              <w:spacing w:before="107" w:line="237" w:lineRule="auto"/>
              <w:ind w:firstLine="241" w:firstLineChars="100"/>
              <w:jc w:val="both"/>
              <w:rPr>
                <w:rFonts w:hint="eastAsia"/>
                <w:b/>
                <w:bCs/>
                <w:lang w:val="en-US" w:eastAsia="zh-CN"/>
              </w:rPr>
            </w:pPr>
            <w:r>
              <w:rPr>
                <w:rFonts w:hint="eastAsia"/>
                <w:b/>
                <w:bCs/>
                <w:lang w:val="en-US" w:eastAsia="zh-CN"/>
              </w:rPr>
              <w:t>6</w:t>
            </w:r>
          </w:p>
        </w:tc>
        <w:tc>
          <w:tcPr>
            <w:tcW w:w="2160" w:type="dxa"/>
            <w:vAlign w:val="center"/>
          </w:tcPr>
          <w:p w14:paraId="271AC298">
            <w:pPr>
              <w:pStyle w:val="17"/>
              <w:spacing w:before="109" w:line="218" w:lineRule="auto"/>
              <w:ind w:firstLine="480" w:firstLineChars="200"/>
              <w:jc w:val="left"/>
              <w:rPr>
                <w:rFonts w:hint="default" w:eastAsia="仿宋"/>
                <w:lang w:val="en-US" w:eastAsia="zh-CN"/>
              </w:rPr>
            </w:pPr>
            <w:r>
              <w:rPr>
                <w:rFonts w:hint="eastAsia"/>
                <w:lang w:val="en-US" w:eastAsia="zh-CN"/>
              </w:rPr>
              <w:t>冰沟基地</w:t>
            </w:r>
          </w:p>
        </w:tc>
        <w:tc>
          <w:tcPr>
            <w:tcW w:w="1759" w:type="dxa"/>
            <w:vAlign w:val="center"/>
          </w:tcPr>
          <w:p w14:paraId="22C0C3BE">
            <w:pPr>
              <w:pStyle w:val="17"/>
              <w:spacing w:before="108" w:line="216" w:lineRule="auto"/>
              <w:ind w:left="339"/>
              <w:jc w:val="center"/>
            </w:pPr>
            <w:r>
              <w:rPr>
                <w:spacing w:val="-7"/>
              </w:rPr>
              <w:t>喷绘布</w:t>
            </w:r>
          </w:p>
        </w:tc>
        <w:tc>
          <w:tcPr>
            <w:tcW w:w="2002" w:type="dxa"/>
            <w:vAlign w:val="center"/>
          </w:tcPr>
          <w:p w14:paraId="0947395E">
            <w:pPr>
              <w:pStyle w:val="17"/>
              <w:spacing w:before="108" w:line="237" w:lineRule="auto"/>
              <w:ind w:left="834"/>
              <w:jc w:val="both"/>
              <w:rPr>
                <w:b/>
                <w:bCs/>
              </w:rPr>
            </w:pPr>
            <w:r>
              <w:rPr>
                <w:b/>
                <w:bCs/>
                <w:spacing w:val="-3"/>
              </w:rPr>
              <w:t>6×18</w:t>
            </w:r>
          </w:p>
        </w:tc>
        <w:tc>
          <w:tcPr>
            <w:tcW w:w="1496" w:type="dxa"/>
            <w:vAlign w:val="center"/>
          </w:tcPr>
          <w:p w14:paraId="598982FA">
            <w:pPr>
              <w:pStyle w:val="17"/>
              <w:spacing w:before="109" w:line="238" w:lineRule="auto"/>
              <w:ind w:left="470"/>
              <w:jc w:val="center"/>
              <w:rPr>
                <w:b/>
                <w:bCs/>
              </w:rPr>
            </w:pPr>
            <w:r>
              <w:rPr>
                <w:b/>
                <w:bCs/>
              </w:rPr>
              <w:t>2</w:t>
            </w:r>
          </w:p>
        </w:tc>
        <w:tc>
          <w:tcPr>
            <w:tcW w:w="1183" w:type="dxa"/>
            <w:vAlign w:val="center"/>
          </w:tcPr>
          <w:p w14:paraId="3D56BE2C">
            <w:pPr>
              <w:jc w:val="center"/>
              <w:rPr>
                <w:rFonts w:ascii="Arial"/>
                <w:sz w:val="21"/>
              </w:rPr>
            </w:pPr>
          </w:p>
        </w:tc>
      </w:tr>
      <w:tr w14:paraId="3BB7B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9" w:type="dxa"/>
            <w:vAlign w:val="center"/>
          </w:tcPr>
          <w:p w14:paraId="46CC9CB3">
            <w:pPr>
              <w:pStyle w:val="17"/>
              <w:spacing w:before="107" w:line="237" w:lineRule="auto"/>
              <w:ind w:firstLine="241" w:firstLineChars="100"/>
              <w:jc w:val="both"/>
              <w:rPr>
                <w:rFonts w:hint="eastAsia"/>
                <w:b/>
                <w:bCs/>
                <w:lang w:val="en-US" w:eastAsia="zh-CN"/>
              </w:rPr>
            </w:pPr>
            <w:r>
              <w:rPr>
                <w:rFonts w:hint="eastAsia"/>
                <w:b/>
                <w:bCs/>
                <w:lang w:val="en-US" w:eastAsia="zh-CN"/>
              </w:rPr>
              <w:t>7</w:t>
            </w:r>
          </w:p>
        </w:tc>
        <w:tc>
          <w:tcPr>
            <w:tcW w:w="2160" w:type="dxa"/>
            <w:vAlign w:val="center"/>
          </w:tcPr>
          <w:p w14:paraId="46285A91">
            <w:pPr>
              <w:pStyle w:val="17"/>
              <w:spacing w:before="112" w:line="217" w:lineRule="auto"/>
              <w:jc w:val="left"/>
              <w:rPr>
                <w:rFonts w:hint="default" w:eastAsia="仿宋"/>
                <w:lang w:val="en-US" w:eastAsia="zh-CN"/>
              </w:rPr>
            </w:pPr>
            <w:r>
              <w:rPr>
                <w:rFonts w:hint="eastAsia"/>
                <w:lang w:val="en-US" w:eastAsia="zh-CN"/>
              </w:rPr>
              <w:t>扎麻什郭米村</w:t>
            </w:r>
          </w:p>
        </w:tc>
        <w:tc>
          <w:tcPr>
            <w:tcW w:w="1759" w:type="dxa"/>
            <w:vAlign w:val="center"/>
          </w:tcPr>
          <w:p w14:paraId="5C7E98C2">
            <w:pPr>
              <w:pStyle w:val="17"/>
              <w:spacing w:before="111" w:line="216" w:lineRule="auto"/>
              <w:ind w:left="339"/>
              <w:jc w:val="center"/>
            </w:pPr>
            <w:r>
              <w:rPr>
                <w:spacing w:val="-7"/>
              </w:rPr>
              <w:t>喷绘布</w:t>
            </w:r>
          </w:p>
        </w:tc>
        <w:tc>
          <w:tcPr>
            <w:tcW w:w="2002" w:type="dxa"/>
            <w:vAlign w:val="center"/>
          </w:tcPr>
          <w:p w14:paraId="3B3A7388">
            <w:pPr>
              <w:pStyle w:val="17"/>
              <w:spacing w:before="111" w:line="237" w:lineRule="auto"/>
              <w:ind w:left="834"/>
              <w:jc w:val="both"/>
              <w:rPr>
                <w:b/>
                <w:bCs/>
              </w:rPr>
            </w:pPr>
            <w:r>
              <w:rPr>
                <w:b/>
                <w:bCs/>
                <w:spacing w:val="-3"/>
              </w:rPr>
              <w:t>6×18</w:t>
            </w:r>
          </w:p>
        </w:tc>
        <w:tc>
          <w:tcPr>
            <w:tcW w:w="1496" w:type="dxa"/>
            <w:vAlign w:val="center"/>
          </w:tcPr>
          <w:p w14:paraId="1B4A8255">
            <w:pPr>
              <w:pStyle w:val="17"/>
              <w:spacing w:before="111" w:line="238" w:lineRule="auto"/>
              <w:ind w:left="470"/>
              <w:jc w:val="center"/>
              <w:rPr>
                <w:b/>
                <w:bCs/>
              </w:rPr>
            </w:pPr>
            <w:r>
              <w:rPr>
                <w:b/>
                <w:bCs/>
              </w:rPr>
              <w:t>2</w:t>
            </w:r>
          </w:p>
        </w:tc>
        <w:tc>
          <w:tcPr>
            <w:tcW w:w="1183" w:type="dxa"/>
            <w:vAlign w:val="center"/>
          </w:tcPr>
          <w:p w14:paraId="1F1F89C6">
            <w:pPr>
              <w:jc w:val="center"/>
              <w:rPr>
                <w:rFonts w:ascii="Arial"/>
                <w:sz w:val="21"/>
              </w:rPr>
            </w:pPr>
          </w:p>
        </w:tc>
      </w:tr>
      <w:tr w14:paraId="75F89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89" w:type="dxa"/>
            <w:vAlign w:val="center"/>
          </w:tcPr>
          <w:p w14:paraId="7030768A">
            <w:pPr>
              <w:pStyle w:val="17"/>
              <w:spacing w:before="107" w:line="237" w:lineRule="auto"/>
              <w:ind w:firstLine="241" w:firstLineChars="100"/>
              <w:jc w:val="both"/>
              <w:rPr>
                <w:rFonts w:hint="eastAsia"/>
                <w:b/>
                <w:bCs/>
                <w:lang w:val="en-US" w:eastAsia="zh-CN"/>
              </w:rPr>
            </w:pPr>
            <w:r>
              <w:rPr>
                <w:rFonts w:hint="eastAsia"/>
                <w:b/>
                <w:bCs/>
                <w:lang w:val="en-US" w:eastAsia="zh-CN"/>
              </w:rPr>
              <w:t>8</w:t>
            </w:r>
          </w:p>
        </w:tc>
        <w:tc>
          <w:tcPr>
            <w:tcW w:w="2160" w:type="dxa"/>
            <w:vAlign w:val="center"/>
          </w:tcPr>
          <w:p w14:paraId="7B3F5C44">
            <w:pPr>
              <w:pStyle w:val="17"/>
              <w:spacing w:before="111" w:line="219" w:lineRule="auto"/>
              <w:ind w:firstLine="480" w:firstLineChars="200"/>
              <w:jc w:val="left"/>
              <w:rPr>
                <w:rFonts w:hint="default" w:eastAsia="仿宋"/>
                <w:lang w:val="en-US" w:eastAsia="zh-CN"/>
              </w:rPr>
            </w:pPr>
            <w:r>
              <w:rPr>
                <w:rFonts w:hint="eastAsia"/>
                <w:lang w:val="en-US" w:eastAsia="zh-CN"/>
              </w:rPr>
              <w:t>八一冰川</w:t>
            </w:r>
          </w:p>
        </w:tc>
        <w:tc>
          <w:tcPr>
            <w:tcW w:w="1759" w:type="dxa"/>
            <w:vAlign w:val="center"/>
          </w:tcPr>
          <w:p w14:paraId="5A4F1851">
            <w:pPr>
              <w:pStyle w:val="17"/>
              <w:spacing w:before="111" w:line="216" w:lineRule="auto"/>
              <w:ind w:left="339"/>
              <w:jc w:val="center"/>
            </w:pPr>
            <w:r>
              <w:rPr>
                <w:spacing w:val="-7"/>
              </w:rPr>
              <w:t>喷绘布</w:t>
            </w:r>
          </w:p>
        </w:tc>
        <w:tc>
          <w:tcPr>
            <w:tcW w:w="2002" w:type="dxa"/>
            <w:vAlign w:val="center"/>
          </w:tcPr>
          <w:p w14:paraId="28F0A24C">
            <w:pPr>
              <w:pStyle w:val="17"/>
              <w:spacing w:before="111" w:line="237" w:lineRule="auto"/>
              <w:ind w:left="834"/>
              <w:jc w:val="both"/>
              <w:rPr>
                <w:b/>
                <w:bCs/>
              </w:rPr>
            </w:pPr>
            <w:r>
              <w:rPr>
                <w:b/>
                <w:bCs/>
                <w:spacing w:val="-3"/>
              </w:rPr>
              <w:t>6×18</w:t>
            </w:r>
          </w:p>
        </w:tc>
        <w:tc>
          <w:tcPr>
            <w:tcW w:w="1496" w:type="dxa"/>
            <w:vAlign w:val="center"/>
          </w:tcPr>
          <w:p w14:paraId="05793AB2">
            <w:pPr>
              <w:pStyle w:val="17"/>
              <w:spacing w:before="112" w:line="238" w:lineRule="auto"/>
              <w:ind w:left="470"/>
              <w:jc w:val="center"/>
              <w:rPr>
                <w:b/>
                <w:bCs/>
              </w:rPr>
            </w:pPr>
            <w:r>
              <w:rPr>
                <w:b/>
                <w:bCs/>
              </w:rPr>
              <w:t>2</w:t>
            </w:r>
          </w:p>
        </w:tc>
        <w:tc>
          <w:tcPr>
            <w:tcW w:w="1183" w:type="dxa"/>
            <w:vAlign w:val="center"/>
          </w:tcPr>
          <w:p w14:paraId="04F343B6">
            <w:pPr>
              <w:jc w:val="center"/>
              <w:rPr>
                <w:rFonts w:ascii="Arial"/>
                <w:sz w:val="21"/>
              </w:rPr>
            </w:pPr>
          </w:p>
        </w:tc>
      </w:tr>
      <w:tr w14:paraId="35D95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89" w:type="dxa"/>
            <w:vAlign w:val="center"/>
          </w:tcPr>
          <w:p w14:paraId="3970DA21">
            <w:pPr>
              <w:pStyle w:val="17"/>
              <w:spacing w:before="107" w:line="237" w:lineRule="auto"/>
              <w:ind w:firstLine="241" w:firstLineChars="100"/>
              <w:jc w:val="both"/>
              <w:rPr>
                <w:rFonts w:hint="default"/>
                <w:b/>
                <w:bCs/>
                <w:lang w:val="en-US" w:eastAsia="zh-CN"/>
              </w:rPr>
            </w:pPr>
            <w:r>
              <w:rPr>
                <w:rFonts w:hint="eastAsia"/>
                <w:b/>
                <w:bCs/>
                <w:lang w:val="en-US" w:eastAsia="zh-CN"/>
              </w:rPr>
              <w:t>9</w:t>
            </w:r>
          </w:p>
        </w:tc>
        <w:tc>
          <w:tcPr>
            <w:tcW w:w="2160" w:type="dxa"/>
            <w:shd w:val="clear" w:color="auto" w:fill="auto"/>
            <w:vAlign w:val="center"/>
          </w:tcPr>
          <w:p w14:paraId="26A86D04">
            <w:pPr>
              <w:pStyle w:val="17"/>
              <w:spacing w:before="108" w:line="219" w:lineRule="auto"/>
              <w:ind w:firstLine="684" w:firstLineChars="300"/>
              <w:jc w:val="both"/>
              <w:rPr>
                <w:rFonts w:hint="eastAsia" w:ascii="仿宋" w:hAnsi="仿宋" w:eastAsia="仿宋" w:cs="仿宋"/>
                <w:kern w:val="2"/>
                <w:sz w:val="24"/>
                <w:szCs w:val="24"/>
                <w:lang w:val="en-US" w:eastAsia="zh-CN" w:bidi="ar-SA"/>
              </w:rPr>
            </w:pPr>
            <w:r>
              <w:rPr>
                <w:spacing w:val="-6"/>
              </w:rPr>
              <w:t>央隆</w:t>
            </w:r>
          </w:p>
        </w:tc>
        <w:tc>
          <w:tcPr>
            <w:tcW w:w="1759" w:type="dxa"/>
            <w:shd w:val="clear" w:color="auto" w:fill="auto"/>
            <w:vAlign w:val="center"/>
          </w:tcPr>
          <w:p w14:paraId="59411F31">
            <w:pPr>
              <w:pStyle w:val="17"/>
              <w:spacing w:before="109" w:line="216" w:lineRule="auto"/>
              <w:ind w:firstLine="452" w:firstLineChars="200"/>
              <w:jc w:val="center"/>
              <w:rPr>
                <w:rFonts w:hint="eastAsia" w:ascii="仿宋" w:hAnsi="仿宋" w:eastAsia="仿宋" w:cs="仿宋"/>
                <w:kern w:val="2"/>
                <w:sz w:val="24"/>
                <w:szCs w:val="24"/>
                <w:lang w:val="en-US" w:eastAsia="zh-CN" w:bidi="ar-SA"/>
              </w:rPr>
            </w:pPr>
            <w:r>
              <w:rPr>
                <w:spacing w:val="-7"/>
              </w:rPr>
              <w:t>喷绘布</w:t>
            </w:r>
          </w:p>
        </w:tc>
        <w:tc>
          <w:tcPr>
            <w:tcW w:w="2002" w:type="dxa"/>
            <w:shd w:val="clear" w:color="auto" w:fill="auto"/>
            <w:vAlign w:val="center"/>
          </w:tcPr>
          <w:p w14:paraId="30A1F9FC">
            <w:pPr>
              <w:pStyle w:val="17"/>
              <w:spacing w:before="110" w:line="237" w:lineRule="auto"/>
              <w:ind w:firstLine="940" w:firstLineChars="400"/>
              <w:jc w:val="both"/>
              <w:rPr>
                <w:rFonts w:hint="default" w:ascii="仿宋" w:hAnsi="仿宋" w:eastAsia="仿宋" w:cs="仿宋"/>
                <w:b/>
                <w:bCs/>
                <w:spacing w:val="-5"/>
                <w:kern w:val="2"/>
                <w:sz w:val="24"/>
                <w:szCs w:val="24"/>
                <w:lang w:val="en-US" w:eastAsia="zh-CN" w:bidi="ar-SA"/>
              </w:rPr>
            </w:pPr>
            <w:r>
              <w:rPr>
                <w:b/>
                <w:bCs/>
                <w:spacing w:val="-3"/>
              </w:rPr>
              <w:t>6×18</w:t>
            </w:r>
          </w:p>
        </w:tc>
        <w:tc>
          <w:tcPr>
            <w:tcW w:w="1496" w:type="dxa"/>
            <w:shd w:val="clear" w:color="auto" w:fill="auto"/>
            <w:vAlign w:val="center"/>
          </w:tcPr>
          <w:p w14:paraId="184183E2">
            <w:pPr>
              <w:pStyle w:val="17"/>
              <w:spacing w:before="153" w:line="178" w:lineRule="auto"/>
              <w:ind w:left="470" w:leftChars="0"/>
              <w:jc w:val="center"/>
              <w:rPr>
                <w:rFonts w:ascii="仿宋" w:hAnsi="仿宋" w:eastAsia="仿宋" w:cs="仿宋"/>
                <w:b/>
                <w:bCs/>
                <w:kern w:val="2"/>
                <w:sz w:val="24"/>
                <w:szCs w:val="24"/>
                <w:lang w:val="en-US" w:eastAsia="en-US" w:bidi="ar-SA"/>
              </w:rPr>
            </w:pPr>
            <w:r>
              <w:rPr>
                <w:b/>
                <w:bCs/>
                <w:spacing w:val="-3"/>
              </w:rPr>
              <w:t>2</w:t>
            </w:r>
          </w:p>
        </w:tc>
        <w:tc>
          <w:tcPr>
            <w:tcW w:w="1183" w:type="dxa"/>
            <w:vAlign w:val="center"/>
          </w:tcPr>
          <w:p w14:paraId="17E45445">
            <w:pPr>
              <w:jc w:val="center"/>
              <w:rPr>
                <w:rFonts w:ascii="Arial"/>
                <w:sz w:val="21"/>
              </w:rPr>
            </w:pPr>
          </w:p>
        </w:tc>
      </w:tr>
      <w:tr w14:paraId="1A754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610" w:type="dxa"/>
            <w:gridSpan w:val="4"/>
            <w:vAlign w:val="center"/>
          </w:tcPr>
          <w:p w14:paraId="3BADE5DB">
            <w:pPr>
              <w:pStyle w:val="17"/>
              <w:spacing w:before="110" w:line="237" w:lineRule="auto"/>
              <w:ind w:firstLine="3289" w:firstLineChars="1400"/>
              <w:jc w:val="both"/>
              <w:rPr>
                <w:rFonts w:hint="default" w:eastAsia="仿宋"/>
                <w:b/>
                <w:bCs/>
                <w:spacing w:val="-3"/>
                <w:lang w:val="en-US" w:eastAsia="zh-CN"/>
              </w:rPr>
            </w:pPr>
            <w:r>
              <w:rPr>
                <w:rFonts w:hint="eastAsia"/>
                <w:b/>
                <w:bCs/>
                <w:spacing w:val="-3"/>
                <w:lang w:val="en-US" w:eastAsia="zh-CN"/>
              </w:rPr>
              <w:t>小计</w:t>
            </w:r>
          </w:p>
        </w:tc>
        <w:tc>
          <w:tcPr>
            <w:tcW w:w="1496" w:type="dxa"/>
            <w:shd w:val="clear" w:color="auto" w:fill="auto"/>
            <w:vAlign w:val="center"/>
          </w:tcPr>
          <w:p w14:paraId="750CDF3A">
            <w:pPr>
              <w:pStyle w:val="17"/>
              <w:spacing w:before="153" w:line="178" w:lineRule="auto"/>
              <w:ind w:left="470" w:leftChars="0"/>
              <w:jc w:val="center"/>
              <w:rPr>
                <w:rFonts w:hint="default" w:eastAsia="仿宋"/>
                <w:b/>
                <w:bCs/>
                <w:spacing w:val="-3"/>
                <w:lang w:val="en-US" w:eastAsia="zh-CN"/>
              </w:rPr>
            </w:pPr>
            <w:r>
              <w:rPr>
                <w:rFonts w:hint="eastAsia"/>
                <w:b/>
                <w:bCs/>
                <w:spacing w:val="-3"/>
                <w:lang w:val="en-US" w:eastAsia="zh-CN"/>
              </w:rPr>
              <w:t>18</w:t>
            </w:r>
          </w:p>
        </w:tc>
        <w:tc>
          <w:tcPr>
            <w:tcW w:w="1183" w:type="dxa"/>
            <w:vAlign w:val="center"/>
          </w:tcPr>
          <w:p w14:paraId="299A0451">
            <w:pPr>
              <w:jc w:val="center"/>
              <w:rPr>
                <w:rFonts w:ascii="Arial"/>
                <w:sz w:val="21"/>
              </w:rPr>
            </w:pPr>
          </w:p>
        </w:tc>
      </w:tr>
      <w:tr w14:paraId="061EB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89" w:type="dxa"/>
            <w:vAlign w:val="center"/>
          </w:tcPr>
          <w:p w14:paraId="3EDCE26E">
            <w:pPr>
              <w:pStyle w:val="17"/>
              <w:spacing w:before="113" w:line="218" w:lineRule="auto"/>
              <w:jc w:val="both"/>
            </w:pPr>
            <w:r>
              <w:rPr>
                <w:b/>
                <w:bCs/>
                <w:spacing w:val="-6"/>
              </w:rPr>
              <w:t>序号</w:t>
            </w:r>
          </w:p>
        </w:tc>
        <w:tc>
          <w:tcPr>
            <w:tcW w:w="2160" w:type="dxa"/>
            <w:vAlign w:val="center"/>
          </w:tcPr>
          <w:p w14:paraId="6F0EC9BC">
            <w:pPr>
              <w:pStyle w:val="17"/>
              <w:spacing w:before="113" w:line="216" w:lineRule="auto"/>
              <w:jc w:val="both"/>
            </w:pPr>
            <w:r>
              <w:rPr>
                <w:rFonts w:hint="eastAsia"/>
                <w:b/>
                <w:bCs/>
                <w:spacing w:val="-4"/>
              </w:rPr>
              <w:t>假山宣传文化墙</w:t>
            </w:r>
            <w:r>
              <w:rPr>
                <w:b/>
                <w:bCs/>
                <w:spacing w:val="-4"/>
              </w:rPr>
              <w:t>点位</w:t>
            </w:r>
          </w:p>
        </w:tc>
        <w:tc>
          <w:tcPr>
            <w:tcW w:w="1759" w:type="dxa"/>
            <w:vAlign w:val="center"/>
          </w:tcPr>
          <w:p w14:paraId="1A698024">
            <w:pPr>
              <w:pStyle w:val="17"/>
              <w:spacing w:before="112" w:line="219" w:lineRule="auto"/>
              <w:ind w:left="384"/>
              <w:jc w:val="center"/>
              <w:rPr>
                <w:rFonts w:hint="eastAsia" w:eastAsia="仿宋"/>
                <w:lang w:val="en-US" w:eastAsia="zh-CN"/>
              </w:rPr>
            </w:pPr>
            <w:r>
              <w:rPr>
                <w:rFonts w:hint="eastAsia"/>
                <w:b/>
                <w:bCs/>
                <w:spacing w:val="-11"/>
                <w:lang w:val="en-US" w:eastAsia="zh-CN"/>
              </w:rPr>
              <w:t>做法</w:t>
            </w:r>
          </w:p>
        </w:tc>
        <w:tc>
          <w:tcPr>
            <w:tcW w:w="2002" w:type="dxa"/>
            <w:vAlign w:val="center"/>
          </w:tcPr>
          <w:p w14:paraId="55063F53">
            <w:pPr>
              <w:pStyle w:val="17"/>
              <w:spacing w:before="113" w:line="218" w:lineRule="auto"/>
              <w:jc w:val="center"/>
              <w:rPr>
                <w:b/>
                <w:bCs/>
                <w:spacing w:val="-6"/>
              </w:rPr>
            </w:pPr>
            <w:r>
              <w:rPr>
                <w:b/>
                <w:bCs/>
                <w:spacing w:val="-6"/>
              </w:rPr>
              <w:t>规格参数</w:t>
            </w:r>
          </w:p>
          <w:p w14:paraId="737B6762">
            <w:pPr>
              <w:pStyle w:val="17"/>
              <w:spacing w:before="113" w:line="218" w:lineRule="auto"/>
              <w:jc w:val="center"/>
              <w:rPr>
                <w:rFonts w:hint="eastAsia" w:eastAsia="宋体"/>
                <w:lang w:eastAsia="zh-CN"/>
              </w:rPr>
            </w:pPr>
            <w:r>
              <w:rPr>
                <w:rFonts w:hint="eastAsia"/>
                <w:b/>
                <w:bCs/>
                <w:spacing w:val="-6"/>
                <w:lang w:eastAsia="zh-CN"/>
              </w:rPr>
              <w:t>（</w:t>
            </w:r>
            <w:r>
              <w:rPr>
                <w:rFonts w:hint="eastAsia"/>
                <w:b/>
                <w:bCs/>
                <w:spacing w:val="-6"/>
                <w:lang w:val="en-US" w:eastAsia="zh-CN"/>
              </w:rPr>
              <w:t>单位：米</w:t>
            </w:r>
            <w:r>
              <w:rPr>
                <w:rFonts w:hint="eastAsia"/>
                <w:b/>
                <w:bCs/>
                <w:spacing w:val="-6"/>
                <w:lang w:eastAsia="zh-CN"/>
              </w:rPr>
              <w:t>）</w:t>
            </w:r>
          </w:p>
        </w:tc>
        <w:tc>
          <w:tcPr>
            <w:tcW w:w="1496" w:type="dxa"/>
            <w:vAlign w:val="center"/>
          </w:tcPr>
          <w:p w14:paraId="66647F2B">
            <w:pPr>
              <w:pStyle w:val="17"/>
              <w:spacing w:before="112" w:line="219" w:lineRule="auto"/>
              <w:ind w:left="231"/>
              <w:jc w:val="center"/>
              <w:rPr>
                <w:rFonts w:hint="eastAsia" w:eastAsia="仿宋"/>
                <w:lang w:eastAsia="zh-CN"/>
              </w:rPr>
            </w:pPr>
            <w:r>
              <w:rPr>
                <w:rFonts w:hint="eastAsia"/>
                <w:b/>
                <w:bCs/>
                <w:spacing w:val="-11"/>
                <w:lang w:val="en-US" w:eastAsia="zh-CN"/>
              </w:rPr>
              <w:t>数</w:t>
            </w:r>
            <w:r>
              <w:rPr>
                <w:b/>
                <w:bCs/>
                <w:spacing w:val="-11"/>
              </w:rPr>
              <w:t>量</w:t>
            </w:r>
            <w:r>
              <w:rPr>
                <w:rFonts w:hint="eastAsia"/>
                <w:b/>
                <w:bCs/>
                <w:spacing w:val="-11"/>
                <w:lang w:eastAsia="zh-CN"/>
              </w:rPr>
              <w:t>（</w:t>
            </w:r>
            <w:r>
              <w:rPr>
                <w:rFonts w:hint="eastAsia"/>
                <w:b/>
                <w:bCs/>
                <w:spacing w:val="-11"/>
                <w:lang w:val="en-US" w:eastAsia="zh-CN"/>
              </w:rPr>
              <w:t>面</w:t>
            </w:r>
            <w:r>
              <w:rPr>
                <w:rFonts w:hint="eastAsia"/>
                <w:b/>
                <w:bCs/>
                <w:spacing w:val="-11"/>
                <w:lang w:eastAsia="zh-CN"/>
              </w:rPr>
              <w:t>）</w:t>
            </w:r>
          </w:p>
        </w:tc>
        <w:tc>
          <w:tcPr>
            <w:tcW w:w="1183" w:type="dxa"/>
            <w:vAlign w:val="center"/>
          </w:tcPr>
          <w:p w14:paraId="78E9E5D3">
            <w:pPr>
              <w:pStyle w:val="17"/>
              <w:spacing w:before="113" w:line="220" w:lineRule="auto"/>
              <w:ind w:left="310"/>
              <w:jc w:val="center"/>
            </w:pPr>
            <w:r>
              <w:rPr>
                <w:b/>
                <w:bCs/>
                <w:spacing w:val="-12"/>
              </w:rPr>
              <w:t>备</w:t>
            </w:r>
            <w:r>
              <w:rPr>
                <w:spacing w:val="25"/>
              </w:rPr>
              <w:t xml:space="preserve"> </w:t>
            </w:r>
            <w:r>
              <w:rPr>
                <w:b/>
                <w:bCs/>
                <w:spacing w:val="-12"/>
              </w:rPr>
              <w:t>注</w:t>
            </w:r>
          </w:p>
        </w:tc>
      </w:tr>
      <w:tr w14:paraId="451B3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89" w:type="dxa"/>
            <w:vAlign w:val="center"/>
          </w:tcPr>
          <w:p w14:paraId="5AD8FFD2">
            <w:pPr>
              <w:pStyle w:val="17"/>
              <w:spacing w:before="107" w:line="237" w:lineRule="auto"/>
              <w:ind w:firstLine="241" w:firstLineChars="100"/>
              <w:jc w:val="both"/>
              <w:rPr>
                <w:rFonts w:hint="eastAsia"/>
                <w:b/>
                <w:bCs/>
                <w:lang w:val="en-US" w:eastAsia="zh-CN"/>
              </w:rPr>
            </w:pPr>
            <w:r>
              <w:rPr>
                <w:rFonts w:hint="eastAsia"/>
                <w:b/>
                <w:bCs/>
                <w:lang w:val="en-US" w:eastAsia="zh-CN"/>
              </w:rPr>
              <w:t>1</w:t>
            </w:r>
          </w:p>
        </w:tc>
        <w:tc>
          <w:tcPr>
            <w:tcW w:w="2160" w:type="dxa"/>
            <w:shd w:val="clear" w:color="auto" w:fill="auto"/>
            <w:vAlign w:val="center"/>
          </w:tcPr>
          <w:p w14:paraId="65D00649">
            <w:pPr>
              <w:pStyle w:val="17"/>
              <w:spacing w:before="108" w:line="219" w:lineRule="auto"/>
              <w:ind w:firstLine="684" w:firstLineChars="300"/>
              <w:jc w:val="both"/>
              <w:rPr>
                <w:rFonts w:ascii="仿宋" w:hAnsi="仿宋" w:eastAsia="仿宋" w:cs="仿宋"/>
                <w:kern w:val="2"/>
                <w:sz w:val="24"/>
                <w:szCs w:val="24"/>
                <w:lang w:val="en-US" w:eastAsia="en-US" w:bidi="ar-SA"/>
              </w:rPr>
            </w:pPr>
            <w:r>
              <w:rPr>
                <w:spacing w:val="-6"/>
              </w:rPr>
              <w:t>央隆</w:t>
            </w:r>
          </w:p>
        </w:tc>
        <w:tc>
          <w:tcPr>
            <w:tcW w:w="1759" w:type="dxa"/>
            <w:shd w:val="clear" w:color="auto" w:fill="auto"/>
            <w:vAlign w:val="center"/>
          </w:tcPr>
          <w:p w14:paraId="740A6A28">
            <w:pPr>
              <w:pStyle w:val="17"/>
              <w:spacing w:before="109" w:line="216" w:lineRule="auto"/>
              <w:ind w:firstLine="240" w:firstLineChars="10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喷漆</w:t>
            </w:r>
            <w:r>
              <w:rPr>
                <w:rFonts w:hint="eastAsia" w:cs="仿宋"/>
                <w:kern w:val="2"/>
                <w:sz w:val="24"/>
                <w:szCs w:val="24"/>
                <w:lang w:val="en-US" w:eastAsia="zh-CN" w:bidi="ar-SA"/>
              </w:rPr>
              <w:t>及喷绘布</w:t>
            </w:r>
          </w:p>
        </w:tc>
        <w:tc>
          <w:tcPr>
            <w:tcW w:w="2002" w:type="dxa"/>
            <w:shd w:val="clear" w:color="auto" w:fill="auto"/>
            <w:vAlign w:val="center"/>
          </w:tcPr>
          <w:p w14:paraId="6F82D6B4">
            <w:pPr>
              <w:pStyle w:val="17"/>
              <w:spacing w:before="110" w:line="237" w:lineRule="auto"/>
              <w:ind w:firstLine="693" w:firstLineChars="300"/>
              <w:jc w:val="both"/>
              <w:rPr>
                <w:rFonts w:hint="default"/>
                <w:b/>
                <w:bCs/>
                <w:spacing w:val="-5"/>
                <w:lang w:val="en-US" w:eastAsia="zh-CN"/>
              </w:rPr>
            </w:pPr>
            <w:r>
              <w:rPr>
                <w:rFonts w:hint="eastAsia"/>
                <w:b/>
                <w:bCs/>
                <w:spacing w:val="-5"/>
                <w:lang w:val="en-US" w:eastAsia="zh-CN"/>
              </w:rPr>
              <w:t>2.5×10</w:t>
            </w:r>
          </w:p>
        </w:tc>
        <w:tc>
          <w:tcPr>
            <w:tcW w:w="1496" w:type="dxa"/>
            <w:shd w:val="clear" w:color="auto" w:fill="auto"/>
            <w:vAlign w:val="center"/>
          </w:tcPr>
          <w:p w14:paraId="053A592D">
            <w:pPr>
              <w:pStyle w:val="17"/>
              <w:spacing w:before="153" w:line="178" w:lineRule="auto"/>
              <w:ind w:left="470" w:leftChars="0"/>
              <w:jc w:val="center"/>
              <w:rPr>
                <w:rFonts w:hint="eastAsia" w:ascii="仿宋" w:hAnsi="仿宋" w:eastAsia="仿宋" w:cs="仿宋"/>
                <w:b/>
                <w:bCs/>
                <w:kern w:val="2"/>
                <w:sz w:val="24"/>
                <w:szCs w:val="24"/>
                <w:lang w:val="en-US" w:eastAsia="zh-CN" w:bidi="ar-SA"/>
              </w:rPr>
            </w:pPr>
            <w:r>
              <w:rPr>
                <w:rFonts w:hint="eastAsia"/>
                <w:b/>
                <w:bCs/>
                <w:spacing w:val="-3"/>
                <w:lang w:val="en-US" w:eastAsia="zh-CN"/>
              </w:rPr>
              <w:t>4</w:t>
            </w:r>
          </w:p>
        </w:tc>
        <w:tc>
          <w:tcPr>
            <w:tcW w:w="1183" w:type="dxa"/>
            <w:vAlign w:val="center"/>
          </w:tcPr>
          <w:p w14:paraId="532588F6">
            <w:pPr>
              <w:jc w:val="center"/>
              <w:rPr>
                <w:rFonts w:hint="default" w:ascii="Arial" w:eastAsiaTheme="minorEastAsia"/>
                <w:sz w:val="21"/>
                <w:lang w:val="en-US" w:eastAsia="zh-CN"/>
              </w:rPr>
            </w:pPr>
          </w:p>
        </w:tc>
      </w:tr>
      <w:tr w14:paraId="4394F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546AD032">
            <w:pPr>
              <w:pStyle w:val="17"/>
              <w:spacing w:before="107" w:line="237" w:lineRule="auto"/>
              <w:ind w:firstLine="241" w:firstLineChars="100"/>
              <w:jc w:val="both"/>
              <w:rPr>
                <w:rFonts w:hint="default"/>
                <w:b/>
                <w:bCs/>
                <w:lang w:val="en-US" w:eastAsia="zh-CN"/>
              </w:rPr>
            </w:pPr>
            <w:r>
              <w:rPr>
                <w:rFonts w:hint="eastAsia"/>
                <w:b/>
                <w:bCs/>
                <w:lang w:val="en-US" w:eastAsia="zh-CN"/>
              </w:rPr>
              <w:t>2</w:t>
            </w:r>
          </w:p>
        </w:tc>
        <w:tc>
          <w:tcPr>
            <w:tcW w:w="2160" w:type="dxa"/>
            <w:shd w:val="clear" w:color="auto" w:fill="auto"/>
            <w:vAlign w:val="center"/>
          </w:tcPr>
          <w:p w14:paraId="4CD5C8FF">
            <w:pPr>
              <w:pStyle w:val="17"/>
              <w:spacing w:before="107" w:line="218" w:lineRule="auto"/>
              <w:ind w:firstLine="696" w:firstLineChars="300"/>
              <w:jc w:val="both"/>
              <w:rPr>
                <w:rFonts w:ascii="仿宋" w:hAnsi="仿宋" w:eastAsia="仿宋" w:cs="仿宋"/>
                <w:kern w:val="2"/>
                <w:sz w:val="24"/>
                <w:szCs w:val="24"/>
                <w:lang w:val="en-US" w:eastAsia="en-US" w:bidi="ar-SA"/>
              </w:rPr>
            </w:pPr>
            <w:r>
              <w:rPr>
                <w:spacing w:val="-4"/>
              </w:rPr>
              <w:t>野牛沟</w:t>
            </w:r>
          </w:p>
        </w:tc>
        <w:tc>
          <w:tcPr>
            <w:tcW w:w="1759" w:type="dxa"/>
            <w:shd w:val="clear" w:color="auto" w:fill="auto"/>
            <w:vAlign w:val="center"/>
          </w:tcPr>
          <w:p w14:paraId="60753DF1">
            <w:pPr>
              <w:pStyle w:val="17"/>
              <w:spacing w:before="109" w:line="216" w:lineRule="auto"/>
              <w:ind w:firstLine="240" w:firstLineChars="100"/>
              <w:jc w:val="both"/>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喷漆</w:t>
            </w:r>
            <w:r>
              <w:rPr>
                <w:rFonts w:hint="eastAsia" w:cs="仿宋"/>
                <w:kern w:val="2"/>
                <w:sz w:val="24"/>
                <w:szCs w:val="24"/>
                <w:lang w:val="en-US" w:eastAsia="zh-CN" w:bidi="ar-SA"/>
              </w:rPr>
              <w:t>及喷绘布</w:t>
            </w:r>
          </w:p>
        </w:tc>
        <w:tc>
          <w:tcPr>
            <w:tcW w:w="2002" w:type="dxa"/>
            <w:shd w:val="clear" w:color="auto" w:fill="auto"/>
            <w:vAlign w:val="center"/>
          </w:tcPr>
          <w:p w14:paraId="1FB95692">
            <w:pPr>
              <w:pStyle w:val="17"/>
              <w:spacing w:before="110" w:line="237" w:lineRule="auto"/>
              <w:ind w:firstLine="693" w:firstLineChars="300"/>
              <w:jc w:val="both"/>
              <w:rPr>
                <w:rFonts w:hint="eastAsia"/>
                <w:b/>
                <w:bCs/>
                <w:spacing w:val="-5"/>
                <w:lang w:val="en-US" w:eastAsia="en-US"/>
              </w:rPr>
            </w:pPr>
            <w:r>
              <w:rPr>
                <w:rFonts w:hint="eastAsia"/>
                <w:b/>
                <w:bCs/>
                <w:spacing w:val="-5"/>
                <w:lang w:val="en-US" w:eastAsia="zh-CN"/>
              </w:rPr>
              <w:t>2.5×10</w:t>
            </w:r>
          </w:p>
        </w:tc>
        <w:tc>
          <w:tcPr>
            <w:tcW w:w="1496" w:type="dxa"/>
            <w:shd w:val="clear" w:color="auto" w:fill="auto"/>
            <w:vAlign w:val="center"/>
          </w:tcPr>
          <w:p w14:paraId="5EA707EB">
            <w:pPr>
              <w:pStyle w:val="17"/>
              <w:spacing w:before="150" w:line="179" w:lineRule="auto"/>
              <w:ind w:left="485" w:leftChars="0"/>
              <w:jc w:val="center"/>
              <w:rPr>
                <w:rFonts w:hint="eastAsia" w:ascii="仿宋" w:hAnsi="仿宋" w:eastAsia="仿宋" w:cs="仿宋"/>
                <w:b/>
                <w:bCs/>
                <w:kern w:val="2"/>
                <w:sz w:val="24"/>
                <w:szCs w:val="24"/>
                <w:lang w:val="en-US" w:eastAsia="zh-CN" w:bidi="ar-SA"/>
              </w:rPr>
            </w:pPr>
            <w:r>
              <w:rPr>
                <w:rFonts w:hint="eastAsia"/>
                <w:b/>
                <w:bCs/>
                <w:spacing w:val="-3"/>
                <w:lang w:val="en-US" w:eastAsia="zh-CN"/>
              </w:rPr>
              <w:t>2</w:t>
            </w:r>
          </w:p>
        </w:tc>
        <w:tc>
          <w:tcPr>
            <w:tcW w:w="1183" w:type="dxa"/>
            <w:vAlign w:val="center"/>
          </w:tcPr>
          <w:p w14:paraId="24D22621">
            <w:pPr>
              <w:jc w:val="center"/>
              <w:rPr>
                <w:rFonts w:ascii="Arial"/>
                <w:sz w:val="21"/>
              </w:rPr>
            </w:pPr>
          </w:p>
        </w:tc>
      </w:tr>
      <w:tr w14:paraId="6992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731CA33E">
            <w:pPr>
              <w:pStyle w:val="17"/>
              <w:spacing w:before="107" w:line="237" w:lineRule="auto"/>
              <w:ind w:firstLine="241" w:firstLineChars="100"/>
              <w:jc w:val="both"/>
              <w:rPr>
                <w:rFonts w:hint="eastAsia"/>
                <w:b/>
                <w:bCs/>
                <w:lang w:val="en-US" w:eastAsia="zh-CN"/>
              </w:rPr>
            </w:pPr>
            <w:r>
              <w:rPr>
                <w:rFonts w:hint="eastAsia"/>
                <w:b/>
                <w:bCs/>
                <w:lang w:val="en-US" w:eastAsia="zh-CN"/>
              </w:rPr>
              <w:t>3</w:t>
            </w:r>
          </w:p>
        </w:tc>
        <w:tc>
          <w:tcPr>
            <w:tcW w:w="2160" w:type="dxa"/>
            <w:shd w:val="clear" w:color="auto" w:fill="auto"/>
            <w:vAlign w:val="center"/>
          </w:tcPr>
          <w:p w14:paraId="73E01518">
            <w:pPr>
              <w:pStyle w:val="17"/>
              <w:spacing w:before="107" w:line="218" w:lineRule="auto"/>
              <w:ind w:firstLine="696" w:firstLineChars="300"/>
              <w:jc w:val="both"/>
              <w:rPr>
                <w:spacing w:val="-4"/>
                <w:lang w:val="en-US" w:eastAsia="en-US"/>
              </w:rPr>
            </w:pPr>
            <w:r>
              <w:rPr>
                <w:spacing w:val="-4"/>
              </w:rPr>
              <w:t>边麻村</w:t>
            </w:r>
          </w:p>
        </w:tc>
        <w:tc>
          <w:tcPr>
            <w:tcW w:w="1759" w:type="dxa"/>
            <w:shd w:val="clear" w:color="auto" w:fill="auto"/>
            <w:vAlign w:val="center"/>
          </w:tcPr>
          <w:p w14:paraId="09F97A8D">
            <w:pPr>
              <w:pStyle w:val="17"/>
              <w:spacing w:before="109" w:line="216" w:lineRule="auto"/>
              <w:ind w:firstLine="240" w:firstLineChars="100"/>
              <w:jc w:val="both"/>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喷漆及喷绘布</w:t>
            </w:r>
          </w:p>
        </w:tc>
        <w:tc>
          <w:tcPr>
            <w:tcW w:w="2002" w:type="dxa"/>
            <w:shd w:val="clear" w:color="auto" w:fill="auto"/>
            <w:vAlign w:val="center"/>
          </w:tcPr>
          <w:p w14:paraId="1137AB8D">
            <w:pPr>
              <w:pStyle w:val="17"/>
              <w:spacing w:before="110" w:line="237" w:lineRule="auto"/>
              <w:ind w:firstLine="693" w:firstLineChars="300"/>
              <w:jc w:val="both"/>
              <w:rPr>
                <w:rFonts w:hint="eastAsia"/>
                <w:b/>
                <w:bCs/>
                <w:spacing w:val="-5"/>
                <w:lang w:val="en-US" w:eastAsia="en-US"/>
              </w:rPr>
            </w:pPr>
            <w:r>
              <w:rPr>
                <w:rFonts w:hint="eastAsia"/>
                <w:b/>
                <w:bCs/>
                <w:spacing w:val="-5"/>
                <w:lang w:val="en-US" w:eastAsia="zh-CN"/>
              </w:rPr>
              <w:t>2.5×10</w:t>
            </w:r>
          </w:p>
        </w:tc>
        <w:tc>
          <w:tcPr>
            <w:tcW w:w="1496" w:type="dxa"/>
            <w:shd w:val="clear" w:color="auto" w:fill="auto"/>
            <w:vAlign w:val="center"/>
          </w:tcPr>
          <w:p w14:paraId="6250D84D">
            <w:pPr>
              <w:pStyle w:val="17"/>
              <w:spacing w:before="156" w:line="179" w:lineRule="auto"/>
              <w:ind w:left="485" w:leftChars="0"/>
              <w:jc w:val="center"/>
              <w:rPr>
                <w:rFonts w:hint="eastAsia" w:ascii="仿宋" w:hAnsi="仿宋" w:eastAsia="仿宋" w:cs="仿宋"/>
                <w:b/>
                <w:bCs/>
                <w:kern w:val="2"/>
                <w:sz w:val="24"/>
                <w:szCs w:val="24"/>
                <w:lang w:val="en-US" w:eastAsia="zh-CN" w:bidi="ar-SA"/>
              </w:rPr>
            </w:pPr>
            <w:r>
              <w:rPr>
                <w:rFonts w:hint="eastAsia"/>
                <w:b/>
                <w:bCs/>
                <w:spacing w:val="-3"/>
                <w:lang w:val="en-US" w:eastAsia="zh-CN"/>
              </w:rPr>
              <w:t>2</w:t>
            </w:r>
          </w:p>
        </w:tc>
        <w:tc>
          <w:tcPr>
            <w:tcW w:w="1183" w:type="dxa"/>
            <w:vAlign w:val="center"/>
          </w:tcPr>
          <w:p w14:paraId="1F8E21AB">
            <w:pPr>
              <w:jc w:val="center"/>
              <w:rPr>
                <w:rFonts w:ascii="Arial"/>
                <w:sz w:val="21"/>
              </w:rPr>
            </w:pPr>
          </w:p>
        </w:tc>
      </w:tr>
      <w:tr w14:paraId="7B9D9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5EE10BB5">
            <w:pPr>
              <w:pStyle w:val="17"/>
              <w:spacing w:before="107" w:line="237" w:lineRule="auto"/>
              <w:ind w:firstLine="241" w:firstLineChars="100"/>
              <w:jc w:val="both"/>
              <w:rPr>
                <w:rFonts w:hint="default"/>
                <w:b/>
                <w:bCs/>
                <w:lang w:val="en-US" w:eastAsia="zh-CN"/>
              </w:rPr>
            </w:pPr>
            <w:r>
              <w:rPr>
                <w:rFonts w:hint="eastAsia"/>
                <w:b/>
                <w:bCs/>
                <w:lang w:val="en-US" w:eastAsia="zh-CN"/>
              </w:rPr>
              <w:t>4</w:t>
            </w:r>
          </w:p>
        </w:tc>
        <w:tc>
          <w:tcPr>
            <w:tcW w:w="2160" w:type="dxa"/>
            <w:shd w:val="clear" w:color="auto" w:fill="auto"/>
            <w:vAlign w:val="center"/>
          </w:tcPr>
          <w:p w14:paraId="029EE53D">
            <w:pPr>
              <w:pStyle w:val="17"/>
              <w:spacing w:before="107" w:line="218" w:lineRule="auto"/>
              <w:ind w:firstLine="696" w:firstLineChars="300"/>
              <w:jc w:val="both"/>
              <w:rPr>
                <w:spacing w:val="-4"/>
                <w:lang w:val="en-US" w:eastAsia="zh-CN"/>
              </w:rPr>
            </w:pPr>
            <w:r>
              <w:rPr>
                <w:spacing w:val="-4"/>
              </w:rPr>
              <w:t>油葫芦</w:t>
            </w:r>
          </w:p>
        </w:tc>
        <w:tc>
          <w:tcPr>
            <w:tcW w:w="1759" w:type="dxa"/>
            <w:shd w:val="clear" w:color="auto" w:fill="auto"/>
            <w:vAlign w:val="center"/>
          </w:tcPr>
          <w:p w14:paraId="0D059EB0">
            <w:pPr>
              <w:pStyle w:val="17"/>
              <w:spacing w:before="109" w:line="216" w:lineRule="auto"/>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喷漆及喷绘布</w:t>
            </w:r>
          </w:p>
        </w:tc>
        <w:tc>
          <w:tcPr>
            <w:tcW w:w="2002" w:type="dxa"/>
            <w:shd w:val="clear" w:color="auto" w:fill="auto"/>
            <w:vAlign w:val="center"/>
          </w:tcPr>
          <w:p w14:paraId="2ECA26BA">
            <w:pPr>
              <w:pStyle w:val="17"/>
              <w:spacing w:before="110" w:line="237" w:lineRule="auto"/>
              <w:ind w:firstLine="693" w:firstLineChars="300"/>
              <w:jc w:val="both"/>
              <w:rPr>
                <w:rFonts w:hint="default"/>
                <w:b/>
                <w:bCs/>
                <w:spacing w:val="-5"/>
                <w:lang w:val="en-US" w:eastAsia="zh-CN"/>
              </w:rPr>
            </w:pPr>
            <w:r>
              <w:rPr>
                <w:rFonts w:hint="eastAsia"/>
                <w:b/>
                <w:bCs/>
                <w:spacing w:val="-5"/>
                <w:lang w:val="en-US" w:eastAsia="zh-CN"/>
              </w:rPr>
              <w:t>3.5×5.8</w:t>
            </w:r>
          </w:p>
        </w:tc>
        <w:tc>
          <w:tcPr>
            <w:tcW w:w="1496" w:type="dxa"/>
            <w:shd w:val="clear" w:color="auto" w:fill="auto"/>
            <w:vAlign w:val="center"/>
          </w:tcPr>
          <w:p w14:paraId="434BA76C">
            <w:pPr>
              <w:pStyle w:val="17"/>
              <w:spacing w:before="157" w:line="178" w:lineRule="auto"/>
              <w:ind w:left="470" w:leftChars="0"/>
              <w:jc w:val="center"/>
              <w:rPr>
                <w:rFonts w:hint="eastAsia" w:ascii="仿宋" w:hAnsi="仿宋" w:eastAsia="仿宋" w:cs="仿宋"/>
                <w:b/>
                <w:bCs/>
                <w:kern w:val="2"/>
                <w:sz w:val="24"/>
                <w:szCs w:val="24"/>
                <w:lang w:val="en-US" w:eastAsia="zh-CN" w:bidi="ar-SA"/>
              </w:rPr>
            </w:pPr>
            <w:r>
              <w:rPr>
                <w:rFonts w:hint="eastAsia" w:cs="仿宋"/>
                <w:b/>
                <w:bCs/>
                <w:kern w:val="2"/>
                <w:sz w:val="24"/>
                <w:szCs w:val="24"/>
                <w:lang w:val="en-US" w:eastAsia="zh-CN" w:bidi="ar-SA"/>
              </w:rPr>
              <w:t>2</w:t>
            </w:r>
          </w:p>
        </w:tc>
        <w:tc>
          <w:tcPr>
            <w:tcW w:w="1183" w:type="dxa"/>
            <w:vAlign w:val="center"/>
          </w:tcPr>
          <w:p w14:paraId="4C245819">
            <w:pPr>
              <w:jc w:val="center"/>
              <w:rPr>
                <w:rFonts w:ascii="Arial"/>
                <w:sz w:val="21"/>
              </w:rPr>
            </w:pPr>
          </w:p>
        </w:tc>
      </w:tr>
      <w:tr w14:paraId="2F63C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78629E4C">
            <w:pPr>
              <w:pStyle w:val="17"/>
              <w:spacing w:before="107" w:line="237" w:lineRule="auto"/>
              <w:ind w:firstLine="241" w:firstLineChars="100"/>
              <w:jc w:val="both"/>
              <w:rPr>
                <w:rFonts w:hint="default"/>
                <w:b/>
                <w:bCs/>
                <w:lang w:val="en-US" w:eastAsia="zh-CN"/>
              </w:rPr>
            </w:pPr>
            <w:r>
              <w:rPr>
                <w:rFonts w:hint="eastAsia"/>
                <w:b/>
                <w:bCs/>
                <w:lang w:val="en-US" w:eastAsia="zh-CN"/>
              </w:rPr>
              <w:t>5</w:t>
            </w:r>
          </w:p>
        </w:tc>
        <w:tc>
          <w:tcPr>
            <w:tcW w:w="2160" w:type="dxa"/>
            <w:shd w:val="clear" w:color="auto" w:fill="auto"/>
            <w:vAlign w:val="center"/>
          </w:tcPr>
          <w:p w14:paraId="31077E5F">
            <w:pPr>
              <w:pStyle w:val="17"/>
              <w:spacing w:before="107" w:line="218" w:lineRule="auto"/>
              <w:ind w:firstLine="696" w:firstLineChars="300"/>
              <w:jc w:val="both"/>
              <w:rPr>
                <w:spacing w:val="-4"/>
                <w:lang w:val="en-US" w:eastAsia="zh-CN"/>
              </w:rPr>
            </w:pPr>
            <w:r>
              <w:rPr>
                <w:spacing w:val="-4"/>
              </w:rPr>
              <w:t>郭米村</w:t>
            </w:r>
          </w:p>
        </w:tc>
        <w:tc>
          <w:tcPr>
            <w:tcW w:w="1759" w:type="dxa"/>
            <w:shd w:val="clear" w:color="auto" w:fill="auto"/>
            <w:vAlign w:val="center"/>
          </w:tcPr>
          <w:p w14:paraId="7FAA08AF">
            <w:pPr>
              <w:pStyle w:val="17"/>
              <w:spacing w:before="109" w:line="216" w:lineRule="auto"/>
              <w:ind w:firstLine="240" w:firstLineChars="100"/>
              <w:jc w:val="both"/>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喷漆及喷绘布</w:t>
            </w:r>
          </w:p>
        </w:tc>
        <w:tc>
          <w:tcPr>
            <w:tcW w:w="2002" w:type="dxa"/>
            <w:shd w:val="clear" w:color="auto" w:fill="auto"/>
            <w:vAlign w:val="center"/>
          </w:tcPr>
          <w:p w14:paraId="35F32710">
            <w:pPr>
              <w:pStyle w:val="17"/>
              <w:spacing w:before="110" w:line="237" w:lineRule="auto"/>
              <w:ind w:firstLine="693" w:firstLineChars="300"/>
              <w:jc w:val="both"/>
              <w:rPr>
                <w:rFonts w:hint="eastAsia"/>
                <w:b/>
                <w:bCs/>
                <w:spacing w:val="-5"/>
                <w:lang w:val="en-US" w:eastAsia="en-US"/>
              </w:rPr>
            </w:pPr>
            <w:r>
              <w:rPr>
                <w:rFonts w:hint="eastAsia"/>
                <w:b/>
                <w:bCs/>
                <w:spacing w:val="-5"/>
                <w:lang w:val="en-US" w:eastAsia="zh-CN"/>
              </w:rPr>
              <w:t>2.5×10</w:t>
            </w:r>
          </w:p>
        </w:tc>
        <w:tc>
          <w:tcPr>
            <w:tcW w:w="1496" w:type="dxa"/>
            <w:shd w:val="clear" w:color="auto" w:fill="auto"/>
            <w:vAlign w:val="center"/>
          </w:tcPr>
          <w:p w14:paraId="7A6E5A01">
            <w:pPr>
              <w:pStyle w:val="17"/>
              <w:spacing w:before="155" w:line="177" w:lineRule="auto"/>
              <w:ind w:left="472" w:leftChars="0"/>
              <w:jc w:val="center"/>
              <w:rPr>
                <w:rFonts w:hint="eastAsia" w:ascii="仿宋" w:hAnsi="仿宋" w:eastAsia="仿宋" w:cs="仿宋"/>
                <w:b/>
                <w:bCs/>
                <w:kern w:val="2"/>
                <w:sz w:val="24"/>
                <w:szCs w:val="24"/>
                <w:lang w:val="en-US" w:eastAsia="zh-CN" w:bidi="ar-SA"/>
              </w:rPr>
            </w:pPr>
            <w:r>
              <w:rPr>
                <w:rFonts w:hint="eastAsia" w:cs="仿宋"/>
                <w:b/>
                <w:bCs/>
                <w:kern w:val="2"/>
                <w:sz w:val="24"/>
                <w:szCs w:val="24"/>
                <w:lang w:val="en-US" w:eastAsia="zh-CN" w:bidi="ar-SA"/>
              </w:rPr>
              <w:t>2</w:t>
            </w:r>
          </w:p>
        </w:tc>
        <w:tc>
          <w:tcPr>
            <w:tcW w:w="1183" w:type="dxa"/>
            <w:vAlign w:val="center"/>
          </w:tcPr>
          <w:p w14:paraId="63A1BF8D">
            <w:pPr>
              <w:jc w:val="center"/>
              <w:rPr>
                <w:rFonts w:ascii="Arial"/>
                <w:sz w:val="21"/>
              </w:rPr>
            </w:pPr>
          </w:p>
        </w:tc>
      </w:tr>
      <w:tr w14:paraId="25F4E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75B85134">
            <w:pPr>
              <w:pStyle w:val="17"/>
              <w:spacing w:before="107" w:line="237" w:lineRule="auto"/>
              <w:ind w:firstLine="241" w:firstLineChars="100"/>
              <w:jc w:val="both"/>
              <w:rPr>
                <w:rFonts w:hint="default"/>
                <w:b/>
                <w:bCs/>
                <w:lang w:val="en-US" w:eastAsia="zh-CN"/>
              </w:rPr>
            </w:pPr>
            <w:r>
              <w:rPr>
                <w:rFonts w:hint="eastAsia"/>
                <w:b/>
                <w:bCs/>
                <w:lang w:val="en-US" w:eastAsia="zh-CN"/>
              </w:rPr>
              <w:t>6</w:t>
            </w:r>
          </w:p>
        </w:tc>
        <w:tc>
          <w:tcPr>
            <w:tcW w:w="2160" w:type="dxa"/>
            <w:shd w:val="clear" w:color="auto" w:fill="auto"/>
            <w:vAlign w:val="center"/>
          </w:tcPr>
          <w:p w14:paraId="3D2DA381">
            <w:pPr>
              <w:pStyle w:val="17"/>
              <w:spacing w:before="107" w:line="218" w:lineRule="auto"/>
              <w:ind w:firstLine="696" w:firstLineChars="300"/>
              <w:jc w:val="both"/>
              <w:rPr>
                <w:spacing w:val="-4"/>
                <w:lang w:val="en-US" w:eastAsia="zh-CN"/>
              </w:rPr>
            </w:pPr>
            <w:r>
              <w:rPr>
                <w:spacing w:val="-4"/>
              </w:rPr>
              <w:t>大拉洞</w:t>
            </w:r>
          </w:p>
        </w:tc>
        <w:tc>
          <w:tcPr>
            <w:tcW w:w="1759" w:type="dxa"/>
            <w:shd w:val="clear" w:color="auto" w:fill="auto"/>
            <w:vAlign w:val="center"/>
          </w:tcPr>
          <w:p w14:paraId="455B9EA1">
            <w:pPr>
              <w:pStyle w:val="17"/>
              <w:spacing w:before="109" w:line="216" w:lineRule="auto"/>
              <w:ind w:firstLine="240" w:firstLineChars="100"/>
              <w:jc w:val="both"/>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喷漆及喷绘布</w:t>
            </w:r>
          </w:p>
        </w:tc>
        <w:tc>
          <w:tcPr>
            <w:tcW w:w="2002" w:type="dxa"/>
            <w:shd w:val="clear" w:color="auto" w:fill="auto"/>
            <w:vAlign w:val="center"/>
          </w:tcPr>
          <w:p w14:paraId="1320F855">
            <w:pPr>
              <w:pStyle w:val="17"/>
              <w:spacing w:before="110" w:line="237" w:lineRule="auto"/>
              <w:ind w:firstLine="693" w:firstLineChars="300"/>
              <w:jc w:val="both"/>
              <w:rPr>
                <w:rFonts w:hint="eastAsia"/>
                <w:b/>
                <w:bCs/>
                <w:spacing w:val="-5"/>
                <w:lang w:val="en-US" w:eastAsia="en-US"/>
              </w:rPr>
            </w:pPr>
            <w:r>
              <w:rPr>
                <w:rFonts w:hint="eastAsia"/>
                <w:b/>
                <w:bCs/>
                <w:spacing w:val="-5"/>
                <w:lang w:val="en-US" w:eastAsia="zh-CN"/>
              </w:rPr>
              <w:t>2.5×10</w:t>
            </w:r>
          </w:p>
        </w:tc>
        <w:tc>
          <w:tcPr>
            <w:tcW w:w="1496" w:type="dxa"/>
            <w:shd w:val="clear" w:color="auto" w:fill="auto"/>
            <w:vAlign w:val="center"/>
          </w:tcPr>
          <w:p w14:paraId="40292CD8">
            <w:pPr>
              <w:pStyle w:val="17"/>
              <w:spacing w:before="156" w:line="178" w:lineRule="auto"/>
              <w:ind w:left="472" w:leftChars="0"/>
              <w:jc w:val="center"/>
              <w:rPr>
                <w:rFonts w:hint="eastAsia" w:ascii="仿宋" w:hAnsi="仿宋" w:eastAsia="仿宋" w:cs="仿宋"/>
                <w:b/>
                <w:bCs/>
                <w:kern w:val="2"/>
                <w:sz w:val="24"/>
                <w:szCs w:val="24"/>
                <w:lang w:val="en-US" w:eastAsia="zh-CN" w:bidi="ar-SA"/>
              </w:rPr>
            </w:pPr>
            <w:r>
              <w:rPr>
                <w:rFonts w:hint="eastAsia" w:cs="仿宋"/>
                <w:b/>
                <w:bCs/>
                <w:kern w:val="2"/>
                <w:sz w:val="24"/>
                <w:szCs w:val="24"/>
                <w:lang w:val="en-US" w:eastAsia="zh-CN" w:bidi="ar-SA"/>
              </w:rPr>
              <w:t>2</w:t>
            </w:r>
          </w:p>
        </w:tc>
        <w:tc>
          <w:tcPr>
            <w:tcW w:w="1183" w:type="dxa"/>
            <w:vAlign w:val="center"/>
          </w:tcPr>
          <w:p w14:paraId="7A74D305">
            <w:pPr>
              <w:jc w:val="center"/>
              <w:rPr>
                <w:rFonts w:ascii="Arial"/>
                <w:sz w:val="21"/>
              </w:rPr>
            </w:pPr>
          </w:p>
        </w:tc>
      </w:tr>
      <w:tr w14:paraId="11F3B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0508E352">
            <w:pPr>
              <w:pStyle w:val="17"/>
              <w:spacing w:before="107" w:line="237" w:lineRule="auto"/>
              <w:ind w:firstLine="241" w:firstLineChars="100"/>
              <w:jc w:val="both"/>
              <w:rPr>
                <w:rFonts w:hint="default"/>
                <w:b/>
                <w:bCs/>
                <w:lang w:val="en-US" w:eastAsia="zh-CN"/>
              </w:rPr>
            </w:pPr>
            <w:r>
              <w:rPr>
                <w:rFonts w:hint="eastAsia"/>
                <w:b/>
                <w:bCs/>
                <w:lang w:val="en-US" w:eastAsia="zh-CN"/>
              </w:rPr>
              <w:t>7</w:t>
            </w:r>
          </w:p>
        </w:tc>
        <w:tc>
          <w:tcPr>
            <w:tcW w:w="2160" w:type="dxa"/>
            <w:shd w:val="clear" w:color="auto" w:fill="auto"/>
            <w:vAlign w:val="center"/>
          </w:tcPr>
          <w:p w14:paraId="6A853FF6">
            <w:pPr>
              <w:pStyle w:val="17"/>
              <w:spacing w:before="107" w:line="218" w:lineRule="auto"/>
              <w:ind w:firstLine="696" w:firstLineChars="300"/>
              <w:jc w:val="both"/>
              <w:rPr>
                <w:spacing w:val="-4"/>
                <w:lang w:val="en-US" w:eastAsia="zh-CN"/>
              </w:rPr>
            </w:pPr>
            <w:r>
              <w:rPr>
                <w:spacing w:val="-4"/>
              </w:rPr>
              <w:t>青阳沟</w:t>
            </w:r>
          </w:p>
        </w:tc>
        <w:tc>
          <w:tcPr>
            <w:tcW w:w="1759" w:type="dxa"/>
            <w:shd w:val="clear" w:color="auto" w:fill="auto"/>
            <w:vAlign w:val="center"/>
          </w:tcPr>
          <w:p w14:paraId="0273458F">
            <w:pPr>
              <w:pStyle w:val="17"/>
              <w:spacing w:before="109" w:line="216" w:lineRule="auto"/>
              <w:ind w:firstLine="240" w:firstLineChars="100"/>
              <w:jc w:val="both"/>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喷漆及喷绘布</w:t>
            </w:r>
          </w:p>
        </w:tc>
        <w:tc>
          <w:tcPr>
            <w:tcW w:w="2002" w:type="dxa"/>
            <w:shd w:val="clear" w:color="auto" w:fill="auto"/>
            <w:vAlign w:val="center"/>
          </w:tcPr>
          <w:p w14:paraId="33D41A55">
            <w:pPr>
              <w:pStyle w:val="17"/>
              <w:spacing w:before="110" w:line="237" w:lineRule="auto"/>
              <w:ind w:firstLine="693" w:firstLineChars="300"/>
              <w:jc w:val="both"/>
              <w:rPr>
                <w:rFonts w:hint="eastAsia"/>
                <w:b/>
                <w:bCs/>
                <w:spacing w:val="-5"/>
                <w:lang w:val="en-US" w:eastAsia="en-US"/>
              </w:rPr>
            </w:pPr>
            <w:r>
              <w:rPr>
                <w:rFonts w:hint="eastAsia"/>
                <w:b/>
                <w:bCs/>
                <w:spacing w:val="-5"/>
                <w:lang w:val="en-US" w:eastAsia="zh-CN"/>
              </w:rPr>
              <w:t>2.5×10</w:t>
            </w:r>
          </w:p>
        </w:tc>
        <w:tc>
          <w:tcPr>
            <w:tcW w:w="1496" w:type="dxa"/>
            <w:shd w:val="clear" w:color="auto" w:fill="auto"/>
            <w:vAlign w:val="center"/>
          </w:tcPr>
          <w:p w14:paraId="40B61D24">
            <w:pPr>
              <w:pStyle w:val="17"/>
              <w:spacing w:before="154" w:line="179" w:lineRule="auto"/>
              <w:ind w:left="485" w:leftChars="0"/>
              <w:jc w:val="center"/>
              <w:rPr>
                <w:rFonts w:hint="eastAsia" w:ascii="仿宋" w:hAnsi="仿宋" w:eastAsia="仿宋" w:cs="仿宋"/>
                <w:b/>
                <w:bCs/>
                <w:kern w:val="2"/>
                <w:sz w:val="24"/>
                <w:szCs w:val="24"/>
                <w:lang w:val="en-US" w:eastAsia="zh-CN" w:bidi="ar-SA"/>
              </w:rPr>
            </w:pPr>
            <w:r>
              <w:rPr>
                <w:rFonts w:hint="eastAsia"/>
                <w:b/>
                <w:bCs/>
                <w:spacing w:val="-3"/>
                <w:lang w:val="en-US" w:eastAsia="zh-CN"/>
              </w:rPr>
              <w:t>2</w:t>
            </w:r>
          </w:p>
        </w:tc>
        <w:tc>
          <w:tcPr>
            <w:tcW w:w="1183" w:type="dxa"/>
            <w:vAlign w:val="center"/>
          </w:tcPr>
          <w:p w14:paraId="1EA8B369">
            <w:pPr>
              <w:jc w:val="center"/>
              <w:rPr>
                <w:rFonts w:ascii="Arial"/>
                <w:sz w:val="21"/>
              </w:rPr>
            </w:pPr>
          </w:p>
        </w:tc>
      </w:tr>
      <w:tr w14:paraId="56814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180770A9">
            <w:pPr>
              <w:pStyle w:val="17"/>
              <w:spacing w:before="107" w:line="237" w:lineRule="auto"/>
              <w:ind w:firstLine="241" w:firstLineChars="100"/>
              <w:jc w:val="both"/>
              <w:rPr>
                <w:rFonts w:hint="default"/>
                <w:b/>
                <w:bCs/>
                <w:lang w:val="en-US" w:eastAsia="zh-CN"/>
              </w:rPr>
            </w:pPr>
            <w:r>
              <w:rPr>
                <w:rFonts w:hint="eastAsia"/>
                <w:b/>
                <w:bCs/>
                <w:lang w:val="en-US" w:eastAsia="zh-CN"/>
              </w:rPr>
              <w:t>8</w:t>
            </w:r>
          </w:p>
        </w:tc>
        <w:tc>
          <w:tcPr>
            <w:tcW w:w="2160" w:type="dxa"/>
            <w:shd w:val="clear" w:color="auto" w:fill="auto"/>
            <w:vAlign w:val="center"/>
          </w:tcPr>
          <w:p w14:paraId="78F41520">
            <w:pPr>
              <w:pStyle w:val="17"/>
              <w:spacing w:before="107" w:line="218" w:lineRule="auto"/>
              <w:ind w:firstLine="696" w:firstLineChars="300"/>
              <w:jc w:val="both"/>
              <w:rPr>
                <w:spacing w:val="-4"/>
                <w:lang w:val="en-US" w:eastAsia="zh-CN"/>
              </w:rPr>
            </w:pPr>
            <w:r>
              <w:rPr>
                <w:spacing w:val="-4"/>
              </w:rPr>
              <w:t>隆孔</w:t>
            </w:r>
          </w:p>
        </w:tc>
        <w:tc>
          <w:tcPr>
            <w:tcW w:w="1759" w:type="dxa"/>
            <w:shd w:val="clear" w:color="auto" w:fill="auto"/>
            <w:vAlign w:val="center"/>
          </w:tcPr>
          <w:p w14:paraId="4EFFC2E0">
            <w:pPr>
              <w:pStyle w:val="17"/>
              <w:spacing w:before="109" w:line="216" w:lineRule="auto"/>
              <w:ind w:firstLine="240" w:firstLineChars="100"/>
              <w:jc w:val="both"/>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喷漆及喷绘布</w:t>
            </w:r>
          </w:p>
        </w:tc>
        <w:tc>
          <w:tcPr>
            <w:tcW w:w="2002" w:type="dxa"/>
            <w:shd w:val="clear" w:color="auto" w:fill="auto"/>
            <w:vAlign w:val="center"/>
          </w:tcPr>
          <w:p w14:paraId="3B537C51">
            <w:pPr>
              <w:pStyle w:val="17"/>
              <w:spacing w:before="110" w:line="237" w:lineRule="auto"/>
              <w:ind w:firstLine="693" w:firstLineChars="300"/>
              <w:jc w:val="both"/>
              <w:rPr>
                <w:rFonts w:hint="eastAsia"/>
                <w:b/>
                <w:bCs/>
                <w:spacing w:val="-5"/>
                <w:lang w:val="en-US" w:eastAsia="en-US"/>
              </w:rPr>
            </w:pPr>
            <w:r>
              <w:rPr>
                <w:rFonts w:hint="eastAsia"/>
                <w:b/>
                <w:bCs/>
                <w:spacing w:val="-5"/>
                <w:lang w:val="en-US" w:eastAsia="zh-CN"/>
              </w:rPr>
              <w:t>2.5×10</w:t>
            </w:r>
          </w:p>
        </w:tc>
        <w:tc>
          <w:tcPr>
            <w:tcW w:w="1496" w:type="dxa"/>
            <w:shd w:val="clear" w:color="auto" w:fill="auto"/>
            <w:vAlign w:val="center"/>
          </w:tcPr>
          <w:p w14:paraId="2ADAF935">
            <w:pPr>
              <w:pStyle w:val="17"/>
              <w:spacing w:before="152" w:line="179" w:lineRule="auto"/>
              <w:ind w:left="485" w:leftChars="0"/>
              <w:jc w:val="center"/>
              <w:rPr>
                <w:rFonts w:hint="eastAsia" w:ascii="仿宋" w:hAnsi="仿宋" w:eastAsia="仿宋" w:cs="仿宋"/>
                <w:b/>
                <w:bCs/>
                <w:kern w:val="2"/>
                <w:sz w:val="24"/>
                <w:szCs w:val="24"/>
                <w:lang w:val="en-US" w:eastAsia="zh-CN" w:bidi="ar-SA"/>
              </w:rPr>
            </w:pPr>
            <w:r>
              <w:rPr>
                <w:rFonts w:hint="eastAsia"/>
                <w:b/>
                <w:bCs/>
                <w:spacing w:val="-3"/>
                <w:lang w:val="en-US" w:eastAsia="zh-CN"/>
              </w:rPr>
              <w:t>2</w:t>
            </w:r>
          </w:p>
        </w:tc>
        <w:tc>
          <w:tcPr>
            <w:tcW w:w="1183" w:type="dxa"/>
            <w:vAlign w:val="center"/>
          </w:tcPr>
          <w:p w14:paraId="0FA51C19">
            <w:pPr>
              <w:jc w:val="center"/>
              <w:rPr>
                <w:rFonts w:ascii="Arial"/>
                <w:sz w:val="21"/>
              </w:rPr>
            </w:pPr>
          </w:p>
        </w:tc>
      </w:tr>
      <w:tr w14:paraId="43A39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3F93D9BC">
            <w:pPr>
              <w:pStyle w:val="17"/>
              <w:spacing w:before="107" w:line="237" w:lineRule="auto"/>
              <w:ind w:firstLine="241" w:firstLineChars="100"/>
              <w:jc w:val="both"/>
              <w:rPr>
                <w:rFonts w:hint="default"/>
                <w:b/>
                <w:bCs/>
                <w:lang w:val="en-US" w:eastAsia="zh-CN"/>
              </w:rPr>
            </w:pPr>
            <w:r>
              <w:rPr>
                <w:rFonts w:hint="eastAsia"/>
                <w:b/>
                <w:bCs/>
                <w:lang w:val="en-US" w:eastAsia="zh-CN"/>
              </w:rPr>
              <w:t>9</w:t>
            </w:r>
          </w:p>
        </w:tc>
        <w:tc>
          <w:tcPr>
            <w:tcW w:w="2160" w:type="dxa"/>
            <w:shd w:val="clear" w:color="auto" w:fill="auto"/>
            <w:vAlign w:val="center"/>
          </w:tcPr>
          <w:p w14:paraId="41D0DF2C">
            <w:pPr>
              <w:pStyle w:val="17"/>
              <w:spacing w:before="107" w:line="218" w:lineRule="auto"/>
              <w:ind w:firstLine="696" w:firstLineChars="300"/>
              <w:jc w:val="both"/>
              <w:rPr>
                <w:spacing w:val="-4"/>
                <w:lang w:val="en-US" w:eastAsia="zh-CN"/>
              </w:rPr>
            </w:pPr>
            <w:r>
              <w:rPr>
                <w:spacing w:val="-4"/>
              </w:rPr>
              <w:t>芒扎</w:t>
            </w:r>
          </w:p>
        </w:tc>
        <w:tc>
          <w:tcPr>
            <w:tcW w:w="1759" w:type="dxa"/>
            <w:shd w:val="clear" w:color="auto" w:fill="auto"/>
            <w:vAlign w:val="center"/>
          </w:tcPr>
          <w:p w14:paraId="7E79406B">
            <w:pPr>
              <w:pStyle w:val="17"/>
              <w:spacing w:before="109" w:line="216" w:lineRule="auto"/>
              <w:ind w:firstLine="240" w:firstLineChars="100"/>
              <w:jc w:val="both"/>
              <w:rPr>
                <w:rFonts w:hint="eastAsia" w:ascii="仿宋" w:hAnsi="仿宋" w:eastAsia="仿宋" w:cs="仿宋"/>
                <w:kern w:val="2"/>
                <w:sz w:val="24"/>
                <w:szCs w:val="24"/>
                <w:lang w:val="en-US" w:eastAsia="en-US" w:bidi="ar-SA"/>
              </w:rPr>
            </w:pPr>
            <w:r>
              <w:rPr>
                <w:rFonts w:hint="eastAsia" w:ascii="仿宋" w:hAnsi="仿宋" w:eastAsia="仿宋" w:cs="仿宋"/>
                <w:kern w:val="2"/>
                <w:sz w:val="24"/>
                <w:szCs w:val="24"/>
                <w:lang w:val="en-US" w:eastAsia="zh-CN" w:bidi="ar-SA"/>
              </w:rPr>
              <w:t>喷漆及喷绘布</w:t>
            </w:r>
          </w:p>
        </w:tc>
        <w:tc>
          <w:tcPr>
            <w:tcW w:w="2002" w:type="dxa"/>
            <w:shd w:val="clear" w:color="auto" w:fill="auto"/>
            <w:vAlign w:val="center"/>
          </w:tcPr>
          <w:p w14:paraId="198BC2F8">
            <w:pPr>
              <w:pStyle w:val="17"/>
              <w:spacing w:before="110" w:line="237" w:lineRule="auto"/>
              <w:ind w:firstLine="693" w:firstLineChars="300"/>
              <w:jc w:val="both"/>
              <w:rPr>
                <w:rFonts w:hint="eastAsia"/>
                <w:b/>
                <w:bCs/>
                <w:spacing w:val="-5"/>
                <w:lang w:val="en-US" w:eastAsia="en-US"/>
              </w:rPr>
            </w:pPr>
            <w:r>
              <w:rPr>
                <w:rFonts w:hint="eastAsia"/>
                <w:b/>
                <w:bCs/>
                <w:spacing w:val="-5"/>
                <w:lang w:val="en-US" w:eastAsia="zh-CN"/>
              </w:rPr>
              <w:t>2.5×10</w:t>
            </w:r>
          </w:p>
        </w:tc>
        <w:tc>
          <w:tcPr>
            <w:tcW w:w="1496" w:type="dxa"/>
            <w:shd w:val="clear" w:color="auto" w:fill="auto"/>
            <w:vAlign w:val="center"/>
          </w:tcPr>
          <w:p w14:paraId="1ACDF7D8">
            <w:pPr>
              <w:pStyle w:val="17"/>
              <w:spacing w:before="153" w:line="179" w:lineRule="auto"/>
              <w:ind w:left="485" w:leftChars="0"/>
              <w:jc w:val="center"/>
              <w:rPr>
                <w:rFonts w:hint="eastAsia" w:ascii="仿宋" w:hAnsi="仿宋" w:eastAsia="仿宋" w:cs="仿宋"/>
                <w:b/>
                <w:bCs/>
                <w:kern w:val="2"/>
                <w:sz w:val="24"/>
                <w:szCs w:val="24"/>
                <w:lang w:val="en-US" w:eastAsia="zh-CN" w:bidi="ar-SA"/>
              </w:rPr>
            </w:pPr>
            <w:r>
              <w:rPr>
                <w:rFonts w:hint="eastAsia"/>
                <w:b/>
                <w:bCs/>
                <w:spacing w:val="-3"/>
                <w:lang w:val="en-US" w:eastAsia="zh-CN"/>
              </w:rPr>
              <w:t>2</w:t>
            </w:r>
          </w:p>
        </w:tc>
        <w:tc>
          <w:tcPr>
            <w:tcW w:w="1183" w:type="dxa"/>
            <w:vAlign w:val="center"/>
          </w:tcPr>
          <w:p w14:paraId="127C1AC2">
            <w:pPr>
              <w:jc w:val="center"/>
              <w:rPr>
                <w:rFonts w:ascii="Arial"/>
                <w:sz w:val="21"/>
              </w:rPr>
            </w:pPr>
          </w:p>
        </w:tc>
      </w:tr>
      <w:tr w14:paraId="69A40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610" w:type="dxa"/>
            <w:gridSpan w:val="4"/>
            <w:vAlign w:val="center"/>
          </w:tcPr>
          <w:p w14:paraId="3C0F8AE3">
            <w:pPr>
              <w:pStyle w:val="17"/>
              <w:spacing w:before="110" w:line="237" w:lineRule="auto"/>
              <w:ind w:firstLine="3002" w:firstLineChars="1300"/>
              <w:jc w:val="both"/>
              <w:rPr>
                <w:rFonts w:hint="default"/>
                <w:b/>
                <w:bCs/>
                <w:spacing w:val="-5"/>
                <w:lang w:val="en-US" w:eastAsia="zh-CN"/>
              </w:rPr>
            </w:pPr>
            <w:r>
              <w:rPr>
                <w:rFonts w:hint="eastAsia"/>
                <w:b/>
                <w:bCs/>
                <w:spacing w:val="-5"/>
                <w:lang w:val="en-US" w:eastAsia="zh-CN"/>
              </w:rPr>
              <w:t>小计</w:t>
            </w:r>
          </w:p>
        </w:tc>
        <w:tc>
          <w:tcPr>
            <w:tcW w:w="1496" w:type="dxa"/>
            <w:shd w:val="clear" w:color="auto" w:fill="auto"/>
            <w:vAlign w:val="center"/>
          </w:tcPr>
          <w:p w14:paraId="77B0D617">
            <w:pPr>
              <w:pStyle w:val="17"/>
              <w:spacing w:before="153" w:line="179" w:lineRule="auto"/>
              <w:ind w:left="485" w:leftChars="0"/>
              <w:jc w:val="center"/>
              <w:rPr>
                <w:rFonts w:hint="default" w:eastAsia="仿宋"/>
                <w:b/>
                <w:bCs/>
                <w:spacing w:val="-3"/>
                <w:lang w:val="en-US" w:eastAsia="zh-CN"/>
              </w:rPr>
            </w:pPr>
            <w:r>
              <w:rPr>
                <w:rFonts w:hint="eastAsia"/>
                <w:b/>
                <w:bCs/>
                <w:spacing w:val="-3"/>
                <w:lang w:val="en-US" w:eastAsia="zh-CN"/>
              </w:rPr>
              <w:t>20</w:t>
            </w:r>
          </w:p>
        </w:tc>
        <w:tc>
          <w:tcPr>
            <w:tcW w:w="1183" w:type="dxa"/>
            <w:vAlign w:val="center"/>
          </w:tcPr>
          <w:p w14:paraId="7F346057">
            <w:pPr>
              <w:jc w:val="center"/>
              <w:rPr>
                <w:rFonts w:ascii="Arial"/>
                <w:sz w:val="21"/>
              </w:rPr>
            </w:pPr>
          </w:p>
        </w:tc>
      </w:tr>
      <w:tr w14:paraId="437D2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6E01A7B4">
            <w:pPr>
              <w:pStyle w:val="17"/>
              <w:spacing w:before="111" w:line="237" w:lineRule="auto"/>
              <w:jc w:val="both"/>
              <w:rPr>
                <w:rFonts w:hint="default"/>
                <w:b/>
                <w:bCs/>
                <w:spacing w:val="-3"/>
                <w:lang w:val="en-US" w:eastAsia="zh-CN"/>
              </w:rPr>
            </w:pPr>
            <w:r>
              <w:rPr>
                <w:rFonts w:hint="eastAsia"/>
                <w:b/>
                <w:bCs/>
                <w:spacing w:val="-3"/>
                <w:lang w:val="en-US" w:eastAsia="zh-CN"/>
              </w:rPr>
              <w:t>序号</w:t>
            </w:r>
          </w:p>
        </w:tc>
        <w:tc>
          <w:tcPr>
            <w:tcW w:w="2160" w:type="dxa"/>
            <w:vMerge w:val="restart"/>
            <w:shd w:val="clear" w:color="auto" w:fill="auto"/>
            <w:vAlign w:val="center"/>
          </w:tcPr>
          <w:p w14:paraId="16AD52CA">
            <w:pPr>
              <w:pStyle w:val="17"/>
              <w:spacing w:before="110" w:line="220" w:lineRule="auto"/>
              <w:ind w:firstLine="458" w:firstLineChars="200"/>
              <w:jc w:val="both"/>
              <w:rPr>
                <w:rFonts w:hint="default" w:eastAsia="仿宋"/>
                <w:b/>
                <w:bCs/>
                <w:spacing w:val="-6"/>
                <w:lang w:val="en-US" w:eastAsia="zh-CN"/>
              </w:rPr>
            </w:pPr>
            <w:r>
              <w:rPr>
                <w:rFonts w:hint="eastAsia"/>
                <w:b/>
                <w:bCs/>
                <w:spacing w:val="-6"/>
                <w:lang w:val="en-US" w:eastAsia="zh-CN"/>
              </w:rPr>
              <w:t>铁质宣传牌</w:t>
            </w:r>
          </w:p>
        </w:tc>
        <w:tc>
          <w:tcPr>
            <w:tcW w:w="1759" w:type="dxa"/>
            <w:shd w:val="clear" w:color="auto" w:fill="auto"/>
            <w:vAlign w:val="center"/>
          </w:tcPr>
          <w:p w14:paraId="57FF613A">
            <w:pPr>
              <w:pStyle w:val="17"/>
              <w:spacing w:before="110" w:line="216" w:lineRule="auto"/>
              <w:ind w:left="339" w:leftChars="0"/>
              <w:jc w:val="center"/>
              <w:rPr>
                <w:rFonts w:hint="eastAsia" w:eastAsia="仿宋"/>
                <w:b/>
                <w:bCs/>
                <w:spacing w:val="-7"/>
                <w:lang w:val="en-US" w:eastAsia="zh-CN"/>
              </w:rPr>
            </w:pPr>
            <w:r>
              <w:rPr>
                <w:rFonts w:hint="eastAsia"/>
                <w:b/>
                <w:bCs/>
                <w:spacing w:val="-7"/>
                <w:lang w:val="en-US" w:eastAsia="zh-CN"/>
              </w:rPr>
              <w:t>材质</w:t>
            </w:r>
          </w:p>
        </w:tc>
        <w:tc>
          <w:tcPr>
            <w:tcW w:w="2002" w:type="dxa"/>
            <w:shd w:val="clear" w:color="auto" w:fill="auto"/>
            <w:vAlign w:val="center"/>
          </w:tcPr>
          <w:p w14:paraId="68164B09">
            <w:pPr>
              <w:pStyle w:val="17"/>
              <w:spacing w:before="110" w:line="237" w:lineRule="auto"/>
              <w:jc w:val="center"/>
              <w:rPr>
                <w:rFonts w:hint="eastAsia"/>
                <w:b/>
                <w:bCs/>
                <w:spacing w:val="-5"/>
                <w:lang w:val="en-US" w:eastAsia="zh-CN"/>
              </w:rPr>
            </w:pPr>
            <w:r>
              <w:rPr>
                <w:rFonts w:hint="eastAsia"/>
                <w:b/>
                <w:bCs/>
                <w:spacing w:val="-5"/>
                <w:lang w:val="en-US" w:eastAsia="zh-CN"/>
              </w:rPr>
              <w:t>规格参数</w:t>
            </w:r>
          </w:p>
          <w:p w14:paraId="6D7217FF">
            <w:pPr>
              <w:pStyle w:val="17"/>
              <w:spacing w:before="110" w:line="237" w:lineRule="auto"/>
              <w:jc w:val="center"/>
              <w:rPr>
                <w:rFonts w:hint="default"/>
                <w:b/>
                <w:bCs/>
                <w:spacing w:val="-5"/>
                <w:lang w:val="en-US" w:eastAsia="zh-CN"/>
              </w:rPr>
            </w:pPr>
            <w:r>
              <w:rPr>
                <w:rFonts w:hint="eastAsia"/>
                <w:b/>
                <w:bCs/>
                <w:spacing w:val="-6"/>
                <w:lang w:eastAsia="zh-CN"/>
              </w:rPr>
              <w:t>（</w:t>
            </w:r>
            <w:r>
              <w:rPr>
                <w:rFonts w:hint="eastAsia"/>
                <w:b/>
                <w:bCs/>
                <w:spacing w:val="-6"/>
                <w:lang w:val="en-US" w:eastAsia="zh-CN"/>
              </w:rPr>
              <w:t>单位：米</w:t>
            </w:r>
            <w:r>
              <w:rPr>
                <w:rFonts w:hint="eastAsia"/>
                <w:b/>
                <w:bCs/>
                <w:spacing w:val="-6"/>
                <w:lang w:eastAsia="zh-CN"/>
              </w:rPr>
              <w:t>）</w:t>
            </w:r>
          </w:p>
        </w:tc>
        <w:tc>
          <w:tcPr>
            <w:tcW w:w="1496" w:type="dxa"/>
            <w:shd w:val="clear" w:color="auto" w:fill="auto"/>
            <w:vAlign w:val="center"/>
          </w:tcPr>
          <w:p w14:paraId="0C06249A">
            <w:pPr>
              <w:pStyle w:val="17"/>
              <w:spacing w:before="153" w:line="179" w:lineRule="auto"/>
              <w:ind w:firstLine="235" w:firstLineChars="100"/>
              <w:jc w:val="center"/>
              <w:rPr>
                <w:rFonts w:hint="eastAsia" w:eastAsia="仿宋"/>
                <w:b/>
                <w:bCs/>
                <w:spacing w:val="-3"/>
                <w:lang w:val="en-US" w:eastAsia="zh-CN"/>
              </w:rPr>
            </w:pPr>
            <w:r>
              <w:rPr>
                <w:rFonts w:hint="eastAsia"/>
                <w:b/>
                <w:bCs/>
                <w:spacing w:val="-3"/>
                <w:lang w:val="en-US" w:eastAsia="zh-CN"/>
              </w:rPr>
              <w:t>数量（面）</w:t>
            </w:r>
          </w:p>
        </w:tc>
        <w:tc>
          <w:tcPr>
            <w:tcW w:w="1183" w:type="dxa"/>
            <w:vAlign w:val="center"/>
          </w:tcPr>
          <w:p w14:paraId="50BD2D94">
            <w:pPr>
              <w:jc w:val="center"/>
              <w:rPr>
                <w:rFonts w:ascii="Arial"/>
                <w:b/>
                <w:bCs/>
                <w:sz w:val="21"/>
              </w:rPr>
            </w:pPr>
          </w:p>
        </w:tc>
      </w:tr>
      <w:tr w14:paraId="0FF5C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745C1D36">
            <w:pPr>
              <w:pStyle w:val="17"/>
              <w:spacing w:before="107" w:line="237" w:lineRule="auto"/>
              <w:ind w:firstLine="241" w:firstLineChars="100"/>
              <w:jc w:val="both"/>
              <w:rPr>
                <w:rFonts w:hint="default"/>
                <w:b/>
                <w:bCs/>
                <w:lang w:val="en-US" w:eastAsia="zh-CN"/>
              </w:rPr>
            </w:pPr>
            <w:r>
              <w:rPr>
                <w:rFonts w:hint="eastAsia"/>
                <w:b/>
                <w:bCs/>
                <w:lang w:val="en-US" w:eastAsia="zh-CN"/>
              </w:rPr>
              <w:t>1</w:t>
            </w:r>
          </w:p>
        </w:tc>
        <w:tc>
          <w:tcPr>
            <w:tcW w:w="2160" w:type="dxa"/>
            <w:vMerge w:val="continue"/>
            <w:shd w:val="clear" w:color="auto" w:fill="auto"/>
            <w:vAlign w:val="center"/>
          </w:tcPr>
          <w:p w14:paraId="7015BAF0">
            <w:pPr>
              <w:pStyle w:val="17"/>
              <w:spacing w:before="110" w:line="220" w:lineRule="auto"/>
              <w:ind w:firstLine="687" w:firstLineChars="300"/>
              <w:jc w:val="center"/>
              <w:rPr>
                <w:rFonts w:hint="eastAsia"/>
                <w:b/>
                <w:bCs/>
                <w:spacing w:val="-6"/>
                <w:lang w:val="en-US" w:eastAsia="zh-CN"/>
              </w:rPr>
            </w:pPr>
          </w:p>
        </w:tc>
        <w:tc>
          <w:tcPr>
            <w:tcW w:w="1759" w:type="dxa"/>
            <w:shd w:val="clear" w:color="auto" w:fill="auto"/>
            <w:vAlign w:val="center"/>
          </w:tcPr>
          <w:p w14:paraId="7E4EC555">
            <w:pPr>
              <w:pStyle w:val="17"/>
              <w:spacing w:before="110" w:line="216" w:lineRule="auto"/>
              <w:ind w:left="339" w:leftChars="0"/>
              <w:jc w:val="center"/>
              <w:rPr>
                <w:rFonts w:hint="eastAsia"/>
                <w:b/>
                <w:bCs/>
                <w:spacing w:val="-7"/>
                <w:lang w:val="en-US" w:eastAsia="zh-CN"/>
              </w:rPr>
            </w:pPr>
            <w:r>
              <w:rPr>
                <w:spacing w:val="-7"/>
              </w:rPr>
              <w:t>喷绘布</w:t>
            </w:r>
          </w:p>
        </w:tc>
        <w:tc>
          <w:tcPr>
            <w:tcW w:w="2002" w:type="dxa"/>
            <w:shd w:val="clear" w:color="auto" w:fill="auto"/>
            <w:vAlign w:val="center"/>
          </w:tcPr>
          <w:p w14:paraId="65EEC255">
            <w:pPr>
              <w:pStyle w:val="17"/>
              <w:spacing w:before="110" w:line="237" w:lineRule="auto"/>
              <w:ind w:firstLine="693" w:firstLineChars="300"/>
              <w:jc w:val="both"/>
              <w:rPr>
                <w:rFonts w:hint="eastAsia"/>
                <w:b/>
                <w:bCs/>
                <w:spacing w:val="-5"/>
                <w:lang w:val="en-US" w:eastAsia="zh-CN"/>
              </w:rPr>
            </w:pPr>
            <w:r>
              <w:rPr>
                <w:rFonts w:hint="eastAsia"/>
                <w:b/>
                <w:bCs/>
                <w:spacing w:val="-5"/>
                <w:lang w:val="en-US" w:eastAsia="zh-CN"/>
              </w:rPr>
              <w:t>12×6</w:t>
            </w:r>
          </w:p>
        </w:tc>
        <w:tc>
          <w:tcPr>
            <w:tcW w:w="1496" w:type="dxa"/>
            <w:shd w:val="clear" w:color="auto" w:fill="auto"/>
            <w:vAlign w:val="center"/>
          </w:tcPr>
          <w:p w14:paraId="5A3941AC">
            <w:pPr>
              <w:pStyle w:val="17"/>
              <w:spacing w:before="153" w:line="179" w:lineRule="auto"/>
              <w:ind w:firstLine="235" w:firstLineChars="100"/>
              <w:jc w:val="center"/>
              <w:rPr>
                <w:rFonts w:hint="default"/>
                <w:b/>
                <w:bCs/>
                <w:spacing w:val="-3"/>
                <w:lang w:val="en-US" w:eastAsia="zh-CN"/>
              </w:rPr>
            </w:pPr>
            <w:r>
              <w:rPr>
                <w:rFonts w:hint="eastAsia"/>
                <w:b/>
                <w:bCs/>
                <w:spacing w:val="-3"/>
                <w:lang w:val="en-US" w:eastAsia="zh-CN"/>
              </w:rPr>
              <w:t>10</w:t>
            </w:r>
          </w:p>
        </w:tc>
        <w:tc>
          <w:tcPr>
            <w:tcW w:w="1183" w:type="dxa"/>
            <w:vAlign w:val="center"/>
          </w:tcPr>
          <w:p w14:paraId="0DE31325">
            <w:pPr>
              <w:jc w:val="center"/>
              <w:rPr>
                <w:rFonts w:hint="default" w:ascii="Arial" w:eastAsiaTheme="minorEastAsia"/>
                <w:b/>
                <w:bCs/>
                <w:sz w:val="21"/>
                <w:lang w:val="en-US" w:eastAsia="zh-CN"/>
              </w:rPr>
            </w:pPr>
          </w:p>
        </w:tc>
      </w:tr>
      <w:tr w14:paraId="5340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9" w:type="dxa"/>
            <w:vAlign w:val="center"/>
          </w:tcPr>
          <w:p w14:paraId="4860E298">
            <w:pPr>
              <w:pStyle w:val="17"/>
              <w:spacing w:before="107" w:line="237" w:lineRule="auto"/>
              <w:ind w:firstLine="241" w:firstLineChars="100"/>
              <w:jc w:val="both"/>
              <w:rPr>
                <w:rFonts w:hint="default"/>
                <w:b/>
                <w:bCs/>
                <w:lang w:val="en-US" w:eastAsia="zh-CN"/>
              </w:rPr>
            </w:pPr>
            <w:r>
              <w:rPr>
                <w:rFonts w:hint="eastAsia"/>
                <w:b/>
                <w:bCs/>
                <w:lang w:val="en-US" w:eastAsia="zh-CN"/>
              </w:rPr>
              <w:t>2</w:t>
            </w:r>
          </w:p>
        </w:tc>
        <w:tc>
          <w:tcPr>
            <w:tcW w:w="2160" w:type="dxa"/>
            <w:vMerge w:val="continue"/>
            <w:shd w:val="clear" w:color="auto" w:fill="auto"/>
            <w:vAlign w:val="center"/>
          </w:tcPr>
          <w:p w14:paraId="4F990529">
            <w:pPr>
              <w:pStyle w:val="17"/>
              <w:spacing w:before="110" w:line="220" w:lineRule="auto"/>
              <w:ind w:firstLine="687" w:firstLineChars="300"/>
              <w:jc w:val="center"/>
              <w:rPr>
                <w:rFonts w:hint="eastAsia"/>
                <w:b/>
                <w:bCs/>
                <w:spacing w:val="-6"/>
                <w:lang w:val="en-US" w:eastAsia="zh-CN"/>
              </w:rPr>
            </w:pPr>
          </w:p>
        </w:tc>
        <w:tc>
          <w:tcPr>
            <w:tcW w:w="1759" w:type="dxa"/>
            <w:shd w:val="clear" w:color="auto" w:fill="auto"/>
            <w:vAlign w:val="center"/>
          </w:tcPr>
          <w:p w14:paraId="2FDC4BDA">
            <w:pPr>
              <w:pStyle w:val="17"/>
              <w:spacing w:before="110" w:line="216" w:lineRule="auto"/>
              <w:ind w:left="339" w:leftChars="0"/>
              <w:jc w:val="center"/>
              <w:rPr>
                <w:rFonts w:hint="eastAsia"/>
                <w:b/>
                <w:bCs/>
                <w:spacing w:val="-7"/>
                <w:lang w:val="en-US" w:eastAsia="zh-CN"/>
              </w:rPr>
            </w:pPr>
            <w:r>
              <w:rPr>
                <w:spacing w:val="-7"/>
              </w:rPr>
              <w:t>喷绘布</w:t>
            </w:r>
          </w:p>
        </w:tc>
        <w:tc>
          <w:tcPr>
            <w:tcW w:w="2002" w:type="dxa"/>
            <w:shd w:val="clear" w:color="auto" w:fill="auto"/>
            <w:vAlign w:val="center"/>
          </w:tcPr>
          <w:p w14:paraId="4A901A4E">
            <w:pPr>
              <w:pStyle w:val="17"/>
              <w:spacing w:before="110" w:line="237" w:lineRule="auto"/>
              <w:ind w:firstLine="693" w:firstLineChars="300"/>
              <w:jc w:val="both"/>
              <w:rPr>
                <w:rFonts w:hint="eastAsia"/>
                <w:b/>
                <w:bCs/>
                <w:spacing w:val="-5"/>
                <w:lang w:val="en-US" w:eastAsia="zh-CN"/>
              </w:rPr>
            </w:pPr>
            <w:r>
              <w:rPr>
                <w:rFonts w:hint="eastAsia"/>
                <w:b/>
                <w:bCs/>
                <w:spacing w:val="-5"/>
                <w:lang w:val="en-US" w:eastAsia="zh-CN"/>
              </w:rPr>
              <w:t>4×6</w:t>
            </w:r>
          </w:p>
        </w:tc>
        <w:tc>
          <w:tcPr>
            <w:tcW w:w="1496" w:type="dxa"/>
            <w:shd w:val="clear" w:color="auto" w:fill="auto"/>
            <w:vAlign w:val="center"/>
          </w:tcPr>
          <w:p w14:paraId="1AE39654">
            <w:pPr>
              <w:pStyle w:val="17"/>
              <w:spacing w:before="153" w:line="179" w:lineRule="auto"/>
              <w:ind w:firstLine="235" w:firstLineChars="100"/>
              <w:jc w:val="center"/>
              <w:rPr>
                <w:rFonts w:hint="default"/>
                <w:b/>
                <w:bCs/>
                <w:spacing w:val="-3"/>
                <w:lang w:val="en-US" w:eastAsia="zh-CN"/>
              </w:rPr>
            </w:pPr>
            <w:r>
              <w:rPr>
                <w:rFonts w:hint="eastAsia"/>
                <w:b/>
                <w:bCs/>
                <w:spacing w:val="-3"/>
                <w:lang w:val="en-US" w:eastAsia="zh-CN"/>
              </w:rPr>
              <w:t>50</w:t>
            </w:r>
          </w:p>
        </w:tc>
        <w:tc>
          <w:tcPr>
            <w:tcW w:w="1183" w:type="dxa"/>
            <w:vAlign w:val="center"/>
          </w:tcPr>
          <w:p w14:paraId="790CE6FF">
            <w:pPr>
              <w:jc w:val="center"/>
              <w:rPr>
                <w:rFonts w:ascii="Arial"/>
                <w:b/>
                <w:bCs/>
                <w:sz w:val="21"/>
              </w:rPr>
            </w:pPr>
          </w:p>
        </w:tc>
      </w:tr>
      <w:tr w14:paraId="56CC0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610" w:type="dxa"/>
            <w:gridSpan w:val="4"/>
            <w:vAlign w:val="center"/>
          </w:tcPr>
          <w:p w14:paraId="3F783E06">
            <w:pPr>
              <w:pStyle w:val="17"/>
              <w:spacing w:before="110" w:line="237" w:lineRule="auto"/>
              <w:ind w:firstLine="3002" w:firstLineChars="1300"/>
              <w:jc w:val="both"/>
              <w:rPr>
                <w:rFonts w:hint="default"/>
                <w:b/>
                <w:bCs/>
                <w:spacing w:val="-5"/>
                <w:lang w:val="en-US" w:eastAsia="zh-CN"/>
              </w:rPr>
            </w:pPr>
            <w:r>
              <w:rPr>
                <w:rFonts w:hint="eastAsia"/>
                <w:b/>
                <w:bCs/>
                <w:spacing w:val="-5"/>
                <w:lang w:val="en-US" w:eastAsia="zh-CN"/>
              </w:rPr>
              <w:t>小计</w:t>
            </w:r>
          </w:p>
        </w:tc>
        <w:tc>
          <w:tcPr>
            <w:tcW w:w="1496" w:type="dxa"/>
            <w:shd w:val="clear" w:color="auto" w:fill="auto"/>
            <w:vAlign w:val="center"/>
          </w:tcPr>
          <w:p w14:paraId="5A880636">
            <w:pPr>
              <w:pStyle w:val="17"/>
              <w:spacing w:before="153" w:line="179" w:lineRule="auto"/>
              <w:ind w:firstLine="235" w:firstLineChars="100"/>
              <w:jc w:val="center"/>
              <w:rPr>
                <w:rFonts w:hint="default"/>
                <w:b/>
                <w:bCs/>
                <w:spacing w:val="-3"/>
                <w:lang w:val="en-US" w:eastAsia="zh-CN"/>
              </w:rPr>
            </w:pPr>
            <w:r>
              <w:rPr>
                <w:rFonts w:hint="eastAsia"/>
                <w:b/>
                <w:bCs/>
                <w:spacing w:val="-3"/>
                <w:lang w:val="en-US" w:eastAsia="zh-CN"/>
              </w:rPr>
              <w:t>60</w:t>
            </w:r>
          </w:p>
        </w:tc>
        <w:tc>
          <w:tcPr>
            <w:tcW w:w="1183" w:type="dxa"/>
            <w:vAlign w:val="center"/>
          </w:tcPr>
          <w:p w14:paraId="64D9652C">
            <w:pPr>
              <w:jc w:val="center"/>
              <w:rPr>
                <w:rFonts w:ascii="Arial"/>
                <w:b/>
                <w:bCs/>
                <w:sz w:val="21"/>
              </w:rPr>
            </w:pPr>
          </w:p>
        </w:tc>
      </w:tr>
    </w:tbl>
    <w:p w14:paraId="32042694">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outlineLvl w:val="9"/>
        <w:rPr>
          <w:rFonts w:hint="eastAsia" w:ascii="Times New Roman" w:hAnsi="Times New Roman" w:eastAsia="方正仿宋_GB2312" w:cs="Times New Roman"/>
          <w:bCs/>
          <w:iCs w:val="0"/>
          <w:color w:val="auto"/>
          <w:kern w:val="2"/>
          <w:sz w:val="28"/>
          <w:szCs w:val="28"/>
          <w:lang w:val="en-US" w:eastAsia="zh-CN" w:bidi="ar-SA"/>
        </w:rPr>
        <w:sectPr>
          <w:headerReference r:id="rId89" w:type="default"/>
          <w:footerReference r:id="rId90" w:type="default"/>
          <w:pgSz w:w="11906" w:h="16838"/>
          <w:pgMar w:top="1440" w:right="1800" w:bottom="1440" w:left="1800" w:header="851" w:footer="992" w:gutter="0"/>
          <w:pgNumType w:fmt="decimal"/>
          <w:cols w:space="425" w:num="1"/>
          <w:docGrid w:type="lines" w:linePitch="312" w:charSpace="0"/>
        </w:sectPr>
      </w:pPr>
    </w:p>
    <w:p w14:paraId="013DCD04">
      <w:pPr>
        <w:spacing w:before="368" w:line="351" w:lineRule="exact"/>
        <w:rPr>
          <w:rFonts w:hint="eastAsia" w:ascii="宋体" w:hAnsi="宋体" w:eastAsia="宋体" w:cs="宋体"/>
          <w:b/>
          <w:bCs/>
          <w:snapToGrid w:val="0"/>
          <w:color w:val="000000"/>
          <w:spacing w:val="-3"/>
          <w:kern w:val="0"/>
          <w:sz w:val="28"/>
          <w:szCs w:val="28"/>
          <w:lang w:val="en-US" w:eastAsia="zh-CN" w:bidi="ar-SA"/>
        </w:rPr>
      </w:pPr>
      <w:r>
        <w:rPr>
          <w:rFonts w:hint="eastAsia" w:ascii="宋体" w:hAnsi="宋体" w:eastAsia="宋体" w:cs="宋体"/>
          <w:b/>
          <w:bCs/>
          <w:snapToGrid w:val="0"/>
          <w:color w:val="000000"/>
          <w:spacing w:val="-3"/>
          <w:kern w:val="0"/>
          <w:sz w:val="28"/>
          <w:szCs w:val="28"/>
          <w:lang w:val="en-US" w:eastAsia="zh-CN" w:bidi="ar-SA"/>
        </w:rPr>
        <w:t>三、工程方案</w:t>
      </w:r>
    </w:p>
    <w:p w14:paraId="35CE6F29">
      <w:pPr>
        <w:spacing w:line="360" w:lineRule="auto"/>
        <w:ind w:firstLine="562" w:firstLineChars="200"/>
        <w:rPr>
          <w:rFonts w:hint="eastAsia" w:ascii="Times New Roman" w:hAnsi="Times New Roman" w:eastAsia="方正仿宋_GB2312" w:cs="Times New Roman"/>
          <w:b/>
          <w:bCs w:val="0"/>
          <w:iCs w:val="0"/>
          <w:color w:val="auto"/>
          <w:kern w:val="2"/>
          <w:sz w:val="28"/>
          <w:szCs w:val="28"/>
          <w:lang w:val="en-US" w:eastAsia="zh-CN" w:bidi="ar-SA"/>
        </w:rPr>
      </w:pPr>
      <w:r>
        <w:rPr>
          <w:rFonts w:hint="eastAsia" w:ascii="Times New Roman" w:hAnsi="Times New Roman" w:eastAsia="方正仿宋_GB2312" w:cs="Times New Roman"/>
          <w:b/>
          <w:bCs w:val="0"/>
          <w:iCs w:val="0"/>
          <w:color w:val="auto"/>
          <w:kern w:val="2"/>
          <w:sz w:val="28"/>
          <w:szCs w:val="28"/>
          <w:lang w:val="en-US" w:eastAsia="zh-CN" w:bidi="ar-SA"/>
        </w:rPr>
        <w:t>一、高炮宣传展板更换及立柱维修方案</w:t>
      </w:r>
    </w:p>
    <w:p w14:paraId="63447622">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旧展板拆除：</w:t>
      </w:r>
    </w:p>
    <w:p w14:paraId="08A40A63">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设置警戒区域，疏散周边人员。</w:t>
      </w:r>
    </w:p>
    <w:p w14:paraId="11645D1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使用吊车或高空作业车分阶段拆除画面，避免坠落风险。</w:t>
      </w:r>
    </w:p>
    <w:p w14:paraId="59C8CCE0">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清理现场废料，分类处理（金属回收、画面材料环保处理）。</w:t>
      </w:r>
    </w:p>
    <w:p w14:paraId="6D12760B">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新展板安装：</w:t>
      </w:r>
    </w:p>
    <w:p w14:paraId="72F4A476">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按</w:t>
      </w:r>
      <w:r>
        <w:rPr>
          <w:rFonts w:hint="eastAsia" w:ascii="Times New Roman" w:hAnsi="Times New Roman" w:eastAsia="方正仿宋_GB2312" w:cs="Times New Roman"/>
          <w:bCs/>
          <w:color w:val="auto"/>
          <w:kern w:val="2"/>
          <w:sz w:val="28"/>
          <w:szCs w:val="28"/>
          <w:lang w:val="en-US" w:eastAsia="zh-CN" w:bidi="ar-SA"/>
        </w:rPr>
        <w:t>效果图</w:t>
      </w:r>
      <w:r>
        <w:rPr>
          <w:rFonts w:hint="default" w:ascii="Times New Roman" w:hAnsi="Times New Roman" w:eastAsia="方正仿宋_GB2312" w:cs="Times New Roman"/>
          <w:bCs/>
          <w:color w:val="auto"/>
          <w:kern w:val="2"/>
          <w:sz w:val="28"/>
          <w:szCs w:val="28"/>
          <w:lang w:val="en-US" w:eastAsia="zh-CN" w:bidi="ar-SA"/>
        </w:rPr>
        <w:t>定位</w:t>
      </w:r>
      <w:r>
        <w:rPr>
          <w:rFonts w:hint="eastAsia" w:ascii="Times New Roman" w:hAnsi="Times New Roman" w:eastAsia="方正仿宋_GB2312" w:cs="Times New Roman"/>
          <w:bCs/>
          <w:color w:val="auto"/>
          <w:kern w:val="2"/>
          <w:sz w:val="28"/>
          <w:szCs w:val="28"/>
          <w:lang w:val="en-US" w:eastAsia="zh-CN" w:bidi="ar-SA"/>
        </w:rPr>
        <w:t>以及现场实际合理调整进行新展板定位</w:t>
      </w:r>
      <w:r>
        <w:rPr>
          <w:rFonts w:hint="default" w:ascii="Times New Roman" w:hAnsi="Times New Roman" w:eastAsia="方正仿宋_GB2312" w:cs="Times New Roman"/>
          <w:bCs/>
          <w:color w:val="auto"/>
          <w:kern w:val="2"/>
          <w:sz w:val="28"/>
          <w:szCs w:val="28"/>
          <w:lang w:val="en-US" w:eastAsia="zh-CN" w:bidi="ar-SA"/>
        </w:rPr>
        <w:t>，焊接或螺栓</w:t>
      </w:r>
      <w:r>
        <w:rPr>
          <w:rFonts w:hint="eastAsia" w:ascii="Times New Roman" w:hAnsi="Times New Roman" w:eastAsia="方正仿宋_GB2312" w:cs="Times New Roman"/>
          <w:bCs/>
          <w:color w:val="auto"/>
          <w:kern w:val="2"/>
          <w:sz w:val="28"/>
          <w:szCs w:val="28"/>
          <w:lang w:val="en-US" w:eastAsia="zh-CN" w:bidi="ar-SA"/>
        </w:rPr>
        <w:t>加固</w:t>
      </w:r>
      <w:r>
        <w:rPr>
          <w:rFonts w:hint="default" w:ascii="Times New Roman" w:hAnsi="Times New Roman" w:eastAsia="方正仿宋_GB2312" w:cs="Times New Roman"/>
          <w:bCs/>
          <w:color w:val="auto"/>
          <w:kern w:val="2"/>
          <w:sz w:val="28"/>
          <w:szCs w:val="28"/>
          <w:lang w:val="en-US" w:eastAsia="zh-CN" w:bidi="ar-SA"/>
        </w:rPr>
        <w:t>钢架，确保垂直度与水平度。</w:t>
      </w:r>
    </w:p>
    <w:p w14:paraId="1DD3E18E">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安装喷绘画面，调整平整度，避免褶皱。</w:t>
      </w:r>
      <w:r>
        <w:rPr>
          <w:rFonts w:hint="eastAsia" w:ascii="Times New Roman" w:hAnsi="Times New Roman" w:eastAsia="方正仿宋_GB2312" w:cs="Times New Roman"/>
          <w:bCs/>
          <w:iCs w:val="0"/>
          <w:color w:val="auto"/>
          <w:kern w:val="2"/>
          <w:sz w:val="28"/>
          <w:szCs w:val="28"/>
          <w:lang w:val="en-US" w:eastAsia="zh-CN" w:bidi="ar-SA"/>
        </w:rPr>
        <w:t>更换约2200㎡喷绘布。</w:t>
      </w:r>
    </w:p>
    <w:p w14:paraId="2B13D53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拆除：沿边缘小心剥离旧喷绘布，清理框架表面残留胶水。</w:t>
      </w:r>
    </w:p>
    <w:p w14:paraId="0B00800C">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安装：新喷绘布选用</w:t>
      </w:r>
      <w:r>
        <w:rPr>
          <w:rFonts w:hint="eastAsia" w:ascii="Times New Roman" w:hAnsi="Times New Roman" w:eastAsia="方正仿宋_GB2312" w:cs="Times New Roman"/>
          <w:bCs/>
          <w:color w:val="auto"/>
          <w:kern w:val="2"/>
          <w:sz w:val="28"/>
          <w:szCs w:val="28"/>
          <w:lang w:val="en-US" w:eastAsia="zh-CN" w:bidi="ar-SA"/>
        </w:rPr>
        <w:t>2A喷绘布材料</w:t>
      </w:r>
      <w:r>
        <w:rPr>
          <w:rFonts w:hint="default" w:ascii="Times New Roman" w:hAnsi="Times New Roman" w:eastAsia="方正仿宋_GB2312" w:cs="Times New Roman"/>
          <w:bCs/>
          <w:color w:val="auto"/>
          <w:kern w:val="2"/>
          <w:sz w:val="28"/>
          <w:szCs w:val="28"/>
          <w:lang w:val="en-US" w:eastAsia="zh-CN" w:bidi="ar-SA"/>
        </w:rPr>
        <w:t>（色牢度≥7级），</w:t>
      </w:r>
      <w:r>
        <w:rPr>
          <w:rFonts w:hint="eastAsia" w:ascii="Times New Roman" w:hAnsi="Times New Roman" w:eastAsia="方正仿宋_GB2312" w:cs="Times New Roman"/>
          <w:bCs/>
          <w:color w:val="auto"/>
          <w:kern w:val="2"/>
          <w:sz w:val="28"/>
          <w:szCs w:val="28"/>
          <w:lang w:val="en-US" w:eastAsia="zh-CN" w:bidi="ar-SA"/>
        </w:rPr>
        <w:t>使用户外喷绘机打印，</w:t>
      </w:r>
      <w:r>
        <w:rPr>
          <w:rFonts w:hint="default" w:ascii="Times New Roman" w:hAnsi="Times New Roman" w:eastAsia="方正仿宋_GB2312" w:cs="Times New Roman"/>
          <w:bCs/>
          <w:color w:val="auto"/>
          <w:kern w:val="2"/>
          <w:sz w:val="28"/>
          <w:szCs w:val="28"/>
          <w:lang w:val="en-US" w:eastAsia="zh-CN" w:bidi="ar-SA"/>
        </w:rPr>
        <w:t>画面四周预留</w:t>
      </w:r>
      <w:r>
        <w:rPr>
          <w:rFonts w:hint="eastAsia" w:ascii="Times New Roman" w:hAnsi="Times New Roman" w:eastAsia="方正仿宋_GB2312" w:cs="Times New Roman"/>
          <w:bCs/>
          <w:color w:val="auto"/>
          <w:kern w:val="2"/>
          <w:sz w:val="28"/>
          <w:szCs w:val="28"/>
          <w:lang w:val="en-US" w:eastAsia="zh-CN" w:bidi="ar-SA"/>
        </w:rPr>
        <w:t>10</w:t>
      </w:r>
      <w:r>
        <w:rPr>
          <w:rFonts w:hint="default" w:ascii="Times New Roman" w:hAnsi="Times New Roman" w:eastAsia="方正仿宋_GB2312" w:cs="Times New Roman"/>
          <w:bCs/>
          <w:color w:val="auto"/>
          <w:kern w:val="2"/>
          <w:sz w:val="28"/>
          <w:szCs w:val="28"/>
          <w:lang w:val="en-US" w:eastAsia="zh-CN" w:bidi="ar-SA"/>
        </w:rPr>
        <w:t>cm翻边</w:t>
      </w:r>
      <w:r>
        <w:rPr>
          <w:rFonts w:hint="eastAsia" w:ascii="Times New Roman" w:hAnsi="Times New Roman" w:eastAsia="方正仿宋_GB2312" w:cs="Times New Roman"/>
          <w:bCs/>
          <w:color w:val="auto"/>
          <w:kern w:val="2"/>
          <w:sz w:val="28"/>
          <w:szCs w:val="28"/>
          <w:lang w:val="en-US" w:eastAsia="zh-CN" w:bidi="ar-SA"/>
        </w:rPr>
        <w:t>打孔</w:t>
      </w:r>
      <w:r>
        <w:rPr>
          <w:rFonts w:hint="default" w:ascii="Times New Roman" w:hAnsi="Times New Roman" w:eastAsia="方正仿宋_GB2312" w:cs="Times New Roman"/>
          <w:bCs/>
          <w:color w:val="auto"/>
          <w:kern w:val="2"/>
          <w:sz w:val="28"/>
          <w:szCs w:val="28"/>
          <w:lang w:val="en-US" w:eastAsia="zh-CN" w:bidi="ar-SA"/>
        </w:rPr>
        <w:t>，用</w:t>
      </w:r>
      <w:r>
        <w:rPr>
          <w:rFonts w:hint="eastAsia" w:ascii="Times New Roman" w:hAnsi="Times New Roman" w:eastAsia="方正仿宋_GB2312" w:cs="Times New Roman"/>
          <w:bCs/>
          <w:color w:val="auto"/>
          <w:kern w:val="2"/>
          <w:sz w:val="28"/>
          <w:szCs w:val="28"/>
          <w:lang w:val="en-US" w:eastAsia="zh-CN" w:bidi="ar-SA"/>
        </w:rPr>
        <w:t>铁丝把喷绘布边穿起来，固定到牌子上</w:t>
      </w:r>
      <w:r>
        <w:rPr>
          <w:rFonts w:hint="default" w:ascii="Times New Roman" w:hAnsi="Times New Roman" w:eastAsia="方正仿宋_GB2312" w:cs="Times New Roman"/>
          <w:bCs/>
          <w:color w:val="auto"/>
          <w:kern w:val="2"/>
          <w:sz w:val="28"/>
          <w:szCs w:val="28"/>
          <w:lang w:val="en-US" w:eastAsia="zh-CN" w:bidi="ar-SA"/>
        </w:rPr>
        <w:t>。</w:t>
      </w:r>
    </w:p>
    <w:p w14:paraId="4704D087">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调试与验收：</w:t>
      </w:r>
    </w:p>
    <w:p w14:paraId="55A41FD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测试</w:t>
      </w:r>
      <w:r>
        <w:rPr>
          <w:rFonts w:hint="eastAsia" w:ascii="Times New Roman" w:hAnsi="Times New Roman" w:eastAsia="方正仿宋_GB2312" w:cs="Times New Roman"/>
          <w:bCs/>
          <w:color w:val="auto"/>
          <w:kern w:val="2"/>
          <w:sz w:val="28"/>
          <w:szCs w:val="28"/>
          <w:lang w:val="en-US" w:eastAsia="zh-CN" w:bidi="ar-SA"/>
        </w:rPr>
        <w:t>平整度</w:t>
      </w:r>
      <w:r>
        <w:rPr>
          <w:rFonts w:hint="default" w:ascii="Times New Roman" w:hAnsi="Times New Roman" w:eastAsia="方正仿宋_GB2312" w:cs="Times New Roman"/>
          <w:bCs/>
          <w:color w:val="auto"/>
          <w:kern w:val="2"/>
          <w:sz w:val="28"/>
          <w:szCs w:val="28"/>
          <w:lang w:val="en-US" w:eastAsia="zh-CN" w:bidi="ar-SA"/>
        </w:rPr>
        <w:t>、画面稳定性。</w:t>
      </w:r>
    </w:p>
    <w:p w14:paraId="607ED23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邀请第三方机构进行安全检测，客户签字确认。</w:t>
      </w:r>
    </w:p>
    <w:p w14:paraId="6DA85C6E">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安全措施</w:t>
      </w:r>
      <w:r>
        <w:rPr>
          <w:rFonts w:hint="eastAsia" w:ascii="Times New Roman" w:hAnsi="Times New Roman" w:eastAsia="方正仿宋_GB2312" w:cs="Times New Roman"/>
          <w:b/>
          <w:bCs w:val="0"/>
          <w:color w:val="auto"/>
          <w:kern w:val="2"/>
          <w:sz w:val="28"/>
          <w:szCs w:val="28"/>
          <w:lang w:val="en-US" w:eastAsia="zh-CN" w:bidi="ar-SA"/>
        </w:rPr>
        <w:t>：</w:t>
      </w:r>
    </w:p>
    <w:p w14:paraId="445708FD">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施工人员必须佩戴安全帽、安全带、防滑鞋。</w:t>
      </w:r>
    </w:p>
    <w:p w14:paraId="128FD20C">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大风、暴雨等恶劣天气暂停作业。</w:t>
      </w:r>
    </w:p>
    <w:p w14:paraId="30BA8615">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吊装作业时设置专人指挥，下方禁止站人。</w:t>
      </w:r>
    </w:p>
    <w:p w14:paraId="17928A54">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现场配备灭火器、急救箱，安排安全监督员全程巡查。</w:t>
      </w:r>
    </w:p>
    <w:p w14:paraId="22024189">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质量控制</w:t>
      </w:r>
      <w:r>
        <w:rPr>
          <w:rFonts w:hint="eastAsia" w:ascii="Times New Roman" w:hAnsi="Times New Roman" w:eastAsia="方正仿宋_GB2312" w:cs="Times New Roman"/>
          <w:b/>
          <w:bCs w:val="0"/>
          <w:color w:val="auto"/>
          <w:kern w:val="2"/>
          <w:sz w:val="28"/>
          <w:szCs w:val="28"/>
          <w:lang w:val="en-US" w:eastAsia="zh-CN" w:bidi="ar-SA"/>
        </w:rPr>
        <w:t>：</w:t>
      </w:r>
    </w:p>
    <w:p w14:paraId="423C1843">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材料进场前检验合格证及质量报告。</w:t>
      </w:r>
    </w:p>
    <w:p w14:paraId="073B984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隐蔽工程（如焊接点、预埋件）需拍照存档并验收。</w:t>
      </w:r>
    </w:p>
    <w:p w14:paraId="2852FB18">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施工后留存</w:t>
      </w:r>
      <w:r>
        <w:rPr>
          <w:rFonts w:hint="eastAsia" w:ascii="Times New Roman" w:hAnsi="Times New Roman" w:eastAsia="方正仿宋_GB2312" w:cs="Times New Roman"/>
          <w:bCs/>
          <w:color w:val="auto"/>
          <w:kern w:val="2"/>
          <w:sz w:val="28"/>
          <w:szCs w:val="28"/>
          <w:lang w:val="en-US" w:eastAsia="zh-CN" w:bidi="ar-SA"/>
        </w:rPr>
        <w:t>1</w:t>
      </w:r>
      <w:r>
        <w:rPr>
          <w:rFonts w:hint="default" w:ascii="Times New Roman" w:hAnsi="Times New Roman" w:eastAsia="方正仿宋_GB2312" w:cs="Times New Roman"/>
          <w:bCs/>
          <w:color w:val="auto"/>
          <w:kern w:val="2"/>
          <w:sz w:val="28"/>
          <w:szCs w:val="28"/>
          <w:lang w:val="en-US" w:eastAsia="zh-CN" w:bidi="ar-SA"/>
        </w:rPr>
        <w:t>年质保期，定期回访维护。</w:t>
      </w:r>
    </w:p>
    <w:p w14:paraId="3EF27D08">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eastAsia" w:ascii="Times New Roman" w:hAnsi="Times New Roman" w:eastAsia="方正仿宋_GB2312" w:cs="Times New Roman"/>
          <w:b/>
          <w:bCs w:val="0"/>
          <w:color w:val="auto"/>
          <w:kern w:val="2"/>
          <w:sz w:val="28"/>
          <w:szCs w:val="28"/>
          <w:lang w:val="en-US" w:eastAsia="zh-CN" w:bidi="ar-SA"/>
        </w:rPr>
        <w:t>立柱喷漆方案：经现场勘探，喷漆面积约650㎡</w:t>
      </w:r>
    </w:p>
    <w:p w14:paraId="187D90EE">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表面处理（关键步骤）：</w:t>
      </w:r>
    </w:p>
    <w:p w14:paraId="3153D9C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eastAsia" w:ascii="Times New Roman" w:hAnsi="Times New Roman" w:eastAsia="方正仿宋_GB2312" w:cs="Times New Roman"/>
          <w:bCs/>
          <w:color w:val="auto"/>
          <w:kern w:val="2"/>
          <w:sz w:val="28"/>
          <w:szCs w:val="28"/>
          <w:lang w:val="en-US" w:eastAsia="zh-CN" w:bidi="ar-SA"/>
        </w:rPr>
        <w:t>①</w:t>
      </w:r>
      <w:r>
        <w:rPr>
          <w:rFonts w:hint="default" w:ascii="Times New Roman" w:hAnsi="Times New Roman" w:eastAsia="方正仿宋_GB2312" w:cs="Times New Roman"/>
          <w:bCs/>
          <w:color w:val="auto"/>
          <w:kern w:val="2"/>
          <w:sz w:val="28"/>
          <w:szCs w:val="28"/>
          <w:lang w:val="en-US" w:eastAsia="zh-CN" w:bidi="ar-SA"/>
        </w:rPr>
        <w:t>除锈：</w:t>
      </w:r>
    </w:p>
    <w:p w14:paraId="3990920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重度锈蚀区：采用喷砂工艺（Sa2.5级标准）清除锈层及旧漆</w:t>
      </w:r>
      <w:r>
        <w:rPr>
          <w:rFonts w:hint="eastAsia" w:ascii="Times New Roman" w:hAnsi="Times New Roman" w:eastAsia="方正仿宋_GB2312" w:cs="Times New Roman"/>
          <w:bCs/>
          <w:color w:val="auto"/>
          <w:kern w:val="2"/>
          <w:sz w:val="28"/>
          <w:szCs w:val="28"/>
          <w:lang w:val="en-US" w:eastAsia="zh-CN" w:bidi="ar-SA"/>
        </w:rPr>
        <w:t>；</w:t>
      </w:r>
      <w:r>
        <w:rPr>
          <w:rFonts w:hint="default" w:ascii="Times New Roman" w:hAnsi="Times New Roman" w:eastAsia="方正仿宋_GB2312" w:cs="Times New Roman"/>
          <w:bCs/>
          <w:color w:val="auto"/>
          <w:kern w:val="2"/>
          <w:sz w:val="28"/>
          <w:szCs w:val="28"/>
          <w:lang w:val="en-US" w:eastAsia="zh-CN" w:bidi="ar-SA"/>
        </w:rPr>
        <w:t>钢构件表面应进行喷砂除锈处理,除锈等级达到Sa2.0级,构件经除锈处理后应立即喷涂底漆两道,最后涂面漆。</w:t>
      </w:r>
    </w:p>
    <w:p w14:paraId="5461E68C">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局部锈蚀区：使用角磨机搭配钢丝刷打磨至金属裸露。</w:t>
      </w:r>
    </w:p>
    <w:p w14:paraId="149C184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eastAsia" w:ascii="Times New Roman" w:hAnsi="Times New Roman" w:eastAsia="方正仿宋_GB2312" w:cs="Times New Roman"/>
          <w:bCs/>
          <w:color w:val="auto"/>
          <w:kern w:val="2"/>
          <w:sz w:val="28"/>
          <w:szCs w:val="28"/>
          <w:lang w:val="en-US" w:eastAsia="zh-CN" w:bidi="ar-SA"/>
        </w:rPr>
        <w:t>②</w:t>
      </w:r>
      <w:r>
        <w:rPr>
          <w:rFonts w:hint="default" w:ascii="Times New Roman" w:hAnsi="Times New Roman" w:eastAsia="方正仿宋_GB2312" w:cs="Times New Roman"/>
          <w:bCs/>
          <w:color w:val="auto"/>
          <w:kern w:val="2"/>
          <w:sz w:val="28"/>
          <w:szCs w:val="28"/>
          <w:lang w:val="en-US" w:eastAsia="zh-CN" w:bidi="ar-SA"/>
        </w:rPr>
        <w:t>清洁：用压缩空气或毛刷清除表面浮尘、油污，确保基材干燥、无杂质。</w:t>
      </w:r>
    </w:p>
    <w:p w14:paraId="43877FEA">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eastAsia" w:ascii="Times New Roman" w:hAnsi="Times New Roman" w:eastAsia="方正仿宋_GB2312" w:cs="Times New Roman"/>
          <w:bCs/>
          <w:color w:val="auto"/>
          <w:kern w:val="2"/>
          <w:sz w:val="28"/>
          <w:szCs w:val="28"/>
          <w:lang w:val="en-US" w:eastAsia="zh-CN" w:bidi="ar-SA"/>
        </w:rPr>
        <w:t>③</w:t>
      </w:r>
      <w:r>
        <w:rPr>
          <w:rFonts w:hint="default" w:ascii="Times New Roman" w:hAnsi="Times New Roman" w:eastAsia="方正仿宋_GB2312" w:cs="Times New Roman"/>
          <w:bCs/>
          <w:color w:val="auto"/>
          <w:kern w:val="2"/>
          <w:sz w:val="28"/>
          <w:szCs w:val="28"/>
          <w:lang w:val="en-US" w:eastAsia="zh-CN" w:bidi="ar-SA"/>
        </w:rPr>
        <w:t>修补：对裂缝、凹陷处进行焊接修补或填充环氧腻子，打磨平整。</w:t>
      </w:r>
    </w:p>
    <w:p w14:paraId="35B679E4">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喷漆工艺：</w:t>
      </w:r>
    </w:p>
    <w:p w14:paraId="3B72A87F">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底漆喷涂：</w:t>
      </w:r>
    </w:p>
    <w:p w14:paraId="066BAB4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均匀喷涂环氧富锌底漆2道，干膜厚度≥80μm，间隔时间按产品说明。</w:t>
      </w:r>
    </w:p>
    <w:p w14:paraId="76C1BB3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中间漆/面漆喷涂：</w:t>
      </w:r>
    </w:p>
    <w:p w14:paraId="5CE699C0">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喷涂环氧云铁中间漆（可选，增强封闭性），厚度≥50μm。</w:t>
      </w:r>
    </w:p>
    <w:p w14:paraId="263C6299">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面漆喷涂聚氨酯或氟碳漆2道，总厚度≥70μm，色泽均匀无流挂。</w:t>
      </w:r>
    </w:p>
    <w:p w14:paraId="2AAE9333">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细节处理：对焊缝、边角等易腐蚀部位补涂加强层。</w:t>
      </w:r>
    </w:p>
    <w:p w14:paraId="2804190E">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质量验收：</w:t>
      </w:r>
    </w:p>
    <w:p w14:paraId="4DB83D98">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使用涂层测厚仪检测厚度，划格法测试附着力（符合GB/T 9286标准）。</w:t>
      </w:r>
    </w:p>
    <w:p w14:paraId="1E62403A">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外观检查：无漏涂、起泡、橘皮、色差等问题。</w:t>
      </w:r>
    </w:p>
    <w:p w14:paraId="4310834C">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3. 安全措施</w:t>
      </w:r>
    </w:p>
    <w:p w14:paraId="1B003AF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高空作业安全：</w:t>
      </w:r>
    </w:p>
    <w:p w14:paraId="6A6C861D">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作业人员持高空作业证，佩戴全身式安全带（双钩交替固定）。</w:t>
      </w:r>
    </w:p>
    <w:p w14:paraId="7DDF251F">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风力≥5级、雨雪天气暂停施工。</w:t>
      </w:r>
    </w:p>
    <w:p w14:paraId="3F60C04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用电与防火：</w:t>
      </w:r>
    </w:p>
    <w:p w14:paraId="783C4D3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喷涂设备接地，现场配备灭火器，禁止明火。</w:t>
      </w:r>
    </w:p>
    <w:p w14:paraId="1A83416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环保要求：</w:t>
      </w:r>
    </w:p>
    <w:p w14:paraId="0399FC4D">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废弃漆桶、锈渣按危废标准回收，避免污染土壤及水源。</w:t>
      </w:r>
    </w:p>
    <w:p w14:paraId="02788E2F">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4. 工期与人员</w:t>
      </w:r>
    </w:p>
    <w:p w14:paraId="777E512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工期：</w:t>
      </w:r>
    </w:p>
    <w:p w14:paraId="05CB4A59">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单根立柱处理：表面处理（1天）→ 喷漆及干燥（2天）→ 验收（0.5天）。</w:t>
      </w:r>
    </w:p>
    <w:p w14:paraId="45A0A09D">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多根立柱可分组同步施工，总工期根据数量调整。</w:t>
      </w:r>
    </w:p>
    <w:p w14:paraId="22A8982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人员配置：</w:t>
      </w:r>
    </w:p>
    <w:p w14:paraId="5A45433A">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技术员1名（负责工艺指导）、喷漆工2名、辅助工2名、安全员1名。</w:t>
      </w:r>
    </w:p>
    <w:p w14:paraId="463784D1">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四、验收标准</w:t>
      </w:r>
    </w:p>
    <w:p w14:paraId="4763BDCE">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结构安全：修复后无裂缝、变形，承载力符合设计要求。</w:t>
      </w:r>
    </w:p>
    <w:p w14:paraId="06DAB4E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涂层质量：</w:t>
      </w:r>
    </w:p>
    <w:p w14:paraId="3BF1A895">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厚度：底漆+面漆总厚度≥150μm。</w:t>
      </w:r>
    </w:p>
    <w:p w14:paraId="0E8C8A5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附着力：划格法测试≤1级（涂层无剥落）。</w:t>
      </w:r>
    </w:p>
    <w:p w14:paraId="47144D9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外观：色泽均匀、无漏涂、无流挂。</w:t>
      </w:r>
    </w:p>
    <w:p w14:paraId="27FE0BE3">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default" w:ascii="Times New Roman" w:hAnsi="Times New Roman" w:eastAsia="方正仿宋_GB2312" w:cs="Times New Roman"/>
          <w:b/>
          <w:bCs w:val="0"/>
          <w:color w:val="auto"/>
          <w:kern w:val="2"/>
          <w:sz w:val="28"/>
          <w:szCs w:val="28"/>
          <w:lang w:val="en-US" w:eastAsia="zh-CN" w:bidi="ar-SA"/>
        </w:rPr>
        <w:t>五、后期维护</w:t>
      </w:r>
    </w:p>
    <w:p w14:paraId="5B721268">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定期巡检：每半年检查涂层是否剥落、锈蚀是否复发。</w:t>
      </w:r>
    </w:p>
    <w:p w14:paraId="6085B25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局部修补：发现小面积损伤及时打磨补漆，避免锈蚀扩散。</w:t>
      </w:r>
    </w:p>
    <w:p w14:paraId="0686F780">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清洁保养：每年用清水或中性清洁剂冲洗表面，清除积尘。</w:t>
      </w:r>
    </w:p>
    <w:p w14:paraId="60E8351A">
      <w:pPr>
        <w:spacing w:line="360" w:lineRule="auto"/>
        <w:ind w:firstLine="562" w:firstLineChars="200"/>
        <w:rPr>
          <w:rFonts w:hint="eastAsia" w:ascii="Times New Roman" w:hAnsi="Times New Roman" w:eastAsia="方正仿宋_GB2312" w:cs="Times New Roman"/>
          <w:b/>
          <w:bCs w:val="0"/>
          <w:iCs w:val="0"/>
          <w:color w:val="auto"/>
          <w:kern w:val="2"/>
          <w:sz w:val="28"/>
          <w:szCs w:val="28"/>
          <w:lang w:val="en-US" w:eastAsia="zh-CN" w:bidi="ar-SA"/>
        </w:rPr>
      </w:pPr>
      <w:r>
        <w:rPr>
          <w:rFonts w:hint="eastAsia" w:ascii="Times New Roman" w:hAnsi="Times New Roman" w:eastAsia="方正仿宋_GB2312" w:cs="Times New Roman"/>
          <w:b/>
          <w:bCs w:val="0"/>
          <w:iCs w:val="0"/>
          <w:color w:val="auto"/>
          <w:kern w:val="2"/>
          <w:sz w:val="28"/>
          <w:szCs w:val="28"/>
          <w:lang w:val="en-US" w:eastAsia="zh-CN" w:bidi="ar-SA"/>
        </w:rPr>
        <w:t>二、假山宣传文化墙维修方案</w:t>
      </w:r>
    </w:p>
    <w:p w14:paraId="0E23CD6E">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eastAsia" w:ascii="Times New Roman" w:hAnsi="Times New Roman" w:eastAsia="方正仿宋_GB2312" w:cs="Times New Roman"/>
          <w:bCs/>
          <w:color w:val="auto"/>
          <w:kern w:val="2"/>
          <w:sz w:val="28"/>
          <w:szCs w:val="28"/>
          <w:lang w:val="en-US" w:eastAsia="zh-CN" w:bidi="ar-SA"/>
        </w:rPr>
        <w:t>经现场勘探调研，假山宣传文化墙维修面积约为500㎡，其中正面喷绘布约250㎡，背面刷漆喷字约250㎡。</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Layout w:type="autofit"/>
        <w:tblCellMar>
          <w:top w:w="15" w:type="dxa"/>
          <w:left w:w="15" w:type="dxa"/>
          <w:bottom w:w="15" w:type="dxa"/>
          <w:right w:w="15" w:type="dxa"/>
        </w:tblCellMar>
      </w:tblPr>
      <w:tblGrid>
        <w:gridCol w:w="1411"/>
        <w:gridCol w:w="2952"/>
        <w:gridCol w:w="4375"/>
      </w:tblGrid>
      <w:tr w14:paraId="253D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CellMar>
            <w:top w:w="15" w:type="dxa"/>
            <w:left w:w="15" w:type="dxa"/>
            <w:bottom w:w="15" w:type="dxa"/>
            <w:right w:w="15" w:type="dxa"/>
          </w:tblCellMar>
        </w:tblPrEx>
        <w:trPr>
          <w:tblHeader/>
        </w:trPr>
        <w:tc>
          <w:tcPr>
            <w:tcW w:w="1411" w:type="dxa"/>
            <w:tcBorders>
              <w:top w:val="nil"/>
              <w:left w:val="nil"/>
              <w:bottom w:val="nil"/>
              <w:right w:val="nil"/>
            </w:tcBorders>
            <w:shd w:val="clear" w:color="auto" w:fill="F5F5F5"/>
            <w:tcMar>
              <w:top w:w="144" w:type="dxa"/>
              <w:left w:w="216" w:type="dxa"/>
              <w:bottom w:w="144" w:type="dxa"/>
              <w:right w:w="216" w:type="dxa"/>
            </w:tcMar>
            <w:vAlign w:val="center"/>
          </w:tcPr>
          <w:p w14:paraId="2E465119">
            <w:pPr>
              <w:keepNext w:val="0"/>
              <w:keepLines w:val="0"/>
              <w:widowControl/>
              <w:suppressLineNumbers w:val="0"/>
              <w:jc w:val="center"/>
              <w:rPr>
                <w:rFonts w:hint="eastAsia" w:ascii="仿宋" w:hAnsi="仿宋" w:eastAsia="仿宋" w:cs="仿宋"/>
                <w:b/>
                <w:bCs/>
                <w:i w:val="0"/>
                <w:iCs w:val="0"/>
                <w:caps w:val="0"/>
                <w:color w:val="000000"/>
                <w:spacing w:val="0"/>
                <w:sz w:val="21"/>
                <w:szCs w:val="21"/>
              </w:rPr>
            </w:pPr>
            <w:r>
              <w:rPr>
                <w:rFonts w:hint="eastAsia" w:ascii="仿宋" w:hAnsi="仿宋" w:eastAsia="仿宋" w:cs="仿宋"/>
                <w:b/>
                <w:bCs/>
                <w:i w:val="0"/>
                <w:iCs w:val="0"/>
                <w:caps w:val="0"/>
                <w:color w:val="000000"/>
                <w:spacing w:val="0"/>
                <w:kern w:val="0"/>
                <w:sz w:val="21"/>
                <w:szCs w:val="21"/>
                <w:lang w:val="en-US" w:eastAsia="zh-CN" w:bidi="ar"/>
              </w:rPr>
              <w:t>工序</w:t>
            </w:r>
          </w:p>
        </w:tc>
        <w:tc>
          <w:tcPr>
            <w:tcW w:w="2952" w:type="dxa"/>
            <w:tcBorders>
              <w:top w:val="nil"/>
              <w:left w:val="nil"/>
              <w:bottom w:val="nil"/>
              <w:right w:val="nil"/>
            </w:tcBorders>
            <w:shd w:val="clear" w:color="auto" w:fill="F5F5F5"/>
            <w:tcMar>
              <w:top w:w="144" w:type="dxa"/>
              <w:left w:w="216" w:type="dxa"/>
              <w:bottom w:w="144" w:type="dxa"/>
              <w:right w:w="216" w:type="dxa"/>
            </w:tcMar>
            <w:vAlign w:val="center"/>
          </w:tcPr>
          <w:p w14:paraId="2CF61B56">
            <w:pPr>
              <w:keepNext w:val="0"/>
              <w:keepLines w:val="0"/>
              <w:widowControl/>
              <w:suppressLineNumbers w:val="0"/>
              <w:jc w:val="center"/>
              <w:rPr>
                <w:rFonts w:hint="eastAsia" w:ascii="仿宋" w:hAnsi="仿宋" w:eastAsia="仿宋" w:cs="仿宋"/>
                <w:b/>
                <w:bCs/>
                <w:i w:val="0"/>
                <w:iCs w:val="0"/>
                <w:caps w:val="0"/>
                <w:color w:val="000000"/>
                <w:spacing w:val="0"/>
                <w:sz w:val="21"/>
                <w:szCs w:val="21"/>
              </w:rPr>
            </w:pPr>
            <w:r>
              <w:rPr>
                <w:rFonts w:hint="eastAsia" w:ascii="仿宋" w:hAnsi="仿宋" w:eastAsia="仿宋" w:cs="仿宋"/>
                <w:b/>
                <w:bCs/>
                <w:i w:val="0"/>
                <w:iCs w:val="0"/>
                <w:caps w:val="0"/>
                <w:color w:val="000000"/>
                <w:spacing w:val="0"/>
                <w:kern w:val="0"/>
                <w:sz w:val="21"/>
                <w:szCs w:val="21"/>
                <w:lang w:val="en-US" w:eastAsia="zh-CN" w:bidi="ar"/>
              </w:rPr>
              <w:t>推荐材料</w:t>
            </w:r>
          </w:p>
        </w:tc>
        <w:tc>
          <w:tcPr>
            <w:tcW w:w="4375" w:type="dxa"/>
            <w:tcBorders>
              <w:top w:val="nil"/>
              <w:left w:val="nil"/>
              <w:bottom w:val="nil"/>
              <w:right w:val="nil"/>
            </w:tcBorders>
            <w:shd w:val="clear" w:color="auto" w:fill="F5F5F5"/>
            <w:tcMar>
              <w:top w:w="144" w:type="dxa"/>
              <w:left w:w="216" w:type="dxa"/>
              <w:bottom w:w="144" w:type="dxa"/>
              <w:right w:w="216" w:type="dxa"/>
            </w:tcMar>
            <w:vAlign w:val="center"/>
          </w:tcPr>
          <w:p w14:paraId="3193D523">
            <w:pPr>
              <w:keepNext w:val="0"/>
              <w:keepLines w:val="0"/>
              <w:widowControl/>
              <w:suppressLineNumbers w:val="0"/>
              <w:jc w:val="center"/>
              <w:rPr>
                <w:rFonts w:hint="eastAsia" w:ascii="仿宋" w:hAnsi="仿宋" w:eastAsia="仿宋" w:cs="仿宋"/>
                <w:b/>
                <w:bCs/>
                <w:i w:val="0"/>
                <w:iCs w:val="0"/>
                <w:caps w:val="0"/>
                <w:color w:val="000000"/>
                <w:spacing w:val="0"/>
                <w:sz w:val="21"/>
                <w:szCs w:val="21"/>
              </w:rPr>
            </w:pPr>
            <w:r>
              <w:rPr>
                <w:rFonts w:hint="eastAsia" w:ascii="仿宋" w:hAnsi="仿宋" w:eastAsia="仿宋" w:cs="仿宋"/>
                <w:b/>
                <w:bCs/>
                <w:i w:val="0"/>
                <w:iCs w:val="0"/>
                <w:caps w:val="0"/>
                <w:color w:val="000000"/>
                <w:spacing w:val="0"/>
                <w:kern w:val="0"/>
                <w:sz w:val="21"/>
                <w:szCs w:val="21"/>
                <w:lang w:val="en-US" w:eastAsia="zh-CN" w:bidi="ar"/>
              </w:rPr>
              <w:t>规格 / 性能要求</w:t>
            </w:r>
          </w:p>
        </w:tc>
      </w:tr>
      <w:tr w14:paraId="2B50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CellMar>
            <w:top w:w="15" w:type="dxa"/>
            <w:left w:w="15" w:type="dxa"/>
            <w:bottom w:w="15" w:type="dxa"/>
            <w:right w:w="15" w:type="dxa"/>
          </w:tblCellMar>
        </w:tblPrEx>
        <w:tc>
          <w:tcPr>
            <w:tcW w:w="1411" w:type="dxa"/>
            <w:tcBorders>
              <w:top w:val="nil"/>
              <w:left w:val="nil"/>
              <w:bottom w:val="nil"/>
              <w:right w:val="nil"/>
            </w:tcBorders>
            <w:shd w:val="clear" w:color="auto" w:fill="F5F5F5"/>
            <w:tcMar>
              <w:top w:w="144" w:type="dxa"/>
              <w:left w:w="216" w:type="dxa"/>
              <w:bottom w:w="144" w:type="dxa"/>
              <w:right w:w="216" w:type="dxa"/>
            </w:tcMar>
            <w:vAlign w:val="center"/>
          </w:tcPr>
          <w:p w14:paraId="7063252B">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基层清理</w:t>
            </w:r>
          </w:p>
        </w:tc>
        <w:tc>
          <w:tcPr>
            <w:tcW w:w="2952" w:type="dxa"/>
            <w:tcBorders>
              <w:top w:val="nil"/>
              <w:left w:val="nil"/>
              <w:bottom w:val="nil"/>
              <w:right w:val="nil"/>
            </w:tcBorders>
            <w:shd w:val="clear" w:color="auto" w:fill="F5F5F5"/>
            <w:tcMar>
              <w:top w:w="144" w:type="dxa"/>
              <w:left w:w="216" w:type="dxa"/>
              <w:bottom w:w="144" w:type="dxa"/>
              <w:right w:w="216" w:type="dxa"/>
            </w:tcMar>
            <w:vAlign w:val="center"/>
          </w:tcPr>
          <w:p w14:paraId="3B5E312C">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高压水枪、钢丝刷</w:t>
            </w:r>
          </w:p>
        </w:tc>
        <w:tc>
          <w:tcPr>
            <w:tcW w:w="4375" w:type="dxa"/>
            <w:tcBorders>
              <w:top w:val="nil"/>
              <w:left w:val="nil"/>
              <w:bottom w:val="nil"/>
              <w:right w:val="nil"/>
            </w:tcBorders>
            <w:shd w:val="clear" w:color="auto" w:fill="F5F5F5"/>
            <w:tcMar>
              <w:top w:w="144" w:type="dxa"/>
              <w:left w:w="216" w:type="dxa"/>
              <w:bottom w:w="144" w:type="dxa"/>
              <w:right w:w="216" w:type="dxa"/>
            </w:tcMar>
            <w:vAlign w:val="center"/>
          </w:tcPr>
          <w:p w14:paraId="38F369FB">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水压≥6MPa，清除浮尘、苔藓、松动颗粒</w:t>
            </w:r>
          </w:p>
        </w:tc>
      </w:tr>
      <w:tr w14:paraId="69E1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CellMar>
            <w:top w:w="15" w:type="dxa"/>
            <w:left w:w="15" w:type="dxa"/>
            <w:bottom w:w="15" w:type="dxa"/>
            <w:right w:w="15" w:type="dxa"/>
          </w:tblCellMar>
        </w:tblPrEx>
        <w:tc>
          <w:tcPr>
            <w:tcW w:w="1411" w:type="dxa"/>
            <w:tcBorders>
              <w:top w:val="nil"/>
              <w:left w:val="nil"/>
              <w:bottom w:val="nil"/>
              <w:right w:val="nil"/>
            </w:tcBorders>
            <w:shd w:val="clear" w:color="auto" w:fill="F5F5F5"/>
            <w:tcMar>
              <w:top w:w="144" w:type="dxa"/>
              <w:left w:w="216" w:type="dxa"/>
              <w:bottom w:w="144" w:type="dxa"/>
              <w:right w:w="216" w:type="dxa"/>
            </w:tcMar>
            <w:vAlign w:val="center"/>
          </w:tcPr>
          <w:p w14:paraId="27BC9C15">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刮灰找平</w:t>
            </w:r>
          </w:p>
        </w:tc>
        <w:tc>
          <w:tcPr>
            <w:tcW w:w="2952" w:type="dxa"/>
            <w:tcBorders>
              <w:top w:val="nil"/>
              <w:left w:val="nil"/>
              <w:bottom w:val="nil"/>
              <w:right w:val="nil"/>
            </w:tcBorders>
            <w:shd w:val="clear" w:color="auto" w:fill="F5F5F5"/>
            <w:tcMar>
              <w:top w:w="144" w:type="dxa"/>
              <w:left w:w="216" w:type="dxa"/>
              <w:bottom w:w="144" w:type="dxa"/>
              <w:right w:w="216" w:type="dxa"/>
            </w:tcMar>
            <w:vAlign w:val="center"/>
          </w:tcPr>
          <w:p w14:paraId="7C7BBC01">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聚合物抗裂砂浆（塑石用）</w:t>
            </w:r>
          </w:p>
        </w:tc>
        <w:tc>
          <w:tcPr>
            <w:tcW w:w="4375" w:type="dxa"/>
            <w:tcBorders>
              <w:top w:val="nil"/>
              <w:left w:val="nil"/>
              <w:bottom w:val="nil"/>
              <w:right w:val="nil"/>
            </w:tcBorders>
            <w:shd w:val="clear" w:color="auto" w:fill="F5F5F5"/>
            <w:tcMar>
              <w:top w:w="144" w:type="dxa"/>
              <w:left w:w="216" w:type="dxa"/>
              <w:bottom w:w="144" w:type="dxa"/>
              <w:right w:w="216" w:type="dxa"/>
            </w:tcMar>
            <w:vAlign w:val="center"/>
          </w:tcPr>
          <w:p w14:paraId="7D1FCF26">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粘结强度≥0.3MPa，抗压强度≥5MPa</w:t>
            </w:r>
          </w:p>
        </w:tc>
      </w:tr>
      <w:tr w14:paraId="72EB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CellMar>
            <w:top w:w="15" w:type="dxa"/>
            <w:left w:w="15" w:type="dxa"/>
            <w:bottom w:w="15" w:type="dxa"/>
            <w:right w:w="15" w:type="dxa"/>
          </w:tblCellMar>
        </w:tblPrEx>
        <w:tc>
          <w:tcPr>
            <w:tcW w:w="1411" w:type="dxa"/>
            <w:tcBorders>
              <w:top w:val="nil"/>
              <w:left w:val="nil"/>
              <w:bottom w:val="nil"/>
              <w:right w:val="nil"/>
            </w:tcBorders>
            <w:shd w:val="clear" w:color="auto" w:fill="F5F5F5"/>
            <w:tcMar>
              <w:top w:w="144" w:type="dxa"/>
              <w:left w:w="216" w:type="dxa"/>
              <w:bottom w:w="144" w:type="dxa"/>
              <w:right w:w="216" w:type="dxa"/>
            </w:tcMar>
            <w:vAlign w:val="center"/>
          </w:tcPr>
          <w:p w14:paraId="1D2257F4">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界面处理</w:t>
            </w:r>
          </w:p>
        </w:tc>
        <w:tc>
          <w:tcPr>
            <w:tcW w:w="2952" w:type="dxa"/>
            <w:tcBorders>
              <w:top w:val="nil"/>
              <w:left w:val="nil"/>
              <w:bottom w:val="nil"/>
              <w:right w:val="nil"/>
            </w:tcBorders>
            <w:shd w:val="clear" w:color="auto" w:fill="F5F5F5"/>
            <w:tcMar>
              <w:top w:w="144" w:type="dxa"/>
              <w:left w:w="216" w:type="dxa"/>
              <w:bottom w:w="144" w:type="dxa"/>
              <w:right w:w="216" w:type="dxa"/>
            </w:tcMar>
            <w:vAlign w:val="center"/>
          </w:tcPr>
          <w:p w14:paraId="2A33BFDD">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混凝土界面剂（塑石用）</w:t>
            </w:r>
          </w:p>
        </w:tc>
        <w:tc>
          <w:tcPr>
            <w:tcW w:w="4375" w:type="dxa"/>
            <w:tcBorders>
              <w:top w:val="nil"/>
              <w:left w:val="nil"/>
              <w:bottom w:val="nil"/>
              <w:right w:val="nil"/>
            </w:tcBorders>
            <w:shd w:val="clear" w:color="auto" w:fill="F5F5F5"/>
            <w:tcMar>
              <w:top w:w="144" w:type="dxa"/>
              <w:left w:w="216" w:type="dxa"/>
              <w:bottom w:w="144" w:type="dxa"/>
              <w:right w:w="216" w:type="dxa"/>
            </w:tcMar>
            <w:vAlign w:val="center"/>
          </w:tcPr>
          <w:p w14:paraId="3CF7DAB5">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渗透型，拉拔强度≥0.4MPa</w:t>
            </w:r>
          </w:p>
        </w:tc>
      </w:tr>
      <w:tr w14:paraId="256E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CellMar>
            <w:top w:w="15" w:type="dxa"/>
            <w:left w:w="15" w:type="dxa"/>
            <w:bottom w:w="15" w:type="dxa"/>
            <w:right w:w="15" w:type="dxa"/>
          </w:tblCellMar>
        </w:tblPrEx>
        <w:tc>
          <w:tcPr>
            <w:tcW w:w="1411" w:type="dxa"/>
            <w:tcBorders>
              <w:top w:val="nil"/>
              <w:left w:val="nil"/>
              <w:bottom w:val="nil"/>
              <w:right w:val="nil"/>
            </w:tcBorders>
            <w:shd w:val="clear" w:color="auto" w:fill="F5F5F5"/>
            <w:tcMar>
              <w:top w:w="144" w:type="dxa"/>
              <w:left w:w="216" w:type="dxa"/>
              <w:bottom w:w="144" w:type="dxa"/>
              <w:right w:w="216" w:type="dxa"/>
            </w:tcMar>
            <w:vAlign w:val="center"/>
          </w:tcPr>
          <w:p w14:paraId="21D08DDE">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喷绘涂料</w:t>
            </w:r>
          </w:p>
        </w:tc>
        <w:tc>
          <w:tcPr>
            <w:tcW w:w="2952" w:type="dxa"/>
            <w:tcBorders>
              <w:top w:val="nil"/>
              <w:left w:val="nil"/>
              <w:bottom w:val="nil"/>
              <w:right w:val="nil"/>
            </w:tcBorders>
            <w:shd w:val="clear" w:color="auto" w:fill="F5F5F5"/>
            <w:tcMar>
              <w:top w:w="144" w:type="dxa"/>
              <w:left w:w="216" w:type="dxa"/>
              <w:bottom w:w="144" w:type="dxa"/>
              <w:right w:w="216" w:type="dxa"/>
            </w:tcMar>
            <w:vAlign w:val="center"/>
          </w:tcPr>
          <w:p w14:paraId="552FCE42">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户外耐候氟碳漆（塑石用）</w:t>
            </w:r>
          </w:p>
        </w:tc>
        <w:tc>
          <w:tcPr>
            <w:tcW w:w="4375" w:type="dxa"/>
            <w:tcBorders>
              <w:top w:val="nil"/>
              <w:left w:val="nil"/>
              <w:bottom w:val="nil"/>
              <w:right w:val="nil"/>
            </w:tcBorders>
            <w:shd w:val="clear" w:color="auto" w:fill="F5F5F5"/>
            <w:tcMar>
              <w:top w:w="144" w:type="dxa"/>
              <w:left w:w="216" w:type="dxa"/>
              <w:bottom w:w="144" w:type="dxa"/>
              <w:right w:w="216" w:type="dxa"/>
            </w:tcMar>
            <w:vAlign w:val="center"/>
          </w:tcPr>
          <w:p w14:paraId="034E9D8B">
            <w:pPr>
              <w:keepNext w:val="0"/>
              <w:keepLines w:val="0"/>
              <w:widowControl/>
              <w:suppressLineNumbers w:val="0"/>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色牢度≥8 级，耐紫外线（500h 色差 ΔE≤2）</w:t>
            </w:r>
          </w:p>
        </w:tc>
      </w:tr>
    </w:tbl>
    <w:p w14:paraId="7601A4B3">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（一）基层处理（刮灰找平）</w:t>
      </w:r>
    </w:p>
    <w:p w14:paraId="783B5C86">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清理：用高压水枪冲洗表面，清除青苔、浮土，对凹陷处用钢丝刷刷至坚实基层。</w:t>
      </w:r>
    </w:p>
    <w:p w14:paraId="34B3537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修补：</w:t>
      </w:r>
    </w:p>
    <w:p w14:paraId="08CB35A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小裂缝（宽度≤2mm）：注入云石胶（可添加与石材同色石粉），用刮刀压实刮平。</w:t>
      </w:r>
    </w:p>
    <w:p w14:paraId="404B3B3F">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大凹坑（深度＞3cm）：先用同材质碎石块嵌填，再用云石胶 + 石粉分层修补，每层厚度≤1.5cm，间隔 24 小时干燥。</w:t>
      </w:r>
    </w:p>
    <w:p w14:paraId="361F9A3E">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界面处理：干燥后喷涂石材防护剂（如德国 AKEMI），形成透气防水膜，防止刮灰层与石材间因潮气脱落。</w:t>
      </w:r>
    </w:p>
    <w:p w14:paraId="0905E063">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（二）标语设计与喷绘</w:t>
      </w:r>
    </w:p>
    <w:p w14:paraId="2FBC4CAD">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内容要求：语言简洁（单条标语≤20 字），字体选择庄重大方的黑体、综艺体，字号根据可视距离确定（如 10 米距离字高≥50cm）。</w:t>
      </w:r>
    </w:p>
    <w:p w14:paraId="7EA6B24F">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色彩搭配：</w:t>
      </w:r>
    </w:p>
    <w:p w14:paraId="0CBB8F18">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自然石材：采用与岩石底色对比鲜明的色系（如深灰石面配白色、金黄色字体），避免高饱和度色彩（如亮红）破坏自然质感。</w:t>
      </w:r>
    </w:p>
    <w:p w14:paraId="5697F65D">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人工塑石：可根据主题选择鲜艳色彩（如环保主题用绿色字体），但需与假山仿石纹理协调，建议采用 “单色字体 + 阴影轮廓” 增强立体感。</w:t>
      </w:r>
    </w:p>
    <w:p w14:paraId="25E2AB28">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排版放样：用 CAD 按 1:1 比例绘制标语位置图，标注每个字的坐标，现场用全站仪或拉线法定位，确保字体间距均匀、整体端正。</w:t>
      </w:r>
    </w:p>
    <w:p w14:paraId="4E9CABC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喷绘施工</w:t>
      </w:r>
    </w:p>
    <w:p w14:paraId="5659806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遮挡保护：用美纹纸胶带沿标语轮廓粘贴，边缘超出字体外扩 1cm，周边非喷绘区域覆盖塑料薄膜，防止污染。</w:t>
      </w:r>
    </w:p>
    <w:p w14:paraId="64A34690">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涂料调试：</w:t>
      </w:r>
    </w:p>
    <w:p w14:paraId="7B531E4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氟碳漆（塑石用）：按 “漆：固化剂：稀释剂 = 10:1:1.5” 比例调配，过滤后静置15分钟消泡。</w:t>
      </w:r>
    </w:p>
    <w:p w14:paraId="5E1E1DF5">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矿物颜料（石材用）：与透明防水罩光剂按1:0.5混合，确保颜料渗透入石材纹理且不堵塞孔隙。</w:t>
      </w:r>
    </w:p>
    <w:p w14:paraId="0FC002A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喷涂工艺：</w:t>
      </w:r>
    </w:p>
    <w:p w14:paraId="4D18D16E">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采用 “十字交叉法” 喷涂：第一遍横向薄喷，第二遍纵向厚喷，喷枪距离墙面30-50cm，气压0.4-0.6MPa，确保涂层均匀无流挂。</w:t>
      </w:r>
    </w:p>
    <w:p w14:paraId="104ECE9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如需立体效果，可在涂料中添加30% 石英砂（粒径0.3-0.5mm），喷涂后形成粗糙质感。</w:t>
      </w:r>
    </w:p>
    <w:p w14:paraId="2075007F">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揭除美纹纸：喷绘完成后2小时内（表干前）轻轻揭除胶带，避免破坏字体边缘。</w:t>
      </w:r>
    </w:p>
    <w:p w14:paraId="40C0458B">
      <w:pPr>
        <w:spacing w:line="360" w:lineRule="auto"/>
        <w:ind w:firstLine="562" w:firstLineChars="200"/>
        <w:rPr>
          <w:rFonts w:hint="default" w:ascii="Times New Roman" w:hAnsi="Times New Roman" w:eastAsia="方正仿宋_GB2312" w:cs="Times New Roman"/>
          <w:b/>
          <w:bCs w:val="0"/>
          <w:color w:val="auto"/>
          <w:kern w:val="2"/>
          <w:sz w:val="28"/>
          <w:szCs w:val="28"/>
          <w:lang w:val="en-US" w:eastAsia="zh-CN" w:bidi="ar-SA"/>
        </w:rPr>
      </w:pPr>
      <w:r>
        <w:rPr>
          <w:rFonts w:hint="eastAsia" w:ascii="Times New Roman" w:hAnsi="Times New Roman" w:eastAsia="方正仿宋_GB2312" w:cs="Times New Roman"/>
          <w:b/>
          <w:bCs w:val="0"/>
          <w:color w:val="auto"/>
          <w:kern w:val="2"/>
          <w:sz w:val="28"/>
          <w:szCs w:val="28"/>
          <w:lang w:val="en-US" w:eastAsia="zh-CN" w:bidi="ar-SA"/>
        </w:rPr>
        <w:t>正面喷绘布做法</w:t>
      </w:r>
    </w:p>
    <w:p w14:paraId="332894C3">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一、前期准备</w:t>
      </w:r>
    </w:p>
    <w:p w14:paraId="2E850359">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1. 工具与材料</w:t>
      </w:r>
    </w:p>
    <w:p w14:paraId="1934CB80">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p>
    <w:p w14:paraId="07437D45">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工具：美工刀、卷尺、刮板（或塑料卡片）、喷枪（用于涂胶）、吹风机（或热风枪）、梯子、螺丝刀（若有边框）、铲刀（清理旧胶）。</w:t>
      </w:r>
    </w:p>
    <w:p w14:paraId="172EDF5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材料：</w:t>
      </w:r>
    </w:p>
    <w:p w14:paraId="0DA161EE">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新喷绘布（根据环境选择防水防晒材质，如 520D 刀刮布、UV 喷绘布，提前按尺寸加工好）；</w:t>
      </w:r>
    </w:p>
    <w:p w14:paraId="70FD597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胶粘剂（推荐环保型万能胶或喷绘布专用胶，室外用需耐候性强）；</w:t>
      </w:r>
    </w:p>
    <w:p w14:paraId="3AFB23CF">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边框材料（如铝合金型材、不锈钢条，用于固定边缘，可选）。</w:t>
      </w:r>
    </w:p>
    <w:p w14:paraId="0B79915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2. 现场勘察</w:t>
      </w:r>
    </w:p>
    <w:p w14:paraId="50E032FA">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检查假山结构：确认喷绘布附着面是否平整，有无松动石块、裂缝，需提前修补。</w:t>
      </w:r>
    </w:p>
    <w:p w14:paraId="73DE4A4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测量尺寸：对需更换的区域进行多角度立体测量（尤其是曲面、凹陷处），建议拍照标注尺寸，避免喷绘布尺寸偏差。</w:t>
      </w:r>
    </w:p>
    <w:p w14:paraId="058CAB1E">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拆除旧布：若旧喷绘布已破损，用美工刀划开后小心撕除，残留胶渍用铲刀或酒精清理干净。</w:t>
      </w:r>
    </w:p>
    <w:p w14:paraId="7E32D24F">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二、喷绘布安装步骤</w:t>
      </w:r>
    </w:p>
    <w:p w14:paraId="1F8E2169">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1. 预铺与剪裁</w:t>
      </w:r>
    </w:p>
    <w:p w14:paraId="4378E6F4">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将新喷绘布平铺在地面，对照假山轮廓进行预剪裁，在凸起或转角处预留 5-10cm 余量（便于包裹粘贴）。</w:t>
      </w:r>
    </w:p>
    <w:p w14:paraId="3C2E36B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若假山造型复杂（如多层凹凸），可将喷绘布分块制作（如分上、中、下区域），每块边缘预留重叠缝（5cm 左右），方便拼接。</w:t>
      </w:r>
    </w:p>
    <w:p w14:paraId="222C83F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2. 涂胶与粘贴</w:t>
      </w:r>
    </w:p>
    <w:p w14:paraId="14133E23">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满涂粘贴（适用于平面或小曲面）</w:t>
      </w:r>
    </w:p>
    <w:p w14:paraId="49E8FE2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在假山基层均匀喷涂或涂刷胶粘剂，厚度适中（避免流挂）；</w:t>
      </w:r>
    </w:p>
    <w:p w14:paraId="51FBB9C7">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从顶部或一侧开始，将喷绘布对齐边缘，用刮板从中间向四周推压，排除气泡，确保贴合紧密；</w:t>
      </w:r>
    </w:p>
    <w:p w14:paraId="482D787A">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遇到凹陷处，用手指或工具轻压布料，使布面嵌入纹理，多余部分用美工刀沿轮廓修裁。</w:t>
      </w:r>
    </w:p>
    <w:p w14:paraId="696CCF1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3. 固定与拼接</w:t>
      </w:r>
    </w:p>
    <w:p w14:paraId="7F8EC00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边缘固定：若使用边框，沿喷绘布外缘用螺丝刀固定铝合金或不锈钢条（每隔 20-30cm 打孔上螺丝），覆盖毛边的同时增强牢固性；</w:t>
      </w:r>
    </w:p>
    <w:p w14:paraId="6BD085D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分块拼接：相邻布块重叠处涂刷胶水，用刮板压实，确保接缝平整，必要时用透明胶带临时固定。</w:t>
      </w:r>
    </w:p>
    <w:p w14:paraId="54E3B3C0">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三、细节处理与检查</w:t>
      </w:r>
    </w:p>
    <w:p w14:paraId="2856D2C0">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气泡处理：若粘贴后出现气泡，用美工刀在气泡边缘划小口，挤出空气后补涂胶水，用刮板压平。</w:t>
      </w:r>
    </w:p>
    <w:p w14:paraId="42B24F0E">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纹理融合：若假山表面有仿真石纹，可在喷绘布干燥后，用丙烯颜料轻刷边缘或凹陷处，模拟石材过渡效果，增强立体感。</w:t>
      </w:r>
    </w:p>
    <w:p w14:paraId="7740643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防水加固：室外假山可在喷绘布边缘及接缝处涂抹密封胶（如硅酮胶），防止雨水渗入导致脱落。</w:t>
      </w:r>
    </w:p>
    <w:p w14:paraId="4568AF9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四、注意事项</w:t>
      </w:r>
    </w:p>
    <w:p w14:paraId="0C31BC1D">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安全操作：使用梯子时需有人扶持，高空作业佩戴安全带；使用美工刀时注意手势，避免划伤。</w:t>
      </w:r>
    </w:p>
    <w:p w14:paraId="6A54F65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天气要求：室外施工选晴朗无风天气，气温不低于 5℃，避免胶水未干时遇水或暴晒。</w:t>
      </w:r>
    </w:p>
    <w:p w14:paraId="3A9CF2A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图案对位：若喷绘布有连续图案（如山水、文字），需提前在假山基层标记参考线，确保粘贴时图案连贯无错位。</w:t>
      </w:r>
    </w:p>
    <w:p w14:paraId="27E48614">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五、维护建议</w:t>
      </w:r>
    </w:p>
    <w:p w14:paraId="571365B6">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安装完成后 24 小时内避免触碰，确保胶水完全固化；</w:t>
      </w:r>
    </w:p>
    <w:p w14:paraId="7EDB62A4">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定期用软布或水枪清理喷绘布表面灰尘（勿用硬刷或腐蚀性清洁剂）；</w:t>
      </w:r>
    </w:p>
    <w:p w14:paraId="2FE050CC">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每年检查边缘固定情况，发现翘边及时补胶或更换边框螺丝。</w:t>
      </w:r>
    </w:p>
    <w:p w14:paraId="1DE2C306">
      <w:pPr>
        <w:numPr>
          <w:ilvl w:val="0"/>
          <w:numId w:val="4"/>
        </w:numPr>
        <w:spacing w:line="360" w:lineRule="auto"/>
        <w:ind w:firstLine="562" w:firstLineChars="200"/>
        <w:rPr>
          <w:rFonts w:hint="eastAsia" w:ascii="Times New Roman" w:hAnsi="Times New Roman" w:eastAsia="方正仿宋_GB2312" w:cs="Times New Roman"/>
          <w:b/>
          <w:bCs w:val="0"/>
          <w:iCs w:val="0"/>
          <w:color w:val="auto"/>
          <w:kern w:val="2"/>
          <w:sz w:val="28"/>
          <w:szCs w:val="28"/>
          <w:lang w:val="en-US" w:eastAsia="zh-CN" w:bidi="ar-SA"/>
        </w:rPr>
      </w:pPr>
      <w:r>
        <w:rPr>
          <w:rFonts w:hint="eastAsia" w:ascii="Times New Roman" w:hAnsi="Times New Roman" w:eastAsia="方正仿宋_GB2312" w:cs="Times New Roman"/>
          <w:b/>
          <w:bCs w:val="0"/>
          <w:iCs w:val="0"/>
          <w:color w:val="auto"/>
          <w:kern w:val="2"/>
          <w:sz w:val="28"/>
          <w:szCs w:val="28"/>
          <w:lang w:val="en-US" w:eastAsia="zh-CN" w:bidi="ar-SA"/>
        </w:rPr>
        <w:t>铁质宣传牌更换维修方案</w:t>
      </w:r>
    </w:p>
    <w:p w14:paraId="0F5205FD">
      <w:pPr>
        <w:numPr>
          <w:ilvl w:val="0"/>
          <w:numId w:val="0"/>
        </w:numPr>
        <w:spacing w:line="360" w:lineRule="auto"/>
        <w:rPr>
          <w:rFonts w:hint="default" w:ascii="Times New Roman" w:hAnsi="Times New Roman" w:eastAsia="方正仿宋_GB2312" w:cs="Times New Roman"/>
          <w:b/>
          <w:bCs w:val="0"/>
          <w:iCs w:val="0"/>
          <w:color w:val="auto"/>
          <w:kern w:val="2"/>
          <w:sz w:val="28"/>
          <w:szCs w:val="28"/>
          <w:lang w:val="en-US" w:eastAsia="zh-CN" w:bidi="ar-SA"/>
        </w:rPr>
      </w:pPr>
      <w:r>
        <w:rPr>
          <w:rFonts w:hint="eastAsia" w:ascii="Times New Roman" w:hAnsi="Times New Roman" w:eastAsia="方正仿宋_GB2312" w:cs="Times New Roman"/>
          <w:b/>
          <w:bCs w:val="0"/>
          <w:iCs w:val="0"/>
          <w:color w:val="auto"/>
          <w:kern w:val="2"/>
          <w:sz w:val="28"/>
          <w:szCs w:val="28"/>
          <w:lang w:val="en-US" w:eastAsia="zh-CN" w:bidi="ar-SA"/>
        </w:rPr>
        <w:t xml:space="preserve">    </w:t>
      </w:r>
      <w:r>
        <w:rPr>
          <w:rFonts w:hint="eastAsia" w:ascii="Times New Roman" w:hAnsi="Times New Roman" w:eastAsia="方正仿宋_GB2312" w:cs="Times New Roman"/>
          <w:bCs/>
          <w:color w:val="auto"/>
          <w:kern w:val="2"/>
          <w:sz w:val="28"/>
          <w:szCs w:val="28"/>
          <w:lang w:val="en-US" w:eastAsia="zh-CN" w:bidi="ar-SA"/>
        </w:rPr>
        <w:t>据现场勘探调研，铁质宣传牌更换展面面积约为2050平方米。</w:t>
      </w:r>
    </w:p>
    <w:p w14:paraId="60E362C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（一）结构加固与防腐处理</w:t>
      </w:r>
    </w:p>
    <w:p w14:paraId="455C31E8">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锈蚀修复</w:t>
      </w:r>
    </w:p>
    <w:p w14:paraId="3D4F442A">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轻度锈蚀（锈层厚度≤0.5mm）：用电动钢丝刷清除浮锈，涂刷两道</w:t>
      </w:r>
      <w:r>
        <w:rPr>
          <w:rFonts w:hint="default" w:ascii="Times New Roman" w:hAnsi="Times New Roman" w:eastAsia="方正仿宋_GB2312" w:cs="Times New Roman"/>
          <w:bCs/>
          <w:color w:val="auto"/>
          <w:kern w:val="2"/>
          <w:sz w:val="28"/>
          <w:szCs w:val="28"/>
          <w:lang w:val="en-US" w:eastAsia="zh-CN" w:bidi="ar-SA"/>
        </w:rPr>
        <w:fldChar w:fldCharType="begin"/>
      </w:r>
      <w:r>
        <w:rPr>
          <w:rFonts w:hint="default" w:ascii="Times New Roman" w:hAnsi="Times New Roman" w:eastAsia="方正仿宋_GB2312" w:cs="Times New Roman"/>
          <w:bCs/>
          <w:color w:val="auto"/>
          <w:kern w:val="2"/>
          <w:sz w:val="28"/>
          <w:szCs w:val="28"/>
          <w:lang w:val="en-US" w:eastAsia="zh-CN" w:bidi="ar-SA"/>
        </w:rPr>
        <w:instrText xml:space="preserve"> HYPERLINK "coco://sendMessage?ext={"s$wiki_link":"https://m.baike.com/wikiid/7182166644545028096"}&amp;msg=%E9%93%81%E7%BA%A2" \t "https://www.doubao.com/thread/_blank" </w:instrText>
      </w:r>
      <w:r>
        <w:rPr>
          <w:rFonts w:hint="default" w:ascii="Times New Roman" w:hAnsi="Times New Roman" w:eastAsia="方正仿宋_GB2312" w:cs="Times New Roman"/>
          <w:bCs/>
          <w:color w:val="auto"/>
          <w:kern w:val="2"/>
          <w:sz w:val="28"/>
          <w:szCs w:val="28"/>
          <w:lang w:val="en-US" w:eastAsia="zh-CN" w:bidi="ar-SA"/>
        </w:rPr>
        <w:fldChar w:fldCharType="separate"/>
      </w:r>
      <w:r>
        <w:rPr>
          <w:rFonts w:hint="default" w:ascii="Times New Roman" w:hAnsi="Times New Roman" w:eastAsia="方正仿宋_GB2312" w:cs="Times New Roman"/>
          <w:bCs/>
          <w:color w:val="auto"/>
          <w:kern w:val="2"/>
          <w:sz w:val="28"/>
          <w:szCs w:val="28"/>
          <w:lang w:val="en-US" w:eastAsia="zh-CN" w:bidi="ar-SA"/>
        </w:rPr>
        <w:t>铁红</w:t>
      </w:r>
      <w:r>
        <w:rPr>
          <w:rFonts w:hint="default" w:ascii="Times New Roman" w:hAnsi="Times New Roman" w:eastAsia="方正仿宋_GB2312" w:cs="Times New Roman"/>
          <w:bCs/>
          <w:color w:val="auto"/>
          <w:kern w:val="2"/>
          <w:sz w:val="28"/>
          <w:szCs w:val="28"/>
          <w:lang w:val="en-US" w:eastAsia="zh-CN" w:bidi="ar-SA"/>
        </w:rPr>
        <w:fldChar w:fldCharType="end"/>
      </w:r>
      <w:r>
        <w:rPr>
          <w:rFonts w:hint="default" w:ascii="Times New Roman" w:hAnsi="Times New Roman" w:eastAsia="方正仿宋_GB2312" w:cs="Times New Roman"/>
          <w:bCs/>
          <w:color w:val="auto"/>
          <w:kern w:val="2"/>
          <w:sz w:val="28"/>
          <w:szCs w:val="28"/>
          <w:lang w:val="en-US" w:eastAsia="zh-CN" w:bidi="ar-SA"/>
        </w:rPr>
        <w:t>环氧底漆（干膜厚度≥60μm），再涂</w:t>
      </w:r>
      <w:r>
        <w:rPr>
          <w:rFonts w:hint="default" w:ascii="Times New Roman" w:hAnsi="Times New Roman" w:eastAsia="方正仿宋_GB2312" w:cs="Times New Roman"/>
          <w:bCs/>
          <w:color w:val="auto"/>
          <w:kern w:val="2"/>
          <w:sz w:val="28"/>
          <w:szCs w:val="28"/>
          <w:lang w:val="en-US" w:eastAsia="zh-CN" w:bidi="ar-SA"/>
        </w:rPr>
        <w:fldChar w:fldCharType="begin"/>
      </w:r>
      <w:r>
        <w:rPr>
          <w:rFonts w:hint="default" w:ascii="Times New Roman" w:hAnsi="Times New Roman" w:eastAsia="方正仿宋_GB2312" w:cs="Times New Roman"/>
          <w:bCs/>
          <w:color w:val="auto"/>
          <w:kern w:val="2"/>
          <w:sz w:val="28"/>
          <w:szCs w:val="28"/>
          <w:lang w:val="en-US" w:eastAsia="zh-CN" w:bidi="ar-SA"/>
        </w:rPr>
        <w:instrText xml:space="preserve"> HYPERLINK "coco://sendMessage?ext={"s$wiki_link":"https://m.baike.com/wikiid/7171055909320278046"}&amp;msg=%E4%B8%99%E7%83%AF%E9%85%B8" \t "https://www.doubao.com/thread/_blank" </w:instrText>
      </w:r>
      <w:r>
        <w:rPr>
          <w:rFonts w:hint="default" w:ascii="Times New Roman" w:hAnsi="Times New Roman" w:eastAsia="方正仿宋_GB2312" w:cs="Times New Roman"/>
          <w:bCs/>
          <w:color w:val="auto"/>
          <w:kern w:val="2"/>
          <w:sz w:val="28"/>
          <w:szCs w:val="28"/>
          <w:lang w:val="en-US" w:eastAsia="zh-CN" w:bidi="ar-SA"/>
        </w:rPr>
        <w:fldChar w:fldCharType="separate"/>
      </w:r>
      <w:r>
        <w:rPr>
          <w:rFonts w:hint="default" w:ascii="Times New Roman" w:hAnsi="Times New Roman" w:eastAsia="方正仿宋_GB2312" w:cs="Times New Roman"/>
          <w:bCs/>
          <w:color w:val="auto"/>
          <w:kern w:val="2"/>
          <w:sz w:val="28"/>
          <w:szCs w:val="28"/>
          <w:lang w:val="en-US" w:eastAsia="zh-CN" w:bidi="ar-SA"/>
        </w:rPr>
        <w:t>丙烯酸</w:t>
      </w:r>
      <w:r>
        <w:rPr>
          <w:rFonts w:hint="default" w:ascii="Times New Roman" w:hAnsi="Times New Roman" w:eastAsia="方正仿宋_GB2312" w:cs="Times New Roman"/>
          <w:bCs/>
          <w:color w:val="auto"/>
          <w:kern w:val="2"/>
          <w:sz w:val="28"/>
          <w:szCs w:val="28"/>
          <w:lang w:val="en-US" w:eastAsia="zh-CN" w:bidi="ar-SA"/>
        </w:rPr>
        <w:fldChar w:fldCharType="end"/>
      </w:r>
      <w:r>
        <w:rPr>
          <w:rFonts w:hint="default" w:ascii="Times New Roman" w:hAnsi="Times New Roman" w:eastAsia="方正仿宋_GB2312" w:cs="Times New Roman"/>
          <w:bCs/>
          <w:color w:val="auto"/>
          <w:kern w:val="2"/>
          <w:sz w:val="28"/>
          <w:szCs w:val="28"/>
          <w:lang w:val="en-US" w:eastAsia="zh-CN" w:bidi="ar-SA"/>
        </w:rPr>
        <w:t>聚氨酯面漆（颜色与原框架一致）。</w:t>
      </w:r>
    </w:p>
    <w:p w14:paraId="76815DDB">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中度锈蚀（壁厚损失10%-20%）：切除锈蚀段，采用同规格管材（Q235B热镀锌方管/圆管）焊接替换，焊缝做防锈处理（同上），并增设加劲肋（如三角撑板）增强强度。</w:t>
      </w:r>
    </w:p>
    <w:p w14:paraId="3EE18F5E">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重度锈蚀（壁厚损失＞20% 或断裂）：整体拆除旧框架，重新设计制作铁艺结构，基础采用C30 混凝土浇筑，预埋地脚螺栓（直径≥16mm），抗风设计按当地基本风压 ×1.2 安全系数。</w:t>
      </w:r>
    </w:p>
    <w:p w14:paraId="3CCDC821">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焊接与校正</w:t>
      </w:r>
    </w:p>
    <w:p w14:paraId="7923C983">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采用</w:t>
      </w:r>
      <w:r>
        <w:rPr>
          <w:rFonts w:hint="default" w:ascii="Times New Roman" w:hAnsi="Times New Roman" w:eastAsia="方正仿宋_GB2312" w:cs="Times New Roman"/>
          <w:bCs/>
          <w:color w:val="auto"/>
          <w:kern w:val="2"/>
          <w:sz w:val="28"/>
          <w:szCs w:val="28"/>
          <w:lang w:val="en-US" w:eastAsia="zh-CN" w:bidi="ar-SA"/>
        </w:rPr>
        <w:fldChar w:fldCharType="begin"/>
      </w:r>
      <w:r>
        <w:rPr>
          <w:rFonts w:hint="default" w:ascii="Times New Roman" w:hAnsi="Times New Roman" w:eastAsia="方正仿宋_GB2312" w:cs="Times New Roman"/>
          <w:bCs/>
          <w:color w:val="auto"/>
          <w:kern w:val="2"/>
          <w:sz w:val="28"/>
          <w:szCs w:val="28"/>
          <w:lang w:val="en-US" w:eastAsia="zh-CN" w:bidi="ar-SA"/>
        </w:rPr>
        <w:instrText xml:space="preserve"> HYPERLINK "coco://sendMessage?ext={"s$wiki_link":"https://m.baike.com/wikiid/7243191047270416436"}&amp;msg=%E4%BA%8C%E6%B0%A7%E5%8C%96%E7%A2%B3" \t "https://www.doubao.com/thread/_blank" </w:instrText>
      </w:r>
      <w:r>
        <w:rPr>
          <w:rFonts w:hint="default" w:ascii="Times New Roman" w:hAnsi="Times New Roman" w:eastAsia="方正仿宋_GB2312" w:cs="Times New Roman"/>
          <w:bCs/>
          <w:color w:val="auto"/>
          <w:kern w:val="2"/>
          <w:sz w:val="28"/>
          <w:szCs w:val="28"/>
          <w:lang w:val="en-US" w:eastAsia="zh-CN" w:bidi="ar-SA"/>
        </w:rPr>
        <w:fldChar w:fldCharType="separate"/>
      </w:r>
      <w:r>
        <w:rPr>
          <w:rFonts w:hint="default" w:ascii="Times New Roman" w:hAnsi="Times New Roman" w:eastAsia="方正仿宋_GB2312" w:cs="Times New Roman"/>
          <w:bCs/>
          <w:color w:val="auto"/>
          <w:kern w:val="2"/>
          <w:sz w:val="28"/>
          <w:szCs w:val="28"/>
          <w:lang w:val="en-US" w:eastAsia="zh-CN" w:bidi="ar-SA"/>
        </w:rPr>
        <w:t>二氧化碳</w:t>
      </w:r>
      <w:r>
        <w:rPr>
          <w:rFonts w:hint="default" w:ascii="Times New Roman" w:hAnsi="Times New Roman" w:eastAsia="方正仿宋_GB2312" w:cs="Times New Roman"/>
          <w:bCs/>
          <w:color w:val="auto"/>
          <w:kern w:val="2"/>
          <w:sz w:val="28"/>
          <w:szCs w:val="28"/>
          <w:lang w:val="en-US" w:eastAsia="zh-CN" w:bidi="ar-SA"/>
        </w:rPr>
        <w:fldChar w:fldCharType="end"/>
      </w:r>
      <w:r>
        <w:rPr>
          <w:rFonts w:hint="default" w:ascii="Times New Roman" w:hAnsi="Times New Roman" w:eastAsia="方正仿宋_GB2312" w:cs="Times New Roman"/>
          <w:bCs/>
          <w:color w:val="auto"/>
          <w:kern w:val="2"/>
          <w:sz w:val="28"/>
          <w:szCs w:val="28"/>
          <w:lang w:val="en-US" w:eastAsia="zh-CN" w:bidi="ar-SA"/>
        </w:rPr>
        <w:t>气体保护焊（焊丝ER50-6），焊缝高度≥6mm，焊后磨平并做防腐。</w:t>
      </w:r>
    </w:p>
    <w:p w14:paraId="006DD345">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对倾斜框架用千斤顶校正垂直度，偏差控制在≤3mm/m，必要时在底部增设可调式地脚螺栓。</w:t>
      </w:r>
    </w:p>
    <w:p w14:paraId="7B5C90A3">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防水密封升级</w:t>
      </w:r>
    </w:p>
    <w:p w14:paraId="5B2551AF">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在框架与展面接缝处嵌入三元乙丙橡胶防水条（硬度 60±5 邵氏度），并用硅酮耐候密封胶（如 GE</w:t>
      </w:r>
      <w:r>
        <w:rPr>
          <w:rFonts w:hint="default" w:ascii="Times New Roman" w:hAnsi="Times New Roman" w:eastAsia="方正仿宋_GB2312" w:cs="Times New Roman"/>
          <w:bCs/>
          <w:color w:val="auto"/>
          <w:kern w:val="2"/>
          <w:sz w:val="28"/>
          <w:szCs w:val="28"/>
          <w:lang w:val="en-US" w:eastAsia="zh-CN" w:bidi="ar-SA"/>
        </w:rPr>
        <w:fldChar w:fldCharType="begin"/>
      </w:r>
      <w:r>
        <w:rPr>
          <w:rFonts w:hint="default" w:ascii="Times New Roman" w:hAnsi="Times New Roman" w:eastAsia="方正仿宋_GB2312" w:cs="Times New Roman"/>
          <w:bCs/>
          <w:color w:val="auto"/>
          <w:kern w:val="2"/>
          <w:sz w:val="28"/>
          <w:szCs w:val="28"/>
          <w:lang w:val="en-US" w:eastAsia="zh-CN" w:bidi="ar-SA"/>
        </w:rPr>
        <w:instrText xml:space="preserve"> HYPERLINK "coco://sendMessage?ext={"s$wiki_link":"https://m.baike.com/wikiid/7212096653443825696"}&amp;msg=%E4%B8%9C%E8%8A%9D" \t "https://www.doubao.com/thread/_blank" </w:instrText>
      </w:r>
      <w:r>
        <w:rPr>
          <w:rFonts w:hint="default" w:ascii="Times New Roman" w:hAnsi="Times New Roman" w:eastAsia="方正仿宋_GB2312" w:cs="Times New Roman"/>
          <w:bCs/>
          <w:color w:val="auto"/>
          <w:kern w:val="2"/>
          <w:sz w:val="28"/>
          <w:szCs w:val="28"/>
          <w:lang w:val="en-US" w:eastAsia="zh-CN" w:bidi="ar-SA"/>
        </w:rPr>
        <w:fldChar w:fldCharType="separate"/>
      </w:r>
      <w:r>
        <w:rPr>
          <w:rFonts w:hint="default" w:ascii="Times New Roman" w:hAnsi="Times New Roman" w:eastAsia="方正仿宋_GB2312" w:cs="Times New Roman"/>
          <w:bCs/>
          <w:color w:val="auto"/>
          <w:kern w:val="2"/>
          <w:sz w:val="28"/>
          <w:szCs w:val="28"/>
          <w:lang w:val="en-US" w:eastAsia="zh-CN" w:bidi="ar-SA"/>
        </w:rPr>
        <w:t>东芝</w:t>
      </w:r>
      <w:r>
        <w:rPr>
          <w:rFonts w:hint="default" w:ascii="Times New Roman" w:hAnsi="Times New Roman" w:eastAsia="方正仿宋_GB2312" w:cs="Times New Roman"/>
          <w:bCs/>
          <w:color w:val="auto"/>
          <w:kern w:val="2"/>
          <w:sz w:val="28"/>
          <w:szCs w:val="28"/>
          <w:lang w:val="en-US" w:eastAsia="zh-CN" w:bidi="ar-SA"/>
        </w:rPr>
        <w:fldChar w:fldCharType="end"/>
      </w:r>
      <w:r>
        <w:rPr>
          <w:rFonts w:hint="default" w:ascii="Times New Roman" w:hAnsi="Times New Roman" w:eastAsia="方正仿宋_GB2312" w:cs="Times New Roman"/>
          <w:bCs/>
          <w:color w:val="auto"/>
          <w:kern w:val="2"/>
          <w:sz w:val="28"/>
          <w:szCs w:val="28"/>
          <w:lang w:val="en-US" w:eastAsia="zh-CN" w:bidi="ar-SA"/>
        </w:rPr>
        <w:t>TSE385）填充，形成双重防水屏障。</w:t>
      </w:r>
    </w:p>
    <w:p w14:paraId="4D10D520">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（二）展面更换方案</w:t>
      </w:r>
    </w:p>
    <w:p w14:paraId="722D297A">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喷绘布展面</w:t>
      </w:r>
    </w:p>
    <w:p w14:paraId="08096D42">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拆除：沿边缘小心剥离旧喷绘布，清理框架表面残留胶水，若为磁吸式安装则保留磁条。</w:t>
      </w:r>
    </w:p>
    <w:p w14:paraId="7117CB1D">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安装：喷绘布选用2A喷绘布材料（色牢度≥7级），使用户外喷绘机打印，画面四周预留10cm翻边打孔，用铁丝把喷绘布边穿起来，固定到牌子上。</w:t>
      </w:r>
    </w:p>
    <w:p w14:paraId="7A4714F9">
      <w:pPr>
        <w:spacing w:line="360" w:lineRule="auto"/>
        <w:ind w:firstLine="560" w:firstLineChars="200"/>
      </w:pPr>
      <w:r>
        <w:rPr>
          <w:rFonts w:hint="default" w:ascii="Times New Roman" w:hAnsi="Times New Roman" w:eastAsia="方正仿宋_GB2312" w:cs="Times New Roman"/>
          <w:bCs/>
          <w:color w:val="auto"/>
          <w:kern w:val="2"/>
          <w:sz w:val="28"/>
          <w:szCs w:val="28"/>
          <w:lang w:val="en-US" w:eastAsia="zh-CN" w:bidi="ar-SA"/>
        </w:rPr>
        <w:t>（</w:t>
      </w:r>
      <w:r>
        <w:rPr>
          <w:rFonts w:hint="eastAsia" w:ascii="Times New Roman" w:hAnsi="Times New Roman" w:eastAsia="方正仿宋_GB2312" w:cs="Times New Roman"/>
          <w:bCs/>
          <w:color w:val="auto"/>
          <w:kern w:val="2"/>
          <w:sz w:val="28"/>
          <w:szCs w:val="28"/>
          <w:lang w:val="en-US" w:eastAsia="zh-CN" w:bidi="ar-SA"/>
        </w:rPr>
        <w:t>三</w:t>
      </w:r>
      <w:r>
        <w:rPr>
          <w:rFonts w:hint="default" w:ascii="Times New Roman" w:hAnsi="Times New Roman" w:eastAsia="方正仿宋_GB2312" w:cs="Times New Roman"/>
          <w:bCs/>
          <w:color w:val="auto"/>
          <w:kern w:val="2"/>
          <w:sz w:val="28"/>
          <w:szCs w:val="28"/>
          <w:lang w:val="en-US" w:eastAsia="zh-CN" w:bidi="ar-SA"/>
        </w:rPr>
        <w:t>）喷绘布原</w:t>
      </w:r>
      <w:r>
        <w:rPr>
          <w:rFonts w:hint="eastAsia" w:ascii="Times New Roman" w:hAnsi="Times New Roman" w:eastAsia="方正仿宋_GB2312" w:cs="Times New Roman"/>
          <w:bCs/>
          <w:color w:val="auto"/>
          <w:kern w:val="2"/>
          <w:sz w:val="28"/>
          <w:szCs w:val="28"/>
          <w:lang w:val="en-US" w:eastAsia="zh-CN" w:bidi="ar-SA"/>
        </w:rPr>
        <w:t>材</w:t>
      </w:r>
      <w:r>
        <w:rPr>
          <w:rFonts w:hint="default" w:ascii="Times New Roman" w:hAnsi="Times New Roman" w:eastAsia="方正仿宋_GB2312" w:cs="Times New Roman"/>
          <w:bCs/>
          <w:color w:val="auto"/>
          <w:kern w:val="2"/>
          <w:sz w:val="28"/>
          <w:szCs w:val="28"/>
          <w:lang w:val="en-US" w:eastAsia="zh-CN" w:bidi="ar-SA"/>
        </w:rPr>
        <w:t>料</w:t>
      </w:r>
    </w:p>
    <w:p w14:paraId="50EEF33C">
      <w:pPr>
        <w:spacing w:before="92" w:line="411" w:lineRule="auto"/>
        <w:ind w:left="47" w:right="84" w:firstLine="572"/>
        <w:jc w:val="both"/>
      </w:pPr>
      <w:r>
        <w:rPr>
          <w:rFonts w:ascii="仿宋" w:hAnsi="仿宋" w:eastAsia="仿宋" w:cs="仿宋"/>
          <w:color w:val="333333"/>
          <w:spacing w:val="-3"/>
          <w:sz w:val="28"/>
          <w:szCs w:val="28"/>
        </w:rPr>
        <w:t>喷绘布，其特征是采用PVC作原料，配以多种原料和添加剂，在</w:t>
      </w:r>
      <w:r>
        <w:rPr>
          <w:rFonts w:ascii="仿宋" w:hAnsi="仿宋" w:eastAsia="仿宋" w:cs="仿宋"/>
          <w:color w:val="333333"/>
          <w:spacing w:val="3"/>
          <w:sz w:val="28"/>
          <w:szCs w:val="28"/>
        </w:rPr>
        <w:t>骨架网的两面采用不同的配料相结合，利用多段不</w:t>
      </w:r>
      <w:r>
        <w:rPr>
          <w:rFonts w:ascii="仿宋" w:hAnsi="仿宋" w:eastAsia="仿宋" w:cs="仿宋"/>
          <w:color w:val="333333"/>
          <w:spacing w:val="2"/>
          <w:sz w:val="28"/>
          <w:szCs w:val="28"/>
        </w:rPr>
        <w:t>同的温度控温的方法加</w:t>
      </w:r>
      <w:r>
        <w:rPr>
          <w:rFonts w:ascii="仿宋" w:hAnsi="仿宋" w:eastAsia="仿宋" w:cs="仿宋"/>
          <w:color w:val="333333"/>
          <w:sz w:val="28"/>
          <w:szCs w:val="28"/>
        </w:rPr>
        <w:t xml:space="preserve"> </w:t>
      </w:r>
      <w:r>
        <w:rPr>
          <w:rFonts w:ascii="仿宋" w:hAnsi="仿宋" w:eastAsia="仿宋" w:cs="仿宋"/>
          <w:color w:val="333333"/>
          <w:spacing w:val="-1"/>
          <w:sz w:val="28"/>
          <w:szCs w:val="28"/>
        </w:rPr>
        <w:t>压贴合后分段冷却制成，喷绘灯箱布是在PVC</w:t>
      </w:r>
      <w:r>
        <w:rPr>
          <w:rFonts w:ascii="仿宋" w:hAnsi="仿宋" w:eastAsia="仿宋" w:cs="仿宋"/>
          <w:color w:val="333333"/>
          <w:spacing w:val="-2"/>
          <w:sz w:val="28"/>
          <w:szCs w:val="28"/>
        </w:rPr>
        <w:t>原料中加入太白粉，加入起</w:t>
      </w:r>
      <w:r>
        <w:rPr>
          <w:rFonts w:ascii="仿宋" w:hAnsi="仿宋" w:eastAsia="仿宋" w:cs="仿宋"/>
          <w:color w:val="333333"/>
          <w:spacing w:val="3"/>
          <w:sz w:val="28"/>
          <w:szCs w:val="28"/>
        </w:rPr>
        <w:t>增白作用的增白剂，加入起控制透明度和稳定成分</w:t>
      </w:r>
      <w:r>
        <w:rPr>
          <w:rFonts w:ascii="仿宋" w:hAnsi="仿宋" w:eastAsia="仿宋" w:cs="仿宋"/>
          <w:color w:val="333333"/>
          <w:spacing w:val="2"/>
          <w:sz w:val="28"/>
          <w:szCs w:val="28"/>
        </w:rPr>
        <w:t>、充填防水作用的稳定</w:t>
      </w:r>
      <w:r>
        <w:rPr>
          <w:rFonts w:ascii="仿宋" w:hAnsi="仿宋" w:eastAsia="仿宋" w:cs="仿宋"/>
          <w:color w:val="333333"/>
          <w:sz w:val="28"/>
          <w:szCs w:val="28"/>
        </w:rPr>
        <w:t xml:space="preserve"> </w:t>
      </w:r>
      <w:r>
        <w:rPr>
          <w:rFonts w:ascii="仿宋" w:hAnsi="仿宋" w:eastAsia="仿宋" w:cs="仿宋"/>
          <w:color w:val="333333"/>
          <w:spacing w:val="-2"/>
          <w:sz w:val="28"/>
          <w:szCs w:val="28"/>
        </w:rPr>
        <w:t>剂，加入抗紫外线和抗老化作用的抗老化剂组成，增白剂采用 1857</w:t>
      </w:r>
      <w:r>
        <w:rPr>
          <w:rFonts w:ascii="仿宋" w:hAnsi="仿宋" w:eastAsia="仿宋" w:cs="仿宋"/>
          <w:color w:val="333333"/>
          <w:sz w:val="28"/>
          <w:szCs w:val="28"/>
        </w:rPr>
        <w:t>＃，</w:t>
      </w:r>
      <w:r>
        <w:rPr>
          <w:rFonts w:ascii="仿宋" w:hAnsi="仿宋" w:eastAsia="仿宋" w:cs="仿宋"/>
          <w:color w:val="333333"/>
          <w:spacing w:val="-2"/>
          <w:sz w:val="28"/>
          <w:szCs w:val="28"/>
        </w:rPr>
        <w:t>稳</w:t>
      </w:r>
      <w:r>
        <w:rPr>
          <w:rFonts w:ascii="仿宋" w:hAnsi="仿宋" w:eastAsia="仿宋" w:cs="仿宋"/>
          <w:color w:val="333333"/>
          <w:sz w:val="28"/>
          <w:szCs w:val="28"/>
        </w:rPr>
        <w:t>定剂采用碳酸钙，抗老化剂采用苯乙烯（ABAS—66</w:t>
      </w:r>
      <w:r>
        <w:rPr>
          <w:rFonts w:ascii="仿宋" w:hAnsi="仿宋" w:eastAsia="仿宋" w:cs="仿宋"/>
          <w:color w:val="333333"/>
          <w:spacing w:val="17"/>
          <w:sz w:val="28"/>
          <w:szCs w:val="28"/>
        </w:rPr>
        <w:t>），</w:t>
      </w:r>
      <w:r>
        <w:rPr>
          <w:rFonts w:ascii="仿宋" w:hAnsi="仿宋" w:eastAsia="仿宋" w:cs="仿宋"/>
          <w:color w:val="333333"/>
          <w:sz w:val="28"/>
          <w:szCs w:val="28"/>
        </w:rPr>
        <w:t xml:space="preserve">太白粉占 2—5%, </w:t>
      </w:r>
      <w:r>
        <w:rPr>
          <w:rFonts w:ascii="仿宋" w:hAnsi="仿宋" w:eastAsia="仿宋" w:cs="仿宋"/>
          <w:color w:val="333333"/>
          <w:spacing w:val="-4"/>
          <w:sz w:val="28"/>
          <w:szCs w:val="28"/>
        </w:rPr>
        <w:t>增白剂占</w:t>
      </w:r>
      <w:r>
        <w:rPr>
          <w:rFonts w:ascii="仿宋" w:hAnsi="仿宋" w:eastAsia="仿宋" w:cs="仿宋"/>
          <w:color w:val="333333"/>
          <w:spacing w:val="-56"/>
          <w:sz w:val="28"/>
          <w:szCs w:val="28"/>
        </w:rPr>
        <w:t xml:space="preserve"> </w:t>
      </w:r>
      <w:r>
        <w:rPr>
          <w:rFonts w:ascii="仿宋" w:hAnsi="仿宋" w:eastAsia="仿宋" w:cs="仿宋"/>
          <w:color w:val="333333"/>
          <w:spacing w:val="-4"/>
          <w:sz w:val="28"/>
          <w:szCs w:val="28"/>
        </w:rPr>
        <w:t>0．5—2</w:t>
      </w:r>
      <w:r>
        <w:rPr>
          <w:rFonts w:ascii="仿宋" w:hAnsi="仿宋" w:eastAsia="仿宋" w:cs="仿宋"/>
          <w:color w:val="333333"/>
          <w:spacing w:val="-7"/>
          <w:sz w:val="28"/>
          <w:szCs w:val="28"/>
        </w:rPr>
        <w:t>％，</w:t>
      </w:r>
      <w:r>
        <w:rPr>
          <w:rFonts w:ascii="仿宋" w:hAnsi="仿宋" w:eastAsia="仿宋" w:cs="仿宋"/>
          <w:color w:val="333333"/>
          <w:spacing w:val="-4"/>
          <w:sz w:val="28"/>
          <w:szCs w:val="28"/>
        </w:rPr>
        <w:t>稳定剂占 0．5—15</w:t>
      </w:r>
      <w:r>
        <w:rPr>
          <w:rFonts w:ascii="仿宋" w:hAnsi="仿宋" w:eastAsia="仿宋" w:cs="仿宋"/>
          <w:color w:val="333333"/>
          <w:spacing w:val="-7"/>
          <w:sz w:val="28"/>
          <w:szCs w:val="28"/>
        </w:rPr>
        <w:t>％，</w:t>
      </w:r>
      <w:r>
        <w:rPr>
          <w:rFonts w:ascii="仿宋" w:hAnsi="仿宋" w:eastAsia="仿宋" w:cs="仿宋"/>
          <w:color w:val="333333"/>
          <w:spacing w:val="-4"/>
          <w:sz w:val="28"/>
          <w:szCs w:val="28"/>
        </w:rPr>
        <w:t>抗老化剂占</w:t>
      </w:r>
      <w:r>
        <w:rPr>
          <w:rFonts w:ascii="仿宋" w:hAnsi="仿宋" w:eastAsia="仿宋" w:cs="仿宋"/>
          <w:color w:val="333333"/>
          <w:spacing w:val="-40"/>
          <w:sz w:val="28"/>
          <w:szCs w:val="28"/>
        </w:rPr>
        <w:t xml:space="preserve"> </w:t>
      </w:r>
      <w:r>
        <w:rPr>
          <w:rFonts w:ascii="仿宋" w:hAnsi="仿宋" w:eastAsia="仿宋" w:cs="仿宋"/>
          <w:color w:val="333333"/>
          <w:spacing w:val="-4"/>
          <w:sz w:val="28"/>
          <w:szCs w:val="28"/>
        </w:rPr>
        <w:t>1—5％。</w:t>
      </w:r>
    </w:p>
    <w:p w14:paraId="4EE5C8E7">
      <w:pPr>
        <w:spacing w:line="360" w:lineRule="auto"/>
        <w:ind w:firstLine="560" w:firstLineChars="200"/>
      </w:pPr>
      <w:r>
        <w:rPr>
          <w:rFonts w:hint="default" w:ascii="Times New Roman" w:hAnsi="Times New Roman" w:eastAsia="方正仿宋_GB2312" w:cs="Times New Roman"/>
          <w:bCs/>
          <w:color w:val="auto"/>
          <w:kern w:val="2"/>
          <w:sz w:val="28"/>
          <w:szCs w:val="28"/>
          <w:lang w:val="en-US" w:eastAsia="zh-CN" w:bidi="ar-SA"/>
        </w:rPr>
        <w:t>（</w:t>
      </w:r>
      <w:r>
        <w:rPr>
          <w:rFonts w:hint="eastAsia" w:ascii="Times New Roman" w:hAnsi="Times New Roman" w:eastAsia="方正仿宋_GB2312" w:cs="Times New Roman"/>
          <w:bCs/>
          <w:color w:val="auto"/>
          <w:kern w:val="2"/>
          <w:sz w:val="28"/>
          <w:szCs w:val="28"/>
          <w:lang w:val="en-US" w:eastAsia="zh-CN" w:bidi="ar-SA"/>
        </w:rPr>
        <w:t>四</w:t>
      </w:r>
      <w:r>
        <w:rPr>
          <w:rFonts w:hint="default" w:ascii="Times New Roman" w:hAnsi="Times New Roman" w:eastAsia="方正仿宋_GB2312" w:cs="Times New Roman"/>
          <w:bCs/>
          <w:color w:val="auto"/>
          <w:kern w:val="2"/>
          <w:sz w:val="28"/>
          <w:szCs w:val="28"/>
          <w:lang w:val="en-US" w:eastAsia="zh-CN" w:bidi="ar-SA"/>
        </w:rPr>
        <w:t>）喷绘布画面的制作</w:t>
      </w:r>
    </w:p>
    <w:p w14:paraId="28C50E31">
      <w:pPr>
        <w:spacing w:before="92" w:line="411" w:lineRule="auto"/>
        <w:ind w:left="47" w:right="84" w:firstLine="572"/>
        <w:jc w:val="both"/>
        <w:rPr>
          <w:rFonts w:ascii="仿宋" w:hAnsi="仿宋" w:eastAsia="仿宋" w:cs="仿宋"/>
          <w:color w:val="333333"/>
          <w:spacing w:val="3"/>
          <w:sz w:val="28"/>
          <w:szCs w:val="28"/>
        </w:rPr>
      </w:pPr>
      <w:r>
        <w:rPr>
          <w:rFonts w:ascii="仿宋" w:hAnsi="仿宋" w:eastAsia="仿宋" w:cs="仿宋"/>
          <w:color w:val="333333"/>
          <w:spacing w:val="3"/>
          <w:sz w:val="28"/>
          <w:szCs w:val="28"/>
        </w:rPr>
        <w:t>1、施工工具：塑料刮板、胶刷、广告专用美工刀</w:t>
      </w:r>
    </w:p>
    <w:p w14:paraId="59AEEE0C">
      <w:pPr>
        <w:spacing w:before="92" w:line="411" w:lineRule="auto"/>
        <w:ind w:left="47" w:right="84" w:firstLine="572"/>
        <w:jc w:val="both"/>
        <w:rPr>
          <w:rFonts w:ascii="仿宋" w:hAnsi="仿宋" w:eastAsia="仿宋" w:cs="仿宋"/>
          <w:color w:val="333333"/>
          <w:spacing w:val="3"/>
          <w:sz w:val="28"/>
          <w:szCs w:val="28"/>
        </w:rPr>
      </w:pPr>
      <w:r>
        <w:rPr>
          <w:rFonts w:ascii="仿宋" w:hAnsi="仿宋" w:eastAsia="仿宋" w:cs="仿宋"/>
          <w:color w:val="333333"/>
          <w:spacing w:val="3"/>
          <w:sz w:val="28"/>
          <w:szCs w:val="28"/>
        </w:rPr>
        <w:t>2、贴膜的搭接：不同颜色贴膜的搭接，应让深颜色的贴膜叠在浅颜色贴膜的上面。同颜色贴膜的搭接，应遵循上压下的原则。为防止潜在的漏光可能，贴膜的搭接尺寸应为 3mm 左右。</w:t>
      </w:r>
    </w:p>
    <w:p w14:paraId="67953D8A">
      <w:pPr>
        <w:spacing w:before="92" w:line="411" w:lineRule="auto"/>
        <w:ind w:left="47" w:right="84" w:firstLine="572"/>
        <w:jc w:val="both"/>
        <w:rPr>
          <w:rFonts w:ascii="仿宋" w:hAnsi="仿宋" w:eastAsia="仿宋" w:cs="仿宋"/>
          <w:color w:val="333333"/>
          <w:spacing w:val="3"/>
          <w:sz w:val="28"/>
          <w:szCs w:val="28"/>
        </w:rPr>
      </w:pPr>
      <w:r>
        <w:rPr>
          <w:rFonts w:ascii="仿宋" w:hAnsi="仿宋" w:eastAsia="仿宋" w:cs="仿宋"/>
          <w:color w:val="333333"/>
          <w:spacing w:val="3"/>
          <w:sz w:val="28"/>
          <w:szCs w:val="28"/>
        </w:rPr>
        <w:t>3、贴膜的搭接应尽量使用同一卷材料进行画面拼接，至少要采用同一 批次材料；贴膜上边缘与上边缘搭接，下边缘与下边缘搭接，尽量减少色差。</w:t>
      </w:r>
    </w:p>
    <w:p w14:paraId="5820DC34">
      <w:pPr>
        <w:spacing w:before="92" w:line="411" w:lineRule="auto"/>
        <w:ind w:left="47" w:right="84" w:firstLine="572"/>
        <w:jc w:val="both"/>
      </w:pPr>
      <w:r>
        <w:rPr>
          <w:rFonts w:ascii="仿宋" w:hAnsi="仿宋" w:eastAsia="仿宋" w:cs="仿宋"/>
          <w:color w:val="333333"/>
          <w:spacing w:val="3"/>
          <w:sz w:val="28"/>
          <w:szCs w:val="28"/>
        </w:rPr>
        <w:t>4、贴膜的施工—贴覆后应无褶皱、气泡、破损。画面打灯后应颜色均 匀，颜色与打灯前无明显区别。整体画面无明显阴影。（拼接布的接缝处允许有阴影）。量取画面净尺寸后，画面加工商制作画面时会自动加上留边尺寸，将贴膜边缘刷上胶晾一分钟。</w:t>
      </w:r>
    </w:p>
    <w:p w14:paraId="4A586379">
      <w:pPr>
        <w:spacing w:line="360" w:lineRule="auto"/>
        <w:ind w:firstLine="560" w:firstLineChars="200"/>
      </w:pPr>
      <w:r>
        <w:rPr>
          <w:rFonts w:hint="default" w:ascii="Times New Roman" w:hAnsi="Times New Roman" w:eastAsia="方正仿宋_GB2312" w:cs="Times New Roman"/>
          <w:bCs/>
          <w:color w:val="auto"/>
          <w:kern w:val="2"/>
          <w:sz w:val="28"/>
          <w:szCs w:val="28"/>
          <w:lang w:val="en-US" w:eastAsia="zh-CN" w:bidi="ar-SA"/>
        </w:rPr>
        <w:t>（</w:t>
      </w:r>
      <w:r>
        <w:rPr>
          <w:rFonts w:hint="eastAsia" w:ascii="Times New Roman" w:hAnsi="Times New Roman" w:eastAsia="方正仿宋_GB2312" w:cs="Times New Roman"/>
          <w:bCs/>
          <w:color w:val="auto"/>
          <w:kern w:val="2"/>
          <w:sz w:val="28"/>
          <w:szCs w:val="28"/>
          <w:lang w:val="en-US" w:eastAsia="zh-CN" w:bidi="ar-SA"/>
        </w:rPr>
        <w:t>五</w:t>
      </w:r>
      <w:r>
        <w:rPr>
          <w:rFonts w:hint="default" w:ascii="Times New Roman" w:hAnsi="Times New Roman" w:eastAsia="方正仿宋_GB2312" w:cs="Times New Roman"/>
          <w:bCs/>
          <w:color w:val="auto"/>
          <w:kern w:val="2"/>
          <w:sz w:val="28"/>
          <w:szCs w:val="28"/>
          <w:lang w:val="en-US" w:eastAsia="zh-CN" w:bidi="ar-SA"/>
        </w:rPr>
        <w:t>）喷绘布的安装</w:t>
      </w:r>
    </w:p>
    <w:p w14:paraId="4E11296B">
      <w:pPr>
        <w:spacing w:before="92" w:line="411" w:lineRule="auto"/>
        <w:ind w:left="47" w:right="84" w:firstLine="572"/>
        <w:jc w:val="both"/>
        <w:rPr>
          <w:rFonts w:ascii="仿宋" w:hAnsi="仿宋" w:eastAsia="仿宋" w:cs="仿宋"/>
          <w:color w:val="333333"/>
          <w:spacing w:val="3"/>
          <w:sz w:val="28"/>
          <w:szCs w:val="28"/>
        </w:rPr>
      </w:pPr>
      <w:r>
        <w:rPr>
          <w:rFonts w:ascii="仿宋" w:hAnsi="仿宋" w:eastAsia="仿宋" w:cs="仿宋"/>
          <w:color w:val="333333"/>
          <w:spacing w:val="-5"/>
          <w:sz w:val="28"/>
          <w:szCs w:val="28"/>
        </w:rPr>
        <w:t>1、制作画面扣眼：扣眼中心距</w:t>
      </w:r>
      <w:r>
        <w:rPr>
          <w:rFonts w:hint="eastAsia" w:ascii="仿宋" w:hAnsi="仿宋" w:eastAsia="仿宋" w:cs="仿宋"/>
          <w:color w:val="333333"/>
          <w:spacing w:val="-5"/>
          <w:sz w:val="28"/>
          <w:szCs w:val="28"/>
          <w:lang w:val="en-US" w:eastAsia="zh-CN"/>
        </w:rPr>
        <w:t>喷绘布</w:t>
      </w:r>
      <w:r>
        <w:rPr>
          <w:rFonts w:ascii="仿宋" w:hAnsi="仿宋" w:eastAsia="仿宋" w:cs="仿宋"/>
          <w:color w:val="333333"/>
          <w:spacing w:val="-5"/>
          <w:sz w:val="28"/>
          <w:szCs w:val="28"/>
        </w:rPr>
        <w:t>边缘不小于</w:t>
      </w:r>
      <w:r>
        <w:rPr>
          <w:rFonts w:ascii="仿宋" w:hAnsi="仿宋" w:eastAsia="仿宋" w:cs="仿宋"/>
          <w:color w:val="333333"/>
          <w:spacing w:val="-49"/>
          <w:sz w:val="28"/>
          <w:szCs w:val="28"/>
        </w:rPr>
        <w:t xml:space="preserve"> </w:t>
      </w:r>
      <w:r>
        <w:rPr>
          <w:rFonts w:ascii="仿宋" w:hAnsi="仿宋" w:eastAsia="仿宋" w:cs="仿宋"/>
          <w:color w:val="333333"/>
          <w:spacing w:val="-5"/>
          <w:sz w:val="28"/>
          <w:szCs w:val="28"/>
        </w:rPr>
        <w:t>50mm，距离画面净尺</w:t>
      </w:r>
      <w:r>
        <w:rPr>
          <w:rFonts w:ascii="仿宋" w:hAnsi="仿宋" w:eastAsia="仿宋" w:cs="仿宋"/>
          <w:color w:val="333333"/>
          <w:spacing w:val="-2"/>
          <w:sz w:val="28"/>
          <w:szCs w:val="28"/>
        </w:rPr>
        <w:t>寸边缘不小于35mm，相邻扣眼间的中心距不大于150mm。扣眼冲</w:t>
      </w:r>
      <w:r>
        <w:rPr>
          <w:rFonts w:ascii="仿宋" w:hAnsi="仿宋" w:eastAsia="仿宋" w:cs="仿宋"/>
          <w:color w:val="333333"/>
          <w:spacing w:val="3"/>
          <w:sz w:val="28"/>
          <w:szCs w:val="28"/>
        </w:rPr>
        <w:t>孔完毕后应套镀锌铁环。</w:t>
      </w:r>
    </w:p>
    <w:p w14:paraId="5E5EDE87">
      <w:pPr>
        <w:spacing w:before="92" w:line="411" w:lineRule="auto"/>
        <w:ind w:left="47" w:right="84" w:firstLine="572"/>
        <w:jc w:val="both"/>
        <w:rPr>
          <w:rFonts w:ascii="仿宋" w:hAnsi="仿宋" w:eastAsia="仿宋" w:cs="仿宋"/>
          <w:color w:val="333333"/>
          <w:spacing w:val="3"/>
          <w:sz w:val="28"/>
          <w:szCs w:val="28"/>
        </w:rPr>
      </w:pPr>
      <w:r>
        <w:rPr>
          <w:rFonts w:ascii="仿宋" w:hAnsi="仿宋" w:eastAsia="仿宋" w:cs="仿宋"/>
          <w:color w:val="333333"/>
          <w:spacing w:val="3"/>
          <w:sz w:val="28"/>
          <w:szCs w:val="28"/>
        </w:rPr>
        <w:t>2、画面的安装：当绷紧底部时，钢架才会受到拉伸，在常温下最大拉伸量为5mm/m。绷紧时应同时绷紧相对应的两个点，随意的绷紧可能会导致 画面起皱。最后以Z字形绑扎法进行固定绑扎。</w:t>
      </w:r>
    </w:p>
    <w:p w14:paraId="4C2506C7">
      <w:pPr>
        <w:pStyle w:val="3"/>
        <w:spacing w:line="329" w:lineRule="auto"/>
        <w:ind w:firstLine="572" w:firstLineChars="200"/>
        <w:rPr>
          <w:rFonts w:ascii="仿宋" w:hAnsi="仿宋" w:eastAsia="仿宋" w:cs="仿宋"/>
          <w:color w:val="333333"/>
          <w:spacing w:val="3"/>
          <w:kern w:val="2"/>
          <w:sz w:val="28"/>
          <w:szCs w:val="28"/>
          <w:lang w:val="en-US" w:eastAsia="zh-CN" w:bidi="ar-SA"/>
        </w:rPr>
      </w:pPr>
      <w:r>
        <w:rPr>
          <w:rFonts w:ascii="仿宋" w:hAnsi="仿宋" w:eastAsia="仿宋" w:cs="仿宋"/>
          <w:color w:val="333333"/>
          <w:spacing w:val="3"/>
          <w:kern w:val="2"/>
          <w:sz w:val="28"/>
          <w:szCs w:val="28"/>
          <w:lang w:val="en-US" w:eastAsia="zh-CN" w:bidi="ar-SA"/>
        </w:rPr>
        <w:t>3、大幅广告布安装一般为7—8人，围挡上方3—4人一组，下方2—3人一组（按广告布幅面巨细安排人员），由两人专门在扣眼上栓材质较好尼龙绳或铁丝，然后围挡上方3—4人用大绳把画面拉到围挡的顶部加以固定，同时下方2—3人用力拉伸画面直至平坦后加以固定</w:t>
      </w:r>
      <w:r>
        <w:rPr>
          <w:rFonts w:hint="eastAsia" w:ascii="仿宋" w:hAnsi="仿宋" w:eastAsia="仿宋" w:cs="仿宋"/>
          <w:color w:val="333333"/>
          <w:spacing w:val="3"/>
          <w:kern w:val="2"/>
          <w:sz w:val="28"/>
          <w:szCs w:val="28"/>
          <w:lang w:val="en-US" w:eastAsia="zh-CN" w:bidi="ar-SA"/>
        </w:rPr>
        <w:t>，</w:t>
      </w:r>
      <w:r>
        <w:rPr>
          <w:rFonts w:hint="default" w:ascii="仿宋" w:hAnsi="仿宋" w:eastAsia="仿宋" w:cs="仿宋"/>
          <w:color w:val="333333"/>
          <w:spacing w:val="3"/>
          <w:kern w:val="2"/>
          <w:sz w:val="28"/>
          <w:szCs w:val="28"/>
          <w:lang w:val="en-US" w:eastAsia="zh-CN" w:bidi="ar-SA"/>
        </w:rPr>
        <w:t>用铁丝把喷绘布边穿起来，固定到牌子上。</w:t>
      </w:r>
      <w:r>
        <w:rPr>
          <w:rFonts w:ascii="仿宋" w:hAnsi="仿宋" w:eastAsia="仿宋" w:cs="仿宋"/>
          <w:color w:val="333333"/>
          <w:spacing w:val="3"/>
          <w:kern w:val="2"/>
          <w:sz w:val="28"/>
          <w:szCs w:val="28"/>
          <w:lang w:val="en-US" w:eastAsia="zh-CN" w:bidi="ar-SA"/>
        </w:rPr>
        <w:t>。</w:t>
      </w:r>
    </w:p>
    <w:p w14:paraId="0A4A96C6">
      <w:pPr>
        <w:spacing w:line="360" w:lineRule="auto"/>
        <w:ind w:firstLine="560" w:firstLineChars="200"/>
        <w:rPr>
          <w:rFonts w:hint="default" w:ascii="Times New Roman" w:hAnsi="Times New Roman" w:eastAsia="方正仿宋_GB2312" w:cs="Times New Roman"/>
          <w:bCs/>
          <w:color w:val="auto"/>
          <w:kern w:val="2"/>
          <w:sz w:val="28"/>
          <w:szCs w:val="28"/>
          <w:lang w:val="en-US" w:eastAsia="zh-CN" w:bidi="ar-SA"/>
        </w:rPr>
      </w:pPr>
      <w:r>
        <w:rPr>
          <w:rFonts w:hint="default" w:ascii="Times New Roman" w:hAnsi="Times New Roman" w:eastAsia="方正仿宋_GB2312" w:cs="Times New Roman"/>
          <w:bCs/>
          <w:color w:val="auto"/>
          <w:kern w:val="2"/>
          <w:sz w:val="28"/>
          <w:szCs w:val="28"/>
          <w:lang w:val="en-US" w:eastAsia="zh-CN" w:bidi="ar-SA"/>
        </w:rPr>
        <w:t xml:space="preserve">（五） </w:t>
      </w:r>
      <w:r>
        <w:rPr>
          <w:rFonts w:hint="eastAsia" w:ascii="Times New Roman" w:hAnsi="Times New Roman" w:eastAsia="方正仿宋_GB2312" w:cs="Times New Roman"/>
          <w:bCs/>
          <w:color w:val="auto"/>
          <w:kern w:val="2"/>
          <w:sz w:val="28"/>
          <w:szCs w:val="28"/>
          <w:lang w:val="en-US" w:eastAsia="zh-CN" w:bidi="ar-SA"/>
        </w:rPr>
        <w:t>喷绘布参数</w:t>
      </w:r>
    </w:p>
    <w:p w14:paraId="7BECFAAC">
      <w:pPr>
        <w:spacing w:before="244" w:line="212" w:lineRule="auto"/>
        <w:ind w:left="4222"/>
        <w:rPr>
          <w:rFonts w:ascii="仿宋" w:hAnsi="仿宋" w:eastAsia="仿宋" w:cs="仿宋"/>
          <w:sz w:val="24"/>
          <w:szCs w:val="24"/>
        </w:rPr>
      </w:pPr>
      <w:r>
        <w:rPr>
          <w:rFonts w:ascii="仿宋" w:hAnsi="仿宋" w:eastAsia="仿宋" w:cs="仿宋"/>
          <w:b/>
          <w:bCs/>
          <w:spacing w:val="-9"/>
          <w:sz w:val="24"/>
          <w:szCs w:val="24"/>
        </w:rPr>
        <w:t>参数表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87"/>
        <w:gridCol w:w="1249"/>
        <w:gridCol w:w="3445"/>
        <w:gridCol w:w="4600"/>
      </w:tblGrid>
      <w:tr w14:paraId="2E6D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480" w:type="pct"/>
            <w:tcBorders>
              <w:top w:val="nil"/>
              <w:left w:val="nil"/>
              <w:bottom w:val="nil"/>
              <w:right w:val="nil"/>
            </w:tcBorders>
            <w:shd w:val="clear" w:color="auto" w:fill="auto"/>
            <w:tcMar>
              <w:top w:w="144" w:type="dxa"/>
              <w:left w:w="216" w:type="dxa"/>
              <w:bottom w:w="144" w:type="dxa"/>
              <w:right w:w="216" w:type="dxa"/>
            </w:tcMar>
            <w:vAlign w:val="center"/>
          </w:tcPr>
          <w:p w14:paraId="16A25E59">
            <w:pPr>
              <w:keepNext w:val="0"/>
              <w:keepLines w:val="0"/>
              <w:widowControl/>
              <w:suppressLineNumbers w:val="0"/>
              <w:jc w:val="center"/>
              <w:rPr>
                <w:rFonts w:hint="eastAsia" w:ascii="仿宋" w:hAnsi="仿宋" w:eastAsia="仿宋" w:cs="仿宋"/>
                <w:b/>
                <w:bCs/>
                <w:sz w:val="21"/>
                <w:szCs w:val="21"/>
              </w:rPr>
            </w:pPr>
            <w:r>
              <w:rPr>
                <w:rStyle w:val="14"/>
                <w:rFonts w:hint="eastAsia" w:ascii="仿宋" w:hAnsi="仿宋" w:eastAsia="仿宋" w:cs="仿宋"/>
                <w:b/>
                <w:bCs/>
                <w:kern w:val="0"/>
                <w:sz w:val="21"/>
                <w:szCs w:val="21"/>
                <w:lang w:val="en-US" w:eastAsia="zh-CN" w:bidi="ar"/>
              </w:rPr>
              <w:t>参数</w:t>
            </w:r>
          </w:p>
        </w:tc>
        <w:tc>
          <w:tcPr>
            <w:tcW w:w="607" w:type="pct"/>
            <w:tcBorders>
              <w:top w:val="nil"/>
              <w:left w:val="nil"/>
              <w:bottom w:val="nil"/>
              <w:right w:val="nil"/>
            </w:tcBorders>
            <w:shd w:val="clear" w:color="auto" w:fill="auto"/>
            <w:tcMar>
              <w:top w:w="144" w:type="dxa"/>
              <w:left w:w="216" w:type="dxa"/>
              <w:bottom w:w="144" w:type="dxa"/>
              <w:right w:w="216" w:type="dxa"/>
            </w:tcMar>
            <w:vAlign w:val="center"/>
          </w:tcPr>
          <w:p w14:paraId="77BB4B3B">
            <w:pPr>
              <w:keepNext w:val="0"/>
              <w:keepLines w:val="0"/>
              <w:widowControl/>
              <w:suppressLineNumbers w:val="0"/>
              <w:jc w:val="center"/>
              <w:rPr>
                <w:rFonts w:hint="eastAsia" w:ascii="仿宋" w:hAnsi="仿宋" w:eastAsia="仿宋" w:cs="仿宋"/>
                <w:b/>
                <w:bCs/>
                <w:sz w:val="21"/>
                <w:szCs w:val="21"/>
              </w:rPr>
            </w:pPr>
            <w:r>
              <w:rPr>
                <w:rStyle w:val="14"/>
                <w:rFonts w:hint="eastAsia" w:ascii="仿宋" w:hAnsi="仿宋" w:eastAsia="仿宋" w:cs="仿宋"/>
                <w:b/>
                <w:bCs/>
                <w:kern w:val="0"/>
                <w:sz w:val="21"/>
                <w:szCs w:val="21"/>
                <w:lang w:val="en-US" w:eastAsia="zh-CN" w:bidi="ar"/>
              </w:rPr>
              <w:t>单位</w:t>
            </w:r>
          </w:p>
        </w:tc>
        <w:tc>
          <w:tcPr>
            <w:tcW w:w="1675" w:type="pct"/>
            <w:tcBorders>
              <w:top w:val="nil"/>
              <w:left w:val="nil"/>
              <w:bottom w:val="nil"/>
              <w:right w:val="nil"/>
            </w:tcBorders>
            <w:shd w:val="clear" w:color="auto" w:fill="auto"/>
            <w:tcMar>
              <w:top w:w="144" w:type="dxa"/>
              <w:left w:w="216" w:type="dxa"/>
              <w:bottom w:w="144" w:type="dxa"/>
              <w:right w:w="216" w:type="dxa"/>
            </w:tcMar>
            <w:vAlign w:val="center"/>
          </w:tcPr>
          <w:p w14:paraId="128CFB65">
            <w:pPr>
              <w:keepNext w:val="0"/>
              <w:keepLines w:val="0"/>
              <w:widowControl/>
              <w:suppressLineNumbers w:val="0"/>
              <w:jc w:val="center"/>
              <w:rPr>
                <w:rFonts w:hint="eastAsia" w:ascii="仿宋" w:hAnsi="仿宋" w:eastAsia="仿宋" w:cs="仿宋"/>
                <w:b/>
                <w:bCs/>
                <w:sz w:val="21"/>
                <w:szCs w:val="21"/>
              </w:rPr>
            </w:pPr>
            <w:r>
              <w:rPr>
                <w:rStyle w:val="14"/>
                <w:rFonts w:hint="eastAsia" w:ascii="仿宋" w:hAnsi="仿宋" w:eastAsia="仿宋" w:cs="仿宋"/>
                <w:b/>
                <w:bCs/>
                <w:kern w:val="0"/>
                <w:sz w:val="21"/>
                <w:szCs w:val="21"/>
                <w:lang w:val="en-US" w:eastAsia="zh-CN" w:bidi="ar"/>
              </w:rPr>
              <w:t>常见范围</w:t>
            </w:r>
          </w:p>
        </w:tc>
        <w:tc>
          <w:tcPr>
            <w:tcW w:w="2236" w:type="pct"/>
            <w:tcBorders>
              <w:top w:val="nil"/>
              <w:left w:val="nil"/>
              <w:bottom w:val="nil"/>
              <w:right w:val="nil"/>
            </w:tcBorders>
            <w:shd w:val="clear" w:color="auto" w:fill="auto"/>
            <w:tcMar>
              <w:top w:w="144" w:type="dxa"/>
              <w:left w:w="216" w:type="dxa"/>
              <w:bottom w:w="144" w:type="dxa"/>
              <w:right w:w="216" w:type="dxa"/>
            </w:tcMar>
            <w:vAlign w:val="center"/>
          </w:tcPr>
          <w:p w14:paraId="4437CF0A">
            <w:pPr>
              <w:keepNext w:val="0"/>
              <w:keepLines w:val="0"/>
              <w:widowControl/>
              <w:suppressLineNumbers w:val="0"/>
              <w:jc w:val="center"/>
              <w:rPr>
                <w:rFonts w:hint="eastAsia" w:ascii="仿宋" w:hAnsi="仿宋" w:eastAsia="仿宋" w:cs="仿宋"/>
                <w:b/>
                <w:bCs/>
                <w:sz w:val="21"/>
                <w:szCs w:val="21"/>
              </w:rPr>
            </w:pPr>
            <w:r>
              <w:rPr>
                <w:rStyle w:val="14"/>
                <w:rFonts w:hint="eastAsia" w:ascii="仿宋" w:hAnsi="仿宋" w:eastAsia="仿宋" w:cs="仿宋"/>
                <w:b/>
                <w:bCs/>
                <w:kern w:val="0"/>
                <w:sz w:val="21"/>
                <w:szCs w:val="21"/>
                <w:lang w:val="en-US" w:eastAsia="zh-CN" w:bidi="ar"/>
              </w:rPr>
              <w:t>关键影响</w:t>
            </w:r>
          </w:p>
        </w:tc>
      </w:tr>
      <w:tr w14:paraId="3676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80" w:type="pct"/>
            <w:tcBorders>
              <w:top w:val="nil"/>
              <w:left w:val="nil"/>
              <w:bottom w:val="nil"/>
              <w:right w:val="nil"/>
            </w:tcBorders>
            <w:shd w:val="clear" w:color="auto" w:fill="auto"/>
            <w:tcMar>
              <w:top w:w="144" w:type="dxa"/>
              <w:left w:w="216" w:type="dxa"/>
              <w:bottom w:w="144" w:type="dxa"/>
              <w:right w:w="216" w:type="dxa"/>
            </w:tcMar>
            <w:vAlign w:val="center"/>
          </w:tcPr>
          <w:p w14:paraId="419CC3AA">
            <w:pPr>
              <w:keepNext w:val="0"/>
              <w:keepLines w:val="0"/>
              <w:widowControl/>
              <w:suppressLineNumbers w:val="0"/>
              <w:jc w:val="left"/>
              <w:rPr>
                <w:rFonts w:hint="eastAsia" w:ascii="仿宋" w:hAnsi="仿宋" w:eastAsia="仿宋" w:cs="仿宋"/>
                <w:sz w:val="21"/>
                <w:szCs w:val="21"/>
              </w:rPr>
            </w:pPr>
            <w:r>
              <w:rPr>
                <w:rStyle w:val="14"/>
                <w:rFonts w:hint="eastAsia" w:ascii="仿宋" w:hAnsi="仿宋" w:eastAsia="仿宋" w:cs="仿宋"/>
                <w:b/>
                <w:bCs/>
                <w:kern w:val="0"/>
                <w:sz w:val="21"/>
                <w:szCs w:val="21"/>
                <w:lang w:val="en-US" w:eastAsia="zh-CN" w:bidi="ar"/>
              </w:rPr>
              <w:t>材质</w:t>
            </w:r>
          </w:p>
        </w:tc>
        <w:tc>
          <w:tcPr>
            <w:tcW w:w="607" w:type="pct"/>
            <w:tcBorders>
              <w:top w:val="nil"/>
              <w:left w:val="nil"/>
              <w:bottom w:val="nil"/>
              <w:right w:val="nil"/>
            </w:tcBorders>
            <w:shd w:val="clear" w:color="auto" w:fill="auto"/>
            <w:tcMar>
              <w:top w:w="144" w:type="dxa"/>
              <w:left w:w="216" w:type="dxa"/>
              <w:bottom w:w="144" w:type="dxa"/>
              <w:right w:w="216" w:type="dxa"/>
            </w:tcMar>
            <w:vAlign w:val="center"/>
          </w:tcPr>
          <w:p w14:paraId="4E245A7D">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w:t>
            </w:r>
          </w:p>
        </w:tc>
        <w:tc>
          <w:tcPr>
            <w:tcW w:w="1675" w:type="pct"/>
            <w:tcBorders>
              <w:top w:val="nil"/>
              <w:left w:val="nil"/>
              <w:bottom w:val="nil"/>
              <w:right w:val="nil"/>
            </w:tcBorders>
            <w:shd w:val="clear" w:color="auto" w:fill="auto"/>
            <w:tcMar>
              <w:top w:w="144" w:type="dxa"/>
              <w:left w:w="216" w:type="dxa"/>
              <w:bottom w:w="144" w:type="dxa"/>
              <w:right w:w="216" w:type="dxa"/>
            </w:tcMar>
            <w:vAlign w:val="center"/>
          </w:tcPr>
          <w:p w14:paraId="6A8A5A90">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PVC、PET、网格布、刀刮布、牛津布、帆布、反光布等</w:t>
            </w:r>
          </w:p>
        </w:tc>
        <w:tc>
          <w:tcPr>
            <w:tcW w:w="2236" w:type="pct"/>
            <w:tcBorders>
              <w:top w:val="nil"/>
              <w:left w:val="nil"/>
              <w:bottom w:val="nil"/>
              <w:right w:val="nil"/>
            </w:tcBorders>
            <w:shd w:val="clear" w:color="auto" w:fill="auto"/>
            <w:tcMar>
              <w:top w:w="144" w:type="dxa"/>
              <w:left w:w="216" w:type="dxa"/>
              <w:bottom w:w="144" w:type="dxa"/>
              <w:right w:w="216" w:type="dxa"/>
            </w:tcMar>
            <w:vAlign w:val="center"/>
          </w:tcPr>
          <w:p w14:paraId="6CEAFA76">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决定耐候性、防水性、透光性及适用场景（如 PVC 适合户外，帆布适合室内艺术）。</w:t>
            </w:r>
          </w:p>
        </w:tc>
      </w:tr>
      <w:tr w14:paraId="3D98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80" w:type="pct"/>
            <w:tcBorders>
              <w:top w:val="nil"/>
              <w:left w:val="nil"/>
              <w:bottom w:val="nil"/>
              <w:right w:val="nil"/>
            </w:tcBorders>
            <w:shd w:val="clear" w:color="auto" w:fill="auto"/>
            <w:tcMar>
              <w:top w:w="144" w:type="dxa"/>
              <w:left w:w="216" w:type="dxa"/>
              <w:bottom w:w="144" w:type="dxa"/>
              <w:right w:w="216" w:type="dxa"/>
            </w:tcMar>
            <w:vAlign w:val="center"/>
          </w:tcPr>
          <w:p w14:paraId="122590CB">
            <w:pPr>
              <w:keepNext w:val="0"/>
              <w:keepLines w:val="0"/>
              <w:widowControl/>
              <w:suppressLineNumbers w:val="0"/>
              <w:jc w:val="left"/>
              <w:rPr>
                <w:rFonts w:hint="eastAsia" w:ascii="仿宋" w:hAnsi="仿宋" w:eastAsia="仿宋" w:cs="仿宋"/>
                <w:sz w:val="21"/>
                <w:szCs w:val="21"/>
              </w:rPr>
            </w:pPr>
            <w:r>
              <w:rPr>
                <w:rStyle w:val="14"/>
                <w:rFonts w:hint="eastAsia" w:ascii="仿宋" w:hAnsi="仿宋" w:eastAsia="仿宋" w:cs="仿宋"/>
                <w:b/>
                <w:bCs/>
                <w:kern w:val="0"/>
                <w:sz w:val="21"/>
                <w:szCs w:val="21"/>
                <w:lang w:val="en-US" w:eastAsia="zh-CN" w:bidi="ar"/>
              </w:rPr>
              <w:t>厚度</w:t>
            </w:r>
          </w:p>
        </w:tc>
        <w:tc>
          <w:tcPr>
            <w:tcW w:w="607" w:type="pct"/>
            <w:tcBorders>
              <w:top w:val="nil"/>
              <w:left w:val="nil"/>
              <w:bottom w:val="nil"/>
              <w:right w:val="nil"/>
            </w:tcBorders>
            <w:shd w:val="clear" w:color="auto" w:fill="auto"/>
            <w:tcMar>
              <w:top w:w="144" w:type="dxa"/>
              <w:left w:w="216" w:type="dxa"/>
              <w:bottom w:w="144" w:type="dxa"/>
              <w:right w:w="216" w:type="dxa"/>
            </w:tcMar>
            <w:vAlign w:val="center"/>
          </w:tcPr>
          <w:p w14:paraId="7511EE88">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mm/mil</w:t>
            </w:r>
          </w:p>
        </w:tc>
        <w:tc>
          <w:tcPr>
            <w:tcW w:w="1675" w:type="pct"/>
            <w:tcBorders>
              <w:top w:val="nil"/>
              <w:left w:val="nil"/>
              <w:bottom w:val="nil"/>
              <w:right w:val="nil"/>
            </w:tcBorders>
            <w:shd w:val="clear" w:color="auto" w:fill="auto"/>
            <w:tcMar>
              <w:top w:w="144" w:type="dxa"/>
              <w:left w:w="216" w:type="dxa"/>
              <w:bottom w:w="144" w:type="dxa"/>
              <w:right w:w="216" w:type="dxa"/>
            </w:tcMar>
            <w:vAlign w:val="center"/>
          </w:tcPr>
          <w:p w14:paraId="11CB8A30">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0.28-0.8mm（28-80 丝）</w:t>
            </w:r>
          </w:p>
        </w:tc>
        <w:tc>
          <w:tcPr>
            <w:tcW w:w="2236" w:type="pct"/>
            <w:tcBorders>
              <w:top w:val="nil"/>
              <w:left w:val="nil"/>
              <w:bottom w:val="nil"/>
              <w:right w:val="nil"/>
            </w:tcBorders>
            <w:shd w:val="clear" w:color="auto" w:fill="auto"/>
            <w:tcMar>
              <w:top w:w="144" w:type="dxa"/>
              <w:left w:w="216" w:type="dxa"/>
              <w:bottom w:w="144" w:type="dxa"/>
              <w:right w:w="216" w:type="dxa"/>
            </w:tcMar>
            <w:vAlign w:val="center"/>
          </w:tcPr>
          <w:p w14:paraId="716C87C0">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厚度越大，抗拉伸性越强，适合大型户外广告；超薄款（如 0.3mm）适用于灯箱。</w:t>
            </w:r>
          </w:p>
        </w:tc>
      </w:tr>
      <w:tr w14:paraId="2E89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80" w:type="pct"/>
            <w:tcBorders>
              <w:top w:val="nil"/>
              <w:left w:val="nil"/>
              <w:bottom w:val="nil"/>
              <w:right w:val="nil"/>
            </w:tcBorders>
            <w:shd w:val="clear" w:color="auto" w:fill="auto"/>
            <w:tcMar>
              <w:top w:w="144" w:type="dxa"/>
              <w:left w:w="216" w:type="dxa"/>
              <w:bottom w:w="144" w:type="dxa"/>
              <w:right w:w="216" w:type="dxa"/>
            </w:tcMar>
            <w:vAlign w:val="center"/>
          </w:tcPr>
          <w:p w14:paraId="5E0B7F9A">
            <w:pPr>
              <w:keepNext w:val="0"/>
              <w:keepLines w:val="0"/>
              <w:widowControl/>
              <w:suppressLineNumbers w:val="0"/>
              <w:jc w:val="left"/>
              <w:rPr>
                <w:rFonts w:hint="eastAsia" w:ascii="仿宋" w:hAnsi="仿宋" w:eastAsia="仿宋" w:cs="仿宋"/>
                <w:sz w:val="21"/>
                <w:szCs w:val="21"/>
              </w:rPr>
            </w:pPr>
            <w:r>
              <w:rPr>
                <w:rStyle w:val="14"/>
                <w:rFonts w:hint="eastAsia" w:ascii="仿宋" w:hAnsi="仿宋" w:eastAsia="仿宋" w:cs="仿宋"/>
                <w:b/>
                <w:bCs/>
                <w:kern w:val="0"/>
                <w:sz w:val="21"/>
                <w:szCs w:val="21"/>
                <w:lang w:val="en-US" w:eastAsia="zh-CN" w:bidi="ar"/>
              </w:rPr>
              <w:t>克重</w:t>
            </w:r>
          </w:p>
        </w:tc>
        <w:tc>
          <w:tcPr>
            <w:tcW w:w="607" w:type="pct"/>
            <w:tcBorders>
              <w:top w:val="nil"/>
              <w:left w:val="nil"/>
              <w:bottom w:val="nil"/>
              <w:right w:val="nil"/>
            </w:tcBorders>
            <w:shd w:val="clear" w:color="auto" w:fill="auto"/>
            <w:tcMar>
              <w:top w:w="144" w:type="dxa"/>
              <w:left w:w="216" w:type="dxa"/>
              <w:bottom w:w="144" w:type="dxa"/>
              <w:right w:w="216" w:type="dxa"/>
            </w:tcMar>
            <w:vAlign w:val="center"/>
          </w:tcPr>
          <w:p w14:paraId="70615EA7">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g/m²</w:t>
            </w:r>
          </w:p>
        </w:tc>
        <w:tc>
          <w:tcPr>
            <w:tcW w:w="1675" w:type="pct"/>
            <w:tcBorders>
              <w:top w:val="nil"/>
              <w:left w:val="nil"/>
              <w:bottom w:val="nil"/>
              <w:right w:val="nil"/>
            </w:tcBorders>
            <w:shd w:val="clear" w:color="auto" w:fill="auto"/>
            <w:tcMar>
              <w:top w:w="144" w:type="dxa"/>
              <w:left w:w="216" w:type="dxa"/>
              <w:bottom w:w="144" w:type="dxa"/>
              <w:right w:w="216" w:type="dxa"/>
            </w:tcMar>
            <w:vAlign w:val="center"/>
          </w:tcPr>
          <w:p w14:paraId="391740E2">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170-780g/m²</w:t>
            </w:r>
          </w:p>
        </w:tc>
        <w:tc>
          <w:tcPr>
            <w:tcW w:w="2236" w:type="pct"/>
            <w:tcBorders>
              <w:top w:val="nil"/>
              <w:left w:val="nil"/>
              <w:bottom w:val="nil"/>
              <w:right w:val="nil"/>
            </w:tcBorders>
            <w:shd w:val="clear" w:color="auto" w:fill="auto"/>
            <w:tcMar>
              <w:top w:w="144" w:type="dxa"/>
              <w:left w:w="216" w:type="dxa"/>
              <w:bottom w:w="144" w:type="dxa"/>
              <w:right w:w="216" w:type="dxa"/>
            </w:tcMar>
            <w:vAlign w:val="center"/>
          </w:tcPr>
          <w:p w14:paraId="17C8B5A6">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克重越高，布料越厚实，抗撕裂性越好；常见 550g/</w:t>
            </w:r>
            <w:r>
              <w:rPr>
                <w:rFonts w:hint="eastAsia" w:ascii="仿宋" w:hAnsi="仿宋" w:eastAsia="仿宋" w:cs="仿宋"/>
                <w:color w:val="auto"/>
                <w:kern w:val="0"/>
                <w:sz w:val="21"/>
                <w:szCs w:val="21"/>
                <w:u w:val="none"/>
                <w:lang w:val="en-US" w:eastAsia="zh-CN" w:bidi="ar"/>
              </w:rPr>
              <w:fldChar w:fldCharType="begin"/>
            </w:r>
            <w:r>
              <w:rPr>
                <w:rFonts w:hint="eastAsia" w:ascii="仿宋" w:hAnsi="仿宋" w:eastAsia="仿宋" w:cs="仿宋"/>
                <w:color w:val="auto"/>
                <w:kern w:val="0"/>
                <w:sz w:val="21"/>
                <w:szCs w:val="21"/>
                <w:u w:val="none"/>
                <w:lang w:val="en-US" w:eastAsia="zh-CN" w:bidi="ar"/>
              </w:rPr>
              <w:instrText xml:space="preserve"> HYPERLINK "coco://sendMessage?ext={"s$wiki_link":"https://m.baike.com/wikiid/1624189653902190729"}&amp;msg=m%C2%B2" \t "https://www.doubao.com/thread/_blank" </w:instrText>
            </w:r>
            <w:r>
              <w:rPr>
                <w:rFonts w:hint="eastAsia" w:ascii="仿宋" w:hAnsi="仿宋" w:eastAsia="仿宋" w:cs="仿宋"/>
                <w:color w:val="auto"/>
                <w:kern w:val="0"/>
                <w:sz w:val="21"/>
                <w:szCs w:val="21"/>
                <w:u w:val="none"/>
                <w:lang w:val="en-US" w:eastAsia="zh-CN" w:bidi="ar"/>
              </w:rPr>
              <w:fldChar w:fldCharType="separate"/>
            </w:r>
            <w:r>
              <w:rPr>
                <w:rStyle w:val="15"/>
                <w:rFonts w:hint="eastAsia" w:ascii="仿宋" w:hAnsi="仿宋" w:eastAsia="仿宋" w:cs="仿宋"/>
                <w:color w:val="auto"/>
                <w:sz w:val="21"/>
                <w:szCs w:val="21"/>
                <w:u w:val="none"/>
              </w:rPr>
              <w:t>m²</w:t>
            </w:r>
            <w:r>
              <w:rPr>
                <w:rFonts w:hint="eastAsia" w:ascii="仿宋" w:hAnsi="仿宋" w:eastAsia="仿宋" w:cs="仿宋"/>
                <w:color w:val="auto"/>
                <w:kern w:val="0"/>
                <w:sz w:val="21"/>
                <w:szCs w:val="21"/>
                <w:u w:val="none"/>
                <w:lang w:val="en-US" w:eastAsia="zh-CN" w:bidi="ar"/>
              </w:rPr>
              <w:fldChar w:fldCharType="end"/>
            </w:r>
            <w:r>
              <w:rPr>
                <w:rFonts w:hint="eastAsia" w:ascii="仿宋" w:hAnsi="仿宋" w:eastAsia="仿宋" w:cs="仿宋"/>
                <w:kern w:val="0"/>
                <w:sz w:val="21"/>
                <w:szCs w:val="21"/>
                <w:lang w:val="en-US" w:eastAsia="zh-CN" w:bidi="ar"/>
              </w:rPr>
              <w:t>（经纬线 500×500）用于超大型广告牌。</w:t>
            </w:r>
          </w:p>
        </w:tc>
      </w:tr>
      <w:tr w14:paraId="307D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80" w:type="pct"/>
            <w:tcBorders>
              <w:top w:val="nil"/>
              <w:left w:val="nil"/>
              <w:bottom w:val="nil"/>
              <w:right w:val="nil"/>
            </w:tcBorders>
            <w:shd w:val="clear" w:color="auto" w:fill="auto"/>
            <w:tcMar>
              <w:top w:w="144" w:type="dxa"/>
              <w:left w:w="216" w:type="dxa"/>
              <w:bottom w:w="144" w:type="dxa"/>
              <w:right w:w="216" w:type="dxa"/>
            </w:tcMar>
            <w:vAlign w:val="center"/>
          </w:tcPr>
          <w:p w14:paraId="521ADC41">
            <w:pPr>
              <w:keepNext w:val="0"/>
              <w:keepLines w:val="0"/>
              <w:widowControl/>
              <w:suppressLineNumbers w:val="0"/>
              <w:jc w:val="left"/>
              <w:rPr>
                <w:rFonts w:hint="eastAsia" w:ascii="仿宋" w:hAnsi="仿宋" w:eastAsia="仿宋" w:cs="仿宋"/>
                <w:sz w:val="21"/>
                <w:szCs w:val="21"/>
              </w:rPr>
            </w:pPr>
            <w:r>
              <w:rPr>
                <w:rStyle w:val="14"/>
                <w:rFonts w:hint="eastAsia" w:ascii="仿宋" w:hAnsi="仿宋" w:eastAsia="仿宋" w:cs="仿宋"/>
                <w:b/>
                <w:bCs/>
                <w:kern w:val="0"/>
                <w:sz w:val="21"/>
                <w:szCs w:val="21"/>
                <w:lang w:val="en-US" w:eastAsia="zh-CN" w:bidi="ar"/>
              </w:rPr>
              <w:t>幅宽</w:t>
            </w:r>
          </w:p>
        </w:tc>
        <w:tc>
          <w:tcPr>
            <w:tcW w:w="607" w:type="pct"/>
            <w:tcBorders>
              <w:top w:val="nil"/>
              <w:left w:val="nil"/>
              <w:bottom w:val="nil"/>
              <w:right w:val="nil"/>
            </w:tcBorders>
            <w:shd w:val="clear" w:color="auto" w:fill="auto"/>
            <w:tcMar>
              <w:top w:w="144" w:type="dxa"/>
              <w:left w:w="216" w:type="dxa"/>
              <w:bottom w:w="144" w:type="dxa"/>
              <w:right w:w="216" w:type="dxa"/>
            </w:tcMar>
            <w:vAlign w:val="center"/>
          </w:tcPr>
          <w:p w14:paraId="64A22D13">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m</w:t>
            </w:r>
          </w:p>
        </w:tc>
        <w:tc>
          <w:tcPr>
            <w:tcW w:w="1675" w:type="pct"/>
            <w:tcBorders>
              <w:top w:val="nil"/>
              <w:left w:val="nil"/>
              <w:bottom w:val="nil"/>
              <w:right w:val="nil"/>
            </w:tcBorders>
            <w:shd w:val="clear" w:color="auto" w:fill="auto"/>
            <w:tcMar>
              <w:top w:w="144" w:type="dxa"/>
              <w:left w:w="216" w:type="dxa"/>
              <w:bottom w:w="144" w:type="dxa"/>
              <w:right w:w="216" w:type="dxa"/>
            </w:tcMar>
            <w:vAlign w:val="center"/>
          </w:tcPr>
          <w:p w14:paraId="2A7DCD66">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1-5 米（常规 3.2 米）</w:t>
            </w:r>
          </w:p>
        </w:tc>
        <w:tc>
          <w:tcPr>
            <w:tcW w:w="2236" w:type="pct"/>
            <w:tcBorders>
              <w:top w:val="nil"/>
              <w:left w:val="nil"/>
              <w:bottom w:val="nil"/>
              <w:right w:val="nil"/>
            </w:tcBorders>
            <w:shd w:val="clear" w:color="auto" w:fill="auto"/>
            <w:tcMar>
              <w:top w:w="144" w:type="dxa"/>
              <w:left w:w="216" w:type="dxa"/>
              <w:bottom w:w="144" w:type="dxa"/>
              <w:right w:w="216" w:type="dxa"/>
            </w:tcMar>
            <w:vAlign w:val="center"/>
          </w:tcPr>
          <w:p w14:paraId="1E1EA237">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宽幅减少拼接，提升画面完整性；5 米幅宽需专业设备，成本较高。</w:t>
            </w:r>
          </w:p>
        </w:tc>
      </w:tr>
      <w:tr w14:paraId="3C34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80" w:type="pct"/>
            <w:tcBorders>
              <w:top w:val="nil"/>
              <w:left w:val="nil"/>
              <w:bottom w:val="nil"/>
              <w:right w:val="nil"/>
            </w:tcBorders>
            <w:shd w:val="clear" w:color="auto" w:fill="auto"/>
            <w:tcMar>
              <w:top w:w="144" w:type="dxa"/>
              <w:left w:w="216" w:type="dxa"/>
              <w:bottom w:w="144" w:type="dxa"/>
              <w:right w:w="216" w:type="dxa"/>
            </w:tcMar>
            <w:vAlign w:val="center"/>
          </w:tcPr>
          <w:p w14:paraId="3925E132">
            <w:pPr>
              <w:keepNext w:val="0"/>
              <w:keepLines w:val="0"/>
              <w:widowControl/>
              <w:suppressLineNumbers w:val="0"/>
              <w:jc w:val="left"/>
              <w:rPr>
                <w:rFonts w:hint="eastAsia" w:ascii="仿宋" w:hAnsi="仿宋" w:eastAsia="仿宋" w:cs="仿宋"/>
                <w:sz w:val="21"/>
                <w:szCs w:val="21"/>
              </w:rPr>
            </w:pPr>
            <w:r>
              <w:rPr>
                <w:rStyle w:val="14"/>
                <w:rFonts w:hint="eastAsia" w:ascii="仿宋" w:hAnsi="仿宋" w:eastAsia="仿宋" w:cs="仿宋"/>
                <w:b/>
                <w:bCs/>
                <w:kern w:val="0"/>
                <w:sz w:val="21"/>
                <w:szCs w:val="21"/>
                <w:lang w:val="en-US" w:eastAsia="zh-CN" w:bidi="ar"/>
              </w:rPr>
              <w:t>抗拉强度</w:t>
            </w:r>
          </w:p>
        </w:tc>
        <w:tc>
          <w:tcPr>
            <w:tcW w:w="607" w:type="pct"/>
            <w:tcBorders>
              <w:top w:val="nil"/>
              <w:left w:val="nil"/>
              <w:bottom w:val="nil"/>
              <w:right w:val="nil"/>
            </w:tcBorders>
            <w:shd w:val="clear" w:color="auto" w:fill="auto"/>
            <w:tcMar>
              <w:top w:w="144" w:type="dxa"/>
              <w:left w:w="216" w:type="dxa"/>
              <w:bottom w:w="144" w:type="dxa"/>
              <w:right w:w="216" w:type="dxa"/>
            </w:tcMar>
            <w:vAlign w:val="center"/>
          </w:tcPr>
          <w:p w14:paraId="40F3F1D6">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N/5cm</w:t>
            </w:r>
          </w:p>
        </w:tc>
        <w:tc>
          <w:tcPr>
            <w:tcW w:w="1675" w:type="pct"/>
            <w:tcBorders>
              <w:top w:val="nil"/>
              <w:left w:val="nil"/>
              <w:bottom w:val="nil"/>
              <w:right w:val="nil"/>
            </w:tcBorders>
            <w:shd w:val="clear" w:color="auto" w:fill="auto"/>
            <w:tcMar>
              <w:top w:w="144" w:type="dxa"/>
              <w:left w:w="216" w:type="dxa"/>
              <w:bottom w:w="144" w:type="dxa"/>
              <w:right w:w="216" w:type="dxa"/>
            </w:tcMar>
            <w:vAlign w:val="center"/>
          </w:tcPr>
          <w:p w14:paraId="54ECEB37">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经向 300-900N，纬向 200-700N</w:t>
            </w:r>
          </w:p>
        </w:tc>
        <w:tc>
          <w:tcPr>
            <w:tcW w:w="2236" w:type="pct"/>
            <w:tcBorders>
              <w:top w:val="nil"/>
              <w:left w:val="nil"/>
              <w:bottom w:val="nil"/>
              <w:right w:val="nil"/>
            </w:tcBorders>
            <w:shd w:val="clear" w:color="auto" w:fill="auto"/>
            <w:tcMar>
              <w:top w:w="144" w:type="dxa"/>
              <w:left w:w="216" w:type="dxa"/>
              <w:bottom w:w="144" w:type="dxa"/>
              <w:right w:w="216" w:type="dxa"/>
            </w:tcMar>
            <w:vAlign w:val="center"/>
          </w:tcPr>
          <w:p w14:paraId="205AF95D">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决定抗风能力，户外广告牌需≥600N（如网格布经向 900N）。</w:t>
            </w:r>
          </w:p>
        </w:tc>
      </w:tr>
      <w:tr w14:paraId="4701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80" w:type="pct"/>
            <w:tcBorders>
              <w:top w:val="nil"/>
              <w:left w:val="nil"/>
              <w:bottom w:val="nil"/>
              <w:right w:val="nil"/>
            </w:tcBorders>
            <w:shd w:val="clear" w:color="auto" w:fill="auto"/>
            <w:tcMar>
              <w:top w:w="144" w:type="dxa"/>
              <w:left w:w="216" w:type="dxa"/>
              <w:bottom w:w="144" w:type="dxa"/>
              <w:right w:w="216" w:type="dxa"/>
            </w:tcMar>
            <w:vAlign w:val="center"/>
          </w:tcPr>
          <w:p w14:paraId="78F16C99">
            <w:pPr>
              <w:keepNext w:val="0"/>
              <w:keepLines w:val="0"/>
              <w:widowControl/>
              <w:suppressLineNumbers w:val="0"/>
              <w:jc w:val="left"/>
              <w:rPr>
                <w:rFonts w:hint="eastAsia" w:ascii="仿宋" w:hAnsi="仿宋" w:eastAsia="仿宋" w:cs="仿宋"/>
                <w:sz w:val="21"/>
                <w:szCs w:val="21"/>
              </w:rPr>
            </w:pPr>
            <w:r>
              <w:rPr>
                <w:rStyle w:val="14"/>
                <w:rFonts w:hint="eastAsia" w:ascii="仿宋" w:hAnsi="仿宋" w:eastAsia="仿宋" w:cs="仿宋"/>
                <w:b/>
                <w:bCs/>
                <w:kern w:val="0"/>
                <w:sz w:val="21"/>
                <w:szCs w:val="21"/>
                <w:lang w:val="en-US" w:eastAsia="zh-CN" w:bidi="ar"/>
              </w:rPr>
              <w:t>透光率</w:t>
            </w:r>
          </w:p>
        </w:tc>
        <w:tc>
          <w:tcPr>
            <w:tcW w:w="607" w:type="pct"/>
            <w:tcBorders>
              <w:top w:val="nil"/>
              <w:left w:val="nil"/>
              <w:bottom w:val="nil"/>
              <w:right w:val="nil"/>
            </w:tcBorders>
            <w:shd w:val="clear" w:color="auto" w:fill="auto"/>
            <w:tcMar>
              <w:top w:w="144" w:type="dxa"/>
              <w:left w:w="216" w:type="dxa"/>
              <w:bottom w:w="144" w:type="dxa"/>
              <w:right w:w="216" w:type="dxa"/>
            </w:tcMar>
            <w:vAlign w:val="center"/>
          </w:tcPr>
          <w:p w14:paraId="27778BCC">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w:t>
            </w:r>
          </w:p>
        </w:tc>
        <w:tc>
          <w:tcPr>
            <w:tcW w:w="1675" w:type="pct"/>
            <w:tcBorders>
              <w:top w:val="nil"/>
              <w:left w:val="nil"/>
              <w:bottom w:val="nil"/>
              <w:right w:val="nil"/>
            </w:tcBorders>
            <w:shd w:val="clear" w:color="auto" w:fill="auto"/>
            <w:tcMar>
              <w:top w:w="144" w:type="dxa"/>
              <w:left w:w="216" w:type="dxa"/>
              <w:bottom w:w="144" w:type="dxa"/>
              <w:right w:w="216" w:type="dxa"/>
            </w:tcMar>
            <w:vAlign w:val="center"/>
          </w:tcPr>
          <w:p w14:paraId="51F538E6">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5-35%</w:t>
            </w:r>
          </w:p>
        </w:tc>
        <w:tc>
          <w:tcPr>
            <w:tcW w:w="2236" w:type="pct"/>
            <w:tcBorders>
              <w:top w:val="nil"/>
              <w:left w:val="nil"/>
              <w:bottom w:val="nil"/>
              <w:right w:val="nil"/>
            </w:tcBorders>
            <w:shd w:val="clear" w:color="auto" w:fill="auto"/>
            <w:tcMar>
              <w:top w:w="144" w:type="dxa"/>
              <w:left w:w="216" w:type="dxa"/>
              <w:bottom w:w="144" w:type="dxa"/>
              <w:right w:w="216" w:type="dxa"/>
            </w:tcMar>
            <w:vAlign w:val="center"/>
          </w:tcPr>
          <w:p w14:paraId="497ED7CA">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后打光灯箱布 25-35%，前打光灯箱布 5-10%，双喷布透光率接近 0。</w:t>
            </w:r>
          </w:p>
        </w:tc>
      </w:tr>
      <w:tr w14:paraId="121B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80" w:type="pct"/>
            <w:tcBorders>
              <w:top w:val="nil"/>
              <w:left w:val="nil"/>
              <w:bottom w:val="nil"/>
              <w:right w:val="nil"/>
            </w:tcBorders>
            <w:shd w:val="clear" w:color="auto" w:fill="auto"/>
            <w:tcMar>
              <w:top w:w="144" w:type="dxa"/>
              <w:left w:w="216" w:type="dxa"/>
              <w:bottom w:w="144" w:type="dxa"/>
              <w:right w:w="216" w:type="dxa"/>
            </w:tcMar>
            <w:vAlign w:val="center"/>
          </w:tcPr>
          <w:p w14:paraId="0A92DEC6">
            <w:pPr>
              <w:keepNext w:val="0"/>
              <w:keepLines w:val="0"/>
              <w:widowControl/>
              <w:suppressLineNumbers w:val="0"/>
              <w:jc w:val="left"/>
              <w:rPr>
                <w:rFonts w:hint="eastAsia" w:ascii="仿宋" w:hAnsi="仿宋" w:eastAsia="仿宋" w:cs="仿宋"/>
                <w:sz w:val="21"/>
                <w:szCs w:val="21"/>
              </w:rPr>
            </w:pPr>
            <w:r>
              <w:rPr>
                <w:rStyle w:val="14"/>
                <w:rFonts w:hint="eastAsia" w:ascii="仿宋" w:hAnsi="仿宋" w:eastAsia="仿宋" w:cs="仿宋"/>
                <w:b/>
                <w:bCs/>
                <w:kern w:val="0"/>
                <w:sz w:val="21"/>
                <w:szCs w:val="21"/>
                <w:lang w:val="en-US" w:eastAsia="zh-CN" w:bidi="ar"/>
              </w:rPr>
              <w:t>耐候性</w:t>
            </w:r>
          </w:p>
        </w:tc>
        <w:tc>
          <w:tcPr>
            <w:tcW w:w="607" w:type="pct"/>
            <w:tcBorders>
              <w:top w:val="nil"/>
              <w:left w:val="nil"/>
              <w:bottom w:val="nil"/>
              <w:right w:val="nil"/>
            </w:tcBorders>
            <w:shd w:val="clear" w:color="auto" w:fill="auto"/>
            <w:tcMar>
              <w:top w:w="144" w:type="dxa"/>
              <w:left w:w="216" w:type="dxa"/>
              <w:bottom w:w="144" w:type="dxa"/>
              <w:right w:w="216" w:type="dxa"/>
            </w:tcMar>
            <w:vAlign w:val="center"/>
          </w:tcPr>
          <w:p w14:paraId="2F6DA9CB">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w:t>
            </w:r>
          </w:p>
        </w:tc>
        <w:tc>
          <w:tcPr>
            <w:tcW w:w="1675" w:type="pct"/>
            <w:tcBorders>
              <w:top w:val="nil"/>
              <w:left w:val="nil"/>
              <w:bottom w:val="nil"/>
              <w:right w:val="nil"/>
            </w:tcBorders>
            <w:shd w:val="clear" w:color="auto" w:fill="auto"/>
            <w:tcMar>
              <w:top w:w="144" w:type="dxa"/>
              <w:left w:w="216" w:type="dxa"/>
              <w:bottom w:w="144" w:type="dxa"/>
              <w:right w:w="216" w:type="dxa"/>
            </w:tcMar>
            <w:vAlign w:val="center"/>
          </w:tcPr>
          <w:p w14:paraId="65DF58DE">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抗 UV（3-5 年）、耐酸碱（pH 4-10）、阻燃（UL 94 V-0）</w:t>
            </w:r>
          </w:p>
        </w:tc>
        <w:tc>
          <w:tcPr>
            <w:tcW w:w="2236" w:type="pct"/>
            <w:tcBorders>
              <w:top w:val="nil"/>
              <w:left w:val="nil"/>
              <w:bottom w:val="nil"/>
              <w:right w:val="nil"/>
            </w:tcBorders>
            <w:shd w:val="clear" w:color="auto" w:fill="auto"/>
            <w:tcMar>
              <w:top w:w="144" w:type="dxa"/>
              <w:left w:w="216" w:type="dxa"/>
              <w:bottom w:w="144" w:type="dxa"/>
              <w:right w:w="216" w:type="dxa"/>
            </w:tcMar>
            <w:vAlign w:val="center"/>
          </w:tcPr>
          <w:p w14:paraId="605ECB92">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户外使用需添加抗紫外线剂，耐候性差的布料易老化变黄。</w:t>
            </w:r>
          </w:p>
        </w:tc>
      </w:tr>
      <w:tr w14:paraId="1255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80" w:type="pct"/>
            <w:tcBorders>
              <w:top w:val="nil"/>
              <w:left w:val="nil"/>
              <w:bottom w:val="nil"/>
              <w:right w:val="nil"/>
            </w:tcBorders>
            <w:shd w:val="clear" w:color="auto" w:fill="auto"/>
            <w:tcMar>
              <w:top w:w="144" w:type="dxa"/>
              <w:left w:w="216" w:type="dxa"/>
              <w:bottom w:w="144" w:type="dxa"/>
              <w:right w:w="216" w:type="dxa"/>
            </w:tcMar>
            <w:vAlign w:val="center"/>
          </w:tcPr>
          <w:p w14:paraId="4A2A5CD1">
            <w:pPr>
              <w:keepNext w:val="0"/>
              <w:keepLines w:val="0"/>
              <w:widowControl/>
              <w:suppressLineNumbers w:val="0"/>
              <w:jc w:val="left"/>
              <w:rPr>
                <w:rFonts w:hint="eastAsia" w:ascii="仿宋" w:hAnsi="仿宋" w:eastAsia="仿宋" w:cs="仿宋"/>
                <w:sz w:val="21"/>
                <w:szCs w:val="21"/>
              </w:rPr>
            </w:pPr>
            <w:r>
              <w:rPr>
                <w:rStyle w:val="14"/>
                <w:rFonts w:hint="eastAsia" w:ascii="仿宋" w:hAnsi="仿宋" w:eastAsia="仿宋" w:cs="仿宋"/>
                <w:b/>
                <w:bCs/>
                <w:kern w:val="0"/>
                <w:sz w:val="21"/>
                <w:szCs w:val="21"/>
                <w:lang w:val="en-US" w:eastAsia="zh-CN" w:bidi="ar"/>
              </w:rPr>
              <w:t>适用墨水</w:t>
            </w:r>
          </w:p>
        </w:tc>
        <w:tc>
          <w:tcPr>
            <w:tcW w:w="607" w:type="pct"/>
            <w:tcBorders>
              <w:top w:val="nil"/>
              <w:left w:val="nil"/>
              <w:bottom w:val="nil"/>
              <w:right w:val="nil"/>
            </w:tcBorders>
            <w:shd w:val="clear" w:color="auto" w:fill="auto"/>
            <w:tcMar>
              <w:top w:w="144" w:type="dxa"/>
              <w:left w:w="216" w:type="dxa"/>
              <w:bottom w:w="144" w:type="dxa"/>
              <w:right w:w="216" w:type="dxa"/>
            </w:tcMar>
            <w:vAlign w:val="center"/>
          </w:tcPr>
          <w:p w14:paraId="52516018">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w:t>
            </w:r>
          </w:p>
        </w:tc>
        <w:tc>
          <w:tcPr>
            <w:tcW w:w="1675" w:type="pct"/>
            <w:tcBorders>
              <w:top w:val="nil"/>
              <w:left w:val="nil"/>
              <w:bottom w:val="nil"/>
              <w:right w:val="nil"/>
            </w:tcBorders>
            <w:shd w:val="clear" w:color="auto" w:fill="auto"/>
            <w:tcMar>
              <w:top w:w="144" w:type="dxa"/>
              <w:left w:w="216" w:type="dxa"/>
              <w:bottom w:w="144" w:type="dxa"/>
              <w:right w:w="216" w:type="dxa"/>
            </w:tcMar>
            <w:vAlign w:val="center"/>
          </w:tcPr>
          <w:p w14:paraId="26FFD933">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水性、油性、UV 墨水、</w:t>
            </w:r>
            <w:r>
              <w:rPr>
                <w:rFonts w:hint="eastAsia" w:ascii="仿宋" w:hAnsi="仿宋" w:eastAsia="仿宋" w:cs="仿宋"/>
                <w:kern w:val="0"/>
                <w:sz w:val="21"/>
                <w:szCs w:val="21"/>
                <w:lang w:val="en-US" w:eastAsia="zh-CN" w:bidi="ar"/>
              </w:rPr>
              <w:fldChar w:fldCharType="begin"/>
            </w:r>
            <w:r>
              <w:rPr>
                <w:rFonts w:hint="eastAsia" w:ascii="仿宋" w:hAnsi="仿宋" w:eastAsia="仿宋" w:cs="仿宋"/>
                <w:kern w:val="0"/>
                <w:sz w:val="21"/>
                <w:szCs w:val="21"/>
                <w:lang w:val="en-US" w:eastAsia="zh-CN" w:bidi="ar"/>
              </w:rPr>
              <w:instrText xml:space="preserve"> HYPERLINK "coco://sendMessage?ext={"s$wiki_link":"https://m.baike.com/wikiid/7220721647882420285"}&amp;msg=%E4%B9%B3%E8%83%B6" \t "https://www.doubao.com/thread/_blank" </w:instrText>
            </w:r>
            <w:r>
              <w:rPr>
                <w:rFonts w:hint="eastAsia" w:ascii="仿宋" w:hAnsi="仿宋" w:eastAsia="仿宋" w:cs="仿宋"/>
                <w:kern w:val="0"/>
                <w:sz w:val="21"/>
                <w:szCs w:val="21"/>
                <w:lang w:val="en-US" w:eastAsia="zh-CN" w:bidi="ar"/>
              </w:rPr>
              <w:fldChar w:fldCharType="separate"/>
            </w:r>
            <w:r>
              <w:rPr>
                <w:rFonts w:hint="eastAsia" w:ascii="仿宋" w:hAnsi="仿宋" w:eastAsia="仿宋" w:cs="仿宋"/>
                <w:kern w:val="0"/>
                <w:sz w:val="21"/>
                <w:szCs w:val="21"/>
                <w:lang w:val="en-US" w:eastAsia="zh-CN" w:bidi="ar"/>
              </w:rPr>
              <w:t>乳胶</w:t>
            </w:r>
            <w:r>
              <w:rPr>
                <w:rFonts w:hint="eastAsia" w:ascii="仿宋" w:hAnsi="仿宋" w:eastAsia="仿宋" w:cs="仿宋"/>
                <w:kern w:val="0"/>
                <w:sz w:val="21"/>
                <w:szCs w:val="21"/>
                <w:lang w:val="en-US" w:eastAsia="zh-CN" w:bidi="ar"/>
              </w:rPr>
              <w:fldChar w:fldCharType="end"/>
            </w:r>
            <w:r>
              <w:rPr>
                <w:rFonts w:hint="eastAsia" w:ascii="仿宋" w:hAnsi="仿宋" w:eastAsia="仿宋" w:cs="仿宋"/>
                <w:kern w:val="0"/>
                <w:sz w:val="21"/>
                <w:szCs w:val="21"/>
                <w:lang w:val="en-US" w:eastAsia="zh-CN" w:bidi="ar"/>
              </w:rPr>
              <w:t>墨水</w:t>
            </w:r>
          </w:p>
        </w:tc>
        <w:tc>
          <w:tcPr>
            <w:tcW w:w="2236" w:type="pct"/>
            <w:tcBorders>
              <w:top w:val="nil"/>
              <w:left w:val="nil"/>
              <w:bottom w:val="nil"/>
              <w:right w:val="nil"/>
            </w:tcBorders>
            <w:shd w:val="clear" w:color="auto" w:fill="auto"/>
            <w:tcMar>
              <w:top w:w="144" w:type="dxa"/>
              <w:left w:w="216" w:type="dxa"/>
              <w:bottom w:w="144" w:type="dxa"/>
              <w:right w:w="216" w:type="dxa"/>
            </w:tcMar>
            <w:vAlign w:val="center"/>
          </w:tcPr>
          <w:p w14:paraId="42A3CD4F">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kern w:val="0"/>
                <w:sz w:val="21"/>
                <w:szCs w:val="21"/>
                <w:lang w:val="en-US" w:eastAsia="zh-CN" w:bidi="ar"/>
              </w:rPr>
              <w:t>UV 墨水附着力强，适合户外；水性墨水环保，适合室内。</w:t>
            </w:r>
          </w:p>
        </w:tc>
      </w:tr>
    </w:tbl>
    <w:p w14:paraId="2A4B69C9">
      <w:pPr>
        <w:keepNext w:val="0"/>
        <w:keepLines w:val="0"/>
        <w:pageBreakBefore w:val="0"/>
        <w:widowControl/>
        <w:numPr>
          <w:ilvl w:val="0"/>
          <w:numId w:val="0"/>
        </w:numPr>
        <w:kinsoku/>
        <w:wordWrap/>
        <w:overflowPunct/>
        <w:topLinePunct w:val="0"/>
        <w:autoSpaceDE/>
        <w:autoSpaceDN/>
        <w:bidi w:val="0"/>
        <w:adjustRightInd/>
        <w:snapToGrid/>
        <w:textAlignment w:val="auto"/>
        <w:outlineLvl w:val="9"/>
        <w:rPr>
          <w:rFonts w:hint="eastAsia" w:ascii="Times New Roman" w:hAnsi="Times New Roman" w:eastAsia="方正仿宋_GB2312" w:cs="Times New Roman"/>
          <w:bCs/>
          <w:color w:val="auto"/>
          <w:kern w:val="2"/>
          <w:sz w:val="28"/>
          <w:szCs w:val="28"/>
          <w:lang w:val="en-US" w:eastAsia="zh-CN" w:bidi="ar-SA"/>
        </w:rPr>
      </w:pPr>
    </w:p>
    <w:sectPr>
      <w:headerReference r:id="rId91" w:type="default"/>
      <w:footerReference r:id="rId92" w:type="default"/>
      <w:pgSz w:w="12240" w:h="15840"/>
      <w:pgMar w:top="1003" w:right="1331" w:bottom="874" w:left="1060" w:header="683" w:footer="6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9727E">
    <w:pPr>
      <w:pStyle w:val="3"/>
      <w:spacing w:line="184" w:lineRule="auto"/>
      <w:ind w:left="4840"/>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9CB4B">
    <w:pPr>
      <w:pStyle w:val="3"/>
      <w:spacing w:line="184" w:lineRule="auto"/>
      <w:ind w:left="4963"/>
      <w:rPr>
        <w:sz w:val="18"/>
        <w:szCs w:val="18"/>
      </w:rPr>
    </w:pPr>
    <w:r>
      <w:rPr>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B667">
    <w:pPr>
      <w:pStyle w:val="3"/>
      <w:spacing w:line="184" w:lineRule="auto"/>
      <w:ind w:left="4948"/>
      <w:rPr>
        <w:sz w:val="18"/>
        <w:szCs w:val="18"/>
      </w:rPr>
    </w:pPr>
    <w:r>
      <w:rPr>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4D96">
    <w:pPr>
      <w:pStyle w:val="3"/>
      <w:spacing w:line="235" w:lineRule="exact"/>
      <w:ind w:left="4949"/>
      <w:rPr>
        <w:sz w:val="18"/>
        <w:szCs w:val="18"/>
      </w:rPr>
    </w:pPr>
    <w:r>
      <w:rPr>
        <w:spacing w:val="-10"/>
        <w:position w:val="1"/>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F6AF">
    <w:pPr>
      <w:pStyle w:val="3"/>
      <w:spacing w:line="184" w:lineRule="auto"/>
      <w:ind w:left="4981"/>
      <w:rPr>
        <w:sz w:val="18"/>
        <w:szCs w:val="18"/>
      </w:rPr>
    </w:pPr>
    <w:r>
      <w:rPr>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0985">
    <w:pPr>
      <w:pStyle w:val="3"/>
      <w:spacing w:line="235" w:lineRule="exact"/>
      <w:ind w:left="4950"/>
      <w:rPr>
        <w:sz w:val="18"/>
        <w:szCs w:val="18"/>
      </w:rPr>
    </w:pPr>
    <w:r>
      <w:rPr>
        <w:spacing w:val="-10"/>
        <w:position w:val="1"/>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BD067">
    <w:pPr>
      <w:pStyle w:val="3"/>
      <w:spacing w:line="184" w:lineRule="auto"/>
      <w:ind w:left="4951"/>
      <w:rPr>
        <w:sz w:val="18"/>
        <w:szCs w:val="18"/>
      </w:rPr>
    </w:pPr>
    <w:r>
      <w:rPr>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8B074">
    <w:pPr>
      <w:pStyle w:val="3"/>
      <w:spacing w:line="235" w:lineRule="exact"/>
      <w:ind w:left="4949"/>
      <w:rPr>
        <w:sz w:val="18"/>
        <w:szCs w:val="18"/>
      </w:rPr>
    </w:pPr>
    <w:r>
      <w:rPr>
        <w:spacing w:val="-10"/>
        <w:position w:val="1"/>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163C">
    <w:pPr>
      <w:pStyle w:val="3"/>
      <w:spacing w:line="235" w:lineRule="exact"/>
      <w:ind w:left="4964"/>
      <w:rPr>
        <w:sz w:val="18"/>
        <w:szCs w:val="18"/>
      </w:rPr>
    </w:pPr>
    <w:r>
      <w:rPr>
        <w:spacing w:val="-10"/>
        <w:position w:val="1"/>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129C">
    <w:pPr>
      <w:pStyle w:val="3"/>
      <w:spacing w:line="235" w:lineRule="exact"/>
      <w:ind w:left="4936"/>
      <w:rPr>
        <w:sz w:val="18"/>
        <w:szCs w:val="18"/>
      </w:rPr>
    </w:pPr>
    <w:r>
      <w:rPr>
        <w:spacing w:val="-3"/>
        <w:position w:val="1"/>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9F64">
    <w:pPr>
      <w:pStyle w:val="3"/>
      <w:spacing w:line="184" w:lineRule="auto"/>
      <w:ind w:left="4946"/>
      <w:rPr>
        <w:sz w:val="18"/>
        <w:szCs w:val="18"/>
      </w:rPr>
    </w:pPr>
    <w:r>
      <w:rPr>
        <w:spacing w:val="-3"/>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18B6">
    <w:pPr>
      <w:pStyle w:val="3"/>
      <w:spacing w:line="184" w:lineRule="auto"/>
      <w:ind w:left="5015"/>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FAA9">
    <w:pPr>
      <w:pStyle w:val="3"/>
      <w:spacing w:line="184" w:lineRule="auto"/>
      <w:ind w:left="4946"/>
      <w:rPr>
        <w:sz w:val="18"/>
        <w:szCs w:val="18"/>
      </w:rPr>
    </w:pPr>
    <w:r>
      <w:rPr>
        <w:spacing w:val="-3"/>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077B">
    <w:pPr>
      <w:pStyle w:val="3"/>
      <w:spacing w:line="235" w:lineRule="exact"/>
      <w:ind w:left="4946"/>
      <w:rPr>
        <w:sz w:val="18"/>
        <w:szCs w:val="18"/>
      </w:rPr>
    </w:pPr>
    <w:r>
      <w:rPr>
        <w:spacing w:val="-3"/>
        <w:position w:val="1"/>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9063">
    <w:pPr>
      <w:pStyle w:val="3"/>
      <w:spacing w:line="184" w:lineRule="auto"/>
      <w:ind w:left="4935"/>
      <w:rPr>
        <w:sz w:val="18"/>
        <w:szCs w:val="18"/>
      </w:rPr>
    </w:pPr>
    <w:r>
      <w:rPr>
        <w:spacing w:val="-3"/>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6ACE">
    <w:pPr>
      <w:pStyle w:val="3"/>
      <w:spacing w:line="235" w:lineRule="exact"/>
      <w:ind w:left="4933"/>
      <w:rPr>
        <w:sz w:val="18"/>
        <w:szCs w:val="18"/>
      </w:rPr>
    </w:pPr>
    <w:r>
      <w:rPr>
        <w:spacing w:val="-3"/>
        <w:position w:val="1"/>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4B98">
    <w:pPr>
      <w:pStyle w:val="3"/>
      <w:spacing w:line="235" w:lineRule="exact"/>
      <w:ind w:left="4971"/>
      <w:rPr>
        <w:sz w:val="18"/>
        <w:szCs w:val="18"/>
      </w:rPr>
    </w:pPr>
    <w:r>
      <w:rPr>
        <w:spacing w:val="-3"/>
        <w:position w:val="1"/>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325DF">
    <w:pPr>
      <w:pStyle w:val="3"/>
      <w:spacing w:line="235" w:lineRule="exact"/>
      <w:ind w:left="4943"/>
      <w:rPr>
        <w:sz w:val="18"/>
        <w:szCs w:val="18"/>
      </w:rPr>
    </w:pPr>
    <w:r>
      <w:rPr>
        <w:spacing w:val="-3"/>
        <w:position w:val="1"/>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3310B">
    <w:pPr>
      <w:pStyle w:val="3"/>
      <w:spacing w:line="235" w:lineRule="exact"/>
      <w:ind w:left="4972"/>
      <w:rPr>
        <w:sz w:val="18"/>
        <w:szCs w:val="18"/>
      </w:rPr>
    </w:pPr>
    <w:r>
      <w:rPr>
        <w:spacing w:val="-4"/>
        <w:position w:val="1"/>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DAF87">
    <w:pPr>
      <w:pStyle w:val="3"/>
      <w:spacing w:line="235" w:lineRule="exact"/>
      <w:ind w:left="4972"/>
      <w:rPr>
        <w:sz w:val="18"/>
        <w:szCs w:val="18"/>
      </w:rPr>
    </w:pPr>
    <w:r>
      <w:rPr>
        <w:spacing w:val="-4"/>
        <w:position w:val="1"/>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BA450">
    <w:pPr>
      <w:pStyle w:val="3"/>
      <w:spacing w:line="235" w:lineRule="exact"/>
      <w:ind w:left="4970"/>
      <w:rPr>
        <w:sz w:val="18"/>
        <w:szCs w:val="18"/>
      </w:rPr>
    </w:pPr>
    <w:r>
      <w:rPr>
        <w:spacing w:val="-4"/>
        <w:position w:val="1"/>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50CD">
    <w:pPr>
      <w:pStyle w:val="3"/>
      <w:spacing w:line="235" w:lineRule="exact"/>
      <w:ind w:left="4970"/>
      <w:rPr>
        <w:sz w:val="18"/>
        <w:szCs w:val="18"/>
      </w:rPr>
    </w:pPr>
    <w:r>
      <w:rPr>
        <w:spacing w:val="-4"/>
        <w:position w:val="1"/>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B0FCA">
    <w:pPr>
      <w:pStyle w:val="3"/>
      <w:spacing w:line="235" w:lineRule="exact"/>
      <w:ind w:left="5017"/>
      <w:rPr>
        <w:sz w:val="18"/>
        <w:szCs w:val="18"/>
      </w:rPr>
    </w:pPr>
    <w:r>
      <w:rPr>
        <w:position w:val="1"/>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E0B6">
    <w:pPr>
      <w:pStyle w:val="3"/>
      <w:spacing w:line="235" w:lineRule="exact"/>
      <w:ind w:left="4961"/>
      <w:rPr>
        <w:sz w:val="18"/>
        <w:szCs w:val="18"/>
      </w:rPr>
    </w:pPr>
    <w:r>
      <w:rPr>
        <w:spacing w:val="-4"/>
        <w:position w:val="1"/>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ABAF">
    <w:pPr>
      <w:pStyle w:val="3"/>
      <w:spacing w:line="235" w:lineRule="exact"/>
      <w:ind w:left="4961"/>
      <w:rPr>
        <w:sz w:val="18"/>
        <w:szCs w:val="18"/>
      </w:rPr>
    </w:pPr>
    <w:r>
      <w:rPr>
        <w:spacing w:val="-4"/>
        <w:position w:val="1"/>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38797">
    <w:pPr>
      <w:pStyle w:val="3"/>
      <w:spacing w:line="184" w:lineRule="auto"/>
      <w:ind w:left="4966"/>
      <w:rPr>
        <w:sz w:val="18"/>
        <w:szCs w:val="18"/>
      </w:rPr>
    </w:pPr>
    <w:r>
      <w:rPr>
        <w:spacing w:val="-1"/>
        <w:sz w:val="18"/>
        <w:szCs w:val="18"/>
      </w:rPr>
      <w:t>41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9E99">
    <w:pPr>
      <w:pStyle w:val="3"/>
      <w:spacing w:line="184" w:lineRule="auto"/>
      <w:ind w:left="4965"/>
      <w:rPr>
        <w:sz w:val="18"/>
        <w:szCs w:val="18"/>
      </w:rPr>
    </w:pPr>
    <w:r>
      <w:rPr>
        <w:spacing w:val="-1"/>
        <w:sz w:val="18"/>
        <w:szCs w:val="18"/>
      </w:rPr>
      <w:t>42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972C">
    <w:pPr>
      <w:pStyle w:val="3"/>
      <w:spacing w:line="235" w:lineRule="exact"/>
      <w:ind w:left="4967"/>
      <w:rPr>
        <w:sz w:val="18"/>
        <w:szCs w:val="18"/>
      </w:rPr>
    </w:pPr>
    <w:r>
      <w:rPr>
        <w:spacing w:val="-1"/>
        <w:position w:val="1"/>
        <w:sz w:val="18"/>
        <w:szCs w:val="18"/>
      </w:rPr>
      <w:t>43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C1B0">
    <w:pPr>
      <w:pStyle w:val="3"/>
      <w:spacing w:line="184" w:lineRule="auto"/>
      <w:ind w:left="4966"/>
      <w:rPr>
        <w:sz w:val="18"/>
        <w:szCs w:val="18"/>
      </w:rPr>
    </w:pPr>
    <w:r>
      <w:rPr>
        <w:spacing w:val="-1"/>
        <w:sz w:val="18"/>
        <w:szCs w:val="18"/>
      </w:rPr>
      <w:t>44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BB92">
    <w:pPr>
      <w:pStyle w:val="3"/>
      <w:spacing w:line="235" w:lineRule="exact"/>
      <w:ind w:left="4967"/>
      <w:rPr>
        <w:sz w:val="18"/>
        <w:szCs w:val="18"/>
      </w:rPr>
    </w:pPr>
    <w:r>
      <w:rPr>
        <w:spacing w:val="-1"/>
        <w:position w:val="1"/>
        <w:sz w:val="18"/>
        <w:szCs w:val="18"/>
      </w:rPr>
      <w:t>45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651C9">
    <w:pPr>
      <w:pStyle w:val="3"/>
      <w:spacing w:line="235" w:lineRule="exact"/>
      <w:ind w:left="4965"/>
      <w:rPr>
        <w:sz w:val="18"/>
        <w:szCs w:val="18"/>
      </w:rPr>
    </w:pPr>
    <w:r>
      <w:rPr>
        <w:spacing w:val="-1"/>
        <w:position w:val="1"/>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ACBB">
    <w:pPr>
      <w:pStyle w:val="3"/>
      <w:spacing w:line="235" w:lineRule="exact"/>
      <w:ind w:left="4966"/>
      <w:rPr>
        <w:sz w:val="18"/>
        <w:szCs w:val="18"/>
      </w:rPr>
    </w:pPr>
    <w:r>
      <w:rPr>
        <w:spacing w:val="-1"/>
        <w:position w:val="1"/>
        <w:sz w:val="18"/>
        <w:szCs w:val="18"/>
      </w:rPr>
      <w:t>49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089EC">
    <w:pPr>
      <w:pStyle w:val="3"/>
      <w:spacing w:line="235" w:lineRule="exact"/>
      <w:ind w:left="4947"/>
      <w:rPr>
        <w:sz w:val="18"/>
        <w:szCs w:val="18"/>
      </w:rPr>
    </w:pPr>
    <w:r>
      <w:rPr>
        <w:spacing w:val="-4"/>
        <w:position w:val="1"/>
        <w:sz w:val="18"/>
        <w:szCs w:val="18"/>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8CD3B">
    <w:pPr>
      <w:pStyle w:val="3"/>
      <w:spacing w:line="184" w:lineRule="auto"/>
      <w:ind w:left="5012"/>
      <w:rPr>
        <w:sz w:val="18"/>
        <w:szCs w:val="18"/>
      </w:rPr>
    </w:pPr>
    <w:r>
      <w:rPr>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60EF">
    <w:pPr>
      <w:pStyle w:val="3"/>
      <w:spacing w:line="235" w:lineRule="exact"/>
      <w:ind w:left="4971"/>
      <w:rPr>
        <w:sz w:val="18"/>
        <w:szCs w:val="18"/>
      </w:rPr>
    </w:pPr>
    <w:r>
      <w:rPr>
        <w:spacing w:val="-4"/>
        <w:position w:val="1"/>
        <w:sz w:val="18"/>
        <w:szCs w:val="18"/>
      </w:rPr>
      <w:t>51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F8B3">
    <w:pPr>
      <w:pStyle w:val="3"/>
      <w:spacing w:line="235" w:lineRule="exact"/>
      <w:ind w:left="4972"/>
      <w:rPr>
        <w:sz w:val="18"/>
        <w:szCs w:val="18"/>
      </w:rPr>
    </w:pPr>
    <w:r>
      <w:rPr>
        <w:spacing w:val="-4"/>
        <w:position w:val="1"/>
        <w:sz w:val="18"/>
        <w:szCs w:val="18"/>
      </w:rPr>
      <w:t>52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665C">
    <w:pPr>
      <w:pStyle w:val="3"/>
      <w:spacing w:line="235" w:lineRule="exact"/>
      <w:ind w:left="4971"/>
      <w:rPr>
        <w:sz w:val="18"/>
        <w:szCs w:val="18"/>
      </w:rPr>
    </w:pPr>
    <w:r>
      <w:rPr>
        <w:spacing w:val="-4"/>
        <w:position w:val="1"/>
        <w:sz w:val="18"/>
        <w:szCs w:val="18"/>
      </w:rPr>
      <w:t>53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812F">
    <w:pPr>
      <w:pStyle w:val="3"/>
      <w:spacing w:line="235" w:lineRule="exact"/>
      <w:ind w:left="4938"/>
      <w:rPr>
        <w:sz w:val="18"/>
        <w:szCs w:val="18"/>
      </w:rPr>
    </w:pPr>
    <w:r>
      <w:rPr>
        <w:spacing w:val="-4"/>
        <w:position w:val="1"/>
        <w:sz w:val="18"/>
        <w:szCs w:val="18"/>
      </w:rPr>
      <w:t>55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3068E">
    <w:pPr>
      <w:pStyle w:val="3"/>
      <w:spacing w:line="235" w:lineRule="exact"/>
      <w:ind w:left="4939"/>
      <w:rPr>
        <w:sz w:val="18"/>
        <w:szCs w:val="18"/>
      </w:rPr>
    </w:pPr>
    <w:r>
      <w:rPr>
        <w:spacing w:val="-4"/>
        <w:position w:val="1"/>
        <w:sz w:val="18"/>
        <w:szCs w:val="18"/>
      </w:rPr>
      <w:t>56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491D">
    <w:pPr>
      <w:pStyle w:val="9"/>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C603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0C603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FDB4">
    <w:pPr>
      <w:pStyle w:val="3"/>
      <w:spacing w:line="235" w:lineRule="exact"/>
      <w:ind w:left="4966"/>
      <w:rPr>
        <w:sz w:val="18"/>
        <w:szCs w:val="18"/>
      </w:rPr>
    </w:pPr>
    <w:r>
      <w:rPr>
        <w:spacing w:val="-4"/>
        <w:position w:val="1"/>
        <w:sz w:val="18"/>
        <w:szCs w:val="1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2654">
    <w:pPr>
      <w:pStyle w:val="3"/>
      <w:spacing w:line="235" w:lineRule="exact"/>
      <w:ind w:left="4997"/>
      <w:rPr>
        <w:sz w:val="18"/>
        <w:szCs w:val="18"/>
      </w:rPr>
    </w:pPr>
    <w:r>
      <w:rPr>
        <w:position w:val="1"/>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1069">
    <w:pPr>
      <w:pStyle w:val="3"/>
      <w:spacing w:line="235" w:lineRule="exact"/>
      <w:ind w:left="4987"/>
      <w:rPr>
        <w:sz w:val="18"/>
        <w:szCs w:val="18"/>
      </w:rPr>
    </w:pPr>
    <w:r>
      <w:rPr>
        <w:position w:val="1"/>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9DDA8">
    <w:pPr>
      <w:pStyle w:val="3"/>
      <w:spacing w:line="182" w:lineRule="auto"/>
      <w:ind w:left="5020"/>
      <w:rPr>
        <w:sz w:val="18"/>
        <w:szCs w:val="18"/>
      </w:rPr>
    </w:pPr>
    <w:r>
      <w:rPr>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3F18">
    <w:pPr>
      <w:pStyle w:val="3"/>
      <w:spacing w:line="235" w:lineRule="exact"/>
      <w:ind w:left="5001"/>
      <w:rPr>
        <w:sz w:val="18"/>
        <w:szCs w:val="18"/>
      </w:rPr>
    </w:pPr>
    <w:r>
      <w:rPr>
        <w:position w:val="1"/>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3E060">
    <w:pPr>
      <w:pStyle w:val="3"/>
      <w:spacing w:line="235" w:lineRule="exact"/>
      <w:ind w:left="4963"/>
      <w:rPr>
        <w:sz w:val="18"/>
        <w:szCs w:val="18"/>
      </w:rPr>
    </w:pPr>
    <w:r>
      <w:rPr>
        <w:spacing w:val="-10"/>
        <w:position w:val="1"/>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6213">
    <w:pPr>
      <w:spacing w:before="63" w:line="171" w:lineRule="auto"/>
      <w:ind w:left="49"/>
      <w:rPr>
        <w:rFonts w:ascii="微软雅黑" w:hAnsi="微软雅黑" w:eastAsia="微软雅黑" w:cs="微软雅黑"/>
        <w:sz w:val="19"/>
        <w:szCs w:val="19"/>
      </w:rPr>
    </w:pPr>
    <w:r>
      <w:drawing>
        <wp:anchor distT="0" distB="0" distL="0" distR="0" simplePos="0" relativeHeight="251659264" behindDoc="0" locked="0" layoutInCell="1" allowOverlap="1">
          <wp:simplePos x="0" y="0"/>
          <wp:positionH relativeFrom="column">
            <wp:posOffset>31750</wp:posOffset>
          </wp:positionH>
          <wp:positionV relativeFrom="paragraph">
            <wp:posOffset>160020</wp:posOffset>
          </wp:positionV>
          <wp:extent cx="5234940" cy="4254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234940" cy="42798"/>
                  </a:xfrm>
                  <a:prstGeom prst="rect">
                    <a:avLst/>
                  </a:prstGeom>
                </pic:spPr>
              </pic:pic>
            </a:graphicData>
          </a:graphic>
        </wp:anchor>
      </w:drawing>
    </w:r>
    <w:r>
      <w:rPr>
        <w:rFonts w:ascii="微软雅黑" w:hAnsi="微软雅黑" w:eastAsia="微软雅黑" w:cs="微软雅黑"/>
        <w:spacing w:val="-2"/>
        <w:sz w:val="19"/>
        <w:szCs w:val="19"/>
      </w:rPr>
      <w:t xml:space="preserve">青海腾诺工程项目管理有限公司                                                                                </w:t>
    </w:r>
    <w:r>
      <w:rPr>
        <w:rFonts w:ascii="微软雅黑" w:hAnsi="微软雅黑" w:eastAsia="微软雅黑" w:cs="微软雅黑"/>
        <w:color w:val="0E0E0E"/>
        <w:spacing w:val="-2"/>
        <w:sz w:val="19"/>
        <w:szCs w:val="19"/>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18C73">
    <w:pPr>
      <w:spacing w:before="43" w:line="163" w:lineRule="auto"/>
      <w:ind w:left="2"/>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36C69">
    <w:pPr>
      <w:spacing w:before="43" w:line="163" w:lineRule="auto"/>
      <w:ind w:left="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B72C7">
    <w:pPr>
      <w:spacing w:before="43" w:line="163" w:lineRule="auto"/>
      <w:ind w:left="1"/>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FE98">
    <w:pPr>
      <w:spacing w:before="43" w:line="163" w:lineRule="auto"/>
      <w:ind w:left="16"/>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3C94D">
    <w:pPr>
      <w:spacing w:before="43" w:line="163" w:lineRule="auto"/>
      <w:ind w:left="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8F41">
    <w:pPr>
      <w:spacing w:before="43" w:line="163" w:lineRule="auto"/>
      <w:ind w:left="1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1D8B">
    <w:pPr>
      <w:spacing w:before="43" w:line="163" w:lineRule="auto"/>
      <w:ind w:left="1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448D">
    <w:pPr>
      <w:spacing w:before="43" w:line="163" w:lineRule="auto"/>
      <w:ind w:left="1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FDA4">
    <w:pPr>
      <w:spacing w:before="43" w:line="163" w:lineRule="auto"/>
      <w:ind w:left="1"/>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52F9">
    <w:pPr>
      <w:spacing w:before="43" w:line="163" w:lineRule="auto"/>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02F7">
    <w:pPr>
      <w:spacing w:before="43" w:line="163" w:lineRule="auto"/>
      <w:rPr>
        <w:rFonts w:ascii="微软雅黑" w:hAnsi="微软雅黑" w:eastAsia="微软雅黑" w:cs="微软雅黑"/>
        <w:sz w:val="20"/>
        <w:szCs w:val="20"/>
      </w:rPr>
    </w:pPr>
    <w:r>
      <w:pict>
        <v:shape id="_x0000_s4097" o:spid="_x0000_s4097" style="position:absolute;left:0pt;margin-left:1pt;margin-top:11.65pt;height:0.85pt;width:428.2pt;z-index:251660288;mso-width-relative:page;mso-height-relative:page;" fillcolor="#000000" filled="t" stroked="f" coordsize="8564,17" path="m0,0l0,16,8563,16,8563,0,0,0e">
          <v:path/>
          <v:fill on="t" focussize="0,0"/>
          <v:stroke on="f"/>
          <v:imagedata o:title=""/>
          <o:lock v:ext="edit"/>
        </v:shape>
      </w:pict>
    </w:r>
    <w:r>
      <w:rPr>
        <w:rFonts w:ascii="微软雅黑" w:hAnsi="微软雅黑" w:eastAsia="微软雅黑" w:cs="微软雅黑"/>
        <w:spacing w:val="-7"/>
        <w:w w:val="95"/>
        <w:sz w:val="20"/>
        <w:szCs w:val="20"/>
      </w:rPr>
      <w:t>背海腾诺工程项目管理有限公司</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color w:val="0A0A0A"/>
        <w:spacing w:val="-7"/>
        <w:w w:val="95"/>
        <w:sz w:val="20"/>
        <w:szCs w:val="20"/>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47D5">
    <w:pPr>
      <w:spacing w:before="43" w:line="163" w:lineRule="auto"/>
      <w:ind w:left="35"/>
      <w:rPr>
        <w:rFonts w:ascii="微软雅黑" w:hAnsi="微软雅黑" w:eastAsia="微软雅黑" w:cs="微软雅黑"/>
        <w:sz w:val="20"/>
        <w:szCs w:val="20"/>
      </w:rPr>
    </w:pPr>
    <w:r>
      <w:pict>
        <v:shape id="_x0000_s4098" o:spid="_x0000_s4098" style="position:absolute;left:0pt;margin-left:2.9pt;margin-top:11.65pt;height:0.85pt;width:428.05pt;z-index:251661312;mso-width-relative:page;mso-height-relative:page;" fillcolor="#000000" filled="t" stroked="f" coordsize="8560,17" path="m0,0l0,16,8560,16,8560,0,0,0e">
          <v:path/>
          <v:fill on="t" focussize="0,0"/>
          <v:stroke on="f"/>
          <v:imagedata o:title=""/>
          <o:lock v:ext="edit"/>
        </v:shape>
      </w:pict>
    </w:r>
    <w:r>
      <w:rPr>
        <w:rFonts w:ascii="微软雅黑" w:hAnsi="微软雅黑" w:eastAsia="微软雅黑" w:cs="微软雅黑"/>
        <w:spacing w:val="-7"/>
        <w:w w:val="95"/>
        <w:sz w:val="20"/>
        <w:szCs w:val="20"/>
      </w:rPr>
      <w:t>背海腾诺工程项目管理有限公司</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color w:val="0B0B0B"/>
        <w:spacing w:val="-7"/>
        <w:w w:val="95"/>
        <w:sz w:val="20"/>
        <w:szCs w:val="20"/>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77FB">
    <w:pPr>
      <w:spacing w:before="43" w:line="163" w:lineRule="auto"/>
      <w:rPr>
        <w:rFonts w:ascii="微软雅黑" w:hAnsi="微软雅黑" w:eastAsia="微软雅黑" w:cs="微软雅黑"/>
        <w:sz w:val="20"/>
        <w:szCs w:val="20"/>
      </w:rPr>
    </w:pPr>
    <w:r>
      <w:pict>
        <v:shape id="_x0000_s4099" o:spid="_x0000_s4099" style="position:absolute;left:0pt;margin-left:1pt;margin-top:11.65pt;height:0.85pt;width:428.2pt;z-index:251662336;mso-width-relative:page;mso-height-relative:page;" fillcolor="#000000" filled="t" stroked="f" coordsize="8564,17" path="m0,0l0,16,8563,16,8563,0,0,0e">
          <v:path/>
          <v:fill on="t" focussize="0,0"/>
          <v:stroke on="f"/>
          <v:imagedata o:title=""/>
          <o:lock v:ext="edit"/>
        </v:shape>
      </w:pict>
    </w:r>
    <w:r>
      <w:rPr>
        <w:rFonts w:ascii="微软雅黑" w:hAnsi="微软雅黑" w:eastAsia="微软雅黑" w:cs="微软雅黑"/>
        <w:spacing w:val="-7"/>
        <w:w w:val="95"/>
        <w:sz w:val="20"/>
        <w:szCs w:val="20"/>
      </w:rPr>
      <w:t>背海腾诺工程项目管理有限公司</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w w:val="95"/>
        <w:sz w:val="20"/>
        <w:szCs w:val="20"/>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DCD64">
    <w:pPr>
      <w:spacing w:before="43" w:line="163" w:lineRule="auto"/>
      <w:ind w:left="33"/>
      <w:rPr>
        <w:rFonts w:ascii="微软雅黑" w:hAnsi="微软雅黑" w:eastAsia="微软雅黑" w:cs="微软雅黑"/>
        <w:sz w:val="20"/>
        <w:szCs w:val="20"/>
      </w:rPr>
    </w:pPr>
    <w:r>
      <w:pict>
        <v:shape id="_x0000_s4100" o:spid="_x0000_s4100" style="position:absolute;left:0pt;margin-left:2.7pt;margin-top:11.65pt;height:0.85pt;width:428.2pt;z-index:251663360;mso-width-relative:page;mso-height-relative:page;" fillcolor="#000000" filled="t" stroked="f" coordsize="8564,17" path="m0,0l0,16,8563,16,8563,0,0,0e">
          <v:path/>
          <v:fill on="t" focussize="0,0"/>
          <v:stroke on="f"/>
          <v:imagedata o:title=""/>
          <o:lock v:ext="edit"/>
        </v:shape>
      </w:pict>
    </w:r>
    <w:r>
      <w:rPr>
        <w:rFonts w:ascii="微软雅黑" w:hAnsi="微软雅黑" w:eastAsia="微软雅黑" w:cs="微软雅黑"/>
        <w:spacing w:val="-7"/>
        <w:w w:val="95"/>
        <w:sz w:val="20"/>
        <w:szCs w:val="20"/>
      </w:rPr>
      <w:t>背海腾诺工程项目管理有限公司</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w w:val="95"/>
        <w:sz w:val="20"/>
        <w:szCs w:val="20"/>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8FD2">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644A">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8B7D8">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136E">
    <w:pPr>
      <w:spacing w:before="43" w:line="163" w:lineRule="auto"/>
      <w:ind w:left="33"/>
      <w:rPr>
        <w:rFonts w:ascii="微软雅黑" w:hAnsi="微软雅黑" w:eastAsia="微软雅黑" w:cs="微软雅黑"/>
        <w:sz w:val="20"/>
        <w:szCs w:val="20"/>
      </w:rPr>
    </w:pPr>
    <w:r>
      <w:pict>
        <v:shape id="_x0000_s4102" o:spid="_x0000_s4102" style="position:absolute;left:0pt;margin-left:2.75pt;margin-top:11.65pt;height:0.85pt;width:428.2pt;z-index:251665408;mso-width-relative:page;mso-height-relative:page;" fillcolor="#000000" filled="t" stroked="f" coordsize="8564,17" path="m0,0l0,16,8563,16,8563,0,0,0e">
          <v:path/>
          <v:fill on="t" focussize="0,0"/>
          <v:stroke on="f"/>
          <v:imagedata o:title=""/>
          <o:lock v:ext="edit"/>
        </v:shape>
      </w:pict>
    </w:r>
    <w:r>
      <w:rPr>
        <w:rFonts w:ascii="微软雅黑" w:hAnsi="微软雅黑" w:eastAsia="微软雅黑" w:cs="微软雅黑"/>
        <w:spacing w:val="-7"/>
        <w:w w:val="95"/>
        <w:sz w:val="20"/>
        <w:szCs w:val="20"/>
      </w:rPr>
      <w:t>背海腾诺工程项目管理有限公司</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w w:val="95"/>
        <w:sz w:val="20"/>
        <w:szCs w:val="20"/>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6CAA">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06C9">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667F">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E246">
    <w:pPr>
      <w:spacing w:before="43" w:line="163" w:lineRule="auto"/>
      <w:ind w:left="9"/>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95710">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B9F03">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134A">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07C8">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0864">
    <w:pPr>
      <w:spacing w:before="43" w:line="163" w:lineRule="auto"/>
      <w:ind w:left="33"/>
      <w:rPr>
        <w:rFonts w:ascii="微软雅黑" w:hAnsi="微软雅黑" w:eastAsia="微软雅黑" w:cs="微软雅黑"/>
        <w:sz w:val="20"/>
        <w:szCs w:val="20"/>
      </w:rPr>
    </w:pPr>
    <w:r>
      <w:pict>
        <v:shape id="_x0000_s4104" o:spid="_x0000_s4104" style="position:absolute;left:0pt;margin-left:2.75pt;margin-top:11.65pt;height:0.85pt;width:428.2pt;z-index:251667456;mso-width-relative:page;mso-height-relative:page;" fillcolor="#000000" filled="t" stroked="f" coordsize="8564,17" path="m0,0l0,16,8563,16,8563,0,0,0e">
          <v:path/>
          <v:fill on="t" focussize="0,0"/>
          <v:stroke on="f"/>
          <v:imagedata o:title=""/>
          <o:lock v:ext="edit"/>
        </v:shape>
      </w:pict>
    </w:r>
    <w:r>
      <w:rPr>
        <w:rFonts w:ascii="微软雅黑" w:hAnsi="微软雅黑" w:eastAsia="微软雅黑" w:cs="微软雅黑"/>
        <w:spacing w:val="-7"/>
        <w:w w:val="95"/>
        <w:sz w:val="20"/>
        <w:szCs w:val="20"/>
      </w:rPr>
      <w:t>背海腾诺工程项目管理有限公司</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w w:val="95"/>
        <w:sz w:val="20"/>
        <w:szCs w:val="20"/>
      </w:rPr>
      <w:t>竞争性磋商文件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6AB7">
    <w:pPr>
      <w:spacing w:before="43" w:line="163" w:lineRule="auto"/>
      <w:ind w:left="132"/>
      <w:rPr>
        <w:rFonts w:ascii="微软雅黑" w:hAnsi="微软雅黑" w:eastAsia="微软雅黑" w:cs="微软雅黑"/>
        <w:sz w:val="20"/>
        <w:szCs w:val="20"/>
      </w:rPr>
    </w:pPr>
    <w:r>
      <w:pict>
        <v:shape id="_x0000_s4105" o:spid="_x0000_s4105" style="position:absolute;left:0pt;margin-left:7.7pt;margin-top:11.65pt;height:0.85pt;width:428.2pt;z-index:251666432;mso-width-relative:page;mso-height-relative:page;" fillcolor="#000000" filled="t" stroked="f" coordsize="8564,17" path="m0,0l0,16,8563,16,8563,0,0,0e">
          <v:path/>
          <v:fill on="t" focussize="0,0"/>
          <v:stroke on="f"/>
          <v:imagedata o:title=""/>
          <o:lock v:ext="edit"/>
        </v:shape>
      </w:pict>
    </w:r>
    <w:r>
      <w:rPr>
        <w:rFonts w:ascii="微软雅黑" w:hAnsi="微软雅黑" w:eastAsia="微软雅黑" w:cs="微软雅黑"/>
        <w:color w:val="0C0C0C"/>
        <w:spacing w:val="-7"/>
        <w:w w:val="95"/>
        <w:sz w:val="20"/>
        <w:szCs w:val="20"/>
      </w:rPr>
      <w:t>背海腾诺工程项目管理有限公司</w:t>
    </w:r>
    <w:r>
      <w:rPr>
        <w:rFonts w:ascii="微软雅黑" w:hAnsi="微软雅黑" w:eastAsia="微软雅黑" w:cs="微软雅黑"/>
        <w:color w:val="0C0C0C"/>
        <w:spacing w:val="1"/>
        <w:sz w:val="20"/>
        <w:szCs w:val="20"/>
      </w:rPr>
      <w:t xml:space="preserve">                                        </w:t>
    </w:r>
    <w:r>
      <w:rPr>
        <w:rFonts w:ascii="微软雅黑" w:hAnsi="微软雅黑" w:eastAsia="微软雅黑" w:cs="微软雅黑"/>
        <w:color w:val="0C0C0C"/>
        <w:sz w:val="20"/>
        <w:szCs w:val="20"/>
      </w:rPr>
      <w:t xml:space="preserve">                                        </w:t>
    </w:r>
    <w:r>
      <w:rPr>
        <w:rFonts w:ascii="微软雅黑" w:hAnsi="微软雅黑" w:eastAsia="微软雅黑" w:cs="微软雅黑"/>
        <w:spacing w:val="-7"/>
        <w:w w:val="95"/>
        <w:sz w:val="20"/>
        <w:szCs w:val="20"/>
      </w:rPr>
      <w:t>竞争性磋商文件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2FEC">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67EE">
    <w:pPr>
      <w:spacing w:before="43" w:line="163" w:lineRule="auto"/>
      <w:ind w:left="33"/>
      <w:rPr>
        <w:rFonts w:ascii="微软雅黑" w:hAnsi="微软雅黑" w:eastAsia="微软雅黑" w:cs="微软雅黑"/>
        <w:sz w:val="20"/>
        <w:szCs w:val="20"/>
      </w:rPr>
    </w:pPr>
    <w:r>
      <w:pict>
        <v:shape id="_x0000_s4106" o:spid="_x0000_s4106" style="position:absolute;left:0pt;margin-left:2.7pt;margin-top:11.65pt;height:0.85pt;width:428.2pt;z-index:251664384;mso-width-relative:page;mso-height-relative:page;" fillcolor="#000000" filled="t" stroked="f" coordsize="8564,17" path="m0,0l0,16,8563,16,8563,0,0,0e">
          <v:path/>
          <v:fill on="t" focussize="0,0"/>
          <v:stroke on="f"/>
          <v:imagedata o:title=""/>
          <o:lock v:ext="edit"/>
        </v:shape>
      </w:pict>
    </w:r>
    <w:r>
      <w:rPr>
        <w:rFonts w:ascii="微软雅黑" w:hAnsi="微软雅黑" w:eastAsia="微软雅黑" w:cs="微软雅黑"/>
        <w:spacing w:val="-7"/>
        <w:w w:val="95"/>
        <w:sz w:val="20"/>
        <w:szCs w:val="20"/>
      </w:rPr>
      <w:t>背海腾诺工程项目管理有限公司</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w w:val="95"/>
        <w:sz w:val="20"/>
        <w:szCs w:val="20"/>
      </w:rPr>
      <w:t>竞争性磋商文件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6B778">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998B4">
    <w:pPr>
      <w:spacing w:before="43" w:line="163" w:lineRule="auto"/>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6CBF">
    <w:pPr>
      <w:spacing w:before="43" w:line="163" w:lineRule="auto"/>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98C0">
    <w:pPr>
      <w:spacing w:before="43" w:line="163" w:lineRule="auto"/>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color w:val="0B0B0B"/>
        <w:spacing w:val="-7"/>
        <w:w w:val="95"/>
        <w:sz w:val="20"/>
        <w:szCs w:val="20"/>
        <w:u w:val="single" w:color="auto"/>
      </w:rPr>
      <w:t>竞争性磋商文件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3762">
    <w:pPr>
      <w:spacing w:before="43" w:line="163" w:lineRule="auto"/>
      <w:ind w:left="115"/>
      <w:rPr>
        <w:rFonts w:ascii="微软雅黑" w:hAnsi="微软雅黑" w:eastAsia="微软雅黑" w:cs="微软雅黑"/>
        <w:sz w:val="20"/>
        <w:szCs w:val="20"/>
      </w:rPr>
    </w:pPr>
    <w:r>
      <w:pict>
        <v:shape id="_x0000_s4107" o:spid="_x0000_s4107" style="position:absolute;left:0pt;margin-left:6.85pt;margin-top:11.65pt;height:0.85pt;width:428.2pt;z-index:251668480;mso-width-relative:page;mso-height-relative:page;" fillcolor="#000000" filled="t" stroked="f" coordsize="8564,17" path="m0,0l0,16,8563,16,8563,0,0,0e">
          <v:path/>
          <v:fill on="t" focussize="0,0"/>
          <v:stroke on="f"/>
          <v:imagedata o:title=""/>
          <o:lock v:ext="edit"/>
        </v:shape>
      </w:pict>
    </w:r>
    <w:r>
      <w:rPr>
        <w:rFonts w:ascii="微软雅黑" w:hAnsi="微软雅黑" w:eastAsia="微软雅黑" w:cs="微软雅黑"/>
        <w:spacing w:val="-7"/>
        <w:w w:val="95"/>
        <w:sz w:val="20"/>
        <w:szCs w:val="20"/>
      </w:rPr>
      <w:t>背海腾诺工程项目管理有限公司</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7"/>
        <w:w w:val="95"/>
        <w:sz w:val="20"/>
        <w:szCs w:val="20"/>
      </w:rPr>
      <w:t>竞争性磋商文件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5417">
    <w:pPr>
      <w:spacing w:before="43" w:line="163" w:lineRule="auto"/>
      <w:ind w:left="29"/>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5C92">
    <w:pPr>
      <w:spacing w:before="43" w:line="163" w:lineRule="auto"/>
      <w:ind w:left="30"/>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BE844">
    <w:pPr>
      <w:spacing w:before="43" w:line="163" w:lineRule="auto"/>
      <w:ind w:left="2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B52C">
    <w:pPr>
      <w:spacing w:before="43" w:line="163" w:lineRule="auto"/>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E3FD">
    <w:pPr>
      <w:spacing w:before="43" w:line="163" w:lineRule="auto"/>
      <w:ind w:left="1"/>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8B44">
    <w:pPr>
      <w:spacing w:before="43" w:line="163" w:lineRule="auto"/>
      <w:ind w:left="33"/>
      <w:rPr>
        <w:rFonts w:ascii="微软雅黑" w:hAnsi="微软雅黑" w:eastAsia="微软雅黑" w:cs="微软雅黑"/>
        <w:sz w:val="20"/>
        <w:szCs w:val="20"/>
      </w:rPr>
    </w:pPr>
    <w:r>
      <w:rPr>
        <w:rFonts w:ascii="微软雅黑" w:hAnsi="微软雅黑" w:eastAsia="微软雅黑" w:cs="微软雅黑"/>
        <w:spacing w:val="-7"/>
        <w:w w:val="95"/>
        <w:sz w:val="20"/>
        <w:szCs w:val="20"/>
        <w:u w:val="single" w:color="auto"/>
      </w:rPr>
      <w:t>背海腾诺工程项目管理有限公司</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7"/>
        <w:w w:val="95"/>
        <w:sz w:val="20"/>
        <w:szCs w:val="20"/>
        <w:u w:val="single" w:color="auto"/>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FF8DE"/>
    <w:multiLevelType w:val="singleLevel"/>
    <w:tmpl w:val="853FF8DE"/>
    <w:lvl w:ilvl="0" w:tentative="0">
      <w:start w:val="1"/>
      <w:numFmt w:val="decimal"/>
      <w:suff w:val="space"/>
      <w:lvlText w:val="%1."/>
      <w:lvlJc w:val="left"/>
    </w:lvl>
  </w:abstractNum>
  <w:abstractNum w:abstractNumId="1">
    <w:nsid w:val="AF502AE8"/>
    <w:multiLevelType w:val="singleLevel"/>
    <w:tmpl w:val="AF502AE8"/>
    <w:lvl w:ilvl="0" w:tentative="0">
      <w:start w:val="5"/>
      <w:numFmt w:val="decimal"/>
      <w:suff w:val="nothing"/>
      <w:lvlText w:val="（%1）"/>
      <w:lvlJc w:val="left"/>
    </w:lvl>
  </w:abstractNum>
  <w:abstractNum w:abstractNumId="2">
    <w:nsid w:val="42BF6987"/>
    <w:multiLevelType w:val="multilevel"/>
    <w:tmpl w:val="42BF6987"/>
    <w:lvl w:ilvl="0" w:tentative="0">
      <w:start w:val="1"/>
      <w:numFmt w:val="japaneseCounting"/>
      <w:pStyle w:val="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C24AAA"/>
    <w:multiLevelType w:val="singleLevel"/>
    <w:tmpl w:val="66C24AAA"/>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jc0MmMxY2Q3YWRjNmU2OWMzMGI4NzFjYmVlOWRjMjMifQ=="/>
  </w:docVars>
  <w:rsids>
    <w:rsidRoot w:val="00000000"/>
    <w:rsid w:val="0499582F"/>
    <w:rsid w:val="053635FB"/>
    <w:rsid w:val="06C64E8E"/>
    <w:rsid w:val="0A56087E"/>
    <w:rsid w:val="0DCB5B86"/>
    <w:rsid w:val="1AE2050A"/>
    <w:rsid w:val="24031CC5"/>
    <w:rsid w:val="24224EFE"/>
    <w:rsid w:val="275007CB"/>
    <w:rsid w:val="28D6543A"/>
    <w:rsid w:val="2C7C5C8D"/>
    <w:rsid w:val="32F51B26"/>
    <w:rsid w:val="3439569C"/>
    <w:rsid w:val="395233F8"/>
    <w:rsid w:val="435925B5"/>
    <w:rsid w:val="4D2E2090"/>
    <w:rsid w:val="52D0354E"/>
    <w:rsid w:val="57D3162C"/>
    <w:rsid w:val="61E3008D"/>
    <w:rsid w:val="69085BD7"/>
    <w:rsid w:val="74112AF3"/>
    <w:rsid w:val="74B72109"/>
    <w:rsid w:val="7D4B3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1"/>
    <w:basedOn w:val="1"/>
    <w:next w:val="1"/>
    <w:link w:val="18"/>
    <w:qFormat/>
    <w:uiPriority w:val="0"/>
    <w:pPr>
      <w:keepNext/>
      <w:keepLines/>
      <w:numPr>
        <w:ilvl w:val="0"/>
        <w:numId w:val="1"/>
      </w:numPr>
      <w:tabs>
        <w:tab w:val="left" w:pos="1483"/>
      </w:tabs>
      <w:adjustRightInd w:val="0"/>
      <w:spacing w:before="240" w:line="336" w:lineRule="auto"/>
      <w:jc w:val="center"/>
      <w:textAlignment w:val="baseline"/>
      <w:outlineLvl w:val="0"/>
    </w:pPr>
    <w:rPr>
      <w:rFonts w:ascii="Times New Roman" w:hAnsi="Times New Roman" w:eastAsia="宋体"/>
      <w:b/>
      <w:spacing w:val="20"/>
      <w:kern w:val="44"/>
      <w:sz w:val="52"/>
      <w:szCs w:val="2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tabs>
        <w:tab w:val="left" w:pos="864"/>
      </w:tabs>
      <w:spacing w:before="160" w:after="100" w:line="360" w:lineRule="auto"/>
      <w:ind w:left="864" w:hanging="864"/>
      <w:jc w:val="left"/>
      <w:outlineLvl w:val="3"/>
    </w:pPr>
    <w:rPr>
      <w:rFonts w:eastAsia="等线 Light"/>
      <w:b/>
      <w:bCs/>
      <w:sz w:val="30"/>
      <w:szCs w:val="28"/>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1"/>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0"/>
    <w:pPr>
      <w:spacing w:after="120"/>
      <w:ind w:left="420" w:leftChars="200"/>
    </w:pPr>
    <w:rPr>
      <w:sz w:val="21"/>
    </w:rPr>
  </w:style>
  <w:style w:type="paragraph" w:styleId="8">
    <w:name w:val="Plain Text"/>
    <w:basedOn w:val="1"/>
    <w:qFormat/>
    <w:uiPriority w:val="0"/>
    <w:rPr>
      <w:rFonts w:ascii="宋体" w:hAnsi="Courier New" w:eastAsia="宋体" w:cs="Courier New"/>
      <w:kern w:val="2"/>
      <w:sz w:val="21"/>
      <w:szCs w:val="21"/>
      <w:lang w:val="en-US" w:eastAsia="zh-CN" w:bidi="ar-SA"/>
    </w:rPr>
  </w:style>
  <w:style w:type="paragraph" w:styleId="9">
    <w:name w:val="footer"/>
    <w:basedOn w:val="1"/>
    <w:qFormat/>
    <w:uiPriority w:val="0"/>
    <w:pPr>
      <w:tabs>
        <w:tab w:val="center" w:pos="4153"/>
        <w:tab w:val="right" w:pos="8306"/>
      </w:tabs>
    </w:p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character" w:customStyle="1" w:styleId="18">
    <w:name w:val="标题 1 字符"/>
    <w:link w:val="6"/>
    <w:qFormat/>
    <w:uiPriority w:val="0"/>
    <w:rPr>
      <w:rFonts w:ascii="Times New Roman" w:hAnsi="Times New Roman" w:eastAsia="宋体"/>
      <w:b/>
      <w:spacing w:val="20"/>
      <w:kern w:val="44"/>
      <w:sz w:val="52"/>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7.jpeg"/><Relationship Id="rId98" Type="http://schemas.openxmlformats.org/officeDocument/2006/relationships/image" Target="media/image6.jpeg"/><Relationship Id="rId97" Type="http://schemas.openxmlformats.org/officeDocument/2006/relationships/image" Target="media/image5.jpeg"/><Relationship Id="rId96" Type="http://schemas.openxmlformats.org/officeDocument/2006/relationships/image" Target="media/image4.jpeg"/><Relationship Id="rId95" Type="http://schemas.openxmlformats.org/officeDocument/2006/relationships/image" Target="media/image3.jpeg"/><Relationship Id="rId94" Type="http://schemas.openxmlformats.org/officeDocument/2006/relationships/image" Target="media/image2.jpeg"/><Relationship Id="rId93" Type="http://schemas.openxmlformats.org/officeDocument/2006/relationships/theme" Target="theme/theme1.xml"/><Relationship Id="rId92" Type="http://schemas.openxmlformats.org/officeDocument/2006/relationships/footer" Target="footer46.xml"/><Relationship Id="rId91" Type="http://schemas.openxmlformats.org/officeDocument/2006/relationships/header" Target="header42.xml"/><Relationship Id="rId90" Type="http://schemas.openxmlformats.org/officeDocument/2006/relationships/footer" Target="footer45.xml"/><Relationship Id="rId9" Type="http://schemas.openxmlformats.org/officeDocument/2006/relationships/footer" Target="footer3.xml"/><Relationship Id="rId89" Type="http://schemas.openxmlformats.org/officeDocument/2006/relationships/header" Target="header41.xml"/><Relationship Id="rId88" Type="http://schemas.openxmlformats.org/officeDocument/2006/relationships/footer" Target="footer44.xml"/><Relationship Id="rId87" Type="http://schemas.openxmlformats.org/officeDocument/2006/relationships/header" Target="header40.xml"/><Relationship Id="rId86" Type="http://schemas.openxmlformats.org/officeDocument/2006/relationships/footer" Target="footer43.xml"/><Relationship Id="rId85" Type="http://schemas.openxmlformats.org/officeDocument/2006/relationships/header" Target="header39.xml"/><Relationship Id="rId84" Type="http://schemas.openxmlformats.org/officeDocument/2006/relationships/footer" Target="footer42.xml"/><Relationship Id="rId83" Type="http://schemas.openxmlformats.org/officeDocument/2006/relationships/header" Target="header38.xml"/><Relationship Id="rId82" Type="http://schemas.openxmlformats.org/officeDocument/2006/relationships/footer" Target="footer41.xml"/><Relationship Id="rId81" Type="http://schemas.openxmlformats.org/officeDocument/2006/relationships/header" Target="header37.xml"/><Relationship Id="rId80" Type="http://schemas.openxmlformats.org/officeDocument/2006/relationships/footer" Target="footer40.xml"/><Relationship Id="rId8" Type="http://schemas.openxmlformats.org/officeDocument/2006/relationships/footer" Target="footer2.xml"/><Relationship Id="rId79" Type="http://schemas.openxmlformats.org/officeDocument/2006/relationships/header" Target="header36.xml"/><Relationship Id="rId78" Type="http://schemas.openxmlformats.org/officeDocument/2006/relationships/footer" Target="footer39.xml"/><Relationship Id="rId77" Type="http://schemas.openxmlformats.org/officeDocument/2006/relationships/header" Target="header35.xml"/><Relationship Id="rId76" Type="http://schemas.openxmlformats.org/officeDocument/2006/relationships/footer" Target="footer38.xml"/><Relationship Id="rId75" Type="http://schemas.openxmlformats.org/officeDocument/2006/relationships/header" Target="header34.xml"/><Relationship Id="rId74" Type="http://schemas.openxmlformats.org/officeDocument/2006/relationships/footer" Target="footer37.xml"/><Relationship Id="rId73" Type="http://schemas.openxmlformats.org/officeDocument/2006/relationships/header" Target="header33.xml"/><Relationship Id="rId72" Type="http://schemas.openxmlformats.org/officeDocument/2006/relationships/footer" Target="footer36.xml"/><Relationship Id="rId71" Type="http://schemas.openxmlformats.org/officeDocument/2006/relationships/header" Target="header32.xml"/><Relationship Id="rId70" Type="http://schemas.openxmlformats.org/officeDocument/2006/relationships/footer" Target="footer35.xml"/><Relationship Id="rId7" Type="http://schemas.openxmlformats.org/officeDocument/2006/relationships/header" Target="header2.xml"/><Relationship Id="rId69" Type="http://schemas.openxmlformats.org/officeDocument/2006/relationships/header" Target="header31.xml"/><Relationship Id="rId68" Type="http://schemas.openxmlformats.org/officeDocument/2006/relationships/footer" Target="footer34.xml"/><Relationship Id="rId67" Type="http://schemas.openxmlformats.org/officeDocument/2006/relationships/header" Target="header30.xml"/><Relationship Id="rId66" Type="http://schemas.openxmlformats.org/officeDocument/2006/relationships/footer" Target="footer33.xml"/><Relationship Id="rId65" Type="http://schemas.openxmlformats.org/officeDocument/2006/relationships/header" Target="header29.xml"/><Relationship Id="rId64" Type="http://schemas.openxmlformats.org/officeDocument/2006/relationships/footer" Target="footer32.xml"/><Relationship Id="rId63" Type="http://schemas.openxmlformats.org/officeDocument/2006/relationships/header" Target="header28.xml"/><Relationship Id="rId62" Type="http://schemas.openxmlformats.org/officeDocument/2006/relationships/footer" Target="footer31.xml"/><Relationship Id="rId61" Type="http://schemas.openxmlformats.org/officeDocument/2006/relationships/header" Target="header27.xml"/><Relationship Id="rId60" Type="http://schemas.openxmlformats.org/officeDocument/2006/relationships/footer" Target="footer30.xml"/><Relationship Id="rId6" Type="http://schemas.openxmlformats.org/officeDocument/2006/relationships/footer" Target="footer1.xml"/><Relationship Id="rId59" Type="http://schemas.openxmlformats.org/officeDocument/2006/relationships/header" Target="header26.xml"/><Relationship Id="rId58" Type="http://schemas.openxmlformats.org/officeDocument/2006/relationships/footer" Target="footer29.xml"/><Relationship Id="rId57" Type="http://schemas.openxmlformats.org/officeDocument/2006/relationships/header" Target="header25.xml"/><Relationship Id="rId56" Type="http://schemas.openxmlformats.org/officeDocument/2006/relationships/footer" Target="footer28.xml"/><Relationship Id="rId55" Type="http://schemas.openxmlformats.org/officeDocument/2006/relationships/header" Target="header24.xml"/><Relationship Id="rId54" Type="http://schemas.openxmlformats.org/officeDocument/2006/relationships/footer" Target="footer27.xml"/><Relationship Id="rId53" Type="http://schemas.openxmlformats.org/officeDocument/2006/relationships/header" Target="header23.xml"/><Relationship Id="rId52" Type="http://schemas.openxmlformats.org/officeDocument/2006/relationships/footer" Target="footer26.xml"/><Relationship Id="rId51" Type="http://schemas.openxmlformats.org/officeDocument/2006/relationships/header" Target="header22.xml"/><Relationship Id="rId50" Type="http://schemas.openxmlformats.org/officeDocument/2006/relationships/footer" Target="footer25.xml"/><Relationship Id="rId5" Type="http://schemas.openxmlformats.org/officeDocument/2006/relationships/header" Target="header1.xml"/><Relationship Id="rId49" Type="http://schemas.openxmlformats.org/officeDocument/2006/relationships/header" Target="header21.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8" Type="http://schemas.openxmlformats.org/officeDocument/2006/relationships/fontTable" Target="fontTable.xml"/><Relationship Id="rId117" Type="http://schemas.openxmlformats.org/officeDocument/2006/relationships/numbering" Target="numbering.xml"/><Relationship Id="rId116" Type="http://schemas.openxmlformats.org/officeDocument/2006/relationships/customXml" Target="../customXml/item1.xml"/><Relationship Id="rId115" Type="http://schemas.openxmlformats.org/officeDocument/2006/relationships/image" Target="media/image23.jpeg"/><Relationship Id="rId114" Type="http://schemas.openxmlformats.org/officeDocument/2006/relationships/image" Target="media/image22.jpeg"/><Relationship Id="rId113" Type="http://schemas.openxmlformats.org/officeDocument/2006/relationships/image" Target="media/image21.jpeg"/><Relationship Id="rId112" Type="http://schemas.openxmlformats.org/officeDocument/2006/relationships/image" Target="media/image20.jpeg"/><Relationship Id="rId111" Type="http://schemas.openxmlformats.org/officeDocument/2006/relationships/image" Target="media/image19.jpeg"/><Relationship Id="rId110" Type="http://schemas.openxmlformats.org/officeDocument/2006/relationships/image" Target="media/image18.jpeg"/><Relationship Id="rId11" Type="http://schemas.openxmlformats.org/officeDocument/2006/relationships/header" Target="header3.xml"/><Relationship Id="rId109" Type="http://schemas.openxmlformats.org/officeDocument/2006/relationships/image" Target="media/image17.jpeg"/><Relationship Id="rId108" Type="http://schemas.openxmlformats.org/officeDocument/2006/relationships/image" Target="media/image16.jpeg"/><Relationship Id="rId107" Type="http://schemas.openxmlformats.org/officeDocument/2006/relationships/image" Target="media/image15.jpeg"/><Relationship Id="rId106" Type="http://schemas.openxmlformats.org/officeDocument/2006/relationships/image" Target="media/image14.jpeg"/><Relationship Id="rId105" Type="http://schemas.openxmlformats.org/officeDocument/2006/relationships/image" Target="media/image13.jpeg"/><Relationship Id="rId104" Type="http://schemas.openxmlformats.org/officeDocument/2006/relationships/image" Target="media/image12.jpeg"/><Relationship Id="rId103" Type="http://schemas.openxmlformats.org/officeDocument/2006/relationships/image" Target="media/image11.jpeg"/><Relationship Id="rId102" Type="http://schemas.openxmlformats.org/officeDocument/2006/relationships/image" Target="media/image10.jpeg"/><Relationship Id="rId101" Type="http://schemas.openxmlformats.org/officeDocument/2006/relationships/image" Target="media/image9.jpeg"/><Relationship Id="rId100" Type="http://schemas.openxmlformats.org/officeDocument/2006/relationships/image" Target="media/image8.jpeg"/><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2"/>
    <customShpInfo spid="_x0000_s4104"/>
    <customShpInfo spid="_x0000_s4105"/>
    <customShpInfo spid="_x0000_s4106"/>
    <customShpInfo spid="_x0000_s410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4044</Words>
  <Characters>4623</Characters>
  <TotalTime>4</TotalTime>
  <ScaleCrop>false</ScaleCrop>
  <LinksUpToDate>false</LinksUpToDate>
  <CharactersWithSpaces>4978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2024-03-27T17:21:00Z</dcterms:created>
  <dc:creator>1414226528</dc:creator>
  <cp:lastModifiedBy>-</cp:lastModifiedBy>
  <dcterms:modified xsi:type="dcterms:W3CDTF">2025-07-03T10:15:04Z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2025-07-02T10:03:16Z</vt:filetime>
  </property>
  <property fmtid="{D5CDD505-2E9C-101B-9397-08002B2CF9AE}" pid="4" name="KSOProductBuildVer">
    <vt:lpwstr>2052-12.1.0.21541</vt:lpwstr>
  </property>
  <property fmtid="{D5CDD505-2E9C-101B-9397-08002B2CF9AE}" pid="5" name="ICV">
    <vt:lpwstr>99B8D44E76334DBD99497F3C1F1E65A9_13</vt:lpwstr>
  </property>
  <property fmtid="{D5CDD505-2E9C-101B-9397-08002B2CF9AE}" pid="6" name="KSOTemplateDocerSaveRecord">
    <vt:lpwstr>eyJoZGlkIjoiZDhiZjY2NmViMjBiNWMyZmJlY2ZhYjY5NmFhMDRhMTMiLCJ1c2VySWQiOiIyMzMwODIzODMifQ==</vt:lpwstr>
  </property>
</Properties>
</file>