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226F687C">
      <w:pPr>
        <w:pStyle w:val="12"/>
        <w:shd w:val="clear"/>
        <w:ind w:firstLine="0" w:firstLineChars="0"/>
        <w:rPr>
          <w:rFonts w:ascii="宋体" w:hAnsi="宋体" w:cs="宋体"/>
          <w:b/>
          <w:color w:val="auto"/>
          <w:sz w:val="56"/>
          <w:szCs w:val="56"/>
          <w:highlight w:val="none"/>
        </w:rPr>
      </w:pPr>
    </w:p>
    <w:p w14:paraId="3B0FE84E">
      <w:pPr>
        <w:shd w:val="clear"/>
        <w:spacing w:line="360" w:lineRule="auto"/>
        <w:jc w:val="center"/>
        <w:rPr>
          <w:rFonts w:hint="eastAsia" w:ascii="宋体" w:hAnsi="宋体" w:eastAsia="宋体" w:cs="宋体"/>
          <w:b/>
          <w:color w:val="auto"/>
          <w:sz w:val="72"/>
          <w:szCs w:val="72"/>
          <w:highlight w:val="none"/>
          <w:lang w:eastAsia="zh-CN"/>
        </w:rPr>
      </w:pPr>
      <w:r>
        <w:rPr>
          <w:rFonts w:hint="eastAsia" w:ascii="宋体" w:hAnsi="宋体" w:cs="宋体"/>
          <w:b/>
          <w:color w:val="auto"/>
          <w:sz w:val="52"/>
          <w:szCs w:val="52"/>
          <w:highlight w:val="none"/>
          <w:lang w:eastAsia="zh-CN"/>
        </w:rPr>
        <w:t xml:space="preserve">2025年大通县淤地坝安全监测设施提升改造项目 </w:t>
      </w:r>
    </w:p>
    <w:p w14:paraId="31DF45A6">
      <w:pPr>
        <w:shd w:val="clear"/>
        <w:spacing w:line="360" w:lineRule="auto"/>
        <w:jc w:val="center"/>
        <w:rPr>
          <w:rFonts w:ascii="宋体" w:hAnsi="宋体" w:cs="宋体"/>
          <w:b/>
          <w:color w:val="auto"/>
          <w:sz w:val="72"/>
          <w:szCs w:val="72"/>
          <w:highlight w:val="none"/>
        </w:rPr>
      </w:pPr>
    </w:p>
    <w:p w14:paraId="1D9AC4A7">
      <w:pPr>
        <w:shd w:val="clear"/>
        <w:spacing w:line="360" w:lineRule="auto"/>
        <w:jc w:val="center"/>
        <w:rPr>
          <w:rFonts w:ascii="宋体" w:hAnsi="宋体" w:cs="宋体"/>
          <w:color w:val="auto"/>
          <w:sz w:val="52"/>
          <w:szCs w:val="52"/>
          <w:highlight w:val="none"/>
        </w:rPr>
      </w:pPr>
      <w:r>
        <w:rPr>
          <w:rFonts w:hint="eastAsia" w:ascii="宋体" w:hAnsi="宋体" w:cs="宋体"/>
          <w:b/>
          <w:color w:val="auto"/>
          <w:sz w:val="72"/>
          <w:szCs w:val="72"/>
          <w:highlight w:val="none"/>
        </w:rPr>
        <w:t>竞争性磋商文件</w:t>
      </w:r>
    </w:p>
    <w:p w14:paraId="378856B4">
      <w:pPr>
        <w:pStyle w:val="43"/>
        <w:shd w:val="clear"/>
        <w:spacing w:line="600" w:lineRule="auto"/>
        <w:ind w:left="0" w:leftChars="0" w:firstLine="0" w:firstLineChars="0"/>
        <w:rPr>
          <w:rFonts w:ascii="宋体" w:hAnsi="宋体" w:cs="宋体"/>
          <w:b/>
          <w:bCs/>
          <w:color w:val="auto"/>
          <w:sz w:val="32"/>
          <w:szCs w:val="32"/>
          <w:highlight w:val="none"/>
        </w:rPr>
      </w:pPr>
    </w:p>
    <w:p w14:paraId="634E6782">
      <w:pPr>
        <w:pStyle w:val="43"/>
        <w:shd w:val="clear"/>
        <w:spacing w:line="720" w:lineRule="auto"/>
        <w:ind w:left="0" w:leftChars="0" w:firstLine="0" w:firstLineChars="0"/>
        <w:rPr>
          <w:rFonts w:hint="eastAsia" w:ascii="宋体" w:hAnsi="宋体" w:cs="宋体"/>
          <w:b/>
          <w:bCs/>
          <w:color w:val="auto"/>
          <w:sz w:val="32"/>
          <w:szCs w:val="32"/>
          <w:highlight w:val="none"/>
          <w:lang w:eastAsia="zh-CN"/>
        </w:rPr>
      </w:pPr>
      <w:r>
        <w:rPr>
          <w:rFonts w:hint="eastAsia" w:ascii="宋体" w:hAnsi="宋体" w:cs="宋体"/>
          <w:b/>
          <w:bCs/>
          <w:color w:val="auto"/>
          <w:sz w:val="32"/>
          <w:szCs w:val="32"/>
          <w:highlight w:val="none"/>
        </w:rPr>
        <w:t>项目名称：</w:t>
      </w:r>
      <w:r>
        <w:rPr>
          <w:rFonts w:hint="eastAsia" w:ascii="宋体" w:hAnsi="宋体" w:cs="宋体"/>
          <w:b/>
          <w:bCs/>
          <w:color w:val="auto"/>
          <w:sz w:val="32"/>
          <w:szCs w:val="32"/>
          <w:highlight w:val="none"/>
          <w:lang w:eastAsia="zh-CN"/>
        </w:rPr>
        <w:t xml:space="preserve">2025年大通县淤地坝安全监测设施提升改造项目 </w:t>
      </w:r>
    </w:p>
    <w:p w14:paraId="5A158038">
      <w:pPr>
        <w:pStyle w:val="43"/>
        <w:shd w:val="clear"/>
        <w:spacing w:line="720" w:lineRule="auto"/>
        <w:ind w:left="0" w:leftChars="0" w:firstLine="0" w:firstLineChars="0"/>
        <w:rPr>
          <w:rFonts w:hint="eastAsia" w:ascii="宋体" w:hAnsi="宋体" w:eastAsia="宋体" w:cs="宋体"/>
          <w:b/>
          <w:bCs/>
          <w:color w:val="auto"/>
          <w:sz w:val="32"/>
          <w:szCs w:val="32"/>
          <w:highlight w:val="none"/>
          <w:lang w:eastAsia="zh-CN"/>
        </w:rPr>
      </w:pPr>
      <w:r>
        <w:rPr>
          <w:rFonts w:hint="eastAsia" w:ascii="宋体" w:hAnsi="宋体" w:cs="宋体"/>
          <w:b/>
          <w:bCs/>
          <w:color w:val="auto"/>
          <w:sz w:val="32"/>
          <w:szCs w:val="32"/>
          <w:highlight w:val="none"/>
        </w:rPr>
        <w:t>采购单位：</w:t>
      </w:r>
      <w:r>
        <w:rPr>
          <w:rFonts w:hint="eastAsia" w:ascii="宋体" w:hAnsi="宋体" w:cs="宋体"/>
          <w:b/>
          <w:bCs/>
          <w:color w:val="auto"/>
          <w:sz w:val="32"/>
          <w:szCs w:val="32"/>
          <w:highlight w:val="none"/>
          <w:lang w:eastAsia="zh-CN"/>
        </w:rPr>
        <w:t>大通回族土族自治县水利工程建设管理局</w:t>
      </w:r>
    </w:p>
    <w:p w14:paraId="42CDA5D8">
      <w:pPr>
        <w:shd w:val="clear"/>
        <w:spacing w:line="720" w:lineRule="auto"/>
        <w:jc w:val="both"/>
        <w:rPr>
          <w:rFonts w:ascii="宋体" w:hAnsi="宋体" w:cs="宋体"/>
          <w:color w:val="auto"/>
          <w:highlight w:val="none"/>
        </w:rPr>
      </w:pPr>
      <w:r>
        <w:rPr>
          <w:rFonts w:hint="eastAsia" w:ascii="宋体" w:hAnsi="宋体" w:cs="宋体"/>
          <w:b/>
          <w:bCs/>
          <w:color w:val="auto"/>
          <w:sz w:val="32"/>
          <w:szCs w:val="32"/>
          <w:highlight w:val="none"/>
        </w:rPr>
        <w:t xml:space="preserve">采购方式：竞争性磋商 </w:t>
      </w:r>
    </w:p>
    <w:p w14:paraId="41310715">
      <w:pPr>
        <w:shd w:val="clear"/>
        <w:spacing w:line="720" w:lineRule="auto"/>
        <w:jc w:val="both"/>
        <w:rPr>
          <w:rFonts w:hint="eastAsia" w:ascii="宋体" w:hAnsi="宋体" w:eastAsia="宋体" w:cs="宋体"/>
          <w:b/>
          <w:bCs/>
          <w:color w:val="auto"/>
          <w:sz w:val="32"/>
          <w:szCs w:val="32"/>
          <w:highlight w:val="none"/>
          <w:lang w:eastAsia="zh-CN"/>
        </w:rPr>
      </w:pPr>
      <w:r>
        <w:rPr>
          <w:rFonts w:hint="eastAsia" w:ascii="宋体" w:hAnsi="宋体" w:cs="宋体"/>
          <w:b/>
          <w:bCs/>
          <w:color w:val="auto"/>
          <w:sz w:val="32"/>
          <w:szCs w:val="32"/>
          <w:highlight w:val="none"/>
        </w:rPr>
        <w:t>项目编号：</w:t>
      </w:r>
      <w:r>
        <w:rPr>
          <w:rFonts w:hint="eastAsia" w:ascii="宋体" w:hAnsi="宋体" w:cs="宋体"/>
          <w:b/>
          <w:bCs/>
          <w:color w:val="auto"/>
          <w:sz w:val="32"/>
          <w:szCs w:val="32"/>
          <w:highlight w:val="none"/>
          <w:lang w:eastAsia="zh-CN"/>
        </w:rPr>
        <w:t>青海港鑫竞磋（货物）2025-025号</w:t>
      </w:r>
    </w:p>
    <w:p w14:paraId="500E4AA9">
      <w:pPr>
        <w:pStyle w:val="43"/>
        <w:shd w:val="clear"/>
        <w:ind w:left="0" w:leftChars="0" w:firstLine="0" w:firstLineChars="0"/>
        <w:rPr>
          <w:rFonts w:ascii="宋体" w:hAnsi="宋体" w:cs="宋体"/>
          <w:color w:val="auto"/>
          <w:highlight w:val="none"/>
        </w:rPr>
      </w:pPr>
    </w:p>
    <w:p w14:paraId="08284C43">
      <w:pPr>
        <w:pStyle w:val="43"/>
        <w:shd w:val="clear"/>
        <w:ind w:left="0" w:leftChars="0" w:firstLine="0" w:firstLineChars="0"/>
        <w:rPr>
          <w:rFonts w:ascii="宋体" w:hAnsi="宋体" w:cs="宋体"/>
          <w:color w:val="auto"/>
          <w:highlight w:val="none"/>
        </w:rPr>
      </w:pPr>
    </w:p>
    <w:p w14:paraId="2ABB388C">
      <w:pPr>
        <w:shd w:val="clear"/>
        <w:spacing w:line="360" w:lineRule="auto"/>
        <w:jc w:val="center"/>
        <w:rPr>
          <w:rFonts w:hint="eastAsia" w:ascii="宋体" w:hAnsi="宋体" w:cs="宋体"/>
          <w:b/>
          <w:bCs/>
          <w:color w:val="auto"/>
          <w:sz w:val="28"/>
          <w:highlight w:val="none"/>
          <w:lang w:eastAsia="zh-CN"/>
        </w:rPr>
      </w:pPr>
      <w:r>
        <w:rPr>
          <w:rFonts w:hint="eastAsia" w:ascii="宋体" w:hAnsi="宋体" w:cs="宋体"/>
          <w:b/>
          <w:bCs/>
          <w:color w:val="auto"/>
          <w:sz w:val="28"/>
          <w:highlight w:val="none"/>
          <w:lang w:eastAsia="zh-CN"/>
        </w:rPr>
        <w:t>青海港鑫工程咨询有限公司</w:t>
      </w:r>
    </w:p>
    <w:p w14:paraId="5FEF6396">
      <w:pPr>
        <w:shd w:val="clear"/>
        <w:spacing w:line="360" w:lineRule="auto"/>
        <w:jc w:val="center"/>
        <w:rPr>
          <w:rFonts w:ascii="宋体" w:hAnsi="宋体" w:cs="宋体"/>
          <w:color w:val="auto"/>
          <w:highlight w:val="none"/>
        </w:rPr>
        <w:sectPr>
          <w:headerReference r:id="rId5" w:type="first"/>
          <w:footerReference r:id="rId7" w:type="first"/>
          <w:headerReference r:id="rId3" w:type="default"/>
          <w:headerReference r:id="rId4" w:type="even"/>
          <w:footerReference r:id="rId6" w:type="even"/>
          <w:type w:val="continuous"/>
          <w:pgSz w:w="11906" w:h="16838"/>
          <w:pgMar w:top="1531" w:right="1735" w:bottom="1531" w:left="1291" w:header="851" w:footer="992" w:gutter="0"/>
          <w:pgNumType w:start="1"/>
          <w:cols w:space="720" w:num="1"/>
          <w:docGrid w:type="lines" w:linePitch="326" w:charSpace="0"/>
        </w:sectPr>
      </w:pPr>
      <w:r>
        <w:rPr>
          <w:rFonts w:hint="eastAsia" w:ascii="宋体" w:hAnsi="宋体" w:cs="宋体"/>
          <w:b/>
          <w:bCs/>
          <w:color w:val="auto"/>
          <w:sz w:val="28"/>
          <w:highlight w:val="none"/>
        </w:rPr>
        <w:t>二〇二五年</w:t>
      </w:r>
      <w:r>
        <w:rPr>
          <w:rFonts w:hint="eastAsia" w:ascii="宋体" w:hAnsi="宋体" w:cs="宋体"/>
          <w:b/>
          <w:bCs/>
          <w:color w:val="auto"/>
          <w:sz w:val="28"/>
          <w:highlight w:val="none"/>
          <w:lang w:val="en-US" w:eastAsia="zh-CN"/>
        </w:rPr>
        <w:t>七</w:t>
      </w:r>
      <w:r>
        <w:rPr>
          <w:rFonts w:hint="eastAsia" w:ascii="宋体" w:hAnsi="宋体" w:cs="宋体"/>
          <w:b/>
          <w:bCs/>
          <w:color w:val="auto"/>
          <w:sz w:val="28"/>
          <w:highlight w:val="none"/>
        </w:rPr>
        <w:t>月</w:t>
      </w:r>
    </w:p>
    <w:p w14:paraId="7642A99A">
      <w:pPr>
        <w:shd w:val="clear"/>
        <w:spacing w:line="360" w:lineRule="auto"/>
        <w:jc w:val="center"/>
        <w:rPr>
          <w:rFonts w:ascii="宋体" w:hAnsi="宋体" w:cs="宋体"/>
          <w:b/>
          <w:color w:val="auto"/>
          <w:sz w:val="44"/>
          <w:szCs w:val="28"/>
          <w:highlight w:val="none"/>
        </w:rPr>
      </w:pPr>
      <w:r>
        <w:rPr>
          <w:rFonts w:hint="eastAsia" w:ascii="宋体" w:hAnsi="宋体" w:cs="宋体"/>
          <w:b/>
          <w:color w:val="auto"/>
          <w:sz w:val="44"/>
          <w:szCs w:val="28"/>
          <w:highlight w:val="none"/>
        </w:rPr>
        <w:t>目     录</w:t>
      </w:r>
    </w:p>
    <w:p w14:paraId="30FB34B5">
      <w:pPr>
        <w:pStyle w:val="30"/>
        <w:shd w:val="clear"/>
        <w:tabs>
          <w:tab w:val="right" w:leader="dot" w:pos="8307"/>
        </w:tabs>
        <w:spacing w:line="480" w:lineRule="auto"/>
        <w:rPr>
          <w:color w:val="auto"/>
          <w:highlight w:val="none"/>
        </w:rPr>
      </w:pPr>
      <w:r>
        <w:rPr>
          <w:rFonts w:hint="eastAsia" w:ascii="宋体" w:hAnsi="宋体" w:cs="宋体"/>
          <w:b w:val="0"/>
          <w:bCs w:val="0"/>
          <w:color w:val="auto"/>
          <w:sz w:val="28"/>
          <w:szCs w:val="28"/>
          <w:highlight w:val="none"/>
        </w:rPr>
        <w:fldChar w:fldCharType="begin"/>
      </w:r>
      <w:r>
        <w:rPr>
          <w:rFonts w:hint="eastAsia" w:ascii="宋体" w:hAnsi="宋体" w:cs="宋体"/>
          <w:b w:val="0"/>
          <w:bCs w:val="0"/>
          <w:color w:val="auto"/>
          <w:sz w:val="28"/>
          <w:szCs w:val="28"/>
          <w:highlight w:val="none"/>
        </w:rPr>
        <w:instrText xml:space="preserve"> TOC \o "1-1" \h \z \u </w:instrText>
      </w:r>
      <w:r>
        <w:rPr>
          <w:rFonts w:hint="eastAsia" w:ascii="宋体" w:hAnsi="宋体" w:cs="宋体"/>
          <w:b w:val="0"/>
          <w:bCs w:val="0"/>
          <w:color w:val="auto"/>
          <w:sz w:val="28"/>
          <w:szCs w:val="28"/>
          <w:highlight w:val="none"/>
        </w:rPr>
        <w:fldChar w:fldCharType="separate"/>
      </w:r>
      <w:r>
        <w:rPr>
          <w:color w:val="auto"/>
          <w:highlight w:val="none"/>
        </w:rPr>
        <w:fldChar w:fldCharType="begin"/>
      </w:r>
      <w:r>
        <w:rPr>
          <w:color w:val="auto"/>
          <w:highlight w:val="none"/>
        </w:rPr>
        <w:instrText xml:space="preserve"> HYPERLINK \l "_Toc20956" </w:instrText>
      </w:r>
      <w:r>
        <w:rPr>
          <w:color w:val="auto"/>
          <w:highlight w:val="none"/>
        </w:rPr>
        <w:fldChar w:fldCharType="separate"/>
      </w:r>
      <w:r>
        <w:rPr>
          <w:rFonts w:hint="eastAsia" w:ascii="宋体" w:hAnsi="宋体" w:cs="宋体"/>
          <w:color w:val="auto"/>
          <w:szCs w:val="32"/>
          <w:highlight w:val="none"/>
        </w:rPr>
        <w:t>第一章 竞争性磋商公告</w:t>
      </w:r>
      <w:r>
        <w:rPr>
          <w:color w:val="auto"/>
          <w:highlight w:val="none"/>
        </w:rPr>
        <w:tab/>
      </w:r>
      <w:r>
        <w:rPr>
          <w:color w:val="auto"/>
          <w:highlight w:val="none"/>
        </w:rPr>
        <w:fldChar w:fldCharType="begin"/>
      </w:r>
      <w:r>
        <w:rPr>
          <w:color w:val="auto"/>
          <w:highlight w:val="none"/>
        </w:rPr>
        <w:instrText xml:space="preserve"> PAGEREF _Toc20956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1B18BB8E">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"_Toc25190" </w:instrText>
      </w:r>
      <w:r>
        <w:rPr>
          <w:color w:val="auto"/>
          <w:highlight w:val="none"/>
        </w:rPr>
        <w:fldChar w:fldCharType="separate"/>
      </w:r>
      <w:r>
        <w:rPr>
          <w:rFonts w:hint="eastAsia" w:ascii="宋体" w:hAnsi="宋体" w:cs="宋体"/>
          <w:color w:val="auto"/>
          <w:szCs w:val="28"/>
          <w:highlight w:val="none"/>
        </w:rPr>
        <w:t>第二章  磋商须知</w:t>
      </w:r>
      <w:r>
        <w:rPr>
          <w:color w:val="auto"/>
          <w:highlight w:val="none"/>
        </w:rPr>
        <w:tab/>
      </w:r>
      <w:r>
        <w:rPr>
          <w:color w:val="auto"/>
          <w:highlight w:val="none"/>
        </w:rPr>
        <w:fldChar w:fldCharType="begin"/>
      </w:r>
      <w:r>
        <w:rPr>
          <w:color w:val="auto"/>
          <w:highlight w:val="none"/>
        </w:rPr>
        <w:instrText xml:space="preserve"> PAGEREF _Toc25190 \h </w:instrText>
      </w:r>
      <w:r>
        <w:rPr>
          <w:color w:val="auto"/>
          <w:highlight w:val="none"/>
        </w:rPr>
        <w:fldChar w:fldCharType="separate"/>
      </w:r>
      <w:r>
        <w:rPr>
          <w:color w:val="auto"/>
          <w:highlight w:val="none"/>
        </w:rPr>
        <w:t>5</w:t>
      </w:r>
      <w:r>
        <w:rPr>
          <w:color w:val="auto"/>
          <w:highlight w:val="none"/>
        </w:rPr>
        <w:fldChar w:fldCharType="end"/>
      </w:r>
      <w:r>
        <w:rPr>
          <w:color w:val="auto"/>
          <w:highlight w:val="none"/>
        </w:rPr>
        <w:fldChar w:fldCharType="end"/>
      </w:r>
    </w:p>
    <w:p w14:paraId="16D8C3D5">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"_Toc11058" </w:instrText>
      </w:r>
      <w:r>
        <w:rPr>
          <w:color w:val="auto"/>
          <w:highlight w:val="none"/>
        </w:rPr>
        <w:fldChar w:fldCharType="separate"/>
      </w:r>
      <w:r>
        <w:rPr>
          <w:rFonts w:hint="eastAsia" w:ascii="宋体" w:hAnsi="宋体" w:cs="宋体"/>
          <w:color w:val="auto"/>
          <w:szCs w:val="28"/>
          <w:highlight w:val="none"/>
        </w:rPr>
        <w:t>第三章  供应商资格证明文件</w:t>
      </w:r>
      <w:r>
        <w:rPr>
          <w:color w:val="auto"/>
          <w:highlight w:val="none"/>
        </w:rPr>
        <w:tab/>
      </w:r>
      <w:r>
        <w:rPr>
          <w:color w:val="auto"/>
          <w:highlight w:val="none"/>
        </w:rPr>
        <w:fldChar w:fldCharType="begin"/>
      </w:r>
      <w:r>
        <w:rPr>
          <w:color w:val="auto"/>
          <w:highlight w:val="none"/>
        </w:rPr>
        <w:instrText xml:space="preserve"> PAGEREF _Toc11058 \h </w:instrText>
      </w:r>
      <w:r>
        <w:rPr>
          <w:color w:val="auto"/>
          <w:highlight w:val="none"/>
        </w:rPr>
        <w:fldChar w:fldCharType="separate"/>
      </w:r>
      <w:r>
        <w:rPr>
          <w:color w:val="auto"/>
          <w:highlight w:val="none"/>
        </w:rPr>
        <w:t>10</w:t>
      </w:r>
      <w:r>
        <w:rPr>
          <w:color w:val="auto"/>
          <w:highlight w:val="none"/>
        </w:rPr>
        <w:fldChar w:fldCharType="end"/>
      </w:r>
      <w:r>
        <w:rPr>
          <w:color w:val="auto"/>
          <w:highlight w:val="none"/>
        </w:rPr>
        <w:fldChar w:fldCharType="end"/>
      </w:r>
    </w:p>
    <w:p w14:paraId="3F670D6A">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"_Toc7808" </w:instrText>
      </w:r>
      <w:r>
        <w:rPr>
          <w:color w:val="auto"/>
          <w:highlight w:val="none"/>
        </w:rPr>
        <w:fldChar w:fldCharType="separate"/>
      </w:r>
      <w:r>
        <w:rPr>
          <w:rFonts w:hint="eastAsia" w:ascii="宋体" w:hAnsi="宋体" w:cs="宋体"/>
          <w:color w:val="auto"/>
          <w:szCs w:val="28"/>
          <w:highlight w:val="none"/>
        </w:rPr>
        <w:t>第四章 磋商程序</w:t>
      </w:r>
      <w:r>
        <w:rPr>
          <w:color w:val="auto"/>
          <w:highlight w:val="none"/>
        </w:rPr>
        <w:tab/>
      </w:r>
      <w:r>
        <w:rPr>
          <w:color w:val="auto"/>
          <w:highlight w:val="none"/>
        </w:rPr>
        <w:fldChar w:fldCharType="begin"/>
      </w:r>
      <w:r>
        <w:rPr>
          <w:color w:val="auto"/>
          <w:highlight w:val="none"/>
        </w:rPr>
        <w:instrText xml:space="preserve"> PAGEREF _Toc7808 \h </w:instrText>
      </w:r>
      <w:r>
        <w:rPr>
          <w:color w:val="auto"/>
          <w:highlight w:val="none"/>
        </w:rPr>
        <w:fldChar w:fldCharType="separate"/>
      </w:r>
      <w:r>
        <w:rPr>
          <w:color w:val="auto"/>
          <w:highlight w:val="none"/>
        </w:rPr>
        <w:t>11</w:t>
      </w:r>
      <w:r>
        <w:rPr>
          <w:color w:val="auto"/>
          <w:highlight w:val="none"/>
        </w:rPr>
        <w:fldChar w:fldCharType="end"/>
      </w:r>
      <w:r>
        <w:rPr>
          <w:color w:val="auto"/>
          <w:highlight w:val="none"/>
        </w:rPr>
        <w:fldChar w:fldCharType="end"/>
      </w:r>
    </w:p>
    <w:p w14:paraId="344D486A">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"_Toc25782" </w:instrText>
      </w:r>
      <w:r>
        <w:rPr>
          <w:color w:val="auto"/>
          <w:highlight w:val="none"/>
        </w:rPr>
        <w:fldChar w:fldCharType="separate"/>
      </w:r>
      <w:r>
        <w:rPr>
          <w:rFonts w:hint="eastAsia" w:ascii="宋体" w:hAnsi="宋体" w:cs="宋体"/>
          <w:color w:val="auto"/>
          <w:szCs w:val="28"/>
          <w:highlight w:val="none"/>
        </w:rPr>
        <w:t xml:space="preserve">第五章 </w:t>
      </w:r>
      <w:r>
        <w:rPr>
          <w:rFonts w:hint="eastAsia" w:ascii="宋体" w:hAnsi="宋体" w:cs="宋体"/>
          <w:color w:val="auto"/>
          <w:szCs w:val="28"/>
          <w:highlight w:val="none"/>
          <w:lang w:val="zh-CN"/>
        </w:rPr>
        <w:t>青海省政府采购项目合同书范本</w:t>
      </w:r>
      <w:r>
        <w:rPr>
          <w:color w:val="auto"/>
          <w:highlight w:val="none"/>
        </w:rPr>
        <w:tab/>
      </w:r>
      <w:r>
        <w:rPr>
          <w:color w:val="auto"/>
          <w:highlight w:val="none"/>
        </w:rPr>
        <w:fldChar w:fldCharType="begin"/>
      </w:r>
      <w:r>
        <w:rPr>
          <w:color w:val="auto"/>
          <w:highlight w:val="none"/>
        </w:rPr>
        <w:instrText xml:space="preserve"> PAGEREF _Toc25782 \h </w:instrText>
      </w:r>
      <w:r>
        <w:rPr>
          <w:color w:val="auto"/>
          <w:highlight w:val="none"/>
        </w:rPr>
        <w:fldChar w:fldCharType="separate"/>
      </w:r>
      <w:r>
        <w:rPr>
          <w:color w:val="auto"/>
          <w:highlight w:val="none"/>
        </w:rPr>
        <w:t>15</w:t>
      </w:r>
      <w:r>
        <w:rPr>
          <w:color w:val="auto"/>
          <w:highlight w:val="none"/>
        </w:rPr>
        <w:fldChar w:fldCharType="end"/>
      </w:r>
      <w:r>
        <w:rPr>
          <w:color w:val="auto"/>
          <w:highlight w:val="none"/>
        </w:rPr>
        <w:fldChar w:fldCharType="end"/>
      </w:r>
    </w:p>
    <w:p w14:paraId="230D70A9">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"_Toc22056" </w:instrText>
      </w:r>
      <w:r>
        <w:rPr>
          <w:color w:val="auto"/>
          <w:highlight w:val="none"/>
        </w:rPr>
        <w:fldChar w:fldCharType="separate"/>
      </w:r>
      <w:r>
        <w:rPr>
          <w:rFonts w:hint="eastAsia" w:ascii="宋体" w:hAnsi="宋体" w:cs="宋体"/>
          <w:color w:val="auto"/>
          <w:szCs w:val="28"/>
          <w:highlight w:val="none"/>
        </w:rPr>
        <w:t xml:space="preserve">第六章 </w:t>
      </w:r>
      <w:r>
        <w:rPr>
          <w:rFonts w:hint="eastAsia" w:ascii="宋体" w:hAnsi="宋体" w:cs="宋体"/>
          <w:color w:val="auto"/>
          <w:szCs w:val="28"/>
          <w:highlight w:val="none"/>
          <w:lang w:val="zh-CN"/>
        </w:rPr>
        <w:t>响应文件（格式）</w:t>
      </w:r>
      <w:r>
        <w:rPr>
          <w:color w:val="auto"/>
          <w:highlight w:val="none"/>
        </w:rPr>
        <w:tab/>
      </w:r>
      <w:r>
        <w:rPr>
          <w:color w:val="auto"/>
          <w:highlight w:val="none"/>
        </w:rPr>
        <w:fldChar w:fldCharType="begin"/>
      </w:r>
      <w:r>
        <w:rPr>
          <w:color w:val="auto"/>
          <w:highlight w:val="none"/>
        </w:rPr>
        <w:instrText xml:space="preserve"> PAGEREF _Toc22056 \h </w:instrText>
      </w:r>
      <w:r>
        <w:rPr>
          <w:color w:val="auto"/>
          <w:highlight w:val="none"/>
        </w:rPr>
        <w:fldChar w:fldCharType="separate"/>
      </w:r>
      <w:r>
        <w:rPr>
          <w:color w:val="auto"/>
          <w:highlight w:val="none"/>
        </w:rPr>
        <w:t>28</w:t>
      </w:r>
      <w:r>
        <w:rPr>
          <w:color w:val="auto"/>
          <w:highlight w:val="none"/>
        </w:rPr>
        <w:fldChar w:fldCharType="end"/>
      </w:r>
      <w:r>
        <w:rPr>
          <w:color w:val="auto"/>
          <w:highlight w:val="none"/>
        </w:rPr>
        <w:fldChar w:fldCharType="end"/>
      </w:r>
    </w:p>
    <w:p w14:paraId="0EB7CFF5">
      <w:pPr>
        <w:shd w:val="clear"/>
        <w:autoSpaceDE w:val="0"/>
        <w:autoSpaceDN w:val="0"/>
        <w:snapToGrid w:val="0"/>
        <w:spacing w:before="100" w:beforeAutospacing="1" w:after="100" w:afterAutospacing="1" w:line="480" w:lineRule="auto"/>
        <w:rPr>
          <w:rFonts w:ascii="宋体" w:hAnsi="宋体" w:cs="宋体"/>
          <w:bCs/>
          <w:color w:val="auto"/>
          <w:szCs w:val="28"/>
          <w:highlight w:val="none"/>
        </w:rPr>
      </w:pPr>
      <w:r>
        <w:rPr>
          <w:rFonts w:hint="eastAsia" w:ascii="宋体" w:hAnsi="宋体" w:cs="宋体"/>
          <w:bCs/>
          <w:color w:val="auto"/>
          <w:szCs w:val="28"/>
          <w:highlight w:val="none"/>
        </w:rPr>
        <w:fldChar w:fldCharType="end"/>
      </w:r>
    </w:p>
    <w:p w14:paraId="7EA6DAA8">
      <w:pPr>
        <w:pStyle w:val="43"/>
        <w:shd w:val="clear"/>
        <w:ind w:left="480"/>
        <w:rPr>
          <w:rFonts w:ascii="宋体" w:hAnsi="宋体" w:cs="宋体"/>
          <w:bCs/>
          <w:color w:val="auto"/>
          <w:szCs w:val="28"/>
          <w:highlight w:val="none"/>
        </w:rPr>
      </w:pPr>
    </w:p>
    <w:p w14:paraId="2FED85B0">
      <w:pPr>
        <w:pStyle w:val="43"/>
        <w:shd w:val="clear"/>
        <w:ind w:left="480"/>
        <w:rPr>
          <w:rFonts w:ascii="宋体" w:hAnsi="宋体" w:cs="宋体"/>
          <w:bCs/>
          <w:color w:val="auto"/>
          <w:szCs w:val="28"/>
          <w:highlight w:val="none"/>
        </w:rPr>
      </w:pPr>
    </w:p>
    <w:p w14:paraId="78D7AE8F">
      <w:pPr>
        <w:pStyle w:val="43"/>
        <w:shd w:val="clear"/>
        <w:ind w:left="480"/>
        <w:rPr>
          <w:rFonts w:ascii="宋体" w:hAnsi="宋体" w:cs="宋体"/>
          <w:bCs/>
          <w:color w:val="auto"/>
          <w:szCs w:val="28"/>
          <w:highlight w:val="none"/>
        </w:rPr>
      </w:pPr>
    </w:p>
    <w:p w14:paraId="7219EC67">
      <w:pPr>
        <w:pStyle w:val="43"/>
        <w:shd w:val="clear"/>
        <w:ind w:left="480"/>
        <w:rPr>
          <w:rFonts w:ascii="宋体" w:hAnsi="宋体" w:cs="宋体"/>
          <w:bCs/>
          <w:color w:val="auto"/>
          <w:szCs w:val="28"/>
          <w:highlight w:val="none"/>
        </w:rPr>
      </w:pPr>
    </w:p>
    <w:p w14:paraId="4E8F2A40">
      <w:pPr>
        <w:pStyle w:val="43"/>
        <w:shd w:val="clear"/>
        <w:ind w:left="480"/>
        <w:rPr>
          <w:rFonts w:ascii="宋体" w:hAnsi="宋体" w:cs="宋体"/>
          <w:bCs/>
          <w:color w:val="auto"/>
          <w:szCs w:val="28"/>
          <w:highlight w:val="none"/>
        </w:rPr>
      </w:pPr>
    </w:p>
    <w:p w14:paraId="44EC3CD1">
      <w:pPr>
        <w:pStyle w:val="43"/>
        <w:shd w:val="clear"/>
        <w:ind w:left="480"/>
        <w:rPr>
          <w:rFonts w:ascii="宋体" w:hAnsi="宋体" w:cs="宋体"/>
          <w:bCs/>
          <w:color w:val="auto"/>
          <w:szCs w:val="28"/>
          <w:highlight w:val="none"/>
        </w:rPr>
      </w:pPr>
    </w:p>
    <w:p w14:paraId="38E10E33">
      <w:pPr>
        <w:pStyle w:val="43"/>
        <w:shd w:val="clear"/>
        <w:ind w:left="480"/>
        <w:rPr>
          <w:rFonts w:ascii="宋体" w:hAnsi="宋体" w:cs="宋体"/>
          <w:bCs/>
          <w:color w:val="auto"/>
          <w:szCs w:val="28"/>
          <w:highlight w:val="none"/>
        </w:rPr>
      </w:pPr>
    </w:p>
    <w:p w14:paraId="7568794B">
      <w:pPr>
        <w:pStyle w:val="43"/>
        <w:shd w:val="clear"/>
        <w:ind w:left="480"/>
        <w:rPr>
          <w:rFonts w:ascii="宋体" w:hAnsi="宋体" w:cs="宋体"/>
          <w:bCs/>
          <w:color w:val="auto"/>
          <w:szCs w:val="28"/>
          <w:highlight w:val="none"/>
        </w:rPr>
      </w:pPr>
    </w:p>
    <w:p w14:paraId="39A430F2">
      <w:pPr>
        <w:pStyle w:val="43"/>
        <w:shd w:val="clear"/>
        <w:ind w:left="480"/>
        <w:rPr>
          <w:rFonts w:ascii="宋体" w:hAnsi="宋体" w:cs="宋体"/>
          <w:bCs/>
          <w:color w:val="auto"/>
          <w:szCs w:val="28"/>
          <w:highlight w:val="none"/>
        </w:rPr>
      </w:pPr>
    </w:p>
    <w:p w14:paraId="73C90A48">
      <w:pPr>
        <w:pStyle w:val="43"/>
        <w:shd w:val="clear"/>
        <w:ind w:left="480"/>
        <w:rPr>
          <w:rFonts w:ascii="宋体" w:hAnsi="宋体" w:cs="宋体"/>
          <w:bCs/>
          <w:color w:val="auto"/>
          <w:szCs w:val="28"/>
          <w:highlight w:val="none"/>
        </w:rPr>
      </w:pPr>
    </w:p>
    <w:p w14:paraId="30BFA84A">
      <w:pPr>
        <w:pStyle w:val="43"/>
        <w:shd w:val="clear"/>
        <w:ind w:left="480"/>
        <w:rPr>
          <w:rFonts w:ascii="宋体" w:hAnsi="宋体" w:cs="宋体"/>
          <w:bCs/>
          <w:color w:val="auto"/>
          <w:szCs w:val="28"/>
          <w:highlight w:val="none"/>
        </w:rPr>
      </w:pPr>
    </w:p>
    <w:p w14:paraId="35914E66">
      <w:pPr>
        <w:pStyle w:val="43"/>
        <w:shd w:val="clear"/>
        <w:ind w:left="480"/>
        <w:rPr>
          <w:rFonts w:ascii="宋体" w:hAnsi="宋体" w:cs="宋体"/>
          <w:bCs/>
          <w:color w:val="auto"/>
          <w:szCs w:val="28"/>
          <w:highlight w:val="none"/>
        </w:rPr>
      </w:pPr>
    </w:p>
    <w:p w14:paraId="376BE412">
      <w:pPr>
        <w:pStyle w:val="43"/>
        <w:shd w:val="clear"/>
        <w:ind w:left="480"/>
        <w:rPr>
          <w:rFonts w:ascii="宋体" w:hAnsi="宋体" w:cs="宋体"/>
          <w:bCs/>
          <w:color w:val="auto"/>
          <w:szCs w:val="28"/>
          <w:highlight w:val="none"/>
        </w:rPr>
      </w:pPr>
    </w:p>
    <w:p w14:paraId="114264EC">
      <w:pPr>
        <w:pStyle w:val="43"/>
        <w:shd w:val="clear"/>
        <w:ind w:left="480"/>
        <w:rPr>
          <w:rFonts w:ascii="宋体" w:hAnsi="宋体" w:cs="宋体"/>
          <w:bCs/>
          <w:color w:val="auto"/>
          <w:szCs w:val="28"/>
          <w:highlight w:val="none"/>
        </w:rPr>
      </w:pPr>
    </w:p>
    <w:p w14:paraId="6CCAF489">
      <w:pPr>
        <w:pStyle w:val="43"/>
        <w:shd w:val="clear"/>
        <w:ind w:left="480"/>
        <w:rPr>
          <w:rFonts w:ascii="宋体" w:hAnsi="宋体" w:cs="宋体"/>
          <w:bCs/>
          <w:color w:val="auto"/>
          <w:szCs w:val="28"/>
          <w:highlight w:val="none"/>
        </w:rPr>
      </w:pPr>
    </w:p>
    <w:p w14:paraId="19A03E61">
      <w:pPr>
        <w:pStyle w:val="43"/>
        <w:shd w:val="clear"/>
        <w:ind w:left="480"/>
        <w:rPr>
          <w:rFonts w:ascii="宋体" w:hAnsi="宋体" w:cs="宋体"/>
          <w:bCs/>
          <w:color w:val="auto"/>
          <w:szCs w:val="28"/>
          <w:highlight w:val="none"/>
        </w:rPr>
      </w:pPr>
    </w:p>
    <w:p w14:paraId="5CABBB92">
      <w:pPr>
        <w:pStyle w:val="43"/>
        <w:shd w:val="clear"/>
        <w:ind w:left="480"/>
        <w:rPr>
          <w:rFonts w:ascii="宋体" w:hAnsi="宋体" w:cs="宋体"/>
          <w:bCs/>
          <w:color w:val="auto"/>
          <w:szCs w:val="28"/>
          <w:highlight w:val="none"/>
        </w:rPr>
      </w:pPr>
    </w:p>
    <w:p w14:paraId="59B3B031">
      <w:pPr>
        <w:pStyle w:val="43"/>
        <w:shd w:val="clear"/>
        <w:ind w:left="480"/>
        <w:rPr>
          <w:rFonts w:ascii="宋体" w:hAnsi="宋体" w:cs="宋体"/>
          <w:bCs/>
          <w:color w:val="auto"/>
          <w:szCs w:val="28"/>
          <w:highlight w:val="none"/>
        </w:rPr>
      </w:pPr>
    </w:p>
    <w:p w14:paraId="22445C54">
      <w:pPr>
        <w:pStyle w:val="43"/>
        <w:shd w:val="clear"/>
        <w:ind w:left="480"/>
        <w:rPr>
          <w:rFonts w:ascii="宋体" w:hAnsi="宋体" w:cs="宋体"/>
          <w:bCs/>
          <w:color w:val="auto"/>
          <w:szCs w:val="28"/>
          <w:highlight w:val="none"/>
        </w:rPr>
      </w:pPr>
    </w:p>
    <w:p w14:paraId="3BB669DB">
      <w:pPr>
        <w:shd w:val="clear"/>
        <w:rPr>
          <w:rFonts w:ascii="宋体" w:hAnsi="宋体" w:cs="宋体"/>
          <w:b/>
          <w:bCs/>
          <w:color w:val="auto"/>
          <w:sz w:val="32"/>
          <w:szCs w:val="32"/>
          <w:highlight w:val="none"/>
        </w:rPr>
      </w:pPr>
      <w:bookmarkStart w:id="0" w:name="_Toc20956"/>
      <w:r>
        <w:rPr>
          <w:rFonts w:hint="eastAsia" w:ascii="宋体" w:hAnsi="宋体" w:cs="宋体"/>
          <w:b/>
          <w:bCs/>
          <w:color w:val="auto"/>
          <w:sz w:val="32"/>
          <w:szCs w:val="32"/>
          <w:highlight w:val="none"/>
        </w:rPr>
        <w:br w:type="page"/>
      </w:r>
    </w:p>
    <w:p w14:paraId="22783948">
      <w:pPr>
        <w:shd w:val="clear"/>
        <w:tabs>
          <w:tab w:val="left" w:pos="425"/>
        </w:tabs>
        <w:kinsoku w:val="0"/>
        <w:overflowPunct w:val="0"/>
        <w:spacing w:line="360" w:lineRule="auto"/>
        <w:jc w:val="center"/>
        <w:outlineLvl w:val="0"/>
        <w:rPr>
          <w:rFonts w:ascii="宋体" w:hAnsi="宋体" w:cs="宋体"/>
          <w:b/>
          <w:bCs/>
          <w:color w:val="auto"/>
          <w:sz w:val="32"/>
          <w:szCs w:val="32"/>
          <w:highlight w:val="none"/>
        </w:rPr>
      </w:pPr>
      <w:r>
        <w:rPr>
          <w:rFonts w:hint="eastAsia" w:ascii="宋体" w:hAnsi="宋体" w:cs="宋体"/>
          <w:b/>
          <w:bCs/>
          <w:color w:val="auto"/>
          <w:sz w:val="32"/>
          <w:szCs w:val="32"/>
          <w:highlight w:val="none"/>
        </w:rPr>
        <w:t>第一章 竞争性磋商公告</w:t>
      </w:r>
      <w:bookmarkEnd w:id="0"/>
    </w:p>
    <w:tbl>
      <w:tblPr>
        <w:tblStyle w:val="45"/>
        <w:tblW w:w="85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0"/>
      </w:tblGrid>
      <w:tr w14:paraId="01B8F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60" w:type="dxa"/>
            <w:vAlign w:val="center"/>
          </w:tcPr>
          <w:p w14:paraId="768F872C">
            <w:pPr>
              <w:shd w:val="clear"/>
              <w:spacing w:line="540" w:lineRule="exact"/>
              <w:ind w:firstLine="480" w:firstLineChars="200"/>
              <w:jc w:val="both"/>
              <w:rPr>
                <w:rFonts w:ascii="宋体" w:hAnsi="宋体" w:cs="宋体"/>
                <w:color w:val="auto"/>
                <w:highlight w:val="none"/>
              </w:rPr>
            </w:pPr>
            <w:r>
              <w:rPr>
                <w:rFonts w:hint="eastAsia" w:ascii="宋体" w:hAnsi="宋体" w:cs="宋体"/>
                <w:color w:val="auto"/>
                <w:highlight w:val="none"/>
              </w:rPr>
              <w:t>项目情况</w:t>
            </w:r>
          </w:p>
          <w:p w14:paraId="02B3FCB8">
            <w:pPr>
              <w:shd w:val="clear"/>
              <w:spacing w:line="540" w:lineRule="exact"/>
              <w:ind w:firstLine="480" w:firstLineChars="200"/>
              <w:jc w:val="both"/>
              <w:rPr>
                <w:rFonts w:ascii="宋体" w:hAnsi="宋体" w:cs="宋体"/>
                <w:color w:val="auto"/>
                <w:highlight w:val="none"/>
                <w:u w:val="single"/>
              </w:rPr>
            </w:pPr>
            <w:r>
              <w:rPr>
                <w:rFonts w:hint="eastAsia" w:ascii="宋体" w:hAnsi="宋体" w:cs="宋体"/>
                <w:color w:val="auto"/>
                <w:szCs w:val="22"/>
                <w:highlight w:val="none"/>
                <w:u w:val="single"/>
                <w:lang w:val="zh-CN"/>
              </w:rPr>
              <w:t>2025年大通县淤地坝安全监测设施提升改造项目</w:t>
            </w:r>
            <w:r>
              <w:rPr>
                <w:rFonts w:hint="eastAsia" w:ascii="宋体" w:hAnsi="宋体" w:cs="宋体"/>
                <w:color w:val="auto"/>
                <w:highlight w:val="none"/>
              </w:rPr>
              <w:t>的潜在供应商应登录政采云平台</w:t>
            </w:r>
            <w:r>
              <w:rPr>
                <w:rFonts w:hint="eastAsia" w:ascii="宋体" w:hAnsi="宋体" w:cs="宋体"/>
                <w:color w:val="auto"/>
                <w:highlight w:val="none"/>
                <w:u w:val="single"/>
              </w:rPr>
              <w:t>https</w:t>
            </w:r>
            <w:r>
              <w:rPr>
                <w:rFonts w:hint="eastAsia" w:ascii="宋体" w:hAnsi="宋体" w:cs="宋体"/>
                <w:color w:val="auto"/>
                <w:highlight w:val="none"/>
                <w:u w:val="single"/>
                <w:lang w:eastAsia="zh-CN"/>
              </w:rPr>
              <w:t>：</w:t>
            </w:r>
            <w:r>
              <w:rPr>
                <w:rFonts w:hint="eastAsia" w:ascii="宋体" w:hAnsi="宋体" w:cs="宋体"/>
                <w:color w:val="auto"/>
                <w:highlight w:val="none"/>
                <w:u w:val="single"/>
              </w:rPr>
              <w:t>//www.zcygov.cn/</w:t>
            </w:r>
            <w:r>
              <w:rPr>
                <w:rFonts w:hint="eastAsia" w:ascii="宋体" w:hAnsi="宋体" w:cs="宋体"/>
                <w:color w:val="auto"/>
                <w:highlight w:val="none"/>
              </w:rPr>
              <w:t>在线申请获取采购文件，并于</w:t>
            </w:r>
            <w:r>
              <w:rPr>
                <w:rFonts w:hint="eastAsia" w:ascii="宋体" w:hAnsi="宋体" w:cs="宋体"/>
                <w:color w:val="auto"/>
                <w:highlight w:val="none"/>
                <w:u w:val="single"/>
                <w:lang w:eastAsia="zh-CN"/>
              </w:rPr>
              <w:t>2025年07 月25日09点30分</w:t>
            </w:r>
            <w:r>
              <w:rPr>
                <w:rFonts w:hint="eastAsia" w:ascii="宋体" w:hAnsi="宋体" w:cs="宋体"/>
                <w:color w:val="auto"/>
                <w:highlight w:val="none"/>
                <w:u w:val="single"/>
              </w:rPr>
              <w:t>（</w:t>
            </w:r>
            <w:r>
              <w:rPr>
                <w:rFonts w:hint="eastAsia" w:ascii="宋体" w:hAnsi="宋体" w:cs="宋体"/>
                <w:color w:val="auto"/>
                <w:highlight w:val="none"/>
              </w:rPr>
              <w:t>北京时间）前提交响应文件。</w:t>
            </w:r>
          </w:p>
        </w:tc>
      </w:tr>
    </w:tbl>
    <w:p w14:paraId="2283906B">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项目基本情况</w:t>
      </w:r>
    </w:p>
    <w:p w14:paraId="3F992622">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项目编号：</w:t>
      </w:r>
      <w:r>
        <w:rPr>
          <w:rFonts w:hint="eastAsia" w:ascii="宋体" w:hAnsi="宋体" w:cs="宋体"/>
          <w:color w:val="auto"/>
          <w:highlight w:val="none"/>
          <w:lang w:val="zh-CN"/>
        </w:rPr>
        <w:t>青海港鑫竞磋（货物）2025-025号</w:t>
      </w:r>
    </w:p>
    <w:p w14:paraId="37EF9F3A">
      <w:pPr>
        <w:shd w:val="clear"/>
        <w:spacing w:line="500" w:lineRule="exact"/>
        <w:ind w:firstLine="480" w:firstLineChars="200"/>
        <w:jc w:val="both"/>
        <w:rPr>
          <w:rFonts w:hint="eastAsia" w:ascii="宋体" w:hAnsi="宋体" w:cs="宋体"/>
          <w:color w:val="auto"/>
          <w:highlight w:val="none"/>
          <w:lang w:val="zh-CN"/>
        </w:rPr>
      </w:pPr>
      <w:r>
        <w:rPr>
          <w:rFonts w:hint="eastAsia" w:ascii="宋体" w:hAnsi="宋体" w:cs="宋体"/>
          <w:color w:val="auto"/>
          <w:highlight w:val="none"/>
        </w:rPr>
        <w:t>项目名称：</w:t>
      </w:r>
      <w:r>
        <w:rPr>
          <w:rFonts w:hint="eastAsia" w:ascii="宋体" w:hAnsi="宋体" w:cs="宋体"/>
          <w:color w:val="auto"/>
          <w:highlight w:val="none"/>
          <w:lang w:val="zh-CN"/>
        </w:rPr>
        <w:t xml:space="preserve">2025年大通县淤地坝安全监测设施提升改造项目 </w:t>
      </w:r>
    </w:p>
    <w:p w14:paraId="2928AAD7">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采购方式：</w:t>
      </w:r>
      <w:r>
        <w:rPr>
          <w:rFonts w:hint="eastAsia" w:ascii="宋体" w:hAnsi="宋体" w:cs="宋体"/>
          <w:color w:val="auto"/>
          <w:highlight w:val="none"/>
        </w:rPr>
        <w:sym w:font="Wingdings" w:char="00A8"/>
      </w:r>
      <w:r>
        <w:rPr>
          <w:rFonts w:hint="eastAsia" w:ascii="宋体" w:hAnsi="宋体" w:cs="宋体"/>
          <w:color w:val="auto"/>
          <w:highlight w:val="none"/>
        </w:rPr>
        <w:t>竞争性谈判</w:t>
      </w:r>
      <w:r>
        <w:rPr>
          <w:rFonts w:hint="eastAsia" w:ascii="宋体" w:hAnsi="宋体" w:cs="宋体"/>
          <w:color w:val="auto"/>
          <w:highlight w:val="none"/>
        </w:rPr>
        <w:sym w:font="Wingdings" w:char="00FE"/>
      </w:r>
      <w:r>
        <w:rPr>
          <w:rFonts w:hint="eastAsia" w:ascii="宋体" w:hAnsi="宋体" w:cs="宋体"/>
          <w:color w:val="auto"/>
          <w:highlight w:val="none"/>
        </w:rPr>
        <w:t>竞争性磋商</w:t>
      </w:r>
      <w:r>
        <w:rPr>
          <w:rFonts w:hint="eastAsia" w:ascii="宋体" w:hAnsi="宋体" w:cs="宋体"/>
          <w:color w:val="auto"/>
          <w:highlight w:val="none"/>
        </w:rPr>
        <w:sym w:font="Wingdings" w:char="00A8"/>
      </w:r>
      <w:r>
        <w:rPr>
          <w:rFonts w:hint="eastAsia" w:ascii="宋体" w:hAnsi="宋体" w:cs="宋体"/>
          <w:color w:val="auto"/>
          <w:highlight w:val="none"/>
        </w:rPr>
        <w:t>询价</w:t>
      </w:r>
    </w:p>
    <w:p w14:paraId="3353C935">
      <w:pPr>
        <w:shd w:val="clear"/>
        <w:spacing w:line="500" w:lineRule="exact"/>
        <w:ind w:firstLine="480" w:firstLineChars="200"/>
        <w:jc w:val="both"/>
        <w:rPr>
          <w:rFonts w:hint="eastAsia" w:ascii="宋体" w:hAnsi="宋体" w:eastAsia="宋体" w:cs="宋体"/>
          <w:color w:val="auto"/>
          <w:highlight w:val="none"/>
          <w:lang w:eastAsia="zh-CN"/>
        </w:rPr>
      </w:pPr>
      <w:r>
        <w:rPr>
          <w:rFonts w:hint="eastAsia" w:ascii="宋体" w:hAnsi="宋体" w:cs="宋体"/>
          <w:color w:val="auto"/>
          <w:highlight w:val="none"/>
        </w:rPr>
        <w:t>预算金额：</w:t>
      </w:r>
      <w:r>
        <w:rPr>
          <w:rFonts w:hint="eastAsia" w:ascii="宋体" w:hAnsi="宋体" w:cs="宋体"/>
          <w:color w:val="auto"/>
          <w:highlight w:val="none"/>
          <w:u w:val="single"/>
        </w:rPr>
        <w:t>1247611.32元</w:t>
      </w:r>
      <w:r>
        <w:rPr>
          <w:rFonts w:hint="eastAsia" w:ascii="宋体" w:hAnsi="宋体" w:cs="宋体"/>
          <w:color w:val="auto"/>
          <w:highlight w:val="none"/>
          <w:lang w:eastAsia="zh-CN"/>
        </w:rPr>
        <w:t>；</w:t>
      </w:r>
    </w:p>
    <w:p w14:paraId="28FF9C20">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最高限价：</w:t>
      </w:r>
      <w:r>
        <w:rPr>
          <w:rFonts w:hint="eastAsia" w:ascii="宋体" w:hAnsi="宋体" w:cs="宋体"/>
          <w:color w:val="auto"/>
          <w:highlight w:val="none"/>
          <w:u w:val="single"/>
          <w:lang w:val="en-US" w:eastAsia="zh-CN"/>
        </w:rPr>
        <w:t>1247611.32</w:t>
      </w:r>
      <w:r>
        <w:rPr>
          <w:rFonts w:hint="eastAsia" w:ascii="宋体" w:hAnsi="宋体" w:cs="宋体"/>
          <w:color w:val="auto"/>
          <w:highlight w:val="none"/>
          <w:u w:val="single"/>
        </w:rPr>
        <w:t>元</w:t>
      </w:r>
      <w:r>
        <w:rPr>
          <w:rFonts w:hint="eastAsia" w:ascii="宋体" w:hAnsi="宋体" w:cs="宋体"/>
          <w:color w:val="auto"/>
          <w:highlight w:val="none"/>
        </w:rPr>
        <w:t>；</w:t>
      </w:r>
    </w:p>
    <w:p w14:paraId="419E432B">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采购需求：</w:t>
      </w:r>
    </w:p>
    <w:tbl>
      <w:tblPr>
        <w:tblStyle w:val="44"/>
        <w:tblW w:w="9076" w:type="dxa"/>
        <w:jc w:val="center"/>
        <w:tblCellSpacing w:w="0" w:type="dxa"/>
        <w:tblLayout w:type="fixed"/>
        <w:tblCellMar>
          <w:top w:w="0" w:type="dxa"/>
          <w:left w:w="0" w:type="dxa"/>
          <w:bottom w:w="0" w:type="dxa"/>
          <w:right w:w="0" w:type="dxa"/>
        </w:tblCellMar>
      </w:tblPr>
      <w:tblGrid>
        <w:gridCol w:w="816"/>
        <w:gridCol w:w="2778"/>
        <w:gridCol w:w="840"/>
        <w:gridCol w:w="1975"/>
        <w:gridCol w:w="2109"/>
        <w:gridCol w:w="558"/>
      </w:tblGrid>
      <w:tr w14:paraId="653F5349">
        <w:tblPrEx>
          <w:tblCellMar>
            <w:top w:w="0" w:type="dxa"/>
            <w:left w:w="0" w:type="dxa"/>
            <w:bottom w:w="0" w:type="dxa"/>
            <w:right w:w="0" w:type="dxa"/>
          </w:tblCellMar>
        </w:tblPrEx>
        <w:trPr>
          <w:trHeight w:val="1625" w:hRule="atLeast"/>
          <w:tblCellSpacing w:w="0" w:type="dxa"/>
          <w:jc w:val="center"/>
        </w:trPr>
        <w:tc>
          <w:tcPr>
            <w:tcW w:w="816"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A3A6D90">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序号</w:t>
            </w:r>
          </w:p>
        </w:tc>
        <w:tc>
          <w:tcPr>
            <w:tcW w:w="277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657E963">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标项名称</w:t>
            </w:r>
          </w:p>
        </w:tc>
        <w:tc>
          <w:tcPr>
            <w:tcW w:w="840"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0113867">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是否分包</w:t>
            </w:r>
          </w:p>
        </w:tc>
        <w:tc>
          <w:tcPr>
            <w:tcW w:w="1975"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377868B">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预算金额(元)</w:t>
            </w:r>
          </w:p>
        </w:tc>
        <w:tc>
          <w:tcPr>
            <w:tcW w:w="2109"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220482E7">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简要规格</w:t>
            </w:r>
          </w:p>
          <w:p w14:paraId="31CC936A">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描述</w:t>
            </w:r>
          </w:p>
        </w:tc>
        <w:tc>
          <w:tcPr>
            <w:tcW w:w="55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68EEAA20">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备注</w:t>
            </w:r>
          </w:p>
        </w:tc>
      </w:tr>
      <w:tr w14:paraId="5C4B7F50">
        <w:tblPrEx>
          <w:tblCellMar>
            <w:top w:w="0" w:type="dxa"/>
            <w:left w:w="0" w:type="dxa"/>
            <w:bottom w:w="0" w:type="dxa"/>
            <w:right w:w="0" w:type="dxa"/>
          </w:tblCellMar>
        </w:tblPrEx>
        <w:trPr>
          <w:trHeight w:val="2015" w:hRule="atLeast"/>
          <w:tblCellSpacing w:w="0" w:type="dxa"/>
          <w:jc w:val="center"/>
        </w:trPr>
        <w:tc>
          <w:tcPr>
            <w:tcW w:w="816"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1530952C">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1</w:t>
            </w:r>
          </w:p>
        </w:tc>
        <w:tc>
          <w:tcPr>
            <w:tcW w:w="277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6C1DCFE5">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lang w:val="zh-CN"/>
              </w:rPr>
              <w:t>2025年大通县淤地坝安全监测设施提升改造项目</w:t>
            </w:r>
          </w:p>
        </w:tc>
        <w:tc>
          <w:tcPr>
            <w:tcW w:w="840"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1303777F">
            <w:pPr>
              <w:pStyle w:val="39"/>
              <w:shd w:val="clear"/>
              <w:spacing w:before="0" w:beforeAutospacing="0" w:after="120" w:afterAutospacing="0" w:line="360" w:lineRule="auto"/>
              <w:jc w:val="center"/>
              <w:rPr>
                <w:rFonts w:cs="宋体"/>
                <w:color w:val="auto"/>
                <w:highlight w:val="none"/>
                <w:lang w:val="zh-CN"/>
              </w:rPr>
            </w:pPr>
            <w:r>
              <w:rPr>
                <w:rFonts w:hint="eastAsia" w:cs="宋体"/>
                <w:color w:val="auto"/>
                <w:highlight w:val="none"/>
              </w:rPr>
              <w:t>否</w:t>
            </w:r>
          </w:p>
        </w:tc>
        <w:tc>
          <w:tcPr>
            <w:tcW w:w="1975"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43ED478C">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1247611.32元</w:t>
            </w:r>
          </w:p>
        </w:tc>
        <w:tc>
          <w:tcPr>
            <w:tcW w:w="2109"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69615C4">
            <w:pPr>
              <w:pStyle w:val="39"/>
              <w:shd w:val="clear"/>
              <w:spacing w:before="0" w:beforeAutospacing="0" w:after="120" w:afterAutospacing="0" w:line="360" w:lineRule="auto"/>
              <w:jc w:val="center"/>
              <w:rPr>
                <w:rFonts w:hint="eastAsia" w:cs="宋体"/>
                <w:color w:val="auto"/>
                <w:highlight w:val="none"/>
              </w:rPr>
            </w:pPr>
            <w:r>
              <w:rPr>
                <w:rFonts w:hint="eastAsia" w:cs="宋体"/>
                <w:color w:val="auto"/>
                <w:highlight w:val="none"/>
              </w:rPr>
              <w:t>具体详见</w:t>
            </w:r>
          </w:p>
          <w:p w14:paraId="2DC5E689">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“技术要求”</w:t>
            </w:r>
          </w:p>
        </w:tc>
        <w:tc>
          <w:tcPr>
            <w:tcW w:w="55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0A982EA4">
            <w:pPr>
              <w:shd w:val="clear"/>
              <w:spacing w:line="360" w:lineRule="auto"/>
              <w:jc w:val="center"/>
              <w:rPr>
                <w:rFonts w:ascii="宋体" w:hAnsi="宋体" w:cs="宋体"/>
                <w:color w:val="auto"/>
                <w:highlight w:val="none"/>
              </w:rPr>
            </w:pPr>
            <w:r>
              <w:rPr>
                <w:rFonts w:hint="eastAsia" w:ascii="宋体" w:hAnsi="宋体" w:cs="宋体"/>
                <w:color w:val="auto"/>
                <w:highlight w:val="none"/>
              </w:rPr>
              <w:t>/</w:t>
            </w:r>
          </w:p>
        </w:tc>
      </w:tr>
    </w:tbl>
    <w:p w14:paraId="7D855513">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交货期：</w:t>
      </w:r>
      <w:r>
        <w:rPr>
          <w:rFonts w:hint="eastAsia" w:ascii="宋体" w:hAnsi="宋体" w:cs="宋体"/>
          <w:color w:val="auto"/>
          <w:highlight w:val="none"/>
          <w:lang w:val="en-US" w:eastAsia="zh-CN"/>
        </w:rPr>
        <w:t>3个月</w:t>
      </w:r>
      <w:r>
        <w:rPr>
          <w:rFonts w:hint="eastAsia" w:ascii="宋体" w:hAnsi="宋体" w:cs="宋体"/>
          <w:color w:val="auto"/>
          <w:highlight w:val="none"/>
        </w:rPr>
        <w:t>。</w:t>
      </w:r>
    </w:p>
    <w:p w14:paraId="4D0C3F84">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本项目不接受联合体。</w:t>
      </w:r>
    </w:p>
    <w:p w14:paraId="24227232">
      <w:pPr>
        <w:numPr>
          <w:ilvl w:val="0"/>
          <w:numId w:val="7"/>
        </w:numPr>
        <w:shd w:val="clear"/>
        <w:tabs>
          <w:tab w:val="left" w:pos="5520"/>
        </w:tabs>
        <w:spacing w:line="500" w:lineRule="exact"/>
        <w:rPr>
          <w:rFonts w:ascii="宋体" w:hAnsi="宋体" w:cs="宋体"/>
          <w:b/>
          <w:bCs/>
          <w:color w:val="auto"/>
          <w:highlight w:val="none"/>
        </w:rPr>
      </w:pPr>
      <w:r>
        <w:rPr>
          <w:rFonts w:hint="eastAsia" w:ascii="宋体" w:hAnsi="宋体" w:cs="宋体"/>
          <w:b/>
          <w:bCs/>
          <w:color w:val="auto"/>
          <w:highlight w:val="none"/>
        </w:rPr>
        <w:t>申请人的资格要求</w:t>
      </w:r>
    </w:p>
    <w:p w14:paraId="1C2E3761">
      <w:pPr>
        <w:numPr>
          <w:ilvl w:val="0"/>
          <w:numId w:val="8"/>
        </w:numPr>
        <w:shd w:val="clear"/>
        <w:spacing w:line="500" w:lineRule="exact"/>
        <w:rPr>
          <w:rFonts w:ascii="宋体" w:hAnsi="宋体" w:cs="宋体"/>
          <w:color w:val="auto"/>
          <w:highlight w:val="none"/>
          <w:lang w:val="zh-CN"/>
        </w:rPr>
      </w:pPr>
      <w:r>
        <w:rPr>
          <w:rFonts w:hint="eastAsia" w:ascii="宋体" w:hAnsi="宋体" w:cs="宋体"/>
          <w:color w:val="auto"/>
          <w:highlight w:val="none"/>
          <w:lang w:val="zh-CN"/>
        </w:rPr>
        <w:t>满足《中华人民共和国政府采购法》第二十二条规定；</w:t>
      </w:r>
    </w:p>
    <w:p w14:paraId="4D342506">
      <w:pPr>
        <w:shd w:val="clear"/>
        <w:spacing w:line="540" w:lineRule="exact"/>
        <w:rPr>
          <w:rFonts w:hint="eastAsia" w:ascii="宋体" w:hAnsi="宋体" w:eastAsia="宋体" w:cs="宋体"/>
          <w:color w:val="0000FF"/>
          <w:highlight w:val="none"/>
          <w:lang w:val="en-US" w:eastAsia="zh-CN"/>
        </w:rPr>
      </w:pPr>
      <w:r>
        <w:rPr>
          <w:rFonts w:hint="eastAsia" w:ascii="宋体" w:hAnsi="宋体" w:cs="宋体"/>
          <w:color w:val="auto"/>
          <w:highlight w:val="none"/>
        </w:rPr>
        <w:t>2.</w:t>
      </w:r>
      <w:r>
        <w:rPr>
          <w:rFonts w:hint="eastAsia" w:ascii="宋体" w:hAnsi="宋体" w:cs="宋体"/>
          <w:color w:val="auto"/>
          <w:highlight w:val="none"/>
          <w:lang w:val="zh-CN"/>
        </w:rPr>
        <w:t>落实政府采购政策需满足的资格要求：</w:t>
      </w:r>
      <w:r>
        <w:rPr>
          <w:rFonts w:hint="eastAsia" w:ascii="宋体" w:hAnsi="宋体" w:cs="宋体"/>
          <w:color w:val="auto"/>
          <w:highlight w:val="none"/>
          <w:lang w:val="zh-CN" w:eastAsia="zh-CN"/>
        </w:rPr>
        <w:t>无</w:t>
      </w:r>
    </w:p>
    <w:p w14:paraId="3DA8BEBF">
      <w:pPr>
        <w:shd w:val="clear"/>
        <w:spacing w:line="500" w:lineRule="exact"/>
        <w:rPr>
          <w:rFonts w:ascii="宋体" w:hAnsi="宋体" w:cs="宋体"/>
          <w:color w:val="auto"/>
          <w:highlight w:val="none"/>
          <w:lang w:val="zh-CN"/>
        </w:rPr>
      </w:pPr>
      <w:r>
        <w:rPr>
          <w:rFonts w:hint="eastAsia" w:ascii="宋体" w:hAnsi="宋体" w:cs="宋体"/>
          <w:color w:val="auto"/>
          <w:highlight w:val="none"/>
        </w:rPr>
        <w:t>3.</w:t>
      </w:r>
      <w:r>
        <w:rPr>
          <w:rFonts w:hint="eastAsia" w:ascii="宋体" w:hAnsi="宋体" w:cs="宋体"/>
          <w:color w:val="auto"/>
          <w:highlight w:val="none"/>
          <w:lang w:val="zh-CN"/>
        </w:rPr>
        <w:t>本项目的特定资格要求：</w:t>
      </w:r>
    </w:p>
    <w:p w14:paraId="662E88EB">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 xml:space="preserve"> (1)、经信用中国（www.creditchina.gov.cn）、中国政府采购网（www.ccgp.gov.cn）等渠道查询后，列入失信被执行人、重大税收违法案件当事人名单、政府采购严重违法失信行为记录名单的，取消投标资格。（提供“信用中国”网站无任何不良记录的查询截图，时间为投标截止时间前10天内）；</w:t>
      </w:r>
    </w:p>
    <w:p w14:paraId="4E9EDE51">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(2)、单位负责人为同一人或者存在直接控股、管理关系的不同投标人，不得参加同一合同项下的政府采购活动。否则，皆取消投标资格；</w:t>
      </w:r>
    </w:p>
    <w:p w14:paraId="1B2C4839">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(3)、为本采购项目提供整体设计、规范编制或者项目管理、监理、检测等服务的投标人，不得再参加该采购项目的其他采购活动；</w:t>
      </w:r>
    </w:p>
    <w:p w14:paraId="4EA9DAE7">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(4)、本项目不接受投标人以联合体方式进行投标；</w:t>
      </w:r>
    </w:p>
    <w:p w14:paraId="34C11694">
      <w:pPr>
        <w:shd w:val="clear"/>
        <w:spacing w:line="500" w:lineRule="exact"/>
        <w:ind w:firstLine="480" w:firstLineChars="200"/>
        <w:rPr>
          <w:rFonts w:hint="eastAsia" w:eastAsia="宋体"/>
          <w:color w:val="auto"/>
          <w:highlight w:val="none"/>
          <w:lang w:eastAsia="zh-CN"/>
        </w:rPr>
      </w:pPr>
      <w:r>
        <w:rPr>
          <w:rFonts w:hint="eastAsia" w:ascii="宋体" w:hAnsi="宋体" w:cs="宋体"/>
          <w:color w:val="auto"/>
          <w:highlight w:val="none"/>
        </w:rPr>
        <w:t>(5)、</w:t>
      </w:r>
      <w:r>
        <w:rPr>
          <w:rFonts w:hint="eastAsia" w:ascii="宋体" w:hAnsi="宋体" w:cs="宋体"/>
          <w:color w:val="auto"/>
          <w:highlight w:val="none"/>
          <w:lang w:eastAsia="zh-CN"/>
        </w:rPr>
        <w:t>本次招标要求供应商具有合格的营业执照,并在人员、设备、资金方面具备相应的供货及安装能力；</w:t>
      </w:r>
    </w:p>
    <w:p w14:paraId="1E0D4470">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获取采购文件</w:t>
      </w:r>
    </w:p>
    <w:p w14:paraId="33C5E030">
      <w:pPr>
        <w:shd w:val="clear"/>
        <w:spacing w:line="500" w:lineRule="exact"/>
        <w:ind w:firstLine="480"/>
        <w:rPr>
          <w:rFonts w:ascii="宋体" w:hAnsi="宋体" w:cs="宋体"/>
          <w:color w:val="auto"/>
          <w:highlight w:val="none"/>
        </w:rPr>
      </w:pPr>
      <w:r>
        <w:rPr>
          <w:rFonts w:hint="eastAsia" w:ascii="宋体" w:hAnsi="宋体" w:cs="宋体"/>
          <w:color w:val="auto"/>
          <w:highlight w:val="none"/>
        </w:rPr>
        <w:t>时间：</w:t>
      </w:r>
      <w:r>
        <w:rPr>
          <w:rFonts w:hint="eastAsia" w:ascii="宋体" w:hAnsi="宋体" w:cs="宋体"/>
          <w:color w:val="auto"/>
          <w:highlight w:val="none"/>
          <w:u w:val="single"/>
        </w:rPr>
        <w:t>2025年0</w:t>
      </w:r>
      <w:r>
        <w:rPr>
          <w:rFonts w:hint="eastAsia" w:ascii="宋体" w:hAnsi="宋体" w:cs="宋体"/>
          <w:color w:val="auto"/>
          <w:highlight w:val="none"/>
          <w:u w:val="single"/>
          <w:lang w:val="en-US" w:eastAsia="zh-CN"/>
        </w:rPr>
        <w:t>7</w:t>
      </w:r>
      <w:r>
        <w:rPr>
          <w:rFonts w:hint="eastAsia" w:ascii="宋体" w:hAnsi="宋体" w:cs="宋体"/>
          <w:color w:val="auto"/>
          <w:highlight w:val="none"/>
          <w:u w:val="single"/>
        </w:rPr>
        <w:t>月</w:t>
      </w:r>
      <w:r>
        <w:rPr>
          <w:rFonts w:hint="eastAsia" w:ascii="宋体" w:hAnsi="宋体" w:cs="宋体"/>
          <w:color w:val="auto"/>
          <w:highlight w:val="none"/>
          <w:u w:val="single"/>
          <w:lang w:val="en-US" w:eastAsia="zh-CN"/>
        </w:rPr>
        <w:t>12</w:t>
      </w:r>
      <w:r>
        <w:rPr>
          <w:rFonts w:hint="eastAsia" w:ascii="宋体" w:hAnsi="宋体" w:cs="宋体"/>
          <w:color w:val="auto"/>
          <w:highlight w:val="none"/>
          <w:u w:val="single"/>
        </w:rPr>
        <w:t>日至2025年0</w:t>
      </w:r>
      <w:r>
        <w:rPr>
          <w:rFonts w:hint="eastAsia" w:ascii="宋体" w:hAnsi="宋体" w:cs="宋体"/>
          <w:color w:val="auto"/>
          <w:highlight w:val="none"/>
          <w:u w:val="single"/>
          <w:lang w:val="en-US" w:eastAsia="zh-CN"/>
        </w:rPr>
        <w:t>7</w:t>
      </w:r>
      <w:r>
        <w:rPr>
          <w:rFonts w:hint="eastAsia" w:ascii="宋体" w:hAnsi="宋体" w:cs="宋体"/>
          <w:color w:val="auto"/>
          <w:highlight w:val="none"/>
          <w:u w:val="single"/>
        </w:rPr>
        <w:t>月</w:t>
      </w:r>
      <w:r>
        <w:rPr>
          <w:rFonts w:hint="eastAsia" w:ascii="宋体" w:hAnsi="宋体" w:cs="宋体"/>
          <w:color w:val="auto"/>
          <w:highlight w:val="none"/>
          <w:u w:val="single"/>
          <w:lang w:val="en-US" w:eastAsia="zh-CN"/>
        </w:rPr>
        <w:t>18</w:t>
      </w:r>
      <w:r>
        <w:rPr>
          <w:rFonts w:hint="eastAsia" w:ascii="宋体" w:hAnsi="宋体" w:cs="宋体"/>
          <w:color w:val="auto"/>
          <w:highlight w:val="none"/>
          <w:u w:val="single"/>
        </w:rPr>
        <w:t>日（提供期限自本公告发布之日起不得少于5个工作日）</w:t>
      </w:r>
      <w:r>
        <w:rPr>
          <w:rFonts w:hint="eastAsia" w:ascii="宋体" w:hAnsi="宋体" w:cs="宋体"/>
          <w:color w:val="auto"/>
          <w:highlight w:val="none"/>
        </w:rPr>
        <w:t>，每天上午</w:t>
      </w:r>
      <w:r>
        <w:rPr>
          <w:rFonts w:hint="eastAsia" w:ascii="宋体" w:hAnsi="宋体" w:cs="宋体"/>
          <w:color w:val="auto"/>
          <w:highlight w:val="none"/>
          <w:u w:val="single"/>
        </w:rPr>
        <w:t>00：00</w:t>
      </w:r>
      <w:r>
        <w:rPr>
          <w:rFonts w:hint="eastAsia" w:ascii="宋体" w:hAnsi="宋体" w:cs="宋体"/>
          <w:color w:val="auto"/>
          <w:highlight w:val="none"/>
        </w:rPr>
        <w:t>至</w:t>
      </w:r>
      <w:r>
        <w:rPr>
          <w:rFonts w:hint="eastAsia" w:ascii="宋体" w:hAnsi="宋体" w:cs="宋体"/>
          <w:color w:val="auto"/>
          <w:highlight w:val="none"/>
          <w:u w:val="single"/>
        </w:rPr>
        <w:t>12：00</w:t>
      </w:r>
      <w:r>
        <w:rPr>
          <w:rFonts w:hint="eastAsia" w:ascii="宋体" w:hAnsi="宋体" w:cs="宋体"/>
          <w:color w:val="auto"/>
          <w:highlight w:val="none"/>
        </w:rPr>
        <w:t>，下午</w:t>
      </w:r>
      <w:r>
        <w:rPr>
          <w:rFonts w:hint="eastAsia" w:ascii="宋体" w:hAnsi="宋体" w:cs="宋体"/>
          <w:color w:val="auto"/>
          <w:highlight w:val="none"/>
          <w:u w:val="single"/>
        </w:rPr>
        <w:t>12：00</w:t>
      </w:r>
      <w:r>
        <w:rPr>
          <w:rFonts w:hint="eastAsia" w:ascii="宋体" w:hAnsi="宋体" w:cs="宋体"/>
          <w:color w:val="auto"/>
          <w:highlight w:val="none"/>
        </w:rPr>
        <w:t>至</w:t>
      </w:r>
      <w:r>
        <w:rPr>
          <w:rFonts w:hint="eastAsia" w:ascii="宋体" w:hAnsi="宋体" w:cs="宋体"/>
          <w:color w:val="auto"/>
          <w:highlight w:val="none"/>
          <w:u w:val="single"/>
        </w:rPr>
        <w:t>23：59</w:t>
      </w:r>
      <w:r>
        <w:rPr>
          <w:rFonts w:hint="eastAsia" w:ascii="宋体" w:hAnsi="宋体" w:cs="宋体"/>
          <w:color w:val="auto"/>
          <w:highlight w:val="none"/>
        </w:rPr>
        <w:t>（北京时间，法定节假日除外）</w:t>
      </w:r>
    </w:p>
    <w:p w14:paraId="43C3180A">
      <w:pPr>
        <w:shd w:val="clear"/>
        <w:autoSpaceDE w:val="0"/>
        <w:autoSpaceDN w:val="0"/>
        <w:adjustRightInd w:val="0"/>
        <w:spacing w:line="500" w:lineRule="exact"/>
        <w:ind w:firstLine="480" w:firstLineChars="200"/>
        <w:jc w:val="both"/>
        <w:rPr>
          <w:rFonts w:ascii="宋体" w:hAnsi="宋体" w:cs="宋体"/>
          <w:color w:val="auto"/>
          <w:highlight w:val="none"/>
          <w:u w:val="single"/>
        </w:rPr>
      </w:pPr>
      <w:r>
        <w:rPr>
          <w:rFonts w:hint="eastAsia" w:ascii="宋体" w:hAnsi="宋体" w:cs="宋体"/>
          <w:color w:val="auto"/>
          <w:highlight w:val="none"/>
        </w:rPr>
        <w:t>地点：供应商登录政采云平台https</w:t>
      </w:r>
      <w:r>
        <w:rPr>
          <w:rFonts w:hint="eastAsia" w:ascii="宋体" w:hAnsi="宋体" w:cs="宋体"/>
          <w:color w:val="auto"/>
          <w:highlight w:val="none"/>
          <w:lang w:eastAsia="zh-CN"/>
        </w:rPr>
        <w:t>：</w:t>
      </w:r>
      <w:r>
        <w:rPr>
          <w:rFonts w:hint="eastAsia" w:ascii="宋体" w:hAnsi="宋体" w:cs="宋体"/>
          <w:color w:val="auto"/>
          <w:highlight w:val="none"/>
        </w:rPr>
        <w:t>//www.zcygov.cn/在线申请获取采购文件</w:t>
      </w:r>
    </w:p>
    <w:p w14:paraId="744883C4">
      <w:pPr>
        <w:shd w:val="clear"/>
        <w:spacing w:line="500" w:lineRule="exact"/>
        <w:ind w:firstLine="480" w:firstLineChars="200"/>
        <w:rPr>
          <w:rFonts w:ascii="宋体" w:hAnsi="宋体" w:cs="宋体"/>
          <w:color w:val="auto"/>
          <w:highlight w:val="none"/>
          <w:u w:val="single"/>
        </w:rPr>
      </w:pPr>
      <w:r>
        <w:rPr>
          <w:rFonts w:hint="eastAsia" w:ascii="宋体" w:hAnsi="宋体" w:cs="宋体"/>
          <w:color w:val="auto"/>
          <w:highlight w:val="none"/>
        </w:rPr>
        <w:t>方式：供应商登录政采云平台https</w:t>
      </w:r>
      <w:r>
        <w:rPr>
          <w:rFonts w:hint="eastAsia" w:ascii="宋体" w:hAnsi="宋体" w:cs="宋体"/>
          <w:color w:val="auto"/>
          <w:highlight w:val="none"/>
          <w:lang w:eastAsia="zh-CN"/>
        </w:rPr>
        <w:t>：</w:t>
      </w:r>
      <w:r>
        <w:rPr>
          <w:rFonts w:hint="eastAsia" w:ascii="宋体" w:hAnsi="宋体" w:cs="宋体"/>
          <w:color w:val="auto"/>
          <w:highlight w:val="none"/>
        </w:rPr>
        <w:t>//www.zcygov.cn/在线申请获取采购文件（进入“项目采购”应用，在获取采购文件菜单中选择项目，申请获取采购文件）</w:t>
      </w:r>
    </w:p>
    <w:p w14:paraId="1110B551">
      <w:pPr>
        <w:shd w:val="clear"/>
        <w:autoSpaceDE w:val="0"/>
        <w:autoSpaceDN w:val="0"/>
        <w:spacing w:line="500" w:lineRule="exact"/>
        <w:ind w:firstLine="480" w:firstLineChars="200"/>
        <w:rPr>
          <w:rFonts w:ascii="宋体" w:hAnsi="宋体" w:cs="宋体"/>
          <w:color w:val="auto"/>
          <w:highlight w:val="none"/>
        </w:rPr>
      </w:pPr>
      <w:r>
        <w:rPr>
          <w:rFonts w:hint="eastAsia" w:ascii="宋体" w:hAnsi="宋体" w:cs="宋体"/>
          <w:color w:val="auto"/>
          <w:highlight w:val="none"/>
        </w:rPr>
        <w:t>售价：0元</w:t>
      </w:r>
      <w:r>
        <w:rPr>
          <w:rFonts w:hint="eastAsia" w:ascii="宋体" w:hAnsi="宋体" w:cs="宋体"/>
          <w:color w:val="auto"/>
          <w:highlight w:val="none"/>
          <w:lang w:val="zh-CN"/>
        </w:rPr>
        <w:t>；</w:t>
      </w:r>
    </w:p>
    <w:p w14:paraId="1D273493">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响应文件提交</w:t>
      </w:r>
    </w:p>
    <w:p w14:paraId="318DF3BF">
      <w:pPr>
        <w:shd w:val="clear"/>
        <w:spacing w:line="500" w:lineRule="exact"/>
        <w:ind w:firstLine="480"/>
        <w:rPr>
          <w:rFonts w:ascii="宋体" w:hAnsi="宋体" w:cs="宋体"/>
          <w:color w:val="auto"/>
          <w:highlight w:val="none"/>
          <w:u w:val="single"/>
        </w:rPr>
      </w:pPr>
      <w:r>
        <w:rPr>
          <w:rFonts w:hint="eastAsia" w:ascii="宋体" w:hAnsi="宋体" w:cs="宋体"/>
          <w:color w:val="auto"/>
          <w:highlight w:val="none"/>
        </w:rPr>
        <w:t>截止时间：</w:t>
      </w:r>
      <w:r>
        <w:rPr>
          <w:rFonts w:hint="eastAsia" w:ascii="宋体" w:hAnsi="宋体" w:cs="宋体"/>
          <w:color w:val="auto"/>
          <w:highlight w:val="none"/>
          <w:u w:val="single"/>
          <w:lang w:eastAsia="zh-CN"/>
        </w:rPr>
        <w:t>2025年07 月25日09点30分</w:t>
      </w:r>
      <w:r>
        <w:rPr>
          <w:rFonts w:hint="eastAsia" w:ascii="宋体" w:hAnsi="宋体" w:cs="宋体"/>
          <w:color w:val="auto"/>
          <w:highlight w:val="none"/>
        </w:rPr>
        <w:t>（北京时间）</w:t>
      </w:r>
    </w:p>
    <w:p w14:paraId="361DDADA">
      <w:pPr>
        <w:shd w:val="clear"/>
        <w:spacing w:line="500" w:lineRule="exact"/>
        <w:ind w:firstLine="480"/>
        <w:rPr>
          <w:rFonts w:ascii="宋体" w:hAnsi="宋体" w:cs="宋体"/>
          <w:color w:val="auto"/>
          <w:highlight w:val="none"/>
          <w:u w:val="single"/>
        </w:rPr>
      </w:pPr>
      <w:r>
        <w:rPr>
          <w:rFonts w:hint="eastAsia" w:ascii="宋体" w:hAnsi="宋体" w:cs="宋体"/>
          <w:color w:val="auto"/>
          <w:highlight w:val="none"/>
        </w:rPr>
        <w:t>地点：</w:t>
      </w:r>
      <w:r>
        <w:rPr>
          <w:rFonts w:hint="eastAsia" w:ascii="宋体" w:hAnsi="宋体" w:cs="宋体"/>
          <w:color w:val="auto"/>
          <w:highlight w:val="none"/>
          <w:u w:val="single"/>
        </w:rPr>
        <w:t>线上政采云平台上传投标文件（政采云平台（https</w:t>
      </w:r>
      <w:r>
        <w:rPr>
          <w:rFonts w:hint="eastAsia" w:ascii="宋体" w:hAnsi="宋体" w:cs="宋体"/>
          <w:color w:val="auto"/>
          <w:highlight w:val="none"/>
          <w:u w:val="single"/>
          <w:lang w:eastAsia="zh-CN"/>
        </w:rPr>
        <w:t>：</w:t>
      </w:r>
      <w:r>
        <w:rPr>
          <w:rFonts w:hint="eastAsia" w:ascii="宋体" w:hAnsi="宋体" w:cs="宋体"/>
          <w:color w:val="auto"/>
          <w:highlight w:val="none"/>
          <w:u w:val="single"/>
        </w:rPr>
        <w:t>//www.zcygov.cn/））</w:t>
      </w:r>
    </w:p>
    <w:p w14:paraId="199C293F">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开启（竞磋必填）</w:t>
      </w:r>
    </w:p>
    <w:p w14:paraId="58C6C59C">
      <w:pPr>
        <w:shd w:val="clear"/>
        <w:spacing w:line="500" w:lineRule="exact"/>
        <w:ind w:firstLine="480"/>
        <w:rPr>
          <w:rFonts w:ascii="宋体" w:hAnsi="宋体" w:cs="宋体"/>
          <w:color w:val="auto"/>
          <w:highlight w:val="none"/>
        </w:rPr>
      </w:pPr>
      <w:r>
        <w:rPr>
          <w:rFonts w:hint="eastAsia" w:ascii="宋体" w:hAnsi="宋体" w:cs="宋体"/>
          <w:color w:val="auto"/>
          <w:highlight w:val="none"/>
        </w:rPr>
        <w:t>时间：</w:t>
      </w:r>
      <w:r>
        <w:rPr>
          <w:rFonts w:hint="eastAsia" w:ascii="宋体" w:hAnsi="宋体" w:cs="宋体"/>
          <w:color w:val="auto"/>
          <w:highlight w:val="none"/>
          <w:u w:val="single"/>
          <w:lang w:eastAsia="zh-CN"/>
        </w:rPr>
        <w:t>2025年07 月25日09点30分</w:t>
      </w:r>
      <w:r>
        <w:rPr>
          <w:rFonts w:hint="eastAsia" w:ascii="宋体" w:hAnsi="宋体" w:cs="宋体"/>
          <w:color w:val="auto"/>
          <w:highlight w:val="none"/>
        </w:rPr>
        <w:t>（北京时间）</w:t>
      </w:r>
    </w:p>
    <w:p w14:paraId="1FBA913F">
      <w:pPr>
        <w:shd w:val="clear"/>
        <w:spacing w:line="500" w:lineRule="exact"/>
        <w:ind w:firstLine="480"/>
        <w:rPr>
          <w:rFonts w:hint="eastAsia" w:ascii="宋体" w:hAnsi="宋体" w:cs="宋体"/>
          <w:b/>
          <w:bCs/>
          <w:color w:val="auto"/>
          <w:highlight w:val="none"/>
          <w:u w:val="single"/>
        </w:rPr>
      </w:pPr>
      <w:r>
        <w:rPr>
          <w:rFonts w:hint="eastAsia" w:ascii="宋体" w:hAnsi="宋体" w:cs="宋体"/>
          <w:color w:val="auto"/>
          <w:highlight w:val="none"/>
        </w:rPr>
        <w:t>地点：</w:t>
      </w:r>
      <w:r>
        <w:rPr>
          <w:rFonts w:hint="eastAsia" w:ascii="宋体" w:hAnsi="宋体" w:cs="宋体"/>
          <w:color w:val="auto"/>
          <w:highlight w:val="none"/>
          <w:u w:val="single"/>
        </w:rPr>
        <w:t xml:space="preserve"> 政采云平台（https</w:t>
      </w:r>
      <w:r>
        <w:rPr>
          <w:rFonts w:hint="eastAsia" w:ascii="宋体" w:hAnsi="宋体" w:cs="宋体"/>
          <w:color w:val="auto"/>
          <w:highlight w:val="none"/>
          <w:u w:val="single"/>
          <w:lang w:eastAsia="zh-CN"/>
        </w:rPr>
        <w:t>：</w:t>
      </w:r>
      <w:r>
        <w:rPr>
          <w:rFonts w:hint="eastAsia" w:ascii="宋体" w:hAnsi="宋体" w:cs="宋体"/>
          <w:color w:val="auto"/>
          <w:highlight w:val="none"/>
          <w:u w:val="single"/>
        </w:rPr>
        <w:t>//www.zcygov.cn/）</w:t>
      </w:r>
      <w:r>
        <w:rPr>
          <w:rFonts w:hint="eastAsia" w:ascii="宋体" w:hAnsi="宋体" w:cs="宋体"/>
          <w:b/>
          <w:bCs/>
          <w:color w:val="auto"/>
          <w:highlight w:val="none"/>
          <w:u w:val="single"/>
        </w:rPr>
        <w:t xml:space="preserve"> </w:t>
      </w:r>
    </w:p>
    <w:p w14:paraId="0BD23E27">
      <w:pPr>
        <w:shd w:val="clear"/>
        <w:spacing w:line="500" w:lineRule="exact"/>
        <w:ind w:firstLine="480"/>
        <w:rPr>
          <w:rFonts w:ascii="宋体" w:hAnsi="宋体" w:cs="宋体"/>
          <w:color w:val="auto"/>
          <w:highlight w:val="none"/>
          <w:u w:val="single"/>
        </w:rPr>
      </w:pPr>
      <w:r>
        <w:rPr>
          <w:rFonts w:hint="eastAsia" w:ascii="宋体" w:hAnsi="宋体" w:cs="宋体"/>
          <w:b/>
          <w:bCs/>
          <w:color w:val="auto"/>
          <w:highlight w:val="none"/>
          <w:u w:val="single"/>
        </w:rPr>
        <w:t>解密时长30分钟，如非系统原因造成无法解密的或非系统原因加密文件上传不成功的或没办理CA锁而造成加密文件无法解密、加密文件无法上传的视为无效投标。（提示：请供应商开启解密后随时关注政采云系统短信，及时完成后续操作）</w:t>
      </w:r>
    </w:p>
    <w:p w14:paraId="3B6A7175">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公告期限</w:t>
      </w:r>
    </w:p>
    <w:p w14:paraId="329CE271">
      <w:pPr>
        <w:shd w:val="clear"/>
        <w:spacing w:line="500" w:lineRule="exact"/>
        <w:ind w:firstLine="480"/>
        <w:rPr>
          <w:rFonts w:ascii="宋体" w:hAnsi="宋体" w:cs="宋体"/>
          <w:color w:val="auto"/>
          <w:highlight w:val="none"/>
        </w:rPr>
      </w:pPr>
      <w:r>
        <w:rPr>
          <w:rFonts w:hint="eastAsia" w:ascii="宋体" w:hAnsi="宋体" w:cs="宋体"/>
          <w:color w:val="auto"/>
          <w:highlight w:val="none"/>
        </w:rPr>
        <w:t>自本公告发布之日起5个工作日。</w:t>
      </w:r>
    </w:p>
    <w:p w14:paraId="6E4B55F4">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其他补充事宜</w:t>
      </w:r>
      <w:r>
        <w:rPr>
          <w:rFonts w:hint="eastAsia" w:ascii="宋体" w:hAnsi="宋体" w:cs="宋体"/>
          <w:b/>
          <w:bCs/>
          <w:color w:val="auto"/>
          <w:highlight w:val="none"/>
          <w:lang w:eastAsia="zh-CN"/>
        </w:rPr>
        <w:t>：</w:t>
      </w:r>
      <w:r>
        <w:rPr>
          <w:rFonts w:hint="eastAsia" w:ascii="宋体" w:hAnsi="宋体" w:cs="宋体"/>
          <w:b/>
          <w:bCs/>
          <w:color w:val="auto"/>
          <w:highlight w:val="none"/>
        </w:rPr>
        <w:t xml:space="preserve"> </w:t>
      </w:r>
    </w:p>
    <w:p w14:paraId="7D3DE6A4">
      <w:pPr>
        <w:shd w:val="clear"/>
        <w:spacing w:line="500" w:lineRule="exact"/>
        <w:ind w:firstLine="482" w:firstLineChars="200"/>
        <w:rPr>
          <w:rFonts w:ascii="宋体" w:hAnsi="宋体" w:cs="宋体"/>
          <w:b/>
          <w:bCs/>
          <w:color w:val="auto"/>
          <w:highlight w:val="none"/>
        </w:rPr>
      </w:pPr>
      <w:r>
        <w:rPr>
          <w:rFonts w:hint="eastAsia" w:ascii="宋体" w:hAnsi="宋体" w:cs="宋体"/>
          <w:b/>
          <w:bCs/>
          <w:color w:val="auto"/>
          <w:highlight w:val="none"/>
        </w:rPr>
        <w:t>1、本公告同时在《青海省政府采购网》、《青海省电子招投标公共服务平台》发布，公告内容以青海省政府采购网发布为准。</w:t>
      </w:r>
    </w:p>
    <w:p w14:paraId="1382DEA7">
      <w:pPr>
        <w:shd w:val="clear"/>
        <w:spacing w:line="500" w:lineRule="exact"/>
        <w:ind w:firstLine="482" w:firstLineChars="200"/>
        <w:rPr>
          <w:rFonts w:ascii="宋体" w:hAnsi="宋体" w:cs="宋体"/>
          <w:b/>
          <w:bCs/>
          <w:color w:val="auto"/>
          <w:highlight w:val="none"/>
        </w:rPr>
      </w:pPr>
      <w:r>
        <w:rPr>
          <w:rFonts w:hint="eastAsia" w:ascii="宋体" w:hAnsi="宋体" w:cs="宋体"/>
          <w:b/>
          <w:bCs/>
          <w:color w:val="auto"/>
          <w:highlight w:val="none"/>
        </w:rPr>
        <w:t>2、本次项目采用线上进行，供应商无需到现场开标；如非系统原因造成无法上传、无法解密或解密不成功的视为放弃参加采购。线上电子响应文件必须在提交响应文件截止时间前上传至电子开评标系统；</w:t>
      </w:r>
    </w:p>
    <w:p w14:paraId="77E0058E">
      <w:pPr>
        <w:shd w:val="clear"/>
        <w:spacing w:line="500" w:lineRule="exact"/>
        <w:ind w:firstLine="482" w:firstLineChars="200"/>
        <w:rPr>
          <w:rFonts w:ascii="宋体" w:hAnsi="宋体" w:cs="宋体"/>
          <w:b/>
          <w:bCs/>
          <w:color w:val="auto"/>
          <w:highlight w:val="none"/>
        </w:rPr>
      </w:pPr>
      <w:r>
        <w:rPr>
          <w:rFonts w:hint="eastAsia" w:ascii="宋体" w:hAnsi="宋体" w:cs="宋体"/>
          <w:b/>
          <w:bCs/>
          <w:color w:val="auto"/>
          <w:highlight w:val="none"/>
        </w:rPr>
        <w:t>3、若对项目采购电子交易系统操作有疑问，可登录政采云（https</w:t>
      </w:r>
      <w:r>
        <w:rPr>
          <w:rFonts w:hint="eastAsia" w:ascii="宋体" w:hAnsi="宋体" w:cs="宋体"/>
          <w:b/>
          <w:bCs/>
          <w:color w:val="auto"/>
          <w:highlight w:val="none"/>
          <w:lang w:eastAsia="zh-CN"/>
        </w:rPr>
        <w:t>：</w:t>
      </w:r>
      <w:r>
        <w:rPr>
          <w:rFonts w:hint="eastAsia" w:ascii="宋体" w:hAnsi="宋体" w:cs="宋体"/>
          <w:b/>
          <w:bCs/>
          <w:color w:val="auto"/>
          <w:highlight w:val="none"/>
        </w:rPr>
        <w:t>//www.zcygov.cn/），点击右侧咨询小采，获取采小蜜智能服务管家帮助，或拨打政采云服务热线95763获取热线服务帮助。 CA问题联系电话（人工）；天谷CA 400-087-8198。</w:t>
      </w:r>
    </w:p>
    <w:p w14:paraId="61A3DB89">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对本次采购提出询问，按以下方式联系</w:t>
      </w:r>
    </w:p>
    <w:p w14:paraId="77E6E659">
      <w:pPr>
        <w:numPr>
          <w:ilvl w:val="0"/>
          <w:numId w:val="9"/>
        </w:numPr>
        <w:shd w:val="clear"/>
        <w:spacing w:line="500" w:lineRule="exact"/>
        <w:rPr>
          <w:rFonts w:ascii="宋体" w:hAnsi="宋体" w:cs="宋体"/>
          <w:color w:val="auto"/>
          <w:highlight w:val="none"/>
        </w:rPr>
      </w:pPr>
      <w:r>
        <w:rPr>
          <w:rFonts w:hint="eastAsia" w:ascii="宋体" w:hAnsi="宋体" w:cs="宋体"/>
          <w:color w:val="auto"/>
          <w:highlight w:val="none"/>
        </w:rPr>
        <w:t>采购人信息</w:t>
      </w:r>
    </w:p>
    <w:p w14:paraId="3B0A8A48">
      <w:pPr>
        <w:shd w:val="clear"/>
        <w:spacing w:line="500" w:lineRule="exact"/>
        <w:ind w:firstLine="480" w:firstLineChars="200"/>
        <w:rPr>
          <w:rFonts w:ascii="宋体" w:hAnsi="宋体" w:cs="宋体"/>
          <w:color w:val="auto"/>
          <w:highlight w:val="none"/>
        </w:rPr>
      </w:pPr>
      <w:bookmarkStart w:id="1" w:name="_Toc28359086"/>
      <w:bookmarkStart w:id="2" w:name="_Toc28359009"/>
      <w:r>
        <w:rPr>
          <w:rFonts w:hint="eastAsia" w:ascii="宋体" w:hAnsi="宋体" w:cs="宋体"/>
          <w:color w:val="auto"/>
          <w:highlight w:val="none"/>
        </w:rPr>
        <w:t>名 称：</w:t>
      </w:r>
      <w:r>
        <w:rPr>
          <w:rFonts w:hint="eastAsia" w:ascii="宋体" w:hAnsi="宋体" w:cs="宋体"/>
          <w:color w:val="auto"/>
          <w:highlight w:val="none"/>
          <w:lang w:eastAsia="zh-CN"/>
        </w:rPr>
        <w:t>大通回族土族自治县水利工程建设管理局</w:t>
      </w:r>
      <w:r>
        <w:rPr>
          <w:rFonts w:hint="eastAsia" w:ascii="宋体" w:hAnsi="宋体" w:cs="宋体"/>
          <w:color w:val="auto"/>
          <w:highlight w:val="none"/>
          <w:lang w:val="zh-CN"/>
        </w:rPr>
        <w:t xml:space="preserve"> 　　</w:t>
      </w:r>
    </w:p>
    <w:p w14:paraId="5C615128">
      <w:pPr>
        <w:shd w:val="clear"/>
        <w:spacing w:line="500" w:lineRule="exact"/>
        <w:ind w:firstLine="480" w:firstLineChars="200"/>
        <w:rPr>
          <w:rFonts w:hint="eastAsia" w:ascii="宋体" w:hAnsi="宋体" w:cs="宋体"/>
          <w:color w:val="auto"/>
          <w:highlight w:val="none"/>
        </w:rPr>
      </w:pPr>
      <w:r>
        <w:rPr>
          <w:rFonts w:hint="eastAsia" w:ascii="宋体" w:hAnsi="宋体" w:cs="宋体"/>
          <w:color w:val="auto"/>
          <w:highlight w:val="none"/>
        </w:rPr>
        <w:t>地 址：大通回族土族自治县</w:t>
      </w:r>
    </w:p>
    <w:p w14:paraId="06F7687D">
      <w:pPr>
        <w:shd w:val="clear"/>
        <w:spacing w:line="500" w:lineRule="exact"/>
        <w:ind w:firstLine="480" w:firstLineChars="200"/>
        <w:rPr>
          <w:rFonts w:hint="eastAsia" w:ascii="宋体" w:hAnsi="宋体" w:cs="宋体"/>
          <w:color w:val="auto"/>
          <w:highlight w:val="none"/>
        </w:rPr>
      </w:pPr>
      <w:r>
        <w:rPr>
          <w:rFonts w:hint="eastAsia" w:ascii="宋体" w:hAnsi="宋体" w:cs="宋体"/>
          <w:color w:val="auto"/>
          <w:highlight w:val="none"/>
        </w:rPr>
        <w:t>联系人：李先生</w:t>
      </w:r>
    </w:p>
    <w:p w14:paraId="5F132A35">
      <w:pPr>
        <w:shd w:val="clear"/>
        <w:spacing w:line="500" w:lineRule="exact"/>
        <w:ind w:firstLine="480" w:firstLineChars="200"/>
        <w:rPr>
          <w:rFonts w:hint="eastAsia" w:ascii="宋体" w:hAnsi="宋体" w:cs="宋体"/>
          <w:color w:val="auto"/>
          <w:highlight w:val="none"/>
        </w:rPr>
      </w:pPr>
      <w:r>
        <w:rPr>
          <w:rFonts w:hint="eastAsia" w:ascii="宋体" w:hAnsi="宋体" w:cs="宋体"/>
          <w:color w:val="auto"/>
          <w:highlight w:val="none"/>
        </w:rPr>
        <w:t>联系方式：0971-2737210</w:t>
      </w:r>
    </w:p>
    <w:p w14:paraId="573F4BA0">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2.采购代理机构信息</w:t>
      </w:r>
      <w:bookmarkEnd w:id="1"/>
      <w:bookmarkEnd w:id="2"/>
      <w:bookmarkStart w:id="3" w:name="_Toc28359087"/>
      <w:bookmarkStart w:id="4" w:name="_Toc28359010"/>
    </w:p>
    <w:bookmarkEnd w:id="3"/>
    <w:bookmarkEnd w:id="4"/>
    <w:p w14:paraId="16E12223">
      <w:pPr>
        <w:shd w:val="clear"/>
        <w:spacing w:line="500" w:lineRule="exact"/>
        <w:ind w:firstLine="480" w:firstLineChars="200"/>
        <w:rPr>
          <w:rFonts w:hint="eastAsia" w:ascii="宋体" w:hAnsi="宋体" w:eastAsia="宋体" w:cs="宋体"/>
          <w:color w:val="auto"/>
          <w:highlight w:val="none"/>
          <w:lang w:eastAsia="zh-CN"/>
        </w:rPr>
      </w:pPr>
      <w:r>
        <w:rPr>
          <w:rFonts w:hint="eastAsia" w:ascii="宋体" w:hAnsi="宋体" w:eastAsia="宋体" w:cs="宋体"/>
          <w:color w:val="auto"/>
          <w:highlight w:val="none"/>
        </w:rPr>
        <w:t>名    称：</w:t>
      </w:r>
      <w:r>
        <w:rPr>
          <w:rFonts w:hint="eastAsia" w:ascii="宋体" w:hAnsi="宋体" w:eastAsia="宋体" w:cs="宋体"/>
          <w:color w:val="auto"/>
          <w:highlight w:val="none"/>
          <w:lang w:eastAsia="zh-CN"/>
        </w:rPr>
        <w:t>青海港鑫工程咨询有限公司</w:t>
      </w:r>
    </w:p>
    <w:p w14:paraId="53777D07">
      <w:pPr>
        <w:shd w:val="clear"/>
        <w:spacing w:line="500" w:lineRule="exact"/>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地　　址：</w:t>
      </w:r>
      <w:r>
        <w:rPr>
          <w:rFonts w:hint="eastAsia" w:ascii="宋体" w:hAnsi="宋体" w:eastAsia="宋体" w:cs="宋体"/>
          <w:color w:val="auto"/>
          <w:highlight w:val="none"/>
          <w:lang w:val="zh-CN"/>
        </w:rPr>
        <w:t>西宁市海湖新区安泰大厦东座4楼</w:t>
      </w:r>
    </w:p>
    <w:p w14:paraId="32088B59">
      <w:pPr>
        <w:shd w:val="clear"/>
        <w:spacing w:line="500" w:lineRule="exact"/>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项目联系人：</w:t>
      </w:r>
      <w:r>
        <w:rPr>
          <w:rFonts w:hint="eastAsia" w:ascii="宋体" w:hAnsi="宋体" w:eastAsia="宋体" w:cs="宋体"/>
          <w:color w:val="auto"/>
          <w:highlight w:val="none"/>
          <w:lang w:eastAsia="zh-CN"/>
        </w:rPr>
        <w:t>李女士</w:t>
      </w:r>
      <w:r>
        <w:rPr>
          <w:rFonts w:hint="eastAsia" w:ascii="宋体" w:hAnsi="宋体" w:eastAsia="宋体" w:cs="宋体"/>
          <w:color w:val="auto"/>
          <w:highlight w:val="none"/>
        </w:rPr>
        <w:t xml:space="preserve">   </w:t>
      </w:r>
    </w:p>
    <w:p w14:paraId="79506ACF">
      <w:pPr>
        <w:shd w:val="clear"/>
        <w:spacing w:line="500" w:lineRule="exact"/>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电　　 话：</w:t>
      </w:r>
      <w:r>
        <w:rPr>
          <w:rFonts w:hint="eastAsia" w:ascii="宋体" w:hAnsi="宋体" w:eastAsia="宋体" w:cs="宋体"/>
          <w:color w:val="auto"/>
          <w:highlight w:val="none"/>
          <w:lang w:val="zh-CN"/>
        </w:rPr>
        <w:t>0971-8827086</w:t>
      </w:r>
    </w:p>
    <w:p w14:paraId="32FDA5E9">
      <w:pPr>
        <w:shd w:val="clear"/>
        <w:wordWrap w:val="0"/>
        <w:spacing w:line="360" w:lineRule="auto"/>
        <w:ind w:firstLine="480"/>
        <w:jc w:val="right"/>
        <w:rPr>
          <w:rFonts w:ascii="宋体" w:hAnsi="宋体" w:cs="宋体"/>
          <w:color w:val="auto"/>
          <w:highlight w:val="none"/>
        </w:rPr>
      </w:pPr>
    </w:p>
    <w:p w14:paraId="6ABA425E">
      <w:pPr>
        <w:shd w:val="clear"/>
        <w:tabs>
          <w:tab w:val="left" w:pos="425"/>
          <w:tab w:val="left" w:pos="4265"/>
        </w:tabs>
        <w:spacing w:after="100" w:afterAutospacing="1"/>
        <w:jc w:val="center"/>
        <w:outlineLvl w:val="0"/>
        <w:rPr>
          <w:rFonts w:ascii="宋体" w:hAnsi="宋体" w:cs="宋体"/>
          <w:b/>
          <w:bCs/>
          <w:color w:val="auto"/>
          <w:sz w:val="28"/>
          <w:szCs w:val="28"/>
          <w:highlight w:val="none"/>
        </w:rPr>
      </w:pPr>
      <w:bookmarkStart w:id="5" w:name="_Toc25190"/>
    </w:p>
    <w:p w14:paraId="5BDEC17D">
      <w:pPr>
        <w:shd w:val="clear"/>
        <w:spacing w:line="360" w:lineRule="auto"/>
        <w:ind w:firstLine="480"/>
        <w:jc w:val="right"/>
        <w:rPr>
          <w:rFonts w:ascii="宋体" w:hAnsi="宋体" w:cs="宋体"/>
          <w:color w:val="auto"/>
          <w:highlight w:val="none"/>
        </w:rPr>
      </w:pPr>
      <w:r>
        <w:rPr>
          <w:rFonts w:hint="eastAsia" w:ascii="宋体" w:hAnsi="宋体" w:cs="宋体"/>
          <w:color w:val="auto"/>
          <w:highlight w:val="none"/>
        </w:rPr>
        <w:t xml:space="preserve"> </w:t>
      </w:r>
      <w:r>
        <w:rPr>
          <w:rFonts w:hint="eastAsia"/>
          <w:color w:val="auto"/>
          <w:sz w:val="24"/>
          <w:szCs w:val="24"/>
          <w:highlight w:val="none"/>
          <w:lang w:eastAsia="zh-CN"/>
        </w:rPr>
        <w:t>青海港鑫工程咨询有限公司</w:t>
      </w:r>
      <w:r>
        <w:rPr>
          <w:rFonts w:hint="eastAsia" w:ascii="宋体" w:hAnsi="宋体" w:cs="宋体"/>
          <w:color w:val="auto"/>
          <w:highlight w:val="none"/>
        </w:rPr>
        <w:t xml:space="preserve">         </w:t>
      </w:r>
    </w:p>
    <w:p w14:paraId="264814FC">
      <w:pPr>
        <w:shd w:val="clear"/>
        <w:spacing w:line="360" w:lineRule="auto"/>
        <w:ind w:firstLine="480"/>
        <w:jc w:val="right"/>
        <w:rPr>
          <w:rFonts w:ascii="宋体" w:hAnsi="宋体" w:cs="宋体"/>
          <w:color w:val="auto"/>
          <w:highlight w:val="none"/>
        </w:rPr>
        <w:sectPr>
          <w:footerReference r:id="rId8" w:type="default"/>
          <w:type w:val="continuous"/>
          <w:pgSz w:w="11907" w:h="16840"/>
          <w:pgMar w:top="1040" w:right="1027" w:bottom="1160" w:left="1520" w:header="858" w:footer="977" w:gutter="0"/>
          <w:pgNumType w:fmt="decimal" w:start="1"/>
          <w:cols w:space="720" w:num="1"/>
        </w:sectPr>
      </w:pPr>
      <w:r>
        <w:rPr>
          <w:rFonts w:hint="eastAsia" w:ascii="宋体" w:hAnsi="宋体" w:cs="宋体"/>
          <w:color w:val="auto"/>
          <w:highlight w:val="none"/>
        </w:rPr>
        <w:t>二〇二五年</w:t>
      </w:r>
      <w:r>
        <w:rPr>
          <w:rFonts w:hint="eastAsia" w:ascii="宋体" w:hAnsi="宋体" w:cs="宋体"/>
          <w:color w:val="auto"/>
          <w:highlight w:val="none"/>
          <w:lang w:val="en-US" w:eastAsia="zh-CN"/>
        </w:rPr>
        <w:t>七</w:t>
      </w:r>
      <w:r>
        <w:rPr>
          <w:rFonts w:hint="eastAsia" w:ascii="宋体" w:hAnsi="宋体" w:cs="宋体"/>
          <w:color w:val="auto"/>
          <w:highlight w:val="none"/>
        </w:rPr>
        <w:t>月</w:t>
      </w:r>
      <w:r>
        <w:rPr>
          <w:rFonts w:hint="eastAsia" w:ascii="宋体" w:hAnsi="宋体" w:cs="宋体"/>
          <w:color w:val="auto"/>
          <w:highlight w:val="none"/>
          <w:lang w:eastAsia="zh-CN"/>
        </w:rPr>
        <w:t>十一</w:t>
      </w:r>
      <w:r>
        <w:rPr>
          <w:rFonts w:hint="eastAsia" w:ascii="宋体" w:hAnsi="宋体" w:cs="宋体"/>
          <w:color w:val="auto"/>
          <w:highlight w:val="none"/>
        </w:rPr>
        <w:t>日</w:t>
      </w:r>
    </w:p>
    <w:p w14:paraId="1938001D">
      <w:pPr>
        <w:pStyle w:val="18"/>
        <w:shd w:val="clear"/>
        <w:rPr>
          <w:rFonts w:ascii="宋体" w:hAnsi="宋体" w:cs="宋体"/>
          <w:b/>
          <w:bCs/>
          <w:color w:val="auto"/>
          <w:sz w:val="28"/>
          <w:szCs w:val="28"/>
          <w:highlight w:val="none"/>
        </w:rPr>
      </w:pPr>
    </w:p>
    <w:p w14:paraId="3B53D441">
      <w:pPr>
        <w:pStyle w:val="19"/>
        <w:shd w:val="clear"/>
        <w:ind w:firstLine="514"/>
        <w:rPr>
          <w:rFonts w:hAnsi="宋体" w:cs="宋体"/>
          <w:b/>
          <w:bCs/>
          <w:color w:val="auto"/>
          <w:sz w:val="28"/>
          <w:szCs w:val="28"/>
          <w:highlight w:val="none"/>
        </w:rPr>
      </w:pPr>
    </w:p>
    <w:p w14:paraId="16808D4D">
      <w:pPr>
        <w:shd w:val="clear"/>
        <w:rPr>
          <w:rFonts w:ascii="宋体" w:hAnsi="宋体" w:cs="宋体"/>
          <w:b/>
          <w:bCs/>
          <w:color w:val="auto"/>
          <w:sz w:val="28"/>
          <w:szCs w:val="28"/>
          <w:highlight w:val="none"/>
        </w:rPr>
      </w:pPr>
    </w:p>
    <w:p w14:paraId="0938ECCD">
      <w:pPr>
        <w:shd w:val="clear"/>
        <w:rPr>
          <w:rFonts w:hint="eastAsia" w:ascii="宋体" w:hAnsi="宋体" w:cs="宋体"/>
          <w:b/>
          <w:bCs/>
          <w:color w:val="auto"/>
          <w:sz w:val="28"/>
          <w:szCs w:val="28"/>
          <w:highlight w:val="none"/>
        </w:rPr>
      </w:pPr>
    </w:p>
    <w:p w14:paraId="3AFB6655">
      <w:pPr>
        <w:rPr>
          <w:rFonts w:hint="eastAsia" w:ascii="宋体" w:hAnsi="宋体" w:cs="宋体"/>
          <w:b/>
          <w:bCs/>
          <w:color w:val="auto"/>
          <w:sz w:val="28"/>
          <w:szCs w:val="28"/>
          <w:highlight w:val="none"/>
        </w:rPr>
      </w:pPr>
      <w:r>
        <w:rPr>
          <w:rFonts w:hint="eastAsia" w:ascii="宋体" w:hAnsi="宋体" w:cs="宋体"/>
          <w:b/>
          <w:bCs/>
          <w:color w:val="auto"/>
          <w:sz w:val="28"/>
          <w:szCs w:val="28"/>
          <w:highlight w:val="none"/>
        </w:rPr>
        <w:br w:type="page"/>
      </w:r>
    </w:p>
    <w:p w14:paraId="3C640764">
      <w:pPr>
        <w:shd w:val="clear"/>
        <w:tabs>
          <w:tab w:val="left" w:pos="425"/>
          <w:tab w:val="left" w:pos="4265"/>
        </w:tabs>
        <w:spacing w:after="100" w:afterAutospacing="1"/>
        <w:jc w:val="center"/>
        <w:outlineLvl w:val="0"/>
        <w:rPr>
          <w:rFonts w:ascii="宋体" w:hAnsi="宋体" w:cs="宋体"/>
          <w:color w:val="auto"/>
          <w:sz w:val="28"/>
          <w:szCs w:val="28"/>
          <w:highlight w:val="none"/>
        </w:rPr>
      </w:pPr>
      <w:r>
        <w:rPr>
          <w:rFonts w:hint="eastAsia" w:ascii="宋体" w:hAnsi="宋体" w:cs="宋体"/>
          <w:b/>
          <w:bCs/>
          <w:color w:val="auto"/>
          <w:sz w:val="28"/>
          <w:szCs w:val="28"/>
          <w:highlight w:val="none"/>
        </w:rPr>
        <w:t>第二章  磋商须知</w:t>
      </w:r>
      <w:bookmarkEnd w:id="5"/>
    </w:p>
    <w:p w14:paraId="237002AB">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1、适用范围</w:t>
      </w:r>
    </w:p>
    <w:p w14:paraId="6E492DE3">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1.1本文件仅适用于此次采购项目。</w:t>
      </w:r>
    </w:p>
    <w:p w14:paraId="5AA2E630">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2、定义</w:t>
      </w:r>
    </w:p>
    <w:p w14:paraId="77FE018B">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2.1 “采购单位”系</w:t>
      </w:r>
      <w:r>
        <w:rPr>
          <w:rFonts w:hint="eastAsia" w:ascii="宋体" w:hAnsi="宋体" w:cs="宋体"/>
          <w:color w:val="auto"/>
          <w:highlight w:val="none"/>
          <w:lang w:eastAsia="zh-CN"/>
        </w:rPr>
        <w:t>大通回族土族自治县水利工程建设管理局</w:t>
      </w:r>
      <w:r>
        <w:rPr>
          <w:rFonts w:hint="eastAsia" w:ascii="宋体" w:hAnsi="宋体" w:cs="宋体"/>
          <w:color w:val="auto"/>
          <w:highlight w:val="none"/>
        </w:rPr>
        <w:t>。</w:t>
      </w:r>
    </w:p>
    <w:p w14:paraId="2C41D1BA">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2.2 “供应商”系指响应竞争性磋商文件要求，并提交报价文件的法人、其他组织或者自然人。</w:t>
      </w:r>
    </w:p>
    <w:p w14:paraId="15756A86">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2.3 “采购代理机构” 系指根据采购单位的委托依法办理采购事宜的采购机构。本次竞争性磋商的采购代理机构是</w:t>
      </w:r>
      <w:r>
        <w:rPr>
          <w:rFonts w:hint="eastAsia" w:ascii="宋体" w:hAnsi="宋体" w:cs="宋体"/>
          <w:color w:val="auto"/>
          <w:highlight w:val="none"/>
          <w:lang w:eastAsia="zh-CN"/>
        </w:rPr>
        <w:t>青海港鑫工程咨询有限公司</w:t>
      </w:r>
      <w:r>
        <w:rPr>
          <w:rFonts w:hint="eastAsia" w:ascii="宋体" w:hAnsi="宋体" w:cs="宋体"/>
          <w:color w:val="auto"/>
          <w:highlight w:val="none"/>
        </w:rPr>
        <w:t>。</w:t>
      </w:r>
    </w:p>
    <w:p w14:paraId="7ECB15D4">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3、本项目合格的供应商资格条件</w:t>
      </w:r>
    </w:p>
    <w:p w14:paraId="13B16B2A">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3.1供应商应具备第一章“供应商资格条件”所述的资格条件。</w:t>
      </w:r>
    </w:p>
    <w:p w14:paraId="58943823">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4、竞争性磋商采购费用</w:t>
      </w:r>
    </w:p>
    <w:p w14:paraId="166CB2CA">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无论竞争性磋商采购的结果如何，供应商自行承担所有与参加竞争性磋商有关的全部费用。</w:t>
      </w:r>
    </w:p>
    <w:p w14:paraId="007E60D5">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5、竞争性磋商文件</w:t>
      </w:r>
    </w:p>
    <w:p w14:paraId="2B72CB20">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5.1 竞争性磋商文件是采购单位用以阐明所需提供的服务、竞争性磋商采购的程序和评定成交供应商的标准、合同草案条款等内容的文件。</w:t>
      </w:r>
    </w:p>
    <w:p w14:paraId="3A7AFBD9">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5.2 竞争性磋商文件的组成</w:t>
      </w:r>
    </w:p>
    <w:p w14:paraId="75598C4D">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（1）竞争性磋商公告</w:t>
      </w:r>
    </w:p>
    <w:p w14:paraId="5635EAA8">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（2）磋商须知</w:t>
      </w:r>
    </w:p>
    <w:p w14:paraId="62A2B0E5">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（3）供应商资格证明文件</w:t>
      </w:r>
    </w:p>
    <w:p w14:paraId="14D56204">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（4）合同草案条款（参考文本）</w:t>
      </w:r>
    </w:p>
    <w:p w14:paraId="0532C123">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（5）磋商程序</w:t>
      </w:r>
    </w:p>
    <w:p w14:paraId="4DBA9BF0">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（6）服务及商务要求</w:t>
      </w:r>
    </w:p>
    <w:p w14:paraId="77926CF8">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（7）响应文件格式</w:t>
      </w:r>
    </w:p>
    <w:p w14:paraId="37861E22">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（8）磋商过程中形成的书面变更通知</w:t>
      </w:r>
    </w:p>
    <w:p w14:paraId="33A69ED3">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5.3 供应商应详细阅读竞争性磋商文件的全部内容，并实质性响应竞争性磋商文件的要求。</w:t>
      </w:r>
    </w:p>
    <w:p w14:paraId="2F75D5CF">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5.4 供应商对竞争性磋商文件有任何异议的均应在递交响应文件截止时间1天前向磋商小组或采购代理机构提出，在规定时间内未提出异议的视为完全认同本竞争性磋商文件的要求。</w:t>
      </w:r>
    </w:p>
    <w:p w14:paraId="4E3A311E">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6、响应文件</w:t>
      </w:r>
    </w:p>
    <w:p w14:paraId="10EE4036">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供应商须按竞争性磋商文件的要求编写响应文件，对竞争性磋商文件提出的要求和条件做出实质性响应。响应文件应包括但不限于下列内容：</w:t>
      </w:r>
    </w:p>
    <w:p w14:paraId="78E3E5FD">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文件一：资格性响应文件</w:t>
      </w:r>
    </w:p>
    <w:p w14:paraId="4B3A0CD4">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符合磋商文件第三章规定的资格证明材料。</w:t>
      </w:r>
    </w:p>
    <w:p w14:paraId="7D88C288">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文件二：技术、服务性响应文件</w:t>
      </w:r>
    </w:p>
    <w:p w14:paraId="327EEBF5">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包括响应函、报价一览表、分项报价表、技术规格响应表、质量保证和售后服务承诺、服务计划及承诺等文件。</w:t>
      </w:r>
    </w:p>
    <w:p w14:paraId="49C51256">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7、报价</w:t>
      </w:r>
    </w:p>
    <w:p w14:paraId="22668CB2">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7.1所有报价一律以人民币报价。采购单位不接受任何非人民币币种的报价。</w:t>
      </w:r>
    </w:p>
    <w:p w14:paraId="7D5D3D24">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7.2供应商报价应为完成本竞争性磋商文件中所要求的服务/服务/工程所应包括内容的所有价格。</w:t>
      </w:r>
    </w:p>
    <w:p w14:paraId="2F39EA1C">
      <w:pPr>
        <w:pStyle w:val="347"/>
        <w:shd w:val="clear"/>
        <w:spacing w:line="360" w:lineRule="auto"/>
        <w:ind w:firstLine="480"/>
        <w:jc w:val="left"/>
        <w:rPr>
          <w:rFonts w:ascii="宋体" w:hAnsi="宋体" w:cs="宋体"/>
          <w:b/>
          <w:color w:val="auto"/>
          <w:sz w:val="24"/>
          <w:highlight w:val="none"/>
        </w:rPr>
      </w:pPr>
      <w:r>
        <w:rPr>
          <w:rFonts w:hint="eastAsia" w:ascii="宋体" w:hAnsi="宋体" w:cs="宋体"/>
          <w:color w:val="auto"/>
          <w:sz w:val="24"/>
          <w:highlight w:val="none"/>
        </w:rPr>
        <w:t>7.3</w:t>
      </w:r>
      <w:r>
        <w:rPr>
          <w:rFonts w:hint="eastAsia" w:ascii="宋体" w:hAnsi="宋体" w:cs="宋体"/>
          <w:b/>
          <w:color w:val="auto"/>
          <w:sz w:val="24"/>
          <w:highlight w:val="none"/>
        </w:rPr>
        <w:t>供应商应在政采云平台（https</w:t>
      </w:r>
      <w:r>
        <w:rPr>
          <w:rFonts w:hint="eastAsia" w:ascii="宋体" w:hAnsi="宋体" w:cs="宋体"/>
          <w:b/>
          <w:color w:val="auto"/>
          <w:sz w:val="24"/>
          <w:highlight w:val="none"/>
          <w:lang w:eastAsia="zh-CN"/>
        </w:rPr>
        <w:t>：</w:t>
      </w:r>
      <w:r>
        <w:rPr>
          <w:rFonts w:hint="eastAsia" w:ascii="宋体" w:hAnsi="宋体" w:cs="宋体"/>
          <w:b/>
          <w:color w:val="auto"/>
          <w:sz w:val="24"/>
          <w:highlight w:val="none"/>
        </w:rPr>
        <w:t>//www.zcygov.cn/ ）上报价并上传电子磋商响应文件，通过资格审查的磋商供应商按磋商小组要求进行报价。</w:t>
      </w:r>
    </w:p>
    <w:p w14:paraId="3523731B">
      <w:pPr>
        <w:shd w:val="clear"/>
        <w:spacing w:line="360" w:lineRule="auto"/>
        <w:ind w:firstLine="480"/>
        <w:rPr>
          <w:rFonts w:ascii="宋体" w:hAnsi="宋体" w:cs="宋体"/>
          <w:b/>
          <w:color w:val="auto"/>
          <w:kern w:val="2"/>
          <w:highlight w:val="none"/>
        </w:rPr>
      </w:pPr>
      <w:r>
        <w:rPr>
          <w:rFonts w:hint="eastAsia" w:ascii="宋体" w:hAnsi="宋体" w:cs="宋体"/>
          <w:b/>
          <w:color w:val="auto"/>
          <w:kern w:val="2"/>
          <w:highlight w:val="none"/>
        </w:rPr>
        <w:t>潜在供应商自确认参加竞争性磋商起至竞争性磋商响应文件递交截止时间前应随时关注《政采云》平台的消息提醒，及时在《青海政府采购网》查看该项目的采购人（代理机构）发出的通知、变更、答疑等内容。</w:t>
      </w:r>
    </w:p>
    <w:p w14:paraId="7EE47C27">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8、响应文件的递交</w:t>
      </w:r>
    </w:p>
    <w:p w14:paraId="699E4050">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8.1供应商递交的响应文件应上传至政采云平台（https</w:t>
      </w:r>
      <w:r>
        <w:rPr>
          <w:rFonts w:hint="eastAsia" w:ascii="宋体" w:hAnsi="宋体" w:cs="宋体"/>
          <w:color w:val="auto"/>
          <w:sz w:val="24"/>
          <w:highlight w:val="none"/>
          <w:lang w:eastAsia="zh-CN"/>
        </w:rPr>
        <w:t>：</w:t>
      </w:r>
      <w:r>
        <w:rPr>
          <w:rFonts w:hint="eastAsia" w:ascii="宋体" w:hAnsi="宋体" w:cs="宋体"/>
          <w:color w:val="auto"/>
          <w:sz w:val="24"/>
          <w:highlight w:val="none"/>
        </w:rPr>
        <w:t>//www.zcygov.cn/ ）。</w:t>
      </w:r>
    </w:p>
    <w:p w14:paraId="6CA48E6E">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8.2投标人以电报、电话、传真形式投标的，采购代理机构概不接受。</w:t>
      </w:r>
    </w:p>
    <w:p w14:paraId="78224E5B">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8.3所有磋商响应文件都必须按“投标人须知前附表”中规定的磋商截止时间之前上传至政采云平台（https</w:t>
      </w:r>
      <w:r>
        <w:rPr>
          <w:rFonts w:hint="eastAsia" w:ascii="宋体" w:hAnsi="宋体" w:cs="宋体"/>
          <w:color w:val="auto"/>
          <w:sz w:val="24"/>
          <w:highlight w:val="none"/>
          <w:lang w:eastAsia="zh-CN"/>
        </w:rPr>
        <w:t>：</w:t>
      </w:r>
      <w:r>
        <w:rPr>
          <w:rFonts w:hint="eastAsia" w:ascii="宋体" w:hAnsi="宋体" w:cs="宋体"/>
          <w:color w:val="auto"/>
          <w:sz w:val="24"/>
          <w:highlight w:val="none"/>
        </w:rPr>
        <w:t>//www.zcygov.cn/ ）。</w:t>
      </w:r>
    </w:p>
    <w:p w14:paraId="3F5E76B9">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8.4采购代理机构将拒绝接受在磋商截止时间之后送达的磋商响应文件。</w:t>
      </w:r>
    </w:p>
    <w:p w14:paraId="43EB0D2F">
      <w:pPr>
        <w:shd w:val="clear"/>
        <w:spacing w:line="360" w:lineRule="auto"/>
        <w:ind w:firstLine="480"/>
        <w:rPr>
          <w:rFonts w:ascii="宋体" w:hAnsi="宋体" w:cs="宋体"/>
          <w:color w:val="auto"/>
          <w:highlight w:val="none"/>
        </w:rPr>
      </w:pPr>
      <w:r>
        <w:rPr>
          <w:rFonts w:hint="eastAsia" w:ascii="宋体" w:hAnsi="宋体" w:cs="宋体"/>
          <w:color w:val="auto"/>
          <w:highlight w:val="none"/>
        </w:rPr>
        <w:t>8.5允许投标人在提交最后报价之前声明撤回磋商响应文件，但提交最后报价之后不得撤回其投标，否则其磋商保证金将不予退还。</w:t>
      </w:r>
    </w:p>
    <w:p w14:paraId="5F5F0FA2">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9、磋商保证金/履约保证金</w:t>
      </w:r>
    </w:p>
    <w:p w14:paraId="00A9AE25">
      <w:pPr>
        <w:shd w:val="clear"/>
        <w:autoSpaceDE w:val="0"/>
        <w:autoSpaceDN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9.1  供应商应提交一笔不少于本竞争性磋商文件规定的人民币金额的磋商保证金。磋商保证金是为了保护采购单位免遭因供应商的行为而蒙受损失，采购单位在因供应商的行为受到损害时可根据第9.4条的规定不予退还供应商的磋商保证金。供应商递交响应文件前，应提交规定数额的磋商保证金：</w:t>
      </w:r>
    </w:p>
    <w:p w14:paraId="2B3C1260">
      <w:pPr>
        <w:shd w:val="clear"/>
        <w:spacing w:line="360" w:lineRule="auto"/>
        <w:ind w:firstLine="482" w:firstLineChars="200"/>
        <w:jc w:val="both"/>
        <w:rPr>
          <w:rFonts w:hint="default" w:ascii="宋体" w:hAnsi="宋体" w:eastAsia="宋体"/>
          <w:b/>
          <w:color w:val="auto"/>
          <w:highlight w:val="none"/>
          <w:lang w:val="en-US" w:eastAsia="zh-CN"/>
        </w:rPr>
      </w:pPr>
      <w:r>
        <w:rPr>
          <w:rFonts w:hint="eastAsia" w:ascii="宋体" w:hAnsi="宋体" w:cs="宋体"/>
          <w:b/>
          <w:bCs/>
          <w:color w:val="auto"/>
          <w:highlight w:val="none"/>
          <w:lang w:val="zh-CN"/>
        </w:rPr>
        <w:t>保证金金额：</w:t>
      </w:r>
      <w:r>
        <w:rPr>
          <w:rFonts w:hint="eastAsia" w:ascii="宋体" w:hAnsi="宋体"/>
          <w:b/>
          <w:color w:val="auto"/>
          <w:highlight w:val="none"/>
          <w:lang w:val="en-US" w:eastAsia="zh-CN"/>
        </w:rPr>
        <w:t>本项目不收取保证金。</w:t>
      </w:r>
    </w:p>
    <w:p w14:paraId="0C4ECA6A">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收款单位：青海港鑫工程咨询有限公司</w:t>
      </w:r>
    </w:p>
    <w:p w14:paraId="4A9D5614">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开户银行：青海银行股份有限公司交通巷支行</w:t>
      </w:r>
    </w:p>
    <w:p w14:paraId="38E5D907">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（联行号：313851000083）</w:t>
      </w:r>
    </w:p>
    <w:p w14:paraId="7AAF8B06">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投标保证金账号：0209201000208977</w:t>
      </w:r>
    </w:p>
    <w:p w14:paraId="079B57CF">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投标保证金须按磋商文件要求以投标人名义提交。提交单位名称应与投标单位一致，不得以分支机构等其他名义提交，且仅限当次投标项目有效，不得重复替代使用。</w:t>
      </w:r>
    </w:p>
    <w:p w14:paraId="19CBDF89">
      <w:pPr>
        <w:shd w:val="clear"/>
        <w:autoSpaceDE w:val="0"/>
        <w:autoSpaceDN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9.2  未按规定时间和数额交纳磋商保证金的响应文件，应视为非响应性响应予以拒绝。</w:t>
      </w:r>
    </w:p>
    <w:p w14:paraId="564988A8">
      <w:pPr>
        <w:shd w:val="clear"/>
        <w:autoSpaceDE w:val="0"/>
        <w:autoSpaceDN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9.3  未成交的供应商的磋商保证金，将于成交通知书发出之日起5个工作日后退还供应商（不退现金）；成交供应商的磋商保证金在成交供应商与采购人签订采购合同后，5个工作日内退还（不退现金）。</w:t>
      </w:r>
    </w:p>
    <w:p w14:paraId="5F88D9CA">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  下列任何情况发生时，磋商保证金将被不予退还：</w:t>
      </w:r>
    </w:p>
    <w:p w14:paraId="43D65E9F">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9.4.1 供应商在有效期内撤回其响应文件的；</w:t>
      </w:r>
    </w:p>
    <w:p w14:paraId="4D267080">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9.4.2 供应商在采购活动中有违法、违纪行为的；</w:t>
      </w:r>
    </w:p>
    <w:p w14:paraId="7EF6AB30">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9.4.3 成交供应商无正当理由不与采购单位签订政府采购合同的；</w:t>
      </w:r>
    </w:p>
    <w:p w14:paraId="2F09D781">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9.4.4 供应商在响应文件中提供虚假材料的；</w:t>
      </w:r>
    </w:p>
    <w:p w14:paraId="6CCF0964">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9.4.5 成交供应商未交纳成交服务费的；</w:t>
      </w:r>
    </w:p>
    <w:p w14:paraId="610EAF54">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9.4.6 履约保证金：/</w:t>
      </w:r>
    </w:p>
    <w:p w14:paraId="4389B6B3">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10、确定成交候选人</w:t>
      </w:r>
    </w:p>
    <w:p w14:paraId="74481E64">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10.1采购代理机构应当在评审结束后2个工作日内将评审报告送采购单位确认。</w:t>
      </w:r>
    </w:p>
    <w:p w14:paraId="3369A1D9">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10.2 采购单位应当在收到评审报告后5个工作日内，从评审报告提出的成交候选人中，按照排序从高到低的原则确定成交供应商。</w:t>
      </w:r>
    </w:p>
    <w:p w14:paraId="484234BE">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10.3采购单位确定成交供应商过程中，发现成交候选供应商有下列情形之一的，将不予确定其为成交供应商：</w:t>
      </w:r>
    </w:p>
    <w:p w14:paraId="03ABFE78">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（一）成交候选供应商存在违法、违纪行为的；</w:t>
      </w:r>
    </w:p>
    <w:p w14:paraId="2566B6BE">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（二）成交候选供应商因不可抗力、社会经济形势发生重大变化、破产、重组等原因确定无法履行政府采购合同的；</w:t>
      </w:r>
    </w:p>
    <w:p w14:paraId="59E2A30F">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（三）成交候选供应商书面自愿放弃成交，且无其他非法目的的。</w:t>
      </w:r>
    </w:p>
    <w:p w14:paraId="0CFC9B66">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成交候选供应商有本款情形之一的，采购单位将确定后一位成交候选供应商为成交供应商。依次类推。无法确定成交供应商的，采购单位将重新组织采购。</w:t>
      </w:r>
    </w:p>
    <w:p w14:paraId="6847CC1A">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成交候选供应商以本款第（三）项放弃成交的，应当说明理由，但其磋商保证金将被没收。</w:t>
      </w:r>
    </w:p>
    <w:p w14:paraId="5DCD0011">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11、成交通知书</w:t>
      </w:r>
    </w:p>
    <w:p w14:paraId="58D08395">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采购代理机构在成交供应商确定后2个工作日内，在</w:t>
      </w:r>
      <w:r>
        <w:rPr>
          <w:rFonts w:hint="eastAsia" w:ascii="宋体" w:hAnsi="宋体" w:cs="宋体"/>
          <w:b/>
          <w:color w:val="auto"/>
          <w:sz w:val="24"/>
          <w:highlight w:val="none"/>
        </w:rPr>
        <w:t>《青海政府采购网》《青海省电子招标投标服务平台》</w:t>
      </w:r>
      <w:r>
        <w:rPr>
          <w:rFonts w:hint="eastAsia" w:ascii="宋体" w:hAnsi="宋体" w:cs="宋体"/>
          <w:color w:val="auto"/>
          <w:sz w:val="24"/>
          <w:highlight w:val="none"/>
        </w:rPr>
        <w:t>上公告成交结果，同时向成交供应商发出成交通知书。</w:t>
      </w:r>
    </w:p>
    <w:p w14:paraId="5EFEC963">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12、签订合同</w:t>
      </w:r>
    </w:p>
    <w:p w14:paraId="3463DF7D">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12.1成交供应商应在领取成交通知书后30日内，按照磋商文件、响应文件以及磋商过程中确定的事项与采购单位签订采购合同。</w:t>
      </w:r>
    </w:p>
    <w:p w14:paraId="32BFE371">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12.2竞争性磋商文件、供应商提交的响应文件、磋商中的最终报价、供应商承诺书、成交通知书等均成为有法律约束力的合同的组成内容。</w:t>
      </w:r>
    </w:p>
    <w:p w14:paraId="10668886">
      <w:pPr>
        <w:pStyle w:val="347"/>
        <w:shd w:val="clear"/>
        <w:spacing w:line="360" w:lineRule="auto"/>
        <w:ind w:firstLine="489"/>
        <w:rPr>
          <w:rFonts w:hint="eastAsia" w:ascii="宋体" w:hAnsi="宋体" w:eastAsia="宋体" w:cs="宋体"/>
          <w:b/>
          <w:color w:val="auto"/>
          <w:sz w:val="24"/>
          <w:highlight w:val="none"/>
        </w:rPr>
      </w:pPr>
      <w:r>
        <w:rPr>
          <w:rFonts w:hint="eastAsia" w:ascii="宋体" w:hAnsi="宋体" w:cs="宋体"/>
          <w:b/>
          <w:color w:val="auto"/>
          <w:sz w:val="24"/>
          <w:highlight w:val="none"/>
        </w:rPr>
        <w:t>收费标准及金额：根据《关于进一步放开建设项目专项业务服务价格的通知》（发改价格[2015]299号）规定，实行市场调节价，应严格遵守《价格法》、《关于商品和服务实行明码标价的规定》等法律法规的规定，由采购人和采购代理机构共同</w:t>
      </w:r>
      <w:r>
        <w:rPr>
          <w:rFonts w:hint="eastAsia" w:ascii="宋体" w:hAnsi="宋体" w:eastAsia="宋体" w:cs="宋体"/>
          <w:b/>
          <w:color w:val="auto"/>
          <w:sz w:val="24"/>
          <w:highlight w:val="none"/>
        </w:rPr>
        <w:t>确定合理的收费金额。由</w:t>
      </w:r>
      <w:r>
        <w:rPr>
          <w:rFonts w:hint="eastAsia" w:ascii="宋体" w:hAnsi="宋体" w:cs="宋体"/>
          <w:b/>
          <w:color w:val="auto"/>
          <w:sz w:val="24"/>
          <w:highlight w:val="none"/>
          <w:lang w:val="en-US" w:eastAsia="zh-CN"/>
        </w:rPr>
        <w:t>采购人</w:t>
      </w:r>
      <w:r>
        <w:rPr>
          <w:rFonts w:hint="eastAsia" w:ascii="宋体" w:hAnsi="宋体" w:eastAsia="宋体" w:cs="宋体"/>
          <w:b/>
          <w:color w:val="auto"/>
          <w:sz w:val="24"/>
          <w:highlight w:val="none"/>
        </w:rPr>
        <w:t>支付：</w:t>
      </w:r>
    </w:p>
    <w:p w14:paraId="3ADAA352">
      <w:pPr>
        <w:pStyle w:val="347"/>
        <w:shd w:val="clear"/>
        <w:spacing w:line="360" w:lineRule="auto"/>
        <w:ind w:firstLine="489"/>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（大写）</w:t>
      </w:r>
      <w:r>
        <w:rPr>
          <w:rFonts w:hint="eastAsia" w:ascii="宋体" w:hAnsi="宋体" w:cs="宋体"/>
          <w:b/>
          <w:color w:val="auto"/>
          <w:sz w:val="24"/>
          <w:highlight w:val="none"/>
          <w:lang w:val="en-US" w:eastAsia="zh-CN"/>
        </w:rPr>
        <w:t>壹万壹仟柒佰伍拾元整</w:t>
      </w:r>
      <w:r>
        <w:rPr>
          <w:rFonts w:hint="eastAsia" w:ascii="宋体" w:hAnsi="宋体" w:eastAsia="宋体" w:cs="宋体"/>
          <w:b/>
          <w:color w:val="auto"/>
          <w:sz w:val="24"/>
          <w:highlight w:val="none"/>
        </w:rPr>
        <w:t>（小写）</w:t>
      </w:r>
      <w:r>
        <w:rPr>
          <w:rFonts w:hint="eastAsia" w:ascii="宋体" w:hAnsi="宋体" w:cs="宋体"/>
          <w:b/>
          <w:color w:val="auto"/>
          <w:sz w:val="24"/>
          <w:highlight w:val="none"/>
          <w:lang w:val="en-US" w:eastAsia="zh-CN"/>
        </w:rPr>
        <w:t>11,750.00</w:t>
      </w:r>
      <w:r>
        <w:rPr>
          <w:rFonts w:hint="eastAsia" w:ascii="宋体" w:hAnsi="宋体" w:eastAsia="宋体" w:cs="宋体"/>
          <w:b/>
          <w:color w:val="auto"/>
          <w:sz w:val="24"/>
          <w:highlight w:val="none"/>
        </w:rPr>
        <w:t>元。</w:t>
      </w:r>
    </w:p>
    <w:p w14:paraId="2BE187FC">
      <w:pPr>
        <w:pStyle w:val="347"/>
        <w:shd w:val="clear"/>
        <w:spacing w:line="360" w:lineRule="auto"/>
        <w:ind w:left="0" w:leftChars="0" w:firstLine="480" w:firstLineChars="200"/>
        <w:rPr>
          <w:rFonts w:ascii="宋体" w:hAnsi="宋体" w:cs="宋体"/>
          <w:color w:val="auto"/>
          <w:sz w:val="24"/>
          <w:highlight w:val="none"/>
        </w:rPr>
      </w:pPr>
      <w:r>
        <w:rPr>
          <w:rFonts w:hint="eastAsia" w:ascii="宋体" w:hAnsi="宋体" w:cs="宋体"/>
          <w:color w:val="auto"/>
          <w:sz w:val="24"/>
          <w:highlight w:val="none"/>
        </w:rPr>
        <w:t>13、竞争性磋商有效期</w:t>
      </w:r>
      <w:r>
        <w:rPr>
          <w:rFonts w:hint="eastAsia" w:ascii="宋体" w:hAnsi="宋体" w:cs="宋体"/>
          <w:color w:val="auto"/>
          <w:sz w:val="24"/>
          <w:highlight w:val="none"/>
          <w:lang w:eastAsia="zh-CN"/>
        </w:rPr>
        <w:t>：</w:t>
      </w:r>
      <w:r>
        <w:rPr>
          <w:rFonts w:hint="eastAsia" w:ascii="宋体" w:hAnsi="宋体" w:cs="宋体"/>
          <w:color w:val="auto"/>
          <w:sz w:val="24"/>
          <w:highlight w:val="none"/>
        </w:rPr>
        <w:t>60个日历日；</w:t>
      </w:r>
    </w:p>
    <w:p w14:paraId="1E1A1DF6">
      <w:pPr>
        <w:pStyle w:val="347"/>
        <w:shd w:val="clear"/>
        <w:ind w:firstLine="199" w:firstLineChars="83"/>
        <w:rPr>
          <w:rFonts w:ascii="宋体" w:hAnsi="宋体" w:cs="宋体"/>
          <w:color w:val="auto"/>
          <w:sz w:val="24"/>
          <w:highlight w:val="none"/>
        </w:rPr>
      </w:pPr>
    </w:p>
    <w:p w14:paraId="33185428">
      <w:pPr>
        <w:shd w:val="clear"/>
        <w:tabs>
          <w:tab w:val="left" w:pos="425"/>
          <w:tab w:val="left" w:pos="4265"/>
        </w:tabs>
        <w:spacing w:line="360" w:lineRule="auto"/>
        <w:ind w:left="420" w:leftChars="175" w:firstLine="1932" w:firstLineChars="690"/>
        <w:outlineLvl w:val="0"/>
        <w:rPr>
          <w:rFonts w:ascii="宋体" w:hAnsi="宋体" w:cs="宋体"/>
          <w:color w:val="auto"/>
          <w:sz w:val="28"/>
          <w:szCs w:val="28"/>
          <w:highlight w:val="none"/>
        </w:rPr>
      </w:pPr>
      <w:r>
        <w:rPr>
          <w:rFonts w:hint="eastAsia" w:ascii="宋体" w:hAnsi="宋体" w:cs="宋体"/>
          <w:color w:val="auto"/>
          <w:sz w:val="28"/>
          <w:szCs w:val="28"/>
          <w:highlight w:val="none"/>
        </w:rPr>
        <w:br w:type="page"/>
      </w:r>
      <w:bookmarkStart w:id="6" w:name="_Toc11058"/>
      <w:r>
        <w:rPr>
          <w:rFonts w:hint="eastAsia" w:ascii="宋体" w:hAnsi="宋体" w:cs="宋体"/>
          <w:b/>
          <w:bCs/>
          <w:color w:val="auto"/>
          <w:sz w:val="28"/>
          <w:szCs w:val="28"/>
          <w:highlight w:val="none"/>
        </w:rPr>
        <w:t>第三章  供应商资格证明文件</w:t>
      </w:r>
      <w:bookmarkEnd w:id="6"/>
    </w:p>
    <w:p w14:paraId="7058D687">
      <w:pPr>
        <w:shd w:val="clear"/>
        <w:spacing w:line="360" w:lineRule="auto"/>
        <w:ind w:firstLine="463" w:firstLineChars="192"/>
        <w:jc w:val="both"/>
        <w:rPr>
          <w:rFonts w:ascii="宋体" w:hAnsi="宋体" w:cs="宋体"/>
          <w:b/>
          <w:color w:val="auto"/>
          <w:highlight w:val="none"/>
        </w:rPr>
      </w:pPr>
      <w:r>
        <w:rPr>
          <w:rFonts w:hint="eastAsia" w:ascii="宋体" w:hAnsi="宋体" w:cs="宋体"/>
          <w:b/>
          <w:color w:val="auto"/>
          <w:highlight w:val="none"/>
        </w:rPr>
        <w:t>一、供应商应提交的资格证明材料</w:t>
      </w:r>
    </w:p>
    <w:p w14:paraId="58AA7D10">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（1）第三方出具的2024年度的财务审计报告或近三个月银行资信证明，20</w:t>
      </w:r>
      <w:r>
        <w:rPr>
          <w:rFonts w:hint="eastAsia" w:ascii="宋体" w:hAnsi="宋体" w:cs="宋体"/>
          <w:color w:val="auto"/>
          <w:highlight w:val="none"/>
          <w:lang w:val="en-US" w:eastAsia="zh-CN"/>
        </w:rPr>
        <w:t>25</w:t>
      </w:r>
      <w:r>
        <w:rPr>
          <w:rFonts w:hint="eastAsia" w:ascii="宋体" w:hAnsi="宋体" w:cs="宋体"/>
          <w:color w:val="auto"/>
          <w:highlight w:val="none"/>
        </w:rPr>
        <w:t>年</w:t>
      </w:r>
      <w:r>
        <w:rPr>
          <w:rFonts w:hint="eastAsia" w:ascii="宋体" w:hAnsi="宋体" w:cs="宋体"/>
          <w:color w:val="auto"/>
          <w:highlight w:val="none"/>
          <w:lang w:val="en-US" w:eastAsia="zh-CN"/>
        </w:rPr>
        <w:t>01</w:t>
      </w:r>
      <w:r>
        <w:rPr>
          <w:rFonts w:hint="eastAsia" w:ascii="宋体" w:hAnsi="宋体" w:cs="宋体"/>
          <w:color w:val="auto"/>
          <w:highlight w:val="none"/>
        </w:rPr>
        <w:t>月至今</w:t>
      </w:r>
      <w:r>
        <w:rPr>
          <w:rFonts w:hint="eastAsia" w:ascii="宋体" w:hAnsi="宋体" w:cs="宋体"/>
          <w:color w:val="auto"/>
          <w:highlight w:val="none"/>
          <w:lang w:val="zh-CN"/>
        </w:rPr>
        <w:t>任意</w:t>
      </w:r>
      <w:r>
        <w:rPr>
          <w:rFonts w:hint="eastAsia" w:ascii="宋体" w:hAnsi="宋体" w:cs="宋体"/>
          <w:color w:val="auto"/>
          <w:highlight w:val="none"/>
        </w:rPr>
        <w:t xml:space="preserve">月份的依法缴纳税收及社会保障资金证明，不能提供的应提供证明材料。 </w:t>
      </w:r>
    </w:p>
    <w:p w14:paraId="436E334A">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（2）参加政府采购活动前3年内在经营活动中没有重大违法记录的承诺函。</w:t>
      </w:r>
    </w:p>
    <w:p w14:paraId="4C7ACC58">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（3）法定代表人授权书。</w:t>
      </w:r>
    </w:p>
    <w:p w14:paraId="10451BF4">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（4）被授权代表的身份证明文件复印件。</w:t>
      </w:r>
    </w:p>
    <w:p w14:paraId="28AE1D6B">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（5）磋商保证金缴纳凭证（复印件）。</w:t>
      </w:r>
    </w:p>
    <w:p w14:paraId="34BE873B">
      <w:pPr>
        <w:shd w:val="clear"/>
        <w:spacing w:line="360" w:lineRule="auto"/>
        <w:ind w:firstLine="480" w:firstLineChars="200"/>
        <w:jc w:val="both"/>
        <w:rPr>
          <w:rFonts w:ascii="宋体" w:hAnsi="宋体" w:cs="宋体"/>
          <w:color w:val="auto"/>
          <w:highlight w:val="none"/>
          <w:lang w:val="zh-CN"/>
        </w:rPr>
      </w:pPr>
      <w:r>
        <w:rPr>
          <w:rFonts w:hint="eastAsia" w:ascii="宋体" w:hAnsi="宋体" w:cs="宋体"/>
          <w:color w:val="auto"/>
          <w:highlight w:val="none"/>
        </w:rPr>
        <w:t>（6）</w:t>
      </w:r>
      <w:r>
        <w:rPr>
          <w:rFonts w:hint="eastAsia" w:ascii="宋体" w:hAnsi="宋体" w:cs="宋体"/>
          <w:color w:val="auto"/>
          <w:highlight w:val="none"/>
          <w:lang w:val="zh-CN"/>
        </w:rPr>
        <w:t>经信用中国</w:t>
      </w:r>
      <w:r>
        <w:rPr>
          <w:rFonts w:hint="eastAsia" w:ascii="宋体" w:hAnsi="宋体" w:cs="宋体"/>
          <w:color w:val="auto"/>
          <w:highlight w:val="none"/>
        </w:rPr>
        <w:t>（</w:t>
      </w:r>
      <w:r>
        <w:rPr>
          <w:color w:val="auto"/>
          <w:highlight w:val="none"/>
        </w:rPr>
        <w:fldChar w:fldCharType="begin"/>
      </w:r>
      <w:r>
        <w:rPr>
          <w:color w:val="auto"/>
          <w:highlight w:val="none"/>
        </w:rPr>
        <w:instrText xml:space="preserve"> HYPERLINK "http://www.creditchina.gov.cn/" \h </w:instrText>
      </w:r>
      <w:r>
        <w:rPr>
          <w:color w:val="auto"/>
          <w:highlight w:val="none"/>
        </w:rPr>
        <w:fldChar w:fldCharType="separate"/>
      </w:r>
      <w:r>
        <w:rPr>
          <w:rFonts w:hint="eastAsia" w:ascii="宋体" w:hAnsi="宋体" w:cs="宋体"/>
          <w:color w:val="auto"/>
          <w:highlight w:val="none"/>
        </w:rPr>
        <w:t>www.creditchina.gov.cn</w:t>
      </w:r>
      <w:r>
        <w:rPr>
          <w:rFonts w:hint="eastAsia" w:ascii="宋体" w:hAnsi="宋体" w:cs="宋体"/>
          <w:color w:val="auto"/>
          <w:highlight w:val="none"/>
        </w:rPr>
        <w:fldChar w:fldCharType="end"/>
      </w:r>
      <w:r>
        <w:rPr>
          <w:rFonts w:hint="eastAsia" w:ascii="宋体" w:hAnsi="宋体" w:cs="宋体"/>
          <w:color w:val="auto"/>
          <w:highlight w:val="none"/>
        </w:rPr>
        <w:t>）</w:t>
      </w:r>
      <w:r>
        <w:rPr>
          <w:rFonts w:hint="eastAsia" w:ascii="宋体" w:hAnsi="宋体" w:cs="宋体"/>
          <w:color w:val="auto"/>
          <w:highlight w:val="none"/>
          <w:lang w:val="zh-CN"/>
        </w:rPr>
        <w:t>、中国政府采购网</w:t>
      </w:r>
      <w:r>
        <w:rPr>
          <w:rFonts w:hint="eastAsia" w:ascii="宋体" w:hAnsi="宋体" w:cs="宋体"/>
          <w:color w:val="auto"/>
          <w:highlight w:val="none"/>
          <w:lang w:val="zh-CN"/>
        </w:rPr>
        <w:fldChar w:fldCharType="begin"/>
      </w:r>
      <w:r>
        <w:rPr>
          <w:rFonts w:hint="eastAsia" w:ascii="宋体" w:hAnsi="宋体" w:cs="宋体"/>
          <w:color w:val="auto"/>
          <w:highlight w:val="none"/>
        </w:rPr>
        <w:instrText xml:space="preserve"> HYPERLINK "http://www.ccgp.gov.cn/" \h </w:instrText>
      </w:r>
      <w:r>
        <w:rPr>
          <w:rFonts w:hint="eastAsia" w:ascii="宋体" w:hAnsi="宋体" w:cs="宋体"/>
          <w:color w:val="auto"/>
          <w:highlight w:val="none"/>
          <w:lang w:val="zh-CN"/>
        </w:rPr>
        <w:fldChar w:fldCharType="separate"/>
      </w:r>
      <w:r>
        <w:rPr>
          <w:rFonts w:hint="eastAsia" w:ascii="宋体" w:hAnsi="宋体" w:cs="宋体"/>
          <w:color w:val="auto"/>
          <w:highlight w:val="none"/>
        </w:rPr>
        <w:t>（www.ccgp.gov.cn</w:t>
      </w:r>
      <w:r>
        <w:rPr>
          <w:rFonts w:hint="eastAsia" w:ascii="宋体" w:hAnsi="宋体" w:cs="宋体"/>
          <w:color w:val="auto"/>
          <w:highlight w:val="none"/>
          <w:lang w:val="zh-CN"/>
        </w:rPr>
        <w:fldChar w:fldCharType="end"/>
      </w:r>
      <w:r>
        <w:rPr>
          <w:rFonts w:hint="eastAsia" w:ascii="宋体" w:hAnsi="宋体" w:cs="宋体"/>
          <w:color w:val="auto"/>
          <w:highlight w:val="none"/>
        </w:rPr>
        <w:t>）</w:t>
      </w:r>
      <w:r>
        <w:rPr>
          <w:rFonts w:hint="eastAsia" w:ascii="宋体" w:hAnsi="宋体" w:cs="宋体"/>
          <w:color w:val="auto"/>
          <w:highlight w:val="none"/>
          <w:lang w:val="zh-CN"/>
        </w:rPr>
        <w:t>等渠道查询后</w:t>
      </w:r>
      <w:r>
        <w:rPr>
          <w:rFonts w:hint="eastAsia" w:ascii="宋体" w:hAnsi="宋体" w:cs="宋体"/>
          <w:color w:val="auto"/>
          <w:highlight w:val="none"/>
        </w:rPr>
        <w:t>，</w:t>
      </w:r>
      <w:r>
        <w:rPr>
          <w:rFonts w:hint="eastAsia" w:ascii="宋体" w:hAnsi="宋体" w:cs="宋体"/>
          <w:color w:val="auto"/>
          <w:highlight w:val="none"/>
          <w:lang w:val="zh-CN"/>
        </w:rPr>
        <w:t>列入失信被执行人、重大税收违法案件当事人名单、政府采购严重违法失信行为记录名单的</w:t>
      </w:r>
      <w:r>
        <w:rPr>
          <w:rFonts w:hint="eastAsia" w:ascii="宋体" w:hAnsi="宋体" w:cs="宋体"/>
          <w:color w:val="auto"/>
          <w:highlight w:val="none"/>
        </w:rPr>
        <w:t>，</w:t>
      </w:r>
      <w:r>
        <w:rPr>
          <w:rFonts w:hint="eastAsia" w:ascii="宋体" w:hAnsi="宋体" w:cs="宋体"/>
          <w:color w:val="auto"/>
          <w:highlight w:val="none"/>
          <w:lang w:val="zh-CN"/>
        </w:rPr>
        <w:t>取消投标资格。（提供“信用中国”网站无任何不良记录的查询截图，时间为投标截止时间前</w:t>
      </w:r>
      <w:r>
        <w:rPr>
          <w:rFonts w:hint="eastAsia" w:ascii="宋体" w:hAnsi="宋体" w:cs="宋体"/>
          <w:color w:val="auto"/>
          <w:highlight w:val="none"/>
        </w:rPr>
        <w:t>10</w:t>
      </w:r>
      <w:r>
        <w:rPr>
          <w:rFonts w:hint="eastAsia" w:ascii="宋体" w:hAnsi="宋体" w:cs="宋体"/>
          <w:color w:val="auto"/>
          <w:highlight w:val="none"/>
          <w:lang w:val="zh-CN"/>
        </w:rPr>
        <w:t>天内）；</w:t>
      </w:r>
    </w:p>
    <w:p w14:paraId="4501512E">
      <w:pPr>
        <w:shd w:val="clear"/>
        <w:spacing w:line="360" w:lineRule="auto"/>
        <w:ind w:firstLine="720" w:firstLineChars="300"/>
        <w:jc w:val="both"/>
        <w:rPr>
          <w:rFonts w:ascii="宋体" w:hAnsi="宋体" w:cs="宋体"/>
          <w:color w:val="auto"/>
          <w:highlight w:val="none"/>
        </w:rPr>
      </w:pPr>
      <w:r>
        <w:rPr>
          <w:rFonts w:hint="eastAsia" w:ascii="宋体" w:hAnsi="宋体" w:cs="宋体"/>
          <w:color w:val="auto"/>
          <w:highlight w:val="none"/>
        </w:rPr>
        <w:t>(7)、本次招标要求供应商具有合格的营业执照</w:t>
      </w:r>
      <w:r>
        <w:rPr>
          <w:rFonts w:hint="eastAsia" w:ascii="宋体" w:hAnsi="宋体" w:cs="宋体"/>
          <w:color w:val="auto"/>
          <w:highlight w:val="none"/>
          <w:lang w:val="en-US" w:eastAsia="zh-CN"/>
        </w:rPr>
        <w:t>,并在人员、设备、资金方面具备相应的供货及安装能力</w:t>
      </w:r>
      <w:r>
        <w:rPr>
          <w:rFonts w:hint="eastAsia" w:ascii="宋体" w:hAnsi="宋体" w:cs="宋体"/>
          <w:color w:val="auto"/>
          <w:highlight w:val="none"/>
        </w:rPr>
        <w:t>；</w:t>
      </w:r>
    </w:p>
    <w:p w14:paraId="30EA623C">
      <w:pPr>
        <w:shd w:val="clear"/>
        <w:spacing w:line="360" w:lineRule="auto"/>
        <w:ind w:firstLine="460" w:firstLineChars="192"/>
        <w:jc w:val="both"/>
        <w:rPr>
          <w:rFonts w:ascii="宋体" w:hAnsi="宋体" w:cs="宋体"/>
          <w:color w:val="auto"/>
          <w:highlight w:val="none"/>
        </w:rPr>
      </w:pPr>
      <w:r>
        <w:rPr>
          <w:rFonts w:hint="eastAsia" w:ascii="宋体" w:hAnsi="宋体" w:cs="宋体"/>
          <w:color w:val="auto"/>
          <w:highlight w:val="none"/>
        </w:rPr>
        <w:t>说明：</w:t>
      </w:r>
    </w:p>
    <w:p w14:paraId="45AC8130">
      <w:pPr>
        <w:shd w:val="clear"/>
        <w:spacing w:line="360" w:lineRule="auto"/>
        <w:ind w:firstLine="463" w:firstLineChars="192"/>
        <w:jc w:val="both"/>
        <w:rPr>
          <w:rFonts w:ascii="宋体" w:hAnsi="宋体" w:cs="宋体"/>
          <w:b/>
          <w:color w:val="auto"/>
          <w:highlight w:val="none"/>
          <w:u w:val="single"/>
        </w:rPr>
      </w:pPr>
      <w:r>
        <w:rPr>
          <w:rFonts w:hint="eastAsia" w:ascii="宋体" w:hAnsi="宋体" w:cs="宋体"/>
          <w:b/>
          <w:color w:val="auto"/>
          <w:highlight w:val="none"/>
        </w:rPr>
        <w:t xml:space="preserve">1）确定参加磋商的供应商数量采用合格制，即磋商小组对各供应商资格审查后，凡符合本竞争性磋商文件规定资格条件的，均进入参加磋商的供应商名单。 </w:t>
      </w:r>
    </w:p>
    <w:p w14:paraId="102F3B5B">
      <w:pPr>
        <w:shd w:val="clear"/>
        <w:adjustRightInd w:val="0"/>
        <w:snapToGrid w:val="0"/>
        <w:spacing w:line="360" w:lineRule="auto"/>
        <w:jc w:val="center"/>
        <w:outlineLvl w:val="0"/>
        <w:rPr>
          <w:rFonts w:ascii="宋体" w:hAnsi="宋体" w:cs="宋体"/>
          <w:b/>
          <w:bCs/>
          <w:color w:val="auto"/>
          <w:sz w:val="28"/>
          <w:szCs w:val="28"/>
          <w:highlight w:val="none"/>
        </w:rPr>
      </w:pPr>
      <w:bookmarkStart w:id="7" w:name="_Toc496715342"/>
      <w:r>
        <w:rPr>
          <w:rFonts w:hint="eastAsia" w:ascii="宋体" w:hAnsi="宋体" w:cs="宋体"/>
          <w:color w:val="auto"/>
          <w:sz w:val="28"/>
          <w:szCs w:val="28"/>
          <w:highlight w:val="none"/>
        </w:rPr>
        <w:br w:type="page"/>
      </w:r>
      <w:bookmarkEnd w:id="7"/>
      <w:bookmarkStart w:id="8" w:name="_Toc7808"/>
      <w:r>
        <w:rPr>
          <w:rFonts w:hint="eastAsia" w:ascii="宋体" w:hAnsi="宋体" w:cs="宋体"/>
          <w:b/>
          <w:bCs/>
          <w:color w:val="auto"/>
          <w:sz w:val="28"/>
          <w:szCs w:val="28"/>
          <w:highlight w:val="none"/>
        </w:rPr>
        <w:t>第四章 磋商程序</w:t>
      </w:r>
      <w:bookmarkEnd w:id="8"/>
    </w:p>
    <w:p w14:paraId="12AAD585">
      <w:pPr>
        <w:shd w:val="clear"/>
        <w:jc w:val="both"/>
        <w:rPr>
          <w:rFonts w:ascii="宋体" w:hAnsi="宋体" w:cs="宋体"/>
          <w:b/>
          <w:bCs/>
          <w:color w:val="auto"/>
          <w:sz w:val="28"/>
          <w:szCs w:val="28"/>
          <w:highlight w:val="none"/>
        </w:rPr>
      </w:pPr>
    </w:p>
    <w:p w14:paraId="0AB68D54">
      <w:pPr>
        <w:shd w:val="clear"/>
        <w:snapToGrid w:val="0"/>
        <w:spacing w:line="360" w:lineRule="auto"/>
        <w:rPr>
          <w:rFonts w:ascii="宋体" w:hAnsi="宋体" w:cs="宋体"/>
          <w:color w:val="auto"/>
          <w:highlight w:val="none"/>
        </w:rPr>
      </w:pPr>
      <w:r>
        <w:rPr>
          <w:rFonts w:hint="eastAsia" w:ascii="宋体" w:hAnsi="宋体" w:cs="宋体"/>
          <w:color w:val="auto"/>
          <w:highlight w:val="none"/>
        </w:rPr>
        <w:t>1、磋商小组及专家组成</w:t>
      </w:r>
    </w:p>
    <w:p w14:paraId="67C78EDB">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根据《中华人民共和国政府采购法》和《政府采购竞争性磋商采购方式管理暂行办法》等的规定并结合本次采购项目的实际情况，磋商小组由采购单位的代表和有关方面的专家3人以上的单数组成，其中专家人数不少于成员总数的三分之二，负责本次采购项目的竞争性磋商和评审工作。</w:t>
      </w:r>
    </w:p>
    <w:p w14:paraId="095C2E04">
      <w:pPr>
        <w:shd w:val="clear"/>
        <w:snapToGrid w:val="0"/>
        <w:spacing w:line="360" w:lineRule="auto"/>
        <w:rPr>
          <w:rFonts w:ascii="宋体" w:hAnsi="宋体" w:cs="宋体"/>
          <w:color w:val="auto"/>
          <w:highlight w:val="none"/>
        </w:rPr>
      </w:pPr>
      <w:r>
        <w:rPr>
          <w:rFonts w:hint="eastAsia" w:ascii="宋体" w:hAnsi="宋体" w:cs="宋体"/>
          <w:color w:val="auto"/>
          <w:highlight w:val="none"/>
        </w:rPr>
        <w:t>2、磋商组织</w:t>
      </w:r>
    </w:p>
    <w:p w14:paraId="47F8A57A">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lang w:val="zh-CN"/>
        </w:rPr>
        <w:t>磋商工作由采购代理机构组织，具体磋商事务由依法组建的磋商小组负责。</w:t>
      </w:r>
    </w:p>
    <w:p w14:paraId="4049DA80">
      <w:pPr>
        <w:shd w:val="clear"/>
        <w:snapToGrid w:val="0"/>
        <w:spacing w:line="360" w:lineRule="auto"/>
        <w:rPr>
          <w:rFonts w:ascii="宋体" w:hAnsi="宋体" w:cs="宋体"/>
          <w:color w:val="auto"/>
          <w:highlight w:val="none"/>
        </w:rPr>
      </w:pPr>
      <w:r>
        <w:rPr>
          <w:rFonts w:hint="eastAsia" w:ascii="宋体" w:hAnsi="宋体" w:cs="宋体"/>
          <w:color w:val="auto"/>
          <w:highlight w:val="none"/>
        </w:rPr>
        <w:t>3、磋商程序</w:t>
      </w:r>
    </w:p>
    <w:p w14:paraId="4F1AA083">
      <w:pPr>
        <w:pStyle w:val="23"/>
        <w:shd w:val="clear"/>
        <w:snapToGrid w:val="0"/>
        <w:spacing w:line="360" w:lineRule="auto"/>
        <w:ind w:firstLine="480" w:firstLineChars="200"/>
        <w:rPr>
          <w:rFonts w:hint="default" w:hAnsi="宋体" w:cs="宋体"/>
          <w:color w:val="auto"/>
          <w:sz w:val="24"/>
          <w:szCs w:val="24"/>
          <w:highlight w:val="none"/>
          <w:lang w:val="zh-CN"/>
        </w:rPr>
      </w:pPr>
      <w:r>
        <w:rPr>
          <w:rFonts w:hAnsi="宋体" w:cs="宋体"/>
          <w:color w:val="auto"/>
          <w:sz w:val="24"/>
          <w:szCs w:val="24"/>
          <w:highlight w:val="none"/>
        </w:rPr>
        <w:t xml:space="preserve">3.1 </w:t>
      </w:r>
      <w:r>
        <w:rPr>
          <w:rFonts w:hAnsi="宋体" w:cs="宋体"/>
          <w:color w:val="auto"/>
          <w:sz w:val="24"/>
          <w:szCs w:val="24"/>
          <w:highlight w:val="none"/>
          <w:lang w:val="zh-CN"/>
        </w:rPr>
        <w:t>在供应商递交响应文件截止时间结束后，采购代理机构组织磋商小组对递交响应文件的供应商进行资格审查，确定邀请参加磋商的供应商名单。</w:t>
      </w:r>
    </w:p>
    <w:p w14:paraId="1EA98B2B">
      <w:pPr>
        <w:pStyle w:val="23"/>
        <w:shd w:val="clear"/>
        <w:snapToGrid w:val="0"/>
        <w:spacing w:line="360" w:lineRule="auto"/>
        <w:ind w:firstLine="480" w:firstLineChars="200"/>
        <w:rPr>
          <w:rFonts w:hint="default" w:hAnsi="宋体" w:cs="宋体"/>
          <w:color w:val="auto"/>
          <w:sz w:val="24"/>
          <w:szCs w:val="24"/>
          <w:highlight w:val="none"/>
          <w:lang w:val="zh-CN"/>
        </w:rPr>
      </w:pPr>
      <w:r>
        <w:rPr>
          <w:rFonts w:hAnsi="宋体" w:cs="宋体"/>
          <w:color w:val="auto"/>
          <w:sz w:val="24"/>
          <w:szCs w:val="24"/>
          <w:highlight w:val="none"/>
          <w:lang w:val="zh-CN"/>
        </w:rPr>
        <w:t>确定参加磋商的供应商数量采用合格数量制，即磋商小组对各供应商资格审查后，凡符合本竞争性磋商文件规定资格条件的，均进入参加磋商的供应商名单。</w:t>
      </w:r>
    </w:p>
    <w:p w14:paraId="308EC281">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磋商小组资格审查结束后，向采购</w:t>
      </w:r>
      <w:r>
        <w:rPr>
          <w:rFonts w:hAnsi="宋体" w:cs="宋体"/>
          <w:color w:val="auto"/>
          <w:sz w:val="24"/>
          <w:szCs w:val="24"/>
          <w:highlight w:val="none"/>
          <w:lang w:val="zh-CN"/>
        </w:rPr>
        <w:t>代理机构</w:t>
      </w:r>
      <w:r>
        <w:rPr>
          <w:rFonts w:hAnsi="宋体" w:cs="宋体"/>
          <w:color w:val="auto"/>
          <w:sz w:val="24"/>
          <w:szCs w:val="24"/>
          <w:highlight w:val="none"/>
        </w:rPr>
        <w:t>出具资格审查报告，确定参加磋商的供应商名单。没有通过资格审查的供应商，磋商小组应在资格审查报告中说明原因。</w:t>
      </w:r>
    </w:p>
    <w:p w14:paraId="3A68CF40">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3.2 采购</w:t>
      </w:r>
      <w:r>
        <w:rPr>
          <w:rFonts w:hAnsi="宋体" w:cs="宋体"/>
          <w:color w:val="auto"/>
          <w:sz w:val="24"/>
          <w:szCs w:val="24"/>
          <w:highlight w:val="none"/>
          <w:lang w:val="zh-CN"/>
        </w:rPr>
        <w:t>代理机构</w:t>
      </w:r>
      <w:r>
        <w:rPr>
          <w:rFonts w:hAnsi="宋体" w:cs="宋体"/>
          <w:color w:val="auto"/>
          <w:sz w:val="24"/>
          <w:szCs w:val="24"/>
          <w:highlight w:val="none"/>
        </w:rPr>
        <w:t>组织磋商小组成员按磋商文件规定集中与通过资格审查的供应商分别进行磋商。</w:t>
      </w:r>
    </w:p>
    <w:p w14:paraId="2C830D52">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3.3 磋商小组经采购单位代表确认后，可以根据磋商情况实质性变动采购需求中的技术、服务要求以及合同草案条款，并将变更的内容及时以书面形式通知所有参加磋商的供应商，变动通知为本次磋商文件的有效组成部分。</w:t>
      </w:r>
    </w:p>
    <w:p w14:paraId="6EB4E2FF">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3.4 磋商过程中，供应商可以根据磋商情况变更其响应文件，并将变更内容形成书面材料送磋商小组。变更内容应作为响应文件的一部分。</w:t>
      </w:r>
    </w:p>
    <w:p w14:paraId="3165FB40">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供应商书面材料应当签字确认，否则无效。供应商为法人的，应当由其法定代表人或者代理人签字确认。</w:t>
      </w:r>
    </w:p>
    <w:p w14:paraId="51565EFF">
      <w:pPr>
        <w:shd w:val="clear"/>
        <w:tabs>
          <w:tab w:val="left" w:pos="8787"/>
        </w:tabs>
        <w:spacing w:line="500" w:lineRule="exact"/>
        <w:ind w:firstLine="480"/>
        <w:rPr>
          <w:rFonts w:ascii="宋体" w:hAnsi="宋体" w:cs="宋体"/>
          <w:color w:val="auto"/>
          <w:highlight w:val="none"/>
        </w:rPr>
      </w:pPr>
      <w:r>
        <w:rPr>
          <w:rFonts w:hint="eastAsia" w:ascii="宋体" w:hAnsi="宋体" w:cs="宋体"/>
          <w:color w:val="auto"/>
          <w:highlight w:val="none"/>
        </w:rPr>
        <w:t>3.5 磋商达到供应商响应文件符合采购需求、质量和服务要求的前提下，磋商小组应要求供应商进行最后报价。</w:t>
      </w:r>
    </w:p>
    <w:p w14:paraId="6828649C">
      <w:pPr>
        <w:shd w:val="clear"/>
        <w:tabs>
          <w:tab w:val="left" w:pos="8787"/>
        </w:tabs>
        <w:spacing w:line="360" w:lineRule="auto"/>
        <w:ind w:firstLine="480"/>
        <w:rPr>
          <w:rFonts w:ascii="宋体" w:hAnsi="宋体" w:cs="宋体"/>
          <w:color w:val="auto"/>
          <w:highlight w:val="none"/>
        </w:rPr>
      </w:pPr>
      <w:r>
        <w:rPr>
          <w:rFonts w:hint="eastAsia" w:ascii="宋体" w:hAnsi="宋体" w:cs="宋体"/>
          <w:b/>
          <w:bCs/>
          <w:color w:val="auto"/>
          <w:highlight w:val="none"/>
        </w:rPr>
        <w:t>磋商小组确定满足相关规定数量的合格供应商，在政采云平台（https：//www.zcygov.cn/）上按规定的时间填写最后报价。</w:t>
      </w:r>
      <w:r>
        <w:rPr>
          <w:rFonts w:hint="eastAsia" w:ascii="宋体" w:hAnsi="宋体" w:cs="宋体"/>
          <w:b/>
          <w:bCs/>
          <w:color w:val="auto"/>
          <w:highlight w:val="none"/>
          <w:lang w:val="zh-CN"/>
        </w:rPr>
        <w:t>因供应商原因无法线上填报最终报价表的，</w:t>
      </w:r>
      <w:r>
        <w:rPr>
          <w:rFonts w:hint="eastAsia" w:ascii="宋体" w:hAnsi="宋体" w:cs="宋体"/>
          <w:b/>
          <w:bCs/>
          <w:color w:val="auto"/>
          <w:highlight w:val="none"/>
        </w:rPr>
        <w:t>视为自动放弃填写最终报价表。</w:t>
      </w:r>
    </w:p>
    <w:p w14:paraId="0E02D4F7">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供应商响应文件满足或者高于磋商文件规定的采购项目最低要求时，即视同供应商响应文件符合采购需求、质量和服务。</w:t>
      </w:r>
    </w:p>
    <w:p w14:paraId="13CC405A">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3.6 磋商小组经过磋商后，供应商响应文件仍然不能满足磋商文件规定的采购项目最低要求的，或者磋商过程中，磋商小组发现或者知晓供应商存在违法、违纪行为的，磋商小组应当将该供应商淘汰，不允许其参加最后报价。</w:t>
      </w:r>
    </w:p>
    <w:p w14:paraId="0EF1F42B">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磋商小组淘汰供应商的，应当书面通知该供应商，并说明理由。</w:t>
      </w:r>
    </w:p>
    <w:p w14:paraId="13191777">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3.7 在磋商中，磋商的任何一方不得透露与磋商有关的其他供应商的技术资料、价格和其他信息。</w:t>
      </w:r>
    </w:p>
    <w:p w14:paraId="4A63D2AB">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3.8 经磋商确定最终采购需求和提交最后报价的供应商后，由磋商小组采用综合评分法对提交最后报价的供应商的响应文件和最后报价进行综合评分。</w:t>
      </w:r>
    </w:p>
    <w:p w14:paraId="262E9946">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3.9综合评分表；</w:t>
      </w:r>
    </w:p>
    <w:p w14:paraId="21D64F6E">
      <w:pPr>
        <w:pStyle w:val="23"/>
        <w:shd w:val="clear"/>
        <w:snapToGrid w:val="0"/>
        <w:ind w:firstLine="480" w:firstLineChars="200"/>
        <w:rPr>
          <w:rFonts w:hint="default" w:hAnsi="宋体" w:cs="宋体"/>
          <w:color w:val="auto"/>
          <w:sz w:val="24"/>
          <w:szCs w:val="24"/>
          <w:highlight w:val="none"/>
        </w:rPr>
      </w:pPr>
      <w:r>
        <w:rPr>
          <w:rFonts w:hAnsi="宋体" w:cs="宋体"/>
          <w:color w:val="auto"/>
          <w:sz w:val="24"/>
          <w:szCs w:val="24"/>
          <w:highlight w:val="none"/>
        </w:rPr>
        <w:t>评分标准：</w:t>
      </w:r>
    </w:p>
    <w:tbl>
      <w:tblPr>
        <w:tblStyle w:val="44"/>
        <w:tblW w:w="8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311"/>
        <w:gridCol w:w="815"/>
        <w:gridCol w:w="5436"/>
      </w:tblGrid>
      <w:tr w14:paraId="12412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335" w:type="dxa"/>
            <w:shd w:val="clear" w:color="000000" w:fill="FFFFFF"/>
            <w:noWrap w:val="0"/>
            <w:vAlign w:val="center"/>
          </w:tcPr>
          <w:p w14:paraId="6DF51CB9">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类别</w:t>
            </w:r>
          </w:p>
        </w:tc>
        <w:tc>
          <w:tcPr>
            <w:tcW w:w="1311" w:type="dxa"/>
            <w:shd w:val="clear" w:color="000000" w:fill="FFFFFF"/>
            <w:noWrap w:val="0"/>
            <w:vAlign w:val="center"/>
          </w:tcPr>
          <w:p w14:paraId="03980956">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项目</w:t>
            </w:r>
          </w:p>
        </w:tc>
        <w:tc>
          <w:tcPr>
            <w:tcW w:w="815" w:type="dxa"/>
            <w:shd w:val="clear" w:color="000000" w:fill="FFFFFF"/>
            <w:noWrap w:val="0"/>
            <w:vAlign w:val="center"/>
          </w:tcPr>
          <w:p w14:paraId="786E81CF">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满分 分值</w:t>
            </w:r>
          </w:p>
        </w:tc>
        <w:tc>
          <w:tcPr>
            <w:tcW w:w="5436" w:type="dxa"/>
            <w:shd w:val="clear" w:color="000000" w:fill="FFFFFF"/>
            <w:noWrap w:val="0"/>
            <w:vAlign w:val="center"/>
          </w:tcPr>
          <w:p w14:paraId="36A25843">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评审标准</w:t>
            </w:r>
          </w:p>
        </w:tc>
      </w:tr>
      <w:tr w14:paraId="4D1AD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5" w:type="dxa"/>
            <w:shd w:val="clear" w:color="000000" w:fill="FFFFFF"/>
            <w:noWrap w:val="0"/>
            <w:vAlign w:val="center"/>
          </w:tcPr>
          <w:p w14:paraId="50ED37FD">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投标报价</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0</w:t>
            </w:r>
            <w:r>
              <w:rPr>
                <w:rFonts w:hint="eastAsia" w:ascii="宋体" w:hAnsi="宋体" w:eastAsia="宋体" w:cs="宋体"/>
                <w:color w:val="auto"/>
                <w:kern w:val="0"/>
                <w:sz w:val="24"/>
                <w:szCs w:val="24"/>
                <w:highlight w:val="none"/>
                <w:lang w:val="zh-CN"/>
              </w:rPr>
              <w:t>分</w:t>
            </w:r>
          </w:p>
        </w:tc>
        <w:tc>
          <w:tcPr>
            <w:tcW w:w="1311" w:type="dxa"/>
            <w:shd w:val="clear" w:color="000000" w:fill="FFFFFF"/>
            <w:noWrap w:val="0"/>
            <w:vAlign w:val="center"/>
          </w:tcPr>
          <w:p w14:paraId="39ED5EE6">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报价分</w:t>
            </w:r>
          </w:p>
        </w:tc>
        <w:tc>
          <w:tcPr>
            <w:tcW w:w="815" w:type="dxa"/>
            <w:shd w:val="clear" w:color="000000" w:fill="FFFFFF"/>
            <w:noWrap w:val="0"/>
            <w:vAlign w:val="center"/>
          </w:tcPr>
          <w:p w14:paraId="4D1EE73B">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30</w:t>
            </w:r>
          </w:p>
        </w:tc>
        <w:tc>
          <w:tcPr>
            <w:tcW w:w="5436" w:type="dxa"/>
            <w:shd w:val="clear" w:color="000000" w:fill="FFFFFF"/>
            <w:noWrap w:val="0"/>
            <w:vAlign w:val="center"/>
          </w:tcPr>
          <w:p w14:paraId="368D0E5D">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在所有的有效投标报价中，以最低投标报价为基准价，其价格分为满分。其他投标人的报价分统一按下列公式计算：投标报价得分=(评标基准价／投标报价)×价格权值（3</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lang w:val="zh-CN"/>
              </w:rPr>
              <w:t>%）×100（四舍五入后保留小数点后两位）。</w:t>
            </w:r>
          </w:p>
          <w:p w14:paraId="7DB32BCE">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注：因落实政府采购政策，根据《政府采购促进中小企业发展管理办法》、《关于促进残疾人就业政府采购政策的通知》的相关规定，对残疾人福利性单位、监狱企业、小型和微型企业制造（生产）产品的价格给予10%的扣除，用扣除后的价格参与评审。（注：1、专门面向中小企业采购的项目不适用本条；2、未预留份额专门面向中小企业采购的采购项目，以及预留份额项目中的非预留部分采购包适用本条。）</w:t>
            </w:r>
          </w:p>
        </w:tc>
      </w:tr>
      <w:tr w14:paraId="6436F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1335" w:type="dxa"/>
            <w:shd w:val="clear" w:color="000000" w:fill="FFFFFF"/>
            <w:noWrap w:val="0"/>
            <w:vAlign w:val="center"/>
          </w:tcPr>
          <w:p w14:paraId="68C641C6">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履约能力</w:t>
            </w:r>
          </w:p>
          <w:p w14:paraId="560B87A7">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val="zh-CN"/>
              </w:rPr>
              <w:t>分</w:t>
            </w:r>
          </w:p>
        </w:tc>
        <w:tc>
          <w:tcPr>
            <w:tcW w:w="1311" w:type="dxa"/>
            <w:shd w:val="clear" w:color="000000" w:fill="FFFFFF"/>
            <w:noWrap w:val="0"/>
            <w:vAlign w:val="center"/>
          </w:tcPr>
          <w:p w14:paraId="08547ABE">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p>
          <w:p w14:paraId="06AA9C70">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业绩情况</w:t>
            </w:r>
          </w:p>
          <w:p w14:paraId="391EB172">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p>
        </w:tc>
        <w:tc>
          <w:tcPr>
            <w:tcW w:w="815" w:type="dxa"/>
            <w:shd w:val="clear" w:color="000000" w:fill="FFFFFF"/>
            <w:noWrap w:val="0"/>
            <w:vAlign w:val="center"/>
          </w:tcPr>
          <w:p w14:paraId="34C4AD6B">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eastAsia="zh-CN"/>
              </w:rPr>
            </w:pPr>
            <w:r>
              <w:rPr>
                <w:rFonts w:hint="eastAsia" w:ascii="宋体" w:hAnsi="宋体" w:eastAsia="宋体" w:cs="宋体"/>
                <w:color w:val="auto"/>
                <w:sz w:val="24"/>
                <w:szCs w:val="24"/>
                <w:highlight w:val="none"/>
                <w:lang w:val="en-US" w:eastAsia="zh-CN"/>
              </w:rPr>
              <w:t>5</w:t>
            </w:r>
          </w:p>
        </w:tc>
        <w:tc>
          <w:tcPr>
            <w:tcW w:w="5436" w:type="dxa"/>
            <w:shd w:val="clear" w:color="000000" w:fill="FFFFFF"/>
            <w:noWrap w:val="0"/>
            <w:vAlign w:val="center"/>
          </w:tcPr>
          <w:p w14:paraId="500914BA">
            <w:pPr>
              <w:shd w:val="clear"/>
              <w:autoSpaceDE w:val="0"/>
              <w:autoSpaceDN w:val="0"/>
              <w:adjustRightInd w:val="0"/>
              <w:spacing w:line="400" w:lineRule="exact"/>
              <w:jc w:val="left"/>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4"/>
                <w:szCs w:val="24"/>
                <w:highlight w:val="none"/>
                <w:lang w:val="zh-CN"/>
              </w:rPr>
              <w:t>提供202</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val="zh-CN"/>
              </w:rPr>
              <w:t>年01月01日至投标截止之日的投标人类似业绩证明材料（需提供包含合同首页、标的及金额所在页、合同签字盖章页的扫描件或复印件），</w:t>
            </w:r>
            <w:r>
              <w:rPr>
                <w:rFonts w:hint="eastAsia" w:ascii="宋体" w:hAnsi="宋体" w:eastAsia="宋体" w:cs="宋体"/>
                <w:color w:val="auto"/>
                <w:sz w:val="24"/>
                <w:szCs w:val="24"/>
                <w:highlight w:val="none"/>
                <w:lang w:val="en-US" w:eastAsia="zh-CN"/>
              </w:rPr>
              <w:t>提供一个得1分，不提供不得分</w:t>
            </w:r>
            <w:r>
              <w:rPr>
                <w:rFonts w:hint="eastAsia" w:ascii="宋体" w:hAnsi="宋体" w:eastAsia="宋体" w:cs="宋体"/>
                <w:color w:val="auto"/>
                <w:sz w:val="24"/>
                <w:szCs w:val="24"/>
                <w:highlight w:val="none"/>
                <w:lang w:val="zh-CN"/>
              </w:rPr>
              <w:t>。</w:t>
            </w:r>
          </w:p>
        </w:tc>
      </w:tr>
      <w:tr w14:paraId="0DEA7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335" w:type="dxa"/>
            <w:vMerge w:val="restart"/>
            <w:shd w:val="clear" w:color="000000" w:fill="FFFFFF"/>
            <w:noWrap w:val="0"/>
            <w:vAlign w:val="center"/>
          </w:tcPr>
          <w:p w14:paraId="1C99712E">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技术部分</w:t>
            </w:r>
            <w:r>
              <w:rPr>
                <w:rFonts w:hint="eastAsia" w:ascii="宋体" w:hAnsi="宋体" w:eastAsia="宋体" w:cs="宋体"/>
                <w:color w:val="auto"/>
                <w:kern w:val="0"/>
                <w:sz w:val="24"/>
                <w:szCs w:val="24"/>
                <w:highlight w:val="none"/>
                <w:lang w:val="en-US" w:eastAsia="zh-CN"/>
              </w:rPr>
              <w:t>65</w:t>
            </w:r>
            <w:r>
              <w:rPr>
                <w:rFonts w:hint="eastAsia" w:ascii="宋体" w:hAnsi="宋体" w:eastAsia="宋体" w:cs="宋体"/>
                <w:color w:val="auto"/>
                <w:kern w:val="0"/>
                <w:sz w:val="24"/>
                <w:szCs w:val="24"/>
                <w:highlight w:val="none"/>
              </w:rPr>
              <w:t>分</w:t>
            </w:r>
          </w:p>
          <w:p w14:paraId="7EFBB2D4">
            <w:pPr>
              <w:pStyle w:val="247"/>
              <w:shd w:val="clear"/>
              <w:spacing w:line="360" w:lineRule="exact"/>
              <w:ind w:left="153"/>
              <w:jc w:val="both"/>
              <w:outlineLvl w:val="9"/>
              <w:rPr>
                <w:rFonts w:hint="eastAsia" w:ascii="宋体" w:hAnsi="宋体" w:eastAsia="宋体" w:cs="宋体"/>
                <w:color w:val="auto"/>
                <w:kern w:val="0"/>
                <w:sz w:val="24"/>
                <w:szCs w:val="24"/>
                <w:highlight w:val="none"/>
              </w:rPr>
            </w:pPr>
          </w:p>
        </w:tc>
        <w:tc>
          <w:tcPr>
            <w:tcW w:w="1311" w:type="dxa"/>
            <w:shd w:val="clear" w:color="000000" w:fill="FFFFFF"/>
            <w:noWrap w:val="0"/>
            <w:vAlign w:val="center"/>
          </w:tcPr>
          <w:p w14:paraId="77C8EDB5">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eastAsia="zh-CN" w:bidi="ar-SA"/>
              </w:rPr>
            </w:pPr>
            <w:r>
              <w:rPr>
                <w:rFonts w:hint="eastAsia" w:ascii="宋体" w:hAnsi="宋体" w:eastAsia="宋体" w:cs="宋体"/>
                <w:color w:val="auto"/>
                <w:sz w:val="24"/>
                <w:szCs w:val="24"/>
                <w:highlight w:val="none"/>
                <w:lang w:val="zh-CN"/>
              </w:rPr>
              <w:t>环保和节能</w:t>
            </w:r>
          </w:p>
        </w:tc>
        <w:tc>
          <w:tcPr>
            <w:tcW w:w="815" w:type="dxa"/>
            <w:shd w:val="clear" w:color="000000" w:fill="FFFFFF"/>
            <w:noWrap w:val="0"/>
            <w:vAlign w:val="center"/>
          </w:tcPr>
          <w:p w14:paraId="1C9EAA33">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rPr>
              <w:t>1</w:t>
            </w:r>
          </w:p>
        </w:tc>
        <w:tc>
          <w:tcPr>
            <w:tcW w:w="5436" w:type="dxa"/>
            <w:shd w:val="clear" w:color="000000" w:fill="FFFFFF"/>
            <w:noWrap w:val="0"/>
            <w:vAlign w:val="center"/>
          </w:tcPr>
          <w:p w14:paraId="3B2E1E58">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eastAsia="zh-CN" w:bidi="ar-SA"/>
              </w:rPr>
            </w:pPr>
            <w:r>
              <w:rPr>
                <w:rFonts w:hint="eastAsia" w:ascii="宋体" w:hAnsi="宋体" w:eastAsia="宋体" w:cs="宋体"/>
                <w:color w:val="auto"/>
                <w:sz w:val="24"/>
                <w:szCs w:val="24"/>
                <w:highlight w:val="none"/>
                <w:lang w:val="zh-CN"/>
              </w:rPr>
              <w:t>所投产品为节能产品，得0.5分，所投产品为环保产品，得0.5分，未提供不得分。该项得分的认定以有效《中国节能产品认证证书》、《中国环境标志产品认证证书》复印件或扫描件为准，满分1分。</w:t>
            </w:r>
          </w:p>
        </w:tc>
      </w:tr>
      <w:tr w14:paraId="06971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jc w:val="center"/>
        </w:trPr>
        <w:tc>
          <w:tcPr>
            <w:tcW w:w="1335" w:type="dxa"/>
            <w:vMerge w:val="continue"/>
            <w:shd w:val="clear" w:color="000000" w:fill="FFFFFF"/>
            <w:noWrap w:val="0"/>
            <w:vAlign w:val="center"/>
          </w:tcPr>
          <w:p w14:paraId="4FD8FD36">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0E8BE623">
            <w:pPr>
              <w:shd w:val="clear"/>
              <w:autoSpaceDE w:val="0"/>
              <w:autoSpaceDN w:val="0"/>
              <w:adjustRightInd w:val="0"/>
              <w:spacing w:line="400" w:lineRule="exact"/>
              <w:jc w:val="center"/>
              <w:outlineLvl w:val="9"/>
              <w:rPr>
                <w:rFonts w:hint="eastAsia" w:ascii="宋体" w:hAnsi="宋体" w:eastAsia="宋体" w:cs="宋体"/>
                <w:color w:val="auto"/>
                <w:highlight w:val="none"/>
                <w:lang w:val="zh-CN" w:eastAsia="zh-CN"/>
              </w:rPr>
            </w:pPr>
            <w:r>
              <w:rPr>
                <w:rFonts w:hint="eastAsia" w:ascii="宋体" w:hAnsi="宋体" w:eastAsia="宋体" w:cs="宋体"/>
                <w:color w:val="auto"/>
                <w:highlight w:val="none"/>
                <w:lang w:val="en-US" w:eastAsia="zh-CN"/>
              </w:rPr>
              <w:t>技术参数</w:t>
            </w:r>
          </w:p>
        </w:tc>
        <w:tc>
          <w:tcPr>
            <w:tcW w:w="815" w:type="dxa"/>
            <w:shd w:val="clear" w:color="000000" w:fill="FFFFFF"/>
            <w:noWrap w:val="0"/>
            <w:vAlign w:val="center"/>
          </w:tcPr>
          <w:p w14:paraId="3332E75C">
            <w:pPr>
              <w:shd w:val="clear"/>
              <w:autoSpaceDE w:val="0"/>
              <w:autoSpaceDN w:val="0"/>
              <w:adjustRightInd w:val="0"/>
              <w:spacing w:line="400" w:lineRule="exact"/>
              <w:jc w:val="center"/>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28</w:t>
            </w:r>
          </w:p>
        </w:tc>
        <w:tc>
          <w:tcPr>
            <w:tcW w:w="5436" w:type="dxa"/>
            <w:shd w:val="clear" w:color="000000" w:fill="FFFFFF"/>
            <w:noWrap w:val="0"/>
            <w:vAlign w:val="center"/>
          </w:tcPr>
          <w:p w14:paraId="30CC2387">
            <w:pPr>
              <w:shd w:val="clear"/>
              <w:autoSpaceDE w:val="0"/>
              <w:autoSpaceDN w:val="0"/>
              <w:adjustRightInd w:val="0"/>
              <w:spacing w:line="400" w:lineRule="exact"/>
              <w:jc w:val="left"/>
              <w:outlineLvl w:val="9"/>
              <w:rPr>
                <w:rFonts w:hint="eastAsia" w:ascii="宋体" w:hAnsi="宋体" w:eastAsia="宋体" w:cs="宋体"/>
                <w:color w:val="auto"/>
                <w:highlight w:val="none"/>
                <w:lang w:val="zh-CN" w:eastAsia="zh-CN"/>
              </w:rPr>
            </w:pPr>
            <w:r>
              <w:rPr>
                <w:rFonts w:hint="eastAsia" w:ascii="宋体" w:hAnsi="宋体" w:eastAsia="宋体" w:cs="宋体"/>
                <w:color w:val="auto"/>
                <w:highlight w:val="none"/>
                <w:lang w:val="zh-CN" w:eastAsia="zh-CN"/>
              </w:rPr>
              <w:t>技术参数（28-0分）：技术参数和配置完全满足或高于招标文件要求的得28分，每有一项负偏离扣2分，扣完该项得分为止；</w:t>
            </w:r>
          </w:p>
        </w:tc>
      </w:tr>
      <w:tr w14:paraId="0D5F8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9" w:hRule="atLeast"/>
          <w:jc w:val="center"/>
        </w:trPr>
        <w:tc>
          <w:tcPr>
            <w:tcW w:w="1335" w:type="dxa"/>
            <w:vMerge w:val="continue"/>
            <w:shd w:val="clear" w:color="000000" w:fill="FFFFFF"/>
            <w:noWrap w:val="0"/>
            <w:vAlign w:val="center"/>
          </w:tcPr>
          <w:p w14:paraId="290FAA79">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06072E57">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设备安装施工组织设计</w:t>
            </w:r>
          </w:p>
        </w:tc>
        <w:tc>
          <w:tcPr>
            <w:tcW w:w="815" w:type="dxa"/>
            <w:shd w:val="clear" w:color="000000" w:fill="FFFFFF"/>
            <w:noWrap w:val="0"/>
            <w:vAlign w:val="center"/>
          </w:tcPr>
          <w:p w14:paraId="4CD862FB">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14</w:t>
            </w:r>
          </w:p>
        </w:tc>
        <w:tc>
          <w:tcPr>
            <w:tcW w:w="5436" w:type="dxa"/>
            <w:shd w:val="clear" w:color="000000" w:fill="FFFFFF"/>
            <w:noWrap w:val="0"/>
            <w:vAlign w:val="center"/>
          </w:tcPr>
          <w:p w14:paraId="036D1FF7">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zh-CN"/>
              </w:rPr>
              <w:t>根据现状及建设条件规模及方案比选，</w:t>
            </w:r>
            <w:r>
              <w:rPr>
                <w:rFonts w:hint="eastAsia" w:ascii="宋体" w:hAnsi="宋体" w:eastAsia="宋体" w:cs="宋体"/>
                <w:color w:val="auto"/>
                <w:sz w:val="24"/>
                <w:szCs w:val="24"/>
                <w:highlight w:val="none"/>
                <w:lang w:val="en-US" w:eastAsia="zh-CN"/>
              </w:rPr>
              <w:t>具体内容包括：</w:t>
            </w:r>
            <w:r>
              <w:rPr>
                <w:rFonts w:hint="eastAsia" w:ascii="宋体" w:hAnsi="宋体" w:eastAsia="宋体" w:cs="宋体"/>
                <w:color w:val="auto"/>
                <w:sz w:val="24"/>
                <w:szCs w:val="24"/>
                <w:highlight w:val="none"/>
                <w:lang w:val="zh-CN"/>
              </w:rPr>
              <w:t>①</w:t>
            </w:r>
            <w:r>
              <w:rPr>
                <w:rFonts w:hint="eastAsia" w:ascii="宋体" w:hAnsi="宋体" w:eastAsia="宋体" w:cs="宋体"/>
                <w:color w:val="auto"/>
                <w:sz w:val="24"/>
                <w:szCs w:val="24"/>
                <w:highlight w:val="none"/>
                <w:lang w:val="en-US" w:eastAsia="zh-CN"/>
              </w:rPr>
              <w:t>设备安装施工总平面图、</w:t>
            </w:r>
            <w:r>
              <w:rPr>
                <w:rFonts w:hint="eastAsia" w:ascii="宋体" w:hAnsi="宋体" w:eastAsia="宋体" w:cs="宋体"/>
                <w:color w:val="auto"/>
                <w:sz w:val="24"/>
                <w:szCs w:val="24"/>
                <w:highlight w:val="none"/>
                <w:lang w:val="zh-CN"/>
              </w:rPr>
              <w:t>②</w:t>
            </w:r>
            <w:r>
              <w:rPr>
                <w:rFonts w:hint="eastAsia" w:ascii="宋体" w:hAnsi="宋体" w:eastAsia="宋体" w:cs="宋体"/>
                <w:color w:val="auto"/>
                <w:sz w:val="24"/>
                <w:szCs w:val="24"/>
                <w:highlight w:val="none"/>
                <w:lang w:val="en-US" w:eastAsia="zh-CN"/>
              </w:rPr>
              <w:t>劳动力计划安排、</w:t>
            </w:r>
            <w:r>
              <w:rPr>
                <w:rFonts w:hint="eastAsia" w:ascii="宋体" w:hAnsi="宋体" w:eastAsia="宋体" w:cs="宋体"/>
                <w:color w:val="auto"/>
                <w:sz w:val="24"/>
                <w:szCs w:val="24"/>
                <w:highlight w:val="none"/>
                <w:lang w:val="zh-CN"/>
              </w:rPr>
              <w:t>③</w:t>
            </w:r>
            <w:r>
              <w:rPr>
                <w:rFonts w:hint="eastAsia" w:ascii="宋体" w:hAnsi="宋体" w:eastAsia="宋体" w:cs="宋体"/>
                <w:color w:val="auto"/>
                <w:sz w:val="24"/>
                <w:szCs w:val="24"/>
                <w:highlight w:val="none"/>
                <w:lang w:val="en-US" w:eastAsia="zh-CN"/>
              </w:rPr>
              <w:t>关健部分设备安装方法、</w:t>
            </w:r>
            <w:r>
              <w:rPr>
                <w:rFonts w:hint="eastAsia" w:ascii="宋体" w:hAnsi="宋体" w:eastAsia="宋体" w:cs="宋体"/>
                <w:color w:val="auto"/>
                <w:sz w:val="24"/>
                <w:szCs w:val="24"/>
                <w:highlight w:val="none"/>
                <w:lang w:val="zh-CN"/>
              </w:rPr>
              <w:t>④</w:t>
            </w:r>
            <w:r>
              <w:rPr>
                <w:rFonts w:hint="eastAsia" w:ascii="宋体" w:hAnsi="宋体" w:eastAsia="宋体" w:cs="宋体"/>
                <w:color w:val="auto"/>
                <w:sz w:val="24"/>
                <w:szCs w:val="24"/>
                <w:highlight w:val="none"/>
                <w:lang w:val="en-US" w:eastAsia="zh-CN"/>
              </w:rPr>
              <w:t>质量安全保证措施、</w:t>
            </w:r>
            <w:r>
              <w:rPr>
                <w:rFonts w:hint="eastAsia" w:ascii="宋体" w:hAnsi="宋体" w:eastAsia="宋体" w:cs="宋体"/>
                <w:color w:val="auto"/>
                <w:sz w:val="24"/>
                <w:szCs w:val="24"/>
                <w:highlight w:val="none"/>
                <w:lang w:val="zh-CN" w:eastAsia="zh-CN"/>
              </w:rPr>
              <w:t>⑤</w:t>
            </w:r>
            <w:r>
              <w:rPr>
                <w:rFonts w:hint="eastAsia" w:ascii="宋体" w:hAnsi="宋体" w:eastAsia="宋体" w:cs="宋体"/>
                <w:color w:val="auto"/>
                <w:highlight w:val="none"/>
                <w:lang w:val="en-US" w:eastAsia="zh-CN"/>
              </w:rPr>
              <w:t>监测设备配置</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lang w:val="zh-CN" w:eastAsia="zh-CN"/>
              </w:rPr>
              <w:t>⑥</w:t>
            </w:r>
            <w:r>
              <w:rPr>
                <w:rFonts w:hint="eastAsia" w:ascii="宋体" w:hAnsi="宋体" w:eastAsia="宋体" w:cs="宋体"/>
                <w:color w:val="auto"/>
                <w:sz w:val="24"/>
                <w:szCs w:val="24"/>
                <w:highlight w:val="none"/>
                <w:lang w:val="en-US" w:eastAsia="zh-CN"/>
              </w:rPr>
              <w:t>工期及其保证措施、⑦合理化建议等，</w:t>
            </w:r>
            <w:r>
              <w:rPr>
                <w:rFonts w:hint="eastAsia" w:ascii="宋体" w:hAnsi="宋体" w:eastAsia="宋体" w:cs="宋体"/>
                <w:color w:val="auto"/>
                <w:sz w:val="24"/>
                <w:szCs w:val="24"/>
                <w:highlight w:val="none"/>
                <w:lang w:val="zh-CN"/>
              </w:rPr>
              <w:t>供应商每提供一项且按采购项目要求切实满足项目实际需求的上述一项得</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val="zh-CN"/>
              </w:rPr>
              <w:t>分，满分</w:t>
            </w:r>
            <w:r>
              <w:rPr>
                <w:rFonts w:hint="eastAsia" w:ascii="宋体" w:hAnsi="宋体" w:eastAsia="宋体" w:cs="宋体"/>
                <w:color w:val="auto"/>
                <w:sz w:val="24"/>
                <w:szCs w:val="24"/>
                <w:highlight w:val="none"/>
                <w:lang w:val="en-US" w:eastAsia="zh-CN"/>
              </w:rPr>
              <w:t>14</w:t>
            </w:r>
            <w:r>
              <w:rPr>
                <w:rFonts w:hint="eastAsia" w:ascii="宋体" w:hAnsi="宋体" w:eastAsia="宋体" w:cs="宋体"/>
                <w:color w:val="auto"/>
                <w:sz w:val="24"/>
                <w:szCs w:val="24"/>
                <w:highlight w:val="none"/>
                <w:lang w:val="zh-CN"/>
              </w:rPr>
              <w:t>分。在此基础上，方案中存在缺陷或不足的，每有一处扣</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val="zh-CN"/>
              </w:rPr>
              <w:t>分，扣完为止。</w:t>
            </w:r>
          </w:p>
        </w:tc>
      </w:tr>
      <w:tr w14:paraId="0415F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9" w:hRule="atLeast"/>
          <w:jc w:val="center"/>
        </w:trPr>
        <w:tc>
          <w:tcPr>
            <w:tcW w:w="1335" w:type="dxa"/>
            <w:vMerge w:val="continue"/>
            <w:shd w:val="clear" w:color="000000" w:fill="FFFFFF"/>
            <w:noWrap w:val="0"/>
            <w:vAlign w:val="center"/>
          </w:tcPr>
          <w:p w14:paraId="32A2097C">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589E119F">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项目管理及实施方案</w:t>
            </w:r>
          </w:p>
        </w:tc>
        <w:tc>
          <w:tcPr>
            <w:tcW w:w="815" w:type="dxa"/>
            <w:shd w:val="clear" w:color="000000" w:fill="FFFFFF"/>
            <w:noWrap w:val="0"/>
            <w:vAlign w:val="center"/>
          </w:tcPr>
          <w:p w14:paraId="7B0286A7">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en-US" w:eastAsia="zh-CN"/>
              </w:rPr>
              <w:t>8</w:t>
            </w:r>
          </w:p>
        </w:tc>
        <w:tc>
          <w:tcPr>
            <w:tcW w:w="5436" w:type="dxa"/>
            <w:shd w:val="clear" w:color="000000" w:fill="FFFFFF"/>
            <w:noWrap w:val="0"/>
            <w:vAlign w:val="center"/>
          </w:tcPr>
          <w:p w14:paraId="75C36C3B">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供应商针对本项目制定项目管理及实施方案，具体内容包括：①设置项目管理机构②有具体的项目管理措施③结合项目特点制定实施方案④突发事件处理措施等；供应商每提供一项且按采购项目要求切实满足项目实际需求的上述一项得</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val="zh-CN"/>
              </w:rPr>
              <w:t>分，满分</w:t>
            </w:r>
            <w:r>
              <w:rPr>
                <w:rFonts w:hint="eastAsia" w:ascii="宋体" w:hAnsi="宋体" w:eastAsia="宋体" w:cs="宋体"/>
                <w:color w:val="auto"/>
                <w:sz w:val="24"/>
                <w:szCs w:val="24"/>
                <w:highlight w:val="none"/>
                <w:lang w:val="en-US" w:eastAsia="zh-CN"/>
              </w:rPr>
              <w:t>8</w:t>
            </w:r>
            <w:r>
              <w:rPr>
                <w:rFonts w:hint="eastAsia" w:ascii="宋体" w:hAnsi="宋体" w:eastAsia="宋体" w:cs="宋体"/>
                <w:color w:val="auto"/>
                <w:sz w:val="24"/>
                <w:szCs w:val="24"/>
                <w:highlight w:val="none"/>
                <w:lang w:val="zh-CN"/>
              </w:rPr>
              <w:t>分。在此基础上，方案中存在缺陷或不足的，每有一处扣0.5分，扣完为止。</w:t>
            </w:r>
          </w:p>
        </w:tc>
      </w:tr>
      <w:tr w14:paraId="738CA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335" w:type="dxa"/>
            <w:vMerge w:val="continue"/>
            <w:shd w:val="clear" w:color="000000" w:fill="FFFFFF"/>
            <w:noWrap w:val="0"/>
            <w:vAlign w:val="center"/>
          </w:tcPr>
          <w:p w14:paraId="3D28D10B">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6FD4CFA0">
            <w:pPr>
              <w:shd w:val="clear"/>
              <w:spacing w:line="360" w:lineRule="auto"/>
              <w:ind w:left="0" w:leftChars="0" w:firstLine="0" w:firstLineChars="0"/>
              <w:jc w:val="center"/>
              <w:rPr>
                <w:rFonts w:hint="eastAsia" w:ascii="宋体" w:hAnsi="宋体" w:eastAsia="宋体" w:cs="宋体"/>
                <w:color w:val="auto"/>
                <w:highlight w:val="none"/>
              </w:rPr>
            </w:pPr>
            <w:r>
              <w:rPr>
                <w:rFonts w:hint="eastAsia" w:ascii="宋体" w:hAnsi="宋体" w:eastAsia="宋体" w:cs="宋体"/>
                <w:color w:val="auto"/>
                <w:highlight w:val="none"/>
              </w:rPr>
              <w:t>安装进度计划与措施</w:t>
            </w:r>
          </w:p>
          <w:p w14:paraId="5D204C35">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p>
        </w:tc>
        <w:tc>
          <w:tcPr>
            <w:tcW w:w="815" w:type="dxa"/>
            <w:shd w:val="clear" w:color="000000" w:fill="FFFFFF"/>
            <w:noWrap w:val="0"/>
            <w:vAlign w:val="center"/>
          </w:tcPr>
          <w:p w14:paraId="591DB498">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5436" w:type="dxa"/>
            <w:shd w:val="clear" w:color="000000" w:fill="FFFFFF"/>
            <w:noWrap w:val="0"/>
            <w:vAlign w:val="center"/>
          </w:tcPr>
          <w:p w14:paraId="5C4BF5AF">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highlight w:val="none"/>
              </w:rPr>
              <w:t>供应商针对本项目提供项目安装进度计划与措施，具体内容包括：①有具体安装进度②有具体的安装计划③保证顺利安装的措施④有具体的调试措施；上述四项按</w:t>
            </w:r>
            <w:r>
              <w:rPr>
                <w:rFonts w:hint="eastAsia" w:ascii="宋体" w:hAnsi="宋体" w:eastAsia="宋体" w:cs="宋体"/>
                <w:color w:val="auto"/>
                <w:szCs w:val="36"/>
                <w:highlight w:val="none"/>
                <w:lang w:val="zh-CN"/>
              </w:rPr>
              <w:t>采购项目清单要求切实满足项目实际需求</w:t>
            </w:r>
            <w:r>
              <w:rPr>
                <w:rFonts w:hint="eastAsia" w:ascii="宋体" w:hAnsi="宋体" w:eastAsia="宋体" w:cs="宋体"/>
                <w:color w:val="auto"/>
                <w:szCs w:val="36"/>
                <w:highlight w:val="none"/>
              </w:rPr>
              <w:t>的</w:t>
            </w:r>
            <w:r>
              <w:rPr>
                <w:rFonts w:hint="eastAsia" w:ascii="宋体" w:hAnsi="宋体" w:eastAsia="宋体" w:cs="宋体"/>
                <w:color w:val="auto"/>
                <w:highlight w:val="none"/>
              </w:rPr>
              <w:t>供应商每响应上述一项得</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分，满分</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分。在此基础上，方案中存在缺陷或不足的，每有一处扣</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分，扣完为止。不提供不得分。</w:t>
            </w:r>
          </w:p>
        </w:tc>
      </w:tr>
      <w:tr w14:paraId="59F40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5" w:hRule="atLeast"/>
          <w:jc w:val="center"/>
        </w:trPr>
        <w:tc>
          <w:tcPr>
            <w:tcW w:w="1335" w:type="dxa"/>
            <w:shd w:val="clear" w:color="000000" w:fill="FFFFFF"/>
            <w:noWrap w:val="0"/>
            <w:vAlign w:val="center"/>
          </w:tcPr>
          <w:p w14:paraId="7A31A9D7">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售后服务</w:t>
            </w:r>
          </w:p>
          <w:p w14:paraId="501C1086">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en-US" w:eastAsia="zh-CN"/>
              </w:rPr>
            </w:pPr>
          </w:p>
        </w:tc>
        <w:tc>
          <w:tcPr>
            <w:tcW w:w="1311" w:type="dxa"/>
            <w:shd w:val="clear" w:color="000000" w:fill="FFFFFF"/>
            <w:noWrap w:val="0"/>
            <w:vAlign w:val="center"/>
          </w:tcPr>
          <w:p w14:paraId="17FD4E9F">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售后服务计划及措施</w:t>
            </w:r>
          </w:p>
        </w:tc>
        <w:tc>
          <w:tcPr>
            <w:tcW w:w="815" w:type="dxa"/>
            <w:shd w:val="clear" w:color="000000" w:fill="FFFFFF"/>
            <w:noWrap w:val="0"/>
            <w:vAlign w:val="center"/>
          </w:tcPr>
          <w:p w14:paraId="7A7730F9">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eastAsia="zh-CN"/>
              </w:rPr>
              <w:t>10</w:t>
            </w:r>
          </w:p>
        </w:tc>
        <w:tc>
          <w:tcPr>
            <w:tcW w:w="5436" w:type="dxa"/>
            <w:shd w:val="clear" w:color="000000" w:fill="FFFFFF"/>
            <w:noWrap w:val="0"/>
            <w:vAlign w:val="center"/>
          </w:tcPr>
          <w:p w14:paraId="7014ED79">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供应商针对本项目有详细的售后服务，提供①试运行期的管护；②质量保证期内的管理；③质量保证期外的管理；</w:t>
            </w:r>
            <w:r>
              <w:rPr>
                <w:rFonts w:hint="eastAsia" w:ascii="宋体" w:hAnsi="宋体" w:eastAsia="宋体" w:cs="宋体"/>
                <w:color w:val="auto"/>
                <w:sz w:val="24"/>
                <w:szCs w:val="24"/>
                <w:highlight w:val="none"/>
                <w:lang w:val="en-US" w:eastAsia="zh-CN"/>
              </w:rPr>
              <w:t>④</w:t>
            </w:r>
            <w:r>
              <w:rPr>
                <w:rFonts w:hint="eastAsia" w:ascii="宋体" w:hAnsi="宋体" w:eastAsia="宋体" w:cs="宋体"/>
                <w:color w:val="auto"/>
                <w:highlight w:val="none"/>
                <w:lang w:val="en-US" w:eastAsia="zh-CN"/>
              </w:rPr>
              <w:t>监测设备保护要求</w:t>
            </w:r>
            <w:r>
              <w:rPr>
                <w:rFonts w:hint="eastAsia" w:ascii="宋体" w:hAnsi="宋体" w:eastAsia="宋体" w:cs="宋体"/>
                <w:color w:val="auto"/>
                <w:sz w:val="24"/>
                <w:szCs w:val="24"/>
                <w:highlight w:val="none"/>
                <w:lang w:val="en-US" w:eastAsia="zh-CN"/>
              </w:rPr>
              <w:t>；⑤监测运行维护；</w:t>
            </w:r>
            <w:r>
              <w:rPr>
                <w:rFonts w:hint="eastAsia" w:ascii="宋体" w:hAnsi="宋体" w:eastAsia="宋体" w:cs="宋体"/>
                <w:color w:val="auto"/>
                <w:sz w:val="24"/>
                <w:szCs w:val="24"/>
                <w:highlight w:val="none"/>
                <w:lang w:val="zh-CN"/>
              </w:rPr>
              <w:t>供应商每提供一项且按采购项目要求切实满足项目实际需求的上述一项得2分，满分</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lang w:val="zh-CN"/>
              </w:rPr>
              <w:t>分。在此基础上，方案中存在缺陷或不足的，每有一处扣</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val="zh-CN"/>
              </w:rPr>
              <w:t>分，扣完为止。</w:t>
            </w:r>
          </w:p>
        </w:tc>
      </w:tr>
      <w:tr w14:paraId="257CE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5" w:hRule="atLeast"/>
          <w:jc w:val="center"/>
        </w:trPr>
        <w:tc>
          <w:tcPr>
            <w:tcW w:w="8897" w:type="dxa"/>
            <w:gridSpan w:val="4"/>
            <w:shd w:val="clear" w:color="000000" w:fill="FFFFFF"/>
            <w:noWrap w:val="0"/>
            <w:vAlign w:val="center"/>
          </w:tcPr>
          <w:p w14:paraId="747F431F">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1"/>
                <w:szCs w:val="21"/>
                <w:highlight w:val="none"/>
                <w:lang w:val="zh-CN"/>
              </w:rPr>
              <w:t>（注：缺陷或不足是指：存在项目名称错误、地点区域错误、内容与本项目需求无关、方案内容矛盾或表述前后不一致、内容描述不符合国家相关法律法规、规范要求或该项内容阐述的方式方法明显不符合本项目实际情况以及其他情况等</w:t>
            </w:r>
            <w:r>
              <w:rPr>
                <w:rFonts w:hint="eastAsia" w:ascii="宋体" w:hAnsi="宋体" w:eastAsia="宋体" w:cs="宋体"/>
                <w:color w:val="auto"/>
                <w:sz w:val="21"/>
                <w:szCs w:val="21"/>
                <w:highlight w:val="none"/>
                <w:lang w:val="en-US" w:eastAsia="zh-CN"/>
              </w:rPr>
              <w:t>不合理的</w:t>
            </w:r>
            <w:r>
              <w:rPr>
                <w:rFonts w:hint="eastAsia" w:ascii="宋体" w:hAnsi="宋体" w:eastAsia="宋体" w:cs="宋体"/>
                <w:color w:val="auto"/>
                <w:sz w:val="21"/>
                <w:szCs w:val="21"/>
                <w:highlight w:val="none"/>
                <w:lang w:val="zh-CN"/>
              </w:rPr>
              <w:t>情形。）</w:t>
            </w:r>
          </w:p>
        </w:tc>
      </w:tr>
    </w:tbl>
    <w:p w14:paraId="53ACB873">
      <w:pPr>
        <w:pStyle w:val="23"/>
        <w:shd w:val="clear"/>
        <w:snapToGrid w:val="0"/>
        <w:spacing w:line="300" w:lineRule="auto"/>
        <w:rPr>
          <w:rFonts w:hint="default" w:hAnsi="宋体" w:cs="宋体"/>
          <w:color w:val="auto"/>
          <w:sz w:val="24"/>
          <w:szCs w:val="24"/>
          <w:highlight w:val="none"/>
        </w:rPr>
      </w:pPr>
    </w:p>
    <w:p w14:paraId="7D3BA6CA">
      <w:pPr>
        <w:shd w:val="clear"/>
        <w:snapToGrid w:val="0"/>
        <w:spacing w:line="360" w:lineRule="auto"/>
        <w:rPr>
          <w:rFonts w:hint="eastAsia" w:ascii="宋体" w:hAnsi="宋体" w:eastAsia="宋体" w:cs="宋体"/>
          <w:color w:val="auto"/>
          <w:highlight w:val="none"/>
          <w:lang w:eastAsia="zh-CN"/>
        </w:rPr>
      </w:pPr>
      <w:r>
        <w:rPr>
          <w:rFonts w:hint="eastAsia" w:ascii="宋体" w:hAnsi="宋体" w:cs="宋体"/>
          <w:color w:val="auto"/>
          <w:highlight w:val="none"/>
        </w:rPr>
        <w:t>3.10投标人存在下列情况之一的，投标无效</w:t>
      </w:r>
      <w:r>
        <w:rPr>
          <w:rFonts w:hint="eastAsia" w:ascii="宋体" w:hAnsi="宋体" w:cs="宋体"/>
          <w:color w:val="auto"/>
          <w:highlight w:val="none"/>
          <w:lang w:eastAsia="zh-CN"/>
        </w:rPr>
        <w:t>：</w:t>
      </w:r>
    </w:p>
    <w:p w14:paraId="01D589FF">
      <w:pPr>
        <w:shd w:val="clear"/>
        <w:snapToGrid w:val="0"/>
        <w:spacing w:line="360" w:lineRule="auto"/>
        <w:rPr>
          <w:rFonts w:ascii="宋体" w:hAnsi="宋体" w:cs="宋体"/>
          <w:color w:val="auto"/>
          <w:highlight w:val="none"/>
        </w:rPr>
      </w:pPr>
      <w:r>
        <w:rPr>
          <w:rFonts w:hint="eastAsia" w:ascii="宋体" w:hAnsi="宋体" w:cs="宋体"/>
          <w:color w:val="auto"/>
          <w:highlight w:val="none"/>
        </w:rPr>
        <w:t>（1）未按招标文件要求签署、盖章的；</w:t>
      </w:r>
    </w:p>
    <w:p w14:paraId="5C720A80">
      <w:pPr>
        <w:shd w:val="clear"/>
        <w:snapToGrid w:val="0"/>
        <w:spacing w:line="360" w:lineRule="auto"/>
        <w:rPr>
          <w:rFonts w:ascii="宋体" w:hAnsi="宋体" w:cs="宋体"/>
          <w:color w:val="auto"/>
          <w:highlight w:val="none"/>
        </w:rPr>
      </w:pPr>
      <w:r>
        <w:rPr>
          <w:rFonts w:hint="eastAsia" w:ascii="宋体" w:hAnsi="宋体" w:cs="宋体"/>
          <w:color w:val="auto"/>
          <w:highlight w:val="none"/>
        </w:rPr>
        <w:t>（2）产品交货时间不能满足招标文件要求的；</w:t>
      </w:r>
    </w:p>
    <w:p w14:paraId="5AC7A2D3">
      <w:pPr>
        <w:shd w:val="clear"/>
        <w:snapToGrid w:val="0"/>
        <w:spacing w:line="360" w:lineRule="auto"/>
        <w:rPr>
          <w:rFonts w:ascii="宋体" w:hAnsi="宋体" w:cs="宋体"/>
          <w:color w:val="auto"/>
          <w:highlight w:val="none"/>
        </w:rPr>
      </w:pPr>
      <w:r>
        <w:rPr>
          <w:rFonts w:hint="eastAsia" w:ascii="宋体" w:hAnsi="宋体" w:cs="宋体"/>
          <w:color w:val="auto"/>
          <w:highlight w:val="none"/>
        </w:rPr>
        <w:t>（3）存在串通投标行为；</w:t>
      </w:r>
    </w:p>
    <w:p w14:paraId="341F8282">
      <w:pPr>
        <w:shd w:val="clear"/>
        <w:snapToGrid w:val="0"/>
        <w:spacing w:line="360" w:lineRule="auto"/>
        <w:rPr>
          <w:rFonts w:ascii="宋体" w:hAnsi="宋体" w:cs="宋体"/>
          <w:color w:val="auto"/>
          <w:highlight w:val="none"/>
        </w:rPr>
      </w:pPr>
      <w:r>
        <w:rPr>
          <w:rFonts w:hint="eastAsia" w:ascii="宋体" w:hAnsi="宋体" w:cs="宋体"/>
          <w:color w:val="auto"/>
          <w:highlight w:val="none"/>
        </w:rPr>
        <w:t>（4）投标文件含有采购人不能接受的附加条件的；</w:t>
      </w:r>
    </w:p>
    <w:p w14:paraId="79359511">
      <w:pPr>
        <w:shd w:val="clear"/>
        <w:snapToGrid w:val="0"/>
        <w:spacing w:line="360" w:lineRule="auto"/>
        <w:rPr>
          <w:rFonts w:ascii="宋体" w:hAnsi="宋体" w:cs="宋体"/>
          <w:color w:val="auto"/>
          <w:highlight w:val="none"/>
        </w:rPr>
      </w:pPr>
      <w:r>
        <w:rPr>
          <w:rFonts w:hint="eastAsia" w:ascii="宋体" w:hAnsi="宋体" w:cs="宋体"/>
          <w:color w:val="auto"/>
          <w:highlight w:val="none"/>
        </w:rPr>
        <w:t>（5）法律、法规和招标文件规定的其他无效情形。</w:t>
      </w:r>
    </w:p>
    <w:p w14:paraId="07C6C106">
      <w:pPr>
        <w:shd w:val="clear"/>
        <w:snapToGrid w:val="0"/>
        <w:spacing w:line="360" w:lineRule="auto"/>
        <w:rPr>
          <w:rFonts w:ascii="宋体" w:hAnsi="宋体" w:cs="宋体"/>
          <w:color w:val="auto"/>
          <w:highlight w:val="none"/>
        </w:rPr>
      </w:pPr>
      <w:r>
        <w:rPr>
          <w:rFonts w:hint="eastAsia" w:ascii="宋体" w:hAnsi="宋体" w:cs="宋体"/>
          <w:color w:val="auto"/>
          <w:highlight w:val="none"/>
        </w:rPr>
        <w:t>对投标无效的投标人，采购人或采购代理机构应当告知其投标无效的原因。</w:t>
      </w:r>
    </w:p>
    <w:p w14:paraId="2D206478">
      <w:pPr>
        <w:shd w:val="clear"/>
        <w:snapToGrid w:val="0"/>
        <w:spacing w:line="360" w:lineRule="auto"/>
        <w:rPr>
          <w:rFonts w:ascii="宋体" w:hAnsi="宋体" w:cs="宋体"/>
          <w:color w:val="auto"/>
          <w:highlight w:val="none"/>
        </w:rPr>
      </w:pPr>
      <w:r>
        <w:rPr>
          <w:rFonts w:hint="eastAsia" w:ascii="宋体" w:hAnsi="宋体" w:cs="宋体"/>
          <w:color w:val="auto"/>
          <w:highlight w:val="none"/>
        </w:rPr>
        <w:t>3.11出现下列情形之一的，采购代理机构应当终止竞争性磋商采购活动，发布项目终止公告并说明原因，重新开展采购活动：</w:t>
      </w:r>
    </w:p>
    <w:p w14:paraId="748A7516">
      <w:pPr>
        <w:shd w:val="clear"/>
        <w:snapToGrid w:val="0"/>
        <w:spacing w:line="360" w:lineRule="auto"/>
        <w:rPr>
          <w:rFonts w:ascii="宋体" w:hAnsi="宋体" w:cs="宋体"/>
          <w:color w:val="auto"/>
          <w:highlight w:val="none"/>
        </w:rPr>
      </w:pPr>
      <w:r>
        <w:rPr>
          <w:rFonts w:hint="eastAsia" w:ascii="宋体" w:hAnsi="宋体" w:cs="宋体"/>
          <w:color w:val="auto"/>
          <w:highlight w:val="none"/>
        </w:rPr>
        <w:t>（1）因情况变化，不再符合规定的竞争性磋商采购方式适用情形的；</w:t>
      </w:r>
    </w:p>
    <w:p w14:paraId="143FB617">
      <w:pPr>
        <w:shd w:val="clear"/>
        <w:snapToGrid w:val="0"/>
        <w:spacing w:line="360" w:lineRule="auto"/>
        <w:rPr>
          <w:rFonts w:ascii="宋体" w:hAnsi="宋体" w:cs="宋体"/>
          <w:color w:val="auto"/>
          <w:highlight w:val="none"/>
        </w:rPr>
      </w:pPr>
      <w:r>
        <w:rPr>
          <w:rFonts w:hint="eastAsia" w:ascii="宋体" w:hAnsi="宋体" w:cs="宋体"/>
          <w:color w:val="auto"/>
          <w:highlight w:val="none"/>
        </w:rPr>
        <w:t>（2）出现影响采购公正的违法、违规行为的；</w:t>
      </w:r>
    </w:p>
    <w:p w14:paraId="03A016C2">
      <w:pPr>
        <w:shd w:val="clear"/>
        <w:snapToGrid w:val="0"/>
        <w:spacing w:line="360" w:lineRule="auto"/>
        <w:rPr>
          <w:rFonts w:ascii="宋体" w:hAnsi="宋体" w:cs="宋体"/>
          <w:color w:val="auto"/>
          <w:highlight w:val="none"/>
        </w:rPr>
      </w:pPr>
      <w:r>
        <w:rPr>
          <w:rFonts w:hint="eastAsia" w:ascii="宋体" w:hAnsi="宋体" w:cs="宋体"/>
          <w:color w:val="auto"/>
          <w:highlight w:val="none"/>
        </w:rPr>
        <w:t>（3）除《政府采购竞争性磋商采购方式管理暂行办法》第二十一条第三款规定的情形外，在采购过程中符合要求的供应商或者报价未超过采购预算的供应商不足3家的。</w:t>
      </w:r>
    </w:p>
    <w:p w14:paraId="18E7BD04">
      <w:pPr>
        <w:shd w:val="clear"/>
        <w:snapToGrid w:val="0"/>
        <w:spacing w:line="360" w:lineRule="auto"/>
        <w:rPr>
          <w:rFonts w:ascii="宋体" w:hAnsi="宋体" w:cs="宋体"/>
          <w:color w:val="auto"/>
          <w:highlight w:val="none"/>
        </w:rPr>
      </w:pPr>
      <w:r>
        <w:rPr>
          <w:rFonts w:hint="eastAsia" w:ascii="宋体" w:hAnsi="宋体" w:cs="宋体"/>
          <w:color w:val="auto"/>
          <w:highlight w:val="none"/>
        </w:rPr>
        <w:t>3.12 终止磋商活动后，由采购代理机构发布终止公告并说明原因。</w:t>
      </w:r>
    </w:p>
    <w:p w14:paraId="6C720F4F">
      <w:pPr>
        <w:shd w:val="clear"/>
        <w:snapToGrid w:val="0"/>
        <w:spacing w:line="360" w:lineRule="auto"/>
        <w:rPr>
          <w:rFonts w:ascii="宋体" w:hAnsi="宋体" w:cs="宋体"/>
          <w:color w:val="auto"/>
          <w:highlight w:val="none"/>
        </w:rPr>
      </w:pPr>
      <w:r>
        <w:rPr>
          <w:rFonts w:hint="eastAsia" w:ascii="宋体" w:hAnsi="宋体" w:cs="宋体"/>
          <w:color w:val="auto"/>
          <w:highlight w:val="none"/>
        </w:rPr>
        <w:t>4、确定成交供应商的标准</w:t>
      </w:r>
    </w:p>
    <w:p w14:paraId="27E56695">
      <w:pPr>
        <w:pStyle w:val="23"/>
        <w:shd w:val="clear"/>
        <w:snapToGrid w:val="0"/>
        <w:spacing w:line="360" w:lineRule="auto"/>
        <w:ind w:firstLine="460" w:firstLineChars="192"/>
        <w:rPr>
          <w:rFonts w:hint="default" w:hAnsi="宋体" w:cs="宋体"/>
          <w:color w:val="auto"/>
          <w:sz w:val="24"/>
          <w:szCs w:val="24"/>
          <w:highlight w:val="none"/>
        </w:rPr>
      </w:pPr>
      <w:r>
        <w:rPr>
          <w:rFonts w:hAnsi="宋体" w:cs="宋体"/>
          <w:color w:val="auto"/>
          <w:sz w:val="24"/>
          <w:szCs w:val="24"/>
          <w:highlight w:val="none"/>
        </w:rPr>
        <w:t>4.1 本次磋商小组成员应当按照客观、公正、审慎的原则进行。</w:t>
      </w:r>
    </w:p>
    <w:p w14:paraId="27786DB6">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4.2 供应商报价结束后，磋商小组应当根据综合评分情况，按照评审得分由高到低顺序推荐三名成交候选供应商。评审得分相同的，按照最后报价由低到高的顺序推荐。评审得分且最后报价相同的，按照技术指标优劣顺序推荐。</w:t>
      </w:r>
    </w:p>
    <w:p w14:paraId="76E61D1D">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4.3 磋商小组推荐成交候选供应商后，应当向采购代理机构出具评审报告。</w:t>
      </w:r>
    </w:p>
    <w:p w14:paraId="31C95BCA">
      <w:pPr>
        <w:pStyle w:val="23"/>
        <w:shd w:val="clear"/>
        <w:snapToGrid w:val="0"/>
        <w:spacing w:line="360" w:lineRule="auto"/>
        <w:ind w:firstLine="480" w:firstLineChars="200"/>
        <w:rPr>
          <w:rFonts w:hint="default" w:hAnsi="宋体" w:cs="宋体"/>
          <w:color w:val="auto"/>
          <w:sz w:val="24"/>
          <w:szCs w:val="24"/>
          <w:highlight w:val="none"/>
          <w:lang w:val="zh-CN"/>
        </w:rPr>
      </w:pPr>
      <w:r>
        <w:rPr>
          <w:rFonts w:hAnsi="宋体" w:cs="宋体"/>
          <w:color w:val="auto"/>
          <w:sz w:val="24"/>
          <w:szCs w:val="24"/>
          <w:highlight w:val="none"/>
        </w:rPr>
        <w:t>4.4 对于违反磋商纪律的将可能被取消成交供应商资格或视为无效响应。</w:t>
      </w:r>
      <w:r>
        <w:rPr>
          <w:rFonts w:hAnsi="宋体" w:cs="宋体"/>
          <w:color w:val="auto"/>
          <w:sz w:val="24"/>
          <w:szCs w:val="24"/>
          <w:highlight w:val="none"/>
          <w:lang w:val="zh-CN"/>
        </w:rPr>
        <w:br w:type="page"/>
      </w:r>
    </w:p>
    <w:p w14:paraId="15C3A1C9">
      <w:pPr>
        <w:pStyle w:val="23"/>
        <w:shd w:val="clear"/>
        <w:snapToGrid w:val="0"/>
        <w:spacing w:line="300" w:lineRule="auto"/>
        <w:ind w:firstLine="964" w:firstLineChars="200"/>
        <w:rPr>
          <w:rFonts w:hint="default" w:hAnsi="宋体" w:cs="宋体"/>
          <w:b/>
          <w:bCs/>
          <w:color w:val="auto"/>
          <w:sz w:val="48"/>
          <w:szCs w:val="48"/>
          <w:highlight w:val="none"/>
          <w:lang w:val="zh-CN"/>
        </w:rPr>
      </w:pPr>
    </w:p>
    <w:p w14:paraId="75B1351B">
      <w:pPr>
        <w:shd w:val="clear"/>
        <w:tabs>
          <w:tab w:val="left" w:pos="425"/>
          <w:tab w:val="left" w:pos="4265"/>
        </w:tabs>
        <w:spacing w:line="360" w:lineRule="auto"/>
        <w:jc w:val="center"/>
        <w:outlineLvl w:val="0"/>
        <w:rPr>
          <w:rFonts w:ascii="宋体" w:hAnsi="宋体" w:cs="宋体"/>
          <w:b/>
          <w:bCs/>
          <w:color w:val="auto"/>
          <w:sz w:val="28"/>
          <w:szCs w:val="28"/>
          <w:highlight w:val="none"/>
        </w:rPr>
      </w:pPr>
      <w:bookmarkStart w:id="9" w:name="_Toc25782"/>
      <w:r>
        <w:rPr>
          <w:rFonts w:hint="eastAsia" w:ascii="宋体" w:hAnsi="宋体" w:cs="宋体"/>
          <w:b/>
          <w:bCs/>
          <w:color w:val="auto"/>
          <w:sz w:val="28"/>
          <w:szCs w:val="28"/>
          <w:highlight w:val="none"/>
        </w:rPr>
        <w:t xml:space="preserve">第五章 </w:t>
      </w:r>
      <w:r>
        <w:rPr>
          <w:rFonts w:hint="eastAsia" w:ascii="宋体" w:hAnsi="宋体" w:cs="宋体"/>
          <w:b/>
          <w:bCs/>
          <w:color w:val="auto"/>
          <w:sz w:val="28"/>
          <w:szCs w:val="28"/>
          <w:highlight w:val="none"/>
          <w:lang w:val="zh-CN"/>
        </w:rPr>
        <w:t>青海省政府采购项目合同书范本</w:t>
      </w:r>
      <w:bookmarkEnd w:id="9"/>
    </w:p>
    <w:p w14:paraId="3073897A">
      <w:pPr>
        <w:shd w:val="clear"/>
        <w:autoSpaceDE w:val="0"/>
        <w:autoSpaceDN w:val="0"/>
        <w:adjustRightInd w:val="0"/>
        <w:spacing w:line="360" w:lineRule="auto"/>
        <w:jc w:val="center"/>
        <w:rPr>
          <w:rFonts w:ascii="宋体" w:hAnsi="宋体" w:cs="宋体"/>
          <w:b/>
          <w:bCs/>
          <w:color w:val="auto"/>
          <w:sz w:val="36"/>
          <w:szCs w:val="36"/>
          <w:highlight w:val="none"/>
        </w:rPr>
      </w:pPr>
      <w:r>
        <w:rPr>
          <w:rFonts w:hint="eastAsia" w:ascii="宋体" w:hAnsi="宋体" w:cs="宋体"/>
          <w:b/>
          <w:bCs/>
          <w:color w:val="auto"/>
          <w:sz w:val="36"/>
          <w:szCs w:val="36"/>
          <w:highlight w:val="none"/>
          <w:lang w:val="zh-CN"/>
        </w:rPr>
        <w:t>（货物类）</w:t>
      </w:r>
    </w:p>
    <w:p w14:paraId="2D7508F6">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20154D60">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5124EC9A">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5D5235BE">
      <w:pPr>
        <w:shd w:val="clear"/>
        <w:autoSpaceDE w:val="0"/>
        <w:autoSpaceDN w:val="0"/>
        <w:adjustRightInd w:val="0"/>
        <w:spacing w:line="360" w:lineRule="auto"/>
        <w:jc w:val="center"/>
        <w:rPr>
          <w:rFonts w:ascii="宋体" w:hAnsi="宋体" w:cs="宋体"/>
          <w:b/>
          <w:bCs/>
          <w:color w:val="auto"/>
          <w:sz w:val="48"/>
          <w:szCs w:val="48"/>
          <w:highlight w:val="none"/>
        </w:rPr>
      </w:pPr>
      <w:r>
        <w:rPr>
          <w:rFonts w:hint="eastAsia" w:ascii="宋体" w:hAnsi="宋体" w:cs="宋体"/>
          <w:b/>
          <w:bCs/>
          <w:color w:val="auto"/>
          <w:sz w:val="48"/>
          <w:szCs w:val="48"/>
          <w:highlight w:val="none"/>
          <w:lang w:val="zh-CN"/>
        </w:rPr>
        <w:t>青海省政府采购项目合同书</w:t>
      </w:r>
    </w:p>
    <w:p w14:paraId="6CE9D70F">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44C8BBDB">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11A4A1BE">
      <w:pPr>
        <w:pStyle w:val="43"/>
        <w:shd w:val="clear"/>
        <w:ind w:left="480" w:firstLine="560"/>
        <w:rPr>
          <w:rFonts w:ascii="宋体" w:hAnsi="宋体" w:cs="宋体"/>
          <w:color w:val="auto"/>
          <w:sz w:val="28"/>
          <w:szCs w:val="28"/>
          <w:highlight w:val="none"/>
        </w:rPr>
      </w:pPr>
    </w:p>
    <w:p w14:paraId="26D04132">
      <w:pPr>
        <w:pStyle w:val="43"/>
        <w:shd w:val="clear"/>
        <w:ind w:left="0" w:leftChars="0" w:firstLine="0" w:firstLineChars="0"/>
        <w:rPr>
          <w:rFonts w:ascii="宋体" w:hAnsi="宋体" w:cs="宋体"/>
          <w:color w:val="auto"/>
          <w:sz w:val="28"/>
          <w:szCs w:val="28"/>
          <w:highlight w:val="none"/>
        </w:rPr>
      </w:pPr>
    </w:p>
    <w:p w14:paraId="5BDA6A25">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7879BB20">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2F17BF31">
      <w:pPr>
        <w:shd w:val="clear"/>
        <w:autoSpaceDE w:val="0"/>
        <w:autoSpaceDN w:val="0"/>
        <w:adjustRightInd w:val="0"/>
        <w:spacing w:line="360" w:lineRule="auto"/>
        <w:rPr>
          <w:rFonts w:hint="eastAsia" w:ascii="宋体" w:hAnsi="宋体" w:cs="宋体"/>
          <w:b/>
          <w:bCs/>
          <w:color w:val="auto"/>
          <w:sz w:val="30"/>
          <w:szCs w:val="30"/>
          <w:highlight w:val="none"/>
          <w:u w:val="single"/>
          <w:lang w:val="zh-CN"/>
        </w:rPr>
      </w:pPr>
      <w:r>
        <w:rPr>
          <w:rFonts w:hint="eastAsia" w:ascii="宋体" w:hAnsi="宋体" w:cs="宋体"/>
          <w:b/>
          <w:bCs/>
          <w:color w:val="auto"/>
          <w:sz w:val="30"/>
          <w:szCs w:val="30"/>
          <w:highlight w:val="none"/>
          <w:lang w:val="zh-CN"/>
        </w:rPr>
        <w:t>项目名称：</w:t>
      </w:r>
      <w:r>
        <w:rPr>
          <w:rFonts w:hint="eastAsia" w:ascii="宋体" w:hAnsi="宋体" w:cs="宋体"/>
          <w:b/>
          <w:bCs/>
          <w:color w:val="auto"/>
          <w:sz w:val="30"/>
          <w:szCs w:val="30"/>
          <w:highlight w:val="none"/>
          <w:u w:val="single"/>
          <w:lang w:val="zh-CN"/>
        </w:rPr>
        <w:t xml:space="preserve">2025年大通县淤地坝安全监测设施提升改造项目 </w:t>
      </w:r>
    </w:p>
    <w:p w14:paraId="694AD110">
      <w:pPr>
        <w:shd w:val="clear"/>
        <w:autoSpaceDE w:val="0"/>
        <w:autoSpaceDN w:val="0"/>
        <w:adjustRightInd w:val="0"/>
        <w:spacing w:line="360" w:lineRule="auto"/>
        <w:rPr>
          <w:rFonts w:ascii="宋体" w:hAnsi="宋体" w:cs="宋体"/>
          <w:b/>
          <w:bCs/>
          <w:color w:val="auto"/>
          <w:sz w:val="30"/>
          <w:szCs w:val="30"/>
          <w:highlight w:val="none"/>
          <w:lang w:val="zh-CN"/>
        </w:rPr>
      </w:pPr>
      <w:r>
        <w:rPr>
          <w:rFonts w:hint="eastAsia" w:ascii="宋体" w:hAnsi="宋体" w:cs="宋体"/>
          <w:b/>
          <w:bCs/>
          <w:color w:val="auto"/>
          <w:sz w:val="30"/>
          <w:szCs w:val="30"/>
          <w:highlight w:val="none"/>
          <w:lang w:val="zh-CN"/>
        </w:rPr>
        <w:t>项目编号：</w:t>
      </w:r>
      <w:r>
        <w:rPr>
          <w:rFonts w:hint="eastAsia" w:ascii="宋体" w:hAnsi="宋体" w:cs="宋体"/>
          <w:b/>
          <w:bCs/>
          <w:color w:val="auto"/>
          <w:sz w:val="30"/>
          <w:szCs w:val="30"/>
          <w:highlight w:val="none"/>
          <w:u w:val="single"/>
          <w:lang w:val="zh-CN"/>
        </w:rPr>
        <w:t xml:space="preserve">青海港鑫竞磋（货物）2025-025号 </w:t>
      </w:r>
      <w:r>
        <w:rPr>
          <w:rFonts w:hint="eastAsia" w:ascii="宋体" w:hAnsi="宋体" w:cs="宋体"/>
          <w:b/>
          <w:bCs/>
          <w:color w:val="auto"/>
          <w:sz w:val="30"/>
          <w:szCs w:val="30"/>
          <w:highlight w:val="none"/>
          <w:lang w:val="zh-CN"/>
        </w:rPr>
        <w:t xml:space="preserve">           </w:t>
      </w:r>
    </w:p>
    <w:p w14:paraId="79586C2D">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合同编号：</w:t>
      </w:r>
      <w:r>
        <w:rPr>
          <w:rFonts w:hint="eastAsia" w:ascii="宋体" w:hAnsi="宋体" w:cs="宋体"/>
          <w:b/>
          <w:bCs/>
          <w:color w:val="auto"/>
          <w:sz w:val="30"/>
          <w:szCs w:val="30"/>
          <w:highlight w:val="none"/>
          <w:u w:val="single"/>
          <w:lang w:val="zh-CN"/>
        </w:rPr>
        <w:t>QH</w:t>
      </w:r>
      <w:r>
        <w:rPr>
          <w:rFonts w:hint="eastAsia" w:ascii="宋体" w:hAnsi="宋体" w:cs="宋体"/>
          <w:b/>
          <w:bCs/>
          <w:color w:val="auto"/>
          <w:sz w:val="30"/>
          <w:szCs w:val="30"/>
          <w:highlight w:val="none"/>
          <w:u w:val="single"/>
          <w:lang w:val="en-US" w:eastAsia="zh-CN"/>
        </w:rPr>
        <w:t>GX</w:t>
      </w:r>
      <w:r>
        <w:rPr>
          <w:rFonts w:hint="eastAsia" w:ascii="宋体" w:hAnsi="宋体" w:cs="宋体"/>
          <w:b/>
          <w:bCs/>
          <w:color w:val="auto"/>
          <w:sz w:val="30"/>
          <w:szCs w:val="30"/>
          <w:highlight w:val="none"/>
          <w:u w:val="single"/>
          <w:lang w:val="zh-CN"/>
        </w:rPr>
        <w:t>-2025-</w:t>
      </w:r>
      <w:r>
        <w:rPr>
          <w:rFonts w:hint="eastAsia" w:ascii="宋体" w:hAnsi="宋体" w:cs="宋体"/>
          <w:b/>
          <w:bCs/>
          <w:color w:val="auto"/>
          <w:sz w:val="30"/>
          <w:szCs w:val="30"/>
          <w:highlight w:val="none"/>
          <w:u w:val="single"/>
        </w:rPr>
        <w:t>0</w:t>
      </w:r>
      <w:r>
        <w:rPr>
          <w:rFonts w:hint="eastAsia" w:ascii="宋体" w:hAnsi="宋体" w:cs="宋体"/>
          <w:b/>
          <w:bCs/>
          <w:color w:val="auto"/>
          <w:sz w:val="30"/>
          <w:szCs w:val="30"/>
          <w:highlight w:val="none"/>
          <w:u w:val="single"/>
          <w:lang w:val="en-US" w:eastAsia="zh-CN"/>
        </w:rPr>
        <w:t>25</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 xml:space="preserve">  </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 xml:space="preserve">   </w:t>
      </w:r>
      <w:r>
        <w:rPr>
          <w:rFonts w:hint="eastAsia" w:ascii="宋体" w:hAnsi="宋体" w:cs="宋体"/>
          <w:b/>
          <w:bCs/>
          <w:color w:val="auto"/>
          <w:sz w:val="30"/>
          <w:szCs w:val="30"/>
          <w:highlight w:val="none"/>
          <w:u w:val="single"/>
        </w:rPr>
        <w:t xml:space="preserve"> </w:t>
      </w:r>
    </w:p>
    <w:p w14:paraId="39AEF588">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合同金额（人民币）：</w:t>
      </w:r>
      <w:r>
        <w:rPr>
          <w:rFonts w:hint="eastAsia" w:ascii="宋体" w:hAnsi="宋体" w:cs="宋体"/>
          <w:b/>
          <w:bCs/>
          <w:color w:val="auto"/>
          <w:sz w:val="30"/>
          <w:szCs w:val="30"/>
          <w:highlight w:val="none"/>
          <w:u w:val="single"/>
        </w:rPr>
        <w:t xml:space="preserve">                          </w:t>
      </w:r>
    </w:p>
    <w:p w14:paraId="55687C94">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采购单位（甲方）：</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（盖章）</w:t>
      </w:r>
    </w:p>
    <w:p w14:paraId="11061EF8">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成交人（乙方）：</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（盖章）</w:t>
      </w:r>
    </w:p>
    <w:p w14:paraId="5DF7570C">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采购日期：</w:t>
      </w:r>
      <w:r>
        <w:rPr>
          <w:rFonts w:hint="eastAsia" w:ascii="宋体" w:hAnsi="宋体" w:cs="宋体"/>
          <w:b/>
          <w:bCs/>
          <w:color w:val="auto"/>
          <w:sz w:val="30"/>
          <w:szCs w:val="30"/>
          <w:highlight w:val="none"/>
          <w:u w:val="single"/>
        </w:rPr>
        <w:t xml:space="preserve">                                     </w:t>
      </w:r>
    </w:p>
    <w:p w14:paraId="51DF7916">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6A365AF1">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br w:type="page"/>
      </w:r>
      <w:r>
        <w:rPr>
          <w:rFonts w:hint="eastAsia" w:ascii="宋体" w:hAnsi="宋体" w:cs="宋体"/>
          <w:b/>
          <w:bCs/>
          <w:color w:val="auto"/>
          <w:sz w:val="28"/>
          <w:szCs w:val="28"/>
          <w:highlight w:val="none"/>
          <w:lang w:val="zh-CN"/>
        </w:rPr>
        <w:t>采</w:t>
      </w:r>
      <w:r>
        <w:rPr>
          <w:rFonts w:hint="eastAsia" w:ascii="宋体" w:hAnsi="宋体" w:cs="宋体"/>
          <w:b/>
          <w:bCs/>
          <w:color w:val="auto"/>
          <w:sz w:val="28"/>
          <w:szCs w:val="28"/>
          <w:highlight w:val="none"/>
        </w:rPr>
        <w:t xml:space="preserve"> </w:t>
      </w:r>
      <w:r>
        <w:rPr>
          <w:rFonts w:hint="eastAsia" w:ascii="宋体" w:hAnsi="宋体" w:cs="宋体"/>
          <w:b/>
          <w:bCs/>
          <w:color w:val="auto"/>
          <w:sz w:val="28"/>
          <w:szCs w:val="28"/>
          <w:highlight w:val="none"/>
          <w:lang w:val="zh-CN"/>
        </w:rPr>
        <w:t>购</w:t>
      </w:r>
      <w:r>
        <w:rPr>
          <w:rFonts w:hint="eastAsia" w:ascii="宋体" w:hAnsi="宋体" w:cs="宋体"/>
          <w:b/>
          <w:bCs/>
          <w:color w:val="auto"/>
          <w:sz w:val="28"/>
          <w:szCs w:val="28"/>
          <w:highlight w:val="none"/>
        </w:rPr>
        <w:t xml:space="preserve"> </w:t>
      </w:r>
      <w:r>
        <w:rPr>
          <w:rFonts w:hint="eastAsia" w:ascii="宋体" w:hAnsi="宋体" w:cs="宋体"/>
          <w:b/>
          <w:bCs/>
          <w:color w:val="auto"/>
          <w:sz w:val="28"/>
          <w:szCs w:val="28"/>
          <w:highlight w:val="none"/>
          <w:lang w:val="zh-CN"/>
        </w:rPr>
        <w:t>人（以下简称甲方）：</w:t>
      </w:r>
    </w:p>
    <w:p w14:paraId="58D6FAD9">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b/>
          <w:bCs/>
          <w:color w:val="auto"/>
          <w:sz w:val="28"/>
          <w:szCs w:val="28"/>
          <w:highlight w:val="none"/>
          <w:lang w:val="zh-CN"/>
        </w:rPr>
        <w:t>成 交 人（以下简称乙方）：</w:t>
      </w:r>
    </w:p>
    <w:p w14:paraId="33654F97">
      <w:pPr>
        <w:pStyle w:val="19"/>
        <w:shd w:val="clear"/>
        <w:ind w:firstLine="432"/>
        <w:rPr>
          <w:rFonts w:hAnsi="宋体" w:cs="宋体"/>
          <w:color w:val="auto"/>
          <w:sz w:val="24"/>
          <w:highlight w:val="none"/>
          <w:lang w:val="zh-CN"/>
        </w:rPr>
      </w:pPr>
      <w:r>
        <w:rPr>
          <w:rFonts w:hint="eastAsia" w:hAnsi="宋体" w:cs="宋体"/>
          <w:color w:val="auto"/>
          <w:sz w:val="24"/>
          <w:highlight w:val="none"/>
          <w:lang w:val="zh-CN"/>
        </w:rPr>
        <w:t>甲、乙双方根据</w:t>
      </w:r>
      <w:r>
        <w:rPr>
          <w:rFonts w:hint="eastAsia" w:hAnsi="宋体" w:cs="宋体"/>
          <w:color w:val="auto"/>
          <w:sz w:val="24"/>
          <w:highlight w:val="none"/>
          <w:u w:val="single" w:color="000000"/>
          <w:lang w:val="zh-CN"/>
        </w:rPr>
        <w:t xml:space="preserve"> 2025年大通县淤地坝安全监测设施提升改造项目（项</w:t>
      </w:r>
      <w:r>
        <w:rPr>
          <w:rFonts w:hint="eastAsia" w:hAnsi="宋体" w:cs="宋体"/>
          <w:color w:val="auto"/>
          <w:sz w:val="24"/>
          <w:highlight w:val="none"/>
          <w:u w:val="single" w:color="000000"/>
        </w:rPr>
        <w:t>目编号：</w:t>
      </w:r>
      <w:r>
        <w:rPr>
          <w:rFonts w:hint="eastAsia" w:hAnsi="宋体" w:cs="宋体"/>
          <w:color w:val="auto"/>
          <w:sz w:val="24"/>
          <w:highlight w:val="none"/>
          <w:u w:val="single" w:color="000000"/>
          <w:lang w:eastAsia="zh-CN"/>
        </w:rPr>
        <w:t>青海港鑫竞磋（货物）2025-025号</w:t>
      </w:r>
      <w:r>
        <w:rPr>
          <w:rFonts w:hint="eastAsia" w:hAnsi="宋体" w:cs="宋体"/>
          <w:color w:val="auto"/>
          <w:sz w:val="24"/>
          <w:highlight w:val="none"/>
          <w:u w:val="single" w:color="000000"/>
          <w:lang w:val="zh-CN"/>
        </w:rPr>
        <w:t>）</w:t>
      </w:r>
      <w:r>
        <w:rPr>
          <w:rFonts w:hint="eastAsia" w:hAnsi="宋体" w:cs="宋体"/>
          <w:color w:val="auto"/>
          <w:sz w:val="24"/>
          <w:highlight w:val="none"/>
          <w:lang w:val="zh-CN"/>
        </w:rPr>
        <w:t>的磋商文件要求、成交人响应文件内容及承诺和采购代理机构出具的《成交通知书》，并经双方协商一致，签订本合同协议书。</w:t>
      </w:r>
    </w:p>
    <w:p w14:paraId="2580037E">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一、签订本政府采购合同的依据</w:t>
      </w:r>
    </w:p>
    <w:p w14:paraId="62866D40">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本政府采购合同所附下列文件是构成本政府采购合同不可分割的部分：</w:t>
      </w:r>
    </w:p>
    <w:p w14:paraId="6AFD0923">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1.磋商文件；</w:t>
      </w:r>
    </w:p>
    <w:p w14:paraId="7F2767EB">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2.磋商文件的更正、变更公告；</w:t>
      </w:r>
    </w:p>
    <w:p w14:paraId="37ADD1DD">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3.成交人提交的响应文件；</w:t>
      </w:r>
    </w:p>
    <w:p w14:paraId="1ED61BFE">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二、合同组成</w:t>
      </w:r>
    </w:p>
    <w:p w14:paraId="24BD900B">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1.分项报价表；</w:t>
      </w:r>
    </w:p>
    <w:p w14:paraId="59D92A9D">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2.技术条款偏离表；</w:t>
      </w:r>
    </w:p>
    <w:p w14:paraId="5898ACD7">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3.其他相关承诺；</w:t>
      </w:r>
    </w:p>
    <w:p w14:paraId="7A5CD78F">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4.成交通知书（交采购人）；</w:t>
      </w:r>
    </w:p>
    <w:p w14:paraId="5FD78C13">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5.履约保证金证明材料；</w:t>
      </w:r>
    </w:p>
    <w:p w14:paraId="08BF8465">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6.磋商文件中规定的政府采购合同通用条款；</w:t>
      </w:r>
    </w:p>
    <w:p w14:paraId="5AA8295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三、合同标的及金额                                  单位：元</w:t>
      </w:r>
      <w:r>
        <w:rPr>
          <w:rFonts w:hint="eastAsia" w:ascii="宋体" w:hAnsi="宋体" w:cs="宋体"/>
          <w:color w:val="auto"/>
          <w:highlight w:val="none"/>
        </w:rPr>
        <w:t>/%</w:t>
      </w:r>
    </w:p>
    <w:tbl>
      <w:tblPr>
        <w:tblStyle w:val="44"/>
        <w:tblW w:w="8617" w:type="dxa"/>
        <w:jc w:val="center"/>
        <w:tblLayout w:type="fixed"/>
        <w:tblCellMar>
          <w:top w:w="0" w:type="dxa"/>
          <w:left w:w="108" w:type="dxa"/>
          <w:bottom w:w="0" w:type="dxa"/>
          <w:right w:w="108" w:type="dxa"/>
        </w:tblCellMar>
      </w:tblPr>
      <w:tblGrid>
        <w:gridCol w:w="731"/>
        <w:gridCol w:w="2271"/>
        <w:gridCol w:w="1899"/>
        <w:gridCol w:w="990"/>
        <w:gridCol w:w="945"/>
        <w:gridCol w:w="1020"/>
        <w:gridCol w:w="761"/>
      </w:tblGrid>
      <w:tr w14:paraId="1906C48C">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0348440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包号</w:t>
            </w:r>
          </w:p>
        </w:tc>
        <w:tc>
          <w:tcPr>
            <w:tcW w:w="2271" w:type="dxa"/>
            <w:tcBorders>
              <w:top w:val="single" w:color="auto" w:sz="4" w:space="0"/>
              <w:left w:val="single" w:color="auto" w:sz="4" w:space="0"/>
              <w:bottom w:val="single" w:color="auto" w:sz="4" w:space="0"/>
              <w:right w:val="single" w:color="auto" w:sz="4" w:space="0"/>
            </w:tcBorders>
            <w:vAlign w:val="center"/>
          </w:tcPr>
          <w:p w14:paraId="0203E3D7">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标的名称</w:t>
            </w:r>
          </w:p>
        </w:tc>
        <w:tc>
          <w:tcPr>
            <w:tcW w:w="1899" w:type="dxa"/>
            <w:tcBorders>
              <w:top w:val="single" w:color="auto" w:sz="4" w:space="0"/>
              <w:left w:val="single" w:color="auto" w:sz="4" w:space="0"/>
              <w:bottom w:val="single" w:color="auto" w:sz="4" w:space="0"/>
              <w:right w:val="single" w:color="auto" w:sz="4" w:space="0"/>
            </w:tcBorders>
            <w:vAlign w:val="center"/>
          </w:tcPr>
          <w:p w14:paraId="62362982">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规格型号</w:t>
            </w:r>
          </w:p>
        </w:tc>
        <w:tc>
          <w:tcPr>
            <w:tcW w:w="990" w:type="dxa"/>
            <w:tcBorders>
              <w:top w:val="single" w:color="auto" w:sz="4" w:space="0"/>
              <w:left w:val="single" w:color="auto" w:sz="4" w:space="0"/>
              <w:bottom w:val="single" w:color="auto" w:sz="4" w:space="0"/>
              <w:right w:val="single" w:color="auto" w:sz="4" w:space="0"/>
            </w:tcBorders>
            <w:vAlign w:val="center"/>
          </w:tcPr>
          <w:p w14:paraId="3883186A">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数量</w:t>
            </w:r>
          </w:p>
        </w:tc>
        <w:tc>
          <w:tcPr>
            <w:tcW w:w="945" w:type="dxa"/>
            <w:tcBorders>
              <w:top w:val="single" w:color="auto" w:sz="4" w:space="0"/>
              <w:left w:val="single" w:color="auto" w:sz="4" w:space="0"/>
              <w:bottom w:val="single" w:color="auto" w:sz="4" w:space="0"/>
              <w:right w:val="single" w:color="auto" w:sz="4" w:space="0"/>
            </w:tcBorders>
            <w:vAlign w:val="center"/>
          </w:tcPr>
          <w:p w14:paraId="2E962DB2">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单价</w:t>
            </w:r>
          </w:p>
        </w:tc>
        <w:tc>
          <w:tcPr>
            <w:tcW w:w="1020" w:type="dxa"/>
            <w:tcBorders>
              <w:top w:val="single" w:color="auto" w:sz="4" w:space="0"/>
              <w:left w:val="single" w:color="auto" w:sz="4" w:space="0"/>
              <w:bottom w:val="single" w:color="auto" w:sz="4" w:space="0"/>
              <w:right w:val="single" w:color="auto" w:sz="4" w:space="0"/>
            </w:tcBorders>
            <w:vAlign w:val="center"/>
          </w:tcPr>
          <w:p w14:paraId="269A39D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总价</w:t>
            </w:r>
          </w:p>
        </w:tc>
        <w:tc>
          <w:tcPr>
            <w:tcW w:w="761" w:type="dxa"/>
            <w:tcBorders>
              <w:top w:val="single" w:color="auto" w:sz="4" w:space="0"/>
              <w:left w:val="single" w:color="auto" w:sz="4" w:space="0"/>
              <w:bottom w:val="single" w:color="auto" w:sz="4" w:space="0"/>
              <w:right w:val="single" w:color="auto" w:sz="4" w:space="0"/>
            </w:tcBorders>
            <w:vAlign w:val="center"/>
          </w:tcPr>
          <w:p w14:paraId="16B78BB5">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备注</w:t>
            </w:r>
          </w:p>
        </w:tc>
      </w:tr>
      <w:tr w14:paraId="685666F2">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485A6437">
            <w:pPr>
              <w:shd w:val="clear"/>
              <w:autoSpaceDE w:val="0"/>
              <w:autoSpaceDN w:val="0"/>
              <w:spacing w:line="360" w:lineRule="auto"/>
              <w:jc w:val="center"/>
              <w:rPr>
                <w:rFonts w:ascii="宋体" w:hAnsi="宋体" w:cs="宋体"/>
                <w:color w:val="auto"/>
                <w:highlight w:val="none"/>
                <w:lang w:val="zh-CN"/>
              </w:rPr>
            </w:pPr>
          </w:p>
        </w:tc>
        <w:tc>
          <w:tcPr>
            <w:tcW w:w="2271" w:type="dxa"/>
            <w:tcBorders>
              <w:top w:val="single" w:color="auto" w:sz="4" w:space="0"/>
              <w:left w:val="single" w:color="auto" w:sz="4" w:space="0"/>
              <w:bottom w:val="single" w:color="auto" w:sz="4" w:space="0"/>
              <w:right w:val="single" w:color="auto" w:sz="4" w:space="0"/>
            </w:tcBorders>
            <w:vAlign w:val="center"/>
          </w:tcPr>
          <w:p w14:paraId="7A2AF307">
            <w:pPr>
              <w:shd w:val="clear"/>
              <w:autoSpaceDE w:val="0"/>
              <w:autoSpaceDN w:val="0"/>
              <w:spacing w:line="360" w:lineRule="auto"/>
              <w:jc w:val="center"/>
              <w:rPr>
                <w:rFonts w:ascii="宋体" w:hAnsi="宋体" w:cs="宋体"/>
                <w:color w:val="auto"/>
                <w:highlight w:val="none"/>
                <w:lang w:val="zh-CN"/>
              </w:rPr>
            </w:pPr>
          </w:p>
        </w:tc>
        <w:tc>
          <w:tcPr>
            <w:tcW w:w="1899" w:type="dxa"/>
            <w:tcBorders>
              <w:top w:val="single" w:color="auto" w:sz="4" w:space="0"/>
              <w:left w:val="single" w:color="auto" w:sz="4" w:space="0"/>
              <w:bottom w:val="single" w:color="auto" w:sz="4" w:space="0"/>
              <w:right w:val="single" w:color="auto" w:sz="4" w:space="0"/>
            </w:tcBorders>
            <w:vAlign w:val="center"/>
          </w:tcPr>
          <w:p w14:paraId="4890D61C">
            <w:pPr>
              <w:shd w:val="clear"/>
              <w:autoSpaceDE w:val="0"/>
              <w:autoSpaceDN w:val="0"/>
              <w:spacing w:line="360" w:lineRule="auto"/>
              <w:jc w:val="center"/>
              <w:rPr>
                <w:rFonts w:ascii="宋体" w:hAnsi="宋体" w:cs="宋体"/>
                <w:color w:val="auto"/>
                <w:highlight w:val="none"/>
                <w:lang w:val="zh-CN"/>
              </w:rPr>
            </w:pPr>
          </w:p>
        </w:tc>
        <w:tc>
          <w:tcPr>
            <w:tcW w:w="990" w:type="dxa"/>
            <w:tcBorders>
              <w:top w:val="single" w:color="auto" w:sz="4" w:space="0"/>
              <w:left w:val="single" w:color="auto" w:sz="4" w:space="0"/>
              <w:bottom w:val="single" w:color="auto" w:sz="4" w:space="0"/>
              <w:right w:val="single" w:color="auto" w:sz="4" w:space="0"/>
            </w:tcBorders>
            <w:vAlign w:val="center"/>
          </w:tcPr>
          <w:p w14:paraId="5BE783CF">
            <w:pPr>
              <w:shd w:val="clear"/>
              <w:autoSpaceDE w:val="0"/>
              <w:autoSpaceDN w:val="0"/>
              <w:spacing w:line="360" w:lineRule="auto"/>
              <w:jc w:val="center"/>
              <w:rPr>
                <w:rFonts w:ascii="宋体" w:hAnsi="宋体" w:cs="宋体"/>
                <w:color w:val="auto"/>
                <w:highlight w:val="none"/>
                <w:lang w:val="zh-CN"/>
              </w:rPr>
            </w:pPr>
          </w:p>
        </w:tc>
        <w:tc>
          <w:tcPr>
            <w:tcW w:w="945" w:type="dxa"/>
            <w:tcBorders>
              <w:top w:val="single" w:color="auto" w:sz="4" w:space="0"/>
              <w:left w:val="single" w:color="auto" w:sz="4" w:space="0"/>
              <w:bottom w:val="single" w:color="auto" w:sz="4" w:space="0"/>
              <w:right w:val="single" w:color="auto" w:sz="4" w:space="0"/>
            </w:tcBorders>
            <w:vAlign w:val="center"/>
          </w:tcPr>
          <w:p w14:paraId="6F60C69E">
            <w:pPr>
              <w:shd w:val="clear"/>
              <w:autoSpaceDE w:val="0"/>
              <w:autoSpaceDN w:val="0"/>
              <w:spacing w:line="360" w:lineRule="auto"/>
              <w:jc w:val="center"/>
              <w:rPr>
                <w:rFonts w:ascii="宋体" w:hAnsi="宋体" w:cs="宋体"/>
                <w:color w:val="auto"/>
                <w:highlight w:val="none"/>
                <w:lang w:val="zh-CN"/>
              </w:rPr>
            </w:pPr>
          </w:p>
        </w:tc>
        <w:tc>
          <w:tcPr>
            <w:tcW w:w="1020" w:type="dxa"/>
            <w:tcBorders>
              <w:top w:val="single" w:color="auto" w:sz="4" w:space="0"/>
              <w:left w:val="single" w:color="auto" w:sz="4" w:space="0"/>
              <w:bottom w:val="single" w:color="auto" w:sz="4" w:space="0"/>
              <w:right w:val="single" w:color="auto" w:sz="4" w:space="0"/>
            </w:tcBorders>
            <w:vAlign w:val="center"/>
          </w:tcPr>
          <w:p w14:paraId="5DB628E2">
            <w:pPr>
              <w:shd w:val="clear"/>
              <w:autoSpaceDE w:val="0"/>
              <w:autoSpaceDN w:val="0"/>
              <w:spacing w:line="360" w:lineRule="auto"/>
              <w:jc w:val="center"/>
              <w:rPr>
                <w:rFonts w:ascii="宋体" w:hAnsi="宋体" w:cs="宋体"/>
                <w:color w:val="auto"/>
                <w:highlight w:val="none"/>
                <w:lang w:val="zh-CN"/>
              </w:rPr>
            </w:pPr>
          </w:p>
        </w:tc>
        <w:tc>
          <w:tcPr>
            <w:tcW w:w="761" w:type="dxa"/>
            <w:tcBorders>
              <w:top w:val="single" w:color="auto" w:sz="4" w:space="0"/>
              <w:left w:val="single" w:color="auto" w:sz="4" w:space="0"/>
              <w:bottom w:val="single" w:color="auto" w:sz="4" w:space="0"/>
              <w:right w:val="single" w:color="auto" w:sz="4" w:space="0"/>
            </w:tcBorders>
            <w:vAlign w:val="center"/>
          </w:tcPr>
          <w:p w14:paraId="10382087">
            <w:pPr>
              <w:shd w:val="clear"/>
              <w:autoSpaceDE w:val="0"/>
              <w:autoSpaceDN w:val="0"/>
              <w:spacing w:line="360" w:lineRule="auto"/>
              <w:jc w:val="center"/>
              <w:rPr>
                <w:rFonts w:ascii="宋体" w:hAnsi="宋体" w:cs="宋体"/>
                <w:color w:val="auto"/>
                <w:highlight w:val="none"/>
                <w:lang w:val="zh-CN"/>
              </w:rPr>
            </w:pPr>
          </w:p>
        </w:tc>
      </w:tr>
      <w:tr w14:paraId="3A4EB1B9">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603B9D4E">
            <w:pPr>
              <w:shd w:val="clear"/>
              <w:autoSpaceDE w:val="0"/>
              <w:autoSpaceDN w:val="0"/>
              <w:spacing w:line="360" w:lineRule="auto"/>
              <w:jc w:val="center"/>
              <w:rPr>
                <w:rFonts w:ascii="宋体" w:hAnsi="宋体" w:cs="宋体"/>
                <w:color w:val="auto"/>
                <w:highlight w:val="none"/>
                <w:lang w:val="zh-CN"/>
              </w:rPr>
            </w:pPr>
          </w:p>
        </w:tc>
        <w:tc>
          <w:tcPr>
            <w:tcW w:w="2271" w:type="dxa"/>
            <w:tcBorders>
              <w:top w:val="single" w:color="auto" w:sz="4" w:space="0"/>
              <w:left w:val="single" w:color="auto" w:sz="4" w:space="0"/>
              <w:bottom w:val="single" w:color="auto" w:sz="4" w:space="0"/>
              <w:right w:val="single" w:color="auto" w:sz="4" w:space="0"/>
            </w:tcBorders>
            <w:vAlign w:val="center"/>
          </w:tcPr>
          <w:p w14:paraId="095E0022">
            <w:pPr>
              <w:shd w:val="clear"/>
              <w:autoSpaceDE w:val="0"/>
              <w:autoSpaceDN w:val="0"/>
              <w:spacing w:line="360" w:lineRule="auto"/>
              <w:jc w:val="center"/>
              <w:rPr>
                <w:rFonts w:ascii="宋体" w:hAnsi="宋体" w:cs="宋体"/>
                <w:color w:val="auto"/>
                <w:highlight w:val="none"/>
                <w:lang w:val="zh-CN"/>
              </w:rPr>
            </w:pPr>
          </w:p>
        </w:tc>
        <w:tc>
          <w:tcPr>
            <w:tcW w:w="1899" w:type="dxa"/>
            <w:tcBorders>
              <w:top w:val="single" w:color="auto" w:sz="4" w:space="0"/>
              <w:left w:val="single" w:color="auto" w:sz="4" w:space="0"/>
              <w:bottom w:val="single" w:color="auto" w:sz="4" w:space="0"/>
              <w:right w:val="single" w:color="auto" w:sz="4" w:space="0"/>
            </w:tcBorders>
            <w:vAlign w:val="center"/>
          </w:tcPr>
          <w:p w14:paraId="08BDA84F">
            <w:pPr>
              <w:shd w:val="clear"/>
              <w:autoSpaceDE w:val="0"/>
              <w:autoSpaceDN w:val="0"/>
              <w:spacing w:line="360" w:lineRule="auto"/>
              <w:jc w:val="center"/>
              <w:rPr>
                <w:rFonts w:ascii="宋体" w:hAnsi="宋体" w:cs="宋体"/>
                <w:color w:val="auto"/>
                <w:highlight w:val="none"/>
                <w:lang w:val="zh-CN"/>
              </w:rPr>
            </w:pPr>
          </w:p>
        </w:tc>
        <w:tc>
          <w:tcPr>
            <w:tcW w:w="990" w:type="dxa"/>
            <w:tcBorders>
              <w:top w:val="single" w:color="auto" w:sz="4" w:space="0"/>
              <w:left w:val="single" w:color="auto" w:sz="4" w:space="0"/>
              <w:bottom w:val="single" w:color="auto" w:sz="4" w:space="0"/>
              <w:right w:val="single" w:color="auto" w:sz="4" w:space="0"/>
            </w:tcBorders>
            <w:vAlign w:val="center"/>
          </w:tcPr>
          <w:p w14:paraId="45D2F578">
            <w:pPr>
              <w:shd w:val="clear"/>
              <w:autoSpaceDE w:val="0"/>
              <w:autoSpaceDN w:val="0"/>
              <w:spacing w:line="360" w:lineRule="auto"/>
              <w:jc w:val="center"/>
              <w:rPr>
                <w:rFonts w:ascii="宋体" w:hAnsi="宋体" w:cs="宋体"/>
                <w:color w:val="auto"/>
                <w:highlight w:val="none"/>
                <w:lang w:val="zh-CN"/>
              </w:rPr>
            </w:pPr>
          </w:p>
        </w:tc>
        <w:tc>
          <w:tcPr>
            <w:tcW w:w="945" w:type="dxa"/>
            <w:tcBorders>
              <w:top w:val="single" w:color="auto" w:sz="4" w:space="0"/>
              <w:left w:val="single" w:color="auto" w:sz="4" w:space="0"/>
              <w:bottom w:val="single" w:color="auto" w:sz="4" w:space="0"/>
              <w:right w:val="single" w:color="auto" w:sz="4" w:space="0"/>
            </w:tcBorders>
            <w:vAlign w:val="center"/>
          </w:tcPr>
          <w:p w14:paraId="3BDE2EA9">
            <w:pPr>
              <w:shd w:val="clear"/>
              <w:autoSpaceDE w:val="0"/>
              <w:autoSpaceDN w:val="0"/>
              <w:spacing w:line="360" w:lineRule="auto"/>
              <w:jc w:val="center"/>
              <w:rPr>
                <w:rFonts w:ascii="宋体" w:hAnsi="宋体" w:cs="宋体"/>
                <w:color w:val="auto"/>
                <w:highlight w:val="none"/>
                <w:lang w:val="zh-CN"/>
              </w:rPr>
            </w:pPr>
          </w:p>
        </w:tc>
        <w:tc>
          <w:tcPr>
            <w:tcW w:w="1020" w:type="dxa"/>
            <w:tcBorders>
              <w:top w:val="single" w:color="auto" w:sz="4" w:space="0"/>
              <w:left w:val="single" w:color="auto" w:sz="4" w:space="0"/>
              <w:bottom w:val="single" w:color="auto" w:sz="4" w:space="0"/>
              <w:right w:val="single" w:color="auto" w:sz="4" w:space="0"/>
            </w:tcBorders>
            <w:vAlign w:val="center"/>
          </w:tcPr>
          <w:p w14:paraId="4D822A7D">
            <w:pPr>
              <w:shd w:val="clear"/>
              <w:autoSpaceDE w:val="0"/>
              <w:autoSpaceDN w:val="0"/>
              <w:spacing w:line="360" w:lineRule="auto"/>
              <w:jc w:val="center"/>
              <w:rPr>
                <w:rFonts w:ascii="宋体" w:hAnsi="宋体" w:cs="宋体"/>
                <w:color w:val="auto"/>
                <w:highlight w:val="none"/>
                <w:lang w:val="zh-CN"/>
              </w:rPr>
            </w:pPr>
          </w:p>
        </w:tc>
        <w:tc>
          <w:tcPr>
            <w:tcW w:w="761" w:type="dxa"/>
            <w:tcBorders>
              <w:top w:val="single" w:color="auto" w:sz="4" w:space="0"/>
              <w:left w:val="single" w:color="auto" w:sz="4" w:space="0"/>
              <w:bottom w:val="single" w:color="auto" w:sz="4" w:space="0"/>
              <w:right w:val="single" w:color="auto" w:sz="4" w:space="0"/>
            </w:tcBorders>
            <w:vAlign w:val="center"/>
          </w:tcPr>
          <w:p w14:paraId="29350684">
            <w:pPr>
              <w:shd w:val="clear"/>
              <w:autoSpaceDE w:val="0"/>
              <w:autoSpaceDN w:val="0"/>
              <w:spacing w:line="360" w:lineRule="auto"/>
              <w:jc w:val="center"/>
              <w:rPr>
                <w:rFonts w:ascii="宋体" w:hAnsi="宋体" w:cs="宋体"/>
                <w:color w:val="auto"/>
                <w:highlight w:val="none"/>
                <w:lang w:val="zh-CN"/>
              </w:rPr>
            </w:pPr>
          </w:p>
        </w:tc>
      </w:tr>
      <w:tr w14:paraId="1A4DDA09">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3FA47110">
            <w:pPr>
              <w:shd w:val="clear"/>
              <w:autoSpaceDE w:val="0"/>
              <w:autoSpaceDN w:val="0"/>
              <w:spacing w:line="360" w:lineRule="auto"/>
              <w:jc w:val="center"/>
              <w:rPr>
                <w:rFonts w:ascii="宋体" w:hAnsi="宋体" w:cs="宋体"/>
                <w:color w:val="auto"/>
                <w:highlight w:val="none"/>
                <w:lang w:val="zh-CN"/>
              </w:rPr>
            </w:pPr>
          </w:p>
        </w:tc>
        <w:tc>
          <w:tcPr>
            <w:tcW w:w="2271" w:type="dxa"/>
            <w:tcBorders>
              <w:top w:val="single" w:color="auto" w:sz="4" w:space="0"/>
              <w:left w:val="single" w:color="auto" w:sz="4" w:space="0"/>
              <w:bottom w:val="single" w:color="auto" w:sz="4" w:space="0"/>
              <w:right w:val="single" w:color="auto" w:sz="4" w:space="0"/>
            </w:tcBorders>
            <w:vAlign w:val="center"/>
          </w:tcPr>
          <w:p w14:paraId="062DB31E">
            <w:pPr>
              <w:shd w:val="clear"/>
              <w:autoSpaceDE w:val="0"/>
              <w:autoSpaceDN w:val="0"/>
              <w:spacing w:line="360" w:lineRule="auto"/>
              <w:jc w:val="center"/>
              <w:rPr>
                <w:rFonts w:ascii="宋体" w:hAnsi="宋体" w:cs="宋体"/>
                <w:color w:val="auto"/>
                <w:highlight w:val="none"/>
                <w:lang w:val="zh-CN"/>
              </w:rPr>
            </w:pPr>
          </w:p>
        </w:tc>
        <w:tc>
          <w:tcPr>
            <w:tcW w:w="1899" w:type="dxa"/>
            <w:tcBorders>
              <w:top w:val="single" w:color="auto" w:sz="4" w:space="0"/>
              <w:left w:val="single" w:color="auto" w:sz="4" w:space="0"/>
              <w:bottom w:val="single" w:color="auto" w:sz="4" w:space="0"/>
              <w:right w:val="single" w:color="auto" w:sz="4" w:space="0"/>
            </w:tcBorders>
            <w:vAlign w:val="center"/>
          </w:tcPr>
          <w:p w14:paraId="727F6239">
            <w:pPr>
              <w:shd w:val="clear"/>
              <w:autoSpaceDE w:val="0"/>
              <w:autoSpaceDN w:val="0"/>
              <w:spacing w:line="360" w:lineRule="auto"/>
              <w:jc w:val="center"/>
              <w:rPr>
                <w:rFonts w:ascii="宋体" w:hAnsi="宋体" w:cs="宋体"/>
                <w:color w:val="auto"/>
                <w:highlight w:val="none"/>
                <w:lang w:val="zh-CN"/>
              </w:rPr>
            </w:pPr>
          </w:p>
        </w:tc>
        <w:tc>
          <w:tcPr>
            <w:tcW w:w="990" w:type="dxa"/>
            <w:tcBorders>
              <w:top w:val="single" w:color="auto" w:sz="4" w:space="0"/>
              <w:left w:val="single" w:color="auto" w:sz="4" w:space="0"/>
              <w:bottom w:val="single" w:color="auto" w:sz="4" w:space="0"/>
              <w:right w:val="single" w:color="auto" w:sz="4" w:space="0"/>
            </w:tcBorders>
            <w:vAlign w:val="center"/>
          </w:tcPr>
          <w:p w14:paraId="62E9504F">
            <w:pPr>
              <w:shd w:val="clear"/>
              <w:autoSpaceDE w:val="0"/>
              <w:autoSpaceDN w:val="0"/>
              <w:spacing w:line="360" w:lineRule="auto"/>
              <w:jc w:val="center"/>
              <w:rPr>
                <w:rFonts w:ascii="宋体" w:hAnsi="宋体" w:cs="宋体"/>
                <w:color w:val="auto"/>
                <w:highlight w:val="none"/>
                <w:lang w:val="zh-CN"/>
              </w:rPr>
            </w:pPr>
          </w:p>
        </w:tc>
        <w:tc>
          <w:tcPr>
            <w:tcW w:w="945" w:type="dxa"/>
            <w:tcBorders>
              <w:top w:val="single" w:color="auto" w:sz="4" w:space="0"/>
              <w:left w:val="single" w:color="auto" w:sz="4" w:space="0"/>
              <w:bottom w:val="single" w:color="auto" w:sz="4" w:space="0"/>
              <w:right w:val="single" w:color="auto" w:sz="4" w:space="0"/>
            </w:tcBorders>
            <w:vAlign w:val="center"/>
          </w:tcPr>
          <w:p w14:paraId="632735DF">
            <w:pPr>
              <w:shd w:val="clear"/>
              <w:autoSpaceDE w:val="0"/>
              <w:autoSpaceDN w:val="0"/>
              <w:spacing w:line="360" w:lineRule="auto"/>
              <w:jc w:val="center"/>
              <w:rPr>
                <w:rFonts w:ascii="宋体" w:hAnsi="宋体" w:cs="宋体"/>
                <w:color w:val="auto"/>
                <w:highlight w:val="none"/>
                <w:lang w:val="zh-CN"/>
              </w:rPr>
            </w:pPr>
          </w:p>
        </w:tc>
        <w:tc>
          <w:tcPr>
            <w:tcW w:w="1020" w:type="dxa"/>
            <w:tcBorders>
              <w:top w:val="single" w:color="auto" w:sz="4" w:space="0"/>
              <w:left w:val="single" w:color="auto" w:sz="4" w:space="0"/>
              <w:bottom w:val="single" w:color="auto" w:sz="4" w:space="0"/>
              <w:right w:val="single" w:color="auto" w:sz="4" w:space="0"/>
            </w:tcBorders>
            <w:vAlign w:val="center"/>
          </w:tcPr>
          <w:p w14:paraId="4B9B9539">
            <w:pPr>
              <w:shd w:val="clear"/>
              <w:autoSpaceDE w:val="0"/>
              <w:autoSpaceDN w:val="0"/>
              <w:spacing w:line="360" w:lineRule="auto"/>
              <w:jc w:val="center"/>
              <w:rPr>
                <w:rFonts w:ascii="宋体" w:hAnsi="宋体" w:cs="宋体"/>
                <w:color w:val="auto"/>
                <w:highlight w:val="none"/>
                <w:lang w:val="zh-CN"/>
              </w:rPr>
            </w:pPr>
          </w:p>
        </w:tc>
        <w:tc>
          <w:tcPr>
            <w:tcW w:w="761" w:type="dxa"/>
            <w:tcBorders>
              <w:top w:val="single" w:color="auto" w:sz="4" w:space="0"/>
              <w:left w:val="single" w:color="auto" w:sz="4" w:space="0"/>
              <w:bottom w:val="single" w:color="auto" w:sz="4" w:space="0"/>
              <w:right w:val="single" w:color="auto" w:sz="4" w:space="0"/>
            </w:tcBorders>
            <w:vAlign w:val="center"/>
          </w:tcPr>
          <w:p w14:paraId="145A1609">
            <w:pPr>
              <w:shd w:val="clear"/>
              <w:autoSpaceDE w:val="0"/>
              <w:autoSpaceDN w:val="0"/>
              <w:spacing w:line="360" w:lineRule="auto"/>
              <w:jc w:val="center"/>
              <w:rPr>
                <w:rFonts w:ascii="宋体" w:hAnsi="宋体" w:cs="宋体"/>
                <w:color w:val="auto"/>
                <w:highlight w:val="none"/>
                <w:lang w:val="zh-CN"/>
              </w:rPr>
            </w:pPr>
          </w:p>
        </w:tc>
      </w:tr>
    </w:tbl>
    <w:p w14:paraId="06FEB31A">
      <w:pPr>
        <w:shd w:val="clear"/>
        <w:autoSpaceDE w:val="0"/>
        <w:autoSpaceDN w:val="0"/>
        <w:adjustRightInd w:val="0"/>
        <w:spacing w:line="400" w:lineRule="exact"/>
        <w:ind w:firstLine="480" w:firstLineChars="200"/>
        <w:rPr>
          <w:rFonts w:ascii="宋体" w:hAnsi="宋体" w:cs="宋体"/>
          <w:color w:val="auto"/>
          <w:highlight w:val="none"/>
          <w:lang w:val="zh-CN"/>
        </w:rPr>
      </w:pPr>
      <w:r>
        <w:rPr>
          <w:rFonts w:hint="eastAsia" w:ascii="宋体" w:hAnsi="宋体" w:cs="宋体"/>
          <w:color w:val="auto"/>
          <w:highlight w:val="none"/>
          <w:lang w:val="zh-CN"/>
        </w:rPr>
        <w:t>根据上述政府采购合同文件要求，本政府采购合同的总金额为人民币</w:t>
      </w:r>
      <w:r>
        <w:rPr>
          <w:rFonts w:hint="eastAsia" w:ascii="宋体" w:hAnsi="宋体" w:cs="宋体"/>
          <w:color w:val="auto"/>
          <w:highlight w:val="none"/>
          <w:u w:val="single"/>
          <w:lang w:val="zh-CN"/>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u w:val="single"/>
          <w:lang w:val="zh-CN"/>
        </w:rPr>
        <w:t xml:space="preserve">        </w:t>
      </w:r>
      <w:r>
        <w:rPr>
          <w:rFonts w:hint="eastAsia" w:ascii="宋体" w:hAnsi="宋体" w:cs="宋体"/>
          <w:color w:val="auto"/>
          <w:highlight w:val="none"/>
          <w:lang w:val="zh-CN"/>
        </w:rPr>
        <w:t xml:space="preserve"> 。</w:t>
      </w:r>
    </w:p>
    <w:p w14:paraId="12A6D859">
      <w:pPr>
        <w:shd w:val="clear"/>
        <w:autoSpaceDE w:val="0"/>
        <w:autoSpaceDN w:val="0"/>
        <w:adjustRightInd w:val="0"/>
        <w:spacing w:line="400" w:lineRule="exact"/>
        <w:ind w:firstLine="240" w:firstLineChars="100"/>
        <w:rPr>
          <w:rFonts w:hint="eastAsia" w:ascii="宋体" w:hAnsi="宋体" w:cs="宋体"/>
          <w:color w:val="auto"/>
          <w:highlight w:val="none"/>
          <w:lang w:val="zh-CN"/>
        </w:rPr>
      </w:pPr>
      <w:r>
        <w:rPr>
          <w:rFonts w:hint="eastAsia" w:ascii="宋体" w:hAnsi="宋体" w:cs="宋体"/>
          <w:color w:val="auto"/>
          <w:highlight w:val="none"/>
          <w:lang w:val="zh-CN"/>
        </w:rPr>
        <w:t>本合同以人民币进行结算，合同总价包括：产品费、</w:t>
      </w:r>
      <w:r>
        <w:rPr>
          <w:rFonts w:hint="eastAsia" w:ascii="宋体" w:hAnsi="宋体" w:cs="宋体"/>
          <w:color w:val="auto"/>
          <w:highlight w:val="none"/>
          <w:lang w:val="en-US" w:eastAsia="zh-CN"/>
        </w:rPr>
        <w:t>材料费、</w:t>
      </w:r>
      <w:r>
        <w:rPr>
          <w:rFonts w:hint="eastAsia" w:ascii="宋体" w:hAnsi="宋体" w:cs="宋体"/>
          <w:color w:val="auto"/>
          <w:highlight w:val="none"/>
          <w:lang w:val="zh-CN"/>
        </w:rPr>
        <w:t>手续费、包装费、运输费、验收费、售前、售中、售后服务费、招标代理费、税金及不可预见费等全部费用。</w:t>
      </w:r>
    </w:p>
    <w:p w14:paraId="41F5A773">
      <w:pPr>
        <w:shd w:val="clear"/>
        <w:autoSpaceDE w:val="0"/>
        <w:autoSpaceDN w:val="0"/>
        <w:adjustRightInd w:val="0"/>
        <w:spacing w:line="400" w:lineRule="exact"/>
        <w:ind w:firstLine="240" w:firstLineChars="100"/>
        <w:rPr>
          <w:rFonts w:ascii="宋体" w:hAnsi="宋体" w:cs="宋体"/>
          <w:color w:val="auto"/>
          <w:highlight w:val="none"/>
          <w:lang w:val="zh-CN"/>
        </w:rPr>
      </w:pPr>
      <w:r>
        <w:rPr>
          <w:rFonts w:hint="eastAsia" w:ascii="宋体" w:hAnsi="宋体" w:cs="宋体"/>
          <w:color w:val="auto"/>
          <w:highlight w:val="none"/>
          <w:lang w:val="zh-CN"/>
        </w:rPr>
        <w:t>1.</w:t>
      </w:r>
      <w:r>
        <w:rPr>
          <w:rFonts w:hint="eastAsia" w:ascii="宋体" w:hAnsi="宋体" w:cs="宋体"/>
          <w:color w:val="auto"/>
          <w:highlight w:val="none"/>
        </w:rPr>
        <w:t>交货期</w:t>
      </w:r>
      <w:r>
        <w:rPr>
          <w:rFonts w:hint="eastAsia" w:ascii="宋体" w:hAnsi="宋体" w:cs="宋体"/>
          <w:color w:val="auto"/>
          <w:highlight w:val="none"/>
          <w:lang w:val="zh-CN"/>
        </w:rPr>
        <w:t>：</w:t>
      </w:r>
      <w:r>
        <w:rPr>
          <w:rFonts w:hint="eastAsia" w:ascii="宋体" w:hAnsi="宋体" w:cs="宋体"/>
          <w:color w:val="auto"/>
          <w:highlight w:val="none"/>
          <w:lang w:val="en-US" w:eastAsia="zh-CN"/>
        </w:rPr>
        <w:t>3个月</w:t>
      </w:r>
      <w:r>
        <w:rPr>
          <w:rFonts w:hint="eastAsia" w:ascii="宋体" w:hAnsi="宋体" w:cs="宋体"/>
          <w:color w:val="auto"/>
          <w:highlight w:val="none"/>
          <w:lang w:val="zh-CN"/>
        </w:rPr>
        <w:t xml:space="preserve">。      </w:t>
      </w:r>
    </w:p>
    <w:p w14:paraId="7CAC1A9F">
      <w:pPr>
        <w:shd w:val="clear"/>
        <w:autoSpaceDE w:val="0"/>
        <w:autoSpaceDN w:val="0"/>
        <w:adjustRightInd w:val="0"/>
        <w:spacing w:line="400" w:lineRule="exact"/>
        <w:ind w:firstLine="480" w:firstLineChars="200"/>
        <w:rPr>
          <w:rFonts w:ascii="宋体" w:hAnsi="宋体" w:cs="宋体"/>
          <w:color w:val="auto"/>
          <w:highlight w:val="none"/>
          <w:lang w:val="zh-CN"/>
        </w:rPr>
      </w:pPr>
      <w:r>
        <w:rPr>
          <w:rFonts w:hint="eastAsia" w:ascii="宋体" w:hAnsi="宋体" w:cs="宋体"/>
          <w:color w:val="auto"/>
          <w:highlight w:val="none"/>
        </w:rPr>
        <w:t>交货地点</w:t>
      </w:r>
      <w:r>
        <w:rPr>
          <w:rFonts w:hint="eastAsia" w:ascii="宋体" w:hAnsi="宋体" w:cs="宋体"/>
          <w:color w:val="auto"/>
          <w:highlight w:val="none"/>
          <w:lang w:val="zh-CN"/>
        </w:rPr>
        <w:t>：</w:t>
      </w:r>
      <w:r>
        <w:rPr>
          <w:rFonts w:hint="eastAsia" w:ascii="宋体" w:hAnsi="宋体" w:cs="宋体"/>
          <w:color w:val="auto"/>
          <w:highlight w:val="none"/>
          <w:lang w:val="en-US" w:eastAsia="zh-CN"/>
        </w:rPr>
        <w:t>按合同约定执行</w:t>
      </w:r>
      <w:r>
        <w:rPr>
          <w:rFonts w:hint="eastAsia" w:ascii="宋体" w:hAnsi="宋体" w:cs="宋体"/>
          <w:color w:val="auto"/>
          <w:highlight w:val="none"/>
          <w:lang w:val="zh-CN"/>
        </w:rPr>
        <w:t xml:space="preserve">。       </w:t>
      </w:r>
    </w:p>
    <w:p w14:paraId="444A14CE">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乙方提供不符合招响应文件和本合同规定的服务，甲方有权拒绝接受。</w:t>
      </w:r>
    </w:p>
    <w:p w14:paraId="0FAFBAD3">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乙方应将提供服务品的清单、资料、工具和备品、备件等交付给甲方，如有缺失应及时补齐，否则视为逾期服务。</w:t>
      </w:r>
    </w:p>
    <w:p w14:paraId="7C5E5C06">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4.</w:t>
      </w:r>
      <w:r>
        <w:rPr>
          <w:rFonts w:hint="eastAsia" w:ascii="宋体" w:hAnsi="宋体" w:cs="宋体"/>
          <w:color w:val="auto"/>
          <w:highlight w:val="none"/>
          <w:lang w:val="zh-CN"/>
        </w:rPr>
        <w:t>甲方应当在服务完成后</w:t>
      </w:r>
      <w:r>
        <w:rPr>
          <w:rFonts w:hint="eastAsia" w:ascii="宋体" w:hAnsi="宋体" w:cs="宋体"/>
          <w:color w:val="auto"/>
          <w:highlight w:val="non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lang w:val="zh-CN"/>
        </w:rPr>
        <w:t>个工作日内进行验收，逾期不验收的，乙方可视为验收合格。验收合格后，由甲乙双方签署产品验收单并加盖采购人公章，甲乙双方各执一份。</w:t>
      </w:r>
    </w:p>
    <w:p w14:paraId="295F5EB0">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5.</w:t>
      </w:r>
      <w:r>
        <w:rPr>
          <w:rFonts w:hint="eastAsia" w:ascii="宋体" w:hAnsi="宋体" w:cs="宋体"/>
          <w:color w:val="auto"/>
          <w:highlight w:val="none"/>
          <w:lang w:val="zh-CN"/>
        </w:rPr>
        <w:t xml:space="preserve"> 甲方应提供该项目验收报告交同级财政监管部门，由财政部门按规定程序抽验后办理资金拨付。</w:t>
      </w:r>
    </w:p>
    <w:p w14:paraId="04E303EB">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6.</w:t>
      </w:r>
      <w:r>
        <w:rPr>
          <w:rFonts w:hint="eastAsia" w:ascii="宋体" w:hAnsi="宋体" w:cs="宋体"/>
          <w:color w:val="auto"/>
          <w:highlight w:val="none"/>
          <w:lang w:val="zh-CN"/>
        </w:rPr>
        <w:t xml:space="preserve"> 甲方在验收过程中发现乙方有违约问题，可按招、响应文件的规定要求乙方及时予以解决。</w:t>
      </w:r>
    </w:p>
    <w:p w14:paraId="5388EEE5">
      <w:pPr>
        <w:shd w:val="clear"/>
        <w:autoSpaceDE w:val="0"/>
        <w:autoSpaceDN w:val="0"/>
        <w:adjustRightInd w:val="0"/>
        <w:spacing w:line="400" w:lineRule="exact"/>
        <w:ind w:firstLine="240" w:firstLineChars="100"/>
        <w:rPr>
          <w:rFonts w:ascii="宋体" w:hAnsi="宋体" w:cs="宋体"/>
          <w:color w:val="auto"/>
          <w:highlight w:val="none"/>
        </w:rPr>
      </w:pPr>
      <w:r>
        <w:rPr>
          <w:rFonts w:hint="eastAsia" w:ascii="宋体" w:hAnsi="宋体" w:cs="宋体"/>
          <w:color w:val="auto"/>
          <w:highlight w:val="none"/>
        </w:rPr>
        <w:t>7.</w:t>
      </w:r>
      <w:r>
        <w:rPr>
          <w:rFonts w:hint="eastAsia" w:ascii="宋体" w:hAnsi="宋体" w:cs="宋体"/>
          <w:color w:val="auto"/>
          <w:highlight w:val="none"/>
          <w:lang w:val="zh-CN"/>
        </w:rPr>
        <w:t>乙方向甲方提供产品相关完税销售发票。</w:t>
      </w:r>
    </w:p>
    <w:p w14:paraId="3842A34E">
      <w:pPr>
        <w:shd w:val="clear"/>
        <w:autoSpaceDE w:val="0"/>
        <w:autoSpaceDN w:val="0"/>
        <w:adjustRightInd w:val="0"/>
        <w:spacing w:line="400" w:lineRule="exact"/>
        <w:ind w:firstLine="240" w:firstLineChars="100"/>
        <w:rPr>
          <w:rFonts w:ascii="宋体" w:hAnsi="宋体" w:cs="宋体"/>
          <w:color w:val="auto"/>
          <w:highlight w:val="none"/>
          <w:lang w:val="zh-CN"/>
        </w:rPr>
      </w:pPr>
      <w:r>
        <w:rPr>
          <w:rFonts w:hint="eastAsia" w:ascii="宋体" w:hAnsi="宋体" w:cs="宋体"/>
          <w:color w:val="auto"/>
          <w:highlight w:val="none"/>
          <w:lang w:val="zh-CN"/>
        </w:rPr>
        <w:t>五、付款方式：</w:t>
      </w:r>
    </w:p>
    <w:p w14:paraId="3C8B533E">
      <w:pPr>
        <w:shd w:val="clear"/>
        <w:autoSpaceDE w:val="0"/>
        <w:autoSpaceDN w:val="0"/>
        <w:adjustRightInd w:val="0"/>
        <w:spacing w:line="400" w:lineRule="exact"/>
        <w:ind w:firstLine="240" w:firstLineChars="100"/>
        <w:rPr>
          <w:rFonts w:hint="eastAsia" w:ascii="宋体" w:hAnsi="宋体" w:cs="宋体"/>
          <w:color w:val="auto"/>
          <w:highlight w:val="none"/>
          <w:u w:val="single"/>
          <w:lang w:val="zh-CN"/>
        </w:rPr>
      </w:pPr>
      <w:r>
        <w:rPr>
          <w:rFonts w:hint="eastAsia" w:ascii="宋体" w:hAnsi="宋体" w:cs="宋体"/>
          <w:color w:val="auto"/>
          <w:highlight w:val="none"/>
          <w:u w:val="single"/>
          <w:lang w:val="zh-CN"/>
        </w:rPr>
        <w:t>合同签订货到现场安装完成后付合同价款的70%，验收合格完成后付合同价款的30%。</w:t>
      </w:r>
    </w:p>
    <w:p w14:paraId="0799178F">
      <w:pPr>
        <w:shd w:val="clear"/>
        <w:autoSpaceDE w:val="0"/>
        <w:autoSpaceDN w:val="0"/>
        <w:adjustRightInd w:val="0"/>
        <w:spacing w:line="400" w:lineRule="exact"/>
        <w:ind w:firstLine="240" w:firstLineChars="100"/>
        <w:rPr>
          <w:rFonts w:ascii="宋体" w:hAnsi="宋体" w:cs="宋体"/>
          <w:color w:val="auto"/>
          <w:highlight w:val="none"/>
          <w:lang w:val="zh-CN"/>
        </w:rPr>
      </w:pPr>
      <w:r>
        <w:rPr>
          <w:rFonts w:hint="eastAsia" w:ascii="宋体" w:hAnsi="宋体" w:cs="宋体"/>
          <w:color w:val="auto"/>
          <w:highlight w:val="none"/>
          <w:lang w:val="zh-CN"/>
        </w:rPr>
        <w:t>六、合同的变更、终止与转让</w:t>
      </w:r>
    </w:p>
    <w:p w14:paraId="7EAFEA5B">
      <w:pPr>
        <w:shd w:val="clear"/>
        <w:autoSpaceDE w:val="0"/>
        <w:autoSpaceDN w:val="0"/>
        <w:adjustRightInd w:val="0"/>
        <w:spacing w:line="400" w:lineRule="exact"/>
        <w:ind w:firstLine="240" w:firstLineChars="10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除《中华人民共和国政府采购法》第</w:t>
      </w:r>
      <w:r>
        <w:rPr>
          <w:rFonts w:hint="eastAsia" w:ascii="宋体" w:hAnsi="宋体" w:cs="宋体"/>
          <w:color w:val="auto"/>
          <w:highlight w:val="none"/>
        </w:rPr>
        <w:t>50</w:t>
      </w:r>
      <w:r>
        <w:rPr>
          <w:rFonts w:hint="eastAsia" w:ascii="宋体" w:hAnsi="宋体" w:cs="宋体"/>
          <w:color w:val="auto"/>
          <w:highlight w:val="none"/>
          <w:lang w:val="zh-CN"/>
        </w:rPr>
        <w:t>条规定的情形外，本合同一经签订，甲乙双方不得擅自变更、中止或终止。</w:t>
      </w:r>
    </w:p>
    <w:p w14:paraId="07B87384">
      <w:pPr>
        <w:shd w:val="clear"/>
        <w:autoSpaceDE w:val="0"/>
        <w:autoSpaceDN w:val="0"/>
        <w:adjustRightInd w:val="0"/>
        <w:spacing w:line="400" w:lineRule="exact"/>
        <w:ind w:firstLine="240" w:firstLineChars="10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乙方不得擅自转让其应履行的合同义务。</w:t>
      </w:r>
    </w:p>
    <w:p w14:paraId="3B076825">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七、违约责任</w:t>
      </w:r>
    </w:p>
    <w:p w14:paraId="35893B56">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乙方所提供的产品规格、技术标准、材料等质量不合格的，应及时更换；更换不及时的，按逾期交货处罚；因质量问题甲方不同意接收的，质保金全额扣除，并由乙方赔偿由此引起的甲方的一切经济损失。</w:t>
      </w:r>
    </w:p>
    <w:p w14:paraId="3E38EFA5">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乙方提供的货物如侵犯了第三方权益而引发纠纷或诉讼的，均由乙方负责交涉并承担全部责任。</w:t>
      </w:r>
      <w:r>
        <w:rPr>
          <w:rFonts w:hint="eastAsia" w:ascii="宋体" w:hAnsi="宋体" w:cs="宋体"/>
          <w:color w:val="auto"/>
          <w:highlight w:val="none"/>
        </w:rPr>
        <w:t xml:space="preserve">                                                                                                                                                                                                                                                                                                                                                                                                                                                                                                                                                                                                                                                                                                                                                                                                                                                                                                                                                                                                                                                                                                                                                                                                                                                                                                                                                                                                                                                                                                                                                                                                                                                                                                                                                                                                                                                                                                                                                                                                                                                                                                                                                                        </w:t>
      </w:r>
    </w:p>
    <w:p w14:paraId="1D94F37E">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因包装、运输引起的货物损坏，按质量不合格处罚。</w:t>
      </w:r>
    </w:p>
    <w:p w14:paraId="347DCB23">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4.</w:t>
      </w:r>
      <w:r>
        <w:rPr>
          <w:rFonts w:hint="eastAsia" w:ascii="宋体" w:hAnsi="宋体" w:cs="宋体"/>
          <w:color w:val="auto"/>
          <w:highlight w:val="none"/>
          <w:lang w:val="zh-CN"/>
        </w:rPr>
        <w:t>甲方无故延期接受货物和乙方逾期交货的，每天应向对方偿付未交货物的货款</w:t>
      </w:r>
      <w:r>
        <w:rPr>
          <w:rFonts w:hint="eastAsia" w:ascii="宋体" w:hAnsi="宋体" w:cs="宋体"/>
          <w:color w:val="auto"/>
          <w:highlight w:val="none"/>
        </w:rPr>
        <w:t>3</w:t>
      </w:r>
      <w:r>
        <w:rPr>
          <w:rFonts w:hint="eastAsia" w:ascii="宋体" w:hAnsi="宋体" w:cs="宋体"/>
          <w:color w:val="auto"/>
          <w:highlight w:val="none"/>
          <w:lang w:val="zh-CN"/>
        </w:rPr>
        <w:t>%的违约金，但违约金累计不得超过违约货款的</w:t>
      </w:r>
      <w:r>
        <w:rPr>
          <w:rFonts w:hint="eastAsia" w:ascii="宋体" w:hAnsi="宋体" w:cs="宋体"/>
          <w:color w:val="auto"/>
          <w:highlight w:val="none"/>
        </w:rPr>
        <w:t>5%</w:t>
      </w:r>
      <w:r>
        <w:rPr>
          <w:rFonts w:hint="eastAsia" w:ascii="宋体" w:hAnsi="宋体" w:cs="宋体"/>
          <w:color w:val="auto"/>
          <w:highlight w:val="none"/>
          <w:lang w:val="zh-CN"/>
        </w:rPr>
        <w:t>，超过</w:t>
      </w:r>
      <w:r>
        <w:rPr>
          <w:rFonts w:hint="eastAsia" w:ascii="宋体" w:hAnsi="宋体" w:cs="宋体"/>
          <w:color w:val="auto"/>
          <w:highlight w:val="none"/>
          <w:u w:val="single"/>
        </w:rPr>
        <w:t xml:space="preserve"> 30 </w:t>
      </w:r>
      <w:r>
        <w:rPr>
          <w:rFonts w:hint="eastAsia" w:ascii="宋体" w:hAnsi="宋体" w:cs="宋体"/>
          <w:color w:val="auto"/>
          <w:highlight w:val="none"/>
          <w:lang w:val="zh-CN"/>
        </w:rPr>
        <w:t>天对方有权解除合同，违约方承担因此给对方造成的经济损失</w:t>
      </w:r>
      <w:r>
        <w:rPr>
          <w:rFonts w:hint="eastAsia" w:ascii="宋体" w:hAnsi="宋体" w:cs="宋体"/>
          <w:color w:val="auto"/>
          <w:highlight w:val="none"/>
        </w:rPr>
        <w:t xml:space="preserve"> </w:t>
      </w:r>
      <w:r>
        <w:rPr>
          <w:rFonts w:hint="eastAsia" w:ascii="宋体" w:hAnsi="宋体" w:cs="宋体"/>
          <w:color w:val="auto"/>
          <w:highlight w:val="none"/>
          <w:lang w:val="zh-CN"/>
        </w:rPr>
        <w:t>。</w:t>
      </w:r>
    </w:p>
    <w:p w14:paraId="4154544C">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5.</w:t>
      </w:r>
      <w:r>
        <w:rPr>
          <w:rFonts w:hint="eastAsia" w:ascii="宋体" w:hAnsi="宋体" w:cs="宋体"/>
          <w:color w:val="auto"/>
          <w:highlight w:val="none"/>
          <w:lang w:val="zh-CN"/>
        </w:rPr>
        <w:t>乙方未按本合同和响应文件中规定的服务承诺提供售后服务的，乙方应按本合同合计金额的</w:t>
      </w:r>
      <w:r>
        <w:rPr>
          <w:rFonts w:hint="eastAsia" w:ascii="宋体" w:hAnsi="宋体" w:cs="宋体"/>
          <w:color w:val="auto"/>
          <w:highlight w:val="none"/>
        </w:rPr>
        <w:t>5%</w:t>
      </w:r>
      <w:r>
        <w:rPr>
          <w:rFonts w:hint="eastAsia" w:ascii="宋体" w:hAnsi="宋体" w:cs="宋体"/>
          <w:color w:val="auto"/>
          <w:highlight w:val="none"/>
          <w:lang w:val="zh-CN"/>
        </w:rPr>
        <w:t>向甲方支付违约金。</w:t>
      </w:r>
    </w:p>
    <w:p w14:paraId="067A1247">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6.</w:t>
      </w:r>
      <w:r>
        <w:rPr>
          <w:rFonts w:hint="eastAsia" w:ascii="宋体" w:hAnsi="宋体" w:cs="宋体"/>
          <w:color w:val="auto"/>
          <w:highlight w:val="none"/>
          <w:lang w:val="zh-CN"/>
        </w:rPr>
        <w:t>乙方提供的货物在质量保证期内，因设计、工艺或材料的缺陷和其它质量原因造成的问题，由乙方负责，费用从合同款中扣除，不足另补。</w:t>
      </w:r>
    </w:p>
    <w:p w14:paraId="3B388205">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7.</w:t>
      </w:r>
      <w:r>
        <w:rPr>
          <w:rFonts w:hint="eastAsia" w:ascii="宋体" w:hAnsi="宋体" w:cs="宋体"/>
          <w:color w:val="auto"/>
          <w:highlight w:val="none"/>
          <w:lang w:val="zh-CN"/>
        </w:rPr>
        <w:t>其它违约行为按违约货款额</w:t>
      </w:r>
      <w:r>
        <w:rPr>
          <w:rFonts w:hint="eastAsia" w:ascii="宋体" w:hAnsi="宋体" w:cs="宋体"/>
          <w:color w:val="auto"/>
          <w:highlight w:val="none"/>
        </w:rPr>
        <w:t>5%</w:t>
      </w:r>
      <w:r>
        <w:rPr>
          <w:rFonts w:hint="eastAsia" w:ascii="宋体" w:hAnsi="宋体" w:cs="宋体"/>
          <w:color w:val="auto"/>
          <w:highlight w:val="none"/>
          <w:lang w:val="zh-CN"/>
        </w:rPr>
        <w:t>收取违约金并赔偿经济损失。</w:t>
      </w:r>
    </w:p>
    <w:p w14:paraId="7408738B">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十二、不可抗力</w:t>
      </w:r>
    </w:p>
    <w:p w14:paraId="46B21042">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不可抗力使合同的某些内容有变更必要的，双方应通过协商在</w:t>
      </w:r>
      <w:r>
        <w:rPr>
          <w:rFonts w:hint="eastAsia" w:ascii="宋体" w:hAnsi="宋体" w:cs="宋体"/>
          <w:color w:val="auto"/>
          <w:highlight w:val="none"/>
          <w:u w:val="single"/>
        </w:rPr>
        <w:t xml:space="preserve"> 30 </w:t>
      </w:r>
      <w:r>
        <w:rPr>
          <w:rFonts w:hint="eastAsia" w:ascii="宋体" w:hAnsi="宋体" w:cs="宋体"/>
          <w:color w:val="auto"/>
          <w:highlight w:val="none"/>
          <w:lang w:val="zh-CN"/>
        </w:rPr>
        <w:t>天内达成进一步履行合同的协议，因不可抗力致使合同不能履行的，合同终止。</w:t>
      </w:r>
    </w:p>
    <w:p w14:paraId="5FEDCC69">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除法律、法规规定的不可抗力情形外，双方约定出现</w:t>
      </w:r>
      <w:r>
        <w:rPr>
          <w:rFonts w:hint="eastAsia" w:ascii="宋体" w:hAnsi="宋体" w:cs="宋体"/>
          <w:color w:val="auto"/>
          <w:highlight w:val="none"/>
          <w:u w:val="single"/>
        </w:rPr>
        <w:t xml:space="preserve"> 无 </w:t>
      </w:r>
      <w:r>
        <w:rPr>
          <w:rFonts w:hint="eastAsia" w:ascii="宋体" w:hAnsi="宋体" w:cs="宋体"/>
          <w:color w:val="auto"/>
          <w:highlight w:val="none"/>
          <w:lang w:val="zh-CN"/>
        </w:rPr>
        <w:t>情况亦视为不可抗力。</w:t>
      </w:r>
    </w:p>
    <w:p w14:paraId="56CA2C40">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九、知识产权：</w:t>
      </w:r>
    </w:p>
    <w:p w14:paraId="3ACB3A70">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十、其他约定：</w:t>
      </w:r>
    </w:p>
    <w:p w14:paraId="7B69E238">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十一、合同争议解决</w:t>
      </w:r>
    </w:p>
    <w:p w14:paraId="632CEB09">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因产品质量问题发生争议的，应邀请国家认可的质量监测机构进行鉴定。产品符合标准的，鉴定费由甲方承担；产品不符合标准的，鉴定费由乙方承担。</w:t>
      </w:r>
    </w:p>
    <w:p w14:paraId="62394E27">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因履行本合同引起的或与本合同有关的争议，甲乙双方应首先通过友好协商解决，如果协商不能解决，可向</w:t>
      </w:r>
      <w:r>
        <w:rPr>
          <w:rFonts w:hint="eastAsia" w:ascii="宋体" w:hAnsi="宋体" w:cs="宋体"/>
          <w:color w:val="auto"/>
          <w:highlight w:val="none"/>
          <w:u w:val="single"/>
          <w:lang w:val="zh-CN"/>
        </w:rPr>
        <w:t>甲方</w:t>
      </w:r>
      <w:r>
        <w:rPr>
          <w:rFonts w:hint="eastAsia" w:ascii="宋体" w:hAnsi="宋体" w:cs="宋体"/>
          <w:color w:val="auto"/>
          <w:highlight w:val="none"/>
          <w:lang w:val="zh-CN"/>
        </w:rPr>
        <w:t>所在地仲裁委员会申请仲裁或向甲方所在地人民法院提起诉讼。</w:t>
      </w:r>
    </w:p>
    <w:p w14:paraId="02ABE8E7">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诉讼期间，本合同继续履行。</w:t>
      </w:r>
    </w:p>
    <w:p w14:paraId="4937FF35">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十二、合同生效及其它</w:t>
      </w:r>
      <w:r>
        <w:rPr>
          <w:rFonts w:hint="eastAsia" w:ascii="宋体" w:hAnsi="宋体" w:cs="宋体"/>
          <w:color w:val="auto"/>
          <w:highlight w:val="none"/>
        </w:rPr>
        <w:t>：</w:t>
      </w:r>
    </w:p>
    <w:p w14:paraId="5F57C582">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本合同一式</w:t>
      </w:r>
      <w:r>
        <w:rPr>
          <w:rFonts w:hint="eastAsia" w:ascii="宋体" w:hAnsi="宋体" w:cs="宋体"/>
          <w:color w:val="auto"/>
          <w:highlight w:val="none"/>
        </w:rPr>
        <w:t>六</w:t>
      </w:r>
      <w:r>
        <w:rPr>
          <w:rFonts w:hint="eastAsia" w:ascii="宋体" w:hAnsi="宋体" w:cs="宋体"/>
          <w:color w:val="auto"/>
          <w:highlight w:val="none"/>
          <w:lang w:val="zh-CN"/>
        </w:rPr>
        <w:t>份，经双方签字，并加盖公章即为生效。</w:t>
      </w:r>
    </w:p>
    <w:p w14:paraId="7984E883">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本合同未尽事宜，按合同法有关规定处理。</w:t>
      </w:r>
    </w:p>
    <w:p w14:paraId="07CF5390">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本合同的组成包含《合同通用条款》，可自行在青海政府采购网下载《合同通用条款》。</w:t>
      </w:r>
    </w:p>
    <w:p w14:paraId="4DC33D25">
      <w:pPr>
        <w:shd w:val="clear"/>
        <w:autoSpaceDE w:val="0"/>
        <w:autoSpaceDN w:val="0"/>
        <w:adjustRightInd w:val="0"/>
        <w:spacing w:line="400" w:lineRule="exact"/>
        <w:rPr>
          <w:rFonts w:ascii="宋体" w:hAnsi="宋体" w:cs="宋体"/>
          <w:color w:val="auto"/>
          <w:highlight w:val="none"/>
        </w:rPr>
      </w:pPr>
    </w:p>
    <w:p w14:paraId="628DC5B4">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甲方（盖章）：</w:t>
      </w:r>
      <w:r>
        <w:rPr>
          <w:rFonts w:hint="eastAsia" w:ascii="宋体" w:hAnsi="宋体" w:cs="宋体"/>
          <w:color w:val="auto"/>
          <w:highlight w:val="none"/>
        </w:rPr>
        <w:t xml:space="preserve">                         </w:t>
      </w:r>
      <w:r>
        <w:rPr>
          <w:rFonts w:hint="eastAsia" w:ascii="宋体" w:hAnsi="宋体" w:cs="宋体"/>
          <w:color w:val="auto"/>
          <w:highlight w:val="none"/>
          <w:lang w:val="zh-CN"/>
        </w:rPr>
        <w:t>乙方（盖章）：</w:t>
      </w:r>
    </w:p>
    <w:p w14:paraId="4FE354AF">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法定代表人或委托代理人</w:t>
      </w:r>
      <w:r>
        <w:rPr>
          <w:rFonts w:hint="eastAsia" w:ascii="宋体" w:hAnsi="宋体" w:cs="宋体"/>
          <w:color w:val="auto"/>
          <w:highlight w:val="none"/>
        </w:rPr>
        <w:t xml:space="preserve">：               </w:t>
      </w:r>
      <w:r>
        <w:rPr>
          <w:rFonts w:hint="eastAsia" w:ascii="宋体" w:hAnsi="宋体" w:cs="宋体"/>
          <w:color w:val="auto"/>
          <w:highlight w:val="none"/>
          <w:lang w:val="zh-CN"/>
        </w:rPr>
        <w:t>法定代表人或委托代理人</w:t>
      </w:r>
      <w:r>
        <w:rPr>
          <w:rFonts w:hint="eastAsia" w:ascii="宋体" w:hAnsi="宋体" w:cs="宋体"/>
          <w:color w:val="auto"/>
          <w:highlight w:val="none"/>
        </w:rPr>
        <w:t>：</w:t>
      </w:r>
    </w:p>
    <w:p w14:paraId="127E55C7">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rPr>
        <w:t xml:space="preserve">                                       </w:t>
      </w:r>
      <w:r>
        <w:rPr>
          <w:rFonts w:hint="eastAsia" w:ascii="宋体" w:hAnsi="宋体" w:cs="宋体"/>
          <w:color w:val="auto"/>
          <w:highlight w:val="none"/>
          <w:lang w:val="zh-CN"/>
        </w:rPr>
        <w:t>开户银行：</w:t>
      </w:r>
      <w:r>
        <w:rPr>
          <w:rFonts w:hint="eastAsia" w:ascii="宋体" w:hAnsi="宋体" w:cs="宋体"/>
          <w:color w:val="auto"/>
          <w:highlight w:val="none"/>
        </w:rPr>
        <w:t xml:space="preserve">     </w:t>
      </w:r>
    </w:p>
    <w:p w14:paraId="3A0B2FCF">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联系电话：</w:t>
      </w:r>
      <w:r>
        <w:rPr>
          <w:rFonts w:hint="eastAsia" w:ascii="宋体" w:hAnsi="宋体" w:cs="宋体"/>
          <w:color w:val="auto"/>
          <w:highlight w:val="none"/>
        </w:rPr>
        <w:t xml:space="preserve">                             </w:t>
      </w:r>
      <w:r>
        <w:rPr>
          <w:rFonts w:hint="eastAsia" w:ascii="宋体" w:hAnsi="宋体" w:cs="宋体"/>
          <w:color w:val="auto"/>
          <w:highlight w:val="none"/>
          <w:lang w:val="zh-CN"/>
        </w:rPr>
        <w:t>账号：</w:t>
      </w:r>
    </w:p>
    <w:p w14:paraId="31AEC3B1">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rPr>
        <w:t xml:space="preserve">                                       </w:t>
      </w:r>
      <w:r>
        <w:rPr>
          <w:rFonts w:hint="eastAsia" w:ascii="宋体" w:hAnsi="宋体" w:cs="宋体"/>
          <w:color w:val="auto"/>
          <w:highlight w:val="none"/>
          <w:lang w:val="zh-CN"/>
        </w:rPr>
        <w:t>联系电话：</w:t>
      </w:r>
    </w:p>
    <w:p w14:paraId="7565EE19">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签约时间：</w:t>
      </w:r>
      <w:r>
        <w:rPr>
          <w:rFonts w:hint="eastAsia" w:ascii="宋体" w:hAnsi="宋体" w:cs="宋体"/>
          <w:color w:val="auto"/>
          <w:highlight w:val="none"/>
        </w:rPr>
        <w:t xml:space="preserve">  </w:t>
      </w:r>
      <w:r>
        <w:rPr>
          <w:rFonts w:hint="eastAsia" w:ascii="宋体" w:hAnsi="宋体" w:cs="宋体"/>
          <w:color w:val="auto"/>
          <w:highlight w:val="none"/>
          <w:lang w:val="zh-CN"/>
        </w:rPr>
        <w:t>年</w:t>
      </w:r>
      <w:r>
        <w:rPr>
          <w:rFonts w:hint="eastAsia" w:ascii="宋体" w:hAnsi="宋体" w:cs="宋体"/>
          <w:color w:val="auto"/>
          <w:highlight w:val="none"/>
        </w:rPr>
        <w:t xml:space="preserve">  </w:t>
      </w:r>
      <w:r>
        <w:rPr>
          <w:rFonts w:hint="eastAsia" w:ascii="宋体" w:hAnsi="宋体" w:cs="宋体"/>
          <w:color w:val="auto"/>
          <w:highlight w:val="none"/>
          <w:lang w:val="zh-CN"/>
        </w:rPr>
        <w:t>月</w:t>
      </w:r>
      <w:r>
        <w:rPr>
          <w:rFonts w:hint="eastAsia" w:ascii="宋体" w:hAnsi="宋体" w:cs="宋体"/>
          <w:color w:val="auto"/>
          <w:highlight w:val="none"/>
        </w:rPr>
        <w:t xml:space="preserve">  </w:t>
      </w:r>
      <w:r>
        <w:rPr>
          <w:rFonts w:hint="eastAsia" w:ascii="宋体" w:hAnsi="宋体" w:cs="宋体"/>
          <w:color w:val="auto"/>
          <w:highlight w:val="none"/>
          <w:lang w:val="zh-CN"/>
        </w:rPr>
        <w:t>日</w:t>
      </w:r>
    </w:p>
    <w:p w14:paraId="560404F6">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采购代理机构：</w:t>
      </w:r>
      <w:r>
        <w:rPr>
          <w:rFonts w:hint="eastAsia" w:ascii="宋体" w:hAnsi="宋体" w:cs="宋体"/>
          <w:color w:val="auto"/>
          <w:highlight w:val="none"/>
        </w:rPr>
        <w:t xml:space="preserve">                        </w:t>
      </w:r>
    </w:p>
    <w:p w14:paraId="7B358D25">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负责人或经办人：</w:t>
      </w:r>
    </w:p>
    <w:p w14:paraId="20396C92">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highlight w:val="none"/>
          <w:lang w:val="zh-CN"/>
        </w:rPr>
        <w:t>合同备案时间：</w:t>
      </w:r>
      <w:r>
        <w:rPr>
          <w:rFonts w:hint="eastAsia" w:ascii="宋体" w:hAnsi="宋体" w:cs="宋体"/>
          <w:color w:val="auto"/>
          <w:highlight w:val="none"/>
        </w:rPr>
        <w:t xml:space="preserve">    </w:t>
      </w:r>
      <w:r>
        <w:rPr>
          <w:rFonts w:hint="eastAsia" w:ascii="宋体" w:hAnsi="宋体" w:cs="宋体"/>
          <w:color w:val="auto"/>
          <w:highlight w:val="none"/>
          <w:lang w:val="zh-CN"/>
        </w:rPr>
        <w:t>年</w:t>
      </w:r>
      <w:r>
        <w:rPr>
          <w:rFonts w:hint="eastAsia" w:ascii="宋体" w:hAnsi="宋体" w:cs="宋体"/>
          <w:color w:val="auto"/>
          <w:highlight w:val="none"/>
        </w:rPr>
        <w:t xml:space="preserve">  </w:t>
      </w:r>
      <w:r>
        <w:rPr>
          <w:rFonts w:hint="eastAsia" w:ascii="宋体" w:hAnsi="宋体" w:cs="宋体"/>
          <w:color w:val="auto"/>
          <w:highlight w:val="none"/>
          <w:lang w:val="zh-CN"/>
        </w:rPr>
        <w:t>月</w:t>
      </w:r>
      <w:r>
        <w:rPr>
          <w:rFonts w:hint="eastAsia" w:ascii="宋体" w:hAnsi="宋体" w:cs="宋体"/>
          <w:color w:val="auto"/>
          <w:highlight w:val="none"/>
        </w:rPr>
        <w:t xml:space="preserve">  </w:t>
      </w:r>
      <w:r>
        <w:rPr>
          <w:rFonts w:hint="eastAsia" w:ascii="宋体" w:hAnsi="宋体" w:cs="宋体"/>
          <w:color w:val="auto"/>
          <w:highlight w:val="none"/>
          <w:lang w:val="zh-CN"/>
        </w:rPr>
        <w:t>日</w:t>
      </w:r>
    </w:p>
    <w:p w14:paraId="1D130572">
      <w:pPr>
        <w:shd w:val="clear"/>
        <w:autoSpaceDE w:val="0"/>
        <w:autoSpaceDN w:val="0"/>
        <w:adjustRightInd w:val="0"/>
        <w:spacing w:line="360" w:lineRule="auto"/>
        <w:jc w:val="center"/>
        <w:rPr>
          <w:rFonts w:ascii="宋体" w:hAnsi="宋体" w:cs="宋体"/>
          <w:b/>
          <w:bCs/>
          <w:color w:val="auto"/>
          <w:sz w:val="28"/>
          <w:szCs w:val="28"/>
          <w:highlight w:val="none"/>
        </w:rPr>
      </w:pPr>
      <w:r>
        <w:rPr>
          <w:rFonts w:hint="eastAsia" w:ascii="宋体" w:hAnsi="宋体" w:cs="宋体"/>
          <w:b/>
          <w:bCs/>
          <w:color w:val="auto"/>
          <w:sz w:val="28"/>
          <w:szCs w:val="28"/>
          <w:highlight w:val="none"/>
          <w:lang w:val="zh-CN"/>
        </w:rPr>
        <w:br w:type="page"/>
      </w:r>
      <w:r>
        <w:rPr>
          <w:rFonts w:hint="eastAsia" w:ascii="宋体" w:hAnsi="宋体" w:cs="宋体"/>
          <w:b/>
          <w:bCs/>
          <w:color w:val="auto"/>
          <w:sz w:val="28"/>
          <w:szCs w:val="28"/>
          <w:highlight w:val="none"/>
          <w:lang w:val="zh-CN"/>
        </w:rPr>
        <w:t>合同通用条款</w:t>
      </w:r>
    </w:p>
    <w:p w14:paraId="002686EF">
      <w:pPr>
        <w:shd w:val="clear"/>
        <w:autoSpaceDE w:val="0"/>
        <w:autoSpaceDN w:val="0"/>
        <w:adjustRightInd w:val="0"/>
        <w:spacing w:line="360" w:lineRule="auto"/>
        <w:rPr>
          <w:rFonts w:ascii="宋体" w:hAnsi="宋体" w:cs="宋体"/>
          <w:color w:val="auto"/>
          <w:sz w:val="28"/>
          <w:szCs w:val="28"/>
          <w:highlight w:val="none"/>
        </w:rPr>
      </w:pPr>
    </w:p>
    <w:p w14:paraId="4406E0F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根据《中华人民共和国合同法》、《中华人民共和国政府采购法》的规定，合同双方经协商达成一致，自愿订立本合同，遵循公平原则明确双方的权利、义务，确保双方诚实守信地履行合同。</w:t>
      </w:r>
    </w:p>
    <w:p w14:paraId="47917BBF">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w:t>
      </w:r>
      <w:r>
        <w:rPr>
          <w:rFonts w:hint="eastAsia" w:ascii="宋体" w:hAnsi="宋体" w:cs="宋体"/>
          <w:b/>
          <w:bCs/>
          <w:color w:val="auto"/>
          <w:sz w:val="28"/>
          <w:szCs w:val="28"/>
          <w:highlight w:val="none"/>
          <w:lang w:val="zh-CN"/>
        </w:rPr>
        <w:t>定义</w:t>
      </w:r>
    </w:p>
    <w:p w14:paraId="01E8B75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本合同中的下列术语应解释为：</w:t>
      </w:r>
    </w:p>
    <w:p w14:paraId="1F69D6F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 </w:t>
      </w:r>
      <w:r>
        <w:rPr>
          <w:rFonts w:hint="eastAsia" w:ascii="宋体" w:hAnsi="宋体" w:cs="宋体"/>
          <w:color w:val="auto"/>
          <w:highlight w:val="none"/>
          <w:lang w:val="zh-CN"/>
        </w:rPr>
        <w:t>“合同”指甲乙双方签署的、载明的甲乙双方权利义务的协议，包括所有的附件、附录和上述文件所提到的构成合同的所有文件。</w:t>
      </w:r>
    </w:p>
    <w:p w14:paraId="476B334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1.2 </w:t>
      </w:r>
      <w:r>
        <w:rPr>
          <w:rFonts w:hint="eastAsia" w:ascii="宋体" w:hAnsi="宋体" w:cs="宋体"/>
          <w:color w:val="auto"/>
          <w:highlight w:val="none"/>
          <w:lang w:val="zh-CN"/>
        </w:rPr>
        <w:t>“合同金额”指根据合同规定，乙方在正确地完全履行合同义务后甲方应付给乙方的价款。</w:t>
      </w:r>
    </w:p>
    <w:p w14:paraId="2A5D29F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1.3 </w:t>
      </w:r>
      <w:r>
        <w:rPr>
          <w:rFonts w:hint="eastAsia" w:ascii="宋体" w:hAnsi="宋体" w:cs="宋体"/>
          <w:color w:val="auto"/>
          <w:highlight w:val="none"/>
          <w:lang w:val="zh-CN"/>
        </w:rPr>
        <w:t>“合同条款”指本合同条款。</w:t>
      </w:r>
    </w:p>
    <w:p w14:paraId="466A73F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1.4 </w:t>
      </w:r>
      <w:r>
        <w:rPr>
          <w:rFonts w:hint="eastAsia" w:ascii="宋体" w:hAnsi="宋体" w:cs="宋体"/>
          <w:color w:val="auto"/>
          <w:highlight w:val="none"/>
          <w:lang w:val="zh-CN"/>
        </w:rPr>
        <w:t>“货物”指乙方根据合同约定须向甲方提供的一切产品、设备、机械、仪表、备件等，包括辅助工具、使用手册等相关资料。</w:t>
      </w:r>
    </w:p>
    <w:p w14:paraId="7D8AE3A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1.5 </w:t>
      </w:r>
      <w:r>
        <w:rPr>
          <w:rFonts w:hint="eastAsia" w:ascii="宋体" w:hAnsi="宋体" w:cs="宋体"/>
          <w:color w:val="auto"/>
          <w:highlight w:val="none"/>
          <w:lang w:val="zh-CN"/>
        </w:rPr>
        <w:t>“服务”指根据本合同规定乙方承担与供货有关的辅助服务，如运输、保险及安装、调试、提供技术援助、培训和合同中规定乙方应承担的其它义务。</w:t>
      </w:r>
    </w:p>
    <w:p w14:paraId="616B490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1.6 </w:t>
      </w:r>
      <w:r>
        <w:rPr>
          <w:rFonts w:hint="eastAsia" w:ascii="宋体" w:hAnsi="宋体" w:cs="宋体"/>
          <w:color w:val="auto"/>
          <w:highlight w:val="none"/>
          <w:lang w:val="zh-CN"/>
        </w:rPr>
        <w:t>“甲方”指购买货物和服务的单位。</w:t>
      </w:r>
    </w:p>
    <w:p w14:paraId="7E743BE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1.7 </w:t>
      </w:r>
      <w:r>
        <w:rPr>
          <w:rFonts w:hint="eastAsia" w:ascii="宋体" w:hAnsi="宋体" w:cs="宋体"/>
          <w:color w:val="auto"/>
          <w:highlight w:val="none"/>
          <w:lang w:val="zh-CN"/>
        </w:rPr>
        <w:t>“乙方”指提供本合同条款下货物和服务的公司或其他实体。</w:t>
      </w:r>
    </w:p>
    <w:p w14:paraId="3C8543F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1.8 </w:t>
      </w:r>
      <w:r>
        <w:rPr>
          <w:rFonts w:hint="eastAsia" w:ascii="宋体" w:hAnsi="宋体" w:cs="宋体"/>
          <w:color w:val="auto"/>
          <w:highlight w:val="none"/>
          <w:lang w:val="zh-CN"/>
        </w:rPr>
        <w:t>“现场”指合同规定货物将要运至和安装的地点。</w:t>
      </w:r>
    </w:p>
    <w:p w14:paraId="65E6FBC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1.9 </w:t>
      </w:r>
      <w:r>
        <w:rPr>
          <w:rFonts w:hint="eastAsia" w:ascii="宋体" w:hAnsi="宋体" w:cs="宋体"/>
          <w:color w:val="auto"/>
          <w:highlight w:val="none"/>
          <w:lang w:val="zh-CN"/>
        </w:rPr>
        <w:t>“验收”指合同双方依据强制性的国家技术质量规范和合同约定，确认合同条款下的货物符合合同规定的活动。</w:t>
      </w:r>
    </w:p>
    <w:p w14:paraId="76E6064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1.10</w:t>
      </w:r>
      <w:r>
        <w:rPr>
          <w:rFonts w:hint="eastAsia" w:ascii="宋体" w:hAnsi="宋体" w:cs="宋体"/>
          <w:color w:val="auto"/>
          <w:highlight w:val="none"/>
          <w:lang w:val="zh-CN"/>
        </w:rPr>
        <w:t>原厂商：产品制造商或其在中国境内设立的办事或技术服务机构。除另有说明外，本合同文件所述的制造商、产品制造商、制造厂家、产品制造厂家均为原厂商。</w:t>
      </w:r>
    </w:p>
    <w:p w14:paraId="188B5D5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1.11 </w:t>
      </w:r>
      <w:r>
        <w:rPr>
          <w:rFonts w:hint="eastAsia" w:ascii="宋体" w:hAnsi="宋体" w:cs="宋体"/>
          <w:color w:val="auto"/>
          <w:highlight w:val="none"/>
          <w:lang w:val="zh-CN"/>
        </w:rPr>
        <w:t>原产地：指产品的生产地，或提供服务的来源地。</w:t>
      </w:r>
    </w:p>
    <w:p w14:paraId="5DEA5D0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 </w:t>
      </w:r>
      <w:r>
        <w:rPr>
          <w:rFonts w:hint="eastAsia" w:ascii="宋体" w:hAnsi="宋体" w:cs="宋体"/>
          <w:color w:val="auto"/>
          <w:highlight w:val="none"/>
          <w:lang w:val="zh-CN"/>
        </w:rPr>
        <w:t>“工作日”指国家法定工作日，“天”指日历天数。</w:t>
      </w:r>
    </w:p>
    <w:p w14:paraId="19E9B0F4">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w:t>
      </w:r>
      <w:r>
        <w:rPr>
          <w:rFonts w:hint="eastAsia" w:ascii="宋体" w:hAnsi="宋体" w:cs="宋体"/>
          <w:b/>
          <w:bCs/>
          <w:color w:val="auto"/>
          <w:sz w:val="28"/>
          <w:szCs w:val="28"/>
          <w:highlight w:val="none"/>
          <w:lang w:val="zh-CN"/>
        </w:rPr>
        <w:t>技术规格要求</w:t>
      </w:r>
    </w:p>
    <w:p w14:paraId="3DE2760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2.1 </w:t>
      </w:r>
      <w:r>
        <w:rPr>
          <w:rFonts w:hint="eastAsia" w:ascii="宋体" w:hAnsi="宋体" w:cs="宋体"/>
          <w:color w:val="auto"/>
          <w:highlight w:val="none"/>
          <w:lang w:val="zh-CN"/>
        </w:rPr>
        <w:t>本合同条款下提交货物的技术规格要求应等于或优于招响应文件技术规格要求。若技术规格要求中无相应规定，则应符合相应的国家有关部门最新颁布的相应正式标准。</w:t>
      </w:r>
    </w:p>
    <w:p w14:paraId="2EC644D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2.2 </w:t>
      </w:r>
      <w:r>
        <w:rPr>
          <w:rFonts w:hint="eastAsia" w:ascii="宋体" w:hAnsi="宋体" w:cs="宋体"/>
          <w:color w:val="auto"/>
          <w:highlight w:val="none"/>
          <w:lang w:val="zh-CN"/>
        </w:rPr>
        <w:t>乙方应向甲方提供货物及服务有关的标准的中文文本。</w:t>
      </w:r>
    </w:p>
    <w:p w14:paraId="3224B45A">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2.3 </w:t>
      </w:r>
      <w:r>
        <w:rPr>
          <w:rFonts w:hint="eastAsia" w:ascii="宋体" w:hAnsi="宋体" w:cs="宋体"/>
          <w:color w:val="auto"/>
          <w:highlight w:val="none"/>
          <w:lang w:val="zh-CN"/>
        </w:rPr>
        <w:t>除非技术规范中另有规定，计量单位均采用中华人民共和国法定计量单位。</w:t>
      </w:r>
    </w:p>
    <w:p w14:paraId="159440A7">
      <w:pPr>
        <w:shd w:val="clear"/>
        <w:autoSpaceDE w:val="0"/>
        <w:autoSpaceDN w:val="0"/>
        <w:adjustRightInd w:val="0"/>
        <w:spacing w:line="360" w:lineRule="auto"/>
        <w:rPr>
          <w:rFonts w:ascii="宋体" w:hAnsi="宋体" w:cs="宋体"/>
          <w:b/>
          <w:bCs/>
          <w:color w:val="auto"/>
          <w:sz w:val="28"/>
          <w:szCs w:val="28"/>
          <w:highlight w:val="none"/>
        </w:rPr>
      </w:pPr>
    </w:p>
    <w:p w14:paraId="00F4BCF8">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3.</w:t>
      </w:r>
      <w:r>
        <w:rPr>
          <w:rFonts w:hint="eastAsia" w:ascii="宋体" w:hAnsi="宋体" w:cs="宋体"/>
          <w:b/>
          <w:bCs/>
          <w:color w:val="auto"/>
          <w:sz w:val="28"/>
          <w:szCs w:val="28"/>
          <w:highlight w:val="none"/>
          <w:lang w:val="zh-CN"/>
        </w:rPr>
        <w:t>合同范围</w:t>
      </w:r>
    </w:p>
    <w:p w14:paraId="749B7965">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3.1 </w:t>
      </w:r>
      <w:r>
        <w:rPr>
          <w:rFonts w:hint="eastAsia" w:ascii="宋体" w:hAnsi="宋体" w:cs="宋体"/>
          <w:color w:val="auto"/>
          <w:highlight w:val="none"/>
          <w:lang w:val="zh-CN"/>
        </w:rPr>
        <w:t>甲方同意从乙方处购买且乙方同意向甲方提供的货物及其附属货物，消耗性材料、专用工具等，包括各项技术服务、技术培训及满足合同货物组装、检验、培训、技术服务、安装调试指导、性能测试、正常运行及维修所必需的技术文件。</w:t>
      </w:r>
    </w:p>
    <w:p w14:paraId="62E10F0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3.2 </w:t>
      </w:r>
      <w:r>
        <w:rPr>
          <w:rFonts w:hint="eastAsia" w:ascii="宋体" w:hAnsi="宋体" w:cs="宋体"/>
          <w:color w:val="auto"/>
          <w:highlight w:val="none"/>
          <w:lang w:val="zh-CN"/>
        </w:rPr>
        <w:t>乙方应负责培训甲方的技术人员。</w:t>
      </w:r>
    </w:p>
    <w:p w14:paraId="6B28005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3.3 </w:t>
      </w:r>
      <w:r>
        <w:rPr>
          <w:rFonts w:hint="eastAsia" w:ascii="宋体" w:hAnsi="宋体" w:cs="宋体"/>
          <w:color w:val="auto"/>
          <w:highlight w:val="none"/>
          <w:lang w:val="zh-CN"/>
        </w:rPr>
        <w:t>按照甲方的要求，乙方应在合同规定的质量保证期和免费保修期内，免费负责修理或更换有缺陷的零部件或整机，对软件产品进行免费升级，同时在合同规定的质量保证期和免费保修期满后，以最优惠的价格，向买方提供合同货物大修和维护所需的配件及服务。</w:t>
      </w:r>
    </w:p>
    <w:p w14:paraId="6CFBDC5F">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4.</w:t>
      </w:r>
      <w:r>
        <w:rPr>
          <w:rFonts w:hint="eastAsia" w:ascii="宋体" w:hAnsi="宋体" w:cs="宋体"/>
          <w:b/>
          <w:bCs/>
          <w:color w:val="auto"/>
          <w:sz w:val="28"/>
          <w:szCs w:val="28"/>
          <w:highlight w:val="none"/>
          <w:lang w:val="zh-CN"/>
        </w:rPr>
        <w:t>合同文件和资料</w:t>
      </w:r>
    </w:p>
    <w:p w14:paraId="567430E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4.1</w:t>
      </w:r>
      <w:r>
        <w:rPr>
          <w:rFonts w:hint="eastAsia" w:ascii="宋体" w:hAnsi="宋体" w:cs="宋体"/>
          <w:color w:val="auto"/>
          <w:highlight w:val="none"/>
          <w:lang w:val="zh-CN"/>
        </w:rPr>
        <w:t>乙方在提供仪器设备时应同时提供中文版相关的技术资料，如目录索引、图纸、操作手册、使用指南、维修指南、服务手册等。</w:t>
      </w:r>
    </w:p>
    <w:p w14:paraId="45F5318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4.2</w:t>
      </w:r>
      <w:r>
        <w:rPr>
          <w:rFonts w:hint="eastAsia" w:ascii="宋体" w:hAnsi="宋体" w:cs="宋体"/>
          <w:color w:val="auto"/>
          <w:highlight w:val="none"/>
          <w:lang w:val="zh-CN"/>
        </w:rPr>
        <w:t>未经甲方事先的书面同意，乙方不得将由甲方或代表甲方提供的有关合同或任何合同条文、规格、计划或资料提供给与履行本合同无关的任何其他人，如向与履行本合同有关的人员提供，则应严格保密并限于履行本合同所必须的范围。</w:t>
      </w:r>
    </w:p>
    <w:p w14:paraId="7DA4417B">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5.</w:t>
      </w:r>
      <w:r>
        <w:rPr>
          <w:rFonts w:hint="eastAsia" w:ascii="宋体" w:hAnsi="宋体" w:cs="宋体"/>
          <w:b/>
          <w:bCs/>
          <w:color w:val="auto"/>
          <w:sz w:val="28"/>
          <w:szCs w:val="28"/>
          <w:highlight w:val="none"/>
          <w:lang w:val="zh-CN"/>
        </w:rPr>
        <w:t>知识产权</w:t>
      </w:r>
    </w:p>
    <w:p w14:paraId="4AEBD09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5.1</w:t>
      </w:r>
      <w:r>
        <w:rPr>
          <w:rFonts w:hint="eastAsia" w:ascii="宋体" w:hAnsi="宋体" w:cs="宋体"/>
          <w:color w:val="auto"/>
          <w:highlight w:val="none"/>
          <w:lang w:val="zh-CN"/>
        </w:rPr>
        <w:t>乙方应保证甲方在使用该货物或其任何一部分时不受第三方提出的侵犯专利权、</w:t>
      </w:r>
      <w:r>
        <w:rPr>
          <w:rFonts w:hint="eastAsia" w:ascii="宋体" w:hAnsi="宋体" w:cs="宋体"/>
          <w:color w:val="auto"/>
          <w:highlight w:val="none"/>
        </w:rPr>
        <w:t xml:space="preserve"> </w:t>
      </w:r>
      <w:r>
        <w:rPr>
          <w:rFonts w:hint="eastAsia" w:ascii="宋体" w:hAnsi="宋体" w:cs="宋体"/>
          <w:color w:val="auto"/>
          <w:highlight w:val="none"/>
          <w:lang w:val="zh-CN"/>
        </w:rPr>
        <w:t>著作权、商标权和工业设计权等的起诉。</w:t>
      </w:r>
    </w:p>
    <w:p w14:paraId="20CADBB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5.2</w:t>
      </w:r>
      <w:r>
        <w:rPr>
          <w:rFonts w:hint="eastAsia" w:ascii="宋体" w:hAnsi="宋体" w:cs="宋体"/>
          <w:color w:val="auto"/>
          <w:highlight w:val="none"/>
          <w:lang w:val="zh-CN"/>
        </w:rPr>
        <w:t>任何第三方提出侵权指控，乙方须与第三方交涉并承担由此产生的一切责任、费用和经济赔偿。</w:t>
      </w:r>
    </w:p>
    <w:p w14:paraId="60FBA11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5.3</w:t>
      </w:r>
      <w:r>
        <w:rPr>
          <w:rFonts w:hint="eastAsia" w:ascii="宋体" w:hAnsi="宋体" w:cs="宋体"/>
          <w:color w:val="auto"/>
          <w:highlight w:val="none"/>
          <w:lang w:val="zh-CN"/>
        </w:rPr>
        <w:t>双方应共同遵守国家有关版权、专利、商标等知识产权方面的法律规定，相互尊重对方的知识产权，对本合同内容、对方的技术秘密和商业秘密负有保密责任。如有违反，违约方负相关法律责任。</w:t>
      </w:r>
    </w:p>
    <w:p w14:paraId="7841363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5.4</w:t>
      </w:r>
      <w:r>
        <w:rPr>
          <w:rFonts w:hint="eastAsia" w:ascii="宋体" w:hAnsi="宋体" w:cs="宋体"/>
          <w:color w:val="auto"/>
          <w:highlight w:val="none"/>
          <w:lang w:val="zh-CN"/>
        </w:rPr>
        <w:t>在本合同生效时已经存在并为各方合法拥有或使用的所有技术、资料和信息的知识产权，仍应属于其各自的原权利人所有或享有，另有约定的除外。</w:t>
      </w:r>
    </w:p>
    <w:p w14:paraId="56DD263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5.5</w:t>
      </w:r>
      <w:r>
        <w:rPr>
          <w:rFonts w:hint="eastAsia" w:ascii="宋体" w:hAnsi="宋体" w:cs="宋体"/>
          <w:color w:val="auto"/>
          <w:highlight w:val="none"/>
          <w:lang w:val="zh-CN"/>
        </w:rPr>
        <w:t>乙方保证拥有由其提供给甲方的所有软件的合法使用权，并且已获得进行许可的正当授权及其有权将软件许可及其相关材料授权或转让给甲方。甲方可独立对本合同条款下软件产品进行后续开发，不受版权限制。乙方承诺并保证甲方除本协议的付款义务外无需支付任何其它的许可使用费，以非独家的、永久的、全球的、不可撤销的方式使用本合同条款下软件产品。</w:t>
      </w:r>
    </w:p>
    <w:p w14:paraId="1909BE8A">
      <w:pPr>
        <w:numPr>
          <w:ilvl w:val="0"/>
          <w:numId w:val="10"/>
        </w:numPr>
        <w:shd w:val="clear"/>
        <w:autoSpaceDE w:val="0"/>
        <w:autoSpaceDN w:val="0"/>
        <w:adjustRightInd w:val="0"/>
        <w:spacing w:line="360" w:lineRule="auto"/>
        <w:rPr>
          <w:rFonts w:ascii="宋体" w:hAnsi="宋体" w:cs="宋体"/>
          <w:b/>
          <w:bCs/>
          <w:color w:val="auto"/>
          <w:sz w:val="28"/>
          <w:szCs w:val="28"/>
          <w:highlight w:val="none"/>
          <w:lang w:val="zh-CN"/>
        </w:rPr>
      </w:pPr>
      <w:r>
        <w:rPr>
          <w:rFonts w:hint="eastAsia" w:ascii="宋体" w:hAnsi="宋体" w:cs="宋体"/>
          <w:b/>
          <w:bCs/>
          <w:color w:val="auto"/>
          <w:sz w:val="28"/>
          <w:szCs w:val="28"/>
          <w:highlight w:val="none"/>
          <w:lang w:val="zh-CN"/>
        </w:rPr>
        <w:t>保密</w:t>
      </w:r>
    </w:p>
    <w:p w14:paraId="1200F3C7">
      <w:pPr>
        <w:shd w:val="clear"/>
        <w:autoSpaceDE w:val="0"/>
        <w:autoSpaceDN w:val="0"/>
        <w:adjustRightIn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6.1</w:t>
      </w:r>
      <w:r>
        <w:rPr>
          <w:rFonts w:hint="eastAsia" w:ascii="宋体" w:hAnsi="宋体" w:cs="宋体"/>
          <w:color w:val="auto"/>
          <w:highlight w:val="none"/>
          <w:lang w:val="zh-CN"/>
        </w:rPr>
        <w:t>在本合同履行期间及履行完毕后的任何时候，任何一方均应对因履行本合同从对方获取或知悉的保密信息承担保密责任，未经对方书面同意不得向第三方透露，否则应赔偿由此给对方造成的全部损失。</w:t>
      </w:r>
    </w:p>
    <w:p w14:paraId="4A60B70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w:t>
      </w:r>
      <w:r>
        <w:rPr>
          <w:rFonts w:hint="eastAsia" w:ascii="宋体" w:hAnsi="宋体" w:cs="宋体"/>
          <w:color w:val="auto"/>
          <w:highlight w:val="none"/>
          <w:lang w:val="zh-CN"/>
        </w:rPr>
        <w:t>保密信息指任何一方因履行本合同所知悉的任何以口头、书面、图表或电子形式存在的对方信息，具体包括：</w:t>
      </w:r>
    </w:p>
    <w:p w14:paraId="74CEEAF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6.2.1</w:t>
      </w:r>
      <w:r>
        <w:rPr>
          <w:rFonts w:hint="eastAsia" w:ascii="宋体" w:hAnsi="宋体" w:cs="宋体"/>
          <w:color w:val="auto"/>
          <w:highlight w:val="none"/>
          <w:lang w:val="zh-CN"/>
        </w:rPr>
        <w:t>任何涉及对方过去、现在或将来的商业计划、规章制度、操作规程、处理手段、财务信息；</w:t>
      </w:r>
    </w:p>
    <w:p w14:paraId="18A75AB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6.2.2</w:t>
      </w:r>
      <w:r>
        <w:rPr>
          <w:rFonts w:hint="eastAsia" w:ascii="宋体" w:hAnsi="宋体" w:cs="宋体"/>
          <w:color w:val="auto"/>
          <w:highlight w:val="none"/>
          <w:lang w:val="zh-CN"/>
        </w:rPr>
        <w:t>任何对方的技术措施、技术方案、软件应用及开发，硬件设备的品种、质量、数量、品牌等；</w:t>
      </w:r>
    </w:p>
    <w:p w14:paraId="1065E70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6.2.3</w:t>
      </w:r>
      <w:r>
        <w:rPr>
          <w:rFonts w:hint="eastAsia" w:ascii="宋体" w:hAnsi="宋体" w:cs="宋体"/>
          <w:color w:val="auto"/>
          <w:highlight w:val="none"/>
          <w:lang w:val="zh-CN"/>
        </w:rPr>
        <w:t>任何对方的技术秘密或专有知识、文件</w:t>
      </w:r>
      <w:r>
        <w:rPr>
          <w:rFonts w:hint="eastAsia" w:ascii="宋体" w:hAnsi="宋体" w:cs="宋体"/>
          <w:color w:val="auto"/>
          <w:highlight w:val="none"/>
        </w:rPr>
        <w:t xml:space="preserve"> </w:t>
      </w:r>
      <w:r>
        <w:rPr>
          <w:rFonts w:hint="eastAsia" w:ascii="宋体" w:hAnsi="宋体" w:cs="宋体"/>
          <w:color w:val="auto"/>
          <w:highlight w:val="none"/>
          <w:lang w:val="zh-CN"/>
        </w:rPr>
        <w:t>、报告、数据、客户软件、流程图、数据库、发明、知识、贸易秘密。</w:t>
      </w:r>
    </w:p>
    <w:p w14:paraId="33C4483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6.3</w:t>
      </w:r>
      <w:r>
        <w:rPr>
          <w:rFonts w:hint="eastAsia" w:ascii="宋体" w:hAnsi="宋体" w:cs="宋体"/>
          <w:color w:val="auto"/>
          <w:highlight w:val="none"/>
          <w:lang w:val="zh-CN"/>
        </w:rPr>
        <w:t>乙方应根据甲方的要求签署相应的保密协议，保密协议与本条款存在不一致的，以保密协议为准。</w:t>
      </w:r>
    </w:p>
    <w:p w14:paraId="35ABA239">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 xml:space="preserve">7. </w:t>
      </w:r>
      <w:r>
        <w:rPr>
          <w:rFonts w:hint="eastAsia" w:ascii="宋体" w:hAnsi="宋体" w:cs="宋体"/>
          <w:b/>
          <w:bCs/>
          <w:color w:val="auto"/>
          <w:sz w:val="28"/>
          <w:szCs w:val="28"/>
          <w:highlight w:val="none"/>
          <w:lang w:val="zh-CN"/>
        </w:rPr>
        <w:t>质量保证</w:t>
      </w:r>
    </w:p>
    <w:p w14:paraId="4379AA4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w:t>
      </w:r>
      <w:r>
        <w:rPr>
          <w:rFonts w:hint="eastAsia" w:ascii="宋体" w:hAnsi="宋体" w:cs="宋体"/>
          <w:color w:val="auto"/>
          <w:highlight w:val="none"/>
          <w:lang w:val="zh-CN"/>
        </w:rPr>
        <w:t>货物质量保证</w:t>
      </w:r>
    </w:p>
    <w:p w14:paraId="5A4DD7C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7.1.1</w:t>
      </w:r>
      <w:r>
        <w:rPr>
          <w:rFonts w:hint="eastAsia" w:ascii="宋体" w:hAnsi="宋体" w:cs="宋体"/>
          <w:color w:val="auto"/>
          <w:highlight w:val="none"/>
          <w:lang w:val="zh-CN"/>
        </w:rPr>
        <w:t>乙方必须保证货物是全新、未使用过的，并完全符合强制性的国家技术质量规范和合同规定的质量、规格、性能和技术规范等的要求。</w:t>
      </w:r>
    </w:p>
    <w:p w14:paraId="7B03591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7.1.2</w:t>
      </w:r>
      <w:r>
        <w:rPr>
          <w:rFonts w:hint="eastAsia" w:ascii="宋体" w:hAnsi="宋体" w:cs="宋体"/>
          <w:color w:val="auto"/>
          <w:highlight w:val="none"/>
          <w:lang w:val="zh-CN"/>
        </w:rPr>
        <w:t>乙方须保证所提供的货物经正确安装、正常运转和保养，在其使用寿命期内须具有符合质量要求和产品说明书的性能。在货物质量保证期之内，乙方须对由于设计、工艺或材料的缺陷而发生的任何不足或故障负责，并免费予以改进或更换。</w:t>
      </w:r>
    </w:p>
    <w:p w14:paraId="01B7439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7.1.3</w:t>
      </w:r>
      <w:r>
        <w:rPr>
          <w:rFonts w:hint="eastAsia" w:ascii="宋体" w:hAnsi="宋体" w:cs="宋体"/>
          <w:color w:val="auto"/>
          <w:highlight w:val="none"/>
          <w:lang w:val="zh-CN"/>
        </w:rPr>
        <w:t>根据乙方按检验标准自己检验结果或委托有资质的相关质检机构的检验结果，发现货物的数量、质量、规格与合同不符；或者在质量保证期内，证实货物存在缺陷，包括潜在的缺陷或使用不符合要求的材料等，甲方应书面通知乙方。接到上述通知后，乙方应及时免费更换或修理破损货物。乙方在甲方发出质量异议通知后，未作答复，甲方在通知书中所提出的要求应视为已被乙方接受。</w:t>
      </w:r>
    </w:p>
    <w:p w14:paraId="3FE8064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7.1.4</w:t>
      </w:r>
      <w:r>
        <w:rPr>
          <w:rFonts w:hint="eastAsia" w:ascii="宋体" w:hAnsi="宋体" w:cs="宋体"/>
          <w:color w:val="auto"/>
          <w:highlight w:val="none"/>
          <w:lang w:val="zh-CN"/>
        </w:rPr>
        <w:t>乙方在收到通知后虽答复，但没有弥补缺陷，甲方可采取必要的补救措施，但由此引发的风险和费用将由乙方承担。甲方可从合同款中扣款，不足部分，甲方有权要求乙方赔偿。甲方根据合同规定对卖方行使的其他权力不受影响。</w:t>
      </w:r>
    </w:p>
    <w:p w14:paraId="3973801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7.1.5 </w:t>
      </w:r>
      <w:r>
        <w:rPr>
          <w:rFonts w:hint="eastAsia" w:ascii="宋体" w:hAnsi="宋体" w:cs="宋体"/>
          <w:color w:val="auto"/>
          <w:highlight w:val="none"/>
          <w:lang w:val="zh-CN"/>
        </w:rPr>
        <w:t>合同条款下货物的质量保证期自货物通过最终验收起算，合同另行规定除外。</w:t>
      </w:r>
    </w:p>
    <w:p w14:paraId="7FAC266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7.2</w:t>
      </w:r>
      <w:r>
        <w:rPr>
          <w:rFonts w:hint="eastAsia" w:ascii="宋体" w:hAnsi="宋体" w:cs="宋体"/>
          <w:color w:val="auto"/>
          <w:highlight w:val="none"/>
          <w:lang w:val="zh-CN"/>
        </w:rPr>
        <w:t>辅助服务质量保证</w:t>
      </w:r>
    </w:p>
    <w:p w14:paraId="7FDA1EB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7.2.1</w:t>
      </w:r>
      <w:r>
        <w:rPr>
          <w:rFonts w:hint="eastAsia" w:ascii="宋体" w:hAnsi="宋体" w:cs="宋体"/>
          <w:color w:val="auto"/>
          <w:highlight w:val="none"/>
          <w:lang w:val="zh-CN"/>
        </w:rPr>
        <w:t>乙方保证免费提供合同条款下的软件产品原厂商至少一年软件全部功能及其换代产品的升级与技术支持服务（包含任何版本升级、产品换代、更新及在原有产品基础上的拆解、完善、合并所产生的新产品，提供升级产品介质及授权，要求原厂商承诺，并加盖原厂商公章），不得出现因货物停售、转产而无法提供上述支持服务。</w:t>
      </w:r>
    </w:p>
    <w:p w14:paraId="344858D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7.2.2</w:t>
      </w:r>
      <w:r>
        <w:rPr>
          <w:rFonts w:hint="eastAsia" w:ascii="宋体" w:hAnsi="宋体" w:cs="宋体"/>
          <w:color w:val="auto"/>
          <w:highlight w:val="none"/>
          <w:lang w:val="zh-CN"/>
        </w:rPr>
        <w:t>乙方应保证合同条款下所提供的服务包括培训、安装指导、单机调试、系统联调和试验等，按合同规定方式进行，并保证不存在因乙方工作人员的过失、错误或疏忽而产生的缺陷。</w:t>
      </w:r>
    </w:p>
    <w:p w14:paraId="7FF83530">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8.</w:t>
      </w:r>
      <w:r>
        <w:rPr>
          <w:rFonts w:hint="eastAsia" w:ascii="宋体" w:hAnsi="宋体" w:cs="宋体"/>
          <w:b/>
          <w:bCs/>
          <w:color w:val="auto"/>
          <w:sz w:val="28"/>
          <w:szCs w:val="28"/>
          <w:highlight w:val="none"/>
          <w:lang w:val="zh-CN"/>
        </w:rPr>
        <w:t>包装要求</w:t>
      </w:r>
    </w:p>
    <w:p w14:paraId="52260AD4">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8.1 </w:t>
      </w:r>
      <w:r>
        <w:rPr>
          <w:rFonts w:hint="eastAsia" w:ascii="宋体" w:hAnsi="宋体" w:cs="宋体"/>
          <w:color w:val="auto"/>
          <w:highlight w:val="none"/>
          <w:lang w:val="zh-CN"/>
        </w:rPr>
        <w:t>除合同另有约定外</w:t>
      </w:r>
      <w:r>
        <w:rPr>
          <w:rFonts w:hint="eastAsia" w:ascii="宋体" w:hAnsi="宋体" w:cs="宋体"/>
          <w:color w:val="auto"/>
          <w:highlight w:val="none"/>
        </w:rPr>
        <w:t>,</w:t>
      </w:r>
      <w:r>
        <w:rPr>
          <w:rFonts w:hint="eastAsia" w:ascii="宋体" w:hAnsi="宋体" w:cs="宋体"/>
          <w:color w:val="auto"/>
          <w:highlight w:val="none"/>
          <w:lang w:val="zh-CN"/>
        </w:rPr>
        <w:t>乙方提供的全部货物</w:t>
      </w:r>
      <w:r>
        <w:rPr>
          <w:rFonts w:hint="eastAsia" w:ascii="宋体" w:hAnsi="宋体" w:cs="宋体"/>
          <w:color w:val="auto"/>
          <w:highlight w:val="none"/>
        </w:rPr>
        <w:t>,</w:t>
      </w:r>
      <w:r>
        <w:rPr>
          <w:rFonts w:hint="eastAsia" w:ascii="宋体" w:hAnsi="宋体" w:cs="宋体"/>
          <w:color w:val="auto"/>
          <w:highlight w:val="none"/>
          <w:lang w:val="zh-CN"/>
        </w:rPr>
        <w:t>均应采用本行业通用的方式进行包装，且该包装应符合国家有关包装的法律、法规的规定。</w:t>
      </w:r>
    </w:p>
    <w:p w14:paraId="51B2FC6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8.2 </w:t>
      </w:r>
      <w:r>
        <w:rPr>
          <w:rFonts w:hint="eastAsia" w:ascii="宋体" w:hAnsi="宋体" w:cs="宋体"/>
          <w:color w:val="auto"/>
          <w:highlight w:val="none"/>
          <w:lang w:val="zh-CN"/>
        </w:rPr>
        <w:t>包装应适应于远距离运输，并有良好的防潮、防震、防锈和防粗暴装卸等保护措施，以确保货物安全运抵现场。由于包装不善所引起的货物锈蚀、损坏和损失均由乙方承担。</w:t>
      </w:r>
    </w:p>
    <w:p w14:paraId="00FE6188">
      <w:pPr>
        <w:shd w:val="clear"/>
        <w:autoSpaceDE w:val="0"/>
        <w:autoSpaceDN w:val="0"/>
        <w:adjustRightInd w:val="0"/>
        <w:spacing w:line="360" w:lineRule="auto"/>
        <w:rPr>
          <w:rFonts w:ascii="宋体" w:hAnsi="宋体" w:cs="宋体"/>
          <w:color w:val="auto"/>
          <w:highlight w:val="none"/>
        </w:rPr>
      </w:pPr>
      <w:r>
        <w:rPr>
          <w:rFonts w:hint="eastAsia" w:ascii="宋体" w:hAnsi="宋体" w:cs="宋体"/>
          <w:color w:val="auto"/>
          <w:highlight w:val="none"/>
          <w:lang w:val="zh-CN"/>
        </w:rPr>
        <w:t>乙方应提供货物运至合同规定的最终目的地所需要的包装，以防止货物在转运中损坏或变质。</w:t>
      </w:r>
    </w:p>
    <w:p w14:paraId="354CA73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8.3 </w:t>
      </w:r>
      <w:r>
        <w:rPr>
          <w:rFonts w:hint="eastAsia" w:ascii="宋体" w:hAnsi="宋体" w:cs="宋体"/>
          <w:color w:val="auto"/>
          <w:highlight w:val="none"/>
          <w:lang w:val="zh-CN"/>
        </w:rPr>
        <w:t>乙方所提供的货物包装均为出厂时原包装。</w:t>
      </w:r>
    </w:p>
    <w:p w14:paraId="3873418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8.4 </w:t>
      </w:r>
      <w:r>
        <w:rPr>
          <w:rFonts w:hint="eastAsia" w:ascii="宋体" w:hAnsi="宋体" w:cs="宋体"/>
          <w:color w:val="auto"/>
          <w:highlight w:val="none"/>
          <w:lang w:val="zh-CN"/>
        </w:rPr>
        <w:t>乙方所提供货物必须附有质量合格证，装箱清单，主机、附件、各种零部件和消耗品，有清楚的与装箱单相对应的名称和编号。</w:t>
      </w:r>
    </w:p>
    <w:p w14:paraId="1396BEF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8.5 </w:t>
      </w:r>
      <w:r>
        <w:rPr>
          <w:rFonts w:hint="eastAsia" w:ascii="宋体" w:hAnsi="宋体" w:cs="宋体"/>
          <w:color w:val="auto"/>
          <w:highlight w:val="none"/>
          <w:lang w:val="zh-CN"/>
        </w:rPr>
        <w:t>货物运输中的运输费用和保险费用均由乙方承担。运输过程中的一切损失、损坏均由乙方负责。</w:t>
      </w:r>
    </w:p>
    <w:p w14:paraId="077B1893">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 xml:space="preserve">9. </w:t>
      </w:r>
      <w:r>
        <w:rPr>
          <w:rFonts w:hint="eastAsia" w:ascii="宋体" w:hAnsi="宋体" w:cs="宋体"/>
          <w:b/>
          <w:bCs/>
          <w:color w:val="auto"/>
          <w:sz w:val="28"/>
          <w:szCs w:val="28"/>
          <w:highlight w:val="none"/>
          <w:lang w:val="zh-CN"/>
        </w:rPr>
        <w:t>价格</w:t>
      </w:r>
    </w:p>
    <w:p w14:paraId="1B05CEE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9.1 </w:t>
      </w:r>
      <w:r>
        <w:rPr>
          <w:rFonts w:hint="eastAsia" w:ascii="宋体" w:hAnsi="宋体" w:cs="宋体"/>
          <w:color w:val="auto"/>
          <w:highlight w:val="none"/>
          <w:lang w:val="zh-CN"/>
        </w:rPr>
        <w:t>乙方履行合同所必须的所有费用，包括但不限于货物及部件的设计、监测与试验、制造、运输、装卸、保险、单机调试、安装调试指导、技术资料、培训、交通、人员、差旅、质量保证期服务费、其他管理费用、所有的检验、测试、调试、验收、试运行费用等均已包括在合同价格中。</w:t>
      </w:r>
    </w:p>
    <w:p w14:paraId="35C7684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9.2 </w:t>
      </w:r>
      <w:r>
        <w:rPr>
          <w:rFonts w:hint="eastAsia" w:ascii="宋体" w:hAnsi="宋体" w:cs="宋体"/>
          <w:color w:val="auto"/>
          <w:highlight w:val="none"/>
          <w:lang w:val="zh-CN"/>
        </w:rPr>
        <w:t>本合同价格为固定价格，包括了乙方履行合同全过程产生的所有成本和费用以及乙方应承担的一切税费。</w:t>
      </w:r>
    </w:p>
    <w:p w14:paraId="7A307F7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9.3</w:t>
      </w:r>
      <w:r>
        <w:rPr>
          <w:rFonts w:hint="eastAsia" w:ascii="宋体" w:hAnsi="宋体" w:cs="宋体"/>
          <w:color w:val="auto"/>
          <w:highlight w:val="none"/>
          <w:lang w:val="zh-CN"/>
        </w:rPr>
        <w:t>检验费用</w:t>
      </w:r>
    </w:p>
    <w:p w14:paraId="7047088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9.3.1 </w:t>
      </w:r>
      <w:r>
        <w:rPr>
          <w:rFonts w:hint="eastAsia" w:ascii="宋体" w:hAnsi="宋体" w:cs="宋体"/>
          <w:color w:val="auto"/>
          <w:highlight w:val="none"/>
          <w:lang w:val="zh-CN"/>
        </w:rPr>
        <w:t>乙方必须负担本条款下属于乙方负责的检验、测试、调试、试运行和验收的所有费用，并负责乙方派往买方组织的检验、测试和验收人员的所有费用。</w:t>
      </w:r>
    </w:p>
    <w:p w14:paraId="4007EA7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9.3.2 </w:t>
      </w:r>
      <w:r>
        <w:rPr>
          <w:rFonts w:hint="eastAsia" w:ascii="宋体" w:hAnsi="宋体" w:cs="宋体"/>
          <w:color w:val="auto"/>
          <w:highlight w:val="none"/>
          <w:lang w:val="zh-CN"/>
        </w:rPr>
        <w:t>甲方按合同计划参加在乙方工厂所在地检验、测试和验收的费用全部由乙方负责并已包含在合同总价中。</w:t>
      </w:r>
    </w:p>
    <w:p w14:paraId="4BA98F5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9.3.3</w:t>
      </w:r>
      <w:r>
        <w:rPr>
          <w:rFonts w:hint="eastAsia" w:ascii="宋体" w:hAnsi="宋体" w:cs="宋体"/>
          <w:color w:val="auto"/>
          <w:highlight w:val="none"/>
          <w:lang w:val="zh-CN"/>
        </w:rPr>
        <w:t>甲方检验人员已到卖方所在地，测试无法依照合同进行，</w:t>
      </w:r>
      <w:r>
        <w:rPr>
          <w:rFonts w:hint="eastAsia" w:ascii="宋体" w:hAnsi="宋体" w:cs="宋体"/>
          <w:color w:val="auto"/>
          <w:highlight w:val="none"/>
        </w:rPr>
        <w:t xml:space="preserve"> </w:t>
      </w:r>
      <w:r>
        <w:rPr>
          <w:rFonts w:hint="eastAsia" w:ascii="宋体" w:hAnsi="宋体" w:cs="宋体"/>
          <w:color w:val="auto"/>
          <w:highlight w:val="none"/>
          <w:lang w:val="zh-CN"/>
        </w:rPr>
        <w:t>而引起甲方人员延长逗留时间，所有由此产生的包括甲方人员在内的直接费用及成本由乙方承担。</w:t>
      </w:r>
    </w:p>
    <w:p w14:paraId="16E30A92">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10.</w:t>
      </w:r>
      <w:r>
        <w:rPr>
          <w:rFonts w:hint="eastAsia" w:ascii="宋体" w:hAnsi="宋体" w:cs="宋体"/>
          <w:b/>
          <w:bCs/>
          <w:color w:val="auto"/>
          <w:sz w:val="28"/>
          <w:szCs w:val="28"/>
          <w:highlight w:val="none"/>
          <w:lang w:val="zh-CN"/>
        </w:rPr>
        <w:t>交货方式及交货日期</w:t>
      </w:r>
    </w:p>
    <w:p w14:paraId="78D6F59F">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服务期限：</w:t>
      </w:r>
    </w:p>
    <w:p w14:paraId="57A8F8E4">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服务地点：</w:t>
      </w:r>
    </w:p>
    <w:p w14:paraId="1DB6E518">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11.检验和验收</w:t>
      </w:r>
    </w:p>
    <w:p w14:paraId="4F4E279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11.1</w:t>
      </w:r>
      <w:r>
        <w:rPr>
          <w:rFonts w:hint="eastAsia" w:ascii="宋体" w:hAnsi="宋体" w:cs="宋体"/>
          <w:color w:val="auto"/>
          <w:highlight w:val="none"/>
          <w:lang w:val="zh-CN"/>
        </w:rPr>
        <w:t>开箱验收</w:t>
      </w:r>
    </w:p>
    <w:p w14:paraId="79534A1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11.1.1</w:t>
      </w:r>
      <w:r>
        <w:rPr>
          <w:rFonts w:hint="eastAsia" w:ascii="宋体" w:hAnsi="宋体" w:cs="宋体"/>
          <w:color w:val="auto"/>
          <w:highlight w:val="none"/>
          <w:lang w:val="zh-CN"/>
        </w:rPr>
        <w:t>货物运抵现场后，双方应及时开箱验收，并制作验收记录，以确认与本合同约定的数量、型号等是否一致。</w:t>
      </w:r>
    </w:p>
    <w:p w14:paraId="1920361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11.1.2 </w:t>
      </w:r>
      <w:r>
        <w:rPr>
          <w:rFonts w:hint="eastAsia" w:ascii="宋体" w:hAnsi="宋体" w:cs="宋体"/>
          <w:color w:val="auto"/>
          <w:highlight w:val="none"/>
          <w:lang w:val="zh-CN"/>
        </w:rPr>
        <w:t>乙方应在交货前对货物的质量、规格、数量等进行详细而全面的检验，并出具证明货物符合合同规定的文件。该文件将作为申请付款单据的一部分，但有关质量、规格、数量的检验不应视为最终检验。</w:t>
      </w:r>
    </w:p>
    <w:p w14:paraId="28DE157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11.1.3 </w:t>
      </w:r>
      <w:r>
        <w:rPr>
          <w:rFonts w:hint="eastAsia" w:ascii="宋体" w:hAnsi="宋体" w:cs="宋体"/>
          <w:color w:val="auto"/>
          <w:highlight w:val="none"/>
          <w:lang w:val="zh-CN"/>
        </w:rPr>
        <w:t>开箱验收中如发现货物的数量、规格与合同约定不符，甲方有权拒收货物，乙方应及时按甲方要求免费对拒收货物采取更换或其他必要的补救措施，直至开箱验收合格，方视为乙方完成交货。</w:t>
      </w:r>
    </w:p>
    <w:p w14:paraId="1F91F5F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  </w:t>
      </w:r>
      <w:r>
        <w:rPr>
          <w:rFonts w:hint="eastAsia" w:ascii="宋体" w:hAnsi="宋体" w:cs="宋体"/>
          <w:color w:val="auto"/>
          <w:highlight w:val="none"/>
          <w:lang w:val="zh-CN"/>
        </w:rPr>
        <w:t>检验验收</w:t>
      </w:r>
    </w:p>
    <w:p w14:paraId="061069E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11.2.1 </w:t>
      </w:r>
      <w:r>
        <w:rPr>
          <w:rFonts w:hint="eastAsia" w:ascii="宋体" w:hAnsi="宋体" w:cs="宋体"/>
          <w:color w:val="auto"/>
          <w:highlight w:val="none"/>
          <w:lang w:val="zh-CN"/>
        </w:rPr>
        <w:t>交货完成后，乙方应及时组装、调试、试运行，按照合同专用条款规定的试运行完成后，双方及时组织对货物检验验收。合同双方均须派人参加合同要求双方参加的试验、检验。</w:t>
      </w:r>
    </w:p>
    <w:p w14:paraId="45D3291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11.2.2 </w:t>
      </w:r>
      <w:r>
        <w:rPr>
          <w:rFonts w:hint="eastAsia" w:ascii="宋体" w:hAnsi="宋体" w:cs="宋体"/>
          <w:color w:val="auto"/>
          <w:highlight w:val="none"/>
          <w:lang w:val="zh-CN"/>
        </w:rPr>
        <w:t>在具体实施合同规定的检验验收之前，乙方需提前提交相应的测试计划（包括测试程序、测试内容和检验标准、试验时间安排等）供甲方确认。</w:t>
      </w:r>
    </w:p>
    <w:p w14:paraId="62CFAF2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11.2.3  </w:t>
      </w:r>
      <w:r>
        <w:rPr>
          <w:rFonts w:hint="eastAsia" w:ascii="宋体" w:hAnsi="宋体" w:cs="宋体"/>
          <w:color w:val="auto"/>
          <w:highlight w:val="none"/>
          <w:lang w:val="zh-CN"/>
        </w:rPr>
        <w:t>除需甲方确认的试验验收外，乙方还应对所有检验验收测试的结果、步骤、原始数据等作妥善记录。如甲方要求，乙方应提供这些记录给买方。</w:t>
      </w:r>
    </w:p>
    <w:p w14:paraId="3B58511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11.2.4  </w:t>
      </w:r>
      <w:r>
        <w:rPr>
          <w:rFonts w:hint="eastAsia" w:ascii="宋体" w:hAnsi="宋体" w:cs="宋体"/>
          <w:color w:val="auto"/>
          <w:highlight w:val="none"/>
          <w:lang w:val="zh-CN"/>
        </w:rPr>
        <w:t>检验测试出现全部或部分未达到本合同所约定的技术指标，甲方有权选择下列任一处理方式：</w:t>
      </w:r>
    </w:p>
    <w:p w14:paraId="0F5D4F4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a.</w:t>
      </w:r>
      <w:r>
        <w:rPr>
          <w:rFonts w:hint="eastAsia" w:ascii="宋体" w:hAnsi="宋体" w:cs="宋体"/>
          <w:color w:val="auto"/>
          <w:highlight w:val="none"/>
          <w:lang w:val="zh-CN"/>
        </w:rPr>
        <w:t>重新测试直至合格为止；</w:t>
      </w:r>
    </w:p>
    <w:p w14:paraId="796F9894">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b.</w:t>
      </w:r>
      <w:r>
        <w:rPr>
          <w:rFonts w:hint="eastAsia" w:ascii="宋体" w:hAnsi="宋体" w:cs="宋体"/>
          <w:color w:val="auto"/>
          <w:highlight w:val="none"/>
          <w:lang w:val="zh-CN"/>
        </w:rPr>
        <w:t>要求乙方对货物进行免费更换，然后重新测试直至合格为止；</w:t>
      </w:r>
    </w:p>
    <w:p w14:paraId="087A38A0">
      <w:pPr>
        <w:shd w:val="clear"/>
        <w:autoSpaceDE w:val="0"/>
        <w:autoSpaceDN w:val="0"/>
        <w:adjustRightInd w:val="0"/>
        <w:spacing w:line="360" w:lineRule="auto"/>
        <w:rPr>
          <w:rFonts w:ascii="宋体" w:hAnsi="宋体" w:cs="宋体"/>
          <w:color w:val="auto"/>
          <w:highlight w:val="none"/>
        </w:rPr>
      </w:pPr>
      <w:r>
        <w:rPr>
          <w:rFonts w:hint="eastAsia" w:ascii="宋体" w:hAnsi="宋体" w:cs="宋体"/>
          <w:color w:val="auto"/>
          <w:highlight w:val="none"/>
          <w:lang w:val="zh-CN"/>
        </w:rPr>
        <w:t>无论选择何种方式，甲方因此而发生的因卖方原因引起的所有费用均由乙方负担。</w:t>
      </w:r>
    </w:p>
    <w:p w14:paraId="6324B72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11.3  </w:t>
      </w:r>
      <w:r>
        <w:rPr>
          <w:rFonts w:hint="eastAsia" w:ascii="宋体" w:hAnsi="宋体" w:cs="宋体"/>
          <w:color w:val="auto"/>
          <w:highlight w:val="none"/>
          <w:lang w:val="zh-CN"/>
        </w:rPr>
        <w:t>使用过程检验</w:t>
      </w:r>
    </w:p>
    <w:p w14:paraId="49805F2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11.3.1</w:t>
      </w:r>
      <w:r>
        <w:rPr>
          <w:rFonts w:hint="eastAsia" w:ascii="宋体" w:hAnsi="宋体" w:cs="宋体"/>
          <w:color w:val="auto"/>
          <w:highlight w:val="none"/>
          <w:lang w:val="zh-CN"/>
        </w:rPr>
        <w:t>在合同规定的质量保证期内，发现货物的质量或规格与合同规定不符，或证明货物有缺陷，包括潜在的缺陷或使用不合适的原材料等，由甲方组织质检（相关监测费用由卖方承担），据质检报告及质量保证条款向卖方提出索赔，此索赔并不免除乙方应承担的合同义务。</w:t>
      </w:r>
    </w:p>
    <w:p w14:paraId="7F82F08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11.3.2</w:t>
      </w:r>
      <w:r>
        <w:rPr>
          <w:rFonts w:hint="eastAsia" w:ascii="宋体" w:hAnsi="宋体" w:cs="宋体"/>
          <w:color w:val="auto"/>
          <w:highlight w:val="none"/>
          <w:lang w:val="zh-CN"/>
        </w:rPr>
        <w:t>如果合同双方对乙方提供的上述试验结果报告的解释有分歧，双方须于出现分歧后</w:t>
      </w:r>
      <w:r>
        <w:rPr>
          <w:rFonts w:hint="eastAsia" w:ascii="宋体" w:hAnsi="宋体" w:cs="宋体"/>
          <w:color w:val="auto"/>
          <w:highlight w:val="none"/>
        </w:rPr>
        <w:t>10</w:t>
      </w:r>
      <w:r>
        <w:rPr>
          <w:rFonts w:hint="eastAsia" w:ascii="宋体" w:hAnsi="宋体" w:cs="宋体"/>
          <w:color w:val="auto"/>
          <w:highlight w:val="none"/>
          <w:lang w:val="zh-CN"/>
        </w:rPr>
        <w:t>天内给对方声明，以陈述己方的观点。声明须附有关证据。分歧应通过协商解决。</w:t>
      </w:r>
    </w:p>
    <w:p w14:paraId="3E0B4A32">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12.</w:t>
      </w:r>
      <w:r>
        <w:rPr>
          <w:rFonts w:hint="eastAsia" w:ascii="宋体" w:hAnsi="宋体" w:cs="宋体"/>
          <w:b/>
          <w:bCs/>
          <w:color w:val="auto"/>
          <w:sz w:val="28"/>
          <w:szCs w:val="28"/>
          <w:highlight w:val="none"/>
          <w:lang w:val="zh-CN"/>
        </w:rPr>
        <w:t>付款条件</w:t>
      </w:r>
    </w:p>
    <w:p w14:paraId="35D5FB7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本合同条款下的付款方法和条件在“青海省政府采购合同书”中具体规定。</w:t>
      </w:r>
    </w:p>
    <w:p w14:paraId="30BBEC2C">
      <w:pPr>
        <w:shd w:val="clear"/>
        <w:autoSpaceDE w:val="0"/>
        <w:autoSpaceDN w:val="0"/>
        <w:adjustRightInd w:val="0"/>
        <w:spacing w:line="360" w:lineRule="auto"/>
        <w:rPr>
          <w:rFonts w:ascii="宋体" w:hAnsi="宋体" w:cs="宋体"/>
          <w:bCs/>
          <w:color w:val="auto"/>
          <w:sz w:val="28"/>
          <w:szCs w:val="28"/>
          <w:highlight w:val="none"/>
          <w:lang w:val="zh-CN"/>
        </w:rPr>
      </w:pPr>
      <w:r>
        <w:rPr>
          <w:rFonts w:hint="eastAsia" w:ascii="宋体" w:hAnsi="宋体" w:cs="宋体"/>
          <w:b/>
          <w:bCs/>
          <w:color w:val="auto"/>
          <w:sz w:val="28"/>
          <w:szCs w:val="28"/>
          <w:highlight w:val="none"/>
        </w:rPr>
        <w:t>13.</w:t>
      </w:r>
      <w:r>
        <w:rPr>
          <w:rFonts w:hint="eastAsia" w:ascii="宋体" w:hAnsi="宋体" w:cs="宋体"/>
          <w:b/>
          <w:bCs/>
          <w:color w:val="auto"/>
          <w:sz w:val="28"/>
          <w:szCs w:val="28"/>
          <w:highlight w:val="none"/>
          <w:lang w:val="zh-CN"/>
        </w:rPr>
        <w:t>履约保证金：</w:t>
      </w:r>
    </w:p>
    <w:p w14:paraId="184F985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13.1</w:t>
      </w:r>
      <w:r>
        <w:rPr>
          <w:rFonts w:hint="eastAsia" w:ascii="宋体" w:hAnsi="宋体" w:cs="宋体"/>
          <w:color w:val="auto"/>
          <w:highlight w:val="none"/>
          <w:lang w:val="zh-CN"/>
        </w:rPr>
        <w:t>乙方应在合同签订前，按磋商文件第二章 磋商须知 第9.5项的约定提交履约保证金。</w:t>
      </w:r>
    </w:p>
    <w:p w14:paraId="6C7E1AF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13.2</w:t>
      </w:r>
      <w:r>
        <w:rPr>
          <w:rFonts w:hint="eastAsia" w:ascii="宋体" w:hAnsi="宋体" w:cs="宋体"/>
          <w:color w:val="auto"/>
          <w:highlight w:val="none"/>
          <w:lang w:val="zh-CN"/>
        </w:rPr>
        <w:t>履约保证金用于补偿甲方因乙方不能履行其合同义务而蒙受的损失。</w:t>
      </w:r>
    </w:p>
    <w:p w14:paraId="3492D79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13.3</w:t>
      </w:r>
      <w:r>
        <w:rPr>
          <w:rFonts w:hint="eastAsia" w:ascii="宋体" w:hAnsi="宋体" w:cs="宋体"/>
          <w:color w:val="auto"/>
          <w:highlight w:val="none"/>
          <w:lang w:val="zh-CN"/>
        </w:rPr>
        <w:t>履约保证金应使用本合同货币，按下述方式之一提交（磋商文件中另有约定的除外）：</w:t>
      </w:r>
    </w:p>
    <w:p w14:paraId="47C7CF0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13.3.1</w:t>
      </w:r>
      <w:r>
        <w:rPr>
          <w:rFonts w:hint="eastAsia" w:ascii="宋体" w:hAnsi="宋体" w:cs="宋体"/>
          <w:color w:val="auto"/>
          <w:highlight w:val="none"/>
          <w:lang w:val="zh-CN"/>
        </w:rPr>
        <w:t>甲方可接受的在中华人民共和国注册和营业的银行出具的履约保函；</w:t>
      </w:r>
    </w:p>
    <w:p w14:paraId="1629DA85">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13.3.2 </w:t>
      </w:r>
      <w:r>
        <w:rPr>
          <w:rFonts w:hint="eastAsia" w:ascii="宋体" w:hAnsi="宋体" w:cs="宋体"/>
          <w:color w:val="auto"/>
          <w:highlight w:val="none"/>
          <w:lang w:val="zh-CN"/>
        </w:rPr>
        <w:t>支票。</w:t>
      </w:r>
    </w:p>
    <w:p w14:paraId="3813F181">
      <w:pPr>
        <w:shd w:val="clear"/>
        <w:autoSpaceDE w:val="0"/>
        <w:autoSpaceDN w:val="0"/>
        <w:adjustRightInd w:val="0"/>
        <w:spacing w:line="360" w:lineRule="auto"/>
        <w:rPr>
          <w:rFonts w:ascii="宋体" w:hAnsi="宋体" w:cs="宋体"/>
          <w:bCs/>
          <w:color w:val="auto"/>
          <w:sz w:val="28"/>
          <w:szCs w:val="28"/>
          <w:highlight w:val="none"/>
        </w:rPr>
      </w:pPr>
      <w:r>
        <w:rPr>
          <w:rFonts w:hint="eastAsia" w:ascii="宋体" w:hAnsi="宋体" w:cs="宋体"/>
          <w:color w:val="auto"/>
          <w:highlight w:val="none"/>
        </w:rPr>
        <w:t>13.4</w:t>
      </w:r>
      <w:r>
        <w:rPr>
          <w:rFonts w:hint="eastAsia" w:ascii="宋体" w:hAnsi="宋体" w:cs="宋体"/>
          <w:color w:val="auto"/>
          <w:highlight w:val="none"/>
          <w:lang w:val="zh-CN"/>
        </w:rPr>
        <w:t>乙方未能按合同规定履行其义务，甲方有权从履约保证金中取得补偿。货物验收合格后，甲方将履约保证金退还乙方或转为质量保证金。</w:t>
      </w:r>
      <w:r>
        <w:rPr>
          <w:rFonts w:hint="eastAsia" w:ascii="宋体" w:hAnsi="宋体" w:cs="宋体"/>
          <w:bCs/>
          <w:color w:val="auto"/>
          <w:sz w:val="28"/>
          <w:szCs w:val="28"/>
          <w:highlight w:val="none"/>
        </w:rPr>
        <w:t xml:space="preserve"> </w:t>
      </w:r>
    </w:p>
    <w:p w14:paraId="5372215E">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14.</w:t>
      </w:r>
      <w:r>
        <w:rPr>
          <w:rFonts w:hint="eastAsia" w:ascii="宋体" w:hAnsi="宋体" w:cs="宋体"/>
          <w:b/>
          <w:bCs/>
          <w:color w:val="auto"/>
          <w:sz w:val="28"/>
          <w:szCs w:val="28"/>
          <w:highlight w:val="none"/>
          <w:lang w:val="zh-CN"/>
        </w:rPr>
        <w:t>索赔</w:t>
      </w:r>
    </w:p>
    <w:p w14:paraId="703CF99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14.1</w:t>
      </w:r>
      <w:r>
        <w:rPr>
          <w:rFonts w:hint="eastAsia" w:ascii="宋体" w:hAnsi="宋体" w:cs="宋体"/>
          <w:color w:val="auto"/>
          <w:highlight w:val="none"/>
          <w:lang w:val="zh-CN"/>
        </w:rPr>
        <w:t>货物的质量、规格、数量、性能等与合同约定不符，或在质量保证期内证实货物存有缺陷，包括潜在的缺陷或使用不符合要求的材料等，甲方有权根据有资质的权威质检机构的检验结果向乙方提出索赔（但责任应由保险公司或运输部门承担的除外）。</w:t>
      </w:r>
    </w:p>
    <w:p w14:paraId="2653AD2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w:t>
      </w:r>
      <w:r>
        <w:rPr>
          <w:rFonts w:hint="eastAsia" w:ascii="宋体" w:hAnsi="宋体" w:cs="宋体"/>
          <w:color w:val="auto"/>
          <w:highlight w:val="none"/>
          <w:lang w:val="zh-CN"/>
        </w:rPr>
        <w:t>在履约保证期和检验期内，乙方对甲方提出的索赔负有责任，乙方应按照甲方同意的下列一种或多种方式解决索赔事宜：</w:t>
      </w:r>
    </w:p>
    <w:p w14:paraId="0748556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14.2.1</w:t>
      </w:r>
      <w:r>
        <w:rPr>
          <w:rFonts w:hint="eastAsia" w:ascii="宋体" w:hAnsi="宋体" w:cs="宋体"/>
          <w:color w:val="auto"/>
          <w:highlight w:val="none"/>
          <w:lang w:val="zh-CN"/>
        </w:rPr>
        <w:t>在法定的退货期内，乙方应按合同规定将货款退还给甲方，并承担由此发生的一切损失和费用，包括利息、银行手续费、运费、保险费、检验费、仓储费、装卸费以及为保护退回货物所需的其它必要费用。如已超过退货期，但乙方同意退货，可比照上述办法办理，或由双方协商处理。</w:t>
      </w:r>
    </w:p>
    <w:p w14:paraId="4CC6425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14.2.2</w:t>
      </w:r>
      <w:r>
        <w:rPr>
          <w:rFonts w:hint="eastAsia" w:ascii="宋体" w:hAnsi="宋体" w:cs="宋体"/>
          <w:color w:val="auto"/>
          <w:highlight w:val="none"/>
          <w:lang w:val="zh-CN"/>
        </w:rPr>
        <w:t>根据货物低劣程度、损坏程度以及甲方所遭受损失的数额，经甲乙双方商定降低货物的价格，或由有资质的中介机构评估，以降低后的价格或评估价格为准。</w:t>
      </w:r>
    </w:p>
    <w:p w14:paraId="2BFF182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14.2.3</w:t>
      </w:r>
      <w:r>
        <w:rPr>
          <w:rFonts w:hint="eastAsia" w:ascii="宋体" w:hAnsi="宋体" w:cs="宋体"/>
          <w:color w:val="auto"/>
          <w:highlight w:val="none"/>
          <w:lang w:val="zh-CN"/>
        </w:rPr>
        <w:t>用符合规格、质量和性能要求的新零件、部件或货物来更换有缺陷的部分或修补缺陷部分，乙方应承担一切费用和风险，并负担甲方所发生的一切直接费用。同时，乙方应相应延长修补或更换件的履约保证期。</w:t>
      </w:r>
    </w:p>
    <w:p w14:paraId="2690ABE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14.3</w:t>
      </w:r>
      <w:r>
        <w:rPr>
          <w:rFonts w:hint="eastAsia" w:ascii="宋体" w:hAnsi="宋体" w:cs="宋体"/>
          <w:color w:val="auto"/>
          <w:highlight w:val="none"/>
          <w:lang w:val="zh-CN"/>
        </w:rPr>
        <w:t>乙方收到甲方发出的索赔通知之日起</w:t>
      </w:r>
      <w:r>
        <w:rPr>
          <w:rFonts w:hint="eastAsia" w:ascii="宋体" w:hAnsi="宋体" w:cs="宋体"/>
          <w:color w:val="auto"/>
          <w:highlight w:val="none"/>
        </w:rPr>
        <w:t>5</w:t>
      </w:r>
      <w:r>
        <w:rPr>
          <w:rFonts w:hint="eastAsia" w:ascii="宋体" w:hAnsi="宋体" w:cs="宋体"/>
          <w:color w:val="auto"/>
          <w:highlight w:val="none"/>
          <w:lang w:val="zh-CN"/>
        </w:rPr>
        <w:t>个工作日内未作答复的，甲方可从合同款中扣回索赔金额，如金额不足以补偿索赔金额，乙方应补足差额部分。</w:t>
      </w:r>
    </w:p>
    <w:p w14:paraId="34595345">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15.</w:t>
      </w:r>
      <w:r>
        <w:rPr>
          <w:rFonts w:hint="eastAsia" w:ascii="宋体" w:hAnsi="宋体" w:cs="宋体"/>
          <w:b/>
          <w:bCs/>
          <w:color w:val="auto"/>
          <w:sz w:val="28"/>
          <w:szCs w:val="28"/>
          <w:highlight w:val="none"/>
          <w:lang w:val="zh-CN"/>
        </w:rPr>
        <w:t>迟延交货</w:t>
      </w:r>
    </w:p>
    <w:p w14:paraId="5A0E7F9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15.1 </w:t>
      </w:r>
      <w:r>
        <w:rPr>
          <w:rFonts w:hint="eastAsia" w:ascii="宋体" w:hAnsi="宋体" w:cs="宋体"/>
          <w:color w:val="auto"/>
          <w:highlight w:val="none"/>
          <w:lang w:val="zh-CN"/>
        </w:rPr>
        <w:t>乙方应按照合同约定的时间交货和提供服务。</w:t>
      </w:r>
    </w:p>
    <w:p w14:paraId="645E966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15.2 </w:t>
      </w:r>
      <w:r>
        <w:rPr>
          <w:rFonts w:hint="eastAsia" w:ascii="宋体" w:hAnsi="宋体" w:cs="宋体"/>
          <w:color w:val="auto"/>
          <w:highlight w:val="none"/>
          <w:lang w:val="zh-CN"/>
        </w:rPr>
        <w:t>除不可抗力因素外，乙方迟延交货，甲方有权提出违约损失赔偿或解除合同。</w:t>
      </w:r>
    </w:p>
    <w:p w14:paraId="55538AF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15.3</w:t>
      </w:r>
      <w:r>
        <w:rPr>
          <w:rFonts w:hint="eastAsia" w:ascii="宋体" w:hAnsi="宋体" w:cs="宋体"/>
          <w:color w:val="auto"/>
          <w:highlight w:val="none"/>
          <w:lang w:val="zh-CN"/>
        </w:rPr>
        <w:t>在履行合同过程中，乙方遇到不能按时交货和提供服务的情况，应及时以书面形式将不能按时交货的理由、预期延误时间通知甲方。甲方收到乙方通知后，认为其理由正当的，可酌情延长交货时间。</w:t>
      </w:r>
    </w:p>
    <w:p w14:paraId="0B0E4E85">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16.</w:t>
      </w:r>
      <w:r>
        <w:rPr>
          <w:rFonts w:hint="eastAsia" w:ascii="宋体" w:hAnsi="宋体" w:cs="宋体"/>
          <w:b/>
          <w:bCs/>
          <w:color w:val="auto"/>
          <w:sz w:val="28"/>
          <w:szCs w:val="28"/>
          <w:highlight w:val="none"/>
          <w:lang w:val="zh-CN"/>
        </w:rPr>
        <w:t>违约赔偿</w:t>
      </w:r>
    </w:p>
    <w:p w14:paraId="014FF47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除不可抗力因素外，乙方没有按照合同规定的时间交货和提供服务，甲方可要求乙方支付违约金。违约金每日按合同总价款的千分之五计收。</w:t>
      </w:r>
    </w:p>
    <w:p w14:paraId="5BDED654">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17.</w:t>
      </w:r>
      <w:r>
        <w:rPr>
          <w:rFonts w:hint="eastAsia" w:ascii="宋体" w:hAnsi="宋体" w:cs="宋体"/>
          <w:b/>
          <w:bCs/>
          <w:color w:val="auto"/>
          <w:sz w:val="28"/>
          <w:szCs w:val="28"/>
          <w:highlight w:val="none"/>
          <w:lang w:val="zh-CN"/>
        </w:rPr>
        <w:t>不可抗力</w:t>
      </w:r>
    </w:p>
    <w:p w14:paraId="73AF2CF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17.1.</w:t>
      </w:r>
      <w:r>
        <w:rPr>
          <w:rFonts w:hint="eastAsia" w:ascii="宋体" w:hAnsi="宋体" w:cs="宋体"/>
          <w:color w:val="auto"/>
          <w:highlight w:val="none"/>
          <w:lang w:val="zh-CN"/>
        </w:rPr>
        <w:t>双方中任何一方遭遇法律规定的不可抗力，致使合同履行受阻时，履行合同的期限应予延长，延长的期限应相当于不可抗力所影响的时间。</w:t>
      </w:r>
    </w:p>
    <w:p w14:paraId="0AD2F26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17.2</w:t>
      </w:r>
      <w:r>
        <w:rPr>
          <w:rFonts w:hint="eastAsia" w:ascii="宋体" w:hAnsi="宋体" w:cs="宋体"/>
          <w:color w:val="auto"/>
          <w:highlight w:val="none"/>
          <w:lang w:val="zh-CN"/>
        </w:rPr>
        <w:t>受事故影响的一方应在不可抗力的事故发生后以书面形式通知另一方。</w:t>
      </w:r>
    </w:p>
    <w:p w14:paraId="303BB42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17.3</w:t>
      </w:r>
      <w:r>
        <w:rPr>
          <w:rFonts w:hint="eastAsia" w:ascii="宋体" w:hAnsi="宋体" w:cs="宋体"/>
          <w:color w:val="auto"/>
          <w:highlight w:val="none"/>
          <w:lang w:val="zh-CN"/>
        </w:rPr>
        <w:t>不可抗力使合同的某些内容有变更必要的，</w:t>
      </w:r>
      <w:r>
        <w:rPr>
          <w:rFonts w:hint="eastAsia" w:ascii="宋体" w:hAnsi="宋体" w:cs="宋体"/>
          <w:color w:val="auto"/>
          <w:highlight w:val="none"/>
        </w:rPr>
        <w:t xml:space="preserve"> </w:t>
      </w:r>
      <w:r>
        <w:rPr>
          <w:rFonts w:hint="eastAsia" w:ascii="宋体" w:hAnsi="宋体" w:cs="宋体"/>
          <w:color w:val="auto"/>
          <w:highlight w:val="none"/>
          <w:lang w:val="zh-CN"/>
        </w:rPr>
        <w:t>双方应通过协商达成进一步履行合同的协议，因不可抗力致使合同不能履行的，合同终止。</w:t>
      </w:r>
    </w:p>
    <w:p w14:paraId="01DA02F4">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18.</w:t>
      </w:r>
      <w:r>
        <w:rPr>
          <w:rFonts w:hint="eastAsia" w:ascii="宋体" w:hAnsi="宋体" w:cs="宋体"/>
          <w:b/>
          <w:bCs/>
          <w:color w:val="auto"/>
          <w:sz w:val="28"/>
          <w:szCs w:val="28"/>
          <w:highlight w:val="none"/>
          <w:lang w:val="zh-CN"/>
        </w:rPr>
        <w:t>税费</w:t>
      </w:r>
    </w:p>
    <w:p w14:paraId="20DDF09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与本合同有关的一切税费均由乙方承担。</w:t>
      </w:r>
    </w:p>
    <w:p w14:paraId="09385452">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19.</w:t>
      </w:r>
      <w:r>
        <w:rPr>
          <w:rFonts w:hint="eastAsia" w:ascii="宋体" w:hAnsi="宋体" w:cs="宋体"/>
          <w:b/>
          <w:bCs/>
          <w:color w:val="auto"/>
          <w:sz w:val="28"/>
          <w:szCs w:val="28"/>
          <w:highlight w:val="none"/>
          <w:lang w:val="zh-CN"/>
        </w:rPr>
        <w:t>合同争议的解决</w:t>
      </w:r>
    </w:p>
    <w:p w14:paraId="798DAE7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19.1</w:t>
      </w:r>
      <w:r>
        <w:rPr>
          <w:rFonts w:hint="eastAsia" w:ascii="宋体" w:hAnsi="宋体" w:cs="宋体"/>
          <w:color w:val="auto"/>
          <w:highlight w:val="none"/>
          <w:lang w:val="zh-CN"/>
        </w:rPr>
        <w:t>甲方和乙方由于本合同的履行而发生任何争议时，双方可先通过协商解决。</w:t>
      </w:r>
    </w:p>
    <w:p w14:paraId="48DA038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19.2</w:t>
      </w:r>
      <w:r>
        <w:rPr>
          <w:rFonts w:hint="eastAsia" w:ascii="宋体" w:hAnsi="宋体" w:cs="宋体"/>
          <w:color w:val="auto"/>
          <w:highlight w:val="none"/>
          <w:lang w:val="zh-CN"/>
        </w:rPr>
        <w:t>任何一方不愿通过协商或通过协商仍不能解决争议，则双方中任何一方均应向甲方所在地人民法院起诉。</w:t>
      </w:r>
    </w:p>
    <w:p w14:paraId="12956A2C">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20.</w:t>
      </w:r>
      <w:r>
        <w:rPr>
          <w:rFonts w:hint="eastAsia" w:ascii="宋体" w:hAnsi="宋体" w:cs="宋体"/>
          <w:b/>
          <w:bCs/>
          <w:color w:val="auto"/>
          <w:sz w:val="28"/>
          <w:szCs w:val="28"/>
          <w:highlight w:val="none"/>
          <w:lang w:val="zh-CN"/>
        </w:rPr>
        <w:t>违约解除合同</w:t>
      </w:r>
    </w:p>
    <w:p w14:paraId="3234840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w:t>
      </w:r>
      <w:r>
        <w:rPr>
          <w:rFonts w:hint="eastAsia" w:ascii="宋体" w:hAnsi="宋体" w:cs="宋体"/>
          <w:color w:val="auto"/>
          <w:highlight w:val="none"/>
          <w:lang w:val="zh-CN"/>
        </w:rPr>
        <w:t>出现下列情形之一的，视为乙方违约。甲方可向乙方发出书面通知，部分或全部终止合同，同时保留向乙方索赔的权利。</w:t>
      </w:r>
    </w:p>
    <w:p w14:paraId="29B1BC4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20.1.1</w:t>
      </w:r>
      <w:r>
        <w:rPr>
          <w:rFonts w:hint="eastAsia" w:ascii="宋体" w:hAnsi="宋体" w:cs="宋体"/>
          <w:color w:val="auto"/>
          <w:highlight w:val="none"/>
          <w:lang w:val="zh-CN"/>
        </w:rPr>
        <w:t>乙方未能在合同规定的限期或甲方同意延长的限期内，提供全部或部分货物的；</w:t>
      </w:r>
    </w:p>
    <w:p w14:paraId="133EBD3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20.1.2</w:t>
      </w:r>
      <w:r>
        <w:rPr>
          <w:rFonts w:hint="eastAsia" w:ascii="宋体" w:hAnsi="宋体" w:cs="宋体"/>
          <w:color w:val="auto"/>
          <w:highlight w:val="none"/>
          <w:lang w:val="zh-CN"/>
        </w:rPr>
        <w:t>乙方未能履行合同规定的其它主要义务的；</w:t>
      </w:r>
    </w:p>
    <w:p w14:paraId="69BAB23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20.1.3</w:t>
      </w:r>
      <w:r>
        <w:rPr>
          <w:rFonts w:hint="eastAsia" w:ascii="宋体" w:hAnsi="宋体" w:cs="宋体"/>
          <w:color w:val="auto"/>
          <w:highlight w:val="none"/>
          <w:lang w:val="zh-CN"/>
        </w:rPr>
        <w:t>乙方在本合同履行过程中有欺诈行为的。</w:t>
      </w:r>
    </w:p>
    <w:p w14:paraId="3236836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20.2</w:t>
      </w:r>
      <w:r>
        <w:rPr>
          <w:rFonts w:hint="eastAsia" w:ascii="宋体" w:hAnsi="宋体" w:cs="宋体"/>
          <w:color w:val="auto"/>
          <w:highlight w:val="none"/>
          <w:lang w:val="zh-CN"/>
        </w:rPr>
        <w:t>甲方全部或部分解除合同之后，应当遵循诚实信用原则购买与未交付的货物类似的货物或服务，乙方应承担买方购买类似货物或服务而产生的额外支出。部分解除合同的，乙方应继续履行合同中未解除的部分。</w:t>
      </w:r>
    </w:p>
    <w:p w14:paraId="2F98F757">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21.</w:t>
      </w:r>
      <w:r>
        <w:rPr>
          <w:rFonts w:hint="eastAsia" w:ascii="宋体" w:hAnsi="宋体" w:cs="宋体"/>
          <w:b/>
          <w:bCs/>
          <w:color w:val="auto"/>
          <w:sz w:val="28"/>
          <w:szCs w:val="28"/>
          <w:highlight w:val="none"/>
          <w:lang w:val="zh-CN"/>
        </w:rPr>
        <w:t>破产终止合同</w:t>
      </w:r>
    </w:p>
    <w:p w14:paraId="4798BFF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乙方破产而无法完全履行本合同义务时，甲方可以书面方式通知乙方终止合同而不给予乙方补偿。该合同的终止将不损害或不影响甲方已经采取或将要采取任何行动或补救措施的权利。</w:t>
      </w:r>
    </w:p>
    <w:p w14:paraId="03914413">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22.</w:t>
      </w:r>
      <w:r>
        <w:rPr>
          <w:rFonts w:hint="eastAsia" w:ascii="宋体" w:hAnsi="宋体" w:cs="宋体"/>
          <w:b/>
          <w:bCs/>
          <w:color w:val="auto"/>
          <w:sz w:val="28"/>
          <w:szCs w:val="28"/>
          <w:highlight w:val="none"/>
          <w:lang w:val="zh-CN"/>
        </w:rPr>
        <w:t>转让和分包</w:t>
      </w:r>
    </w:p>
    <w:p w14:paraId="63408530">
      <w:pPr>
        <w:shd w:val="clear"/>
        <w:autoSpaceDE w:val="0"/>
        <w:autoSpaceDN w:val="0"/>
        <w:adjustRightInd w:val="0"/>
        <w:spacing w:line="360" w:lineRule="auto"/>
        <w:ind w:firstLine="360"/>
        <w:rPr>
          <w:rFonts w:ascii="宋体" w:hAnsi="宋体" w:cs="宋体"/>
          <w:color w:val="auto"/>
          <w:highlight w:val="none"/>
        </w:rPr>
      </w:pPr>
      <w:r>
        <w:rPr>
          <w:rFonts w:hint="eastAsia" w:ascii="宋体" w:hAnsi="宋体" w:cs="宋体"/>
          <w:color w:val="auto"/>
          <w:highlight w:val="none"/>
        </w:rPr>
        <w:t>22.1</w:t>
      </w:r>
      <w:r>
        <w:rPr>
          <w:rFonts w:hint="eastAsia" w:ascii="宋体" w:hAnsi="宋体" w:cs="宋体"/>
          <w:color w:val="auto"/>
          <w:highlight w:val="none"/>
          <w:lang w:val="zh-CN"/>
        </w:rPr>
        <w:t>政府采购合同不能转让。</w:t>
      </w:r>
    </w:p>
    <w:p w14:paraId="5E42602C">
      <w:pPr>
        <w:shd w:val="clear"/>
        <w:autoSpaceDE w:val="0"/>
        <w:autoSpaceDN w:val="0"/>
        <w:adjustRightInd w:val="0"/>
        <w:spacing w:line="360" w:lineRule="auto"/>
        <w:ind w:firstLine="360"/>
        <w:rPr>
          <w:rFonts w:ascii="宋体" w:hAnsi="宋体" w:cs="宋体"/>
          <w:color w:val="auto"/>
          <w:highlight w:val="none"/>
        </w:rPr>
      </w:pPr>
      <w:r>
        <w:rPr>
          <w:rFonts w:hint="eastAsia" w:ascii="宋体" w:hAnsi="宋体" w:cs="宋体"/>
          <w:color w:val="auto"/>
          <w:highlight w:val="none"/>
        </w:rPr>
        <w:t>22.2</w:t>
      </w:r>
      <w:r>
        <w:rPr>
          <w:rFonts w:hint="eastAsia" w:ascii="宋体" w:hAnsi="宋体" w:cs="宋体"/>
          <w:color w:val="auto"/>
          <w:highlight w:val="none"/>
          <w:lang w:val="zh-CN"/>
        </w:rPr>
        <w:t>经甲方书面同意乙方可以将合同条款下非主体、非关键性工作分包给他人完成。接受分包的人应当具备相应的资格条件，并不得再次分包。分包后不能解除卖方履行本合同的责任和义务，接受分包的人与乙方共同对甲方连带承担合同的责任和义务。</w:t>
      </w:r>
    </w:p>
    <w:p w14:paraId="1667567E">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23.</w:t>
      </w:r>
      <w:r>
        <w:rPr>
          <w:rFonts w:hint="eastAsia" w:ascii="宋体" w:hAnsi="宋体" w:cs="宋体"/>
          <w:b/>
          <w:bCs/>
          <w:color w:val="auto"/>
          <w:sz w:val="28"/>
          <w:szCs w:val="28"/>
          <w:highlight w:val="none"/>
          <w:lang w:val="zh-CN"/>
        </w:rPr>
        <w:t>合同修改</w:t>
      </w:r>
    </w:p>
    <w:p w14:paraId="31780A2F">
      <w:pPr>
        <w:shd w:val="clear"/>
        <w:autoSpaceDE w:val="0"/>
        <w:autoSpaceDN w:val="0"/>
        <w:adjustRightInd w:val="0"/>
        <w:spacing w:line="360" w:lineRule="auto"/>
        <w:rPr>
          <w:rFonts w:ascii="宋体" w:hAnsi="宋体" w:cs="宋体"/>
          <w:color w:val="auto"/>
          <w:highlight w:val="none"/>
        </w:rPr>
      </w:pPr>
      <w:r>
        <w:rPr>
          <w:rFonts w:hint="eastAsia" w:ascii="宋体" w:hAnsi="宋体" w:cs="宋体"/>
          <w:color w:val="auto"/>
          <w:highlight w:val="none"/>
          <w:lang w:val="zh-CN"/>
        </w:rPr>
        <w:t>甲方和乙方都不得擅自变更本合同，但合同继续履行将损害国家和社会公共利益的除外。如必须对合同条款进行改动时，当事人双方须共同签署书面文件，做为合同的补充。</w:t>
      </w:r>
    </w:p>
    <w:p w14:paraId="6B45F7DD">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24.</w:t>
      </w:r>
      <w:r>
        <w:rPr>
          <w:rFonts w:hint="eastAsia" w:ascii="宋体" w:hAnsi="宋体" w:cs="宋体"/>
          <w:b/>
          <w:bCs/>
          <w:color w:val="auto"/>
          <w:sz w:val="28"/>
          <w:szCs w:val="28"/>
          <w:highlight w:val="none"/>
          <w:lang w:val="zh-CN"/>
        </w:rPr>
        <w:t>通知</w:t>
      </w:r>
    </w:p>
    <w:p w14:paraId="489A276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本合同任何一方给另一方的通知，都应以书面形式发送，而另一方也应以书面形式确认并发送到对方明确的地址。</w:t>
      </w:r>
    </w:p>
    <w:p w14:paraId="6B9DF3D7">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25.</w:t>
      </w:r>
      <w:r>
        <w:rPr>
          <w:rFonts w:hint="eastAsia" w:ascii="宋体" w:hAnsi="宋体" w:cs="宋体"/>
          <w:b/>
          <w:bCs/>
          <w:color w:val="auto"/>
          <w:sz w:val="28"/>
          <w:szCs w:val="28"/>
          <w:highlight w:val="none"/>
          <w:lang w:val="zh-CN"/>
        </w:rPr>
        <w:t>计量单位</w:t>
      </w:r>
    </w:p>
    <w:p w14:paraId="1C86450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除技术规范中另有规定外</w:t>
      </w:r>
      <w:r>
        <w:rPr>
          <w:rFonts w:hint="eastAsia" w:ascii="宋体" w:hAnsi="宋体" w:cs="宋体"/>
          <w:color w:val="auto"/>
          <w:highlight w:val="none"/>
        </w:rPr>
        <w:t>,</w:t>
      </w:r>
      <w:r>
        <w:rPr>
          <w:rFonts w:hint="eastAsia" w:ascii="宋体" w:hAnsi="宋体" w:cs="宋体"/>
          <w:color w:val="auto"/>
          <w:highlight w:val="none"/>
          <w:lang w:val="zh-CN"/>
        </w:rPr>
        <w:t>计量单位均使用国家法定计量单位。</w:t>
      </w:r>
    </w:p>
    <w:p w14:paraId="33D6061E">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26.</w:t>
      </w:r>
      <w:r>
        <w:rPr>
          <w:rFonts w:hint="eastAsia" w:ascii="宋体" w:hAnsi="宋体" w:cs="宋体"/>
          <w:b/>
          <w:bCs/>
          <w:color w:val="auto"/>
          <w:sz w:val="28"/>
          <w:szCs w:val="28"/>
          <w:highlight w:val="none"/>
          <w:lang w:val="zh-CN"/>
        </w:rPr>
        <w:t>适用法律</w:t>
      </w:r>
    </w:p>
    <w:p w14:paraId="6B11E4C6">
      <w:pPr>
        <w:shd w:val="clear"/>
        <w:autoSpaceDE w:val="0"/>
        <w:autoSpaceDN w:val="0"/>
        <w:adjustRightInd w:val="0"/>
        <w:spacing w:line="360" w:lineRule="auto"/>
        <w:ind w:firstLine="480"/>
        <w:rPr>
          <w:rFonts w:ascii="宋体" w:hAnsi="宋体" w:cs="宋体"/>
          <w:color w:val="auto"/>
          <w:sz w:val="28"/>
          <w:szCs w:val="28"/>
          <w:highlight w:val="none"/>
        </w:rPr>
      </w:pPr>
      <w:r>
        <w:rPr>
          <w:rFonts w:hint="eastAsia" w:ascii="宋体" w:hAnsi="宋体" w:cs="宋体"/>
          <w:color w:val="auto"/>
          <w:highlight w:val="none"/>
          <w:lang w:val="zh-CN"/>
        </w:rPr>
        <w:t>本合同按照中华人民共和国的相关法律进行解释。</w:t>
      </w:r>
    </w:p>
    <w:p w14:paraId="284A9E6A">
      <w:pPr>
        <w:shd w:val="clear"/>
        <w:autoSpaceDE w:val="0"/>
        <w:autoSpaceDN w:val="0"/>
        <w:adjustRightInd w:val="0"/>
        <w:spacing w:line="400" w:lineRule="exact"/>
        <w:rPr>
          <w:rFonts w:ascii="宋体" w:hAnsi="宋体" w:cs="宋体"/>
          <w:color w:val="auto"/>
          <w:sz w:val="28"/>
          <w:szCs w:val="28"/>
          <w:highlight w:val="none"/>
        </w:rPr>
      </w:pPr>
    </w:p>
    <w:p w14:paraId="3DBA819F">
      <w:pPr>
        <w:shd w:val="clear"/>
        <w:autoSpaceDE w:val="0"/>
        <w:autoSpaceDN w:val="0"/>
        <w:adjustRightInd w:val="0"/>
        <w:spacing w:line="400" w:lineRule="exact"/>
        <w:rPr>
          <w:rFonts w:ascii="宋体" w:hAnsi="宋体" w:cs="宋体"/>
          <w:color w:val="auto"/>
          <w:sz w:val="28"/>
          <w:szCs w:val="28"/>
          <w:highlight w:val="none"/>
        </w:rPr>
      </w:pPr>
    </w:p>
    <w:p w14:paraId="634DA004">
      <w:pPr>
        <w:shd w:val="clear"/>
        <w:autoSpaceDE w:val="0"/>
        <w:autoSpaceDN w:val="0"/>
        <w:adjustRightInd w:val="0"/>
        <w:spacing w:line="400" w:lineRule="exact"/>
        <w:rPr>
          <w:rFonts w:ascii="宋体" w:hAnsi="宋体" w:cs="宋体"/>
          <w:color w:val="auto"/>
          <w:sz w:val="28"/>
          <w:szCs w:val="28"/>
          <w:highlight w:val="none"/>
        </w:rPr>
      </w:pPr>
    </w:p>
    <w:p w14:paraId="08C67BBE">
      <w:pPr>
        <w:shd w:val="clear"/>
        <w:autoSpaceDE w:val="0"/>
        <w:autoSpaceDN w:val="0"/>
        <w:adjustRightInd w:val="0"/>
        <w:spacing w:line="400" w:lineRule="exact"/>
        <w:rPr>
          <w:rFonts w:ascii="宋体" w:hAnsi="宋体" w:cs="宋体"/>
          <w:color w:val="auto"/>
          <w:sz w:val="28"/>
          <w:szCs w:val="28"/>
          <w:highlight w:val="none"/>
        </w:rPr>
      </w:pPr>
    </w:p>
    <w:p w14:paraId="18FB5B44">
      <w:pPr>
        <w:shd w:val="clear"/>
        <w:tabs>
          <w:tab w:val="left" w:pos="425"/>
          <w:tab w:val="left" w:pos="4265"/>
        </w:tabs>
        <w:spacing w:line="360" w:lineRule="auto"/>
        <w:jc w:val="center"/>
        <w:outlineLvl w:val="0"/>
        <w:rPr>
          <w:rFonts w:ascii="宋体" w:hAnsi="宋体" w:cs="宋体"/>
          <w:b/>
          <w:bCs/>
          <w:color w:val="auto"/>
          <w:sz w:val="28"/>
          <w:szCs w:val="28"/>
          <w:highlight w:val="none"/>
          <w:lang w:val="zh-CN"/>
        </w:rPr>
      </w:pPr>
      <w:bookmarkStart w:id="10" w:name="_Toc22056"/>
      <w:r>
        <w:rPr>
          <w:rFonts w:hint="eastAsia" w:ascii="宋体" w:hAnsi="宋体" w:cs="宋体"/>
          <w:b/>
          <w:bCs/>
          <w:color w:val="auto"/>
          <w:sz w:val="28"/>
          <w:szCs w:val="28"/>
          <w:highlight w:val="none"/>
        </w:rPr>
        <w:br w:type="column"/>
      </w:r>
      <w:r>
        <w:rPr>
          <w:rFonts w:hint="eastAsia" w:ascii="宋体" w:hAnsi="宋体" w:cs="宋体"/>
          <w:b/>
          <w:bCs/>
          <w:color w:val="auto"/>
          <w:sz w:val="28"/>
          <w:szCs w:val="28"/>
          <w:highlight w:val="none"/>
        </w:rPr>
        <w:t xml:space="preserve">第六章 </w:t>
      </w:r>
      <w:r>
        <w:rPr>
          <w:rFonts w:hint="eastAsia" w:ascii="宋体" w:hAnsi="宋体" w:cs="宋体"/>
          <w:b/>
          <w:bCs/>
          <w:color w:val="auto"/>
          <w:sz w:val="28"/>
          <w:szCs w:val="28"/>
          <w:highlight w:val="none"/>
          <w:lang w:val="zh-CN"/>
        </w:rPr>
        <w:t>响应文件（格式）</w:t>
      </w:r>
      <w:bookmarkEnd w:id="10"/>
    </w:p>
    <w:p w14:paraId="067D1F64">
      <w:pPr>
        <w:shd w:val="clear"/>
        <w:rPr>
          <w:rFonts w:ascii="宋体" w:hAnsi="宋体" w:cs="宋体"/>
          <w:b/>
          <w:color w:val="auto"/>
          <w:sz w:val="72"/>
          <w:highlight w:val="none"/>
        </w:rPr>
      </w:pPr>
    </w:p>
    <w:p w14:paraId="4F2506C4">
      <w:pPr>
        <w:shd w:val="clear"/>
        <w:jc w:val="center"/>
        <w:rPr>
          <w:rFonts w:ascii="宋体" w:hAnsi="宋体" w:cs="宋体"/>
          <w:b/>
          <w:color w:val="auto"/>
          <w:sz w:val="72"/>
          <w:highlight w:val="none"/>
        </w:rPr>
      </w:pPr>
      <w:r>
        <w:rPr>
          <w:rFonts w:hint="eastAsia" w:ascii="宋体" w:hAnsi="宋体" w:cs="宋体"/>
          <w:b/>
          <w:color w:val="auto"/>
          <w:sz w:val="72"/>
          <w:highlight w:val="none"/>
        </w:rPr>
        <w:t>政府采购项目</w:t>
      </w:r>
    </w:p>
    <w:p w14:paraId="6C961F30">
      <w:pPr>
        <w:shd w:val="clear"/>
        <w:jc w:val="center"/>
        <w:rPr>
          <w:rFonts w:ascii="宋体" w:hAnsi="宋体" w:cs="宋体"/>
          <w:b/>
          <w:color w:val="auto"/>
          <w:sz w:val="72"/>
          <w:highlight w:val="none"/>
        </w:rPr>
      </w:pPr>
      <w:r>
        <w:rPr>
          <w:rFonts w:hint="eastAsia" w:ascii="宋体" w:hAnsi="宋体" w:cs="宋体"/>
          <w:b/>
          <w:color w:val="auto"/>
          <w:sz w:val="72"/>
          <w:highlight w:val="none"/>
        </w:rPr>
        <w:t>响 应 文 件</w:t>
      </w:r>
    </w:p>
    <w:p w14:paraId="566E78FE">
      <w:pPr>
        <w:shd w:val="clear"/>
        <w:jc w:val="center"/>
        <w:rPr>
          <w:rFonts w:ascii="宋体" w:hAnsi="宋体" w:cs="宋体"/>
          <w:b/>
          <w:color w:val="auto"/>
          <w:sz w:val="44"/>
          <w:highlight w:val="none"/>
        </w:rPr>
      </w:pPr>
      <w:r>
        <w:rPr>
          <w:rFonts w:hint="eastAsia" w:ascii="宋体" w:hAnsi="宋体" w:cs="宋体"/>
          <w:b/>
          <w:color w:val="auto"/>
          <w:sz w:val="44"/>
          <w:highlight w:val="none"/>
        </w:rPr>
        <w:t>（封面）</w:t>
      </w:r>
    </w:p>
    <w:p w14:paraId="24BD9166">
      <w:pPr>
        <w:shd w:val="clear"/>
        <w:jc w:val="center"/>
        <w:rPr>
          <w:rFonts w:ascii="宋体" w:hAnsi="宋体" w:cs="宋体"/>
          <w:b/>
          <w:color w:val="auto"/>
          <w:sz w:val="36"/>
          <w:highlight w:val="none"/>
        </w:rPr>
      </w:pPr>
    </w:p>
    <w:p w14:paraId="3BC6C124">
      <w:pPr>
        <w:shd w:val="clear"/>
        <w:jc w:val="center"/>
        <w:rPr>
          <w:rFonts w:ascii="宋体" w:hAnsi="宋体" w:cs="宋体"/>
          <w:b/>
          <w:color w:val="auto"/>
          <w:sz w:val="36"/>
          <w:highlight w:val="none"/>
        </w:rPr>
      </w:pPr>
    </w:p>
    <w:p w14:paraId="401B5295">
      <w:pPr>
        <w:shd w:val="clear"/>
        <w:jc w:val="center"/>
        <w:rPr>
          <w:rFonts w:ascii="宋体" w:hAnsi="宋体" w:cs="宋体"/>
          <w:b/>
          <w:color w:val="auto"/>
          <w:sz w:val="36"/>
          <w:highlight w:val="none"/>
        </w:rPr>
      </w:pPr>
    </w:p>
    <w:p w14:paraId="0C368FC5">
      <w:pPr>
        <w:shd w:val="clear"/>
        <w:jc w:val="center"/>
        <w:rPr>
          <w:rFonts w:ascii="宋体" w:hAnsi="宋体" w:cs="宋体"/>
          <w:b/>
          <w:color w:val="auto"/>
          <w:sz w:val="36"/>
          <w:highlight w:val="none"/>
        </w:rPr>
      </w:pPr>
    </w:p>
    <w:p w14:paraId="179FF564">
      <w:pPr>
        <w:shd w:val="clear"/>
        <w:ind w:firstLine="1970" w:firstLineChars="545"/>
        <w:rPr>
          <w:rFonts w:ascii="宋体" w:hAnsi="宋体" w:cs="宋体"/>
          <w:b/>
          <w:color w:val="auto"/>
          <w:sz w:val="36"/>
          <w:highlight w:val="none"/>
          <w:u w:val="single"/>
        </w:rPr>
      </w:pPr>
      <w:r>
        <w:rPr>
          <w:rFonts w:hint="eastAsia" w:ascii="宋体" w:hAnsi="宋体" w:cs="宋体"/>
          <w:b/>
          <w:color w:val="auto"/>
          <w:sz w:val="36"/>
          <w:highlight w:val="none"/>
        </w:rPr>
        <w:t>项目名称：</w:t>
      </w:r>
      <w:r>
        <w:rPr>
          <w:rFonts w:hint="eastAsia" w:ascii="宋体" w:hAnsi="宋体" w:cs="宋体"/>
          <w:b/>
          <w:color w:val="auto"/>
          <w:sz w:val="36"/>
          <w:highlight w:val="none"/>
          <w:u w:val="single"/>
        </w:rPr>
        <w:t xml:space="preserve">               </w:t>
      </w:r>
    </w:p>
    <w:p w14:paraId="2D8F1FC0">
      <w:pPr>
        <w:shd w:val="clear"/>
        <w:ind w:firstLine="1970" w:firstLineChars="545"/>
        <w:rPr>
          <w:rFonts w:ascii="宋体" w:hAnsi="宋体" w:cs="宋体"/>
          <w:b/>
          <w:color w:val="auto"/>
          <w:sz w:val="36"/>
          <w:highlight w:val="none"/>
          <w:u w:val="single"/>
        </w:rPr>
      </w:pPr>
      <w:r>
        <w:rPr>
          <w:rFonts w:hint="eastAsia" w:ascii="宋体" w:hAnsi="宋体" w:cs="宋体"/>
          <w:b/>
          <w:color w:val="auto"/>
          <w:sz w:val="36"/>
          <w:highlight w:val="none"/>
        </w:rPr>
        <w:t>项目编号：</w:t>
      </w:r>
      <w:r>
        <w:rPr>
          <w:rFonts w:hint="eastAsia" w:ascii="宋体" w:hAnsi="宋体" w:cs="宋体"/>
          <w:b/>
          <w:color w:val="auto"/>
          <w:sz w:val="36"/>
          <w:highlight w:val="none"/>
          <w:u w:val="single"/>
        </w:rPr>
        <w:t xml:space="preserve">               </w:t>
      </w:r>
    </w:p>
    <w:p w14:paraId="299E9522">
      <w:pPr>
        <w:shd w:val="clear"/>
        <w:spacing w:line="360" w:lineRule="auto"/>
        <w:jc w:val="center"/>
        <w:rPr>
          <w:rFonts w:ascii="宋体" w:hAnsi="宋体" w:cs="宋体"/>
          <w:b/>
          <w:color w:val="auto"/>
          <w:sz w:val="36"/>
          <w:highlight w:val="none"/>
        </w:rPr>
      </w:pPr>
    </w:p>
    <w:p w14:paraId="3D8455CE">
      <w:pPr>
        <w:shd w:val="clear"/>
        <w:spacing w:line="360" w:lineRule="auto"/>
        <w:jc w:val="center"/>
        <w:rPr>
          <w:rFonts w:ascii="宋体" w:hAnsi="宋体" w:cs="宋体"/>
          <w:b/>
          <w:color w:val="auto"/>
          <w:sz w:val="36"/>
          <w:highlight w:val="none"/>
        </w:rPr>
      </w:pPr>
    </w:p>
    <w:p w14:paraId="155D7841">
      <w:pPr>
        <w:shd w:val="clear"/>
        <w:jc w:val="center"/>
        <w:rPr>
          <w:rFonts w:ascii="宋体" w:hAnsi="宋体" w:cs="宋体"/>
          <w:b/>
          <w:color w:val="auto"/>
          <w:sz w:val="36"/>
          <w:highlight w:val="none"/>
        </w:rPr>
      </w:pPr>
      <w:r>
        <w:rPr>
          <w:rFonts w:hint="eastAsia" w:ascii="宋体" w:hAnsi="宋体" w:cs="宋体"/>
          <w:b/>
          <w:color w:val="auto"/>
          <w:sz w:val="36"/>
          <w:highlight w:val="none"/>
        </w:rPr>
        <w:t>（正本）</w:t>
      </w:r>
    </w:p>
    <w:p w14:paraId="635CEB9B">
      <w:pPr>
        <w:shd w:val="clear"/>
        <w:rPr>
          <w:rFonts w:ascii="宋体" w:hAnsi="宋体" w:cs="宋体"/>
          <w:b/>
          <w:color w:val="auto"/>
          <w:sz w:val="36"/>
          <w:highlight w:val="none"/>
        </w:rPr>
      </w:pPr>
    </w:p>
    <w:p w14:paraId="76FB0565">
      <w:pPr>
        <w:shd w:val="clear"/>
        <w:rPr>
          <w:rFonts w:ascii="宋体" w:hAnsi="宋体" w:cs="宋体"/>
          <w:b/>
          <w:color w:val="auto"/>
          <w:sz w:val="36"/>
          <w:highlight w:val="none"/>
        </w:rPr>
      </w:pPr>
    </w:p>
    <w:p w14:paraId="21A63DCE">
      <w:pPr>
        <w:shd w:val="clear"/>
        <w:rPr>
          <w:rFonts w:ascii="宋体" w:hAnsi="宋体" w:cs="宋体"/>
          <w:b/>
          <w:color w:val="auto"/>
          <w:sz w:val="36"/>
          <w:highlight w:val="none"/>
        </w:rPr>
      </w:pPr>
    </w:p>
    <w:p w14:paraId="450F26F2">
      <w:pPr>
        <w:shd w:val="clear"/>
        <w:rPr>
          <w:rFonts w:ascii="宋体" w:hAnsi="宋体" w:cs="宋体"/>
          <w:b/>
          <w:color w:val="auto"/>
          <w:sz w:val="36"/>
          <w:highlight w:val="none"/>
        </w:rPr>
      </w:pPr>
    </w:p>
    <w:p w14:paraId="04E3022A">
      <w:pPr>
        <w:pStyle w:val="19"/>
        <w:shd w:val="clear"/>
        <w:ind w:firstLine="0" w:firstLineChars="0"/>
        <w:rPr>
          <w:color w:val="auto"/>
          <w:highlight w:val="none"/>
        </w:rPr>
      </w:pPr>
    </w:p>
    <w:p w14:paraId="0A167B3A">
      <w:pPr>
        <w:shd w:val="clear"/>
        <w:rPr>
          <w:rFonts w:ascii="宋体" w:hAnsi="宋体" w:cs="宋体"/>
          <w:b/>
          <w:color w:val="auto"/>
          <w:sz w:val="36"/>
          <w:highlight w:val="none"/>
        </w:rPr>
      </w:pPr>
    </w:p>
    <w:p w14:paraId="02BBC66E">
      <w:pPr>
        <w:shd w:val="clear"/>
        <w:autoSpaceDE w:val="0"/>
        <w:autoSpaceDN w:val="0"/>
        <w:spacing w:line="360" w:lineRule="auto"/>
        <w:rPr>
          <w:rFonts w:ascii="宋体" w:hAnsi="宋体" w:cs="宋体"/>
          <w:b/>
          <w:bCs/>
          <w:color w:val="auto"/>
          <w:sz w:val="32"/>
          <w:szCs w:val="32"/>
          <w:highlight w:val="none"/>
        </w:rPr>
      </w:pPr>
      <w:r>
        <w:rPr>
          <w:rFonts w:hint="eastAsia" w:ascii="宋体" w:hAnsi="宋体" w:cs="宋体"/>
          <w:b/>
          <w:color w:val="auto"/>
          <w:sz w:val="32"/>
          <w:highlight w:val="none"/>
        </w:rPr>
        <w:t xml:space="preserve">    </w:t>
      </w:r>
      <w:r>
        <w:rPr>
          <w:rFonts w:hint="eastAsia" w:ascii="宋体" w:hAnsi="宋体" w:cs="宋体"/>
          <w:b/>
          <w:bCs/>
          <w:color w:val="auto"/>
          <w:sz w:val="32"/>
          <w:szCs w:val="32"/>
          <w:highlight w:val="none"/>
        </w:rPr>
        <w:t>供应商名称</w:t>
      </w:r>
      <w:r>
        <w:rPr>
          <w:rFonts w:hint="eastAsia" w:ascii="宋体" w:hAnsi="宋体" w:cs="宋体"/>
          <w:b/>
          <w:bCs/>
          <w:color w:val="auto"/>
          <w:sz w:val="32"/>
          <w:szCs w:val="32"/>
          <w:highlight w:val="none"/>
          <w:lang w:val="zh-CN"/>
        </w:rPr>
        <w:t>：</w:t>
      </w:r>
      <w:r>
        <w:rPr>
          <w:rFonts w:hint="eastAsia" w:ascii="宋体" w:hAnsi="宋体" w:cs="宋体"/>
          <w:b/>
          <w:bCs/>
          <w:color w:val="auto"/>
          <w:sz w:val="32"/>
          <w:szCs w:val="32"/>
          <w:highlight w:val="none"/>
          <w:u w:val="single"/>
        </w:rPr>
        <w:t xml:space="preserve">                       </w:t>
      </w:r>
      <w:r>
        <w:rPr>
          <w:rFonts w:hint="eastAsia" w:ascii="宋体" w:hAnsi="宋体" w:cs="宋体"/>
          <w:b/>
          <w:bCs/>
          <w:color w:val="auto"/>
          <w:sz w:val="32"/>
          <w:szCs w:val="32"/>
          <w:highlight w:val="none"/>
        </w:rPr>
        <w:t>（</w:t>
      </w:r>
      <w:r>
        <w:rPr>
          <w:rFonts w:hint="eastAsia" w:ascii="宋体" w:hAnsi="宋体" w:cs="宋体"/>
          <w:b/>
          <w:bCs/>
          <w:color w:val="auto"/>
          <w:sz w:val="32"/>
          <w:szCs w:val="32"/>
          <w:highlight w:val="none"/>
          <w:lang w:val="zh-CN"/>
        </w:rPr>
        <w:t>公章）</w:t>
      </w:r>
    </w:p>
    <w:p w14:paraId="1B8A12D4">
      <w:pPr>
        <w:shd w:val="clear"/>
        <w:autoSpaceDE w:val="0"/>
        <w:autoSpaceDN w:val="0"/>
        <w:spacing w:line="360" w:lineRule="auto"/>
        <w:rPr>
          <w:rFonts w:ascii="宋体" w:hAnsi="宋体" w:cs="宋体"/>
          <w:b/>
          <w:bCs/>
          <w:color w:val="auto"/>
          <w:sz w:val="32"/>
          <w:szCs w:val="32"/>
          <w:highlight w:val="none"/>
        </w:rPr>
      </w:pP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法定代表人或委托代理人：</w:t>
      </w:r>
      <w:r>
        <w:rPr>
          <w:rFonts w:hint="eastAsia" w:ascii="宋体" w:hAnsi="宋体" w:cs="宋体"/>
          <w:b/>
          <w:bCs/>
          <w:color w:val="auto"/>
          <w:sz w:val="32"/>
          <w:szCs w:val="32"/>
          <w:highlight w:val="none"/>
          <w:u w:val="single"/>
        </w:rPr>
        <w:t xml:space="preserve">       </w:t>
      </w:r>
      <w:r>
        <w:rPr>
          <w:rFonts w:hint="eastAsia" w:ascii="宋体" w:hAnsi="宋体" w:cs="宋体"/>
          <w:b/>
          <w:bCs/>
          <w:color w:val="auto"/>
          <w:sz w:val="32"/>
          <w:szCs w:val="32"/>
          <w:highlight w:val="none"/>
          <w:lang w:val="zh-CN"/>
        </w:rPr>
        <w:t>（签字或盖章）</w:t>
      </w:r>
    </w:p>
    <w:p w14:paraId="0A4B10B9">
      <w:pPr>
        <w:shd w:val="clear"/>
        <w:autoSpaceDE w:val="0"/>
        <w:autoSpaceDN w:val="0"/>
        <w:spacing w:line="360" w:lineRule="auto"/>
        <w:rPr>
          <w:rFonts w:ascii="宋体" w:hAnsi="宋体" w:cs="宋体"/>
          <w:b/>
          <w:bCs/>
          <w:color w:val="auto"/>
          <w:sz w:val="32"/>
          <w:szCs w:val="32"/>
          <w:highlight w:val="none"/>
          <w:lang w:val="zh-CN"/>
        </w:rPr>
      </w:pP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年</w:t>
      </w: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月</w:t>
      </w: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日</w:t>
      </w:r>
    </w:p>
    <w:p w14:paraId="4B4DE0D9">
      <w:pPr>
        <w:shd w:val="clear"/>
        <w:spacing w:line="500" w:lineRule="exact"/>
        <w:ind w:firstLine="790" w:firstLineChars="246"/>
        <w:rPr>
          <w:rFonts w:ascii="宋体" w:hAnsi="宋体" w:cs="宋体"/>
          <w:b/>
          <w:color w:val="auto"/>
          <w:sz w:val="32"/>
          <w:highlight w:val="none"/>
        </w:rPr>
        <w:sectPr>
          <w:headerReference r:id="rId9" w:type="default"/>
          <w:footerReference r:id="rId10" w:type="default"/>
          <w:footerReference r:id="rId11" w:type="even"/>
          <w:type w:val="continuous"/>
          <w:pgSz w:w="11907" w:h="16840"/>
          <w:pgMar w:top="1440" w:right="1707" w:bottom="1440" w:left="1560" w:header="851" w:footer="992" w:gutter="0"/>
          <w:pgNumType w:fmt="decimal"/>
          <w:cols w:space="720" w:num="1"/>
          <w:docGrid w:linePitch="326" w:charSpace="0"/>
        </w:sectPr>
      </w:pPr>
    </w:p>
    <w:p w14:paraId="3B14CD1A">
      <w:pPr>
        <w:shd w:val="clear"/>
        <w:tabs>
          <w:tab w:val="left" w:pos="900"/>
        </w:tabs>
        <w:spacing w:line="360" w:lineRule="auto"/>
        <w:jc w:val="center"/>
        <w:rPr>
          <w:rFonts w:ascii="宋体" w:hAnsi="宋体" w:cs="宋体"/>
          <w:b/>
          <w:color w:val="auto"/>
          <w:sz w:val="32"/>
          <w:highlight w:val="none"/>
        </w:rPr>
      </w:pPr>
      <w:r>
        <w:rPr>
          <w:rFonts w:hint="eastAsia" w:ascii="宋体" w:hAnsi="宋体" w:cs="宋体"/>
          <w:b/>
          <w:color w:val="auto"/>
          <w:sz w:val="32"/>
          <w:highlight w:val="none"/>
        </w:rPr>
        <w:t xml:space="preserve">       资格性响应文件（格式）</w:t>
      </w:r>
    </w:p>
    <w:p w14:paraId="588F89E9">
      <w:pPr>
        <w:shd w:val="clear"/>
        <w:spacing w:line="360" w:lineRule="auto"/>
        <w:jc w:val="center"/>
        <w:rPr>
          <w:rFonts w:ascii="宋体" w:hAnsi="宋体" w:cs="宋体"/>
          <w:color w:val="auto"/>
          <w:highlight w:val="none"/>
        </w:rPr>
      </w:pPr>
      <w:r>
        <w:rPr>
          <w:rFonts w:hint="eastAsia" w:ascii="宋体" w:hAnsi="宋体" w:cs="宋体"/>
          <w:b/>
          <w:color w:val="auto"/>
          <w:highlight w:val="none"/>
        </w:rPr>
        <w:t>一、供应商的资格证明文件</w:t>
      </w:r>
    </w:p>
    <w:p w14:paraId="5EB3F8D6">
      <w:pPr>
        <w:shd w:val="clear"/>
        <w:spacing w:line="360" w:lineRule="auto"/>
        <w:rPr>
          <w:rFonts w:ascii="宋体" w:hAnsi="宋体" w:cs="宋体"/>
          <w:b/>
          <w:color w:val="auto"/>
          <w:sz w:val="28"/>
          <w:szCs w:val="28"/>
          <w:highlight w:val="none"/>
        </w:rPr>
      </w:pPr>
      <w:r>
        <w:rPr>
          <w:rFonts w:hint="eastAsia" w:ascii="宋体" w:hAnsi="宋体" w:cs="宋体"/>
          <w:b/>
          <w:color w:val="auto"/>
          <w:highlight w:val="none"/>
        </w:rPr>
        <w:t>附件1－1法定代表人证明书</w:t>
      </w:r>
    </w:p>
    <w:p w14:paraId="7060EDEB">
      <w:pPr>
        <w:shd w:val="clear"/>
        <w:ind w:firstLine="723"/>
        <w:jc w:val="center"/>
        <w:rPr>
          <w:rFonts w:ascii="宋体" w:hAnsi="宋体" w:cs="宋体"/>
          <w:b/>
          <w:bCs/>
          <w:color w:val="auto"/>
          <w:sz w:val="36"/>
          <w:szCs w:val="36"/>
          <w:highlight w:val="none"/>
        </w:rPr>
      </w:pPr>
    </w:p>
    <w:p w14:paraId="4C774116">
      <w:pPr>
        <w:shd w:val="clear"/>
        <w:ind w:firstLine="723"/>
        <w:jc w:val="center"/>
        <w:rPr>
          <w:rFonts w:ascii="宋体" w:hAnsi="宋体" w:cs="宋体"/>
          <w:b/>
          <w:bCs/>
          <w:color w:val="auto"/>
          <w:sz w:val="36"/>
          <w:szCs w:val="36"/>
          <w:highlight w:val="none"/>
        </w:rPr>
      </w:pPr>
      <w:r>
        <w:rPr>
          <w:rFonts w:hint="eastAsia" w:ascii="宋体" w:hAnsi="宋体" w:cs="宋体"/>
          <w:b/>
          <w:bCs/>
          <w:color w:val="auto"/>
          <w:sz w:val="36"/>
          <w:szCs w:val="36"/>
          <w:highlight w:val="none"/>
        </w:rPr>
        <w:t>法定代表人证明书</w:t>
      </w:r>
    </w:p>
    <w:p w14:paraId="7BD6D52B">
      <w:pPr>
        <w:shd w:val="clear"/>
        <w:rPr>
          <w:rFonts w:ascii="宋体" w:hAnsi="宋体" w:cs="宋体"/>
          <w:b/>
          <w:bCs/>
          <w:color w:val="auto"/>
          <w:highlight w:val="none"/>
        </w:rPr>
      </w:pPr>
    </w:p>
    <w:p w14:paraId="321322A7">
      <w:pPr>
        <w:shd w:val="clear"/>
        <w:rPr>
          <w:rFonts w:ascii="宋体" w:hAnsi="宋体" w:cs="宋体"/>
          <w:b/>
          <w:bCs/>
          <w:color w:val="auto"/>
          <w:highlight w:val="none"/>
          <w:u w:val="single"/>
        </w:rPr>
      </w:pPr>
      <w:r>
        <w:rPr>
          <w:rFonts w:hint="eastAsia" w:ascii="宋体" w:hAnsi="宋体" w:cs="宋体"/>
          <w:b/>
          <w:bCs/>
          <w:color w:val="auto"/>
          <w:highlight w:val="none"/>
        </w:rPr>
        <w:t>致：</w:t>
      </w:r>
      <w:r>
        <w:rPr>
          <w:rFonts w:hint="eastAsia" w:ascii="宋体" w:hAnsi="宋体" w:cs="宋体"/>
          <w:b/>
          <w:bCs/>
          <w:color w:val="auto"/>
          <w:highlight w:val="none"/>
          <w:u w:val="single"/>
        </w:rPr>
        <w:t xml:space="preserve">                         </w:t>
      </w:r>
    </w:p>
    <w:p w14:paraId="6A48BBA7">
      <w:pPr>
        <w:pStyle w:val="18"/>
        <w:shd w:val="clear"/>
        <w:rPr>
          <w:rFonts w:ascii="宋体" w:hAnsi="宋体" w:cs="宋体"/>
          <w:color w:val="auto"/>
          <w:highlight w:val="none"/>
        </w:rPr>
      </w:pPr>
    </w:p>
    <w:p w14:paraId="4AAD53F5">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u w:val="single"/>
        </w:rPr>
        <w:t xml:space="preserve">  （法定代表人姓名）  </w:t>
      </w:r>
      <w:r>
        <w:rPr>
          <w:rFonts w:hint="eastAsia" w:ascii="宋体" w:hAnsi="宋体" w:cs="宋体"/>
          <w:color w:val="auto"/>
          <w:highlight w:val="none"/>
        </w:rPr>
        <w:t>现任我单位</w:t>
      </w:r>
      <w:r>
        <w:rPr>
          <w:rFonts w:hint="eastAsia" w:ascii="宋体" w:hAnsi="宋体" w:cs="宋体"/>
          <w:color w:val="auto"/>
          <w:highlight w:val="none"/>
          <w:u w:val="single"/>
        </w:rPr>
        <w:t xml:space="preserve">              </w:t>
      </w:r>
      <w:r>
        <w:rPr>
          <w:rFonts w:hint="eastAsia" w:ascii="宋体" w:hAnsi="宋体" w:cs="宋体"/>
          <w:color w:val="auto"/>
          <w:highlight w:val="none"/>
        </w:rPr>
        <w:t>职务，为法定代表人，特此证明。</w:t>
      </w:r>
    </w:p>
    <w:p w14:paraId="5D22AEB4">
      <w:pPr>
        <w:shd w:val="clear"/>
        <w:autoSpaceDE w:val="0"/>
        <w:autoSpaceDN w:val="0"/>
        <w:adjustRightInd w:val="0"/>
        <w:spacing w:line="360" w:lineRule="auto"/>
        <w:ind w:firstLine="480"/>
        <w:rPr>
          <w:rFonts w:ascii="宋体" w:hAnsi="宋体" w:cs="宋体"/>
          <w:color w:val="auto"/>
          <w:highlight w:val="none"/>
        </w:rPr>
      </w:pPr>
    </w:p>
    <w:p w14:paraId="4A70D2D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法定代表人基本情况：</w:t>
      </w:r>
    </w:p>
    <w:p w14:paraId="0920DFB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性别：</w:t>
      </w:r>
      <w:r>
        <w:rPr>
          <w:rFonts w:hint="eastAsia" w:ascii="宋体" w:hAnsi="宋体" w:cs="宋体"/>
          <w:color w:val="auto"/>
          <w:highlight w:val="none"/>
          <w:u w:val="single"/>
        </w:rPr>
        <w:t xml:space="preserve">      </w:t>
      </w:r>
      <w:r>
        <w:rPr>
          <w:rFonts w:hint="eastAsia" w:ascii="宋体" w:hAnsi="宋体" w:cs="宋体"/>
          <w:color w:val="auto"/>
          <w:highlight w:val="none"/>
        </w:rPr>
        <w:t>年龄：</w:t>
      </w:r>
      <w:r>
        <w:rPr>
          <w:rFonts w:hint="eastAsia" w:ascii="宋体" w:hAnsi="宋体" w:cs="宋体"/>
          <w:color w:val="auto"/>
          <w:highlight w:val="none"/>
          <w:u w:val="single"/>
        </w:rPr>
        <w:t xml:space="preserve">       </w:t>
      </w:r>
      <w:r>
        <w:rPr>
          <w:rFonts w:hint="eastAsia" w:ascii="宋体" w:hAnsi="宋体" w:cs="宋体"/>
          <w:color w:val="auto"/>
          <w:highlight w:val="none"/>
        </w:rPr>
        <w:t>民族：</w:t>
      </w:r>
      <w:r>
        <w:rPr>
          <w:rFonts w:hint="eastAsia" w:ascii="宋体" w:hAnsi="宋体" w:cs="宋体"/>
          <w:color w:val="auto"/>
          <w:highlight w:val="none"/>
          <w:u w:val="single"/>
        </w:rPr>
        <w:t xml:space="preserve">     </w:t>
      </w:r>
    </w:p>
    <w:p w14:paraId="40D5E83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地址：</w:t>
      </w:r>
      <w:r>
        <w:rPr>
          <w:rFonts w:hint="eastAsia" w:ascii="宋体" w:hAnsi="宋体" w:cs="宋体"/>
          <w:color w:val="auto"/>
          <w:highlight w:val="none"/>
          <w:u w:val="single"/>
        </w:rPr>
        <w:t xml:space="preserve">                 </w:t>
      </w:r>
    </w:p>
    <w:p w14:paraId="6A6A3130">
      <w:pPr>
        <w:shd w:val="clear"/>
        <w:autoSpaceDE w:val="0"/>
        <w:autoSpaceDN w:val="0"/>
        <w:adjustRightInd w:val="0"/>
        <w:spacing w:line="360" w:lineRule="auto"/>
        <w:ind w:firstLine="480"/>
        <w:rPr>
          <w:rFonts w:ascii="宋体" w:hAnsi="宋体" w:cs="宋体"/>
          <w:color w:val="auto"/>
          <w:highlight w:val="none"/>
          <w:u w:val="single"/>
        </w:rPr>
      </w:pPr>
      <w:r>
        <w:rPr>
          <w:rFonts w:hint="eastAsia" w:ascii="宋体" w:hAnsi="宋体" w:cs="宋体"/>
          <w:color w:val="auto"/>
          <w:highlight w:val="none"/>
        </w:rPr>
        <w:t>身份证号码：</w:t>
      </w:r>
      <w:r>
        <w:rPr>
          <w:rFonts w:hint="eastAsia" w:ascii="宋体" w:hAnsi="宋体" w:cs="宋体"/>
          <w:color w:val="auto"/>
          <w:highlight w:val="none"/>
          <w:u w:val="single"/>
        </w:rPr>
        <w:t xml:space="preserve">                 </w:t>
      </w:r>
    </w:p>
    <w:p w14:paraId="47F599B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附法定代表人第二代身份证双面扫描（或复印）件</w:t>
      </w:r>
    </w:p>
    <w:p w14:paraId="6558D14F">
      <w:pPr>
        <w:shd w:val="clear"/>
        <w:autoSpaceDE w:val="0"/>
        <w:autoSpaceDN w:val="0"/>
        <w:adjustRightInd w:val="0"/>
        <w:ind w:firstLine="480"/>
        <w:rPr>
          <w:rFonts w:ascii="宋体" w:hAnsi="宋体" w:cs="宋体"/>
          <w:color w:val="auto"/>
          <w:highlight w:val="none"/>
        </w:rPr>
      </w:pPr>
    </w:p>
    <w:p w14:paraId="15652D3C">
      <w:pPr>
        <w:shd w:val="clear"/>
        <w:autoSpaceDE w:val="0"/>
        <w:autoSpaceDN w:val="0"/>
        <w:adjustRightInd w:val="0"/>
        <w:ind w:firstLine="480"/>
        <w:rPr>
          <w:rFonts w:ascii="宋体" w:hAnsi="宋体" w:cs="宋体"/>
          <w:color w:val="auto"/>
          <w:highlight w:val="none"/>
        </w:rPr>
      </w:pPr>
    </w:p>
    <w:p w14:paraId="25D2CABE">
      <w:pPr>
        <w:shd w:val="clear"/>
        <w:autoSpaceDE w:val="0"/>
        <w:autoSpaceDN w:val="0"/>
        <w:adjustRightInd w:val="0"/>
        <w:ind w:firstLine="480"/>
        <w:rPr>
          <w:rFonts w:ascii="宋体" w:hAnsi="宋体" w:cs="宋体"/>
          <w:color w:val="auto"/>
          <w:highlight w:val="none"/>
        </w:rPr>
      </w:pPr>
    </w:p>
    <w:p w14:paraId="2889AFFD">
      <w:pPr>
        <w:shd w:val="clear"/>
        <w:autoSpaceDE w:val="0"/>
        <w:autoSpaceDN w:val="0"/>
        <w:adjustRightInd w:val="0"/>
        <w:ind w:firstLine="480"/>
        <w:rPr>
          <w:rFonts w:ascii="宋体" w:hAnsi="宋体" w:cs="宋体"/>
          <w:color w:val="auto"/>
          <w:highlight w:val="none"/>
        </w:rPr>
      </w:pPr>
    </w:p>
    <w:p w14:paraId="750F6F74">
      <w:pPr>
        <w:shd w:val="clear"/>
        <w:autoSpaceDE w:val="0"/>
        <w:autoSpaceDN w:val="0"/>
        <w:adjustRightInd w:val="0"/>
        <w:ind w:firstLine="480"/>
        <w:rPr>
          <w:rFonts w:ascii="宋体" w:hAnsi="宋体" w:cs="宋体"/>
          <w:color w:val="auto"/>
          <w:highlight w:val="none"/>
        </w:rPr>
      </w:pPr>
    </w:p>
    <w:p w14:paraId="375F5461">
      <w:pPr>
        <w:shd w:val="clear"/>
        <w:autoSpaceDE w:val="0"/>
        <w:autoSpaceDN w:val="0"/>
        <w:adjustRightInd w:val="0"/>
        <w:ind w:firstLine="480"/>
        <w:rPr>
          <w:rFonts w:ascii="宋体" w:hAnsi="宋体" w:cs="宋体"/>
          <w:color w:val="auto"/>
          <w:highlight w:val="none"/>
        </w:rPr>
      </w:pPr>
    </w:p>
    <w:p w14:paraId="26A6206A">
      <w:pPr>
        <w:shd w:val="clear"/>
        <w:autoSpaceDE w:val="0"/>
        <w:autoSpaceDN w:val="0"/>
        <w:adjustRightInd w:val="0"/>
        <w:ind w:firstLine="480"/>
        <w:rPr>
          <w:rFonts w:ascii="宋体" w:hAnsi="宋体" w:cs="宋体"/>
          <w:color w:val="auto"/>
          <w:highlight w:val="none"/>
        </w:rPr>
      </w:pPr>
    </w:p>
    <w:p w14:paraId="13294E50">
      <w:pPr>
        <w:shd w:val="clear"/>
        <w:autoSpaceDE w:val="0"/>
        <w:autoSpaceDN w:val="0"/>
        <w:adjustRightInd w:val="0"/>
        <w:ind w:firstLine="480"/>
        <w:rPr>
          <w:rFonts w:ascii="宋体" w:hAnsi="宋体" w:cs="宋体"/>
          <w:color w:val="auto"/>
          <w:highlight w:val="none"/>
        </w:rPr>
      </w:pPr>
    </w:p>
    <w:p w14:paraId="10C5A3CE">
      <w:pPr>
        <w:shd w:val="clear"/>
        <w:autoSpaceDE w:val="0"/>
        <w:autoSpaceDN w:val="0"/>
        <w:adjustRightInd w:val="0"/>
        <w:ind w:firstLine="480"/>
        <w:rPr>
          <w:rFonts w:ascii="宋体" w:hAnsi="宋体" w:cs="宋体"/>
          <w:color w:val="auto"/>
          <w:highlight w:val="none"/>
        </w:rPr>
      </w:pPr>
    </w:p>
    <w:p w14:paraId="4CD428D1">
      <w:pPr>
        <w:shd w:val="clear"/>
        <w:autoSpaceDE w:val="0"/>
        <w:autoSpaceDN w:val="0"/>
        <w:adjustRightInd w:val="0"/>
        <w:ind w:firstLine="480"/>
        <w:rPr>
          <w:rFonts w:ascii="宋体" w:hAnsi="宋体" w:cs="宋体"/>
          <w:color w:val="auto"/>
          <w:highlight w:val="none"/>
        </w:rPr>
      </w:pPr>
    </w:p>
    <w:p w14:paraId="59BED78C">
      <w:pPr>
        <w:shd w:val="clear"/>
        <w:autoSpaceDE w:val="0"/>
        <w:autoSpaceDN w:val="0"/>
        <w:adjustRightInd w:val="0"/>
        <w:ind w:firstLine="480"/>
        <w:rPr>
          <w:rFonts w:ascii="宋体" w:hAnsi="宋体" w:cs="宋体"/>
          <w:color w:val="auto"/>
          <w:highlight w:val="none"/>
        </w:rPr>
      </w:pPr>
    </w:p>
    <w:p w14:paraId="5BBA71AD">
      <w:pPr>
        <w:shd w:val="clear"/>
        <w:autoSpaceDE w:val="0"/>
        <w:autoSpaceDN w:val="0"/>
        <w:adjustRightInd w:val="0"/>
        <w:ind w:firstLine="480"/>
        <w:rPr>
          <w:rFonts w:ascii="宋体" w:hAnsi="宋体" w:cs="宋体"/>
          <w:color w:val="auto"/>
          <w:highlight w:val="none"/>
        </w:rPr>
      </w:pPr>
    </w:p>
    <w:p w14:paraId="1FFF30AB">
      <w:pPr>
        <w:shd w:val="clear"/>
        <w:autoSpaceDE w:val="0"/>
        <w:autoSpaceDN w:val="0"/>
        <w:adjustRightInd w:val="0"/>
        <w:ind w:firstLine="480"/>
        <w:rPr>
          <w:rFonts w:ascii="宋体" w:hAnsi="宋体" w:cs="宋体"/>
          <w:color w:val="auto"/>
          <w:highlight w:val="none"/>
        </w:rPr>
      </w:pPr>
    </w:p>
    <w:p w14:paraId="00E2E7EB">
      <w:pPr>
        <w:pStyle w:val="18"/>
        <w:shd w:val="clear"/>
        <w:rPr>
          <w:rFonts w:ascii="宋体" w:hAnsi="宋体" w:cs="宋体"/>
          <w:color w:val="auto"/>
          <w:highlight w:val="none"/>
        </w:rPr>
      </w:pPr>
    </w:p>
    <w:p w14:paraId="0FF24FD4">
      <w:pPr>
        <w:shd w:val="clear"/>
        <w:autoSpaceDE w:val="0"/>
        <w:autoSpaceDN w:val="0"/>
        <w:adjustRightInd w:val="0"/>
        <w:ind w:firstLine="480"/>
        <w:rPr>
          <w:rFonts w:ascii="宋体" w:hAnsi="宋体" w:cs="宋体"/>
          <w:color w:val="auto"/>
          <w:highlight w:val="none"/>
        </w:rPr>
      </w:pPr>
    </w:p>
    <w:p w14:paraId="71A03E11">
      <w:pPr>
        <w:shd w:val="clear"/>
        <w:autoSpaceDE w:val="0"/>
        <w:autoSpaceDN w:val="0"/>
        <w:adjustRightInd w:val="0"/>
        <w:rPr>
          <w:rFonts w:ascii="宋体" w:hAnsi="宋体" w:cs="宋体"/>
          <w:color w:val="auto"/>
          <w:highlight w:val="none"/>
        </w:rPr>
      </w:pPr>
    </w:p>
    <w:p w14:paraId="44BCC8BA">
      <w:pPr>
        <w:shd w:val="clear"/>
        <w:ind w:firstLine="3614" w:firstLineChars="1500"/>
        <w:rPr>
          <w:rFonts w:ascii="宋体" w:hAnsi="宋体" w:cs="宋体"/>
          <w:b/>
          <w:color w:val="auto"/>
          <w:highlight w:val="none"/>
        </w:rPr>
      </w:pPr>
      <w:r>
        <w:rPr>
          <w:rFonts w:hint="eastAsia" w:ascii="宋体" w:hAnsi="宋体" w:cs="宋体"/>
          <w:b/>
          <w:color w:val="auto"/>
          <w:highlight w:val="none"/>
        </w:rPr>
        <w:t>供应商：</w:t>
      </w:r>
      <w:r>
        <w:rPr>
          <w:rFonts w:hint="eastAsia" w:ascii="宋体" w:hAnsi="宋体" w:cs="宋体"/>
          <w:color w:val="auto"/>
          <w:highlight w:val="none"/>
          <w:u w:val="single"/>
        </w:rPr>
        <w:t xml:space="preserve">       </w:t>
      </w:r>
      <w:r>
        <w:rPr>
          <w:rFonts w:hint="eastAsia" w:ascii="宋体" w:hAnsi="宋体" w:cs="宋体"/>
          <w:b/>
          <w:color w:val="auto"/>
          <w:highlight w:val="none"/>
        </w:rPr>
        <w:t>（公章）</w:t>
      </w:r>
    </w:p>
    <w:p w14:paraId="3F5F85A3">
      <w:pPr>
        <w:shd w:val="clear"/>
        <w:ind w:firstLine="482"/>
        <w:jc w:val="center"/>
        <w:rPr>
          <w:rFonts w:ascii="宋体" w:hAnsi="宋体" w:cs="宋体"/>
          <w:b/>
          <w:color w:val="auto"/>
          <w:highlight w:val="none"/>
        </w:rPr>
      </w:pPr>
    </w:p>
    <w:p w14:paraId="1EF26F50">
      <w:pPr>
        <w:shd w:val="clear"/>
        <w:ind w:firstLine="482"/>
        <w:jc w:val="center"/>
        <w:rPr>
          <w:rFonts w:ascii="宋体" w:hAnsi="宋体" w:cs="宋体"/>
          <w:b/>
          <w:color w:val="auto"/>
          <w:highlight w:val="none"/>
        </w:rPr>
      </w:pPr>
      <w:r>
        <w:rPr>
          <w:rFonts w:hint="eastAsia" w:ascii="宋体" w:hAnsi="宋体" w:cs="宋体"/>
          <w:b/>
          <w:color w:val="auto"/>
          <w:highlight w:val="none"/>
        </w:rPr>
        <w:t xml:space="preserve">               年   月   日</w:t>
      </w:r>
    </w:p>
    <w:p w14:paraId="22AEE240">
      <w:pPr>
        <w:shd w:val="clear"/>
        <w:rPr>
          <w:rFonts w:ascii="宋体" w:hAnsi="宋体" w:cs="宋体"/>
          <w:b/>
          <w:bCs/>
          <w:color w:val="auto"/>
          <w:highlight w:val="none"/>
        </w:rPr>
      </w:pPr>
    </w:p>
    <w:p w14:paraId="1DA2AD80">
      <w:pPr>
        <w:shd w:val="clear"/>
        <w:spacing w:line="360" w:lineRule="auto"/>
        <w:ind w:right="480"/>
        <w:jc w:val="center"/>
        <w:rPr>
          <w:rFonts w:ascii="宋体" w:hAnsi="宋体" w:cs="宋体"/>
          <w:b/>
          <w:color w:val="auto"/>
          <w:highlight w:val="none"/>
        </w:rPr>
      </w:pPr>
      <w:r>
        <w:rPr>
          <w:rFonts w:hint="eastAsia" w:ascii="宋体" w:hAnsi="宋体" w:cs="宋体"/>
          <w:b/>
          <w:color w:val="auto"/>
          <w:highlight w:val="none"/>
        </w:rPr>
        <w:t xml:space="preserve">    </w:t>
      </w:r>
    </w:p>
    <w:p w14:paraId="7A24943B">
      <w:pPr>
        <w:shd w:val="clear"/>
        <w:spacing w:line="360" w:lineRule="auto"/>
        <w:ind w:right="480"/>
        <w:jc w:val="both"/>
        <w:rPr>
          <w:rFonts w:ascii="宋体" w:hAnsi="宋体" w:cs="宋体"/>
          <w:b/>
          <w:color w:val="auto"/>
          <w:highlight w:val="none"/>
        </w:rPr>
      </w:pPr>
      <w:r>
        <w:rPr>
          <w:rFonts w:hint="eastAsia" w:ascii="宋体" w:hAnsi="宋体" w:cs="宋体"/>
          <w:b/>
          <w:color w:val="auto"/>
          <w:highlight w:val="none"/>
        </w:rPr>
        <w:br w:type="page"/>
      </w:r>
      <w:r>
        <w:rPr>
          <w:rFonts w:hint="eastAsia" w:ascii="宋体" w:hAnsi="宋体" w:cs="宋体"/>
          <w:b/>
          <w:color w:val="auto"/>
          <w:highlight w:val="none"/>
        </w:rPr>
        <w:t xml:space="preserve"> 附件1－2法定代表人授权书</w:t>
      </w:r>
    </w:p>
    <w:p w14:paraId="547E6B74">
      <w:pPr>
        <w:shd w:val="clear"/>
        <w:spacing w:line="360" w:lineRule="auto"/>
        <w:ind w:right="480"/>
        <w:jc w:val="both"/>
        <w:rPr>
          <w:rFonts w:ascii="宋体" w:hAnsi="宋体" w:cs="宋体"/>
          <w:b/>
          <w:color w:val="auto"/>
          <w:highlight w:val="none"/>
        </w:rPr>
      </w:pPr>
    </w:p>
    <w:p w14:paraId="351294EB">
      <w:pPr>
        <w:pStyle w:val="138"/>
        <w:shd w:val="clear"/>
        <w:tabs>
          <w:tab w:val="clear" w:pos="1740"/>
        </w:tabs>
        <w:adjustRightInd/>
        <w:spacing w:before="0" w:line="360" w:lineRule="auto"/>
        <w:ind w:left="0" w:firstLine="0"/>
        <w:jc w:val="center"/>
        <w:outlineLvl w:val="9"/>
        <w:rPr>
          <w:rFonts w:ascii="宋体" w:hAnsi="宋体" w:eastAsia="宋体" w:cs="宋体"/>
          <w:b/>
          <w:bCs/>
          <w:color w:val="auto"/>
          <w:kern w:val="0"/>
          <w:sz w:val="36"/>
          <w:szCs w:val="36"/>
          <w:highlight w:val="none"/>
        </w:rPr>
      </w:pPr>
      <w:r>
        <w:rPr>
          <w:rFonts w:hint="eastAsia" w:ascii="宋体" w:hAnsi="宋体" w:eastAsia="宋体" w:cs="宋体"/>
          <w:b/>
          <w:bCs/>
          <w:color w:val="auto"/>
          <w:kern w:val="0"/>
          <w:sz w:val="36"/>
          <w:szCs w:val="36"/>
          <w:highlight w:val="none"/>
        </w:rPr>
        <w:t>法定代表人授权书</w:t>
      </w:r>
    </w:p>
    <w:p w14:paraId="46A48F02">
      <w:pPr>
        <w:shd w:val="clear"/>
        <w:spacing w:line="360" w:lineRule="auto"/>
        <w:rPr>
          <w:rFonts w:ascii="宋体" w:hAnsi="宋体" w:cs="宋体"/>
          <w:color w:val="auto"/>
          <w:highlight w:val="none"/>
        </w:rPr>
      </w:pPr>
      <w:r>
        <w:rPr>
          <w:rFonts w:hint="eastAsia" w:ascii="宋体" w:hAnsi="宋体" w:cs="宋体"/>
          <w:color w:val="auto"/>
          <w:highlight w:val="none"/>
        </w:rPr>
        <w:t>致：</w:t>
      </w:r>
      <w:r>
        <w:rPr>
          <w:rFonts w:hint="eastAsia" w:ascii="宋体" w:hAnsi="宋体" w:cs="宋体"/>
          <w:color w:val="auto"/>
          <w:highlight w:val="none"/>
          <w:u w:val="single"/>
        </w:rPr>
        <w:t xml:space="preserve">                 </w:t>
      </w:r>
    </w:p>
    <w:p w14:paraId="54ACA1A1">
      <w:pPr>
        <w:pStyle w:val="23"/>
        <w:shd w:val="clear"/>
        <w:snapToGrid w:val="0"/>
        <w:spacing w:line="360" w:lineRule="auto"/>
        <w:ind w:firstLine="480" w:firstLineChars="200"/>
        <w:jc w:val="left"/>
        <w:rPr>
          <w:rFonts w:hint="default" w:hAnsi="宋体" w:cs="宋体"/>
          <w:color w:val="auto"/>
          <w:sz w:val="24"/>
          <w:highlight w:val="none"/>
        </w:rPr>
      </w:pPr>
      <w:r>
        <w:rPr>
          <w:rFonts w:hAnsi="宋体" w:cs="宋体"/>
          <w:color w:val="auto"/>
          <w:sz w:val="24"/>
          <w:highlight w:val="none"/>
          <w:u w:val="single"/>
        </w:rPr>
        <w:t>（供应商全称）</w:t>
      </w:r>
      <w:r>
        <w:rPr>
          <w:rFonts w:hAnsi="宋体" w:cs="宋体"/>
          <w:color w:val="auto"/>
          <w:sz w:val="24"/>
          <w:highlight w:val="none"/>
        </w:rPr>
        <w:t>法定代表人</w:t>
      </w:r>
      <w:r>
        <w:rPr>
          <w:rFonts w:hAnsi="宋体" w:cs="宋体"/>
          <w:color w:val="auto"/>
          <w:sz w:val="24"/>
          <w:highlight w:val="none"/>
          <w:u w:val="single"/>
        </w:rPr>
        <w:t xml:space="preserve">        </w:t>
      </w:r>
      <w:r>
        <w:rPr>
          <w:rFonts w:hAnsi="宋体" w:cs="宋体"/>
          <w:color w:val="auto"/>
          <w:sz w:val="24"/>
          <w:highlight w:val="none"/>
        </w:rPr>
        <w:t xml:space="preserve"> 授权</w:t>
      </w:r>
      <w:r>
        <w:rPr>
          <w:rFonts w:hAnsi="宋体" w:cs="宋体"/>
          <w:color w:val="auto"/>
          <w:sz w:val="24"/>
          <w:highlight w:val="none"/>
          <w:u w:val="single"/>
        </w:rPr>
        <w:t xml:space="preserve">  （响应代表姓名）</w:t>
      </w:r>
      <w:r>
        <w:rPr>
          <w:rFonts w:hAnsi="宋体" w:cs="宋体"/>
          <w:color w:val="auto"/>
          <w:sz w:val="24"/>
          <w:highlight w:val="none"/>
        </w:rPr>
        <w:t>为响应代表，代表本公司参加贵司组织的</w:t>
      </w:r>
      <w:r>
        <w:rPr>
          <w:rFonts w:hAnsi="宋体" w:cs="宋体"/>
          <w:color w:val="auto"/>
          <w:sz w:val="24"/>
          <w:highlight w:val="none"/>
          <w:u w:val="single"/>
        </w:rPr>
        <w:t xml:space="preserve">            </w:t>
      </w:r>
      <w:r>
        <w:rPr>
          <w:rFonts w:hAnsi="宋体" w:cs="宋体"/>
          <w:color w:val="auto"/>
          <w:sz w:val="24"/>
          <w:highlight w:val="none"/>
        </w:rPr>
        <w:t>项目（项目编号</w:t>
      </w:r>
      <w:r>
        <w:rPr>
          <w:rFonts w:hAnsi="宋体" w:cs="宋体"/>
          <w:color w:val="auto"/>
          <w:sz w:val="24"/>
          <w:highlight w:val="none"/>
          <w:u w:val="single"/>
        </w:rPr>
        <w:t xml:space="preserve">       </w:t>
      </w:r>
      <w:r>
        <w:rPr>
          <w:rFonts w:hAnsi="宋体" w:cs="宋体"/>
          <w:color w:val="auto"/>
          <w:sz w:val="24"/>
          <w:highlight w:val="none"/>
        </w:rPr>
        <w:t>）磋商活动，全权代表本公司处理响应过程的一切事宜，包括但不限于：响应、磋商、签约等。响应代表在响应过程中所签署的一切文件和处理与之有关的一切事务，本公司均予以认可并对此承担责任。响应代表无转委托权。</w:t>
      </w:r>
    </w:p>
    <w:p w14:paraId="60DDB1B5">
      <w:pPr>
        <w:pStyle w:val="23"/>
        <w:shd w:val="clear"/>
        <w:snapToGrid w:val="0"/>
        <w:spacing w:line="360" w:lineRule="auto"/>
        <w:ind w:firstLine="480" w:firstLineChars="200"/>
        <w:jc w:val="left"/>
        <w:rPr>
          <w:rFonts w:hint="default" w:hAnsi="宋体" w:cs="宋体"/>
          <w:color w:val="auto"/>
          <w:sz w:val="24"/>
          <w:highlight w:val="none"/>
        </w:rPr>
      </w:pPr>
      <w:r>
        <w:rPr>
          <w:rFonts w:hAnsi="宋体" w:cs="宋体"/>
          <w:color w:val="auto"/>
          <w:sz w:val="24"/>
          <w:highlight w:val="none"/>
        </w:rPr>
        <w:t>特此授权！本授权书自出具之日起生效。</w:t>
      </w:r>
    </w:p>
    <w:p w14:paraId="2CB6DB51">
      <w:pPr>
        <w:shd w:val="clear"/>
        <w:spacing w:line="360" w:lineRule="auto"/>
        <w:rPr>
          <w:rFonts w:ascii="宋体" w:hAnsi="宋体" w:cs="宋体"/>
          <w:color w:val="auto"/>
          <w:highlight w:val="none"/>
        </w:rPr>
      </w:pPr>
    </w:p>
    <w:p w14:paraId="79D01725">
      <w:pPr>
        <w:shd w:val="clear"/>
        <w:spacing w:line="360" w:lineRule="auto"/>
        <w:rPr>
          <w:rFonts w:ascii="宋体" w:hAnsi="宋体" w:cs="宋体"/>
          <w:color w:val="auto"/>
          <w:highlight w:val="none"/>
          <w:u w:val="single"/>
        </w:rPr>
      </w:pPr>
      <w:r>
        <w:rPr>
          <w:rFonts w:hint="eastAsia" w:ascii="宋体" w:hAnsi="宋体" w:cs="宋体"/>
          <w:color w:val="auto"/>
          <w:highlight w:val="none"/>
        </w:rPr>
        <w:t>法定代表人（签字或盖章）：</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性别：</w:t>
      </w:r>
      <w:r>
        <w:rPr>
          <w:rFonts w:hint="eastAsia" w:ascii="宋体" w:hAnsi="宋体" w:cs="宋体"/>
          <w:color w:val="auto"/>
          <w:highlight w:val="none"/>
          <w:u w:val="single"/>
        </w:rPr>
        <w:t xml:space="preserve">       </w:t>
      </w:r>
      <w:r>
        <w:rPr>
          <w:rFonts w:hint="eastAsia" w:ascii="宋体" w:hAnsi="宋体" w:cs="宋体"/>
          <w:color w:val="auto"/>
          <w:highlight w:val="none"/>
        </w:rPr>
        <w:t>证件号：</w:t>
      </w:r>
      <w:r>
        <w:rPr>
          <w:rFonts w:hint="eastAsia" w:ascii="宋体" w:hAnsi="宋体" w:cs="宋体"/>
          <w:color w:val="auto"/>
          <w:highlight w:val="none"/>
          <w:u w:val="single"/>
        </w:rPr>
        <w:t xml:space="preserve">               </w:t>
      </w:r>
    </w:p>
    <w:p w14:paraId="7A7A7DDB">
      <w:pPr>
        <w:shd w:val="clear"/>
        <w:spacing w:line="360" w:lineRule="auto"/>
        <w:rPr>
          <w:rFonts w:ascii="宋体" w:hAnsi="宋体" w:cs="宋体"/>
          <w:color w:val="auto"/>
          <w:highlight w:val="none"/>
        </w:rPr>
      </w:pPr>
      <w:r>
        <w:rPr>
          <w:rFonts w:hint="eastAsia" w:ascii="宋体" w:hAnsi="宋体" w:cs="宋体"/>
          <w:color w:val="auto"/>
          <w:highlight w:val="none"/>
        </w:rPr>
        <w:t>响应代表（签字或盖章）：</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性别：</w:t>
      </w:r>
      <w:r>
        <w:rPr>
          <w:rFonts w:hint="eastAsia" w:ascii="宋体" w:hAnsi="宋体" w:cs="宋体"/>
          <w:color w:val="auto"/>
          <w:highlight w:val="none"/>
          <w:u w:val="single"/>
        </w:rPr>
        <w:t xml:space="preserve">       </w:t>
      </w:r>
      <w:r>
        <w:rPr>
          <w:rFonts w:hint="eastAsia" w:ascii="宋体" w:hAnsi="宋体" w:cs="宋体"/>
          <w:color w:val="auto"/>
          <w:highlight w:val="none"/>
        </w:rPr>
        <w:t>证件号：</w:t>
      </w:r>
      <w:r>
        <w:rPr>
          <w:rFonts w:hint="eastAsia" w:ascii="宋体" w:hAnsi="宋体" w:cs="宋体"/>
          <w:color w:val="auto"/>
          <w:highlight w:val="none"/>
          <w:u w:val="single"/>
        </w:rPr>
        <w:t xml:space="preserve">                  </w:t>
      </w:r>
    </w:p>
    <w:p w14:paraId="0193A6F0">
      <w:pPr>
        <w:shd w:val="clear"/>
        <w:spacing w:line="360" w:lineRule="auto"/>
        <w:rPr>
          <w:rFonts w:ascii="宋体" w:hAnsi="宋体" w:cs="宋体"/>
          <w:color w:val="auto"/>
          <w:highlight w:val="none"/>
        </w:rPr>
      </w:pPr>
      <w:r>
        <w:rPr>
          <w:rFonts w:hint="eastAsia" w:ascii="宋体" w:hAnsi="宋体" w:cs="宋体"/>
          <w:color w:val="auto"/>
          <w:highlight w:val="none"/>
        </w:rPr>
        <w:t>单位：</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部门：</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职务：</w:t>
      </w:r>
      <w:r>
        <w:rPr>
          <w:rFonts w:hint="eastAsia" w:ascii="宋体" w:hAnsi="宋体" w:cs="宋体"/>
          <w:color w:val="auto"/>
          <w:highlight w:val="none"/>
          <w:u w:val="single"/>
        </w:rPr>
        <w:t xml:space="preserve">                  </w:t>
      </w:r>
    </w:p>
    <w:p w14:paraId="72CBC835">
      <w:pPr>
        <w:shd w:val="clear"/>
        <w:spacing w:line="360" w:lineRule="auto"/>
        <w:rPr>
          <w:rFonts w:ascii="宋体" w:hAnsi="宋体" w:cs="宋体"/>
          <w:color w:val="auto"/>
          <w:highlight w:val="none"/>
        </w:rPr>
      </w:pPr>
      <w:r>
        <w:rPr>
          <w:rFonts w:hint="eastAsia" w:ascii="宋体" w:hAnsi="宋体" w:cs="宋体"/>
          <w:color w:val="auto"/>
          <w:highlight w:val="none"/>
        </w:rPr>
        <w:t>详细通讯地址：</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w:t>
      </w:r>
      <w:r>
        <w:rPr>
          <w:rFonts w:hint="eastAsia" w:ascii="宋体" w:hAnsi="宋体" w:cs="宋体"/>
          <w:b/>
          <w:color w:val="auto"/>
          <w:highlight w:val="none"/>
        </w:rPr>
        <w:t xml:space="preserve"> </w:t>
      </w:r>
      <w:r>
        <w:rPr>
          <w:rFonts w:hint="eastAsia" w:ascii="宋体" w:hAnsi="宋体" w:cs="宋体"/>
          <w:color w:val="auto"/>
          <w:highlight w:val="none"/>
        </w:rPr>
        <w:t>邮政编码</w:t>
      </w:r>
      <w:r>
        <w:rPr>
          <w:rFonts w:hint="eastAsia" w:ascii="宋体" w:hAnsi="宋体" w:cs="宋体"/>
          <w:color w:val="auto"/>
          <w:highlight w:val="none"/>
          <w:lang w:eastAsia="zh-CN"/>
        </w:rPr>
        <w:t>：</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电话：</w:t>
      </w:r>
      <w:r>
        <w:rPr>
          <w:rFonts w:hint="eastAsia" w:ascii="宋体" w:hAnsi="宋体" w:cs="宋体"/>
          <w:color w:val="auto"/>
          <w:highlight w:val="none"/>
          <w:u w:val="single"/>
        </w:rPr>
        <w:t xml:space="preserve">              </w:t>
      </w:r>
    </w:p>
    <w:p w14:paraId="667E531C">
      <w:pPr>
        <w:shd w:val="clear"/>
        <w:spacing w:line="360" w:lineRule="auto"/>
        <w:rPr>
          <w:rFonts w:ascii="宋体" w:hAnsi="宋体" w:cs="宋体"/>
          <w:color w:val="auto"/>
          <w:highlight w:val="none"/>
        </w:rPr>
      </w:pPr>
    </w:p>
    <w:p w14:paraId="3D28EA7C">
      <w:pPr>
        <w:widowControl w:val="0"/>
        <w:numPr>
          <w:ilvl w:val="0"/>
          <w:numId w:val="11"/>
        </w:numPr>
        <w:shd w:val="clear"/>
        <w:tabs>
          <w:tab w:val="left" w:pos="420"/>
          <w:tab w:val="left" w:pos="1134"/>
          <w:tab w:val="clear" w:pos="1320"/>
        </w:tabs>
        <w:ind w:left="420"/>
        <w:jc w:val="both"/>
        <w:rPr>
          <w:rFonts w:ascii="宋体" w:hAnsi="宋体" w:cs="宋体"/>
          <w:color w:val="auto"/>
          <w:highlight w:val="none"/>
        </w:rPr>
      </w:pPr>
      <w:r>
        <w:rPr>
          <w:rFonts w:hint="eastAsia" w:ascii="宋体" w:hAnsi="宋体" w:cs="宋体"/>
          <w:color w:val="auto"/>
          <w:highlight w:val="none"/>
        </w:rPr>
        <w:t>附：法定代表人和被授权人(响应代表)有效身份证明文件复印件。</w:t>
      </w:r>
    </w:p>
    <w:tbl>
      <w:tblPr>
        <w:tblStyle w:val="44"/>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3"/>
        <w:gridCol w:w="4416"/>
      </w:tblGrid>
      <w:tr w14:paraId="0B88A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1" w:hRule="atLeast"/>
        </w:trPr>
        <w:tc>
          <w:tcPr>
            <w:tcW w:w="4203" w:type="dxa"/>
            <w:vAlign w:val="center"/>
          </w:tcPr>
          <w:p w14:paraId="05273822">
            <w:pPr>
              <w:shd w:val="clear"/>
              <w:spacing w:line="360" w:lineRule="auto"/>
              <w:jc w:val="center"/>
              <w:rPr>
                <w:rFonts w:ascii="宋体" w:hAnsi="宋体" w:cs="宋体"/>
                <w:color w:val="auto"/>
                <w:highlight w:val="none"/>
              </w:rPr>
            </w:pPr>
            <w:r>
              <w:rPr>
                <w:rFonts w:hint="eastAsia" w:ascii="宋体" w:hAnsi="宋体" w:cs="宋体"/>
                <w:color w:val="auto"/>
                <w:highlight w:val="none"/>
              </w:rPr>
              <w:t>法定代表人身份证明文件粘贴处</w:t>
            </w:r>
          </w:p>
        </w:tc>
        <w:tc>
          <w:tcPr>
            <w:tcW w:w="4416" w:type="dxa"/>
            <w:vAlign w:val="center"/>
          </w:tcPr>
          <w:p w14:paraId="53ECD477">
            <w:pPr>
              <w:shd w:val="clear"/>
              <w:spacing w:line="360" w:lineRule="auto"/>
              <w:jc w:val="center"/>
              <w:rPr>
                <w:rFonts w:ascii="宋体" w:hAnsi="宋体" w:cs="宋体"/>
                <w:color w:val="auto"/>
                <w:highlight w:val="none"/>
              </w:rPr>
            </w:pPr>
            <w:r>
              <w:rPr>
                <w:rFonts w:hint="eastAsia" w:ascii="宋体" w:hAnsi="宋体" w:cs="宋体"/>
                <w:color w:val="auto"/>
                <w:highlight w:val="none"/>
              </w:rPr>
              <w:t xml:space="preserve">  被授权人(响应代表)身份证明文件粘贴处</w:t>
            </w:r>
          </w:p>
        </w:tc>
      </w:tr>
    </w:tbl>
    <w:p w14:paraId="095B3260">
      <w:pPr>
        <w:shd w:val="clear"/>
        <w:spacing w:line="360" w:lineRule="auto"/>
        <w:rPr>
          <w:rFonts w:ascii="宋体" w:hAnsi="宋体" w:cs="宋体"/>
          <w:color w:val="auto"/>
          <w:highlight w:val="none"/>
        </w:rPr>
      </w:pPr>
    </w:p>
    <w:p w14:paraId="6A34AC4F">
      <w:pPr>
        <w:pStyle w:val="18"/>
        <w:shd w:val="clear"/>
        <w:rPr>
          <w:rFonts w:ascii="宋体" w:hAnsi="宋体" w:cs="宋体"/>
          <w:color w:val="auto"/>
          <w:highlight w:val="none"/>
        </w:rPr>
      </w:pPr>
    </w:p>
    <w:p w14:paraId="63BEB314">
      <w:pPr>
        <w:pStyle w:val="19"/>
        <w:shd w:val="clear"/>
        <w:rPr>
          <w:color w:val="auto"/>
          <w:highlight w:val="none"/>
        </w:rPr>
      </w:pPr>
    </w:p>
    <w:p w14:paraId="712D2CA2">
      <w:pPr>
        <w:shd w:val="clear"/>
        <w:spacing w:line="500" w:lineRule="exact"/>
        <w:ind w:firstLine="3840" w:firstLineChars="1600"/>
        <w:rPr>
          <w:rFonts w:ascii="宋体" w:hAnsi="宋体" w:cs="宋体"/>
          <w:color w:val="auto"/>
          <w:highlight w:val="none"/>
        </w:rPr>
      </w:pPr>
      <w:r>
        <w:rPr>
          <w:rFonts w:hint="eastAsia" w:ascii="宋体" w:hAnsi="宋体" w:cs="宋体"/>
          <w:color w:val="auto"/>
          <w:highlight w:val="none"/>
        </w:rPr>
        <w:t>供应商（加盖公章）：</w:t>
      </w:r>
      <w:r>
        <w:rPr>
          <w:rFonts w:hint="eastAsia" w:ascii="宋体" w:hAnsi="宋体" w:cs="宋体"/>
          <w:color w:val="auto"/>
          <w:highlight w:val="none"/>
          <w:u w:val="single"/>
        </w:rPr>
        <w:t xml:space="preserve">                </w:t>
      </w:r>
    </w:p>
    <w:p w14:paraId="0D3E9551">
      <w:pPr>
        <w:shd w:val="clear"/>
        <w:spacing w:line="500" w:lineRule="exact"/>
        <w:ind w:firstLine="3840" w:firstLineChars="1600"/>
        <w:rPr>
          <w:rFonts w:ascii="宋体" w:hAnsi="宋体" w:cs="宋体"/>
          <w:color w:val="auto"/>
          <w:highlight w:val="none"/>
          <w:u w:val="single"/>
        </w:rPr>
      </w:pPr>
      <w:r>
        <w:rPr>
          <w:rFonts w:hint="eastAsia" w:ascii="宋体" w:hAnsi="宋体" w:cs="宋体"/>
          <w:color w:val="auto"/>
          <w:highlight w:val="none"/>
        </w:rPr>
        <w:t>日     期：</w:t>
      </w:r>
      <w:r>
        <w:rPr>
          <w:rFonts w:hint="eastAsia" w:ascii="宋体" w:hAnsi="宋体" w:cs="宋体"/>
          <w:color w:val="auto"/>
          <w:highlight w:val="none"/>
          <w:u w:val="single"/>
        </w:rPr>
        <w:t xml:space="preserve">                       </w:t>
      </w:r>
    </w:p>
    <w:p w14:paraId="421AA3C5">
      <w:pPr>
        <w:shd w:val="clear"/>
        <w:spacing w:line="360" w:lineRule="auto"/>
        <w:ind w:right="480"/>
        <w:rPr>
          <w:rFonts w:ascii="宋体" w:hAnsi="宋体" w:cs="宋体"/>
          <w:b/>
          <w:color w:val="auto"/>
          <w:highlight w:val="none"/>
        </w:rPr>
      </w:pPr>
      <w:r>
        <w:rPr>
          <w:rFonts w:hint="eastAsia" w:ascii="宋体" w:hAnsi="宋体" w:cs="宋体"/>
          <w:color w:val="auto"/>
          <w:highlight w:val="none"/>
        </w:rPr>
        <w:br w:type="page"/>
      </w:r>
      <w:r>
        <w:rPr>
          <w:rFonts w:hint="eastAsia" w:ascii="宋体" w:hAnsi="宋体" w:cs="宋体"/>
          <w:b/>
          <w:color w:val="auto"/>
          <w:highlight w:val="none"/>
        </w:rPr>
        <w:t>附件1－3</w:t>
      </w:r>
    </w:p>
    <w:p w14:paraId="29538E0C">
      <w:pPr>
        <w:shd w:val="clear"/>
        <w:spacing w:line="360" w:lineRule="auto"/>
        <w:ind w:right="480"/>
        <w:jc w:val="center"/>
        <w:rPr>
          <w:rFonts w:ascii="宋体" w:hAnsi="宋体" w:cs="宋体"/>
          <w:b/>
          <w:color w:val="auto"/>
          <w:highlight w:val="none"/>
        </w:rPr>
      </w:pPr>
      <w:r>
        <w:rPr>
          <w:rFonts w:hint="eastAsia" w:ascii="宋体" w:hAnsi="宋体" w:cs="宋体"/>
          <w:b/>
          <w:color w:val="auto"/>
          <w:highlight w:val="none"/>
        </w:rPr>
        <w:t>法人营业执照、税务登记证、组织机构代码证</w:t>
      </w:r>
    </w:p>
    <w:p w14:paraId="059F8842">
      <w:pPr>
        <w:shd w:val="clear"/>
        <w:spacing w:line="360" w:lineRule="auto"/>
        <w:rPr>
          <w:rFonts w:ascii="宋体" w:hAnsi="宋体" w:cs="宋体"/>
          <w:color w:val="auto"/>
          <w:highlight w:val="none"/>
        </w:rPr>
      </w:pPr>
    </w:p>
    <w:p w14:paraId="41B363E9">
      <w:pPr>
        <w:shd w:val="clear"/>
        <w:spacing w:line="360" w:lineRule="auto"/>
        <w:rPr>
          <w:rFonts w:ascii="宋体" w:hAnsi="宋体" w:cs="宋体"/>
          <w:color w:val="auto"/>
          <w:highlight w:val="none"/>
        </w:rPr>
      </w:pPr>
      <w:r>
        <w:rPr>
          <w:rFonts w:hint="eastAsia" w:ascii="宋体" w:hAnsi="宋体" w:cs="宋体"/>
          <w:color w:val="auto"/>
          <w:highlight w:val="none"/>
        </w:rPr>
        <w:t>致：</w:t>
      </w:r>
      <w:r>
        <w:rPr>
          <w:rFonts w:hint="eastAsia" w:ascii="宋体" w:hAnsi="宋体" w:cs="宋体"/>
          <w:color w:val="auto"/>
          <w:highlight w:val="none"/>
          <w:u w:val="single"/>
        </w:rPr>
        <w:t xml:space="preserve">                 </w:t>
      </w:r>
    </w:p>
    <w:p w14:paraId="7AD73DA9">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现附上由</w:t>
      </w:r>
      <w:r>
        <w:rPr>
          <w:rFonts w:hint="eastAsia" w:ascii="宋体" w:hAnsi="宋体" w:cs="宋体"/>
          <w:color w:val="auto"/>
          <w:highlight w:val="none"/>
          <w:u w:val="single"/>
        </w:rPr>
        <w:t xml:space="preserve">                         </w:t>
      </w:r>
      <w:r>
        <w:rPr>
          <w:rFonts w:hint="eastAsia" w:ascii="宋体" w:hAnsi="宋体" w:cs="宋体"/>
          <w:color w:val="auto"/>
          <w:highlight w:val="none"/>
        </w:rPr>
        <w:t>（签发机关名称）签发的我方法人营业执照副本复印件，该执照真实有效。</w:t>
      </w:r>
    </w:p>
    <w:p w14:paraId="009857ED">
      <w:pPr>
        <w:shd w:val="clear"/>
        <w:spacing w:line="360" w:lineRule="auto"/>
        <w:ind w:firstLine="480" w:firstLineChars="200"/>
        <w:rPr>
          <w:rFonts w:ascii="宋体" w:hAnsi="宋体" w:cs="宋体"/>
          <w:color w:val="auto"/>
          <w:highlight w:val="none"/>
        </w:rPr>
      </w:pPr>
    </w:p>
    <w:p w14:paraId="543C6F02">
      <w:pPr>
        <w:shd w:val="clear"/>
        <w:spacing w:line="360" w:lineRule="auto"/>
        <w:rPr>
          <w:rFonts w:ascii="宋体" w:hAnsi="宋体" w:cs="宋体"/>
          <w:color w:val="auto"/>
          <w:highlight w:val="none"/>
        </w:rPr>
      </w:pPr>
    </w:p>
    <w:p w14:paraId="121BA59F">
      <w:pPr>
        <w:pStyle w:val="18"/>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（注：法人营业执照、税务登记证、组织代码证等相关证明文件提供复印件。）</w:t>
      </w:r>
    </w:p>
    <w:p w14:paraId="1CBE2C51">
      <w:pPr>
        <w:shd w:val="clear"/>
        <w:spacing w:line="360" w:lineRule="auto"/>
        <w:rPr>
          <w:rFonts w:ascii="宋体" w:hAnsi="宋体" w:cs="宋体"/>
          <w:color w:val="auto"/>
          <w:highlight w:val="none"/>
        </w:rPr>
      </w:pPr>
    </w:p>
    <w:p w14:paraId="6A690528">
      <w:pPr>
        <w:shd w:val="clear"/>
        <w:spacing w:line="500" w:lineRule="exact"/>
        <w:rPr>
          <w:rFonts w:ascii="宋体" w:hAnsi="宋体" w:cs="宋体"/>
          <w:color w:val="auto"/>
          <w:highlight w:val="none"/>
        </w:rPr>
      </w:pPr>
      <w:r>
        <w:rPr>
          <w:rFonts w:hint="eastAsia" w:ascii="宋体" w:hAnsi="宋体" w:cs="宋体"/>
          <w:color w:val="auto"/>
          <w:highlight w:val="none"/>
        </w:rPr>
        <w:t>供应商（加盖公章）：</w:t>
      </w:r>
      <w:r>
        <w:rPr>
          <w:rFonts w:hint="eastAsia" w:ascii="宋体" w:hAnsi="宋体" w:cs="宋体"/>
          <w:color w:val="auto"/>
          <w:highlight w:val="none"/>
          <w:u w:val="single"/>
        </w:rPr>
        <w:t xml:space="preserve">                 </w:t>
      </w:r>
    </w:p>
    <w:p w14:paraId="2BCBBF0A">
      <w:pPr>
        <w:shd w:val="clear"/>
        <w:spacing w:line="500" w:lineRule="exact"/>
        <w:rPr>
          <w:rFonts w:ascii="宋体" w:hAnsi="宋体" w:cs="宋体"/>
          <w:color w:val="auto"/>
          <w:highlight w:val="none"/>
        </w:rPr>
      </w:pPr>
      <w:r>
        <w:rPr>
          <w:rFonts w:hint="eastAsia" w:ascii="宋体" w:hAnsi="宋体" w:cs="宋体"/>
          <w:color w:val="auto"/>
          <w:highlight w:val="none"/>
        </w:rPr>
        <w:t>法定代表人或授权代表（签字或盖章）</w:t>
      </w:r>
      <w:r>
        <w:rPr>
          <w:rFonts w:hint="eastAsia" w:ascii="宋体" w:hAnsi="宋体" w:cs="宋体"/>
          <w:bCs/>
          <w:color w:val="auto"/>
          <w:highlight w:val="none"/>
        </w:rPr>
        <w:t>：</w:t>
      </w:r>
      <w:r>
        <w:rPr>
          <w:rFonts w:hint="eastAsia" w:ascii="宋体" w:hAnsi="宋体" w:cs="宋体"/>
          <w:color w:val="auto"/>
          <w:highlight w:val="none"/>
          <w:u w:val="single"/>
        </w:rPr>
        <w:t xml:space="preserve">             </w:t>
      </w:r>
    </w:p>
    <w:p w14:paraId="25409223">
      <w:pPr>
        <w:shd w:val="clear"/>
        <w:spacing w:line="500" w:lineRule="exact"/>
        <w:rPr>
          <w:rFonts w:ascii="宋体" w:hAnsi="宋体" w:cs="宋体"/>
          <w:color w:val="auto"/>
          <w:highlight w:val="none"/>
          <w:u w:val="single"/>
        </w:rPr>
      </w:pPr>
      <w:r>
        <w:rPr>
          <w:rFonts w:hint="eastAsia" w:ascii="宋体" w:hAnsi="宋体" w:cs="宋体"/>
          <w:color w:val="auto"/>
          <w:highlight w:val="none"/>
        </w:rPr>
        <w:t>日      期：</w:t>
      </w:r>
      <w:r>
        <w:rPr>
          <w:rFonts w:hint="eastAsia" w:ascii="宋体" w:hAnsi="宋体" w:cs="宋体"/>
          <w:color w:val="auto"/>
          <w:highlight w:val="none"/>
          <w:u w:val="single"/>
        </w:rPr>
        <w:t xml:space="preserve">                                </w:t>
      </w:r>
    </w:p>
    <w:p w14:paraId="447E9A14">
      <w:pPr>
        <w:shd w:val="clear"/>
        <w:spacing w:line="360" w:lineRule="auto"/>
        <w:rPr>
          <w:rFonts w:ascii="宋体" w:hAnsi="宋体" w:cs="宋体"/>
          <w:color w:val="auto"/>
          <w:highlight w:val="none"/>
          <w:u w:val="single"/>
        </w:rPr>
      </w:pPr>
    </w:p>
    <w:p w14:paraId="04225399">
      <w:pPr>
        <w:shd w:val="clear"/>
        <w:spacing w:line="360" w:lineRule="auto"/>
        <w:rPr>
          <w:rFonts w:ascii="宋体" w:hAnsi="宋体" w:cs="宋体"/>
          <w:color w:val="auto"/>
          <w:highlight w:val="none"/>
          <w:u w:val="single"/>
        </w:rPr>
      </w:pPr>
    </w:p>
    <w:p w14:paraId="4494A0A2">
      <w:pPr>
        <w:shd w:val="clear"/>
        <w:spacing w:line="360" w:lineRule="auto"/>
        <w:rPr>
          <w:rFonts w:ascii="宋体" w:hAnsi="宋体" w:cs="宋体"/>
          <w:color w:val="auto"/>
          <w:highlight w:val="none"/>
          <w:u w:val="single"/>
        </w:rPr>
      </w:pPr>
    </w:p>
    <w:p w14:paraId="3B0975E5">
      <w:pPr>
        <w:shd w:val="clear"/>
        <w:spacing w:line="360" w:lineRule="auto"/>
        <w:rPr>
          <w:rFonts w:ascii="宋体" w:hAnsi="宋体" w:cs="宋体"/>
          <w:color w:val="auto"/>
          <w:highlight w:val="none"/>
          <w:u w:val="single"/>
        </w:rPr>
      </w:pPr>
    </w:p>
    <w:p w14:paraId="57D4FC77">
      <w:pPr>
        <w:shd w:val="clear"/>
        <w:spacing w:line="360" w:lineRule="auto"/>
        <w:rPr>
          <w:rFonts w:ascii="宋体" w:hAnsi="宋体" w:cs="宋体"/>
          <w:color w:val="auto"/>
          <w:highlight w:val="none"/>
          <w:u w:val="single"/>
        </w:rPr>
      </w:pPr>
    </w:p>
    <w:p w14:paraId="764CA368">
      <w:pPr>
        <w:shd w:val="clear"/>
        <w:spacing w:line="360" w:lineRule="auto"/>
        <w:ind w:right="480"/>
        <w:rPr>
          <w:rFonts w:ascii="宋体" w:hAnsi="宋体" w:cs="宋体"/>
          <w:color w:val="auto"/>
          <w:highlight w:val="none"/>
        </w:rPr>
      </w:pPr>
      <w:r>
        <w:rPr>
          <w:rFonts w:hint="eastAsia" w:ascii="宋体" w:hAnsi="宋体" w:cs="宋体"/>
          <w:b/>
          <w:color w:val="auto"/>
          <w:highlight w:val="none"/>
        </w:rPr>
        <w:br w:type="page"/>
      </w:r>
      <w:r>
        <w:rPr>
          <w:rFonts w:hint="eastAsia" w:ascii="宋体" w:hAnsi="宋体" w:cs="宋体"/>
          <w:b/>
          <w:color w:val="auto"/>
          <w:highlight w:val="none"/>
        </w:rPr>
        <w:t>附件1-4</w:t>
      </w:r>
    </w:p>
    <w:p w14:paraId="3788CD2A">
      <w:pPr>
        <w:shd w:val="clear"/>
        <w:spacing w:line="360" w:lineRule="auto"/>
        <w:ind w:right="480"/>
        <w:jc w:val="center"/>
        <w:rPr>
          <w:rFonts w:ascii="宋体" w:hAnsi="宋体" w:cs="宋体"/>
          <w:b/>
          <w:color w:val="auto"/>
          <w:highlight w:val="none"/>
        </w:rPr>
      </w:pPr>
      <w:r>
        <w:rPr>
          <w:rFonts w:hint="eastAsia" w:ascii="宋体" w:hAnsi="宋体" w:cs="宋体"/>
          <w:b/>
          <w:color w:val="auto"/>
          <w:highlight w:val="none"/>
        </w:rPr>
        <w:t>供应商符合《政府采购法》第二十二条规定条件的</w:t>
      </w:r>
    </w:p>
    <w:p w14:paraId="446C0316">
      <w:pPr>
        <w:shd w:val="clear"/>
        <w:spacing w:line="360" w:lineRule="auto"/>
        <w:ind w:right="480"/>
        <w:jc w:val="center"/>
        <w:rPr>
          <w:rFonts w:ascii="宋体" w:hAnsi="宋体" w:cs="宋体"/>
          <w:bCs/>
          <w:color w:val="auto"/>
          <w:szCs w:val="28"/>
          <w:highlight w:val="none"/>
        </w:rPr>
      </w:pPr>
      <w:r>
        <w:rPr>
          <w:rFonts w:hint="eastAsia" w:ascii="宋体" w:hAnsi="宋体" w:cs="宋体"/>
          <w:b/>
          <w:color w:val="auto"/>
          <w:highlight w:val="none"/>
        </w:rPr>
        <w:t>承诺函</w:t>
      </w:r>
    </w:p>
    <w:p w14:paraId="29BBFB92">
      <w:pPr>
        <w:shd w:val="clear"/>
        <w:rPr>
          <w:rFonts w:ascii="宋体" w:hAnsi="宋体" w:cs="宋体"/>
          <w:color w:val="auto"/>
          <w:highlight w:val="none"/>
        </w:rPr>
      </w:pPr>
    </w:p>
    <w:p w14:paraId="63D1D2C1">
      <w:pPr>
        <w:shd w:val="clear"/>
        <w:rPr>
          <w:rFonts w:ascii="宋体" w:hAnsi="宋体" w:cs="宋体"/>
          <w:color w:val="auto"/>
          <w:highlight w:val="none"/>
        </w:rPr>
      </w:pPr>
    </w:p>
    <w:p w14:paraId="5E87EF64">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致</w:t>
      </w:r>
      <w:r>
        <w:rPr>
          <w:rFonts w:hint="eastAsia" w:hAnsi="宋体" w:cs="宋体"/>
          <w:color w:val="auto"/>
          <w:highlight w:val="none"/>
          <w:u w:val="single"/>
        </w:rPr>
        <w:t xml:space="preserve">                 </w:t>
      </w:r>
      <w:r>
        <w:rPr>
          <w:rFonts w:hint="eastAsia" w:hAnsi="宋体" w:cs="宋体"/>
          <w:color w:val="auto"/>
          <w:sz w:val="24"/>
          <w:highlight w:val="none"/>
        </w:rPr>
        <w:t xml:space="preserve">： </w:t>
      </w:r>
    </w:p>
    <w:p w14:paraId="366AB4F6">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本公司</w:t>
      </w:r>
      <w:r>
        <w:rPr>
          <w:rFonts w:hint="eastAsia" w:hAnsi="宋体" w:cs="宋体"/>
          <w:color w:val="auto"/>
          <w:sz w:val="24"/>
          <w:highlight w:val="none"/>
          <w:u w:val="single"/>
        </w:rPr>
        <w:t xml:space="preserve">                   （公司名称）</w:t>
      </w:r>
      <w:r>
        <w:rPr>
          <w:rFonts w:hint="eastAsia" w:hAnsi="宋体" w:cs="宋体"/>
          <w:color w:val="auto"/>
          <w:sz w:val="24"/>
          <w:highlight w:val="none"/>
        </w:rPr>
        <w:t>参加</w:t>
      </w:r>
      <w:r>
        <w:rPr>
          <w:rFonts w:hint="eastAsia" w:hAnsi="宋体" w:cs="宋体"/>
          <w:color w:val="auto"/>
          <w:sz w:val="24"/>
          <w:highlight w:val="none"/>
          <w:u w:val="single"/>
        </w:rPr>
        <w:t xml:space="preserve">                 （项目名称）</w:t>
      </w:r>
      <w:r>
        <w:rPr>
          <w:rFonts w:hint="eastAsia" w:hAnsi="宋体" w:cs="宋体"/>
          <w:color w:val="auto"/>
          <w:sz w:val="24"/>
          <w:highlight w:val="none"/>
        </w:rPr>
        <w:t>的磋商活动，现承诺：</w:t>
      </w:r>
    </w:p>
    <w:p w14:paraId="1548F5B9">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我公司满足政府采购法第二十二条关于供应商的资格要求：</w:t>
      </w:r>
    </w:p>
    <w:p w14:paraId="49D16499">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（一）具有独立承担民事责任的能力； </w:t>
      </w:r>
    </w:p>
    <w:p w14:paraId="5F1AD2D3">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（二）具有良好的商业信誉和健全的财务会计制度； </w:t>
      </w:r>
    </w:p>
    <w:p w14:paraId="27BF9C0E">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（三）具有履行合同所必需的设备和专业技术能力； </w:t>
      </w:r>
    </w:p>
    <w:p w14:paraId="794C17C6">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（四）有依法缴纳税收和社会保障资金的良好记录； </w:t>
      </w:r>
    </w:p>
    <w:p w14:paraId="3248459B">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（五）参加政府采购活动前三年内，在经营活动中没有重大违法记录。 </w:t>
      </w:r>
    </w:p>
    <w:p w14:paraId="5D4FC892">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同时也满足本项目法律法规规章规定关于供应商的其他资格性条件，未参与本采购项目前期咨询论证，不属于禁止参加磋商的供应商。</w:t>
      </w:r>
    </w:p>
    <w:p w14:paraId="28C6B1FC">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如违反以上承诺，本公司愿承担一切法律责任。</w:t>
      </w:r>
    </w:p>
    <w:p w14:paraId="6D0B975B">
      <w:pPr>
        <w:pStyle w:val="19"/>
        <w:shd w:val="clear"/>
        <w:spacing w:line="400" w:lineRule="exact"/>
        <w:ind w:firstLine="432"/>
        <w:rPr>
          <w:rFonts w:hAnsi="宋体" w:cs="宋体"/>
          <w:color w:val="auto"/>
          <w:sz w:val="24"/>
          <w:highlight w:val="none"/>
        </w:rPr>
      </w:pPr>
    </w:p>
    <w:p w14:paraId="3CD87C48">
      <w:pPr>
        <w:pStyle w:val="19"/>
        <w:shd w:val="clear"/>
        <w:spacing w:line="400" w:lineRule="exact"/>
        <w:ind w:firstLine="432"/>
        <w:rPr>
          <w:rFonts w:hAnsi="宋体" w:cs="宋体"/>
          <w:color w:val="auto"/>
          <w:sz w:val="24"/>
          <w:highlight w:val="none"/>
        </w:rPr>
      </w:pPr>
    </w:p>
    <w:p w14:paraId="3CCF2196">
      <w:pPr>
        <w:shd w:val="clear"/>
        <w:spacing w:line="360" w:lineRule="auto"/>
        <w:rPr>
          <w:rFonts w:ascii="宋体" w:hAnsi="宋体" w:cs="宋体"/>
          <w:color w:val="auto"/>
          <w:highlight w:val="none"/>
        </w:rPr>
      </w:pPr>
      <w:r>
        <w:rPr>
          <w:rFonts w:hint="eastAsia" w:ascii="宋体" w:hAnsi="宋体" w:cs="宋体"/>
          <w:color w:val="auto"/>
          <w:highlight w:val="none"/>
        </w:rPr>
        <w:t>供应商（加盖公章）：</w:t>
      </w:r>
      <w:r>
        <w:rPr>
          <w:rFonts w:hint="eastAsia" w:ascii="宋体" w:hAnsi="宋体" w:cs="宋体"/>
          <w:color w:val="auto"/>
          <w:highlight w:val="none"/>
          <w:u w:val="single"/>
        </w:rPr>
        <w:t xml:space="preserve">                 </w:t>
      </w:r>
    </w:p>
    <w:p w14:paraId="13D04E5C">
      <w:pPr>
        <w:shd w:val="clear"/>
        <w:spacing w:line="360" w:lineRule="auto"/>
        <w:rPr>
          <w:rFonts w:ascii="宋体" w:hAnsi="宋体" w:cs="宋体"/>
          <w:color w:val="auto"/>
          <w:highlight w:val="none"/>
        </w:rPr>
      </w:pPr>
      <w:r>
        <w:rPr>
          <w:rFonts w:hint="eastAsia" w:ascii="宋体" w:hAnsi="宋体" w:cs="宋体"/>
          <w:color w:val="auto"/>
          <w:highlight w:val="none"/>
        </w:rPr>
        <w:t xml:space="preserve">法定代表人或授权代表（签字或盖章）：        </w:t>
      </w:r>
    </w:p>
    <w:p w14:paraId="3E6E5FA7">
      <w:pPr>
        <w:shd w:val="clear"/>
        <w:spacing w:line="360" w:lineRule="auto"/>
        <w:rPr>
          <w:rFonts w:ascii="宋体" w:hAnsi="宋体" w:cs="宋体"/>
          <w:color w:val="auto"/>
          <w:highlight w:val="none"/>
          <w:u w:val="single"/>
        </w:rPr>
      </w:pPr>
      <w:r>
        <w:rPr>
          <w:rFonts w:hint="eastAsia" w:ascii="宋体" w:hAnsi="宋体" w:cs="宋体"/>
          <w:color w:val="auto"/>
          <w:highlight w:val="none"/>
        </w:rPr>
        <w:t xml:space="preserve">日      期：  </w:t>
      </w:r>
      <w:r>
        <w:rPr>
          <w:rFonts w:hint="eastAsia" w:ascii="宋体" w:hAnsi="宋体" w:cs="宋体"/>
          <w:color w:val="auto"/>
          <w:highlight w:val="none"/>
          <w:u w:val="single"/>
        </w:rPr>
        <w:t xml:space="preserve">                              </w:t>
      </w:r>
    </w:p>
    <w:p w14:paraId="3E29FF1E">
      <w:pPr>
        <w:shd w:val="clear"/>
        <w:rPr>
          <w:rFonts w:ascii="宋体" w:hAnsi="宋体" w:cs="宋体"/>
          <w:color w:val="auto"/>
          <w:highlight w:val="none"/>
        </w:rPr>
      </w:pPr>
    </w:p>
    <w:p w14:paraId="54CA4D7C">
      <w:pPr>
        <w:shd w:val="clear"/>
        <w:rPr>
          <w:rFonts w:ascii="宋体" w:hAnsi="宋体" w:cs="宋体"/>
          <w:color w:val="auto"/>
          <w:highlight w:val="none"/>
        </w:rPr>
      </w:pPr>
    </w:p>
    <w:p w14:paraId="14FB8251">
      <w:pPr>
        <w:shd w:val="clear"/>
        <w:rPr>
          <w:rFonts w:ascii="宋体" w:hAnsi="宋体" w:cs="宋体"/>
          <w:color w:val="auto"/>
          <w:highlight w:val="none"/>
        </w:rPr>
      </w:pPr>
      <w:r>
        <w:rPr>
          <w:rFonts w:hint="eastAsia" w:ascii="宋体" w:hAnsi="宋体" w:cs="宋体"/>
          <w:bCs/>
          <w:color w:val="auto"/>
          <w:highlight w:val="none"/>
        </w:rPr>
        <w:t>注：本承诺函可自行提供具有有效签字或盖章的格式。</w:t>
      </w:r>
    </w:p>
    <w:p w14:paraId="7F10F6DD">
      <w:pPr>
        <w:shd w:val="clear"/>
        <w:spacing w:line="360" w:lineRule="auto"/>
        <w:ind w:right="480"/>
        <w:rPr>
          <w:rFonts w:ascii="宋体" w:hAnsi="宋体" w:cs="宋体"/>
          <w:color w:val="auto"/>
          <w:highlight w:val="none"/>
        </w:rPr>
      </w:pPr>
    </w:p>
    <w:p w14:paraId="673F7F2A">
      <w:pPr>
        <w:pStyle w:val="43"/>
        <w:shd w:val="clear"/>
        <w:ind w:left="480"/>
        <w:rPr>
          <w:rFonts w:ascii="宋体" w:hAnsi="宋体" w:cs="宋体"/>
          <w:color w:val="auto"/>
          <w:highlight w:val="none"/>
        </w:rPr>
      </w:pPr>
    </w:p>
    <w:p w14:paraId="0A86EEAB">
      <w:pPr>
        <w:pStyle w:val="43"/>
        <w:shd w:val="clear"/>
        <w:ind w:left="480"/>
        <w:rPr>
          <w:rFonts w:ascii="宋体" w:hAnsi="宋体" w:cs="宋体"/>
          <w:color w:val="auto"/>
          <w:highlight w:val="none"/>
        </w:rPr>
      </w:pPr>
    </w:p>
    <w:p w14:paraId="2B4FEC0F">
      <w:pPr>
        <w:pStyle w:val="43"/>
        <w:shd w:val="clear"/>
        <w:ind w:left="480"/>
        <w:rPr>
          <w:rFonts w:ascii="宋体" w:hAnsi="宋体" w:cs="宋体"/>
          <w:color w:val="auto"/>
          <w:highlight w:val="none"/>
        </w:rPr>
      </w:pPr>
    </w:p>
    <w:p w14:paraId="4CF1E907">
      <w:pPr>
        <w:pStyle w:val="43"/>
        <w:shd w:val="clear"/>
        <w:ind w:left="480"/>
        <w:rPr>
          <w:rFonts w:ascii="宋体" w:hAnsi="宋体" w:cs="宋体"/>
          <w:color w:val="auto"/>
          <w:highlight w:val="none"/>
        </w:rPr>
      </w:pPr>
    </w:p>
    <w:p w14:paraId="29EA66A2">
      <w:pPr>
        <w:pStyle w:val="43"/>
        <w:shd w:val="clear"/>
        <w:ind w:left="480"/>
        <w:rPr>
          <w:rFonts w:ascii="宋体" w:hAnsi="宋体" w:cs="宋体"/>
          <w:color w:val="auto"/>
          <w:highlight w:val="none"/>
        </w:rPr>
      </w:pPr>
    </w:p>
    <w:p w14:paraId="214D9CA9">
      <w:pPr>
        <w:pStyle w:val="43"/>
        <w:shd w:val="clear"/>
        <w:ind w:left="480"/>
        <w:rPr>
          <w:rFonts w:ascii="宋体" w:hAnsi="宋体" w:cs="宋体"/>
          <w:color w:val="auto"/>
          <w:highlight w:val="none"/>
        </w:rPr>
      </w:pPr>
    </w:p>
    <w:p w14:paraId="2E423A43">
      <w:pPr>
        <w:pStyle w:val="43"/>
        <w:shd w:val="clear"/>
        <w:ind w:left="480"/>
        <w:rPr>
          <w:rFonts w:ascii="宋体" w:hAnsi="宋体" w:cs="宋体"/>
          <w:color w:val="auto"/>
          <w:highlight w:val="none"/>
        </w:rPr>
      </w:pPr>
    </w:p>
    <w:p w14:paraId="2D215F9B">
      <w:pPr>
        <w:pStyle w:val="43"/>
        <w:shd w:val="clear"/>
        <w:ind w:left="0" w:leftChars="0" w:firstLine="0" w:firstLineChars="0"/>
        <w:rPr>
          <w:rFonts w:ascii="宋体" w:hAnsi="宋体" w:cs="宋体"/>
          <w:color w:val="auto"/>
          <w:highlight w:val="none"/>
        </w:rPr>
      </w:pPr>
    </w:p>
    <w:p w14:paraId="646FBF11">
      <w:pPr>
        <w:shd w:val="clear"/>
        <w:spacing w:line="360" w:lineRule="auto"/>
        <w:rPr>
          <w:rFonts w:ascii="宋体" w:hAnsi="宋体" w:cs="宋体"/>
          <w:b/>
          <w:color w:val="auto"/>
          <w:highlight w:val="none"/>
        </w:rPr>
      </w:pPr>
      <w:r>
        <w:rPr>
          <w:rFonts w:hint="eastAsia" w:ascii="宋体" w:hAnsi="宋体" w:cs="宋体"/>
          <w:b/>
          <w:color w:val="auto"/>
          <w:highlight w:val="none"/>
        </w:rPr>
        <w:br w:type="page"/>
      </w:r>
      <w:bookmarkStart w:id="11" w:name="_Toc4090"/>
      <w:r>
        <w:rPr>
          <w:rFonts w:hint="eastAsia" w:ascii="宋体" w:hAnsi="宋体" w:cs="宋体"/>
          <w:b/>
          <w:color w:val="auto"/>
          <w:highlight w:val="none"/>
        </w:rPr>
        <w:t>附件1－5</w:t>
      </w:r>
    </w:p>
    <w:p w14:paraId="7AF1B4C4">
      <w:pPr>
        <w:shd w:val="clear"/>
        <w:spacing w:line="360" w:lineRule="auto"/>
        <w:rPr>
          <w:rFonts w:ascii="宋体" w:hAnsi="宋体" w:cs="宋体"/>
          <w:b/>
          <w:color w:val="auto"/>
          <w:highlight w:val="none"/>
        </w:rPr>
      </w:pPr>
    </w:p>
    <w:p w14:paraId="3855CD23">
      <w:pPr>
        <w:shd w:val="clear"/>
        <w:autoSpaceDE w:val="0"/>
        <w:autoSpaceDN w:val="0"/>
        <w:spacing w:line="360" w:lineRule="auto"/>
        <w:jc w:val="center"/>
        <w:rPr>
          <w:rFonts w:ascii="宋体" w:hAnsi="宋体" w:cs="宋体"/>
          <w:b/>
          <w:bCs/>
          <w:color w:val="auto"/>
          <w:sz w:val="36"/>
          <w:szCs w:val="36"/>
          <w:highlight w:val="none"/>
          <w:lang w:val="zh-CN"/>
        </w:rPr>
      </w:pPr>
      <w:r>
        <w:rPr>
          <w:rFonts w:hint="eastAsia" w:ascii="宋体" w:hAnsi="宋体" w:cs="宋体"/>
          <w:b/>
          <w:bCs/>
          <w:color w:val="auto"/>
          <w:sz w:val="28"/>
          <w:szCs w:val="28"/>
          <w:highlight w:val="none"/>
          <w:lang w:val="zh-CN"/>
        </w:rPr>
        <w:t>财务状况报告，依法缴纳税收和社会保障资金的相关材料</w:t>
      </w:r>
    </w:p>
    <w:p w14:paraId="6C32371B">
      <w:pPr>
        <w:shd w:val="clear"/>
        <w:autoSpaceDE w:val="0"/>
        <w:autoSpaceDN w:val="0"/>
        <w:spacing w:line="360" w:lineRule="auto"/>
        <w:rPr>
          <w:rFonts w:ascii="宋体" w:hAnsi="宋体" w:cs="宋体"/>
          <w:color w:val="auto"/>
          <w:sz w:val="28"/>
          <w:szCs w:val="28"/>
          <w:highlight w:val="none"/>
          <w:lang w:val="zh-CN"/>
        </w:rPr>
      </w:pPr>
    </w:p>
    <w:p w14:paraId="2D618438">
      <w:p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1、投标人是法人的，提供基本开户银行近三个月内出具的资信证明</w:t>
      </w:r>
      <w:r>
        <w:rPr>
          <w:rFonts w:hint="eastAsia" w:ascii="宋体" w:hAnsi="宋体" w:cs="宋体"/>
          <w:color w:val="auto"/>
          <w:highlight w:val="none"/>
        </w:rPr>
        <w:t>或2024年度）</w:t>
      </w:r>
      <w:r>
        <w:rPr>
          <w:rFonts w:hint="eastAsia" w:ascii="宋体" w:hAnsi="宋体" w:cs="宋体"/>
          <w:color w:val="auto"/>
          <w:highlight w:val="none"/>
          <w:lang w:val="zh-CN"/>
        </w:rPr>
        <w:t>经第三方审计的财务状况报告，包括资产负债表、现金流量表、利润表和财务（会计）报表附注。</w:t>
      </w:r>
      <w:r>
        <w:rPr>
          <w:rFonts w:hint="eastAsia" w:ascii="宋体" w:hAnsi="宋体" w:cs="宋体"/>
          <w:color w:val="auto"/>
          <w:highlight w:val="none"/>
        </w:rPr>
        <w:t>投标人是其他组织和自然人，没有经审计的财务报告，可以提供基本开户银行出具的资信证明。</w:t>
      </w:r>
    </w:p>
    <w:p w14:paraId="14DF43E0">
      <w:p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2、</w:t>
      </w:r>
      <w:r>
        <w:rPr>
          <w:rFonts w:hint="eastAsia" w:ascii="宋体" w:hAnsi="宋体" w:cs="宋体"/>
          <w:color w:val="auto"/>
          <w:highlight w:val="none"/>
        </w:rPr>
        <w:t>202</w:t>
      </w:r>
      <w:r>
        <w:rPr>
          <w:rFonts w:hint="eastAsia" w:ascii="宋体" w:hAnsi="宋体" w:cs="宋体"/>
          <w:color w:val="auto"/>
          <w:highlight w:val="none"/>
          <w:lang w:val="en-US" w:eastAsia="zh-CN"/>
        </w:rPr>
        <w:t>5</w:t>
      </w:r>
      <w:r>
        <w:rPr>
          <w:rFonts w:hint="eastAsia" w:ascii="宋体" w:hAnsi="宋体" w:cs="宋体"/>
          <w:color w:val="auto"/>
          <w:highlight w:val="none"/>
        </w:rPr>
        <w:t>年</w:t>
      </w:r>
      <w:r>
        <w:rPr>
          <w:rFonts w:hint="eastAsia" w:ascii="宋体" w:hAnsi="宋体" w:cs="宋体"/>
          <w:color w:val="auto"/>
          <w:highlight w:val="none"/>
          <w:lang w:val="en-US" w:eastAsia="zh-CN"/>
        </w:rPr>
        <w:t>01</w:t>
      </w:r>
      <w:r>
        <w:rPr>
          <w:rFonts w:hint="eastAsia" w:ascii="宋体" w:hAnsi="宋体" w:cs="宋体"/>
          <w:color w:val="auto"/>
          <w:highlight w:val="none"/>
        </w:rPr>
        <w:t>月至今</w:t>
      </w:r>
      <w:r>
        <w:rPr>
          <w:rFonts w:hint="eastAsia" w:ascii="宋体" w:hAnsi="宋体" w:cs="宋体"/>
          <w:color w:val="auto"/>
          <w:szCs w:val="22"/>
          <w:highlight w:val="none"/>
          <w:lang w:val="zh-CN"/>
        </w:rPr>
        <w:t>任意</w:t>
      </w:r>
      <w:r>
        <w:rPr>
          <w:rFonts w:hint="eastAsia" w:ascii="宋体" w:hAnsi="宋体" w:cs="宋体"/>
          <w:color w:val="auto"/>
          <w:szCs w:val="22"/>
          <w:highlight w:val="none"/>
        </w:rPr>
        <w:t>月份</w:t>
      </w:r>
      <w:r>
        <w:rPr>
          <w:rFonts w:hint="eastAsia" w:ascii="宋体" w:hAnsi="宋体" w:cs="宋体"/>
          <w:color w:val="auto"/>
          <w:highlight w:val="none"/>
          <w:lang w:val="zh-CN"/>
        </w:rPr>
        <w:t>依法缴纳税收和社会保障资金记录的证明材料；依法免税或不需要缴纳社会保障资金的投标人须提供相应文件证明其依法免税或不需要缴纳社会保障资金。</w:t>
      </w:r>
    </w:p>
    <w:p w14:paraId="7F6F42F3">
      <w:pPr>
        <w:shd w:val="clear"/>
        <w:spacing w:line="360" w:lineRule="auto"/>
        <w:jc w:val="both"/>
        <w:rPr>
          <w:rFonts w:ascii="宋体" w:hAnsi="宋体" w:cs="宋体"/>
          <w:color w:val="auto"/>
          <w:highlight w:val="none"/>
        </w:rPr>
      </w:pPr>
      <w:r>
        <w:rPr>
          <w:rFonts w:hint="eastAsia" w:ascii="宋体" w:hAnsi="宋体" w:cs="宋体"/>
          <w:color w:val="auto"/>
          <w:highlight w:val="none"/>
        </w:rPr>
        <w:t xml:space="preserve"> </w:t>
      </w:r>
    </w:p>
    <w:p w14:paraId="3F8282E1">
      <w:pPr>
        <w:shd w:val="clear"/>
        <w:spacing w:line="360" w:lineRule="auto"/>
        <w:rPr>
          <w:rFonts w:ascii="宋体" w:hAnsi="宋体" w:cs="宋体"/>
          <w:b/>
          <w:color w:val="auto"/>
          <w:highlight w:val="none"/>
        </w:rPr>
      </w:pPr>
      <w:r>
        <w:rPr>
          <w:rFonts w:hint="eastAsia" w:ascii="宋体" w:hAnsi="宋体" w:cs="宋体"/>
          <w:color w:val="auto"/>
          <w:highlight w:val="none"/>
        </w:rPr>
        <w:br w:type="page"/>
      </w:r>
      <w:r>
        <w:rPr>
          <w:rFonts w:hint="eastAsia" w:ascii="宋体" w:hAnsi="宋体" w:cs="宋体"/>
          <w:b/>
          <w:color w:val="auto"/>
          <w:highlight w:val="none"/>
        </w:rPr>
        <w:t>附件1－6</w:t>
      </w:r>
    </w:p>
    <w:p w14:paraId="702A7654">
      <w:pPr>
        <w:pStyle w:val="43"/>
        <w:shd w:val="clear"/>
        <w:ind w:left="480" w:firstLine="428"/>
        <w:rPr>
          <w:rFonts w:ascii="宋体" w:hAnsi="宋体" w:cs="宋体"/>
          <w:b/>
          <w:color w:val="auto"/>
          <w:highlight w:val="none"/>
        </w:rPr>
      </w:pPr>
    </w:p>
    <w:p w14:paraId="29FB55D6">
      <w:pPr>
        <w:pStyle w:val="43"/>
        <w:shd w:val="clear"/>
        <w:ind w:left="480" w:firstLine="428"/>
        <w:rPr>
          <w:rFonts w:ascii="宋体" w:hAnsi="宋体" w:cs="宋体"/>
          <w:b/>
          <w:color w:val="auto"/>
          <w:highlight w:val="none"/>
        </w:rPr>
      </w:pPr>
    </w:p>
    <w:p w14:paraId="3FEFC003">
      <w:pPr>
        <w:shd w:val="clear"/>
        <w:spacing w:line="360" w:lineRule="auto"/>
        <w:jc w:val="center"/>
        <w:rPr>
          <w:rFonts w:ascii="宋体" w:hAnsi="宋体" w:cs="宋体"/>
          <w:color w:val="auto"/>
          <w:highlight w:val="none"/>
        </w:rPr>
      </w:pPr>
      <w:r>
        <w:rPr>
          <w:rFonts w:hint="eastAsia" w:ascii="宋体" w:hAnsi="宋体" w:cs="宋体"/>
          <w:b/>
          <w:color w:val="auto"/>
          <w:sz w:val="28"/>
          <w:szCs w:val="28"/>
          <w:highlight w:val="none"/>
          <w:lang w:bidi="ar"/>
        </w:rPr>
        <w:t>无重大违法记录声明</w:t>
      </w:r>
    </w:p>
    <w:p w14:paraId="511E3380">
      <w:pPr>
        <w:shd w:val="clear"/>
        <w:spacing w:line="360" w:lineRule="auto"/>
        <w:rPr>
          <w:rFonts w:ascii="宋体" w:hAnsi="宋体" w:cs="宋体"/>
          <w:color w:val="auto"/>
          <w:highlight w:val="none"/>
          <w:u w:val="single"/>
        </w:rPr>
      </w:pPr>
      <w:r>
        <w:rPr>
          <w:rFonts w:hint="eastAsia" w:ascii="宋体" w:hAnsi="宋体" w:cs="宋体"/>
          <w:b/>
          <w:color w:val="auto"/>
          <w:highlight w:val="none"/>
          <w:lang w:bidi="ar"/>
        </w:rPr>
        <w:t>致：</w:t>
      </w:r>
      <w:r>
        <w:rPr>
          <w:rFonts w:hint="eastAsia" w:ascii="宋体" w:hAnsi="宋体" w:cs="宋体"/>
          <w:color w:val="auto"/>
          <w:highlight w:val="none"/>
          <w:u w:val="single"/>
        </w:rPr>
        <w:t xml:space="preserve">                     </w:t>
      </w:r>
    </w:p>
    <w:p w14:paraId="75DF4B76">
      <w:pPr>
        <w:shd w:val="clear"/>
        <w:spacing w:line="360" w:lineRule="auto"/>
        <w:rPr>
          <w:rFonts w:ascii="宋体" w:hAnsi="宋体" w:cs="宋体"/>
          <w:color w:val="auto"/>
          <w:highlight w:val="none"/>
          <w:u w:val="single"/>
        </w:rPr>
      </w:pPr>
    </w:p>
    <w:p w14:paraId="7D5D586D">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lang w:bidi="ar"/>
        </w:rPr>
        <w:t xml:space="preserve">我单位参加本次政府采购项目活动前三年内，在经营活动中无重大违法活动记录，符合《政府采购法》规定的供应商资格条件。我方对此声明负全部法律责任。 </w:t>
      </w:r>
    </w:p>
    <w:p w14:paraId="52DB181E">
      <w:pPr>
        <w:shd w:val="clear"/>
        <w:spacing w:line="360" w:lineRule="auto"/>
        <w:rPr>
          <w:rFonts w:ascii="宋体" w:hAnsi="宋体" w:cs="宋体"/>
          <w:color w:val="auto"/>
          <w:highlight w:val="none"/>
        </w:rPr>
      </w:pPr>
      <w:r>
        <w:rPr>
          <w:rFonts w:hint="eastAsia" w:ascii="宋体" w:hAnsi="宋体" w:cs="宋体"/>
          <w:color w:val="auto"/>
          <w:highlight w:val="none"/>
          <w:lang w:bidi="ar"/>
        </w:rPr>
        <w:t xml:space="preserve">特此声明。 </w:t>
      </w:r>
    </w:p>
    <w:p w14:paraId="4C86BBC6">
      <w:pPr>
        <w:shd w:val="clear"/>
        <w:spacing w:line="360" w:lineRule="auto"/>
        <w:ind w:firstLine="480" w:firstLineChars="200"/>
        <w:jc w:val="both"/>
        <w:rPr>
          <w:rFonts w:ascii="宋体" w:hAnsi="宋体" w:cs="宋体"/>
          <w:color w:val="auto"/>
          <w:highlight w:val="none"/>
          <w:lang w:bidi="ar"/>
        </w:rPr>
      </w:pPr>
      <w:r>
        <w:rPr>
          <w:rFonts w:hint="eastAsia" w:ascii="宋体" w:hAnsi="宋体" w:cs="宋体"/>
          <w:color w:val="auto"/>
          <w:highlight w:val="none"/>
          <w:lang w:bidi="ar"/>
        </w:rPr>
        <w:t>附“信用中国”网站查询截图，时间为投标截止时间前10天内。</w:t>
      </w:r>
    </w:p>
    <w:p w14:paraId="38B88B41">
      <w:pPr>
        <w:shd w:val="clear"/>
        <w:tabs>
          <w:tab w:val="left" w:pos="720"/>
        </w:tabs>
        <w:rPr>
          <w:rFonts w:ascii="宋体" w:hAnsi="宋体" w:cs="宋体"/>
          <w:color w:val="auto"/>
          <w:highlight w:val="none"/>
        </w:rPr>
      </w:pPr>
    </w:p>
    <w:p w14:paraId="73C8558A">
      <w:pPr>
        <w:pStyle w:val="65"/>
        <w:shd w:val="clear"/>
        <w:rPr>
          <w:rFonts w:ascii="宋体" w:hAnsi="宋体" w:eastAsia="宋体" w:cs="宋体"/>
          <w:color w:val="auto"/>
          <w:highlight w:val="none"/>
        </w:rPr>
      </w:pPr>
    </w:p>
    <w:p w14:paraId="77B19207">
      <w:pPr>
        <w:shd w:val="clear"/>
        <w:spacing w:line="360" w:lineRule="auto"/>
        <w:jc w:val="center"/>
        <w:rPr>
          <w:rFonts w:ascii="宋体" w:hAnsi="宋体" w:cs="宋体"/>
          <w:color w:val="auto"/>
          <w:highlight w:val="none"/>
        </w:rPr>
      </w:pPr>
      <w:r>
        <w:rPr>
          <w:rFonts w:hint="eastAsia" w:ascii="宋体" w:hAnsi="宋体" w:cs="宋体"/>
          <w:b/>
          <w:bCs/>
          <w:color w:val="auto"/>
          <w:highlight w:val="none"/>
        </w:rPr>
        <w:t>供</w:t>
      </w:r>
      <w:r>
        <w:rPr>
          <w:rFonts w:hint="eastAsia" w:ascii="宋体" w:hAnsi="宋体" w:cs="宋体"/>
          <w:b/>
          <w:bCs/>
          <w:color w:val="auto"/>
          <w:spacing w:val="2"/>
          <w:highlight w:val="none"/>
        </w:rPr>
        <w:t>应</w:t>
      </w:r>
      <w:r>
        <w:rPr>
          <w:rFonts w:hint="eastAsia" w:ascii="宋体" w:hAnsi="宋体" w:cs="宋体"/>
          <w:b/>
          <w:bCs/>
          <w:color w:val="auto"/>
          <w:highlight w:val="none"/>
        </w:rPr>
        <w:t>商</w:t>
      </w:r>
      <w:r>
        <w:rPr>
          <w:rFonts w:hint="eastAsia" w:ascii="宋体" w:hAnsi="宋体" w:cs="宋体"/>
          <w:b/>
          <w:bCs/>
          <w:color w:val="auto"/>
          <w:spacing w:val="2"/>
          <w:highlight w:val="none"/>
        </w:rPr>
        <w:t>名</w:t>
      </w:r>
      <w:r>
        <w:rPr>
          <w:rFonts w:hint="eastAsia" w:ascii="宋体" w:hAnsi="宋体" w:cs="宋体"/>
          <w:b/>
          <w:bCs/>
          <w:color w:val="auto"/>
          <w:highlight w:val="none"/>
        </w:rPr>
        <w:t>称</w:t>
      </w:r>
      <w:r>
        <w:rPr>
          <w:rFonts w:hint="eastAsia" w:ascii="宋体" w:hAnsi="宋体" w:cs="宋体"/>
          <w:b/>
          <w:color w:val="auto"/>
          <w:highlight w:val="none"/>
          <w:lang w:bidi="ar"/>
        </w:rPr>
        <w:t>：             （公章）</w:t>
      </w:r>
    </w:p>
    <w:p w14:paraId="2AE6F9F8">
      <w:pPr>
        <w:shd w:val="clear"/>
        <w:spacing w:line="360" w:lineRule="auto"/>
        <w:jc w:val="center"/>
        <w:rPr>
          <w:rFonts w:ascii="宋体" w:hAnsi="宋体" w:cs="宋体"/>
          <w:color w:val="auto"/>
          <w:highlight w:val="none"/>
        </w:rPr>
      </w:pPr>
      <w:r>
        <w:rPr>
          <w:rFonts w:hint="eastAsia" w:ascii="宋体" w:hAnsi="宋体" w:cs="宋体"/>
          <w:b/>
          <w:color w:val="auto"/>
          <w:highlight w:val="none"/>
          <w:lang w:bidi="ar"/>
        </w:rPr>
        <w:t>法定代表人或委托代理人：           （签字或盖章）</w:t>
      </w:r>
    </w:p>
    <w:p w14:paraId="11F89B58">
      <w:pPr>
        <w:shd w:val="clear"/>
        <w:spacing w:line="360" w:lineRule="auto"/>
        <w:jc w:val="center"/>
        <w:rPr>
          <w:rFonts w:ascii="宋体" w:hAnsi="宋体" w:cs="宋体"/>
          <w:color w:val="auto"/>
          <w:highlight w:val="none"/>
        </w:rPr>
      </w:pPr>
      <w:r>
        <w:rPr>
          <w:rFonts w:hint="eastAsia" w:ascii="宋体" w:hAnsi="宋体" w:cs="宋体"/>
          <w:b/>
          <w:color w:val="auto"/>
          <w:highlight w:val="none"/>
          <w:lang w:bidi="ar"/>
        </w:rPr>
        <w:t>年     月     日</w:t>
      </w:r>
    </w:p>
    <w:p w14:paraId="7AEB452D">
      <w:pPr>
        <w:shd w:val="clear"/>
        <w:spacing w:line="360" w:lineRule="auto"/>
        <w:jc w:val="center"/>
        <w:rPr>
          <w:rFonts w:ascii="宋体" w:hAnsi="宋体" w:cs="宋体"/>
          <w:color w:val="auto"/>
          <w:highlight w:val="none"/>
        </w:rPr>
      </w:pPr>
    </w:p>
    <w:p w14:paraId="1FE2AE66">
      <w:pPr>
        <w:shd w:val="clear"/>
        <w:tabs>
          <w:tab w:val="left" w:pos="900"/>
        </w:tabs>
        <w:spacing w:line="360" w:lineRule="auto"/>
        <w:jc w:val="center"/>
        <w:rPr>
          <w:rFonts w:ascii="宋体" w:hAnsi="宋体" w:cs="宋体"/>
          <w:color w:val="auto"/>
          <w:highlight w:val="none"/>
        </w:rPr>
      </w:pPr>
    </w:p>
    <w:p w14:paraId="0D1321E9">
      <w:pPr>
        <w:shd w:val="clear"/>
        <w:tabs>
          <w:tab w:val="left" w:pos="900"/>
        </w:tabs>
        <w:spacing w:line="360" w:lineRule="auto"/>
        <w:jc w:val="center"/>
        <w:rPr>
          <w:rFonts w:ascii="宋体" w:hAnsi="宋体" w:cs="宋体"/>
          <w:color w:val="auto"/>
          <w:highlight w:val="none"/>
        </w:rPr>
      </w:pPr>
    </w:p>
    <w:p w14:paraId="3C0C7979">
      <w:pPr>
        <w:shd w:val="clear"/>
        <w:tabs>
          <w:tab w:val="left" w:pos="900"/>
        </w:tabs>
        <w:spacing w:line="360" w:lineRule="auto"/>
        <w:jc w:val="center"/>
        <w:rPr>
          <w:rFonts w:ascii="宋体" w:hAnsi="宋体" w:cs="宋体"/>
          <w:color w:val="auto"/>
          <w:highlight w:val="none"/>
        </w:rPr>
      </w:pPr>
    </w:p>
    <w:p w14:paraId="4B30DE9E">
      <w:pPr>
        <w:shd w:val="clear"/>
        <w:tabs>
          <w:tab w:val="left" w:pos="900"/>
        </w:tabs>
        <w:spacing w:line="360" w:lineRule="auto"/>
        <w:jc w:val="center"/>
        <w:rPr>
          <w:rFonts w:ascii="宋体" w:hAnsi="宋体" w:cs="宋体"/>
          <w:color w:val="auto"/>
          <w:highlight w:val="none"/>
        </w:rPr>
      </w:pPr>
    </w:p>
    <w:p w14:paraId="6C6492AB">
      <w:pPr>
        <w:shd w:val="clear"/>
        <w:tabs>
          <w:tab w:val="left" w:pos="900"/>
        </w:tabs>
        <w:spacing w:line="360" w:lineRule="auto"/>
        <w:jc w:val="center"/>
        <w:rPr>
          <w:rFonts w:ascii="宋体" w:hAnsi="宋体" w:cs="宋体"/>
          <w:color w:val="auto"/>
          <w:highlight w:val="none"/>
        </w:rPr>
      </w:pPr>
    </w:p>
    <w:p w14:paraId="3FB32231">
      <w:pPr>
        <w:shd w:val="clear"/>
        <w:tabs>
          <w:tab w:val="left" w:pos="900"/>
        </w:tabs>
        <w:spacing w:line="360" w:lineRule="auto"/>
        <w:jc w:val="center"/>
        <w:rPr>
          <w:rFonts w:ascii="宋体" w:hAnsi="宋体" w:cs="宋体"/>
          <w:color w:val="auto"/>
          <w:highlight w:val="none"/>
        </w:rPr>
      </w:pPr>
    </w:p>
    <w:p w14:paraId="3DDE42ED">
      <w:pPr>
        <w:shd w:val="clear"/>
        <w:tabs>
          <w:tab w:val="left" w:pos="900"/>
        </w:tabs>
        <w:spacing w:line="360" w:lineRule="auto"/>
        <w:jc w:val="center"/>
        <w:rPr>
          <w:rFonts w:ascii="宋体" w:hAnsi="宋体" w:cs="宋体"/>
          <w:color w:val="auto"/>
          <w:highlight w:val="none"/>
        </w:rPr>
      </w:pPr>
    </w:p>
    <w:p w14:paraId="4971B15B">
      <w:pPr>
        <w:shd w:val="clear"/>
        <w:tabs>
          <w:tab w:val="left" w:pos="900"/>
        </w:tabs>
        <w:spacing w:line="360" w:lineRule="auto"/>
        <w:jc w:val="center"/>
        <w:rPr>
          <w:rFonts w:ascii="宋体" w:hAnsi="宋体" w:cs="宋体"/>
          <w:color w:val="auto"/>
          <w:highlight w:val="none"/>
        </w:rPr>
      </w:pPr>
    </w:p>
    <w:p w14:paraId="12F58F22">
      <w:pPr>
        <w:shd w:val="clear"/>
        <w:tabs>
          <w:tab w:val="left" w:pos="900"/>
        </w:tabs>
        <w:spacing w:line="360" w:lineRule="auto"/>
        <w:jc w:val="center"/>
        <w:rPr>
          <w:rFonts w:ascii="宋体" w:hAnsi="宋体" w:cs="宋体"/>
          <w:color w:val="auto"/>
          <w:highlight w:val="none"/>
        </w:rPr>
      </w:pPr>
    </w:p>
    <w:p w14:paraId="689DBAA2">
      <w:pPr>
        <w:shd w:val="clear"/>
        <w:tabs>
          <w:tab w:val="left" w:pos="900"/>
        </w:tabs>
        <w:spacing w:line="360" w:lineRule="auto"/>
        <w:jc w:val="center"/>
        <w:rPr>
          <w:rFonts w:ascii="宋体" w:hAnsi="宋体" w:cs="宋体"/>
          <w:color w:val="auto"/>
          <w:highlight w:val="none"/>
        </w:rPr>
      </w:pPr>
    </w:p>
    <w:p w14:paraId="69834A98">
      <w:pPr>
        <w:shd w:val="clear"/>
        <w:tabs>
          <w:tab w:val="left" w:pos="900"/>
        </w:tabs>
        <w:spacing w:line="360" w:lineRule="auto"/>
        <w:jc w:val="center"/>
        <w:rPr>
          <w:rFonts w:ascii="宋体" w:hAnsi="宋体" w:cs="宋体"/>
          <w:color w:val="auto"/>
          <w:highlight w:val="none"/>
        </w:rPr>
      </w:pPr>
    </w:p>
    <w:p w14:paraId="6F033866">
      <w:pPr>
        <w:shd w:val="clear"/>
        <w:tabs>
          <w:tab w:val="left" w:pos="900"/>
        </w:tabs>
        <w:spacing w:line="360" w:lineRule="auto"/>
        <w:jc w:val="center"/>
        <w:rPr>
          <w:rFonts w:ascii="宋体" w:hAnsi="宋体" w:cs="宋体"/>
          <w:color w:val="auto"/>
          <w:highlight w:val="none"/>
        </w:rPr>
      </w:pPr>
    </w:p>
    <w:p w14:paraId="582A913E">
      <w:pPr>
        <w:shd w:val="clear"/>
        <w:tabs>
          <w:tab w:val="left" w:pos="900"/>
        </w:tabs>
        <w:spacing w:line="360" w:lineRule="auto"/>
        <w:jc w:val="center"/>
        <w:rPr>
          <w:rFonts w:ascii="宋体" w:hAnsi="宋体" w:cs="宋体"/>
          <w:color w:val="auto"/>
          <w:highlight w:val="none"/>
        </w:rPr>
      </w:pPr>
    </w:p>
    <w:p w14:paraId="6FF2ECD0">
      <w:pPr>
        <w:shd w:val="clear"/>
        <w:snapToGrid w:val="0"/>
        <w:spacing w:line="360" w:lineRule="auto"/>
        <w:rPr>
          <w:rFonts w:ascii="宋体" w:hAnsi="宋体" w:cs="宋体"/>
          <w:b/>
          <w:color w:val="auto"/>
          <w:sz w:val="36"/>
          <w:szCs w:val="36"/>
          <w:highlight w:val="none"/>
        </w:rPr>
      </w:pPr>
      <w:r>
        <w:rPr>
          <w:rFonts w:hint="eastAsia" w:ascii="宋体" w:hAnsi="宋体" w:cs="宋体"/>
          <w:b/>
          <w:color w:val="auto"/>
          <w:highlight w:val="none"/>
        </w:rPr>
        <w:br w:type="page"/>
      </w:r>
      <w:bookmarkStart w:id="12" w:name="_Toc496004044"/>
      <w:bookmarkStart w:id="13" w:name="_Toc28078205"/>
      <w:bookmarkStart w:id="14" w:name="_Toc22156"/>
      <w:bookmarkStart w:id="15" w:name="_Toc28017"/>
      <w:r>
        <w:rPr>
          <w:rFonts w:hint="eastAsia" w:ascii="宋体" w:hAnsi="宋体" w:cs="宋体"/>
          <w:b/>
          <w:color w:val="auto"/>
          <w:sz w:val="28"/>
          <w:szCs w:val="28"/>
          <w:highlight w:val="none"/>
        </w:rPr>
        <w:t>附件1-7：</w:t>
      </w:r>
      <w:bookmarkEnd w:id="12"/>
      <w:bookmarkEnd w:id="13"/>
      <w:r>
        <w:rPr>
          <w:rFonts w:hint="eastAsia" w:ascii="宋体" w:hAnsi="宋体" w:cs="宋体"/>
          <w:b/>
          <w:color w:val="auto"/>
          <w:sz w:val="28"/>
          <w:szCs w:val="28"/>
          <w:highlight w:val="none"/>
        </w:rPr>
        <w:t>中小企业声明函</w:t>
      </w:r>
      <w:bookmarkEnd w:id="14"/>
      <w:bookmarkEnd w:id="15"/>
    </w:p>
    <w:p w14:paraId="2B4BE7BC">
      <w:pPr>
        <w:shd w:val="clear"/>
        <w:spacing w:line="460" w:lineRule="exact"/>
        <w:ind w:firstLine="482"/>
        <w:jc w:val="center"/>
        <w:rPr>
          <w:rFonts w:ascii="宋体" w:hAnsi="宋体" w:cs="宋体"/>
          <w:b/>
          <w:color w:val="auto"/>
          <w:sz w:val="32"/>
          <w:szCs w:val="40"/>
          <w:highlight w:val="none"/>
          <w:lang w:bidi="ar"/>
        </w:rPr>
      </w:pPr>
    </w:p>
    <w:p w14:paraId="7B9C21A1">
      <w:pPr>
        <w:shd w:val="clear"/>
        <w:autoSpaceDE w:val="0"/>
        <w:autoSpaceDN w:val="0"/>
        <w:spacing w:line="360" w:lineRule="auto"/>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中小企业声明函（货物）</w:t>
      </w:r>
    </w:p>
    <w:p w14:paraId="6915DD5C">
      <w:pPr>
        <w:shd w:val="clear"/>
        <w:spacing w:line="460" w:lineRule="exact"/>
        <w:ind w:firstLine="480"/>
        <w:rPr>
          <w:rFonts w:ascii="宋体" w:hAnsi="宋体" w:cs="宋体"/>
          <w:color w:val="auto"/>
          <w:highlight w:val="none"/>
          <w:lang w:bidi="ar"/>
        </w:rPr>
      </w:pPr>
      <w:r>
        <w:rPr>
          <w:rFonts w:hint="eastAsia" w:ascii="宋体" w:hAnsi="宋体" w:cs="宋体"/>
          <w:color w:val="auto"/>
          <w:highlight w:val="none"/>
          <w:lang w:bidi="ar"/>
        </w:rPr>
        <w:t>本公司（联合体）郑重声明，根据《政府采购促进中小企业发展管理办法》（财库﹝2020﹞46 号）的规定，本公司 （联合体）参加</w:t>
      </w:r>
      <w:r>
        <w:rPr>
          <w:rFonts w:hint="eastAsia" w:ascii="宋体" w:hAnsi="宋体" w:cs="宋体"/>
          <w:color w:val="auto"/>
          <w:highlight w:val="none"/>
          <w:u w:val="single"/>
          <w:lang w:bidi="ar"/>
        </w:rPr>
        <w:t>（单位名称）</w:t>
      </w:r>
      <w:r>
        <w:rPr>
          <w:rFonts w:hint="eastAsia" w:ascii="宋体" w:hAnsi="宋体" w:cs="宋体"/>
          <w:color w:val="auto"/>
          <w:highlight w:val="none"/>
          <w:lang w:bidi="ar"/>
        </w:rPr>
        <w:t>的</w:t>
      </w:r>
      <w:r>
        <w:rPr>
          <w:rFonts w:hint="eastAsia" w:ascii="宋体" w:hAnsi="宋体" w:cs="宋体"/>
          <w:color w:val="auto"/>
          <w:highlight w:val="none"/>
          <w:u w:val="single"/>
          <w:lang w:bidi="ar"/>
        </w:rPr>
        <w:t>（项目名称）</w:t>
      </w:r>
      <w:r>
        <w:rPr>
          <w:rFonts w:hint="eastAsia" w:ascii="宋体" w:hAnsi="宋体" w:cs="宋体"/>
          <w:color w:val="auto"/>
          <w:highlight w:val="none"/>
          <w:lang w:bidi="ar"/>
        </w:rPr>
        <w:t>采购活动，提供的货物全部由符合政策要求的中小企业制造。相关企业 （含联合体中的中小企业、签订分包意向协议的中小企业） 的具体情况如下：</w:t>
      </w:r>
    </w:p>
    <w:p w14:paraId="4DE70011">
      <w:pPr>
        <w:pStyle w:val="12"/>
        <w:shd w:val="clear"/>
        <w:rPr>
          <w:color w:val="auto"/>
          <w:highlight w:val="none"/>
        </w:rPr>
      </w:pPr>
    </w:p>
    <w:p w14:paraId="2CFBEE72">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雷达水位计</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45E9878D">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立杆支架及配件</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55BB5C3">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遥测终端</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E8F450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不锈钢机箱</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EAB7D4D">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太阳能供电系统</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777DBE4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物联网卡</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27EA98A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电缆安装及敷设</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建筑业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5E00746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视频球机</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34EE0B2A">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立杆支架及配件</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9E25931">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翻斗式雨量计</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4702AFA3">
      <w:pPr>
        <w:pStyle w:val="18"/>
        <w:shd w:val="clear"/>
        <w:rPr>
          <w:color w:val="auto"/>
          <w:highlight w:val="none"/>
        </w:rPr>
      </w:pPr>
    </w:p>
    <w:p w14:paraId="4BE30859">
      <w:pPr>
        <w:shd w:val="clear"/>
        <w:spacing w:line="360" w:lineRule="auto"/>
        <w:ind w:left="400"/>
        <w:rPr>
          <w:rFonts w:ascii="宋体" w:hAnsi="宋体" w:cs="宋体"/>
          <w:color w:val="auto"/>
          <w:highlight w:val="none"/>
        </w:rPr>
      </w:pPr>
      <w:r>
        <w:rPr>
          <w:rFonts w:hint="eastAsia" w:ascii="宋体" w:hAnsi="宋体" w:cs="宋体"/>
          <w:color w:val="auto"/>
          <w:highlight w:val="none"/>
        </w:rPr>
        <w:t>……</w:t>
      </w:r>
    </w:p>
    <w:p w14:paraId="6BC65206">
      <w:pPr>
        <w:shd w:val="clear"/>
        <w:spacing w:line="360" w:lineRule="auto"/>
        <w:ind w:left="400"/>
        <w:rPr>
          <w:rFonts w:ascii="宋体" w:hAnsi="宋体" w:cs="宋体"/>
          <w:color w:val="auto"/>
          <w:highlight w:val="none"/>
        </w:rPr>
      </w:pPr>
      <w:r>
        <w:rPr>
          <w:rFonts w:hint="eastAsia" w:ascii="宋体" w:hAnsi="宋体" w:cs="宋体"/>
          <w:color w:val="auto"/>
          <w:highlight w:val="none"/>
        </w:rPr>
        <w:t>以上企业，不属于大企业的分支机构，不存在控股股东为大企业的情形，也不存在与大企业的负责人为同一人的情形。</w:t>
      </w:r>
    </w:p>
    <w:p w14:paraId="57BBCC66">
      <w:pPr>
        <w:shd w:val="clear"/>
        <w:spacing w:line="360" w:lineRule="auto"/>
        <w:ind w:firstLine="482" w:firstLineChars="200"/>
        <w:rPr>
          <w:rFonts w:ascii="宋体" w:hAnsi="宋体" w:cs="宋体"/>
          <w:b/>
          <w:bCs/>
          <w:color w:val="auto"/>
          <w:highlight w:val="none"/>
        </w:rPr>
      </w:pPr>
      <w:r>
        <w:rPr>
          <w:rFonts w:hint="eastAsia" w:ascii="宋体" w:hAnsi="宋体" w:cs="宋体"/>
          <w:b/>
          <w:bCs/>
          <w:color w:val="auto"/>
          <w:highlight w:val="none"/>
        </w:rPr>
        <w:t>磋商文件中采购标的对应的所属行业如若与中小企业划型标准规定不符，请供应商以最新的中小企业划型标准规定进行填写。</w:t>
      </w:r>
    </w:p>
    <w:p w14:paraId="76055695">
      <w:pPr>
        <w:shd w:val="clear"/>
        <w:adjustRightInd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本企业对上述声明内容的真实性负责。如有虚假，将依法承担相应责任。</w:t>
      </w:r>
    </w:p>
    <w:p w14:paraId="2185846B">
      <w:pPr>
        <w:shd w:val="clear"/>
        <w:wordWrap w:val="0"/>
        <w:adjustRightInd w:val="0"/>
        <w:snapToGrid w:val="0"/>
        <w:spacing w:line="440" w:lineRule="exact"/>
        <w:ind w:left="7096" w:hanging="6987" w:hangingChars="2900"/>
        <w:jc w:val="right"/>
        <w:rPr>
          <w:rFonts w:ascii="宋体" w:hAnsi="宋体" w:cs="宋体"/>
          <w:b/>
          <w:color w:val="auto"/>
          <w:highlight w:val="none"/>
        </w:rPr>
      </w:pPr>
      <w:r>
        <w:rPr>
          <w:rFonts w:hint="eastAsia" w:ascii="宋体" w:hAnsi="宋体" w:cs="宋体"/>
          <w:b/>
          <w:color w:val="auto"/>
          <w:highlight w:val="none"/>
        </w:rPr>
        <w:t xml:space="preserve">       </w:t>
      </w:r>
    </w:p>
    <w:p w14:paraId="36B2F254">
      <w:pPr>
        <w:shd w:val="clear"/>
        <w:wordWrap w:val="0"/>
        <w:adjustRightInd w:val="0"/>
        <w:snapToGrid w:val="0"/>
        <w:spacing w:line="440" w:lineRule="exact"/>
        <w:ind w:left="7096" w:hanging="6987" w:hangingChars="2900"/>
        <w:jc w:val="right"/>
        <w:rPr>
          <w:rFonts w:ascii="宋体" w:hAnsi="宋体" w:cs="宋体"/>
          <w:b/>
          <w:color w:val="auto"/>
          <w:highlight w:val="none"/>
        </w:rPr>
      </w:pPr>
    </w:p>
    <w:p w14:paraId="20F8543E">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rPr>
        <w:t xml:space="preserve">                  企业名称</w:t>
      </w:r>
      <w:r>
        <w:rPr>
          <w:rFonts w:hint="eastAsia" w:ascii="宋体" w:hAnsi="宋体" w:cs="宋体"/>
          <w:b/>
          <w:bCs/>
          <w:color w:val="auto"/>
          <w:highlight w:val="none"/>
          <w:lang w:val="zh-CN"/>
        </w:rPr>
        <w:t>：           （公章）</w:t>
      </w:r>
    </w:p>
    <w:p w14:paraId="61060137">
      <w:pPr>
        <w:shd w:val="clear"/>
        <w:wordWrap w:val="0"/>
        <w:adjustRightInd w:val="0"/>
        <w:snapToGrid w:val="0"/>
        <w:spacing w:line="440" w:lineRule="exact"/>
        <w:ind w:right="560" w:firstLine="5060" w:firstLineChars="2100"/>
        <w:rPr>
          <w:rFonts w:ascii="宋体" w:hAnsi="宋体" w:cs="宋体"/>
          <w:color w:val="auto"/>
          <w:sz w:val="28"/>
          <w:szCs w:val="28"/>
          <w:highlight w:val="none"/>
          <w:lang w:val="zh-CN"/>
        </w:rPr>
      </w:pPr>
      <w:r>
        <w:rPr>
          <w:rFonts w:hint="eastAsia" w:ascii="宋体" w:hAnsi="宋体" w:cs="宋体"/>
          <w:b/>
          <w:bCs/>
          <w:color w:val="auto"/>
          <w:highlight w:val="none"/>
          <w:lang w:val="zh-CN"/>
        </w:rPr>
        <w:t>年  月  日</w:t>
      </w:r>
    </w:p>
    <w:p w14:paraId="16B0EDAF">
      <w:pPr>
        <w:shd w:val="clear"/>
        <w:jc w:val="both"/>
        <w:rPr>
          <w:rFonts w:ascii="宋体" w:hAnsi="宋体" w:cs="宋体"/>
          <w:b/>
          <w:color w:val="auto"/>
          <w:highlight w:val="none"/>
        </w:rPr>
      </w:pPr>
      <w:r>
        <w:rPr>
          <w:rFonts w:hint="eastAsia" w:ascii="宋体" w:hAnsi="宋体" w:cs="宋体"/>
          <w:b/>
          <w:bCs/>
          <w:color w:val="auto"/>
          <w:sz w:val="28"/>
          <w:szCs w:val="28"/>
          <w:highlight w:val="none"/>
        </w:rPr>
        <w:br w:type="column"/>
      </w:r>
      <w:bookmarkStart w:id="16" w:name="OLE_LINK14"/>
      <w:bookmarkStart w:id="17" w:name="OLE_LINK13"/>
      <w:r>
        <w:rPr>
          <w:rFonts w:hint="eastAsia" w:ascii="宋体" w:hAnsi="宋体" w:cs="宋体"/>
          <w:b/>
          <w:color w:val="auto"/>
          <w:highlight w:val="none"/>
        </w:rPr>
        <w:t>附件1－8</w:t>
      </w:r>
    </w:p>
    <w:p w14:paraId="6BD66556">
      <w:pPr>
        <w:pStyle w:val="43"/>
        <w:shd w:val="clear"/>
        <w:ind w:left="480" w:firstLine="428"/>
        <w:rPr>
          <w:rFonts w:ascii="宋体" w:hAnsi="宋体" w:cs="宋体"/>
          <w:b/>
          <w:color w:val="auto"/>
          <w:highlight w:val="none"/>
        </w:rPr>
      </w:pPr>
    </w:p>
    <w:p w14:paraId="476F9066">
      <w:pPr>
        <w:pStyle w:val="43"/>
        <w:shd w:val="clear"/>
        <w:ind w:left="480" w:firstLine="428"/>
        <w:rPr>
          <w:rFonts w:ascii="宋体" w:hAnsi="宋体" w:cs="宋体"/>
          <w:b/>
          <w:color w:val="auto"/>
          <w:highlight w:val="none"/>
        </w:rPr>
      </w:pPr>
    </w:p>
    <w:p w14:paraId="23A0C6F1">
      <w:pPr>
        <w:shd w:val="clear"/>
        <w:autoSpaceDE w:val="0"/>
        <w:autoSpaceDN w:val="0"/>
        <w:spacing w:line="360" w:lineRule="auto"/>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残疾人福利性单位声明函</w:t>
      </w:r>
    </w:p>
    <w:bookmarkEnd w:id="16"/>
    <w:bookmarkEnd w:id="17"/>
    <w:p w14:paraId="72404A09">
      <w:pPr>
        <w:shd w:val="clear"/>
        <w:spacing w:after="120" w:afterLines="50"/>
        <w:rPr>
          <w:rFonts w:ascii="宋体" w:hAnsi="宋体" w:cs="宋体"/>
          <w:bCs/>
          <w:color w:val="auto"/>
          <w:highlight w:val="none"/>
        </w:rPr>
      </w:pPr>
    </w:p>
    <w:p w14:paraId="2DEDECA1">
      <w:pPr>
        <w:shd w:val="clear"/>
        <w:spacing w:after="120" w:afterLines="50"/>
        <w:rPr>
          <w:rFonts w:ascii="宋体" w:hAnsi="宋体" w:cs="宋体"/>
          <w:b/>
          <w:bCs/>
          <w:color w:val="auto"/>
          <w:highlight w:val="none"/>
        </w:rPr>
      </w:pPr>
      <w:r>
        <w:rPr>
          <w:rFonts w:hint="eastAsia" w:ascii="宋体" w:hAnsi="宋体" w:cs="宋体"/>
          <w:b/>
          <w:bCs/>
          <w:color w:val="auto"/>
          <w:highlight w:val="none"/>
        </w:rPr>
        <w:t>致：</w:t>
      </w:r>
      <w:r>
        <w:rPr>
          <w:rFonts w:hint="eastAsia" w:ascii="宋体" w:hAnsi="宋体" w:cs="宋体"/>
          <w:b/>
          <w:bCs/>
          <w:color w:val="auto"/>
          <w:highlight w:val="none"/>
          <w:u w:val="single"/>
        </w:rPr>
        <w:t xml:space="preserve">                   </w:t>
      </w:r>
    </w:p>
    <w:p w14:paraId="614E5A89">
      <w:pPr>
        <w:shd w:val="clear"/>
        <w:spacing w:line="360" w:lineRule="auto"/>
        <w:ind w:firstLine="480"/>
        <w:rPr>
          <w:rFonts w:ascii="宋体" w:hAnsi="宋体" w:cs="宋体"/>
          <w:color w:val="auto"/>
          <w:highlight w:val="none"/>
        </w:rPr>
      </w:pPr>
    </w:p>
    <w:p w14:paraId="52F30D0C">
      <w:pPr>
        <w:shd w:val="clear"/>
        <w:spacing w:line="360" w:lineRule="auto"/>
        <w:ind w:firstLine="480"/>
        <w:rPr>
          <w:rFonts w:ascii="宋体" w:hAnsi="宋体" w:cs="宋体"/>
          <w:color w:val="auto"/>
          <w:highlight w:val="none"/>
        </w:rPr>
      </w:pPr>
      <w:r>
        <w:rPr>
          <w:rFonts w:hint="eastAsia" w:ascii="宋体" w:hAnsi="宋体" w:cs="宋体"/>
          <w:color w:val="auto"/>
          <w:highlight w:val="none"/>
        </w:rPr>
        <w:t>本单位郑重声明，根据《财政部、民政部、中国残疾人联合会关于促进残疾人就业政府采购政策的通知》（财库〔2017〕141号）的规定，本单位为符合条件的残疾人福利性单位，本单位在职职工人数为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cs="宋体"/>
          <w:color w:val="auto"/>
          <w:highlight w:val="none"/>
          <w:u w:val="single"/>
        </w:rPr>
        <w:t xml:space="preserve">       </w:t>
      </w:r>
      <w:r>
        <w:rPr>
          <w:rFonts w:hint="eastAsia" w:ascii="宋体" w:hAnsi="宋体" w:cs="宋体"/>
          <w:color w:val="auto"/>
          <w:highlight w:val="none"/>
        </w:rPr>
        <w:t>人，安置的残疾人人数</w:t>
      </w:r>
      <w:r>
        <w:rPr>
          <w:rFonts w:hint="eastAsia" w:ascii="宋体" w:hAnsi="宋体" w:cs="宋体"/>
          <w:color w:val="auto"/>
          <w:highlight w:val="none"/>
          <w:u w:val="single"/>
        </w:rPr>
        <w:t xml:space="preserve">      </w:t>
      </w:r>
      <w:r>
        <w:rPr>
          <w:rFonts w:hint="eastAsia" w:ascii="宋体" w:hAnsi="宋体" w:cs="宋体"/>
          <w:color w:val="auto"/>
          <w:highlight w:val="none"/>
        </w:rPr>
        <w:t>人。且本单位参加______单位的______项目采购活动提供本单位制造的货物/服务（由本单位承担工程/提供服务），或者提供其他残疾人福利性单位制造的货物/服务（不包括使用非残疾人福利性单位注册商标的货物/服务）。</w:t>
      </w:r>
    </w:p>
    <w:p w14:paraId="6FEB7E1C">
      <w:pPr>
        <w:shd w:val="clear"/>
        <w:spacing w:line="360" w:lineRule="auto"/>
        <w:ind w:firstLine="480"/>
        <w:rPr>
          <w:rFonts w:ascii="宋体" w:hAnsi="宋体" w:cs="宋体"/>
          <w:color w:val="auto"/>
          <w:highlight w:val="none"/>
        </w:rPr>
      </w:pPr>
      <w:r>
        <w:rPr>
          <w:rFonts w:hint="eastAsia" w:ascii="宋体" w:hAnsi="宋体" w:cs="宋体"/>
          <w:color w:val="auto"/>
          <w:highlight w:val="none"/>
        </w:rPr>
        <w:t>本单位对上述声明的真实性负责。如有虚假，将依法承担相应责任。</w:t>
      </w:r>
    </w:p>
    <w:p w14:paraId="21D89D45">
      <w:pPr>
        <w:shd w:val="clear"/>
        <w:spacing w:line="360" w:lineRule="auto"/>
        <w:ind w:firstLine="480"/>
        <w:rPr>
          <w:rFonts w:ascii="宋体" w:hAnsi="宋体" w:cs="宋体"/>
          <w:color w:val="auto"/>
          <w:highlight w:val="none"/>
        </w:rPr>
      </w:pPr>
    </w:p>
    <w:p w14:paraId="6D633BA5">
      <w:pPr>
        <w:shd w:val="clear"/>
        <w:spacing w:line="360" w:lineRule="auto"/>
        <w:rPr>
          <w:rFonts w:ascii="宋体" w:hAnsi="宋体" w:cs="宋体"/>
          <w:color w:val="auto"/>
          <w:highlight w:val="none"/>
        </w:rPr>
      </w:pPr>
      <w:r>
        <w:rPr>
          <w:rFonts w:hint="eastAsia" w:ascii="宋体" w:hAnsi="宋体" w:cs="宋体"/>
          <w:color w:val="auto"/>
          <w:highlight w:val="none"/>
        </w:rPr>
        <w:t>注：若无此项内容，可不提供此函。</w:t>
      </w:r>
    </w:p>
    <w:p w14:paraId="6DD4EC82">
      <w:pPr>
        <w:shd w:val="clear"/>
        <w:spacing w:line="360" w:lineRule="auto"/>
        <w:ind w:firstLine="480"/>
        <w:rPr>
          <w:rFonts w:ascii="宋体" w:hAnsi="宋体" w:cs="宋体"/>
          <w:color w:val="auto"/>
          <w:highlight w:val="none"/>
        </w:rPr>
      </w:pPr>
    </w:p>
    <w:p w14:paraId="1B284CC1">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color w:val="auto"/>
          <w:highlight w:val="none"/>
        </w:rPr>
        <w:t xml:space="preserve">                               </w:t>
      </w:r>
      <w:r>
        <w:rPr>
          <w:rFonts w:hint="eastAsia" w:ascii="宋体" w:hAnsi="宋体" w:cs="宋体"/>
          <w:b/>
          <w:bCs/>
          <w:color w:val="auto"/>
          <w:highlight w:val="none"/>
          <w:lang w:val="zh-CN"/>
        </w:rPr>
        <w:t>供应商：           （公章）</w:t>
      </w:r>
      <w:r>
        <w:rPr>
          <w:rFonts w:hint="eastAsia" w:ascii="宋体" w:hAnsi="宋体" w:cs="宋体"/>
          <w:b/>
          <w:bCs/>
          <w:color w:val="auto"/>
          <w:highlight w:val="none"/>
        </w:rPr>
        <w:t xml:space="preserve">  </w:t>
      </w:r>
    </w:p>
    <w:p w14:paraId="3777B1F4">
      <w:pPr>
        <w:shd w:val="clear"/>
        <w:wordWrap w:val="0"/>
        <w:adjustRightInd w:val="0"/>
        <w:snapToGrid w:val="0"/>
        <w:spacing w:line="440" w:lineRule="exact"/>
        <w:ind w:right="560" w:firstLine="5542" w:firstLineChars="2300"/>
        <w:rPr>
          <w:rFonts w:ascii="宋体" w:hAnsi="宋体" w:cs="宋体"/>
          <w:color w:val="auto"/>
          <w:sz w:val="28"/>
          <w:szCs w:val="28"/>
          <w:highlight w:val="none"/>
          <w:lang w:val="zh-CN"/>
        </w:rPr>
      </w:pPr>
      <w:r>
        <w:rPr>
          <w:rFonts w:hint="eastAsia" w:ascii="宋体" w:hAnsi="宋体" w:cs="宋体"/>
          <w:b/>
          <w:bCs/>
          <w:color w:val="auto"/>
          <w:highlight w:val="none"/>
          <w:lang w:val="zh-CN"/>
        </w:rPr>
        <w:t>年  月  日</w:t>
      </w:r>
    </w:p>
    <w:p w14:paraId="5939BE5D">
      <w:pPr>
        <w:shd w:val="clear"/>
        <w:ind w:firstLine="482"/>
        <w:jc w:val="center"/>
        <w:rPr>
          <w:rFonts w:ascii="宋体" w:hAnsi="宋体" w:cs="宋体"/>
          <w:b/>
          <w:color w:val="auto"/>
          <w:highlight w:val="none"/>
        </w:rPr>
      </w:pPr>
    </w:p>
    <w:p w14:paraId="2143FE07">
      <w:pPr>
        <w:shd w:val="clear"/>
        <w:jc w:val="both"/>
        <w:rPr>
          <w:rFonts w:ascii="宋体" w:hAnsi="宋体" w:cs="宋体"/>
          <w:b/>
          <w:color w:val="auto"/>
          <w:highlight w:val="none"/>
        </w:rPr>
      </w:pPr>
    </w:p>
    <w:p w14:paraId="3E1C34D7">
      <w:pPr>
        <w:shd w:val="clear"/>
        <w:jc w:val="both"/>
        <w:rPr>
          <w:rFonts w:ascii="宋体" w:hAnsi="宋体" w:cs="宋体"/>
          <w:b/>
          <w:color w:val="auto"/>
          <w:highlight w:val="none"/>
        </w:rPr>
      </w:pPr>
    </w:p>
    <w:p w14:paraId="0BF36B3B">
      <w:pPr>
        <w:shd w:val="clear"/>
        <w:jc w:val="both"/>
        <w:rPr>
          <w:rFonts w:ascii="宋体" w:hAnsi="宋体" w:cs="宋体"/>
          <w:b/>
          <w:color w:val="auto"/>
          <w:highlight w:val="none"/>
        </w:rPr>
      </w:pPr>
    </w:p>
    <w:p w14:paraId="69035284">
      <w:pPr>
        <w:shd w:val="clear"/>
        <w:jc w:val="both"/>
        <w:rPr>
          <w:rFonts w:ascii="宋体" w:hAnsi="宋体" w:cs="宋体"/>
          <w:b/>
          <w:color w:val="auto"/>
          <w:highlight w:val="none"/>
        </w:rPr>
      </w:pPr>
    </w:p>
    <w:p w14:paraId="3EB5BC6C">
      <w:pPr>
        <w:shd w:val="clear"/>
        <w:jc w:val="both"/>
        <w:rPr>
          <w:rFonts w:ascii="宋体" w:hAnsi="宋体" w:cs="宋体"/>
          <w:b/>
          <w:color w:val="auto"/>
          <w:highlight w:val="none"/>
        </w:rPr>
      </w:pPr>
    </w:p>
    <w:p w14:paraId="400E1DCE">
      <w:pPr>
        <w:shd w:val="clear"/>
        <w:jc w:val="both"/>
        <w:rPr>
          <w:rFonts w:ascii="宋体" w:hAnsi="宋体" w:cs="宋体"/>
          <w:b/>
          <w:color w:val="auto"/>
          <w:highlight w:val="none"/>
        </w:rPr>
      </w:pPr>
    </w:p>
    <w:p w14:paraId="375B1A01">
      <w:pPr>
        <w:shd w:val="clear"/>
        <w:jc w:val="both"/>
        <w:rPr>
          <w:rFonts w:ascii="宋体" w:hAnsi="宋体" w:cs="宋体"/>
          <w:b/>
          <w:color w:val="auto"/>
          <w:highlight w:val="none"/>
        </w:rPr>
      </w:pPr>
    </w:p>
    <w:p w14:paraId="04B1D8B7">
      <w:pPr>
        <w:shd w:val="clear"/>
        <w:jc w:val="both"/>
        <w:rPr>
          <w:rFonts w:ascii="宋体" w:hAnsi="宋体" w:cs="宋体"/>
          <w:b/>
          <w:color w:val="auto"/>
          <w:highlight w:val="none"/>
        </w:rPr>
      </w:pPr>
    </w:p>
    <w:p w14:paraId="029CA1D6">
      <w:pPr>
        <w:shd w:val="clear"/>
        <w:jc w:val="both"/>
        <w:rPr>
          <w:rFonts w:ascii="宋体" w:hAnsi="宋体" w:cs="宋体"/>
          <w:b/>
          <w:color w:val="auto"/>
          <w:highlight w:val="none"/>
        </w:rPr>
      </w:pPr>
    </w:p>
    <w:p w14:paraId="136110C3">
      <w:pPr>
        <w:shd w:val="clear"/>
        <w:jc w:val="both"/>
        <w:rPr>
          <w:rFonts w:ascii="宋体" w:hAnsi="宋体" w:cs="宋体"/>
          <w:b/>
          <w:color w:val="auto"/>
          <w:highlight w:val="none"/>
        </w:rPr>
      </w:pPr>
    </w:p>
    <w:p w14:paraId="2D629CBF">
      <w:pPr>
        <w:shd w:val="clear"/>
        <w:jc w:val="both"/>
        <w:rPr>
          <w:rFonts w:ascii="宋体" w:hAnsi="宋体" w:cs="宋体"/>
          <w:b/>
          <w:color w:val="auto"/>
          <w:highlight w:val="none"/>
        </w:rPr>
      </w:pPr>
    </w:p>
    <w:p w14:paraId="3EF31851">
      <w:pPr>
        <w:shd w:val="clear"/>
        <w:jc w:val="both"/>
        <w:rPr>
          <w:rFonts w:ascii="宋体" w:hAnsi="宋体" w:cs="宋体"/>
          <w:b/>
          <w:color w:val="auto"/>
          <w:highlight w:val="none"/>
        </w:rPr>
      </w:pPr>
    </w:p>
    <w:p w14:paraId="4747AFB5">
      <w:pPr>
        <w:shd w:val="clear"/>
        <w:jc w:val="both"/>
        <w:rPr>
          <w:rFonts w:ascii="宋体" w:hAnsi="宋体" w:cs="宋体"/>
          <w:b/>
          <w:color w:val="auto"/>
          <w:highlight w:val="none"/>
        </w:rPr>
      </w:pPr>
    </w:p>
    <w:p w14:paraId="359F20D3">
      <w:pPr>
        <w:shd w:val="clear"/>
        <w:jc w:val="both"/>
        <w:rPr>
          <w:rFonts w:ascii="宋体" w:hAnsi="宋体" w:cs="宋体"/>
          <w:b/>
          <w:color w:val="auto"/>
          <w:highlight w:val="none"/>
        </w:rPr>
      </w:pPr>
    </w:p>
    <w:p w14:paraId="7931752E">
      <w:pPr>
        <w:shd w:val="clear"/>
        <w:jc w:val="both"/>
        <w:rPr>
          <w:rFonts w:ascii="宋体" w:hAnsi="宋体" w:cs="宋体"/>
          <w:b/>
          <w:color w:val="auto"/>
          <w:highlight w:val="none"/>
        </w:rPr>
      </w:pPr>
    </w:p>
    <w:p w14:paraId="13E9C4EB">
      <w:pPr>
        <w:shd w:val="clear"/>
        <w:rPr>
          <w:rFonts w:ascii="宋体" w:hAnsi="宋体" w:cs="宋体"/>
          <w:b/>
          <w:color w:val="auto"/>
          <w:highlight w:val="none"/>
        </w:rPr>
      </w:pPr>
      <w:r>
        <w:rPr>
          <w:rFonts w:hint="eastAsia" w:ascii="宋体" w:hAnsi="宋体" w:cs="宋体"/>
          <w:b/>
          <w:color w:val="auto"/>
          <w:highlight w:val="none"/>
        </w:rPr>
        <w:br w:type="page"/>
      </w:r>
    </w:p>
    <w:p w14:paraId="1725B1D7">
      <w:pPr>
        <w:shd w:val="clear"/>
        <w:jc w:val="both"/>
        <w:rPr>
          <w:rFonts w:ascii="宋体" w:hAnsi="宋体" w:cs="宋体"/>
          <w:b/>
          <w:color w:val="auto"/>
          <w:highlight w:val="none"/>
        </w:rPr>
      </w:pPr>
      <w:r>
        <w:rPr>
          <w:rFonts w:hint="eastAsia" w:ascii="宋体" w:hAnsi="宋体" w:cs="宋体"/>
          <w:b/>
          <w:color w:val="auto"/>
          <w:highlight w:val="none"/>
        </w:rPr>
        <w:t>附件1－9</w:t>
      </w:r>
    </w:p>
    <w:p w14:paraId="38D19D61">
      <w:pPr>
        <w:pStyle w:val="18"/>
        <w:shd w:val="clear"/>
        <w:spacing w:line="360" w:lineRule="auto"/>
        <w:jc w:val="center"/>
        <w:rPr>
          <w:rFonts w:ascii="宋体" w:hAnsi="宋体" w:cs="宋体"/>
          <w:b/>
          <w:color w:val="auto"/>
          <w:sz w:val="28"/>
          <w:szCs w:val="28"/>
          <w:highlight w:val="none"/>
        </w:rPr>
      </w:pPr>
    </w:p>
    <w:p w14:paraId="2FCE409E">
      <w:pPr>
        <w:pStyle w:val="18"/>
        <w:shd w:val="clear"/>
        <w:spacing w:line="360" w:lineRule="auto"/>
        <w:jc w:val="center"/>
        <w:rPr>
          <w:rFonts w:ascii="宋体" w:hAnsi="宋体" w:cs="宋体"/>
          <w:color w:val="auto"/>
          <w:highlight w:val="none"/>
        </w:rPr>
      </w:pPr>
      <w:r>
        <w:rPr>
          <w:rFonts w:hint="eastAsia" w:ascii="宋体" w:hAnsi="宋体" w:cs="宋体"/>
          <w:b/>
          <w:color w:val="auto"/>
          <w:sz w:val="28"/>
          <w:szCs w:val="28"/>
          <w:highlight w:val="none"/>
        </w:rPr>
        <w:t>监狱企业证明资料</w:t>
      </w:r>
    </w:p>
    <w:p w14:paraId="3485AB1E">
      <w:pPr>
        <w:shd w:val="clear"/>
        <w:spacing w:line="480" w:lineRule="auto"/>
        <w:ind w:firstLine="480"/>
        <w:rPr>
          <w:rFonts w:ascii="宋体" w:hAnsi="宋体" w:cs="宋体"/>
          <w:color w:val="auto"/>
          <w:sz w:val="22"/>
          <w:szCs w:val="28"/>
          <w:highlight w:val="none"/>
        </w:rPr>
      </w:pPr>
      <w:r>
        <w:rPr>
          <w:rFonts w:hint="eastAsia" w:ascii="宋体" w:hAnsi="宋体" w:cs="宋体"/>
          <w:color w:val="auto"/>
          <w:szCs w:val="28"/>
          <w:highlight w:val="none"/>
        </w:rPr>
        <w:t xml:space="preserve"> </w:t>
      </w:r>
      <w:r>
        <w:rPr>
          <w:rFonts w:hint="eastAsia" w:ascii="宋体" w:hAnsi="宋体" w:cs="宋体"/>
          <w:color w:val="auto"/>
          <w:sz w:val="22"/>
          <w:szCs w:val="28"/>
          <w:highlight w:val="none"/>
        </w:rPr>
        <w:t>备注：按《财政部 司法部关于政府采购支持监狱企业发展有关问题的通知》(财库〔2014〕68号)文件规定提供证明文件（复印件）。</w:t>
      </w:r>
    </w:p>
    <w:p w14:paraId="5E47F6F7">
      <w:pPr>
        <w:shd w:val="clear"/>
        <w:spacing w:line="480" w:lineRule="auto"/>
        <w:ind w:firstLine="480"/>
        <w:rPr>
          <w:rFonts w:ascii="宋体" w:hAnsi="宋体" w:cs="宋体"/>
          <w:color w:val="auto"/>
          <w:sz w:val="22"/>
          <w:szCs w:val="28"/>
          <w:highlight w:val="none"/>
        </w:rPr>
      </w:pPr>
      <w:bookmarkStart w:id="18" w:name="_Toc22071_WPSOffice_Level3"/>
      <w:r>
        <w:rPr>
          <w:rFonts w:hint="eastAsia" w:ascii="宋体" w:hAnsi="宋体" w:cs="宋体"/>
          <w:color w:val="auto"/>
          <w:sz w:val="22"/>
          <w:szCs w:val="28"/>
          <w:highlight w:val="none"/>
        </w:rPr>
        <w:t>说明：①监狱企业参加政府采购活动时，应当提供由省级以上监狱管理局、戒毒管理局(含新疆生产建设兵团)出具的属于监狱企业的证明文件。</w:t>
      </w:r>
    </w:p>
    <w:p w14:paraId="0CF67934">
      <w:pPr>
        <w:shd w:val="clear"/>
        <w:spacing w:line="480" w:lineRule="auto"/>
        <w:ind w:firstLine="480"/>
        <w:rPr>
          <w:rFonts w:ascii="宋体" w:hAnsi="宋体" w:cs="宋体"/>
          <w:color w:val="auto"/>
          <w:sz w:val="22"/>
          <w:szCs w:val="28"/>
          <w:highlight w:val="none"/>
        </w:rPr>
      </w:pPr>
      <w:r>
        <w:rPr>
          <w:rFonts w:hint="eastAsia" w:ascii="宋体" w:hAnsi="宋体" w:cs="宋体"/>
          <w:color w:val="auto"/>
          <w:sz w:val="22"/>
          <w:szCs w:val="28"/>
          <w:highlight w:val="none"/>
        </w:rPr>
        <w:t>②如未提供监狱企业相关证明材料的，则其评审中的监狱企业不能享受竞争性磋商文件规定的价格扣除，但不影响供应响应文件的有效性。</w:t>
      </w:r>
    </w:p>
    <w:p w14:paraId="277BBA7B">
      <w:pPr>
        <w:shd w:val="clear"/>
        <w:spacing w:line="480" w:lineRule="auto"/>
        <w:ind w:firstLine="480"/>
        <w:rPr>
          <w:rFonts w:ascii="宋体" w:hAnsi="宋体" w:cs="宋体"/>
          <w:color w:val="auto"/>
          <w:sz w:val="22"/>
          <w:szCs w:val="28"/>
          <w:highlight w:val="none"/>
        </w:rPr>
      </w:pPr>
      <w:r>
        <w:rPr>
          <w:rFonts w:hint="eastAsia" w:ascii="宋体" w:hAnsi="宋体" w:cs="宋体"/>
          <w:color w:val="auto"/>
          <w:sz w:val="22"/>
          <w:szCs w:val="28"/>
          <w:highlight w:val="none"/>
        </w:rPr>
        <w:t>③非监狱企业无需提供证明材料。</w:t>
      </w:r>
    </w:p>
    <w:p w14:paraId="47713F57">
      <w:pPr>
        <w:pStyle w:val="12"/>
        <w:shd w:val="clear"/>
        <w:ind w:firstLine="440"/>
        <w:rPr>
          <w:rFonts w:ascii="宋体" w:hAnsi="宋体" w:cs="宋体"/>
          <w:color w:val="auto"/>
          <w:sz w:val="22"/>
          <w:szCs w:val="28"/>
          <w:highlight w:val="none"/>
        </w:rPr>
      </w:pPr>
    </w:p>
    <w:p w14:paraId="1FC6A7D1">
      <w:pPr>
        <w:pStyle w:val="12"/>
        <w:shd w:val="clear"/>
        <w:ind w:firstLine="440"/>
        <w:rPr>
          <w:rFonts w:ascii="宋体" w:hAnsi="宋体" w:cs="宋体"/>
          <w:color w:val="auto"/>
          <w:sz w:val="22"/>
          <w:szCs w:val="28"/>
          <w:highlight w:val="none"/>
        </w:rPr>
      </w:pPr>
    </w:p>
    <w:p w14:paraId="444D703A">
      <w:pPr>
        <w:pStyle w:val="12"/>
        <w:shd w:val="clear"/>
        <w:ind w:firstLine="440"/>
        <w:rPr>
          <w:rFonts w:ascii="宋体" w:hAnsi="宋体" w:cs="宋体"/>
          <w:color w:val="auto"/>
          <w:sz w:val="22"/>
          <w:szCs w:val="28"/>
          <w:highlight w:val="none"/>
        </w:rPr>
      </w:pPr>
    </w:p>
    <w:bookmarkEnd w:id="18"/>
    <w:p w14:paraId="73F87596">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color w:val="auto"/>
          <w:highlight w:val="none"/>
        </w:rPr>
        <w:t xml:space="preserve">                              </w:t>
      </w:r>
      <w:r>
        <w:rPr>
          <w:rFonts w:hint="eastAsia" w:ascii="宋体" w:hAnsi="宋体" w:cs="宋体"/>
          <w:b/>
          <w:bCs/>
          <w:color w:val="auto"/>
          <w:highlight w:val="none"/>
          <w:lang w:val="zh-CN"/>
        </w:rPr>
        <w:t>供应商：           （公章）</w:t>
      </w:r>
    </w:p>
    <w:p w14:paraId="49CC20A8">
      <w:pPr>
        <w:shd w:val="clear"/>
        <w:wordWrap w:val="0"/>
        <w:adjustRightInd w:val="0"/>
        <w:snapToGrid w:val="0"/>
        <w:spacing w:line="440" w:lineRule="exact"/>
        <w:ind w:right="560" w:firstLine="5783" w:firstLineChars="2400"/>
        <w:rPr>
          <w:rFonts w:ascii="宋体" w:hAnsi="宋体" w:cs="宋体"/>
          <w:color w:val="auto"/>
          <w:sz w:val="28"/>
          <w:szCs w:val="28"/>
          <w:highlight w:val="none"/>
          <w:lang w:val="zh-CN"/>
        </w:rPr>
      </w:pPr>
      <w:r>
        <w:rPr>
          <w:rFonts w:hint="eastAsia" w:ascii="宋体" w:hAnsi="宋体" w:cs="宋体"/>
          <w:b/>
          <w:bCs/>
          <w:color w:val="auto"/>
          <w:highlight w:val="none"/>
          <w:lang w:val="zh-CN"/>
        </w:rPr>
        <w:t>年  月  日</w:t>
      </w:r>
    </w:p>
    <w:p w14:paraId="787BF6AD">
      <w:pPr>
        <w:shd w:val="clear"/>
        <w:ind w:firstLine="482"/>
        <w:jc w:val="center"/>
        <w:rPr>
          <w:rFonts w:ascii="宋体" w:hAnsi="宋体" w:cs="宋体"/>
          <w:b/>
          <w:color w:val="auto"/>
          <w:highlight w:val="none"/>
        </w:rPr>
      </w:pPr>
    </w:p>
    <w:p w14:paraId="6508A5CC">
      <w:pPr>
        <w:pStyle w:val="18"/>
        <w:shd w:val="clear"/>
        <w:rPr>
          <w:rFonts w:ascii="宋体" w:hAnsi="宋体" w:cs="宋体"/>
          <w:color w:val="auto"/>
          <w:sz w:val="28"/>
          <w:szCs w:val="28"/>
          <w:highlight w:val="none"/>
        </w:rPr>
      </w:pPr>
    </w:p>
    <w:p w14:paraId="35168DDE">
      <w:pPr>
        <w:shd w:val="clear"/>
        <w:rPr>
          <w:rFonts w:ascii="宋体" w:hAnsi="宋体" w:cs="宋体"/>
          <w:b/>
          <w:color w:val="auto"/>
          <w:sz w:val="28"/>
          <w:szCs w:val="28"/>
          <w:highlight w:val="none"/>
        </w:rPr>
      </w:pPr>
      <w:r>
        <w:rPr>
          <w:rFonts w:hint="eastAsia" w:ascii="宋体" w:hAnsi="宋体" w:cs="宋体"/>
          <w:b/>
          <w:bCs/>
          <w:color w:val="auto"/>
          <w:sz w:val="22"/>
          <w:szCs w:val="28"/>
          <w:highlight w:val="none"/>
        </w:rPr>
        <w:t>注：投标人参加本次采购活动时，提供虚假监狱企业声明函的，以提供虚假材料谋取成交处理。</w:t>
      </w:r>
    </w:p>
    <w:p w14:paraId="2B85A1AC">
      <w:pPr>
        <w:shd w:val="clear"/>
        <w:tabs>
          <w:tab w:val="left" w:pos="168"/>
        </w:tabs>
        <w:adjustRightInd w:val="0"/>
        <w:spacing w:line="360" w:lineRule="auto"/>
        <w:ind w:firstLine="480"/>
        <w:jc w:val="right"/>
        <w:textAlignment w:val="baseline"/>
        <w:rPr>
          <w:rFonts w:ascii="宋体" w:hAnsi="宋体" w:cs="宋体"/>
          <w:bCs/>
          <w:color w:val="auto"/>
          <w:highlight w:val="none"/>
        </w:rPr>
      </w:pPr>
    </w:p>
    <w:p w14:paraId="58DE5922">
      <w:pPr>
        <w:shd w:val="clear"/>
        <w:jc w:val="both"/>
        <w:rPr>
          <w:rFonts w:ascii="宋体" w:hAnsi="宋体" w:cs="宋体"/>
          <w:b/>
          <w:color w:val="auto"/>
          <w:highlight w:val="none"/>
        </w:rPr>
      </w:pPr>
      <w:r>
        <w:rPr>
          <w:rFonts w:hint="eastAsia" w:ascii="宋体" w:hAnsi="宋体" w:cs="宋体"/>
          <w:b/>
          <w:color w:val="auto"/>
          <w:highlight w:val="none"/>
        </w:rPr>
        <w:br w:type="page"/>
      </w:r>
      <w:r>
        <w:rPr>
          <w:rFonts w:hint="eastAsia" w:ascii="宋体" w:hAnsi="宋体" w:cs="宋体"/>
          <w:b/>
          <w:color w:val="auto"/>
          <w:highlight w:val="none"/>
        </w:rPr>
        <w:t>附件1－10</w:t>
      </w:r>
    </w:p>
    <w:p w14:paraId="48D6B658">
      <w:pPr>
        <w:shd w:val="clear"/>
        <w:tabs>
          <w:tab w:val="left" w:pos="900"/>
        </w:tabs>
        <w:spacing w:line="360" w:lineRule="auto"/>
        <w:jc w:val="center"/>
        <w:rPr>
          <w:rFonts w:ascii="宋体" w:hAnsi="宋体" w:cs="宋体"/>
          <w:color w:val="auto"/>
          <w:highlight w:val="none"/>
        </w:rPr>
      </w:pPr>
    </w:p>
    <w:p w14:paraId="137E2582">
      <w:pPr>
        <w:pStyle w:val="18"/>
        <w:shd w:val="clear"/>
        <w:rPr>
          <w:rFonts w:ascii="宋体" w:hAnsi="宋体" w:cs="宋体"/>
          <w:color w:val="auto"/>
          <w:highlight w:val="none"/>
        </w:rPr>
      </w:pPr>
    </w:p>
    <w:p w14:paraId="643F7D06">
      <w:pPr>
        <w:shd w:val="clear"/>
        <w:tabs>
          <w:tab w:val="left" w:pos="900"/>
        </w:tabs>
        <w:spacing w:line="360" w:lineRule="auto"/>
        <w:jc w:val="center"/>
        <w:rPr>
          <w:rFonts w:ascii="宋体" w:hAnsi="宋体" w:cs="宋体"/>
          <w:b/>
          <w:bCs/>
          <w:color w:val="auto"/>
          <w:highlight w:val="none"/>
        </w:rPr>
      </w:pPr>
    </w:p>
    <w:p w14:paraId="3B0D81C1">
      <w:pPr>
        <w:shd w:val="clear"/>
        <w:tabs>
          <w:tab w:val="left" w:pos="900"/>
        </w:tabs>
        <w:spacing w:line="360" w:lineRule="auto"/>
        <w:jc w:val="center"/>
        <w:rPr>
          <w:rFonts w:ascii="宋体" w:hAnsi="宋体" w:cs="宋体"/>
          <w:b/>
          <w:bCs/>
          <w:color w:val="auto"/>
          <w:highlight w:val="none"/>
        </w:rPr>
      </w:pPr>
      <w:r>
        <w:rPr>
          <w:rFonts w:hint="eastAsia" w:ascii="宋体" w:hAnsi="宋体" w:cs="宋体"/>
          <w:b/>
          <w:bCs/>
          <w:color w:val="auto"/>
          <w:highlight w:val="none"/>
        </w:rPr>
        <w:t>磋商文件要求提供的其他证明文件。</w:t>
      </w:r>
    </w:p>
    <w:p w14:paraId="172D1085">
      <w:pPr>
        <w:shd w:val="clear"/>
        <w:tabs>
          <w:tab w:val="left" w:pos="900"/>
        </w:tabs>
        <w:spacing w:line="360" w:lineRule="auto"/>
        <w:jc w:val="center"/>
        <w:rPr>
          <w:rFonts w:ascii="宋体" w:hAnsi="宋体" w:cs="宋体"/>
          <w:b/>
          <w:bCs/>
          <w:color w:val="auto"/>
          <w:highlight w:val="none"/>
        </w:rPr>
      </w:pPr>
      <w:r>
        <w:rPr>
          <w:rFonts w:hint="eastAsia" w:ascii="宋体" w:hAnsi="宋体" w:cs="宋体"/>
          <w:b/>
          <w:bCs/>
          <w:color w:val="auto"/>
          <w:highlight w:val="none"/>
        </w:rPr>
        <w:br w:type="column"/>
      </w:r>
    </w:p>
    <w:p w14:paraId="35E5F840">
      <w:pPr>
        <w:shd w:val="clear"/>
        <w:tabs>
          <w:tab w:val="left" w:pos="900"/>
        </w:tabs>
        <w:spacing w:line="360" w:lineRule="auto"/>
        <w:jc w:val="center"/>
        <w:rPr>
          <w:rFonts w:ascii="宋体" w:hAnsi="宋体" w:cs="宋体"/>
          <w:b/>
          <w:color w:val="auto"/>
          <w:sz w:val="32"/>
          <w:highlight w:val="none"/>
        </w:rPr>
      </w:pPr>
      <w:r>
        <w:rPr>
          <w:rFonts w:hint="eastAsia" w:ascii="宋体" w:hAnsi="宋体" w:cs="宋体"/>
          <w:b/>
          <w:color w:val="auto"/>
          <w:sz w:val="32"/>
          <w:highlight w:val="none"/>
        </w:rPr>
        <w:t>第二部分     技术性响应文件（格式）</w:t>
      </w:r>
      <w:bookmarkEnd w:id="11"/>
    </w:p>
    <w:p w14:paraId="1D2AC23E">
      <w:pPr>
        <w:shd w:val="clear"/>
        <w:spacing w:line="420" w:lineRule="exact"/>
        <w:rPr>
          <w:rFonts w:ascii="宋体" w:hAnsi="宋体" w:cs="宋体"/>
          <w:b/>
          <w:color w:val="auto"/>
          <w:sz w:val="28"/>
          <w:highlight w:val="none"/>
        </w:rPr>
      </w:pPr>
      <w:r>
        <w:rPr>
          <w:rFonts w:hint="eastAsia" w:ascii="宋体" w:hAnsi="宋体" w:cs="宋体"/>
          <w:b/>
          <w:color w:val="auto"/>
          <w:highlight w:val="none"/>
        </w:rPr>
        <w:t xml:space="preserve">                            </w:t>
      </w:r>
      <w:bookmarkStart w:id="19" w:name="_Toc32265"/>
      <w:r>
        <w:rPr>
          <w:rFonts w:hint="eastAsia" w:ascii="宋体" w:hAnsi="宋体" w:cs="宋体"/>
          <w:b/>
          <w:color w:val="auto"/>
          <w:highlight w:val="none"/>
        </w:rPr>
        <w:t>一、</w:t>
      </w:r>
      <w:r>
        <w:rPr>
          <w:rFonts w:hint="eastAsia" w:ascii="宋体" w:hAnsi="宋体" w:cs="宋体"/>
          <w:b/>
          <w:color w:val="auto"/>
          <w:sz w:val="28"/>
          <w:highlight w:val="none"/>
        </w:rPr>
        <w:t>响 应 函</w:t>
      </w:r>
      <w:bookmarkEnd w:id="19"/>
    </w:p>
    <w:p w14:paraId="091E6A40">
      <w:pPr>
        <w:pStyle w:val="23"/>
        <w:shd w:val="clear"/>
        <w:spacing w:line="360" w:lineRule="exact"/>
        <w:rPr>
          <w:rFonts w:hint="default" w:hAnsi="宋体" w:cs="宋体"/>
          <w:color w:val="auto"/>
          <w:sz w:val="24"/>
          <w:szCs w:val="24"/>
          <w:highlight w:val="none"/>
        </w:rPr>
      </w:pPr>
      <w:r>
        <w:rPr>
          <w:rFonts w:hAnsi="宋体" w:cs="宋体"/>
          <w:color w:val="auto"/>
          <w:sz w:val="24"/>
          <w:szCs w:val="24"/>
          <w:highlight w:val="none"/>
        </w:rPr>
        <w:t>致：</w:t>
      </w:r>
      <w:r>
        <w:rPr>
          <w:rFonts w:hAnsi="宋体" w:cs="宋体"/>
          <w:color w:val="auto"/>
          <w:highlight w:val="none"/>
          <w:u w:val="single"/>
        </w:rPr>
        <w:t xml:space="preserve">                 </w:t>
      </w:r>
    </w:p>
    <w:p w14:paraId="5D198EC3">
      <w:pPr>
        <w:shd w:val="clear"/>
        <w:autoSpaceDE w:val="0"/>
        <w:autoSpaceDN w:val="0"/>
        <w:snapToGrid w:val="0"/>
        <w:spacing w:line="480" w:lineRule="exact"/>
        <w:ind w:firstLine="360" w:firstLineChars="150"/>
        <w:rPr>
          <w:rFonts w:ascii="宋体" w:hAnsi="宋体" w:cs="宋体"/>
          <w:color w:val="auto"/>
          <w:highlight w:val="none"/>
          <w:u w:val="single"/>
        </w:rPr>
      </w:pPr>
      <w:r>
        <w:rPr>
          <w:rFonts w:hint="eastAsia" w:ascii="宋体" w:hAnsi="宋体" w:cs="宋体"/>
          <w:color w:val="auto"/>
          <w:highlight w:val="none"/>
        </w:rPr>
        <w:t>根据贵方</w:t>
      </w:r>
      <w:r>
        <w:rPr>
          <w:rFonts w:hint="eastAsia" w:ascii="宋体" w:hAnsi="宋体" w:cs="宋体"/>
          <w:color w:val="auto"/>
          <w:highlight w:val="none"/>
          <w:u w:val="single"/>
        </w:rPr>
        <w:t xml:space="preserve">                        </w:t>
      </w:r>
      <w:r>
        <w:rPr>
          <w:rFonts w:hint="eastAsia" w:ascii="宋体" w:hAnsi="宋体" w:cs="宋体"/>
          <w:color w:val="auto"/>
          <w:highlight w:val="none"/>
        </w:rPr>
        <w:t>项目，编号为</w:t>
      </w:r>
      <w:r>
        <w:rPr>
          <w:rFonts w:hint="eastAsia" w:ascii="宋体" w:hAnsi="宋体" w:cs="宋体"/>
          <w:color w:val="auto"/>
          <w:highlight w:val="none"/>
          <w:u w:val="single"/>
        </w:rPr>
        <w:t xml:space="preserve">                </w:t>
      </w:r>
      <w:r>
        <w:rPr>
          <w:rFonts w:hint="eastAsia" w:ascii="宋体" w:hAnsi="宋体" w:cs="宋体"/>
          <w:color w:val="auto"/>
          <w:highlight w:val="none"/>
        </w:rPr>
        <w:t>的磋商邀请，正式授权的下述签字人</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(姓名和职务)代表供应商</w:t>
      </w:r>
      <w:r>
        <w:rPr>
          <w:rFonts w:hint="eastAsia" w:ascii="宋体" w:hAnsi="宋体" w:cs="宋体"/>
          <w:color w:val="auto"/>
          <w:highlight w:val="none"/>
          <w:u w:val="single"/>
        </w:rPr>
        <w:t xml:space="preserve">      </w:t>
      </w:r>
      <w:r>
        <w:rPr>
          <w:rFonts w:hint="eastAsia" w:ascii="宋体" w:hAnsi="宋体" w:cs="宋体"/>
          <w:color w:val="auto"/>
          <w:highlight w:val="none"/>
        </w:rPr>
        <w:t>(供应商的名称)，在线上传投标文件。</w:t>
      </w:r>
    </w:p>
    <w:p w14:paraId="28F62515">
      <w:pPr>
        <w:shd w:val="clear"/>
        <w:autoSpaceDE w:val="0"/>
        <w:autoSpaceDN w:val="0"/>
        <w:snapToGrid w:val="0"/>
        <w:spacing w:line="480" w:lineRule="exact"/>
        <w:ind w:firstLine="571" w:firstLineChars="238"/>
        <w:rPr>
          <w:rFonts w:ascii="宋体" w:hAnsi="宋体" w:cs="宋体"/>
          <w:color w:val="auto"/>
          <w:highlight w:val="none"/>
        </w:rPr>
      </w:pPr>
      <w:r>
        <w:rPr>
          <w:rFonts w:hint="eastAsia" w:ascii="宋体" w:hAnsi="宋体" w:cs="宋体"/>
          <w:color w:val="auto"/>
          <w:highlight w:val="none"/>
        </w:rPr>
        <w:t>据此函，签字人兹宣布同意如下：</w:t>
      </w:r>
    </w:p>
    <w:p w14:paraId="02474137">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(1) 我们根据磋商文件的规定，承担完成合同的责任和义务。</w:t>
      </w:r>
    </w:p>
    <w:p w14:paraId="48A66FAF">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(2) 我们已详细审核全部磋商文件，包括磋商文件修改书(如果有的话)，参考资料及有关附件，我们完全理解并放弃提出含糊不清或误解的问题的权利。</w:t>
      </w:r>
    </w:p>
    <w:p w14:paraId="4C21423E">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(3) 本报价有效期为自磋商之日起</w:t>
      </w:r>
      <w:r>
        <w:rPr>
          <w:rFonts w:hint="eastAsia" w:ascii="宋体" w:hAnsi="宋体" w:cs="宋体"/>
          <w:color w:val="auto"/>
          <w:highlight w:val="none"/>
          <w:u w:val="single"/>
        </w:rPr>
        <w:t xml:space="preserve">   </w:t>
      </w:r>
      <w:r>
        <w:rPr>
          <w:rFonts w:hint="eastAsia" w:ascii="宋体" w:hAnsi="宋体" w:cs="宋体"/>
          <w:color w:val="auto"/>
          <w:highlight w:val="none"/>
        </w:rPr>
        <w:t>个日历日。报价有效期满之前均具有约束力。</w:t>
      </w:r>
    </w:p>
    <w:p w14:paraId="2FEA227A">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(4) 同意按磋商须知中关于不予退还磋商保证金的规定。</w:t>
      </w:r>
    </w:p>
    <w:p w14:paraId="19ED7350">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(5) 同意向贵方提供贵方可能要求的与本报价有关任何证据或资料。</w:t>
      </w:r>
    </w:p>
    <w:p w14:paraId="4D105CC3">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(6) 我们完全理解贵方不一定要接受最低报价的报价或收到的任何报价。</w:t>
      </w:r>
    </w:p>
    <w:p w14:paraId="57A0916B">
      <w:pPr>
        <w:shd w:val="clear"/>
        <w:autoSpaceDE w:val="0"/>
        <w:autoSpaceDN w:val="0"/>
        <w:snapToGrid w:val="0"/>
        <w:spacing w:line="460" w:lineRule="exact"/>
        <w:ind w:left="398" w:hanging="398" w:hangingChars="166"/>
        <w:rPr>
          <w:rFonts w:ascii="宋体" w:hAnsi="宋体" w:cs="宋体"/>
          <w:color w:val="auto"/>
          <w:highlight w:val="none"/>
        </w:rPr>
      </w:pPr>
      <w:r>
        <w:rPr>
          <w:rFonts w:hint="eastAsia" w:ascii="宋体" w:hAnsi="宋体" w:cs="宋体"/>
          <w:color w:val="auto"/>
          <w:highlight w:val="none"/>
        </w:rPr>
        <w:t>与本报价有关的正式通讯地址为：</w:t>
      </w:r>
    </w:p>
    <w:p w14:paraId="493D371D">
      <w:pPr>
        <w:shd w:val="clear"/>
        <w:autoSpaceDE w:val="0"/>
        <w:autoSpaceDN w:val="0"/>
        <w:snapToGrid w:val="0"/>
        <w:spacing w:line="460" w:lineRule="exact"/>
        <w:ind w:firstLine="960" w:firstLineChars="400"/>
        <w:rPr>
          <w:rFonts w:ascii="宋体" w:hAnsi="宋体" w:cs="宋体"/>
          <w:color w:val="auto"/>
          <w:highlight w:val="none"/>
        </w:rPr>
      </w:pPr>
      <w:r>
        <w:rPr>
          <w:rFonts w:hint="eastAsia" w:ascii="宋体" w:hAnsi="宋体" w:cs="宋体"/>
          <w:color w:val="auto"/>
          <w:highlight w:val="none"/>
        </w:rPr>
        <w:t>供应商名称 （盖章）：</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w:t>
      </w:r>
    </w:p>
    <w:p w14:paraId="33354A81">
      <w:pPr>
        <w:shd w:val="clear"/>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地址：</w:t>
      </w:r>
      <w:r>
        <w:rPr>
          <w:rFonts w:hint="eastAsia" w:ascii="宋体" w:hAnsi="宋体" w:cs="宋体"/>
          <w:color w:val="auto"/>
          <w:highlight w:val="none"/>
          <w:u w:val="single"/>
        </w:rPr>
        <w:t xml:space="preserve">                                </w:t>
      </w:r>
    </w:p>
    <w:p w14:paraId="6B685906">
      <w:pPr>
        <w:shd w:val="clear"/>
        <w:autoSpaceDE w:val="0"/>
        <w:autoSpaceDN w:val="0"/>
        <w:snapToGrid w:val="0"/>
        <w:spacing w:line="460" w:lineRule="exact"/>
        <w:ind w:firstLine="955" w:firstLineChars="398"/>
        <w:rPr>
          <w:rFonts w:ascii="宋体" w:hAnsi="宋体" w:cs="宋体"/>
          <w:color w:val="auto"/>
          <w:highlight w:val="none"/>
        </w:rPr>
      </w:pPr>
      <w:r>
        <w:rPr>
          <w:rFonts w:hint="eastAsia" w:ascii="宋体" w:hAnsi="宋体" w:cs="宋体"/>
          <w:color w:val="auto"/>
          <w:highlight w:val="none"/>
        </w:rPr>
        <w:t>电话：</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w:t>
      </w:r>
    </w:p>
    <w:p w14:paraId="08891E0D">
      <w:pPr>
        <w:shd w:val="clear"/>
        <w:autoSpaceDE w:val="0"/>
        <w:autoSpaceDN w:val="0"/>
        <w:snapToGrid w:val="0"/>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传真：</w:t>
      </w:r>
      <w:r>
        <w:rPr>
          <w:rFonts w:hint="eastAsia" w:ascii="宋体" w:hAnsi="宋体" w:cs="宋体"/>
          <w:color w:val="auto"/>
          <w:highlight w:val="none"/>
          <w:u w:val="single"/>
        </w:rPr>
        <w:t xml:space="preserve">                       </w:t>
      </w:r>
    </w:p>
    <w:p w14:paraId="0715FB08">
      <w:pPr>
        <w:shd w:val="clear"/>
        <w:autoSpaceDE w:val="0"/>
        <w:autoSpaceDN w:val="0"/>
        <w:snapToGrid w:val="0"/>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邮政编码：</w:t>
      </w:r>
      <w:r>
        <w:rPr>
          <w:rFonts w:hint="eastAsia" w:ascii="宋体" w:hAnsi="宋体" w:cs="宋体"/>
          <w:color w:val="auto"/>
          <w:highlight w:val="none"/>
          <w:u w:val="single"/>
        </w:rPr>
        <w:t xml:space="preserve">                               </w:t>
      </w:r>
    </w:p>
    <w:p w14:paraId="175EDD10">
      <w:pPr>
        <w:shd w:val="clear"/>
        <w:spacing w:line="400" w:lineRule="exact"/>
        <w:ind w:firstLine="420" w:firstLineChars="175"/>
        <w:rPr>
          <w:rFonts w:ascii="宋体" w:hAnsi="宋体" w:cs="宋体"/>
          <w:color w:val="auto"/>
          <w:highlight w:val="none"/>
          <w:u w:val="single"/>
        </w:rPr>
      </w:pPr>
      <w:r>
        <w:rPr>
          <w:rFonts w:hint="eastAsia" w:ascii="宋体" w:hAnsi="宋体" w:cs="宋体"/>
          <w:color w:val="auto"/>
          <w:highlight w:val="none"/>
        </w:rPr>
        <w:t xml:space="preserve">    法定代表人或授权代表（签字或盖章）</w:t>
      </w:r>
      <w:r>
        <w:rPr>
          <w:rFonts w:hint="eastAsia" w:ascii="宋体" w:hAnsi="宋体" w:cs="宋体"/>
          <w:bCs/>
          <w:color w:val="auto"/>
          <w:highlight w:val="none"/>
        </w:rPr>
        <w:t>：</w:t>
      </w:r>
      <w:r>
        <w:rPr>
          <w:rFonts w:hint="eastAsia" w:ascii="宋体" w:hAnsi="宋体" w:cs="宋体"/>
          <w:color w:val="auto"/>
          <w:highlight w:val="none"/>
          <w:u w:val="single"/>
        </w:rPr>
        <w:t xml:space="preserve">               </w:t>
      </w:r>
    </w:p>
    <w:p w14:paraId="6DFB2E1C">
      <w:pPr>
        <w:shd w:val="clear"/>
        <w:autoSpaceDE w:val="0"/>
        <w:autoSpaceDN w:val="0"/>
        <w:snapToGrid w:val="0"/>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日期：</w:t>
      </w:r>
      <w:r>
        <w:rPr>
          <w:rFonts w:hint="eastAsia" w:ascii="宋体" w:hAnsi="宋体" w:cs="宋体"/>
          <w:color w:val="auto"/>
          <w:highlight w:val="none"/>
          <w:u w:val="single"/>
        </w:rPr>
        <w:t xml:space="preserve">        年      月      日         </w:t>
      </w:r>
    </w:p>
    <w:p w14:paraId="014F880C">
      <w:pPr>
        <w:shd w:val="clear"/>
        <w:spacing w:line="420" w:lineRule="exact"/>
        <w:jc w:val="center"/>
        <w:rPr>
          <w:rFonts w:ascii="宋体" w:hAnsi="宋体" w:cs="宋体"/>
          <w:b/>
          <w:color w:val="auto"/>
          <w:sz w:val="28"/>
          <w:highlight w:val="none"/>
        </w:rPr>
      </w:pPr>
      <w:r>
        <w:rPr>
          <w:rFonts w:hint="eastAsia" w:ascii="宋体" w:hAnsi="宋体" w:cs="宋体"/>
          <w:color w:val="auto"/>
          <w:highlight w:val="none"/>
        </w:rPr>
        <w:br w:type="page"/>
      </w:r>
      <w:bookmarkStart w:id="20" w:name="_Toc23325"/>
      <w:r>
        <w:rPr>
          <w:rFonts w:hint="eastAsia" w:ascii="宋体" w:hAnsi="宋体" w:cs="宋体"/>
          <w:b/>
          <w:color w:val="auto"/>
          <w:sz w:val="28"/>
          <w:highlight w:val="none"/>
        </w:rPr>
        <w:t>二、报价一览表</w:t>
      </w:r>
      <w:bookmarkEnd w:id="20"/>
    </w:p>
    <w:p w14:paraId="366C1240">
      <w:pPr>
        <w:shd w:val="clear"/>
        <w:spacing w:line="420" w:lineRule="exact"/>
        <w:jc w:val="center"/>
        <w:rPr>
          <w:rFonts w:ascii="宋体" w:hAnsi="宋体" w:cs="宋体"/>
          <w:b/>
          <w:bCs/>
          <w:color w:val="auto"/>
          <w:sz w:val="36"/>
          <w:szCs w:val="36"/>
          <w:highlight w:val="none"/>
          <w:lang w:val="zh-CN"/>
        </w:rPr>
      </w:pPr>
    </w:p>
    <w:p w14:paraId="40976D0D">
      <w:pPr>
        <w:shd w:val="clear"/>
        <w:autoSpaceDE w:val="0"/>
        <w:autoSpaceDN w:val="0"/>
        <w:spacing w:line="360" w:lineRule="auto"/>
        <w:jc w:val="center"/>
        <w:rPr>
          <w:rFonts w:ascii="宋体" w:hAnsi="宋体" w:cs="宋体"/>
          <w:b/>
          <w:bCs/>
          <w:color w:val="auto"/>
          <w:sz w:val="36"/>
          <w:szCs w:val="36"/>
          <w:highlight w:val="none"/>
          <w:lang w:val="zh-CN"/>
        </w:rPr>
      </w:pPr>
      <w:bookmarkStart w:id="21" w:name="_Toc30730"/>
      <w:r>
        <w:rPr>
          <w:rFonts w:hint="eastAsia" w:ascii="宋体" w:hAnsi="宋体" w:cs="宋体"/>
          <w:b/>
          <w:bCs/>
          <w:color w:val="auto"/>
          <w:sz w:val="28"/>
          <w:szCs w:val="28"/>
          <w:highlight w:val="none"/>
          <w:lang w:val="zh-CN"/>
        </w:rPr>
        <w:t>开标一览表（报价表）</w:t>
      </w:r>
      <w:bookmarkEnd w:id="21"/>
    </w:p>
    <w:p w14:paraId="6D780E36">
      <w:pPr>
        <w:shd w:val="clear"/>
        <w:tabs>
          <w:tab w:val="left" w:pos="1733"/>
        </w:tabs>
        <w:autoSpaceDE w:val="0"/>
        <w:autoSpaceDN w:val="0"/>
        <w:spacing w:line="360" w:lineRule="auto"/>
        <w:rPr>
          <w:rFonts w:ascii="宋体" w:hAnsi="宋体" w:cs="宋体"/>
          <w:b/>
          <w:bCs/>
          <w:color w:val="auto"/>
          <w:sz w:val="28"/>
          <w:szCs w:val="28"/>
          <w:highlight w:val="none"/>
          <w:lang w:val="zh-CN"/>
        </w:rPr>
      </w:pPr>
      <w:r>
        <w:rPr>
          <w:rFonts w:hint="eastAsia" w:ascii="宋体" w:hAnsi="宋体" w:cs="宋体"/>
          <w:b/>
          <w:bCs/>
          <w:color w:val="auto"/>
          <w:sz w:val="28"/>
          <w:szCs w:val="28"/>
          <w:highlight w:val="none"/>
          <w:lang w:val="zh-CN"/>
        </w:rPr>
        <w:tab/>
      </w:r>
    </w:p>
    <w:tbl>
      <w:tblPr>
        <w:tblStyle w:val="44"/>
        <w:tblW w:w="86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632"/>
        <w:gridCol w:w="5987"/>
      </w:tblGrid>
      <w:tr w14:paraId="20C5B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5" w:hRule="atLeast"/>
          <w:jc w:val="center"/>
        </w:trPr>
        <w:tc>
          <w:tcPr>
            <w:tcW w:w="2632" w:type="dxa"/>
            <w:vAlign w:val="center"/>
          </w:tcPr>
          <w:p w14:paraId="684C012E">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供应商名称</w:t>
            </w:r>
          </w:p>
        </w:tc>
        <w:tc>
          <w:tcPr>
            <w:tcW w:w="5987" w:type="dxa"/>
            <w:vAlign w:val="center"/>
          </w:tcPr>
          <w:p w14:paraId="78ED73E0">
            <w:pPr>
              <w:shd w:val="clear"/>
              <w:autoSpaceDE w:val="0"/>
              <w:autoSpaceDN w:val="0"/>
              <w:spacing w:line="360" w:lineRule="auto"/>
              <w:ind w:firstLine="480"/>
              <w:jc w:val="center"/>
              <w:rPr>
                <w:rFonts w:ascii="宋体" w:hAnsi="宋体" w:cs="宋体"/>
                <w:color w:val="auto"/>
                <w:highlight w:val="none"/>
                <w:lang w:val="zh-CN"/>
              </w:rPr>
            </w:pPr>
          </w:p>
        </w:tc>
      </w:tr>
      <w:tr w14:paraId="34758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5" w:hRule="atLeast"/>
          <w:jc w:val="center"/>
        </w:trPr>
        <w:tc>
          <w:tcPr>
            <w:tcW w:w="2632" w:type="dxa"/>
            <w:vAlign w:val="center"/>
          </w:tcPr>
          <w:p w14:paraId="31EA821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投标包号</w:t>
            </w:r>
          </w:p>
        </w:tc>
        <w:tc>
          <w:tcPr>
            <w:tcW w:w="5987" w:type="dxa"/>
            <w:vAlign w:val="center"/>
          </w:tcPr>
          <w:p w14:paraId="7478F088">
            <w:pPr>
              <w:shd w:val="clear"/>
              <w:autoSpaceDE w:val="0"/>
              <w:autoSpaceDN w:val="0"/>
              <w:spacing w:line="360" w:lineRule="auto"/>
              <w:ind w:firstLine="480"/>
              <w:jc w:val="center"/>
              <w:rPr>
                <w:rFonts w:ascii="宋体" w:hAnsi="宋体" w:cs="宋体"/>
                <w:color w:val="auto"/>
                <w:highlight w:val="none"/>
                <w:lang w:val="zh-CN"/>
              </w:rPr>
            </w:pPr>
          </w:p>
        </w:tc>
      </w:tr>
      <w:tr w14:paraId="53FF3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03" w:hRule="atLeast"/>
          <w:jc w:val="center"/>
        </w:trPr>
        <w:tc>
          <w:tcPr>
            <w:tcW w:w="2632" w:type="dxa"/>
            <w:vAlign w:val="center"/>
          </w:tcPr>
          <w:p w14:paraId="6D6453A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投标报价</w:t>
            </w:r>
          </w:p>
        </w:tc>
        <w:tc>
          <w:tcPr>
            <w:tcW w:w="5987" w:type="dxa"/>
            <w:vAlign w:val="center"/>
          </w:tcPr>
          <w:p w14:paraId="1A5D9302">
            <w:pPr>
              <w:shd w:val="clear"/>
              <w:autoSpaceDE w:val="0"/>
              <w:autoSpaceDN w:val="0"/>
              <w:spacing w:line="360" w:lineRule="auto"/>
              <w:jc w:val="both"/>
              <w:rPr>
                <w:rFonts w:ascii="宋体" w:hAnsi="宋体" w:cs="宋体"/>
                <w:color w:val="auto"/>
                <w:highlight w:val="none"/>
                <w:lang w:val="zh-CN"/>
              </w:rPr>
            </w:pPr>
            <w:r>
              <w:rPr>
                <w:rFonts w:hint="eastAsia" w:ascii="宋体" w:hAnsi="宋体" w:cs="宋体"/>
                <w:color w:val="auto"/>
                <w:highlight w:val="none"/>
                <w:lang w:val="zh-CN"/>
              </w:rPr>
              <w:t>大写：</w:t>
            </w:r>
          </w:p>
          <w:p w14:paraId="04C86E76">
            <w:pPr>
              <w:shd w:val="clear"/>
              <w:autoSpaceDE w:val="0"/>
              <w:autoSpaceDN w:val="0"/>
              <w:spacing w:line="360" w:lineRule="auto"/>
              <w:jc w:val="both"/>
              <w:rPr>
                <w:rFonts w:ascii="宋体" w:hAnsi="宋体" w:cs="宋体"/>
                <w:color w:val="auto"/>
                <w:highlight w:val="none"/>
                <w:lang w:val="zh-CN"/>
              </w:rPr>
            </w:pPr>
            <w:r>
              <w:rPr>
                <w:rFonts w:hint="eastAsia" w:ascii="宋体" w:hAnsi="宋体" w:cs="宋体"/>
                <w:color w:val="auto"/>
                <w:highlight w:val="none"/>
                <w:lang w:val="zh-CN"/>
              </w:rPr>
              <w:t>小写：</w:t>
            </w:r>
          </w:p>
        </w:tc>
      </w:tr>
      <w:tr w14:paraId="3BF8D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5" w:hRule="atLeast"/>
          <w:jc w:val="center"/>
        </w:trPr>
        <w:tc>
          <w:tcPr>
            <w:tcW w:w="2632" w:type="dxa"/>
            <w:vAlign w:val="center"/>
          </w:tcPr>
          <w:p w14:paraId="07D0FFE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交货时间</w:t>
            </w:r>
          </w:p>
        </w:tc>
        <w:tc>
          <w:tcPr>
            <w:tcW w:w="5987" w:type="dxa"/>
            <w:vAlign w:val="center"/>
          </w:tcPr>
          <w:p w14:paraId="0E58B525">
            <w:pPr>
              <w:shd w:val="clear"/>
              <w:autoSpaceDE w:val="0"/>
              <w:autoSpaceDN w:val="0"/>
              <w:spacing w:line="360" w:lineRule="auto"/>
              <w:ind w:firstLine="480"/>
              <w:jc w:val="center"/>
              <w:rPr>
                <w:rFonts w:ascii="宋体" w:hAnsi="宋体" w:cs="宋体"/>
                <w:color w:val="auto"/>
                <w:highlight w:val="none"/>
                <w:lang w:val="zh-CN"/>
              </w:rPr>
            </w:pPr>
          </w:p>
        </w:tc>
      </w:tr>
      <w:tr w14:paraId="7F8F3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44" w:hRule="atLeast"/>
          <w:jc w:val="center"/>
        </w:trPr>
        <w:tc>
          <w:tcPr>
            <w:tcW w:w="2632" w:type="dxa"/>
            <w:vAlign w:val="center"/>
          </w:tcPr>
          <w:p w14:paraId="3B9E7C95">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优惠及其他承诺</w:t>
            </w:r>
          </w:p>
        </w:tc>
        <w:tc>
          <w:tcPr>
            <w:tcW w:w="5987" w:type="dxa"/>
            <w:vAlign w:val="center"/>
          </w:tcPr>
          <w:p w14:paraId="17EA8791">
            <w:pPr>
              <w:shd w:val="clear"/>
              <w:autoSpaceDE w:val="0"/>
              <w:autoSpaceDN w:val="0"/>
              <w:spacing w:line="360" w:lineRule="auto"/>
              <w:ind w:firstLine="480"/>
              <w:jc w:val="center"/>
              <w:rPr>
                <w:rFonts w:ascii="宋体" w:hAnsi="宋体" w:cs="宋体"/>
                <w:color w:val="auto"/>
                <w:highlight w:val="none"/>
                <w:lang w:val="zh-CN"/>
              </w:rPr>
            </w:pPr>
          </w:p>
        </w:tc>
      </w:tr>
    </w:tbl>
    <w:p w14:paraId="6B43C5CC">
      <w:pPr>
        <w:shd w:val="clear"/>
        <w:autoSpaceDE w:val="0"/>
        <w:autoSpaceDN w:val="0"/>
        <w:spacing w:line="500" w:lineRule="exact"/>
        <w:rPr>
          <w:rFonts w:ascii="宋体" w:hAnsi="宋体" w:cs="宋体"/>
          <w:color w:val="auto"/>
          <w:highlight w:val="none"/>
          <w:lang w:val="zh-CN"/>
        </w:rPr>
      </w:pPr>
      <w:r>
        <w:rPr>
          <w:rFonts w:hint="eastAsia" w:ascii="宋体" w:hAnsi="宋体" w:cs="宋体"/>
          <w:b/>
          <w:bCs/>
          <w:color w:val="auto"/>
          <w:highlight w:val="none"/>
          <w:lang w:val="zh-CN"/>
        </w:rPr>
        <w:t>注：</w:t>
      </w:r>
      <w:r>
        <w:rPr>
          <w:rFonts w:hint="eastAsia" w:ascii="宋体" w:hAnsi="宋体" w:cs="宋体"/>
          <w:color w:val="auto"/>
          <w:highlight w:val="none"/>
          <w:lang w:val="zh-CN"/>
        </w:rPr>
        <w:t>1.填写此表时不得改变表格形式。</w:t>
      </w:r>
    </w:p>
    <w:p w14:paraId="189D4363">
      <w:pPr>
        <w:shd w:val="clear"/>
        <w:autoSpaceDE w:val="0"/>
        <w:autoSpaceDN w:val="0"/>
        <w:adjustRightInd w:val="0"/>
        <w:spacing w:line="500" w:lineRule="exact"/>
        <w:ind w:firstLine="360"/>
        <w:rPr>
          <w:rFonts w:ascii="宋体" w:hAnsi="宋体" w:cs="宋体"/>
          <w:color w:val="auto"/>
          <w:highlight w:val="none"/>
          <w:lang w:val="zh-CN"/>
        </w:rPr>
      </w:pPr>
      <w:r>
        <w:rPr>
          <w:rFonts w:hint="eastAsia" w:ascii="宋体" w:hAnsi="宋体" w:cs="宋体"/>
          <w:color w:val="auto"/>
          <w:highlight w:val="none"/>
          <w:lang w:val="zh-CN"/>
        </w:rPr>
        <w:t>2.“投标报价”为投标总价。投标报价必须包括：产品费、</w:t>
      </w:r>
      <w:r>
        <w:rPr>
          <w:rFonts w:hint="eastAsia" w:ascii="宋体" w:hAnsi="宋体" w:cs="宋体"/>
          <w:color w:val="auto"/>
          <w:highlight w:val="none"/>
          <w:lang w:val="en-US" w:eastAsia="zh-CN"/>
        </w:rPr>
        <w:t>材料费、</w:t>
      </w:r>
      <w:r>
        <w:rPr>
          <w:rFonts w:hint="eastAsia" w:ascii="宋体" w:hAnsi="宋体" w:cs="宋体"/>
          <w:color w:val="auto"/>
          <w:highlight w:val="none"/>
          <w:lang w:val="zh-CN"/>
        </w:rPr>
        <w:t>手续费、包装费、运输费、验收费、售前、售中、售后服务费、招标代理费、税金及不可预见费等全部费用。</w:t>
      </w:r>
    </w:p>
    <w:p w14:paraId="44E44B77">
      <w:pPr>
        <w:shd w:val="clear"/>
        <w:autoSpaceDE w:val="0"/>
        <w:autoSpaceDN w:val="0"/>
        <w:spacing w:line="500" w:lineRule="exact"/>
        <w:ind w:firstLine="480"/>
        <w:rPr>
          <w:rFonts w:ascii="宋体" w:hAnsi="宋体" w:cs="宋体"/>
          <w:color w:val="auto"/>
          <w:highlight w:val="none"/>
        </w:rPr>
      </w:pPr>
      <w:r>
        <w:rPr>
          <w:rFonts w:hint="eastAsia" w:ascii="宋体" w:hAnsi="宋体" w:cs="宋体"/>
          <w:color w:val="auto"/>
          <w:highlight w:val="none"/>
          <w:lang w:val="zh-CN"/>
        </w:rPr>
        <w:t>3.“交货时间”是指产品能够交付使用的具体时间。</w:t>
      </w:r>
    </w:p>
    <w:p w14:paraId="1F5B3D72">
      <w:pPr>
        <w:shd w:val="clear"/>
        <w:autoSpaceDE w:val="0"/>
        <w:autoSpaceDN w:val="0"/>
        <w:spacing w:line="500" w:lineRule="exact"/>
        <w:ind w:firstLine="480"/>
        <w:rPr>
          <w:rFonts w:ascii="宋体" w:hAnsi="宋体" w:cs="宋体"/>
          <w:color w:val="auto"/>
          <w:highlight w:val="none"/>
          <w:lang w:val="zh-CN"/>
        </w:rPr>
      </w:pPr>
      <w:r>
        <w:rPr>
          <w:rFonts w:hint="eastAsia" w:ascii="宋体" w:hAnsi="宋体" w:cs="宋体"/>
          <w:color w:val="auto"/>
          <w:highlight w:val="none"/>
          <w:lang w:val="zh-CN"/>
        </w:rPr>
        <w:t>4.投标报价不能有两个或两个以上的报价方案，</w:t>
      </w:r>
      <w:r>
        <w:rPr>
          <w:rFonts w:hint="eastAsia" w:ascii="宋体" w:hAnsi="宋体" w:cs="宋体"/>
          <w:color w:val="auto"/>
          <w:highlight w:val="none"/>
        </w:rPr>
        <w:t>否则投标无效</w:t>
      </w:r>
      <w:r>
        <w:rPr>
          <w:rFonts w:hint="eastAsia" w:ascii="宋体" w:hAnsi="宋体" w:cs="宋体"/>
          <w:color w:val="auto"/>
          <w:highlight w:val="none"/>
          <w:lang w:val="zh-CN"/>
        </w:rPr>
        <w:t>。</w:t>
      </w:r>
    </w:p>
    <w:p w14:paraId="24598706">
      <w:pPr>
        <w:shd w:val="clear"/>
        <w:autoSpaceDE w:val="0"/>
        <w:autoSpaceDN w:val="0"/>
        <w:spacing w:line="360" w:lineRule="auto"/>
        <w:rPr>
          <w:rFonts w:ascii="宋体" w:hAnsi="宋体" w:cs="宋体"/>
          <w:color w:val="auto"/>
          <w:highlight w:val="none"/>
          <w:lang w:val="zh-CN"/>
        </w:rPr>
      </w:pPr>
    </w:p>
    <w:p w14:paraId="3001C497">
      <w:pPr>
        <w:shd w:val="clear"/>
        <w:autoSpaceDE w:val="0"/>
        <w:autoSpaceDN w:val="0"/>
        <w:spacing w:line="360" w:lineRule="auto"/>
        <w:rPr>
          <w:rFonts w:ascii="宋体" w:hAnsi="宋体" w:cs="宋体"/>
          <w:color w:val="auto"/>
          <w:highlight w:val="none"/>
          <w:lang w:val="zh-CN"/>
        </w:rPr>
      </w:pPr>
    </w:p>
    <w:p w14:paraId="02C154A6">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rPr>
        <w:t>供</w:t>
      </w:r>
      <w:r>
        <w:rPr>
          <w:rFonts w:hint="eastAsia" w:ascii="宋体" w:hAnsi="宋体" w:cs="宋体"/>
          <w:b/>
          <w:bCs/>
          <w:color w:val="auto"/>
          <w:spacing w:val="2"/>
          <w:highlight w:val="none"/>
        </w:rPr>
        <w:t>应</w:t>
      </w:r>
      <w:r>
        <w:rPr>
          <w:rFonts w:hint="eastAsia" w:ascii="宋体" w:hAnsi="宋体" w:cs="宋体"/>
          <w:b/>
          <w:bCs/>
          <w:color w:val="auto"/>
          <w:highlight w:val="none"/>
        </w:rPr>
        <w:t>商</w:t>
      </w:r>
      <w:r>
        <w:rPr>
          <w:rFonts w:hint="eastAsia" w:ascii="宋体" w:hAnsi="宋体" w:cs="宋体"/>
          <w:b/>
          <w:bCs/>
          <w:color w:val="auto"/>
          <w:spacing w:val="2"/>
          <w:highlight w:val="none"/>
        </w:rPr>
        <w:t>名</w:t>
      </w:r>
      <w:r>
        <w:rPr>
          <w:rFonts w:hint="eastAsia" w:ascii="宋体" w:hAnsi="宋体" w:cs="宋体"/>
          <w:b/>
          <w:bCs/>
          <w:color w:val="auto"/>
          <w:highlight w:val="none"/>
        </w:rPr>
        <w:t>称</w:t>
      </w:r>
      <w:r>
        <w:rPr>
          <w:rFonts w:hint="eastAsia" w:ascii="宋体" w:hAnsi="宋体" w:cs="宋体"/>
          <w:b/>
          <w:bCs/>
          <w:color w:val="auto"/>
          <w:highlight w:val="none"/>
          <w:lang w:val="zh-CN"/>
        </w:rPr>
        <w:t xml:space="preserve">：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（公章）</w:t>
      </w:r>
    </w:p>
    <w:p w14:paraId="58575A01">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lang w:val="zh-CN"/>
        </w:rPr>
        <w:t>法定代表人或委托代理人：        （签字</w:t>
      </w:r>
      <w:r>
        <w:rPr>
          <w:rFonts w:hint="eastAsia" w:ascii="宋体" w:hAnsi="宋体" w:cs="宋体"/>
          <w:b/>
          <w:bCs/>
          <w:color w:val="auto"/>
          <w:highlight w:val="none"/>
        </w:rPr>
        <w:t>或盖章</w:t>
      </w:r>
      <w:r>
        <w:rPr>
          <w:rFonts w:hint="eastAsia" w:ascii="宋体" w:hAnsi="宋体" w:cs="宋体"/>
          <w:b/>
          <w:bCs/>
          <w:color w:val="auto"/>
          <w:highlight w:val="none"/>
          <w:lang w:val="zh-CN"/>
        </w:rPr>
        <w:t>）</w:t>
      </w:r>
    </w:p>
    <w:p w14:paraId="5EE15F0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b/>
          <w:bCs/>
          <w:color w:val="auto"/>
          <w:highlight w:val="none"/>
          <w:lang w:val="zh-CN"/>
        </w:rPr>
        <w:t xml:space="preserve">年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月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日</w:t>
      </w:r>
    </w:p>
    <w:p w14:paraId="013CDE05">
      <w:pPr>
        <w:shd w:val="clear"/>
        <w:tabs>
          <w:tab w:val="left" w:pos="6300"/>
        </w:tabs>
        <w:snapToGrid w:val="0"/>
        <w:spacing w:line="500" w:lineRule="exact"/>
        <w:ind w:firstLine="570"/>
        <w:jc w:val="center"/>
        <w:rPr>
          <w:rFonts w:ascii="宋体" w:hAnsi="宋体" w:cs="宋体"/>
          <w:b/>
          <w:color w:val="auto"/>
          <w:highlight w:val="none"/>
        </w:rPr>
      </w:pPr>
    </w:p>
    <w:p w14:paraId="3722F43C">
      <w:pPr>
        <w:shd w:val="clear"/>
        <w:spacing w:line="360" w:lineRule="auto"/>
        <w:jc w:val="center"/>
        <w:rPr>
          <w:rFonts w:ascii="宋体" w:hAnsi="宋体" w:cs="宋体"/>
          <w:b/>
          <w:color w:val="auto"/>
          <w:highlight w:val="none"/>
        </w:rPr>
      </w:pPr>
    </w:p>
    <w:p w14:paraId="45951ACF">
      <w:pPr>
        <w:shd w:val="clear"/>
        <w:spacing w:line="360" w:lineRule="auto"/>
        <w:jc w:val="center"/>
        <w:rPr>
          <w:rFonts w:ascii="宋体" w:hAnsi="宋体" w:cs="宋体"/>
          <w:b/>
          <w:color w:val="auto"/>
          <w:highlight w:val="none"/>
        </w:rPr>
      </w:pPr>
    </w:p>
    <w:p w14:paraId="341E3D4E">
      <w:pPr>
        <w:shd w:val="clear"/>
        <w:spacing w:line="360" w:lineRule="auto"/>
        <w:jc w:val="center"/>
        <w:rPr>
          <w:rFonts w:ascii="宋体" w:hAnsi="宋体" w:cs="宋体"/>
          <w:b/>
          <w:color w:val="auto"/>
          <w:highlight w:val="none"/>
        </w:rPr>
      </w:pPr>
    </w:p>
    <w:p w14:paraId="4792441F">
      <w:pPr>
        <w:shd w:val="clear"/>
        <w:spacing w:line="420" w:lineRule="exact"/>
        <w:jc w:val="center"/>
        <w:rPr>
          <w:rFonts w:ascii="宋体" w:hAnsi="宋体" w:cs="宋体"/>
          <w:b/>
          <w:color w:val="auto"/>
          <w:sz w:val="28"/>
          <w:highlight w:val="none"/>
        </w:rPr>
      </w:pPr>
      <w:bookmarkStart w:id="22" w:name="_Toc18163"/>
      <w:r>
        <w:rPr>
          <w:rFonts w:hint="eastAsia" w:ascii="宋体" w:hAnsi="宋体" w:cs="宋体"/>
          <w:b/>
          <w:color w:val="auto"/>
          <w:sz w:val="28"/>
          <w:highlight w:val="none"/>
        </w:rPr>
        <w:t>三、分项报价表</w:t>
      </w:r>
      <w:bookmarkEnd w:id="22"/>
    </w:p>
    <w:p w14:paraId="441B996E">
      <w:pPr>
        <w:shd w:val="clear"/>
        <w:spacing w:line="200" w:lineRule="exact"/>
        <w:rPr>
          <w:rFonts w:ascii="宋体" w:hAnsi="宋体" w:cs="宋体"/>
          <w:color w:val="auto"/>
          <w:sz w:val="20"/>
          <w:szCs w:val="20"/>
          <w:highlight w:val="none"/>
        </w:rPr>
      </w:pPr>
    </w:p>
    <w:p w14:paraId="48DF0428">
      <w:pPr>
        <w:shd w:val="clear"/>
        <w:spacing w:line="200" w:lineRule="exact"/>
        <w:rPr>
          <w:rFonts w:ascii="宋体" w:hAnsi="宋体" w:cs="宋体"/>
          <w:color w:val="auto"/>
          <w:sz w:val="20"/>
          <w:szCs w:val="20"/>
          <w:highlight w:val="none"/>
        </w:rPr>
      </w:pPr>
    </w:p>
    <w:p w14:paraId="606DBA1E">
      <w:pPr>
        <w:shd w:val="clear"/>
        <w:spacing w:line="280" w:lineRule="exact"/>
        <w:rPr>
          <w:rFonts w:ascii="宋体" w:hAnsi="宋体" w:cs="宋体"/>
          <w:color w:val="auto"/>
          <w:sz w:val="28"/>
          <w:szCs w:val="28"/>
          <w:highlight w:val="none"/>
        </w:rPr>
        <w:sectPr>
          <w:headerReference r:id="rId12" w:type="default"/>
          <w:footerReference r:id="rId13" w:type="default"/>
          <w:type w:val="continuous"/>
          <w:pgSz w:w="11906" w:h="16840"/>
          <w:pgMar w:top="1040" w:right="1660" w:bottom="1160" w:left="1660" w:header="1134" w:footer="977" w:gutter="0"/>
          <w:pgNumType w:fmt="decimal"/>
          <w:cols w:space="720" w:num="1"/>
        </w:sectPr>
      </w:pPr>
    </w:p>
    <w:p w14:paraId="71FC961E">
      <w:pPr>
        <w:pStyle w:val="18"/>
        <w:shd w:val="clear"/>
        <w:tabs>
          <w:tab w:val="left" w:pos="3630"/>
        </w:tabs>
        <w:spacing w:line="340" w:lineRule="exact"/>
        <w:ind w:left="240" w:leftChars="100"/>
        <w:rPr>
          <w:rFonts w:ascii="宋体" w:hAnsi="宋体" w:cs="宋体"/>
          <w:color w:val="auto"/>
          <w:highlight w:val="none"/>
        </w:rPr>
      </w:pPr>
      <w:r>
        <w:rPr>
          <w:rFonts w:hint="eastAsia" w:ascii="宋体" w:hAnsi="宋体" w:cs="宋体"/>
          <w:color w:val="auto"/>
          <w:highlight w:val="none"/>
        </w:rPr>
        <w:t>供</w:t>
      </w:r>
      <w:r>
        <w:rPr>
          <w:rFonts w:hint="eastAsia" w:ascii="宋体" w:hAnsi="宋体" w:cs="宋体"/>
          <w:color w:val="auto"/>
          <w:spacing w:val="2"/>
          <w:highlight w:val="none"/>
        </w:rPr>
        <w:t>应</w:t>
      </w:r>
      <w:r>
        <w:rPr>
          <w:rFonts w:hint="eastAsia" w:ascii="宋体" w:hAnsi="宋体" w:cs="宋体"/>
          <w:color w:val="auto"/>
          <w:highlight w:val="none"/>
        </w:rPr>
        <w:t>商</w:t>
      </w:r>
      <w:r>
        <w:rPr>
          <w:rFonts w:hint="eastAsia" w:ascii="宋体" w:hAnsi="宋体" w:cs="宋体"/>
          <w:color w:val="auto"/>
          <w:spacing w:val="2"/>
          <w:highlight w:val="none"/>
        </w:rPr>
        <w:t>名</w:t>
      </w:r>
      <w:r>
        <w:rPr>
          <w:rFonts w:hint="eastAsia" w:ascii="宋体" w:hAnsi="宋体" w:cs="宋体"/>
          <w:color w:val="auto"/>
          <w:highlight w:val="none"/>
        </w:rPr>
        <w:t>称</w:t>
      </w:r>
      <w:r>
        <w:rPr>
          <w:rFonts w:hint="eastAsia" w:ascii="宋体" w:hAnsi="宋体" w:cs="宋体"/>
          <w:color w:val="auto"/>
          <w:highlight w:val="none"/>
          <w:lang w:eastAsia="zh-CN"/>
        </w:rPr>
        <w:t>：</w:t>
      </w:r>
      <w:r>
        <w:rPr>
          <w:rFonts w:hint="eastAsia" w:ascii="宋体" w:hAnsi="宋体" w:cs="宋体"/>
          <w:color w:val="auto"/>
          <w:highlight w:val="none"/>
        </w:rPr>
        <w:tab/>
      </w:r>
      <w:r>
        <w:rPr>
          <w:rFonts w:hint="eastAsia" w:ascii="宋体" w:hAnsi="宋体" w:cs="宋体"/>
          <w:color w:val="auto"/>
          <w:highlight w:val="none"/>
        </w:rPr>
        <w:t xml:space="preserve">        项</w:t>
      </w:r>
      <w:r>
        <w:rPr>
          <w:rFonts w:hint="eastAsia" w:ascii="宋体" w:hAnsi="宋体" w:cs="宋体"/>
          <w:color w:val="auto"/>
          <w:spacing w:val="2"/>
          <w:highlight w:val="none"/>
        </w:rPr>
        <w:t>目</w:t>
      </w:r>
      <w:r>
        <w:rPr>
          <w:rFonts w:hint="eastAsia" w:ascii="宋体" w:hAnsi="宋体" w:cs="宋体"/>
          <w:color w:val="auto"/>
          <w:highlight w:val="none"/>
        </w:rPr>
        <w:t>编</w:t>
      </w:r>
      <w:r>
        <w:rPr>
          <w:rFonts w:hint="eastAsia" w:ascii="宋体" w:hAnsi="宋体" w:cs="宋体"/>
          <w:color w:val="auto"/>
          <w:spacing w:val="2"/>
          <w:highlight w:val="none"/>
        </w:rPr>
        <w:t>号</w:t>
      </w:r>
      <w:r>
        <w:rPr>
          <w:rFonts w:hint="eastAsia" w:ascii="宋体" w:hAnsi="宋体" w:cs="宋体"/>
          <w:color w:val="auto"/>
          <w:highlight w:val="none"/>
        </w:rPr>
        <w:t>：</w:t>
      </w:r>
    </w:p>
    <w:p w14:paraId="263AC4A4">
      <w:pPr>
        <w:shd w:val="clear"/>
        <w:spacing w:before="7" w:line="180" w:lineRule="exact"/>
        <w:rPr>
          <w:rFonts w:ascii="宋体" w:hAnsi="宋体" w:cs="宋体"/>
          <w:color w:val="auto"/>
          <w:sz w:val="18"/>
          <w:szCs w:val="18"/>
          <w:highlight w:val="none"/>
        </w:rPr>
      </w:pPr>
      <w:r>
        <w:rPr>
          <w:rFonts w:hint="eastAsia" w:ascii="宋体" w:hAnsi="宋体" w:cs="宋体"/>
          <w:color w:val="auto"/>
          <w:highlight w:val="none"/>
        </w:rPr>
        <w:br w:type="column"/>
      </w:r>
    </w:p>
    <w:p w14:paraId="017FE63F">
      <w:pPr>
        <w:shd w:val="clear"/>
        <w:spacing w:line="200" w:lineRule="exact"/>
        <w:rPr>
          <w:rFonts w:ascii="宋体" w:hAnsi="宋体" w:cs="宋体"/>
          <w:color w:val="auto"/>
          <w:sz w:val="20"/>
          <w:szCs w:val="20"/>
          <w:highlight w:val="none"/>
        </w:rPr>
      </w:pPr>
    </w:p>
    <w:p w14:paraId="0C4F0105">
      <w:pPr>
        <w:pStyle w:val="18"/>
        <w:shd w:val="clear"/>
        <w:ind w:left="140"/>
        <w:rPr>
          <w:rFonts w:ascii="宋体" w:hAnsi="宋体" w:cs="宋体"/>
          <w:color w:val="auto"/>
          <w:highlight w:val="none"/>
        </w:rPr>
      </w:pPr>
      <w:r>
        <w:rPr>
          <w:rFonts w:hint="eastAsia" w:ascii="宋体" w:hAnsi="宋体" w:cs="宋体"/>
          <w:color w:val="auto"/>
          <w:highlight w:val="none"/>
        </w:rPr>
        <w:t>单</w:t>
      </w:r>
      <w:r>
        <w:rPr>
          <w:rFonts w:hint="eastAsia" w:ascii="宋体" w:hAnsi="宋体" w:cs="宋体"/>
          <w:color w:val="auto"/>
          <w:spacing w:val="2"/>
          <w:highlight w:val="none"/>
        </w:rPr>
        <w:t>位</w:t>
      </w:r>
      <w:r>
        <w:rPr>
          <w:rFonts w:hint="eastAsia" w:ascii="宋体" w:hAnsi="宋体" w:cs="宋体"/>
          <w:color w:val="auto"/>
          <w:highlight w:val="none"/>
        </w:rPr>
        <w:t>：</w:t>
      </w:r>
      <w:r>
        <w:rPr>
          <w:rFonts w:hint="eastAsia" w:ascii="宋体" w:hAnsi="宋体" w:cs="宋体"/>
          <w:color w:val="auto"/>
          <w:spacing w:val="2"/>
          <w:highlight w:val="none"/>
        </w:rPr>
        <w:t>人</w:t>
      </w:r>
      <w:r>
        <w:rPr>
          <w:rFonts w:hint="eastAsia" w:ascii="宋体" w:hAnsi="宋体" w:cs="宋体"/>
          <w:color w:val="auto"/>
          <w:highlight w:val="none"/>
        </w:rPr>
        <w:t>民币</w:t>
      </w:r>
      <w:r>
        <w:rPr>
          <w:rFonts w:hint="eastAsia" w:ascii="宋体" w:hAnsi="宋体" w:cs="宋体"/>
          <w:color w:val="auto"/>
          <w:spacing w:val="2"/>
          <w:highlight w:val="none"/>
        </w:rPr>
        <w:t>（</w:t>
      </w:r>
      <w:r>
        <w:rPr>
          <w:rFonts w:hint="eastAsia" w:ascii="宋体" w:hAnsi="宋体" w:cs="宋体"/>
          <w:color w:val="auto"/>
          <w:highlight w:val="none"/>
        </w:rPr>
        <w:t>元）</w:t>
      </w:r>
    </w:p>
    <w:p w14:paraId="0A237FD8">
      <w:pPr>
        <w:shd w:val="clear"/>
        <w:rPr>
          <w:rFonts w:ascii="宋体" w:hAnsi="宋体" w:cs="宋体"/>
          <w:color w:val="auto"/>
          <w:highlight w:val="none"/>
        </w:rPr>
        <w:sectPr>
          <w:type w:val="continuous"/>
          <w:pgSz w:w="11906" w:h="16840"/>
          <w:pgMar w:top="1560" w:right="1660" w:bottom="280" w:left="1660" w:header="720" w:footer="720" w:gutter="0"/>
          <w:pgNumType w:fmt="decimal"/>
          <w:cols w:equalWidth="0" w:num="2">
            <w:col w:w="4717" w:space="582"/>
            <w:col w:w="3287"/>
          </w:cols>
        </w:sectPr>
      </w:pPr>
    </w:p>
    <w:p w14:paraId="43AF08C9">
      <w:pPr>
        <w:shd w:val="clear"/>
        <w:spacing w:before="5" w:line="40" w:lineRule="exact"/>
        <w:rPr>
          <w:rFonts w:ascii="宋体" w:hAnsi="宋体" w:cs="宋体"/>
          <w:color w:val="auto"/>
          <w:sz w:val="4"/>
          <w:szCs w:val="4"/>
          <w:highlight w:val="none"/>
        </w:rPr>
      </w:pPr>
    </w:p>
    <w:tbl>
      <w:tblPr>
        <w:tblStyle w:val="44"/>
        <w:tblpPr w:leftFromText="180" w:rightFromText="180" w:vertAnchor="page" w:horzAnchor="page" w:tblpX="1792" w:tblpY="3025"/>
        <w:tblOverlap w:val="never"/>
        <w:tblW w:w="8362" w:type="dxa"/>
        <w:tblInd w:w="0" w:type="dxa"/>
        <w:tblLayout w:type="fixed"/>
        <w:tblCellMar>
          <w:top w:w="0" w:type="dxa"/>
          <w:left w:w="0" w:type="dxa"/>
          <w:bottom w:w="0" w:type="dxa"/>
          <w:right w:w="0" w:type="dxa"/>
        </w:tblCellMar>
      </w:tblPr>
      <w:tblGrid>
        <w:gridCol w:w="609"/>
        <w:gridCol w:w="1517"/>
        <w:gridCol w:w="1034"/>
        <w:gridCol w:w="736"/>
        <w:gridCol w:w="1267"/>
        <w:gridCol w:w="903"/>
        <w:gridCol w:w="685"/>
        <w:gridCol w:w="807"/>
        <w:gridCol w:w="804"/>
      </w:tblGrid>
      <w:tr w14:paraId="479148E3">
        <w:tblPrEx>
          <w:tblCellMar>
            <w:top w:w="0" w:type="dxa"/>
            <w:left w:w="0" w:type="dxa"/>
            <w:bottom w:w="0" w:type="dxa"/>
            <w:right w:w="0" w:type="dxa"/>
          </w:tblCellMar>
        </w:tblPrEx>
        <w:trPr>
          <w:trHeight w:val="1018" w:hRule="exact"/>
        </w:trPr>
        <w:tc>
          <w:tcPr>
            <w:tcW w:w="609" w:type="dxa"/>
            <w:tcBorders>
              <w:top w:val="single" w:color="000000" w:sz="8" w:space="0"/>
              <w:left w:val="single" w:color="000000" w:sz="8" w:space="0"/>
              <w:bottom w:val="single" w:color="000000" w:sz="6" w:space="0"/>
              <w:right w:val="single" w:color="000000" w:sz="6" w:space="0"/>
            </w:tcBorders>
          </w:tcPr>
          <w:p w14:paraId="2FAA6E48">
            <w:pPr>
              <w:pStyle w:val="247"/>
              <w:shd w:val="clear"/>
              <w:spacing w:before="2" w:line="100" w:lineRule="exact"/>
              <w:rPr>
                <w:rFonts w:ascii="宋体" w:hAnsi="宋体" w:cs="宋体"/>
                <w:color w:val="auto"/>
                <w:sz w:val="10"/>
                <w:szCs w:val="10"/>
                <w:highlight w:val="none"/>
              </w:rPr>
            </w:pPr>
          </w:p>
          <w:p w14:paraId="59FB58FC">
            <w:pPr>
              <w:pStyle w:val="247"/>
              <w:shd w:val="clear"/>
              <w:spacing w:line="200" w:lineRule="exact"/>
              <w:rPr>
                <w:rFonts w:ascii="宋体" w:hAnsi="宋体" w:cs="宋体"/>
                <w:color w:val="auto"/>
                <w:sz w:val="20"/>
                <w:szCs w:val="20"/>
                <w:highlight w:val="none"/>
              </w:rPr>
            </w:pPr>
          </w:p>
          <w:p w14:paraId="336C4830">
            <w:pPr>
              <w:pStyle w:val="247"/>
              <w:shd w:val="clear"/>
              <w:ind w:left="54"/>
              <w:rPr>
                <w:rFonts w:ascii="宋体" w:hAnsi="宋体" w:cs="宋体"/>
                <w:color w:val="auto"/>
                <w:sz w:val="24"/>
                <w:highlight w:val="none"/>
              </w:rPr>
            </w:pPr>
            <w:r>
              <w:rPr>
                <w:rFonts w:hint="eastAsia" w:ascii="宋体" w:hAnsi="宋体" w:cs="宋体"/>
                <w:color w:val="auto"/>
                <w:sz w:val="24"/>
                <w:highlight w:val="none"/>
              </w:rPr>
              <w:t>序号</w:t>
            </w:r>
          </w:p>
        </w:tc>
        <w:tc>
          <w:tcPr>
            <w:tcW w:w="1517" w:type="dxa"/>
            <w:tcBorders>
              <w:top w:val="single" w:color="000000" w:sz="8" w:space="0"/>
              <w:left w:val="single" w:color="000000" w:sz="6" w:space="0"/>
              <w:bottom w:val="single" w:color="000000" w:sz="6" w:space="0"/>
              <w:right w:val="single" w:color="000000" w:sz="6" w:space="0"/>
            </w:tcBorders>
          </w:tcPr>
          <w:p w14:paraId="61036E9E">
            <w:pPr>
              <w:pStyle w:val="247"/>
              <w:shd w:val="clear"/>
              <w:spacing w:before="2" w:line="100" w:lineRule="exact"/>
              <w:rPr>
                <w:rFonts w:ascii="宋体" w:hAnsi="宋体" w:cs="宋体"/>
                <w:color w:val="auto"/>
                <w:sz w:val="10"/>
                <w:szCs w:val="10"/>
                <w:highlight w:val="none"/>
              </w:rPr>
            </w:pPr>
          </w:p>
          <w:p w14:paraId="05AAA2EC">
            <w:pPr>
              <w:pStyle w:val="247"/>
              <w:shd w:val="clear"/>
              <w:spacing w:line="200" w:lineRule="exact"/>
              <w:rPr>
                <w:rFonts w:ascii="宋体" w:hAnsi="宋体" w:cs="宋体"/>
                <w:color w:val="auto"/>
                <w:sz w:val="20"/>
                <w:szCs w:val="20"/>
                <w:highlight w:val="none"/>
              </w:rPr>
            </w:pPr>
          </w:p>
          <w:p w14:paraId="20000F9A">
            <w:pPr>
              <w:pStyle w:val="247"/>
              <w:shd w:val="clear"/>
              <w:ind w:left="271"/>
              <w:rPr>
                <w:rFonts w:ascii="宋体" w:hAnsi="宋体" w:cs="宋体"/>
                <w:color w:val="auto"/>
                <w:sz w:val="24"/>
                <w:highlight w:val="none"/>
              </w:rPr>
            </w:pPr>
            <w:r>
              <w:rPr>
                <w:rFonts w:hint="eastAsia" w:ascii="宋体" w:hAnsi="宋体" w:cs="宋体"/>
                <w:color w:val="auto"/>
                <w:sz w:val="24"/>
                <w:highlight w:val="none"/>
              </w:rPr>
              <w:t>产品名称</w:t>
            </w:r>
          </w:p>
        </w:tc>
        <w:tc>
          <w:tcPr>
            <w:tcW w:w="1034" w:type="dxa"/>
            <w:tcBorders>
              <w:top w:val="single" w:color="000000" w:sz="8" w:space="0"/>
              <w:left w:val="single" w:color="000000" w:sz="6" w:space="0"/>
              <w:bottom w:val="single" w:color="000000" w:sz="6" w:space="0"/>
              <w:right w:val="single" w:color="000000" w:sz="6" w:space="0"/>
            </w:tcBorders>
          </w:tcPr>
          <w:p w14:paraId="06A92EF9">
            <w:pPr>
              <w:pStyle w:val="247"/>
              <w:shd w:val="clear"/>
              <w:spacing w:before="2" w:line="100" w:lineRule="exact"/>
              <w:rPr>
                <w:rFonts w:ascii="宋体" w:hAnsi="宋体" w:cs="宋体"/>
                <w:color w:val="auto"/>
                <w:sz w:val="10"/>
                <w:szCs w:val="10"/>
                <w:highlight w:val="none"/>
              </w:rPr>
            </w:pPr>
          </w:p>
          <w:p w14:paraId="2B283AC5">
            <w:pPr>
              <w:pStyle w:val="247"/>
              <w:shd w:val="clear"/>
              <w:spacing w:line="200" w:lineRule="exact"/>
              <w:rPr>
                <w:rFonts w:ascii="宋体" w:hAnsi="宋体" w:cs="宋体"/>
                <w:color w:val="auto"/>
                <w:sz w:val="20"/>
                <w:szCs w:val="20"/>
                <w:highlight w:val="none"/>
              </w:rPr>
            </w:pPr>
          </w:p>
          <w:p w14:paraId="00E764E6">
            <w:pPr>
              <w:pStyle w:val="247"/>
              <w:shd w:val="clear"/>
              <w:ind w:left="270"/>
              <w:rPr>
                <w:rFonts w:ascii="宋体" w:hAnsi="宋体" w:cs="宋体"/>
                <w:color w:val="auto"/>
                <w:sz w:val="24"/>
                <w:highlight w:val="none"/>
              </w:rPr>
            </w:pPr>
            <w:r>
              <w:rPr>
                <w:rFonts w:hint="eastAsia" w:ascii="宋体" w:hAnsi="宋体" w:cs="宋体"/>
                <w:color w:val="auto"/>
                <w:sz w:val="24"/>
                <w:highlight w:val="none"/>
              </w:rPr>
              <w:t>品牌</w:t>
            </w:r>
          </w:p>
        </w:tc>
        <w:tc>
          <w:tcPr>
            <w:tcW w:w="736" w:type="dxa"/>
            <w:tcBorders>
              <w:top w:val="single" w:color="000000" w:sz="8" w:space="0"/>
              <w:left w:val="single" w:color="000000" w:sz="6" w:space="0"/>
              <w:bottom w:val="single" w:color="000000" w:sz="6" w:space="0"/>
              <w:right w:val="single" w:color="000000" w:sz="6" w:space="0"/>
            </w:tcBorders>
          </w:tcPr>
          <w:p w14:paraId="119E64D7">
            <w:pPr>
              <w:pStyle w:val="247"/>
              <w:shd w:val="clear"/>
              <w:spacing w:before="2" w:line="100" w:lineRule="exact"/>
              <w:rPr>
                <w:rFonts w:ascii="宋体" w:hAnsi="宋体" w:cs="宋体"/>
                <w:color w:val="auto"/>
                <w:sz w:val="10"/>
                <w:szCs w:val="10"/>
                <w:highlight w:val="none"/>
              </w:rPr>
            </w:pPr>
          </w:p>
          <w:p w14:paraId="5204CB72">
            <w:pPr>
              <w:pStyle w:val="247"/>
              <w:shd w:val="clear"/>
              <w:spacing w:line="270" w:lineRule="auto"/>
              <w:ind w:left="120" w:right="121"/>
              <w:rPr>
                <w:rFonts w:ascii="宋体" w:hAnsi="宋体" w:cs="宋体"/>
                <w:color w:val="auto"/>
                <w:sz w:val="24"/>
                <w:highlight w:val="none"/>
              </w:rPr>
            </w:pPr>
            <w:r>
              <w:rPr>
                <w:rFonts w:hint="eastAsia" w:ascii="宋体" w:hAnsi="宋体" w:cs="宋体"/>
                <w:color w:val="auto"/>
                <w:sz w:val="24"/>
                <w:highlight w:val="none"/>
              </w:rPr>
              <w:t>规格 型号</w:t>
            </w:r>
          </w:p>
        </w:tc>
        <w:tc>
          <w:tcPr>
            <w:tcW w:w="1267" w:type="dxa"/>
            <w:tcBorders>
              <w:top w:val="single" w:color="000000" w:sz="8" w:space="0"/>
              <w:left w:val="single" w:color="000000" w:sz="6" w:space="0"/>
              <w:bottom w:val="single" w:color="000000" w:sz="6" w:space="0"/>
              <w:right w:val="single" w:color="000000" w:sz="6" w:space="0"/>
            </w:tcBorders>
          </w:tcPr>
          <w:p w14:paraId="3411C295">
            <w:pPr>
              <w:pStyle w:val="247"/>
              <w:shd w:val="clear"/>
              <w:spacing w:before="2" w:line="100" w:lineRule="exact"/>
              <w:rPr>
                <w:rFonts w:ascii="宋体" w:hAnsi="宋体" w:cs="宋体"/>
                <w:color w:val="auto"/>
                <w:sz w:val="10"/>
                <w:szCs w:val="10"/>
                <w:highlight w:val="none"/>
              </w:rPr>
            </w:pPr>
          </w:p>
          <w:p w14:paraId="16022B59">
            <w:pPr>
              <w:pStyle w:val="247"/>
              <w:shd w:val="clear"/>
              <w:spacing w:line="200" w:lineRule="exact"/>
              <w:rPr>
                <w:rFonts w:ascii="宋体" w:hAnsi="宋体" w:cs="宋体"/>
                <w:color w:val="auto"/>
                <w:sz w:val="20"/>
                <w:szCs w:val="20"/>
                <w:highlight w:val="none"/>
              </w:rPr>
            </w:pPr>
          </w:p>
          <w:p w14:paraId="20054384">
            <w:pPr>
              <w:pStyle w:val="247"/>
              <w:shd w:val="clear"/>
              <w:ind w:left="144"/>
              <w:rPr>
                <w:rFonts w:ascii="宋体" w:hAnsi="宋体" w:cs="宋体"/>
                <w:color w:val="auto"/>
                <w:sz w:val="24"/>
                <w:highlight w:val="none"/>
              </w:rPr>
            </w:pPr>
            <w:r>
              <w:rPr>
                <w:rFonts w:hint="eastAsia" w:ascii="宋体" w:hAnsi="宋体" w:cs="宋体"/>
                <w:color w:val="auto"/>
                <w:sz w:val="24"/>
                <w:highlight w:val="none"/>
              </w:rPr>
              <w:t>生产厂家</w:t>
            </w:r>
          </w:p>
        </w:tc>
        <w:tc>
          <w:tcPr>
            <w:tcW w:w="903" w:type="dxa"/>
            <w:tcBorders>
              <w:top w:val="single" w:color="000000" w:sz="8" w:space="0"/>
              <w:left w:val="single" w:color="000000" w:sz="6" w:space="0"/>
              <w:bottom w:val="single" w:color="000000" w:sz="6" w:space="0"/>
              <w:right w:val="single" w:color="000000" w:sz="6" w:space="0"/>
            </w:tcBorders>
          </w:tcPr>
          <w:p w14:paraId="5EE3DC3B">
            <w:pPr>
              <w:pStyle w:val="247"/>
              <w:shd w:val="clear"/>
              <w:spacing w:before="2" w:line="100" w:lineRule="exact"/>
              <w:rPr>
                <w:rFonts w:ascii="宋体" w:hAnsi="宋体" w:cs="宋体"/>
                <w:color w:val="auto"/>
                <w:sz w:val="10"/>
                <w:szCs w:val="10"/>
                <w:highlight w:val="none"/>
              </w:rPr>
            </w:pPr>
          </w:p>
          <w:p w14:paraId="0C20E03A">
            <w:pPr>
              <w:pStyle w:val="247"/>
              <w:shd w:val="clear"/>
              <w:spacing w:line="270" w:lineRule="auto"/>
              <w:ind w:left="202" w:right="86" w:hanging="120"/>
              <w:rPr>
                <w:rFonts w:ascii="宋体" w:hAnsi="宋体" w:cs="宋体"/>
                <w:color w:val="auto"/>
                <w:sz w:val="24"/>
                <w:highlight w:val="none"/>
              </w:rPr>
            </w:pPr>
            <w:r>
              <w:rPr>
                <w:rFonts w:hint="eastAsia" w:ascii="宋体" w:hAnsi="宋体" w:cs="宋体"/>
                <w:color w:val="auto"/>
                <w:sz w:val="24"/>
                <w:highlight w:val="none"/>
              </w:rPr>
              <w:t>数量及 单位</w:t>
            </w:r>
          </w:p>
        </w:tc>
        <w:tc>
          <w:tcPr>
            <w:tcW w:w="685" w:type="dxa"/>
            <w:tcBorders>
              <w:top w:val="single" w:color="000000" w:sz="8" w:space="0"/>
              <w:left w:val="single" w:color="000000" w:sz="6" w:space="0"/>
              <w:bottom w:val="single" w:color="000000" w:sz="6" w:space="0"/>
              <w:right w:val="single" w:color="000000" w:sz="6" w:space="0"/>
            </w:tcBorders>
          </w:tcPr>
          <w:p w14:paraId="25C5693A">
            <w:pPr>
              <w:pStyle w:val="247"/>
              <w:shd w:val="clear"/>
              <w:spacing w:before="2" w:line="100" w:lineRule="exact"/>
              <w:rPr>
                <w:rFonts w:ascii="宋体" w:hAnsi="宋体" w:cs="宋体"/>
                <w:color w:val="auto"/>
                <w:sz w:val="10"/>
                <w:szCs w:val="10"/>
                <w:highlight w:val="none"/>
              </w:rPr>
            </w:pPr>
          </w:p>
          <w:p w14:paraId="127CC4F2">
            <w:pPr>
              <w:pStyle w:val="247"/>
              <w:shd w:val="clear"/>
              <w:spacing w:line="200" w:lineRule="exact"/>
              <w:rPr>
                <w:rFonts w:ascii="宋体" w:hAnsi="宋体" w:cs="宋体"/>
                <w:color w:val="auto"/>
                <w:sz w:val="20"/>
                <w:szCs w:val="20"/>
                <w:highlight w:val="none"/>
              </w:rPr>
            </w:pPr>
          </w:p>
          <w:p w14:paraId="593106B2">
            <w:pPr>
              <w:pStyle w:val="247"/>
              <w:shd w:val="clear"/>
              <w:ind w:left="94"/>
              <w:rPr>
                <w:rFonts w:ascii="宋体" w:hAnsi="宋体" w:cs="宋体"/>
                <w:color w:val="auto"/>
                <w:sz w:val="24"/>
                <w:highlight w:val="none"/>
              </w:rPr>
            </w:pPr>
            <w:r>
              <w:rPr>
                <w:rFonts w:hint="eastAsia" w:ascii="宋体" w:hAnsi="宋体" w:cs="宋体"/>
                <w:color w:val="auto"/>
                <w:sz w:val="24"/>
                <w:highlight w:val="none"/>
              </w:rPr>
              <w:t>单价</w:t>
            </w:r>
          </w:p>
        </w:tc>
        <w:tc>
          <w:tcPr>
            <w:tcW w:w="807" w:type="dxa"/>
            <w:tcBorders>
              <w:top w:val="single" w:color="000000" w:sz="8" w:space="0"/>
              <w:left w:val="single" w:color="000000" w:sz="6" w:space="0"/>
              <w:bottom w:val="single" w:color="000000" w:sz="6" w:space="0"/>
              <w:right w:val="single" w:color="000000" w:sz="6" w:space="0"/>
            </w:tcBorders>
          </w:tcPr>
          <w:p w14:paraId="4CB8F4B5">
            <w:pPr>
              <w:pStyle w:val="247"/>
              <w:shd w:val="clear"/>
              <w:spacing w:before="2" w:line="100" w:lineRule="exact"/>
              <w:rPr>
                <w:rFonts w:ascii="宋体" w:hAnsi="宋体" w:cs="宋体"/>
                <w:color w:val="auto"/>
                <w:sz w:val="10"/>
                <w:szCs w:val="10"/>
                <w:highlight w:val="none"/>
              </w:rPr>
            </w:pPr>
          </w:p>
          <w:p w14:paraId="32B5CB32">
            <w:pPr>
              <w:pStyle w:val="247"/>
              <w:shd w:val="clear"/>
              <w:spacing w:line="200" w:lineRule="exact"/>
              <w:rPr>
                <w:rFonts w:ascii="宋体" w:hAnsi="宋体" w:cs="宋体"/>
                <w:color w:val="auto"/>
                <w:sz w:val="20"/>
                <w:szCs w:val="20"/>
                <w:highlight w:val="none"/>
              </w:rPr>
            </w:pPr>
          </w:p>
          <w:p w14:paraId="31F36142">
            <w:pPr>
              <w:pStyle w:val="247"/>
              <w:shd w:val="clear"/>
              <w:ind w:left="155"/>
              <w:rPr>
                <w:rFonts w:ascii="宋体" w:hAnsi="宋体" w:cs="宋体"/>
                <w:color w:val="auto"/>
                <w:sz w:val="24"/>
                <w:highlight w:val="none"/>
              </w:rPr>
            </w:pPr>
            <w:r>
              <w:rPr>
                <w:rFonts w:hint="eastAsia" w:ascii="宋体" w:hAnsi="宋体" w:cs="宋体"/>
                <w:color w:val="auto"/>
                <w:sz w:val="24"/>
                <w:highlight w:val="none"/>
              </w:rPr>
              <w:t>合计</w:t>
            </w:r>
          </w:p>
        </w:tc>
        <w:tc>
          <w:tcPr>
            <w:tcW w:w="804" w:type="dxa"/>
            <w:tcBorders>
              <w:top w:val="single" w:color="000000" w:sz="8" w:space="0"/>
              <w:left w:val="single" w:color="000000" w:sz="6" w:space="0"/>
              <w:bottom w:val="single" w:color="000000" w:sz="6" w:space="0"/>
              <w:right w:val="single" w:color="000000" w:sz="8" w:space="0"/>
            </w:tcBorders>
          </w:tcPr>
          <w:p w14:paraId="0360B0A1">
            <w:pPr>
              <w:pStyle w:val="247"/>
              <w:shd w:val="clear"/>
              <w:spacing w:before="2" w:line="100" w:lineRule="exact"/>
              <w:rPr>
                <w:rFonts w:ascii="宋体" w:hAnsi="宋体" w:cs="宋体"/>
                <w:color w:val="auto"/>
                <w:sz w:val="10"/>
                <w:szCs w:val="10"/>
                <w:highlight w:val="none"/>
              </w:rPr>
            </w:pPr>
          </w:p>
          <w:p w14:paraId="376C3ADA">
            <w:pPr>
              <w:pStyle w:val="247"/>
              <w:shd w:val="clear"/>
              <w:spacing w:line="200" w:lineRule="exact"/>
              <w:rPr>
                <w:rFonts w:ascii="宋体" w:hAnsi="宋体" w:cs="宋体"/>
                <w:color w:val="auto"/>
                <w:sz w:val="20"/>
                <w:szCs w:val="20"/>
                <w:highlight w:val="none"/>
              </w:rPr>
            </w:pPr>
          </w:p>
          <w:p w14:paraId="2BE4E113">
            <w:pPr>
              <w:pStyle w:val="247"/>
              <w:shd w:val="clear"/>
              <w:ind w:left="154"/>
              <w:rPr>
                <w:rFonts w:ascii="宋体" w:hAnsi="宋体" w:cs="宋体"/>
                <w:color w:val="auto"/>
                <w:sz w:val="24"/>
                <w:highlight w:val="none"/>
              </w:rPr>
            </w:pPr>
            <w:r>
              <w:rPr>
                <w:rFonts w:hint="eastAsia" w:ascii="宋体" w:hAnsi="宋体" w:cs="宋体"/>
                <w:color w:val="auto"/>
                <w:sz w:val="24"/>
                <w:highlight w:val="none"/>
              </w:rPr>
              <w:t>备注</w:t>
            </w:r>
          </w:p>
        </w:tc>
      </w:tr>
      <w:tr w14:paraId="617FAF79">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199B44CC">
            <w:pPr>
              <w:pStyle w:val="247"/>
              <w:shd w:val="clear"/>
              <w:spacing w:before="2" w:line="100" w:lineRule="exact"/>
              <w:rPr>
                <w:rFonts w:ascii="宋体" w:hAnsi="宋体" w:cs="宋体"/>
                <w:color w:val="auto"/>
                <w:sz w:val="10"/>
                <w:szCs w:val="10"/>
                <w:highlight w:val="none"/>
              </w:rPr>
            </w:pPr>
          </w:p>
          <w:p w14:paraId="7130A0CC">
            <w:pPr>
              <w:pStyle w:val="247"/>
              <w:shd w:val="clear"/>
              <w:ind w:left="335"/>
              <w:rPr>
                <w:rFonts w:ascii="宋体" w:hAnsi="宋体" w:cs="宋体"/>
                <w:color w:val="auto"/>
                <w:sz w:val="24"/>
                <w:highlight w:val="none"/>
              </w:rPr>
            </w:pPr>
            <w:r>
              <w:rPr>
                <w:rFonts w:hint="eastAsia" w:ascii="宋体" w:hAnsi="宋体" w:cs="宋体"/>
                <w:color w:val="auto"/>
                <w:sz w:val="24"/>
                <w:highlight w:val="none"/>
              </w:rPr>
              <w:t>1</w:t>
            </w:r>
          </w:p>
        </w:tc>
        <w:tc>
          <w:tcPr>
            <w:tcW w:w="1517" w:type="dxa"/>
            <w:tcBorders>
              <w:top w:val="single" w:color="000000" w:sz="6" w:space="0"/>
              <w:left w:val="single" w:color="000000" w:sz="6" w:space="0"/>
              <w:bottom w:val="single" w:color="000000" w:sz="6" w:space="0"/>
              <w:right w:val="single" w:color="000000" w:sz="6" w:space="0"/>
            </w:tcBorders>
          </w:tcPr>
          <w:p w14:paraId="66FA095D">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331B5A3D">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418CCA42">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69B58EE9">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5829A89D">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37EACC8F">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306C65C3">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788CD648">
            <w:pPr>
              <w:shd w:val="clear"/>
              <w:rPr>
                <w:rFonts w:ascii="宋体" w:hAnsi="宋体" w:cs="宋体"/>
                <w:color w:val="auto"/>
                <w:highlight w:val="none"/>
              </w:rPr>
            </w:pPr>
          </w:p>
        </w:tc>
      </w:tr>
      <w:tr w14:paraId="444C3A6E">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43E60227">
            <w:pPr>
              <w:pStyle w:val="247"/>
              <w:shd w:val="clear"/>
              <w:spacing w:before="2" w:line="100" w:lineRule="exact"/>
              <w:rPr>
                <w:rFonts w:ascii="宋体" w:hAnsi="宋体" w:cs="宋体"/>
                <w:color w:val="auto"/>
                <w:sz w:val="10"/>
                <w:szCs w:val="10"/>
                <w:highlight w:val="none"/>
              </w:rPr>
            </w:pPr>
          </w:p>
          <w:p w14:paraId="2B46D5DD">
            <w:pPr>
              <w:pStyle w:val="247"/>
              <w:shd w:val="clear"/>
              <w:ind w:left="335"/>
              <w:rPr>
                <w:rFonts w:ascii="宋体" w:hAnsi="宋体" w:cs="宋体"/>
                <w:color w:val="auto"/>
                <w:sz w:val="24"/>
                <w:highlight w:val="none"/>
              </w:rPr>
            </w:pPr>
            <w:r>
              <w:rPr>
                <w:rFonts w:hint="eastAsia" w:ascii="宋体" w:hAnsi="宋体" w:cs="宋体"/>
                <w:color w:val="auto"/>
                <w:sz w:val="24"/>
                <w:highlight w:val="none"/>
              </w:rPr>
              <w:t>2</w:t>
            </w:r>
          </w:p>
        </w:tc>
        <w:tc>
          <w:tcPr>
            <w:tcW w:w="1517" w:type="dxa"/>
            <w:tcBorders>
              <w:top w:val="single" w:color="000000" w:sz="6" w:space="0"/>
              <w:left w:val="single" w:color="000000" w:sz="6" w:space="0"/>
              <w:bottom w:val="single" w:color="000000" w:sz="6" w:space="0"/>
              <w:right w:val="single" w:color="000000" w:sz="6" w:space="0"/>
            </w:tcBorders>
          </w:tcPr>
          <w:p w14:paraId="44723F76">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19E93A39">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588A0340">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0D13C503">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1F8B3C0C">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559E0BBA">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15A50C69">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0E71FE71">
            <w:pPr>
              <w:shd w:val="clear"/>
              <w:rPr>
                <w:rFonts w:ascii="宋体" w:hAnsi="宋体" w:cs="宋体"/>
                <w:color w:val="auto"/>
                <w:highlight w:val="none"/>
              </w:rPr>
            </w:pPr>
          </w:p>
        </w:tc>
      </w:tr>
      <w:tr w14:paraId="63329B1E">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53CB9EC4">
            <w:pPr>
              <w:pStyle w:val="247"/>
              <w:shd w:val="clear"/>
              <w:spacing w:before="1" w:line="100" w:lineRule="exact"/>
              <w:rPr>
                <w:rFonts w:ascii="宋体" w:hAnsi="宋体" w:cs="宋体"/>
                <w:color w:val="auto"/>
                <w:sz w:val="10"/>
                <w:szCs w:val="10"/>
                <w:highlight w:val="none"/>
              </w:rPr>
            </w:pPr>
          </w:p>
          <w:p w14:paraId="76A0F588">
            <w:pPr>
              <w:pStyle w:val="247"/>
              <w:shd w:val="clear"/>
              <w:ind w:left="335"/>
              <w:rPr>
                <w:rFonts w:ascii="宋体" w:hAnsi="宋体" w:cs="宋体"/>
                <w:color w:val="auto"/>
                <w:sz w:val="24"/>
                <w:highlight w:val="none"/>
              </w:rPr>
            </w:pPr>
            <w:r>
              <w:rPr>
                <w:rFonts w:hint="eastAsia" w:ascii="宋体" w:hAnsi="宋体" w:cs="宋体"/>
                <w:color w:val="auto"/>
                <w:sz w:val="24"/>
                <w:highlight w:val="none"/>
              </w:rPr>
              <w:t>3</w:t>
            </w:r>
          </w:p>
        </w:tc>
        <w:tc>
          <w:tcPr>
            <w:tcW w:w="1517" w:type="dxa"/>
            <w:tcBorders>
              <w:top w:val="single" w:color="000000" w:sz="6" w:space="0"/>
              <w:left w:val="single" w:color="000000" w:sz="6" w:space="0"/>
              <w:bottom w:val="single" w:color="000000" w:sz="6" w:space="0"/>
              <w:right w:val="single" w:color="000000" w:sz="6" w:space="0"/>
            </w:tcBorders>
          </w:tcPr>
          <w:p w14:paraId="0BFD111B">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1DFA1C3A">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6CEEB991">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62D8E498">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51557A92">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7C4D1494">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196AFDDA">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6688D025">
            <w:pPr>
              <w:shd w:val="clear"/>
              <w:rPr>
                <w:rFonts w:ascii="宋体" w:hAnsi="宋体" w:cs="宋体"/>
                <w:color w:val="auto"/>
                <w:highlight w:val="none"/>
              </w:rPr>
            </w:pPr>
          </w:p>
        </w:tc>
      </w:tr>
      <w:tr w14:paraId="7EAF1AF8">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28D4497A">
            <w:pPr>
              <w:pStyle w:val="247"/>
              <w:shd w:val="clear"/>
              <w:spacing w:before="1" w:line="100" w:lineRule="exact"/>
              <w:rPr>
                <w:rFonts w:ascii="宋体" w:hAnsi="宋体" w:cs="宋体"/>
                <w:color w:val="auto"/>
                <w:sz w:val="10"/>
                <w:szCs w:val="10"/>
                <w:highlight w:val="none"/>
              </w:rPr>
            </w:pPr>
          </w:p>
          <w:p w14:paraId="0F03B84D">
            <w:pPr>
              <w:pStyle w:val="247"/>
              <w:shd w:val="clear"/>
              <w:ind w:left="335"/>
              <w:rPr>
                <w:rFonts w:ascii="宋体" w:hAnsi="宋体" w:cs="宋体"/>
                <w:color w:val="auto"/>
                <w:sz w:val="24"/>
                <w:highlight w:val="none"/>
              </w:rPr>
            </w:pPr>
            <w:r>
              <w:rPr>
                <w:rFonts w:hint="eastAsia" w:ascii="宋体" w:hAnsi="宋体" w:cs="宋体"/>
                <w:color w:val="auto"/>
                <w:sz w:val="24"/>
                <w:highlight w:val="none"/>
              </w:rPr>
              <w:t>4</w:t>
            </w:r>
          </w:p>
        </w:tc>
        <w:tc>
          <w:tcPr>
            <w:tcW w:w="1517" w:type="dxa"/>
            <w:tcBorders>
              <w:top w:val="single" w:color="000000" w:sz="6" w:space="0"/>
              <w:left w:val="single" w:color="000000" w:sz="6" w:space="0"/>
              <w:bottom w:val="single" w:color="000000" w:sz="6" w:space="0"/>
              <w:right w:val="single" w:color="000000" w:sz="6" w:space="0"/>
            </w:tcBorders>
          </w:tcPr>
          <w:p w14:paraId="2774A573">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54DB3C5D">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1BB74B81">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48047B4A">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677E6EE5">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30515F13">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633CAA78">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437F260D">
            <w:pPr>
              <w:shd w:val="clear"/>
              <w:rPr>
                <w:rFonts w:ascii="宋体" w:hAnsi="宋体" w:cs="宋体"/>
                <w:color w:val="auto"/>
                <w:highlight w:val="none"/>
              </w:rPr>
            </w:pPr>
          </w:p>
        </w:tc>
      </w:tr>
      <w:tr w14:paraId="2CD787FE">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6D978DA0">
            <w:pPr>
              <w:pStyle w:val="247"/>
              <w:shd w:val="clear"/>
              <w:spacing w:before="6" w:line="190" w:lineRule="exact"/>
              <w:rPr>
                <w:rFonts w:ascii="宋体" w:hAnsi="宋体" w:cs="宋体"/>
                <w:color w:val="auto"/>
                <w:sz w:val="19"/>
                <w:szCs w:val="19"/>
                <w:highlight w:val="none"/>
              </w:rPr>
            </w:pPr>
          </w:p>
          <w:p w14:paraId="143B9CE8">
            <w:pPr>
              <w:pStyle w:val="247"/>
              <w:shd w:val="clear"/>
              <w:ind w:left="275"/>
              <w:rPr>
                <w:rFonts w:ascii="宋体" w:hAnsi="宋体" w:cs="宋体"/>
                <w:color w:val="auto"/>
                <w:sz w:val="24"/>
                <w:highlight w:val="none"/>
              </w:rPr>
            </w:pPr>
            <w:r>
              <w:rPr>
                <w:rFonts w:hint="eastAsia" w:ascii="宋体" w:hAnsi="宋体" w:cs="宋体"/>
                <w:color w:val="auto"/>
                <w:sz w:val="24"/>
                <w:highlight w:val="none"/>
              </w:rPr>
              <w:t>…</w:t>
            </w:r>
          </w:p>
        </w:tc>
        <w:tc>
          <w:tcPr>
            <w:tcW w:w="1517" w:type="dxa"/>
            <w:tcBorders>
              <w:top w:val="single" w:color="000000" w:sz="6" w:space="0"/>
              <w:left w:val="single" w:color="000000" w:sz="6" w:space="0"/>
              <w:bottom w:val="single" w:color="000000" w:sz="6" w:space="0"/>
              <w:right w:val="single" w:color="000000" w:sz="6" w:space="0"/>
            </w:tcBorders>
          </w:tcPr>
          <w:p w14:paraId="3DF6AF80">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5F747EDF">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4BD1E28A">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1CF775D6">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10708D1B">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2B6E77F0">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0453651D">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2236FE93">
            <w:pPr>
              <w:shd w:val="clear"/>
              <w:rPr>
                <w:rFonts w:ascii="宋体" w:hAnsi="宋体" w:cs="宋体"/>
                <w:color w:val="auto"/>
                <w:highlight w:val="none"/>
              </w:rPr>
            </w:pPr>
          </w:p>
        </w:tc>
      </w:tr>
      <w:tr w14:paraId="328ACBCE">
        <w:tblPrEx>
          <w:tblCellMar>
            <w:top w:w="0" w:type="dxa"/>
            <w:left w:w="0" w:type="dxa"/>
            <w:bottom w:w="0" w:type="dxa"/>
            <w:right w:w="0" w:type="dxa"/>
          </w:tblCellMar>
        </w:tblPrEx>
        <w:trPr>
          <w:trHeight w:val="1115" w:hRule="exact"/>
        </w:trPr>
        <w:tc>
          <w:tcPr>
            <w:tcW w:w="8362" w:type="dxa"/>
            <w:gridSpan w:val="9"/>
            <w:tcBorders>
              <w:top w:val="single" w:color="000000" w:sz="6" w:space="0"/>
              <w:left w:val="single" w:color="000000" w:sz="8" w:space="0"/>
              <w:bottom w:val="single" w:color="000000" w:sz="6" w:space="0"/>
              <w:right w:val="single" w:color="000000" w:sz="8" w:space="0"/>
            </w:tcBorders>
          </w:tcPr>
          <w:p w14:paraId="62800F53">
            <w:pPr>
              <w:pStyle w:val="247"/>
              <w:shd w:val="clear"/>
              <w:spacing w:before="2" w:line="100" w:lineRule="exact"/>
              <w:rPr>
                <w:rFonts w:ascii="宋体" w:hAnsi="宋体" w:cs="宋体"/>
                <w:color w:val="auto"/>
                <w:sz w:val="10"/>
                <w:szCs w:val="10"/>
                <w:highlight w:val="none"/>
              </w:rPr>
            </w:pPr>
          </w:p>
          <w:p w14:paraId="4152E4FE">
            <w:pPr>
              <w:pStyle w:val="247"/>
              <w:shd w:val="clear"/>
              <w:ind w:left="18"/>
              <w:rPr>
                <w:rFonts w:ascii="宋体" w:hAnsi="宋体" w:cs="宋体"/>
                <w:color w:val="auto"/>
                <w:sz w:val="24"/>
                <w:highlight w:val="none"/>
              </w:rPr>
            </w:pPr>
            <w:r>
              <w:rPr>
                <w:rFonts w:hint="eastAsia" w:ascii="宋体" w:hAnsi="宋体" w:cs="宋体"/>
                <w:color w:val="auto"/>
                <w:sz w:val="24"/>
                <w:highlight w:val="none"/>
              </w:rPr>
              <w:t>优惠承诺及其他：</w:t>
            </w:r>
          </w:p>
        </w:tc>
      </w:tr>
      <w:tr w14:paraId="0AF831A3">
        <w:tblPrEx>
          <w:tblCellMar>
            <w:top w:w="0" w:type="dxa"/>
            <w:left w:w="0" w:type="dxa"/>
            <w:bottom w:w="0" w:type="dxa"/>
            <w:right w:w="0" w:type="dxa"/>
          </w:tblCellMar>
        </w:tblPrEx>
        <w:trPr>
          <w:trHeight w:val="817" w:hRule="exact"/>
        </w:trPr>
        <w:tc>
          <w:tcPr>
            <w:tcW w:w="2126" w:type="dxa"/>
            <w:gridSpan w:val="2"/>
            <w:tcBorders>
              <w:top w:val="single" w:color="000000" w:sz="6" w:space="0"/>
              <w:left w:val="single" w:color="000000" w:sz="8" w:space="0"/>
              <w:bottom w:val="single" w:color="000000" w:sz="8" w:space="0"/>
              <w:right w:val="single" w:color="000000" w:sz="6" w:space="0"/>
            </w:tcBorders>
          </w:tcPr>
          <w:p w14:paraId="4865A272">
            <w:pPr>
              <w:pStyle w:val="247"/>
              <w:shd w:val="clear"/>
              <w:spacing w:before="1" w:line="200" w:lineRule="exact"/>
              <w:rPr>
                <w:rFonts w:ascii="宋体" w:hAnsi="宋体" w:cs="宋体"/>
                <w:color w:val="auto"/>
                <w:sz w:val="20"/>
                <w:szCs w:val="20"/>
                <w:highlight w:val="none"/>
              </w:rPr>
            </w:pPr>
          </w:p>
          <w:p w14:paraId="2325963B">
            <w:pPr>
              <w:pStyle w:val="247"/>
              <w:shd w:val="clear"/>
              <w:ind w:left="498"/>
              <w:rPr>
                <w:rFonts w:ascii="宋体" w:hAnsi="宋体" w:cs="宋体"/>
                <w:color w:val="auto"/>
                <w:sz w:val="24"/>
                <w:highlight w:val="none"/>
              </w:rPr>
            </w:pPr>
            <w:r>
              <w:rPr>
                <w:rFonts w:hint="eastAsia" w:ascii="宋体" w:hAnsi="宋体" w:cs="宋体"/>
                <w:color w:val="auto"/>
                <w:sz w:val="24"/>
                <w:highlight w:val="none"/>
              </w:rPr>
              <w:t>响应总价</w:t>
            </w:r>
          </w:p>
        </w:tc>
        <w:tc>
          <w:tcPr>
            <w:tcW w:w="6236" w:type="dxa"/>
            <w:gridSpan w:val="7"/>
            <w:tcBorders>
              <w:top w:val="single" w:color="000000" w:sz="6" w:space="0"/>
              <w:left w:val="single" w:color="000000" w:sz="6" w:space="0"/>
              <w:bottom w:val="single" w:color="000000" w:sz="8" w:space="0"/>
              <w:right w:val="single" w:color="000000" w:sz="8" w:space="0"/>
            </w:tcBorders>
          </w:tcPr>
          <w:p w14:paraId="3AE4C6A3">
            <w:pPr>
              <w:pStyle w:val="247"/>
              <w:shd w:val="clear"/>
              <w:spacing w:before="2" w:line="270" w:lineRule="auto"/>
              <w:ind w:left="21" w:right="5478"/>
              <w:rPr>
                <w:rFonts w:ascii="宋体" w:hAnsi="宋体" w:cs="宋体"/>
                <w:color w:val="auto"/>
                <w:sz w:val="24"/>
                <w:highlight w:val="none"/>
              </w:rPr>
            </w:pPr>
            <w:r>
              <w:rPr>
                <w:rFonts w:hint="eastAsia" w:ascii="宋体" w:hAnsi="宋体" w:cs="宋体"/>
                <w:color w:val="auto"/>
                <w:sz w:val="24"/>
                <w:highlight w:val="none"/>
              </w:rPr>
              <w:t>大写： 小写：</w:t>
            </w:r>
          </w:p>
        </w:tc>
      </w:tr>
    </w:tbl>
    <w:p w14:paraId="6BA45BD1">
      <w:pPr>
        <w:shd w:val="clear"/>
        <w:spacing w:line="200" w:lineRule="exact"/>
        <w:rPr>
          <w:rFonts w:ascii="宋体" w:hAnsi="宋体" w:cs="宋体"/>
          <w:color w:val="auto"/>
          <w:sz w:val="20"/>
          <w:szCs w:val="20"/>
          <w:highlight w:val="none"/>
        </w:rPr>
      </w:pPr>
    </w:p>
    <w:p w14:paraId="09FA47F7">
      <w:pPr>
        <w:shd w:val="clear"/>
        <w:spacing w:before="15" w:line="200" w:lineRule="exact"/>
        <w:rPr>
          <w:rFonts w:ascii="宋体" w:hAnsi="宋体" w:cs="宋体"/>
          <w:color w:val="auto"/>
          <w:sz w:val="20"/>
          <w:szCs w:val="20"/>
          <w:highlight w:val="none"/>
        </w:rPr>
      </w:pPr>
    </w:p>
    <w:p w14:paraId="04639FC4">
      <w:pPr>
        <w:pStyle w:val="18"/>
        <w:shd w:val="clear"/>
        <w:spacing w:line="340" w:lineRule="exact"/>
        <w:ind w:left="140"/>
        <w:rPr>
          <w:rFonts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spacing w:val="2"/>
          <w:highlight w:val="none"/>
        </w:rPr>
        <w:t>：</w:t>
      </w:r>
      <w:r>
        <w:rPr>
          <w:rFonts w:hint="eastAsia" w:ascii="宋体" w:hAnsi="宋体" w:cs="宋体"/>
          <w:color w:val="auto"/>
          <w:highlight w:val="none"/>
        </w:rPr>
        <w:t>本</w:t>
      </w:r>
      <w:r>
        <w:rPr>
          <w:rFonts w:hint="eastAsia" w:ascii="宋体" w:hAnsi="宋体" w:cs="宋体"/>
          <w:color w:val="auto"/>
          <w:spacing w:val="2"/>
          <w:highlight w:val="none"/>
        </w:rPr>
        <w:t>表</w:t>
      </w:r>
      <w:r>
        <w:rPr>
          <w:rFonts w:hint="eastAsia" w:ascii="宋体" w:hAnsi="宋体" w:cs="宋体"/>
          <w:color w:val="auto"/>
          <w:highlight w:val="none"/>
        </w:rPr>
        <w:t>应依</w:t>
      </w:r>
      <w:r>
        <w:rPr>
          <w:rFonts w:hint="eastAsia" w:ascii="宋体" w:hAnsi="宋体" w:cs="宋体"/>
          <w:color w:val="auto"/>
          <w:spacing w:val="2"/>
          <w:highlight w:val="none"/>
        </w:rPr>
        <w:t>照</w:t>
      </w:r>
      <w:r>
        <w:rPr>
          <w:rFonts w:hint="eastAsia" w:ascii="宋体" w:hAnsi="宋体" w:cs="宋体"/>
          <w:color w:val="auto"/>
          <w:highlight w:val="none"/>
        </w:rPr>
        <w:t>每</w:t>
      </w:r>
      <w:r>
        <w:rPr>
          <w:rFonts w:hint="eastAsia" w:ascii="宋体" w:hAnsi="宋体" w:cs="宋体"/>
          <w:color w:val="auto"/>
          <w:spacing w:val="2"/>
          <w:highlight w:val="none"/>
        </w:rPr>
        <w:t>包</w:t>
      </w:r>
      <w:r>
        <w:rPr>
          <w:rFonts w:hint="eastAsia" w:ascii="宋体" w:hAnsi="宋体" w:cs="宋体"/>
          <w:color w:val="auto"/>
          <w:highlight w:val="none"/>
        </w:rPr>
        <w:t>采购</w:t>
      </w:r>
      <w:r>
        <w:rPr>
          <w:rFonts w:hint="eastAsia" w:ascii="宋体" w:hAnsi="宋体" w:cs="宋体"/>
          <w:color w:val="auto"/>
          <w:spacing w:val="2"/>
          <w:highlight w:val="none"/>
        </w:rPr>
        <w:t>一</w:t>
      </w:r>
      <w:r>
        <w:rPr>
          <w:rFonts w:hint="eastAsia" w:ascii="宋体" w:hAnsi="宋体" w:cs="宋体"/>
          <w:color w:val="auto"/>
          <w:highlight w:val="none"/>
        </w:rPr>
        <w:t>览表</w:t>
      </w:r>
      <w:r>
        <w:rPr>
          <w:rFonts w:hint="eastAsia" w:ascii="宋体" w:hAnsi="宋体" w:cs="宋体"/>
          <w:color w:val="auto"/>
          <w:spacing w:val="2"/>
          <w:highlight w:val="none"/>
        </w:rPr>
        <w:t>中</w:t>
      </w:r>
      <w:r>
        <w:rPr>
          <w:rFonts w:hint="eastAsia" w:ascii="宋体" w:hAnsi="宋体" w:cs="宋体"/>
          <w:color w:val="auto"/>
          <w:highlight w:val="none"/>
        </w:rPr>
        <w:t>的</w:t>
      </w:r>
      <w:r>
        <w:rPr>
          <w:rFonts w:hint="eastAsia" w:ascii="宋体" w:hAnsi="宋体" w:cs="宋体"/>
          <w:color w:val="auto"/>
          <w:spacing w:val="2"/>
          <w:highlight w:val="none"/>
        </w:rPr>
        <w:t>产</w:t>
      </w:r>
      <w:r>
        <w:rPr>
          <w:rFonts w:hint="eastAsia" w:ascii="宋体" w:hAnsi="宋体" w:cs="宋体"/>
          <w:color w:val="auto"/>
          <w:highlight w:val="none"/>
        </w:rPr>
        <w:t>品序</w:t>
      </w:r>
      <w:r>
        <w:rPr>
          <w:rFonts w:hint="eastAsia" w:ascii="宋体" w:hAnsi="宋体" w:cs="宋体"/>
          <w:color w:val="auto"/>
          <w:spacing w:val="2"/>
          <w:highlight w:val="none"/>
        </w:rPr>
        <w:t>号</w:t>
      </w:r>
      <w:r>
        <w:rPr>
          <w:rFonts w:hint="eastAsia" w:ascii="宋体" w:hAnsi="宋体" w:cs="宋体"/>
          <w:color w:val="auto"/>
          <w:highlight w:val="none"/>
        </w:rPr>
        <w:t>按</w:t>
      </w:r>
      <w:r>
        <w:rPr>
          <w:rFonts w:hint="eastAsia" w:ascii="宋体" w:hAnsi="宋体" w:cs="宋体"/>
          <w:color w:val="auto"/>
          <w:spacing w:val="2"/>
          <w:highlight w:val="none"/>
        </w:rPr>
        <w:t>顺</w:t>
      </w:r>
      <w:r>
        <w:rPr>
          <w:rFonts w:hint="eastAsia" w:ascii="宋体" w:hAnsi="宋体" w:cs="宋体"/>
          <w:color w:val="auto"/>
          <w:highlight w:val="none"/>
        </w:rPr>
        <w:t>序逐</w:t>
      </w:r>
      <w:r>
        <w:rPr>
          <w:rFonts w:hint="eastAsia" w:ascii="宋体" w:hAnsi="宋体" w:cs="宋体"/>
          <w:color w:val="auto"/>
          <w:spacing w:val="2"/>
          <w:highlight w:val="none"/>
        </w:rPr>
        <w:t>项</w:t>
      </w:r>
      <w:r>
        <w:rPr>
          <w:rFonts w:hint="eastAsia" w:ascii="宋体" w:hAnsi="宋体" w:cs="宋体"/>
          <w:color w:val="auto"/>
          <w:highlight w:val="none"/>
        </w:rPr>
        <w:t>填</w:t>
      </w:r>
      <w:r>
        <w:rPr>
          <w:rFonts w:hint="eastAsia" w:ascii="宋体" w:hAnsi="宋体" w:cs="宋体"/>
          <w:color w:val="auto"/>
          <w:spacing w:val="2"/>
          <w:highlight w:val="none"/>
        </w:rPr>
        <w:t>写</w:t>
      </w:r>
      <w:r>
        <w:rPr>
          <w:rFonts w:hint="eastAsia" w:ascii="宋体" w:hAnsi="宋体" w:cs="宋体"/>
          <w:color w:val="auto"/>
          <w:highlight w:val="none"/>
        </w:rPr>
        <w:t>，不</w:t>
      </w:r>
      <w:r>
        <w:rPr>
          <w:rFonts w:hint="eastAsia" w:ascii="宋体" w:hAnsi="宋体" w:cs="宋体"/>
          <w:color w:val="auto"/>
          <w:spacing w:val="2"/>
          <w:highlight w:val="none"/>
        </w:rPr>
        <w:t>得</w:t>
      </w:r>
      <w:r>
        <w:rPr>
          <w:rFonts w:hint="eastAsia" w:ascii="宋体" w:hAnsi="宋体" w:cs="宋体"/>
          <w:color w:val="auto"/>
          <w:highlight w:val="none"/>
        </w:rPr>
        <w:t>遗漏。</w:t>
      </w:r>
    </w:p>
    <w:p w14:paraId="1DAD815D">
      <w:pPr>
        <w:shd w:val="clear"/>
        <w:spacing w:line="200" w:lineRule="exact"/>
        <w:rPr>
          <w:rFonts w:ascii="宋体" w:hAnsi="宋体" w:cs="宋体"/>
          <w:color w:val="auto"/>
          <w:sz w:val="20"/>
          <w:szCs w:val="20"/>
          <w:highlight w:val="none"/>
        </w:rPr>
      </w:pPr>
    </w:p>
    <w:p w14:paraId="0993ECFE">
      <w:pPr>
        <w:shd w:val="clear"/>
        <w:spacing w:line="200" w:lineRule="exact"/>
        <w:rPr>
          <w:rFonts w:ascii="宋体" w:hAnsi="宋体" w:cs="宋体"/>
          <w:color w:val="auto"/>
          <w:sz w:val="20"/>
          <w:szCs w:val="20"/>
          <w:highlight w:val="none"/>
        </w:rPr>
      </w:pPr>
    </w:p>
    <w:p w14:paraId="184CC790">
      <w:pPr>
        <w:shd w:val="clear"/>
        <w:spacing w:line="200" w:lineRule="exact"/>
        <w:rPr>
          <w:rFonts w:ascii="宋体" w:hAnsi="宋体" w:cs="宋体"/>
          <w:color w:val="auto"/>
          <w:sz w:val="20"/>
          <w:szCs w:val="20"/>
          <w:highlight w:val="none"/>
        </w:rPr>
      </w:pPr>
    </w:p>
    <w:p w14:paraId="5912A743">
      <w:pPr>
        <w:shd w:val="clear"/>
        <w:spacing w:line="200" w:lineRule="exact"/>
        <w:rPr>
          <w:rFonts w:ascii="宋体" w:hAnsi="宋体" w:cs="宋体"/>
          <w:color w:val="auto"/>
          <w:sz w:val="20"/>
          <w:szCs w:val="20"/>
          <w:highlight w:val="none"/>
        </w:rPr>
      </w:pPr>
    </w:p>
    <w:p w14:paraId="1FD3A0F2">
      <w:pPr>
        <w:shd w:val="clear"/>
        <w:spacing w:line="200" w:lineRule="exact"/>
        <w:rPr>
          <w:rFonts w:ascii="宋体" w:hAnsi="宋体" w:cs="宋体"/>
          <w:color w:val="auto"/>
          <w:sz w:val="20"/>
          <w:szCs w:val="20"/>
          <w:highlight w:val="none"/>
        </w:rPr>
      </w:pPr>
    </w:p>
    <w:p w14:paraId="2725378A">
      <w:pPr>
        <w:shd w:val="clear"/>
        <w:spacing w:line="200" w:lineRule="exact"/>
        <w:rPr>
          <w:rFonts w:ascii="宋体" w:hAnsi="宋体" w:cs="宋体"/>
          <w:color w:val="auto"/>
          <w:sz w:val="20"/>
          <w:szCs w:val="20"/>
          <w:highlight w:val="none"/>
        </w:rPr>
      </w:pPr>
    </w:p>
    <w:p w14:paraId="6F60CCDA">
      <w:pPr>
        <w:shd w:val="clear"/>
        <w:spacing w:line="200" w:lineRule="exact"/>
        <w:rPr>
          <w:rFonts w:ascii="宋体" w:hAnsi="宋体" w:cs="宋体"/>
          <w:color w:val="auto"/>
          <w:sz w:val="20"/>
          <w:szCs w:val="20"/>
          <w:highlight w:val="none"/>
        </w:rPr>
      </w:pPr>
    </w:p>
    <w:p w14:paraId="0B722D67">
      <w:pPr>
        <w:shd w:val="clear"/>
        <w:spacing w:line="200" w:lineRule="exact"/>
        <w:rPr>
          <w:rFonts w:ascii="宋体" w:hAnsi="宋体" w:cs="宋体"/>
          <w:color w:val="auto"/>
          <w:sz w:val="20"/>
          <w:szCs w:val="20"/>
          <w:highlight w:val="none"/>
        </w:rPr>
      </w:pPr>
    </w:p>
    <w:p w14:paraId="07AFCE21">
      <w:pPr>
        <w:shd w:val="clear"/>
        <w:spacing w:line="200" w:lineRule="exact"/>
        <w:rPr>
          <w:rFonts w:ascii="宋体" w:hAnsi="宋体" w:cs="宋体"/>
          <w:color w:val="auto"/>
          <w:sz w:val="20"/>
          <w:szCs w:val="20"/>
          <w:highlight w:val="none"/>
        </w:rPr>
      </w:pPr>
    </w:p>
    <w:p w14:paraId="551FDDBC">
      <w:pPr>
        <w:shd w:val="clear"/>
        <w:spacing w:line="200" w:lineRule="exact"/>
        <w:rPr>
          <w:rFonts w:ascii="宋体" w:hAnsi="宋体" w:cs="宋体"/>
          <w:color w:val="auto"/>
          <w:sz w:val="20"/>
          <w:szCs w:val="20"/>
          <w:highlight w:val="none"/>
        </w:rPr>
      </w:pPr>
    </w:p>
    <w:p w14:paraId="08FDF1C5">
      <w:pPr>
        <w:shd w:val="clear"/>
        <w:spacing w:line="200" w:lineRule="exact"/>
        <w:rPr>
          <w:rFonts w:ascii="宋体" w:hAnsi="宋体" w:cs="宋体"/>
          <w:color w:val="auto"/>
          <w:sz w:val="20"/>
          <w:szCs w:val="20"/>
          <w:highlight w:val="none"/>
        </w:rPr>
      </w:pPr>
    </w:p>
    <w:p w14:paraId="29A4E313">
      <w:pPr>
        <w:shd w:val="clear"/>
        <w:spacing w:line="200" w:lineRule="exact"/>
        <w:rPr>
          <w:rFonts w:ascii="宋体" w:hAnsi="宋体" w:cs="宋体"/>
          <w:color w:val="auto"/>
          <w:sz w:val="20"/>
          <w:szCs w:val="20"/>
          <w:highlight w:val="none"/>
        </w:rPr>
      </w:pPr>
    </w:p>
    <w:p w14:paraId="34DE4373">
      <w:pPr>
        <w:shd w:val="clear"/>
        <w:spacing w:before="5" w:line="240" w:lineRule="exact"/>
        <w:rPr>
          <w:rFonts w:ascii="宋体" w:hAnsi="宋体" w:cs="宋体"/>
          <w:b/>
          <w:bCs/>
          <w:color w:val="auto"/>
          <w:highlight w:val="none"/>
        </w:rPr>
      </w:pPr>
    </w:p>
    <w:p w14:paraId="57DD12BB">
      <w:pPr>
        <w:pStyle w:val="18"/>
        <w:shd w:val="clear"/>
        <w:tabs>
          <w:tab w:val="left" w:pos="6991"/>
        </w:tabs>
        <w:ind w:left="3980"/>
        <w:rPr>
          <w:rFonts w:ascii="宋体" w:hAnsi="宋体" w:cs="宋体"/>
          <w:b/>
          <w:bCs/>
          <w:color w:val="auto"/>
          <w:highlight w:val="none"/>
        </w:rPr>
      </w:pPr>
      <w:r>
        <w:rPr>
          <w:rFonts w:hint="eastAsia" w:ascii="宋体" w:hAnsi="宋体" w:cs="宋体"/>
          <w:b/>
          <w:bCs/>
          <w:color w:val="auto"/>
          <w:highlight w:val="none"/>
        </w:rPr>
        <w:t>供</w:t>
      </w:r>
      <w:r>
        <w:rPr>
          <w:rFonts w:hint="eastAsia" w:ascii="宋体" w:hAnsi="宋体" w:cs="宋体"/>
          <w:b/>
          <w:bCs/>
          <w:color w:val="auto"/>
          <w:spacing w:val="2"/>
          <w:highlight w:val="none"/>
        </w:rPr>
        <w:t>应</w:t>
      </w:r>
      <w:r>
        <w:rPr>
          <w:rFonts w:hint="eastAsia" w:ascii="宋体" w:hAnsi="宋体" w:cs="宋体"/>
          <w:b/>
          <w:bCs/>
          <w:color w:val="auto"/>
          <w:highlight w:val="none"/>
        </w:rPr>
        <w:t>商</w:t>
      </w:r>
      <w:r>
        <w:rPr>
          <w:rFonts w:hint="eastAsia" w:ascii="宋体" w:hAnsi="宋体" w:cs="宋体"/>
          <w:b/>
          <w:bCs/>
          <w:color w:val="auto"/>
          <w:spacing w:val="2"/>
          <w:highlight w:val="none"/>
        </w:rPr>
        <w:t>名</w:t>
      </w:r>
      <w:r>
        <w:rPr>
          <w:rFonts w:hint="eastAsia" w:ascii="宋体" w:hAnsi="宋体" w:cs="宋体"/>
          <w:b/>
          <w:bCs/>
          <w:color w:val="auto"/>
          <w:highlight w:val="none"/>
        </w:rPr>
        <w:t>称：</w:t>
      </w:r>
      <w:r>
        <w:rPr>
          <w:rFonts w:hint="eastAsia" w:ascii="宋体" w:hAnsi="宋体" w:cs="宋体"/>
          <w:b/>
          <w:bCs/>
          <w:color w:val="auto"/>
          <w:highlight w:val="none"/>
        </w:rPr>
        <w:tab/>
      </w:r>
      <w:r>
        <w:rPr>
          <w:rFonts w:hint="eastAsia" w:ascii="宋体" w:hAnsi="宋体" w:cs="宋体"/>
          <w:b/>
          <w:bCs/>
          <w:color w:val="auto"/>
          <w:highlight w:val="none"/>
        </w:rPr>
        <w:t>（</w:t>
      </w:r>
      <w:r>
        <w:rPr>
          <w:rFonts w:hint="eastAsia" w:ascii="宋体" w:hAnsi="宋体" w:cs="宋体"/>
          <w:b/>
          <w:bCs/>
          <w:color w:val="auto"/>
          <w:spacing w:val="2"/>
          <w:highlight w:val="none"/>
        </w:rPr>
        <w:t>公</w:t>
      </w:r>
      <w:r>
        <w:rPr>
          <w:rFonts w:hint="eastAsia" w:ascii="宋体" w:hAnsi="宋体" w:cs="宋体"/>
          <w:b/>
          <w:bCs/>
          <w:color w:val="auto"/>
          <w:highlight w:val="none"/>
        </w:rPr>
        <w:t>章）</w:t>
      </w:r>
    </w:p>
    <w:p w14:paraId="6CBC5EB7">
      <w:pPr>
        <w:pStyle w:val="18"/>
        <w:shd w:val="clear"/>
        <w:tabs>
          <w:tab w:val="left" w:pos="7126"/>
        </w:tabs>
        <w:spacing w:before="47"/>
        <w:ind w:left="2909"/>
        <w:rPr>
          <w:rFonts w:ascii="宋体" w:hAnsi="宋体" w:cs="宋体"/>
          <w:b/>
          <w:bCs/>
          <w:color w:val="auto"/>
          <w:highlight w:val="none"/>
        </w:rPr>
      </w:pPr>
      <w:r>
        <w:rPr>
          <w:rFonts w:hint="eastAsia" w:ascii="宋体" w:hAnsi="宋体" w:cs="宋体"/>
          <w:b/>
          <w:bCs/>
          <w:color w:val="auto"/>
          <w:highlight w:val="none"/>
        </w:rPr>
        <w:t>法</w:t>
      </w:r>
      <w:r>
        <w:rPr>
          <w:rFonts w:hint="eastAsia" w:ascii="宋体" w:hAnsi="宋体" w:cs="宋体"/>
          <w:b/>
          <w:bCs/>
          <w:color w:val="auto"/>
          <w:spacing w:val="2"/>
          <w:highlight w:val="none"/>
        </w:rPr>
        <w:t>定</w:t>
      </w:r>
      <w:r>
        <w:rPr>
          <w:rFonts w:hint="eastAsia" w:ascii="宋体" w:hAnsi="宋体" w:cs="宋体"/>
          <w:b/>
          <w:bCs/>
          <w:color w:val="auto"/>
          <w:highlight w:val="none"/>
        </w:rPr>
        <w:t>代</w:t>
      </w:r>
      <w:r>
        <w:rPr>
          <w:rFonts w:hint="eastAsia" w:ascii="宋体" w:hAnsi="宋体" w:cs="宋体"/>
          <w:b/>
          <w:bCs/>
          <w:color w:val="auto"/>
          <w:spacing w:val="2"/>
          <w:highlight w:val="none"/>
        </w:rPr>
        <w:t>表</w:t>
      </w:r>
      <w:r>
        <w:rPr>
          <w:rFonts w:hint="eastAsia" w:ascii="宋体" w:hAnsi="宋体" w:cs="宋体"/>
          <w:b/>
          <w:bCs/>
          <w:color w:val="auto"/>
          <w:highlight w:val="none"/>
        </w:rPr>
        <w:t>人或</w:t>
      </w:r>
      <w:r>
        <w:rPr>
          <w:rFonts w:hint="eastAsia" w:ascii="宋体" w:hAnsi="宋体" w:cs="宋体"/>
          <w:b/>
          <w:bCs/>
          <w:color w:val="auto"/>
          <w:spacing w:val="2"/>
          <w:highlight w:val="none"/>
        </w:rPr>
        <w:t>授</w:t>
      </w:r>
      <w:r>
        <w:rPr>
          <w:rFonts w:hint="eastAsia" w:ascii="宋体" w:hAnsi="宋体" w:cs="宋体"/>
          <w:b/>
          <w:bCs/>
          <w:color w:val="auto"/>
          <w:highlight w:val="none"/>
        </w:rPr>
        <w:t>权</w:t>
      </w:r>
      <w:r>
        <w:rPr>
          <w:rFonts w:hint="eastAsia" w:ascii="宋体" w:hAnsi="宋体" w:cs="宋体"/>
          <w:b/>
          <w:bCs/>
          <w:color w:val="auto"/>
          <w:spacing w:val="2"/>
          <w:highlight w:val="none"/>
        </w:rPr>
        <w:t>代</w:t>
      </w:r>
      <w:r>
        <w:rPr>
          <w:rFonts w:hint="eastAsia" w:ascii="宋体" w:hAnsi="宋体" w:cs="宋体"/>
          <w:b/>
          <w:bCs/>
          <w:color w:val="auto"/>
          <w:highlight w:val="none"/>
        </w:rPr>
        <w:t>表：          （</w:t>
      </w:r>
      <w:r>
        <w:rPr>
          <w:rFonts w:hint="eastAsia" w:ascii="宋体" w:hAnsi="宋体" w:cs="宋体"/>
          <w:b/>
          <w:bCs/>
          <w:color w:val="auto"/>
          <w:spacing w:val="2"/>
          <w:highlight w:val="none"/>
        </w:rPr>
        <w:t>签</w:t>
      </w:r>
      <w:r>
        <w:rPr>
          <w:rFonts w:hint="eastAsia" w:ascii="宋体" w:hAnsi="宋体" w:cs="宋体"/>
          <w:b/>
          <w:bCs/>
          <w:color w:val="auto"/>
          <w:highlight w:val="none"/>
        </w:rPr>
        <w:t>字或盖章）</w:t>
      </w:r>
    </w:p>
    <w:p w14:paraId="581ED04F">
      <w:pPr>
        <w:pStyle w:val="18"/>
        <w:shd w:val="clear"/>
        <w:tabs>
          <w:tab w:val="left" w:pos="5681"/>
          <w:tab w:val="left" w:pos="6283"/>
        </w:tabs>
        <w:spacing w:before="47"/>
        <w:ind w:left="5079"/>
        <w:rPr>
          <w:rFonts w:ascii="宋体" w:hAnsi="宋体" w:cs="宋体"/>
          <w:b/>
          <w:bCs/>
          <w:color w:val="auto"/>
          <w:highlight w:val="none"/>
        </w:rPr>
      </w:pPr>
      <w:r>
        <w:rPr>
          <w:rFonts w:hint="eastAsia" w:ascii="宋体" w:hAnsi="宋体" w:cs="宋体"/>
          <w:b/>
          <w:bCs/>
          <w:color w:val="auto"/>
          <w:highlight w:val="none"/>
        </w:rPr>
        <w:t>年</w:t>
      </w:r>
      <w:r>
        <w:rPr>
          <w:rFonts w:hint="eastAsia" w:ascii="宋体" w:hAnsi="宋体" w:cs="宋体"/>
          <w:b/>
          <w:bCs/>
          <w:color w:val="auto"/>
          <w:highlight w:val="none"/>
        </w:rPr>
        <w:tab/>
      </w:r>
      <w:r>
        <w:rPr>
          <w:rFonts w:hint="eastAsia" w:ascii="宋体" w:hAnsi="宋体" w:cs="宋体"/>
          <w:b/>
          <w:bCs/>
          <w:color w:val="auto"/>
          <w:highlight w:val="none"/>
        </w:rPr>
        <w:t>月</w:t>
      </w:r>
      <w:r>
        <w:rPr>
          <w:rFonts w:hint="eastAsia" w:ascii="宋体" w:hAnsi="宋体" w:cs="宋体"/>
          <w:b/>
          <w:bCs/>
          <w:color w:val="auto"/>
          <w:highlight w:val="none"/>
        </w:rPr>
        <w:tab/>
      </w:r>
      <w:r>
        <w:rPr>
          <w:rFonts w:hint="eastAsia" w:ascii="宋体" w:hAnsi="宋体" w:cs="宋体"/>
          <w:b/>
          <w:bCs/>
          <w:color w:val="auto"/>
          <w:highlight w:val="none"/>
        </w:rPr>
        <w:t>日</w:t>
      </w:r>
    </w:p>
    <w:p w14:paraId="61769536">
      <w:pPr>
        <w:shd w:val="clear"/>
        <w:autoSpaceDE w:val="0"/>
        <w:autoSpaceDN w:val="0"/>
        <w:spacing w:line="360" w:lineRule="auto"/>
        <w:ind w:firstLine="3253"/>
        <w:rPr>
          <w:rFonts w:ascii="宋体" w:hAnsi="宋体" w:cs="宋体"/>
          <w:b/>
          <w:bCs/>
          <w:color w:val="auto"/>
          <w:highlight w:val="none"/>
          <w:lang w:val="zh-CN"/>
        </w:rPr>
      </w:pPr>
      <w:r>
        <w:rPr>
          <w:rFonts w:hint="eastAsia" w:ascii="宋体" w:hAnsi="宋体" w:cs="宋体"/>
          <w:color w:val="auto"/>
          <w:highlight w:val="none"/>
        </w:rPr>
        <w:br w:type="page"/>
      </w:r>
    </w:p>
    <w:p w14:paraId="5E49B19D">
      <w:pPr>
        <w:pStyle w:val="18"/>
        <w:shd w:val="clear"/>
        <w:tabs>
          <w:tab w:val="left" w:pos="5681"/>
          <w:tab w:val="left" w:pos="6283"/>
        </w:tabs>
        <w:spacing w:before="47"/>
        <w:ind w:left="5079"/>
        <w:rPr>
          <w:rFonts w:ascii="宋体" w:hAnsi="宋体" w:cs="宋体"/>
          <w:color w:val="auto"/>
          <w:highlight w:val="none"/>
        </w:rPr>
        <w:sectPr>
          <w:type w:val="continuous"/>
          <w:pgSz w:w="11906" w:h="16840"/>
          <w:pgMar w:top="1560" w:right="1660" w:bottom="280" w:left="1660" w:header="720" w:footer="720" w:gutter="0"/>
          <w:pgNumType w:fmt="decimal"/>
          <w:cols w:space="720" w:num="1"/>
        </w:sectPr>
      </w:pPr>
    </w:p>
    <w:p w14:paraId="2409E271">
      <w:pPr>
        <w:shd w:val="clear"/>
        <w:autoSpaceDE w:val="0"/>
        <w:autoSpaceDN w:val="0"/>
        <w:spacing w:line="360" w:lineRule="auto"/>
        <w:jc w:val="center"/>
        <w:rPr>
          <w:rFonts w:ascii="宋体" w:hAnsi="宋体" w:cs="宋体"/>
          <w:b/>
          <w:bCs/>
          <w:color w:val="auto"/>
          <w:sz w:val="28"/>
          <w:szCs w:val="28"/>
          <w:highlight w:val="none"/>
          <w:lang w:val="zh-CN"/>
        </w:rPr>
      </w:pPr>
      <w:r>
        <w:rPr>
          <w:rFonts w:hint="eastAsia" w:ascii="宋体" w:hAnsi="宋体" w:cs="宋体"/>
          <w:b/>
          <w:bCs/>
          <w:color w:val="auto"/>
          <w:sz w:val="28"/>
          <w:szCs w:val="28"/>
          <w:highlight w:val="none"/>
        </w:rPr>
        <w:t>四、</w:t>
      </w:r>
      <w:r>
        <w:rPr>
          <w:rFonts w:hint="eastAsia" w:ascii="宋体" w:hAnsi="宋体" w:cs="宋体"/>
          <w:b/>
          <w:bCs/>
          <w:color w:val="auto"/>
          <w:sz w:val="28"/>
          <w:szCs w:val="28"/>
          <w:highlight w:val="none"/>
          <w:lang w:val="zh-CN"/>
        </w:rPr>
        <w:t>技术规格响应表</w:t>
      </w:r>
    </w:p>
    <w:p w14:paraId="24C61ABD">
      <w:pPr>
        <w:shd w:val="clear"/>
        <w:autoSpaceDE w:val="0"/>
        <w:autoSpaceDN w:val="0"/>
        <w:spacing w:line="360" w:lineRule="auto"/>
        <w:rPr>
          <w:rFonts w:ascii="宋体" w:hAnsi="宋体" w:cs="宋体"/>
          <w:b/>
          <w:bCs/>
          <w:color w:val="auto"/>
          <w:highlight w:val="none"/>
          <w:lang w:val="zh-CN"/>
        </w:rPr>
      </w:pPr>
      <w:r>
        <w:rPr>
          <w:rFonts w:hint="eastAsia" w:ascii="宋体" w:hAnsi="宋体" w:cs="宋体"/>
          <w:b/>
          <w:bCs/>
          <w:color w:val="auto"/>
          <w:highlight w:val="none"/>
          <w:lang w:val="zh-CN"/>
        </w:rPr>
        <w:t>供应商名称</w:t>
      </w:r>
      <w:r>
        <w:rPr>
          <w:rFonts w:hint="eastAsia" w:ascii="宋体" w:hAnsi="宋体" w:cs="宋体"/>
          <w:b/>
          <w:bCs/>
          <w:color w:val="auto"/>
          <w:highlight w:val="none"/>
        </w:rPr>
        <w:t xml:space="preserve">：                                              </w:t>
      </w:r>
      <w:r>
        <w:rPr>
          <w:rFonts w:hint="eastAsia" w:ascii="宋体" w:hAnsi="宋体" w:cs="宋体"/>
          <w:b/>
          <w:bCs/>
          <w:color w:val="auto"/>
          <w:highlight w:val="none"/>
          <w:lang w:val="zh-CN"/>
        </w:rPr>
        <w:t>包号：</w:t>
      </w:r>
    </w:p>
    <w:tbl>
      <w:tblPr>
        <w:tblStyle w:val="44"/>
        <w:tblW w:w="8617" w:type="dxa"/>
        <w:jc w:val="center"/>
        <w:tblLayout w:type="fixed"/>
        <w:tblCellMar>
          <w:top w:w="0" w:type="dxa"/>
          <w:left w:w="28" w:type="dxa"/>
          <w:bottom w:w="0" w:type="dxa"/>
          <w:right w:w="28" w:type="dxa"/>
        </w:tblCellMar>
      </w:tblPr>
      <w:tblGrid>
        <w:gridCol w:w="616"/>
        <w:gridCol w:w="798"/>
        <w:gridCol w:w="2025"/>
        <w:gridCol w:w="930"/>
        <w:gridCol w:w="900"/>
        <w:gridCol w:w="1950"/>
        <w:gridCol w:w="722"/>
        <w:gridCol w:w="676"/>
      </w:tblGrid>
      <w:tr w14:paraId="627493B5">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52CDD111">
            <w:pPr>
              <w:shd w:val="clear"/>
              <w:autoSpaceDE w:val="0"/>
              <w:autoSpaceDN w:val="0"/>
              <w:spacing w:line="360" w:lineRule="auto"/>
              <w:jc w:val="center"/>
              <w:rPr>
                <w:rFonts w:ascii="宋体" w:hAnsi="宋体" w:cs="宋体"/>
                <w:color w:val="auto"/>
                <w:highlight w:val="none"/>
                <w:lang w:val="zh-CN"/>
              </w:rPr>
            </w:pPr>
          </w:p>
        </w:tc>
        <w:tc>
          <w:tcPr>
            <w:tcW w:w="3753" w:type="dxa"/>
            <w:gridSpan w:val="3"/>
            <w:tcBorders>
              <w:top w:val="single" w:color="000000" w:sz="6" w:space="0"/>
              <w:left w:val="single" w:color="000000" w:sz="6" w:space="0"/>
              <w:bottom w:val="single" w:color="000000" w:sz="6" w:space="0"/>
              <w:right w:val="single" w:color="000000" w:sz="6" w:space="0"/>
            </w:tcBorders>
            <w:vAlign w:val="center"/>
          </w:tcPr>
          <w:p w14:paraId="280A8F66">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采购需求技术参数、指标</w:t>
            </w:r>
          </w:p>
        </w:tc>
        <w:tc>
          <w:tcPr>
            <w:tcW w:w="3572" w:type="dxa"/>
            <w:gridSpan w:val="3"/>
            <w:tcBorders>
              <w:top w:val="single" w:color="000000" w:sz="6" w:space="0"/>
              <w:left w:val="single" w:color="000000" w:sz="6" w:space="0"/>
              <w:bottom w:val="single" w:color="000000" w:sz="6" w:space="0"/>
              <w:right w:val="single" w:color="000000" w:sz="6" w:space="0"/>
            </w:tcBorders>
            <w:vAlign w:val="center"/>
          </w:tcPr>
          <w:p w14:paraId="7EAA9A2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投标产品技术参数、指标</w:t>
            </w:r>
          </w:p>
        </w:tc>
        <w:tc>
          <w:tcPr>
            <w:tcW w:w="676" w:type="dxa"/>
            <w:tcBorders>
              <w:top w:val="single" w:color="000000" w:sz="6" w:space="0"/>
              <w:left w:val="single" w:color="000000" w:sz="6" w:space="0"/>
              <w:bottom w:val="single" w:color="000000" w:sz="6" w:space="0"/>
              <w:right w:val="single" w:color="000000" w:sz="6" w:space="0"/>
            </w:tcBorders>
            <w:vAlign w:val="center"/>
          </w:tcPr>
          <w:p w14:paraId="1DA55E1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偏离</w:t>
            </w:r>
          </w:p>
        </w:tc>
      </w:tr>
      <w:tr w14:paraId="6C2BAE6C">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11D803C1">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序号</w:t>
            </w:r>
          </w:p>
        </w:tc>
        <w:tc>
          <w:tcPr>
            <w:tcW w:w="798" w:type="dxa"/>
            <w:tcBorders>
              <w:top w:val="single" w:color="000000" w:sz="6" w:space="0"/>
              <w:left w:val="single" w:color="000000" w:sz="6" w:space="0"/>
              <w:bottom w:val="single" w:color="000000" w:sz="6" w:space="0"/>
              <w:right w:val="single" w:color="000000" w:sz="6" w:space="0"/>
            </w:tcBorders>
            <w:vAlign w:val="center"/>
          </w:tcPr>
          <w:p w14:paraId="7C032A86">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名称</w:t>
            </w:r>
          </w:p>
        </w:tc>
        <w:tc>
          <w:tcPr>
            <w:tcW w:w="2025" w:type="dxa"/>
            <w:tcBorders>
              <w:top w:val="single" w:color="000000" w:sz="6" w:space="0"/>
              <w:left w:val="single" w:color="000000" w:sz="6" w:space="0"/>
              <w:bottom w:val="single" w:color="000000" w:sz="6" w:space="0"/>
              <w:right w:val="single" w:color="auto" w:sz="4" w:space="0"/>
            </w:tcBorders>
            <w:vAlign w:val="center"/>
          </w:tcPr>
          <w:p w14:paraId="240293B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技术参数及配置</w:t>
            </w:r>
          </w:p>
        </w:tc>
        <w:tc>
          <w:tcPr>
            <w:tcW w:w="930" w:type="dxa"/>
            <w:tcBorders>
              <w:top w:val="single" w:color="000000" w:sz="6" w:space="0"/>
              <w:left w:val="single" w:color="auto" w:sz="4" w:space="0"/>
              <w:bottom w:val="single" w:color="000000" w:sz="6" w:space="0"/>
              <w:right w:val="single" w:color="000000" w:sz="6" w:space="0"/>
            </w:tcBorders>
            <w:vAlign w:val="center"/>
          </w:tcPr>
          <w:p w14:paraId="5C8AAEA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数量</w:t>
            </w:r>
          </w:p>
        </w:tc>
        <w:tc>
          <w:tcPr>
            <w:tcW w:w="900" w:type="dxa"/>
            <w:tcBorders>
              <w:top w:val="single" w:color="000000" w:sz="6" w:space="0"/>
              <w:left w:val="single" w:color="000000" w:sz="6" w:space="0"/>
              <w:bottom w:val="single" w:color="000000" w:sz="6" w:space="0"/>
              <w:right w:val="single" w:color="000000" w:sz="6" w:space="0"/>
            </w:tcBorders>
            <w:vAlign w:val="center"/>
          </w:tcPr>
          <w:p w14:paraId="05CCB53F">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名称</w:t>
            </w:r>
          </w:p>
        </w:tc>
        <w:tc>
          <w:tcPr>
            <w:tcW w:w="1950" w:type="dxa"/>
            <w:tcBorders>
              <w:top w:val="single" w:color="000000" w:sz="6" w:space="0"/>
              <w:left w:val="single" w:color="000000" w:sz="6" w:space="0"/>
              <w:bottom w:val="single" w:color="000000" w:sz="6" w:space="0"/>
              <w:right w:val="single" w:color="auto" w:sz="4" w:space="0"/>
            </w:tcBorders>
            <w:vAlign w:val="center"/>
          </w:tcPr>
          <w:p w14:paraId="755DD10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技术参数及配置</w:t>
            </w:r>
          </w:p>
        </w:tc>
        <w:tc>
          <w:tcPr>
            <w:tcW w:w="722" w:type="dxa"/>
            <w:tcBorders>
              <w:top w:val="single" w:color="000000" w:sz="6" w:space="0"/>
              <w:left w:val="single" w:color="auto" w:sz="4" w:space="0"/>
              <w:bottom w:val="single" w:color="000000" w:sz="6" w:space="0"/>
              <w:right w:val="single" w:color="000000" w:sz="6" w:space="0"/>
            </w:tcBorders>
            <w:vAlign w:val="center"/>
          </w:tcPr>
          <w:p w14:paraId="5299614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数量</w:t>
            </w:r>
          </w:p>
        </w:tc>
        <w:tc>
          <w:tcPr>
            <w:tcW w:w="676" w:type="dxa"/>
            <w:tcBorders>
              <w:top w:val="single" w:color="000000" w:sz="6" w:space="0"/>
              <w:left w:val="single" w:color="000000" w:sz="6" w:space="0"/>
              <w:bottom w:val="single" w:color="000000" w:sz="6" w:space="0"/>
              <w:right w:val="single" w:color="000000" w:sz="6" w:space="0"/>
            </w:tcBorders>
            <w:vAlign w:val="center"/>
          </w:tcPr>
          <w:p w14:paraId="6B9FFD87">
            <w:pPr>
              <w:shd w:val="clear"/>
              <w:autoSpaceDE w:val="0"/>
              <w:autoSpaceDN w:val="0"/>
              <w:spacing w:line="360" w:lineRule="auto"/>
              <w:jc w:val="center"/>
              <w:rPr>
                <w:rFonts w:ascii="宋体" w:hAnsi="宋体" w:cs="宋体"/>
                <w:color w:val="auto"/>
                <w:highlight w:val="none"/>
                <w:lang w:val="zh-CN"/>
              </w:rPr>
            </w:pPr>
          </w:p>
        </w:tc>
      </w:tr>
      <w:tr w14:paraId="4F1FA42D">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2FB59B81">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1</w:t>
            </w:r>
          </w:p>
        </w:tc>
        <w:tc>
          <w:tcPr>
            <w:tcW w:w="798" w:type="dxa"/>
            <w:tcBorders>
              <w:top w:val="single" w:color="000000" w:sz="6" w:space="0"/>
              <w:left w:val="single" w:color="000000" w:sz="6" w:space="0"/>
              <w:bottom w:val="single" w:color="000000" w:sz="6" w:space="0"/>
              <w:right w:val="single" w:color="000000" w:sz="6" w:space="0"/>
            </w:tcBorders>
            <w:vAlign w:val="center"/>
          </w:tcPr>
          <w:p w14:paraId="1C2F9792">
            <w:pPr>
              <w:shd w:val="clear"/>
              <w:autoSpaceDE w:val="0"/>
              <w:autoSpaceDN w:val="0"/>
              <w:spacing w:line="360" w:lineRule="auto"/>
              <w:jc w:val="center"/>
              <w:rPr>
                <w:rFonts w:ascii="宋体" w:hAnsi="宋体" w:cs="宋体"/>
                <w:color w:val="auto"/>
                <w:highlight w:val="none"/>
                <w:lang w:val="zh-CN"/>
              </w:rPr>
            </w:pPr>
          </w:p>
        </w:tc>
        <w:tc>
          <w:tcPr>
            <w:tcW w:w="2025" w:type="dxa"/>
            <w:tcBorders>
              <w:top w:val="single" w:color="000000" w:sz="6" w:space="0"/>
              <w:left w:val="single" w:color="000000" w:sz="6" w:space="0"/>
              <w:bottom w:val="single" w:color="000000" w:sz="6" w:space="0"/>
              <w:right w:val="single" w:color="auto" w:sz="4" w:space="0"/>
            </w:tcBorders>
            <w:vAlign w:val="center"/>
          </w:tcPr>
          <w:p w14:paraId="5A0AE181">
            <w:pPr>
              <w:shd w:val="clear"/>
              <w:autoSpaceDE w:val="0"/>
              <w:autoSpaceDN w:val="0"/>
              <w:spacing w:line="360" w:lineRule="auto"/>
              <w:jc w:val="center"/>
              <w:rPr>
                <w:rFonts w:ascii="宋体" w:hAnsi="宋体" w:cs="宋体"/>
                <w:color w:val="auto"/>
                <w:highlight w:val="none"/>
                <w:lang w:val="zh-CN"/>
              </w:rPr>
            </w:pPr>
          </w:p>
        </w:tc>
        <w:tc>
          <w:tcPr>
            <w:tcW w:w="930" w:type="dxa"/>
            <w:tcBorders>
              <w:top w:val="single" w:color="000000" w:sz="6" w:space="0"/>
              <w:left w:val="single" w:color="auto" w:sz="4" w:space="0"/>
              <w:bottom w:val="single" w:color="000000" w:sz="6" w:space="0"/>
              <w:right w:val="single" w:color="000000" w:sz="6" w:space="0"/>
            </w:tcBorders>
            <w:vAlign w:val="center"/>
          </w:tcPr>
          <w:p w14:paraId="5AAF2732">
            <w:pPr>
              <w:shd w:val="clear"/>
              <w:autoSpaceDE w:val="0"/>
              <w:autoSpaceDN w:val="0"/>
              <w:spacing w:line="360" w:lineRule="auto"/>
              <w:jc w:val="center"/>
              <w:rPr>
                <w:rFonts w:ascii="宋体" w:hAnsi="宋体" w:cs="宋体"/>
                <w:color w:val="auto"/>
                <w:highlight w:val="none"/>
                <w:lang w:val="zh-CN"/>
              </w:rPr>
            </w:pPr>
          </w:p>
        </w:tc>
        <w:tc>
          <w:tcPr>
            <w:tcW w:w="900" w:type="dxa"/>
            <w:tcBorders>
              <w:top w:val="single" w:color="000000" w:sz="6" w:space="0"/>
              <w:left w:val="single" w:color="000000" w:sz="6" w:space="0"/>
              <w:bottom w:val="single" w:color="000000" w:sz="6" w:space="0"/>
              <w:right w:val="single" w:color="000000" w:sz="6" w:space="0"/>
            </w:tcBorders>
            <w:vAlign w:val="center"/>
          </w:tcPr>
          <w:p w14:paraId="40849E0C">
            <w:pPr>
              <w:shd w:val="clear"/>
              <w:autoSpaceDE w:val="0"/>
              <w:autoSpaceDN w:val="0"/>
              <w:spacing w:line="360" w:lineRule="auto"/>
              <w:jc w:val="center"/>
              <w:rPr>
                <w:rFonts w:ascii="宋体" w:hAnsi="宋体" w:cs="宋体"/>
                <w:color w:val="auto"/>
                <w:highlight w:val="none"/>
                <w:lang w:val="zh-CN"/>
              </w:rPr>
            </w:pPr>
          </w:p>
        </w:tc>
        <w:tc>
          <w:tcPr>
            <w:tcW w:w="1950" w:type="dxa"/>
            <w:tcBorders>
              <w:top w:val="single" w:color="000000" w:sz="6" w:space="0"/>
              <w:left w:val="single" w:color="000000" w:sz="6" w:space="0"/>
              <w:bottom w:val="single" w:color="000000" w:sz="6" w:space="0"/>
              <w:right w:val="single" w:color="auto" w:sz="4" w:space="0"/>
            </w:tcBorders>
            <w:vAlign w:val="center"/>
          </w:tcPr>
          <w:p w14:paraId="42B5CF9F">
            <w:pPr>
              <w:shd w:val="clear"/>
              <w:autoSpaceDE w:val="0"/>
              <w:autoSpaceDN w:val="0"/>
              <w:spacing w:line="360" w:lineRule="auto"/>
              <w:jc w:val="center"/>
              <w:rPr>
                <w:rFonts w:ascii="宋体" w:hAnsi="宋体" w:cs="宋体"/>
                <w:color w:val="auto"/>
                <w:highlight w:val="none"/>
                <w:lang w:val="zh-CN"/>
              </w:rPr>
            </w:pPr>
          </w:p>
        </w:tc>
        <w:tc>
          <w:tcPr>
            <w:tcW w:w="722" w:type="dxa"/>
            <w:tcBorders>
              <w:top w:val="single" w:color="000000" w:sz="6" w:space="0"/>
              <w:left w:val="single" w:color="auto" w:sz="4" w:space="0"/>
              <w:bottom w:val="single" w:color="000000" w:sz="6" w:space="0"/>
              <w:right w:val="single" w:color="000000" w:sz="6" w:space="0"/>
            </w:tcBorders>
            <w:vAlign w:val="center"/>
          </w:tcPr>
          <w:p w14:paraId="2BA1FA3C">
            <w:pPr>
              <w:shd w:val="clear"/>
              <w:autoSpaceDE w:val="0"/>
              <w:autoSpaceDN w:val="0"/>
              <w:spacing w:line="360" w:lineRule="auto"/>
              <w:jc w:val="center"/>
              <w:rPr>
                <w:rFonts w:ascii="宋体" w:hAnsi="宋体" w:cs="宋体"/>
                <w:color w:val="auto"/>
                <w:highlight w:val="none"/>
                <w:lang w:val="zh-CN"/>
              </w:rPr>
            </w:pPr>
          </w:p>
        </w:tc>
        <w:tc>
          <w:tcPr>
            <w:tcW w:w="676" w:type="dxa"/>
            <w:tcBorders>
              <w:top w:val="single" w:color="000000" w:sz="6" w:space="0"/>
              <w:left w:val="single" w:color="000000" w:sz="6" w:space="0"/>
              <w:bottom w:val="single" w:color="000000" w:sz="6" w:space="0"/>
              <w:right w:val="single" w:color="000000" w:sz="6" w:space="0"/>
            </w:tcBorders>
            <w:vAlign w:val="center"/>
          </w:tcPr>
          <w:p w14:paraId="1188A3A1">
            <w:pPr>
              <w:shd w:val="clear"/>
              <w:autoSpaceDE w:val="0"/>
              <w:autoSpaceDN w:val="0"/>
              <w:spacing w:line="360" w:lineRule="auto"/>
              <w:jc w:val="center"/>
              <w:rPr>
                <w:rFonts w:ascii="宋体" w:hAnsi="宋体" w:cs="宋体"/>
                <w:color w:val="auto"/>
                <w:highlight w:val="none"/>
                <w:lang w:val="zh-CN"/>
              </w:rPr>
            </w:pPr>
          </w:p>
        </w:tc>
      </w:tr>
      <w:tr w14:paraId="3B4E0E59">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2F72C84F">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2</w:t>
            </w:r>
          </w:p>
        </w:tc>
        <w:tc>
          <w:tcPr>
            <w:tcW w:w="798" w:type="dxa"/>
            <w:tcBorders>
              <w:top w:val="single" w:color="000000" w:sz="6" w:space="0"/>
              <w:left w:val="single" w:color="000000" w:sz="6" w:space="0"/>
              <w:bottom w:val="single" w:color="000000" w:sz="6" w:space="0"/>
              <w:right w:val="single" w:color="000000" w:sz="6" w:space="0"/>
            </w:tcBorders>
            <w:vAlign w:val="center"/>
          </w:tcPr>
          <w:p w14:paraId="09628310">
            <w:pPr>
              <w:shd w:val="clear"/>
              <w:autoSpaceDE w:val="0"/>
              <w:autoSpaceDN w:val="0"/>
              <w:spacing w:line="360" w:lineRule="auto"/>
              <w:jc w:val="center"/>
              <w:rPr>
                <w:rFonts w:ascii="宋体" w:hAnsi="宋体" w:cs="宋体"/>
                <w:color w:val="auto"/>
                <w:highlight w:val="none"/>
                <w:lang w:val="zh-CN"/>
              </w:rPr>
            </w:pPr>
          </w:p>
        </w:tc>
        <w:tc>
          <w:tcPr>
            <w:tcW w:w="2025" w:type="dxa"/>
            <w:tcBorders>
              <w:top w:val="single" w:color="000000" w:sz="6" w:space="0"/>
              <w:left w:val="single" w:color="000000" w:sz="6" w:space="0"/>
              <w:bottom w:val="single" w:color="000000" w:sz="6" w:space="0"/>
              <w:right w:val="single" w:color="auto" w:sz="4" w:space="0"/>
            </w:tcBorders>
            <w:vAlign w:val="center"/>
          </w:tcPr>
          <w:p w14:paraId="3B1A6881">
            <w:pPr>
              <w:shd w:val="clear"/>
              <w:autoSpaceDE w:val="0"/>
              <w:autoSpaceDN w:val="0"/>
              <w:spacing w:line="360" w:lineRule="auto"/>
              <w:jc w:val="center"/>
              <w:rPr>
                <w:rFonts w:ascii="宋体" w:hAnsi="宋体" w:cs="宋体"/>
                <w:color w:val="auto"/>
                <w:highlight w:val="none"/>
                <w:lang w:val="zh-CN"/>
              </w:rPr>
            </w:pPr>
          </w:p>
        </w:tc>
        <w:tc>
          <w:tcPr>
            <w:tcW w:w="930" w:type="dxa"/>
            <w:tcBorders>
              <w:top w:val="single" w:color="000000" w:sz="6" w:space="0"/>
              <w:left w:val="single" w:color="auto" w:sz="4" w:space="0"/>
              <w:bottom w:val="single" w:color="000000" w:sz="6" w:space="0"/>
              <w:right w:val="single" w:color="000000" w:sz="6" w:space="0"/>
            </w:tcBorders>
            <w:vAlign w:val="center"/>
          </w:tcPr>
          <w:p w14:paraId="7655AE72">
            <w:pPr>
              <w:shd w:val="clear"/>
              <w:autoSpaceDE w:val="0"/>
              <w:autoSpaceDN w:val="0"/>
              <w:spacing w:line="360" w:lineRule="auto"/>
              <w:jc w:val="center"/>
              <w:rPr>
                <w:rFonts w:ascii="宋体" w:hAnsi="宋体" w:cs="宋体"/>
                <w:color w:val="auto"/>
                <w:highlight w:val="none"/>
                <w:lang w:val="zh-CN"/>
              </w:rPr>
            </w:pPr>
          </w:p>
        </w:tc>
        <w:tc>
          <w:tcPr>
            <w:tcW w:w="900" w:type="dxa"/>
            <w:tcBorders>
              <w:top w:val="single" w:color="000000" w:sz="6" w:space="0"/>
              <w:left w:val="single" w:color="000000" w:sz="6" w:space="0"/>
              <w:bottom w:val="single" w:color="000000" w:sz="6" w:space="0"/>
              <w:right w:val="single" w:color="000000" w:sz="6" w:space="0"/>
            </w:tcBorders>
            <w:vAlign w:val="center"/>
          </w:tcPr>
          <w:p w14:paraId="49DF90AC">
            <w:pPr>
              <w:shd w:val="clear"/>
              <w:autoSpaceDE w:val="0"/>
              <w:autoSpaceDN w:val="0"/>
              <w:spacing w:line="360" w:lineRule="auto"/>
              <w:jc w:val="center"/>
              <w:rPr>
                <w:rFonts w:ascii="宋体" w:hAnsi="宋体" w:cs="宋体"/>
                <w:color w:val="auto"/>
                <w:highlight w:val="none"/>
                <w:lang w:val="zh-CN"/>
              </w:rPr>
            </w:pPr>
          </w:p>
        </w:tc>
        <w:tc>
          <w:tcPr>
            <w:tcW w:w="1950" w:type="dxa"/>
            <w:tcBorders>
              <w:top w:val="single" w:color="000000" w:sz="6" w:space="0"/>
              <w:left w:val="single" w:color="000000" w:sz="6" w:space="0"/>
              <w:bottom w:val="single" w:color="000000" w:sz="6" w:space="0"/>
              <w:right w:val="single" w:color="auto" w:sz="4" w:space="0"/>
            </w:tcBorders>
            <w:vAlign w:val="center"/>
          </w:tcPr>
          <w:p w14:paraId="3B3CA6A5">
            <w:pPr>
              <w:shd w:val="clear"/>
              <w:autoSpaceDE w:val="0"/>
              <w:autoSpaceDN w:val="0"/>
              <w:spacing w:line="360" w:lineRule="auto"/>
              <w:jc w:val="center"/>
              <w:rPr>
                <w:rFonts w:ascii="宋体" w:hAnsi="宋体" w:cs="宋体"/>
                <w:color w:val="auto"/>
                <w:highlight w:val="none"/>
                <w:lang w:val="zh-CN"/>
              </w:rPr>
            </w:pPr>
          </w:p>
        </w:tc>
        <w:tc>
          <w:tcPr>
            <w:tcW w:w="722" w:type="dxa"/>
            <w:tcBorders>
              <w:top w:val="single" w:color="000000" w:sz="6" w:space="0"/>
              <w:left w:val="single" w:color="auto" w:sz="4" w:space="0"/>
              <w:bottom w:val="single" w:color="000000" w:sz="6" w:space="0"/>
              <w:right w:val="single" w:color="000000" w:sz="6" w:space="0"/>
            </w:tcBorders>
            <w:vAlign w:val="center"/>
          </w:tcPr>
          <w:p w14:paraId="0DECC1D5">
            <w:pPr>
              <w:shd w:val="clear"/>
              <w:autoSpaceDE w:val="0"/>
              <w:autoSpaceDN w:val="0"/>
              <w:spacing w:line="360" w:lineRule="auto"/>
              <w:jc w:val="center"/>
              <w:rPr>
                <w:rFonts w:ascii="宋体" w:hAnsi="宋体" w:cs="宋体"/>
                <w:color w:val="auto"/>
                <w:highlight w:val="none"/>
                <w:lang w:val="zh-CN"/>
              </w:rPr>
            </w:pPr>
          </w:p>
        </w:tc>
        <w:tc>
          <w:tcPr>
            <w:tcW w:w="676" w:type="dxa"/>
            <w:tcBorders>
              <w:top w:val="single" w:color="000000" w:sz="6" w:space="0"/>
              <w:left w:val="single" w:color="000000" w:sz="6" w:space="0"/>
              <w:bottom w:val="single" w:color="000000" w:sz="6" w:space="0"/>
              <w:right w:val="single" w:color="000000" w:sz="6" w:space="0"/>
            </w:tcBorders>
            <w:vAlign w:val="center"/>
          </w:tcPr>
          <w:p w14:paraId="7324F055">
            <w:pPr>
              <w:shd w:val="clear"/>
              <w:autoSpaceDE w:val="0"/>
              <w:autoSpaceDN w:val="0"/>
              <w:spacing w:line="360" w:lineRule="auto"/>
              <w:jc w:val="center"/>
              <w:rPr>
                <w:rFonts w:ascii="宋体" w:hAnsi="宋体" w:cs="宋体"/>
                <w:color w:val="auto"/>
                <w:highlight w:val="none"/>
                <w:lang w:val="zh-CN"/>
              </w:rPr>
            </w:pPr>
          </w:p>
        </w:tc>
      </w:tr>
      <w:tr w14:paraId="249D93A4">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54081285">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w:t>
            </w:r>
          </w:p>
        </w:tc>
        <w:tc>
          <w:tcPr>
            <w:tcW w:w="798" w:type="dxa"/>
            <w:tcBorders>
              <w:top w:val="single" w:color="000000" w:sz="6" w:space="0"/>
              <w:left w:val="single" w:color="000000" w:sz="6" w:space="0"/>
              <w:bottom w:val="single" w:color="000000" w:sz="6" w:space="0"/>
              <w:right w:val="single" w:color="000000" w:sz="6" w:space="0"/>
            </w:tcBorders>
            <w:vAlign w:val="center"/>
          </w:tcPr>
          <w:p w14:paraId="59EE9622">
            <w:pPr>
              <w:shd w:val="clear"/>
              <w:autoSpaceDE w:val="0"/>
              <w:autoSpaceDN w:val="0"/>
              <w:spacing w:line="360" w:lineRule="auto"/>
              <w:jc w:val="center"/>
              <w:rPr>
                <w:rFonts w:ascii="宋体" w:hAnsi="宋体" w:cs="宋体"/>
                <w:color w:val="auto"/>
                <w:highlight w:val="none"/>
                <w:lang w:val="zh-CN"/>
              </w:rPr>
            </w:pPr>
          </w:p>
        </w:tc>
        <w:tc>
          <w:tcPr>
            <w:tcW w:w="2025" w:type="dxa"/>
            <w:tcBorders>
              <w:top w:val="single" w:color="000000" w:sz="6" w:space="0"/>
              <w:left w:val="single" w:color="000000" w:sz="6" w:space="0"/>
              <w:bottom w:val="single" w:color="000000" w:sz="6" w:space="0"/>
              <w:right w:val="single" w:color="auto" w:sz="4" w:space="0"/>
            </w:tcBorders>
            <w:vAlign w:val="center"/>
          </w:tcPr>
          <w:p w14:paraId="75064860">
            <w:pPr>
              <w:shd w:val="clear"/>
              <w:autoSpaceDE w:val="0"/>
              <w:autoSpaceDN w:val="0"/>
              <w:spacing w:line="360" w:lineRule="auto"/>
              <w:jc w:val="center"/>
              <w:rPr>
                <w:rFonts w:ascii="宋体" w:hAnsi="宋体" w:cs="宋体"/>
                <w:color w:val="auto"/>
                <w:highlight w:val="none"/>
                <w:lang w:val="zh-CN"/>
              </w:rPr>
            </w:pPr>
          </w:p>
        </w:tc>
        <w:tc>
          <w:tcPr>
            <w:tcW w:w="930" w:type="dxa"/>
            <w:tcBorders>
              <w:top w:val="single" w:color="000000" w:sz="6" w:space="0"/>
              <w:left w:val="single" w:color="auto" w:sz="4" w:space="0"/>
              <w:bottom w:val="single" w:color="000000" w:sz="6" w:space="0"/>
              <w:right w:val="single" w:color="000000" w:sz="6" w:space="0"/>
            </w:tcBorders>
            <w:vAlign w:val="center"/>
          </w:tcPr>
          <w:p w14:paraId="40D36B0E">
            <w:pPr>
              <w:shd w:val="clear"/>
              <w:autoSpaceDE w:val="0"/>
              <w:autoSpaceDN w:val="0"/>
              <w:spacing w:line="360" w:lineRule="auto"/>
              <w:jc w:val="center"/>
              <w:rPr>
                <w:rFonts w:ascii="宋体" w:hAnsi="宋体" w:cs="宋体"/>
                <w:color w:val="auto"/>
                <w:highlight w:val="none"/>
                <w:lang w:val="zh-CN"/>
              </w:rPr>
            </w:pPr>
          </w:p>
        </w:tc>
        <w:tc>
          <w:tcPr>
            <w:tcW w:w="900" w:type="dxa"/>
            <w:tcBorders>
              <w:top w:val="single" w:color="000000" w:sz="6" w:space="0"/>
              <w:left w:val="single" w:color="000000" w:sz="6" w:space="0"/>
              <w:bottom w:val="single" w:color="000000" w:sz="6" w:space="0"/>
              <w:right w:val="single" w:color="000000" w:sz="6" w:space="0"/>
            </w:tcBorders>
            <w:vAlign w:val="center"/>
          </w:tcPr>
          <w:p w14:paraId="45FB312E">
            <w:pPr>
              <w:shd w:val="clear"/>
              <w:autoSpaceDE w:val="0"/>
              <w:autoSpaceDN w:val="0"/>
              <w:spacing w:line="360" w:lineRule="auto"/>
              <w:jc w:val="center"/>
              <w:rPr>
                <w:rFonts w:ascii="宋体" w:hAnsi="宋体" w:cs="宋体"/>
                <w:color w:val="auto"/>
                <w:highlight w:val="none"/>
                <w:lang w:val="zh-CN"/>
              </w:rPr>
            </w:pPr>
          </w:p>
        </w:tc>
        <w:tc>
          <w:tcPr>
            <w:tcW w:w="1950" w:type="dxa"/>
            <w:tcBorders>
              <w:top w:val="single" w:color="000000" w:sz="6" w:space="0"/>
              <w:left w:val="single" w:color="000000" w:sz="6" w:space="0"/>
              <w:bottom w:val="single" w:color="000000" w:sz="6" w:space="0"/>
              <w:right w:val="single" w:color="auto" w:sz="4" w:space="0"/>
            </w:tcBorders>
            <w:vAlign w:val="center"/>
          </w:tcPr>
          <w:p w14:paraId="2A2CB609">
            <w:pPr>
              <w:shd w:val="clear"/>
              <w:autoSpaceDE w:val="0"/>
              <w:autoSpaceDN w:val="0"/>
              <w:spacing w:line="360" w:lineRule="auto"/>
              <w:jc w:val="center"/>
              <w:rPr>
                <w:rFonts w:ascii="宋体" w:hAnsi="宋体" w:cs="宋体"/>
                <w:color w:val="auto"/>
                <w:highlight w:val="none"/>
                <w:lang w:val="zh-CN"/>
              </w:rPr>
            </w:pPr>
          </w:p>
        </w:tc>
        <w:tc>
          <w:tcPr>
            <w:tcW w:w="722" w:type="dxa"/>
            <w:tcBorders>
              <w:top w:val="single" w:color="000000" w:sz="6" w:space="0"/>
              <w:left w:val="single" w:color="auto" w:sz="4" w:space="0"/>
              <w:bottom w:val="single" w:color="000000" w:sz="6" w:space="0"/>
              <w:right w:val="single" w:color="000000" w:sz="6" w:space="0"/>
            </w:tcBorders>
            <w:vAlign w:val="center"/>
          </w:tcPr>
          <w:p w14:paraId="1A411B2F">
            <w:pPr>
              <w:shd w:val="clear"/>
              <w:autoSpaceDE w:val="0"/>
              <w:autoSpaceDN w:val="0"/>
              <w:spacing w:line="360" w:lineRule="auto"/>
              <w:jc w:val="center"/>
              <w:rPr>
                <w:rFonts w:ascii="宋体" w:hAnsi="宋体" w:cs="宋体"/>
                <w:color w:val="auto"/>
                <w:highlight w:val="none"/>
                <w:lang w:val="zh-CN"/>
              </w:rPr>
            </w:pPr>
          </w:p>
        </w:tc>
        <w:tc>
          <w:tcPr>
            <w:tcW w:w="676" w:type="dxa"/>
            <w:tcBorders>
              <w:top w:val="single" w:color="000000" w:sz="6" w:space="0"/>
              <w:left w:val="single" w:color="000000" w:sz="6" w:space="0"/>
              <w:bottom w:val="single" w:color="000000" w:sz="6" w:space="0"/>
              <w:right w:val="single" w:color="000000" w:sz="6" w:space="0"/>
            </w:tcBorders>
            <w:vAlign w:val="center"/>
          </w:tcPr>
          <w:p w14:paraId="2FEA3A98">
            <w:pPr>
              <w:shd w:val="clear"/>
              <w:autoSpaceDE w:val="0"/>
              <w:autoSpaceDN w:val="0"/>
              <w:spacing w:line="360" w:lineRule="auto"/>
              <w:jc w:val="center"/>
              <w:rPr>
                <w:rFonts w:ascii="宋体" w:hAnsi="宋体" w:cs="宋体"/>
                <w:color w:val="auto"/>
                <w:highlight w:val="none"/>
                <w:lang w:val="zh-CN"/>
              </w:rPr>
            </w:pPr>
          </w:p>
        </w:tc>
      </w:tr>
    </w:tbl>
    <w:p w14:paraId="300B7AEA">
      <w:pPr>
        <w:shd w:val="clear"/>
        <w:autoSpaceDE w:val="0"/>
        <w:autoSpaceDN w:val="0"/>
        <w:spacing w:line="360" w:lineRule="auto"/>
        <w:rPr>
          <w:rFonts w:ascii="宋体" w:hAnsi="宋体" w:cs="宋体"/>
          <w:color w:val="auto"/>
          <w:highlight w:val="none"/>
          <w:lang w:val="zh-CN"/>
        </w:rPr>
      </w:pPr>
      <w:r>
        <w:rPr>
          <w:rFonts w:hint="eastAsia" w:ascii="宋体" w:hAnsi="宋体" w:cs="宋体"/>
          <w:color w:val="auto"/>
          <w:highlight w:val="none"/>
          <w:lang w:val="zh-CN"/>
        </w:rPr>
        <w:t>注：1.本表应按照每包“项目概况及技术参数”中产品序号的指标逐项填写，不得遗漏，否则，按无效投标处理。</w:t>
      </w:r>
    </w:p>
    <w:p w14:paraId="6E561F41">
      <w:pPr>
        <w:numPr>
          <w:ilvl w:val="0"/>
          <w:numId w:val="13"/>
        </w:num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供应商应按提供产品实际情况填写，“产品技术参数、指标”需与响应文件中提供的产品检验报告/检测报告、彩页（或厂家公开发布的资料参数）等证明材料的实质性响应情况相一致。若在评审环节发现该项与</w:t>
      </w:r>
      <w:r>
        <w:rPr>
          <w:rFonts w:hint="eastAsia" w:ascii="宋体" w:hAnsi="宋体" w:cs="宋体"/>
          <w:color w:val="auto"/>
          <w:highlight w:val="none"/>
        </w:rPr>
        <w:t>投标</w:t>
      </w:r>
      <w:r>
        <w:rPr>
          <w:rFonts w:hint="eastAsia" w:ascii="宋体" w:hAnsi="宋体" w:cs="宋体"/>
          <w:color w:val="auto"/>
          <w:highlight w:val="none"/>
          <w:lang w:val="zh-CN"/>
        </w:rPr>
        <w:t>文件中提供的产品检验报告/检测报告、彩页（或厂家公开发布的资料参数）等证明材料的实质性响应情况不一致，仅作为扣分依据。若直接复制</w:t>
      </w:r>
      <w:r>
        <w:rPr>
          <w:rFonts w:hint="eastAsia" w:ascii="宋体" w:hAnsi="宋体" w:cs="宋体"/>
          <w:color w:val="auto"/>
          <w:highlight w:val="none"/>
        </w:rPr>
        <w:t>招标</w:t>
      </w:r>
      <w:r>
        <w:rPr>
          <w:rFonts w:hint="eastAsia" w:ascii="宋体" w:hAnsi="宋体" w:cs="宋体"/>
          <w:color w:val="auto"/>
          <w:highlight w:val="none"/>
          <w:lang w:val="zh-CN"/>
        </w:rPr>
        <w:t>文件“采购需求技术参数、指标”内容的，则视为投标无效。</w:t>
      </w:r>
    </w:p>
    <w:p w14:paraId="73098AF3">
      <w:pPr>
        <w:numPr>
          <w:ilvl w:val="0"/>
          <w:numId w:val="13"/>
        </w:num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填写此表时以招标项目参数要求为基本投标要求，满足招标项目参数要求的指标需列出“0”；超出、不满足招标项目参数要求的指标需列出“+”、“-”偏差，并做出详细说明；如果只注明“+”、“-”或未填写，将视为该项指标不响应。</w:t>
      </w:r>
    </w:p>
    <w:p w14:paraId="485D149F">
      <w:pPr>
        <w:numPr>
          <w:ilvl w:val="0"/>
          <w:numId w:val="13"/>
        </w:num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投标人响应采购需求应具体、明确，含糊不清、不确切或伪造、编造证明材料的，按照实质性不响应处理。对伪造、编造证明材料的，将报告本级财政部门。</w:t>
      </w:r>
    </w:p>
    <w:p w14:paraId="2FD5A603">
      <w:pPr>
        <w:shd w:val="clear"/>
        <w:autoSpaceDE w:val="0"/>
        <w:autoSpaceDN w:val="0"/>
        <w:spacing w:line="360" w:lineRule="auto"/>
        <w:rPr>
          <w:rFonts w:ascii="宋体" w:hAnsi="宋体" w:cs="宋体"/>
          <w:color w:val="auto"/>
          <w:highlight w:val="none"/>
          <w:lang w:val="zh-CN"/>
        </w:rPr>
      </w:pPr>
    </w:p>
    <w:p w14:paraId="20EA4BCC">
      <w:pPr>
        <w:shd w:val="clear"/>
        <w:autoSpaceDE w:val="0"/>
        <w:autoSpaceDN w:val="0"/>
        <w:spacing w:line="360" w:lineRule="auto"/>
        <w:ind w:firstLine="480"/>
        <w:rPr>
          <w:rFonts w:ascii="宋体" w:hAnsi="宋体" w:cs="宋体"/>
          <w:color w:val="auto"/>
          <w:highlight w:val="none"/>
          <w:lang w:val="zh-CN"/>
        </w:rPr>
      </w:pPr>
    </w:p>
    <w:p w14:paraId="08B4CFF5">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供应商名称：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（公章）</w:t>
      </w:r>
    </w:p>
    <w:p w14:paraId="655D88F4">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lang w:val="zh-CN"/>
        </w:rPr>
        <w:t>法定代表人或委托代理人：        （签字）</w:t>
      </w:r>
    </w:p>
    <w:p w14:paraId="3C74E7D1">
      <w:pPr>
        <w:shd w:val="clear"/>
        <w:autoSpaceDE w:val="0"/>
        <w:autoSpaceDN w:val="0"/>
        <w:spacing w:line="360" w:lineRule="auto"/>
        <w:ind w:firstLine="3253"/>
        <w:rPr>
          <w:rFonts w:ascii="宋体" w:hAnsi="宋体" w:cs="宋体"/>
          <w:b/>
          <w:bCs/>
          <w:color w:val="auto"/>
          <w:highlight w:val="none"/>
          <w:lang w:val="zh-CN"/>
        </w:rPr>
      </w:pPr>
      <w:r>
        <w:rPr>
          <w:rFonts w:hint="eastAsia" w:ascii="宋体" w:hAnsi="宋体" w:cs="宋体"/>
          <w:b/>
          <w:bCs/>
          <w:color w:val="auto"/>
          <w:highlight w:val="none"/>
          <w:lang w:val="zh-CN"/>
        </w:rPr>
        <w:t xml:space="preserve">年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月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日</w:t>
      </w:r>
    </w:p>
    <w:p w14:paraId="3CE750F8">
      <w:pPr>
        <w:shd w:val="clear"/>
        <w:autoSpaceDE w:val="0"/>
        <w:autoSpaceDN w:val="0"/>
        <w:spacing w:line="360" w:lineRule="auto"/>
        <w:ind w:firstLine="3253"/>
        <w:rPr>
          <w:rFonts w:ascii="宋体" w:hAnsi="宋体" w:cs="宋体"/>
          <w:b/>
          <w:bCs/>
          <w:color w:val="auto"/>
          <w:highlight w:val="none"/>
          <w:lang w:val="zh-CN"/>
        </w:rPr>
      </w:pPr>
    </w:p>
    <w:p w14:paraId="3CFF2D91">
      <w:pPr>
        <w:shd w:val="clear"/>
        <w:spacing w:line="360" w:lineRule="auto"/>
        <w:jc w:val="center"/>
        <w:rPr>
          <w:rFonts w:ascii="宋体" w:hAnsi="宋体" w:cs="宋体"/>
          <w:b/>
          <w:bCs/>
          <w:color w:val="auto"/>
          <w:kern w:val="2"/>
          <w:sz w:val="32"/>
          <w:szCs w:val="32"/>
          <w:highlight w:val="none"/>
        </w:rPr>
      </w:pPr>
      <w:r>
        <w:rPr>
          <w:rFonts w:hint="eastAsia" w:ascii="宋体" w:hAnsi="宋体" w:cs="宋体"/>
          <w:b/>
          <w:bCs/>
          <w:color w:val="auto"/>
          <w:kern w:val="2"/>
          <w:sz w:val="32"/>
          <w:szCs w:val="32"/>
          <w:highlight w:val="none"/>
        </w:rPr>
        <w:t>五、质量保证和售后服务承诺</w:t>
      </w:r>
    </w:p>
    <w:p w14:paraId="2FFF4EBA">
      <w:pPr>
        <w:pStyle w:val="25"/>
        <w:shd w:val="clear"/>
        <w:tabs>
          <w:tab w:val="left" w:pos="900"/>
        </w:tabs>
        <w:spacing w:line="360" w:lineRule="auto"/>
        <w:ind w:left="6000"/>
        <w:rPr>
          <w:rFonts w:ascii="宋体" w:hAnsi="宋体" w:cs="宋体"/>
          <w:color w:val="auto"/>
          <w:highlight w:val="none"/>
        </w:rPr>
      </w:pPr>
    </w:p>
    <w:p w14:paraId="669E027C">
      <w:pPr>
        <w:pStyle w:val="25"/>
        <w:shd w:val="clear"/>
        <w:tabs>
          <w:tab w:val="left" w:pos="900"/>
        </w:tabs>
        <w:spacing w:line="360" w:lineRule="auto"/>
        <w:ind w:left="0" w:leftChars="0"/>
        <w:rPr>
          <w:rFonts w:ascii="宋体" w:hAnsi="宋体" w:cs="宋体"/>
          <w:color w:val="auto"/>
          <w:highlight w:val="none"/>
        </w:rPr>
      </w:pPr>
      <w:r>
        <w:rPr>
          <w:rFonts w:hint="eastAsia" w:ascii="宋体" w:hAnsi="宋体" w:cs="宋体"/>
          <w:color w:val="auto"/>
          <w:highlight w:val="none"/>
        </w:rPr>
        <w:t>致：</w:t>
      </w:r>
      <w:r>
        <w:rPr>
          <w:rFonts w:hint="eastAsia" w:ascii="宋体" w:hAnsi="宋体" w:cs="宋体"/>
          <w:color w:val="auto"/>
          <w:highlight w:val="none"/>
          <w:u w:val="single"/>
        </w:rPr>
        <w:t xml:space="preserve">                 </w:t>
      </w:r>
    </w:p>
    <w:p w14:paraId="26E95833">
      <w:pPr>
        <w:shd w:val="clear"/>
        <w:spacing w:line="360" w:lineRule="auto"/>
        <w:ind w:firstLine="477" w:firstLineChars="199"/>
        <w:rPr>
          <w:rFonts w:ascii="宋体" w:hAnsi="宋体" w:cs="宋体"/>
          <w:b/>
          <w:color w:val="auto"/>
          <w:highlight w:val="none"/>
        </w:rPr>
      </w:pPr>
      <w:r>
        <w:rPr>
          <w:rFonts w:hint="eastAsia" w:ascii="宋体" w:hAnsi="宋体" w:cs="宋体"/>
          <w:color w:val="auto"/>
          <w:highlight w:val="none"/>
        </w:rPr>
        <w:t>我方参与项目编号为</w:t>
      </w:r>
      <w:r>
        <w:rPr>
          <w:rFonts w:hint="eastAsia" w:ascii="宋体" w:hAnsi="宋体" w:cs="宋体"/>
          <w:color w:val="auto"/>
          <w:highlight w:val="none"/>
          <w:u w:val="single"/>
        </w:rPr>
        <w:t xml:space="preserve">           </w:t>
      </w:r>
      <w:r>
        <w:rPr>
          <w:rFonts w:hint="eastAsia" w:ascii="宋体" w:hAnsi="宋体" w:cs="宋体"/>
          <w:color w:val="auto"/>
          <w:highlight w:val="none"/>
        </w:rPr>
        <w:t>的</w:t>
      </w:r>
      <w:r>
        <w:rPr>
          <w:rFonts w:hint="eastAsia" w:ascii="宋体" w:hAnsi="宋体" w:cs="宋体"/>
          <w:color w:val="auto"/>
          <w:highlight w:val="none"/>
          <w:u w:val="single"/>
        </w:rPr>
        <w:t xml:space="preserve"> （项目名称）</w:t>
      </w:r>
      <w:r>
        <w:rPr>
          <w:rFonts w:hint="eastAsia" w:ascii="宋体" w:hAnsi="宋体" w:cs="宋体"/>
          <w:color w:val="auto"/>
          <w:highlight w:val="none"/>
        </w:rPr>
        <w:t>的服务提供以下质量保证和售后服务承诺：</w:t>
      </w:r>
    </w:p>
    <w:p w14:paraId="3DA715D5">
      <w:pPr>
        <w:shd w:val="clear"/>
        <w:spacing w:line="360" w:lineRule="auto"/>
        <w:ind w:firstLine="477" w:firstLineChars="199"/>
        <w:rPr>
          <w:rFonts w:ascii="宋体" w:hAnsi="宋体" w:cs="宋体"/>
          <w:color w:val="auto"/>
          <w:highlight w:val="none"/>
        </w:rPr>
      </w:pPr>
    </w:p>
    <w:p w14:paraId="5262F61F">
      <w:pPr>
        <w:shd w:val="clear"/>
        <w:spacing w:line="360" w:lineRule="auto"/>
        <w:rPr>
          <w:rFonts w:ascii="宋体" w:hAnsi="宋体" w:cs="宋体"/>
          <w:color w:val="auto"/>
          <w:highlight w:val="none"/>
          <w:u w:val="single"/>
        </w:rPr>
      </w:pPr>
      <w:r>
        <w:rPr>
          <w:rFonts w:hint="eastAsia" w:ascii="宋体" w:hAnsi="宋体" w:cs="宋体"/>
          <w:color w:val="auto"/>
          <w:highlight w:val="none"/>
        </w:rPr>
        <w:t>供应商名称：</w:t>
      </w:r>
      <w:r>
        <w:rPr>
          <w:rFonts w:hint="eastAsia" w:ascii="宋体" w:hAnsi="宋体" w:cs="宋体"/>
          <w:color w:val="auto"/>
          <w:highlight w:val="none"/>
          <w:u w:val="single"/>
        </w:rPr>
        <w:t>（加盖公章）</w:t>
      </w:r>
    </w:p>
    <w:p w14:paraId="1748F84A">
      <w:pPr>
        <w:shd w:val="clear"/>
        <w:spacing w:line="400" w:lineRule="exact"/>
        <w:rPr>
          <w:rFonts w:ascii="宋体" w:hAnsi="宋体" w:cs="宋体"/>
          <w:color w:val="auto"/>
          <w:highlight w:val="none"/>
        </w:rPr>
      </w:pPr>
      <w:r>
        <w:rPr>
          <w:rFonts w:hint="eastAsia" w:ascii="宋体" w:hAnsi="宋体" w:cs="宋体"/>
          <w:color w:val="auto"/>
          <w:highlight w:val="none"/>
        </w:rPr>
        <w:t>法定代表人或授权代表（签字或盖章）</w:t>
      </w:r>
      <w:r>
        <w:rPr>
          <w:rFonts w:hint="eastAsia" w:ascii="宋体" w:hAnsi="宋体" w:cs="宋体"/>
          <w:bCs/>
          <w:color w:val="auto"/>
          <w:highlight w:val="none"/>
        </w:rPr>
        <w:t>：</w:t>
      </w:r>
      <w:r>
        <w:rPr>
          <w:rFonts w:hint="eastAsia" w:ascii="宋体" w:hAnsi="宋体" w:cs="宋体"/>
          <w:color w:val="auto"/>
          <w:highlight w:val="none"/>
        </w:rPr>
        <w:t>___________________</w:t>
      </w:r>
    </w:p>
    <w:p w14:paraId="3C59D26C">
      <w:pPr>
        <w:shd w:val="clear"/>
        <w:spacing w:line="360" w:lineRule="auto"/>
        <w:rPr>
          <w:rFonts w:ascii="宋体" w:hAnsi="宋体" w:cs="宋体"/>
          <w:color w:val="auto"/>
          <w:highlight w:val="none"/>
          <w:u w:val="single"/>
        </w:rPr>
        <w:sectPr>
          <w:type w:val="continuous"/>
          <w:pgSz w:w="11906" w:h="16838"/>
          <w:pgMar w:top="1440" w:right="1800" w:bottom="1440" w:left="1800" w:header="851" w:footer="992" w:gutter="0"/>
          <w:pgNumType w:fmt="decimal"/>
          <w:cols w:space="720" w:num="1"/>
          <w:docGrid w:type="lines" w:linePitch="326" w:charSpace="0"/>
        </w:sectPr>
      </w:pPr>
      <w:r>
        <w:rPr>
          <w:rFonts w:hint="eastAsia" w:ascii="宋体" w:hAnsi="宋体" w:cs="宋体"/>
          <w:color w:val="auto"/>
          <w:highlight w:val="none"/>
        </w:rPr>
        <w:t>日期：</w:t>
      </w:r>
      <w:r>
        <w:rPr>
          <w:rFonts w:hint="eastAsia" w:ascii="宋体" w:hAnsi="宋体" w:cs="宋体"/>
          <w:color w:val="auto"/>
          <w:highlight w:val="none"/>
          <w:u w:val="single"/>
        </w:rPr>
        <w:t xml:space="preserve">                   </w:t>
      </w:r>
    </w:p>
    <w:p w14:paraId="2CD66273">
      <w:pPr>
        <w:pStyle w:val="23"/>
        <w:shd w:val="clear"/>
        <w:jc w:val="center"/>
        <w:rPr>
          <w:rFonts w:hint="default" w:hAnsi="宋体" w:cs="宋体"/>
          <w:b/>
          <w:bCs/>
          <w:color w:val="auto"/>
          <w:kern w:val="2"/>
          <w:sz w:val="32"/>
          <w:szCs w:val="32"/>
          <w:highlight w:val="none"/>
        </w:rPr>
      </w:pPr>
      <w:bookmarkStart w:id="23" w:name="_Toc181520579"/>
      <w:bookmarkStart w:id="24" w:name="_Toc250042668"/>
      <w:bookmarkStart w:id="25" w:name="_Toc214858837"/>
      <w:r>
        <w:rPr>
          <w:rFonts w:hAnsi="宋体" w:cs="宋体"/>
          <w:b/>
          <w:bCs/>
          <w:color w:val="auto"/>
          <w:kern w:val="2"/>
          <w:sz w:val="32"/>
          <w:szCs w:val="32"/>
          <w:highlight w:val="none"/>
        </w:rPr>
        <w:t>六、服务计划及承诺</w:t>
      </w:r>
      <w:bookmarkEnd w:id="23"/>
      <w:bookmarkEnd w:id="24"/>
      <w:bookmarkEnd w:id="25"/>
    </w:p>
    <w:p w14:paraId="04BA513E">
      <w:pPr>
        <w:pStyle w:val="23"/>
        <w:shd w:val="clear"/>
        <w:jc w:val="center"/>
        <w:rPr>
          <w:rFonts w:hint="default" w:hAnsi="宋体" w:cs="宋体"/>
          <w:b/>
          <w:color w:val="auto"/>
          <w:sz w:val="24"/>
          <w:szCs w:val="24"/>
          <w:highlight w:val="none"/>
        </w:rPr>
      </w:pPr>
    </w:p>
    <w:p w14:paraId="773E259F">
      <w:pPr>
        <w:pStyle w:val="23"/>
        <w:shd w:val="clear"/>
        <w:jc w:val="center"/>
        <w:rPr>
          <w:rFonts w:hint="default" w:hAnsi="宋体" w:cs="宋体"/>
          <w:b/>
          <w:color w:val="auto"/>
          <w:sz w:val="24"/>
          <w:szCs w:val="24"/>
          <w:highlight w:val="none"/>
        </w:rPr>
      </w:pPr>
    </w:p>
    <w:p w14:paraId="736699EE">
      <w:pPr>
        <w:pStyle w:val="23"/>
        <w:shd w:val="clear"/>
        <w:jc w:val="center"/>
        <w:rPr>
          <w:rFonts w:hint="default" w:hAnsi="宋体" w:cs="宋体"/>
          <w:b/>
          <w:color w:val="auto"/>
          <w:sz w:val="24"/>
          <w:szCs w:val="24"/>
          <w:highlight w:val="none"/>
        </w:rPr>
      </w:pPr>
    </w:p>
    <w:p w14:paraId="487DDF92">
      <w:pPr>
        <w:shd w:val="clear"/>
        <w:spacing w:line="360" w:lineRule="auto"/>
        <w:rPr>
          <w:rFonts w:ascii="宋体" w:hAnsi="宋体" w:cs="宋体"/>
          <w:color w:val="auto"/>
          <w:highlight w:val="none"/>
          <w:u w:val="single"/>
        </w:rPr>
      </w:pPr>
      <w:r>
        <w:rPr>
          <w:rFonts w:hint="eastAsia" w:ascii="宋体" w:hAnsi="宋体" w:cs="宋体"/>
          <w:color w:val="auto"/>
          <w:highlight w:val="none"/>
        </w:rPr>
        <w:t>项目名称：</w:t>
      </w:r>
      <w:r>
        <w:rPr>
          <w:rFonts w:hint="eastAsia" w:ascii="宋体" w:hAnsi="宋体" w:cs="宋体"/>
          <w:color w:val="auto"/>
          <w:highlight w:val="none"/>
          <w:u w:val="single"/>
        </w:rPr>
        <w:t xml:space="preserve">                          </w:t>
      </w:r>
    </w:p>
    <w:p w14:paraId="5F01260C">
      <w:pPr>
        <w:shd w:val="clear"/>
        <w:spacing w:line="360" w:lineRule="auto"/>
        <w:rPr>
          <w:rFonts w:ascii="宋体" w:hAnsi="宋体" w:cs="宋体"/>
          <w:color w:val="auto"/>
          <w:highlight w:val="none"/>
          <w:u w:val="single"/>
        </w:rPr>
      </w:pPr>
      <w:r>
        <w:rPr>
          <w:rFonts w:hint="eastAsia" w:ascii="宋体" w:hAnsi="宋体" w:cs="宋体"/>
          <w:color w:val="auto"/>
          <w:highlight w:val="none"/>
        </w:rPr>
        <w:t>项目编号：</w:t>
      </w:r>
      <w:r>
        <w:rPr>
          <w:rFonts w:hint="eastAsia" w:ascii="宋体" w:hAnsi="宋体" w:cs="宋体"/>
          <w:color w:val="auto"/>
          <w:highlight w:val="none"/>
          <w:u w:val="single"/>
        </w:rPr>
        <w:t xml:space="preserve">                          </w:t>
      </w:r>
    </w:p>
    <w:p w14:paraId="47F13259">
      <w:pPr>
        <w:shd w:val="clear"/>
        <w:spacing w:line="360" w:lineRule="auto"/>
        <w:rPr>
          <w:rFonts w:ascii="宋体" w:hAnsi="宋体" w:cs="宋体"/>
          <w:color w:val="auto"/>
          <w:highlight w:val="none"/>
        </w:rPr>
      </w:pPr>
    </w:p>
    <w:p w14:paraId="2D002BA6">
      <w:pPr>
        <w:shd w:val="clear"/>
        <w:spacing w:line="360" w:lineRule="auto"/>
        <w:rPr>
          <w:rFonts w:ascii="宋体" w:hAnsi="宋体" w:cs="宋体"/>
          <w:color w:val="auto"/>
          <w:highlight w:val="none"/>
        </w:rPr>
      </w:pPr>
    </w:p>
    <w:p w14:paraId="2E2868C1">
      <w:pPr>
        <w:shd w:val="clear"/>
        <w:spacing w:line="360" w:lineRule="auto"/>
        <w:rPr>
          <w:rFonts w:ascii="宋体" w:hAnsi="宋体" w:cs="宋体"/>
          <w:color w:val="auto"/>
          <w:highlight w:val="none"/>
        </w:rPr>
      </w:pPr>
    </w:p>
    <w:p w14:paraId="0E29CF01">
      <w:pPr>
        <w:shd w:val="clear"/>
        <w:spacing w:line="360" w:lineRule="auto"/>
        <w:rPr>
          <w:rFonts w:ascii="宋体" w:hAnsi="宋体" w:cs="宋体"/>
          <w:color w:val="auto"/>
          <w:highlight w:val="none"/>
        </w:rPr>
      </w:pPr>
    </w:p>
    <w:p w14:paraId="03AA3452">
      <w:pPr>
        <w:shd w:val="clear"/>
        <w:spacing w:line="360" w:lineRule="auto"/>
        <w:rPr>
          <w:rFonts w:ascii="宋体" w:hAnsi="宋体" w:cs="宋体"/>
          <w:color w:val="auto"/>
          <w:highlight w:val="none"/>
        </w:rPr>
      </w:pPr>
    </w:p>
    <w:p w14:paraId="0526F0F7">
      <w:pPr>
        <w:shd w:val="clear"/>
        <w:spacing w:line="360" w:lineRule="auto"/>
        <w:rPr>
          <w:rFonts w:ascii="宋体" w:hAnsi="宋体" w:cs="宋体"/>
          <w:color w:val="auto"/>
          <w:highlight w:val="none"/>
        </w:rPr>
      </w:pPr>
    </w:p>
    <w:p w14:paraId="25E832E3">
      <w:pPr>
        <w:shd w:val="clear"/>
        <w:spacing w:line="360" w:lineRule="auto"/>
        <w:rPr>
          <w:rFonts w:ascii="宋体" w:hAnsi="宋体" w:cs="宋体"/>
          <w:color w:val="auto"/>
          <w:highlight w:val="none"/>
        </w:rPr>
      </w:pPr>
    </w:p>
    <w:p w14:paraId="6941E193">
      <w:pPr>
        <w:shd w:val="clear"/>
        <w:spacing w:line="360" w:lineRule="auto"/>
        <w:rPr>
          <w:rFonts w:ascii="宋体" w:hAnsi="宋体" w:cs="宋体"/>
          <w:color w:val="auto"/>
          <w:highlight w:val="none"/>
        </w:rPr>
      </w:pPr>
    </w:p>
    <w:p w14:paraId="1662640E">
      <w:pPr>
        <w:shd w:val="clear"/>
        <w:spacing w:line="360" w:lineRule="auto"/>
        <w:rPr>
          <w:rFonts w:ascii="宋体" w:hAnsi="宋体" w:cs="宋体"/>
          <w:color w:val="auto"/>
          <w:highlight w:val="none"/>
        </w:rPr>
      </w:pPr>
    </w:p>
    <w:p w14:paraId="0A10A263">
      <w:pPr>
        <w:shd w:val="clear"/>
        <w:spacing w:line="360" w:lineRule="auto"/>
        <w:rPr>
          <w:rFonts w:ascii="宋体" w:hAnsi="宋体" w:cs="宋体"/>
          <w:color w:val="auto"/>
          <w:highlight w:val="none"/>
        </w:rPr>
      </w:pPr>
    </w:p>
    <w:p w14:paraId="5A017C87">
      <w:pPr>
        <w:shd w:val="clear"/>
        <w:spacing w:line="360" w:lineRule="auto"/>
        <w:rPr>
          <w:rFonts w:ascii="宋体" w:hAnsi="宋体" w:cs="宋体"/>
          <w:color w:val="auto"/>
          <w:highlight w:val="none"/>
        </w:rPr>
      </w:pPr>
    </w:p>
    <w:p w14:paraId="12B39735">
      <w:pPr>
        <w:shd w:val="clear"/>
        <w:spacing w:line="360" w:lineRule="auto"/>
        <w:rPr>
          <w:rFonts w:ascii="宋体" w:hAnsi="宋体" w:cs="宋体"/>
          <w:color w:val="auto"/>
          <w:highlight w:val="none"/>
        </w:rPr>
      </w:pPr>
    </w:p>
    <w:p w14:paraId="5BC2D817">
      <w:pPr>
        <w:shd w:val="clear"/>
        <w:spacing w:line="360" w:lineRule="auto"/>
        <w:rPr>
          <w:rFonts w:ascii="宋体" w:hAnsi="宋体" w:cs="宋体"/>
          <w:color w:val="auto"/>
          <w:highlight w:val="none"/>
        </w:rPr>
      </w:pPr>
    </w:p>
    <w:p w14:paraId="299BF98F">
      <w:pPr>
        <w:shd w:val="clear"/>
        <w:spacing w:line="360" w:lineRule="auto"/>
        <w:rPr>
          <w:rFonts w:ascii="宋体" w:hAnsi="宋体" w:cs="宋体"/>
          <w:color w:val="auto"/>
          <w:highlight w:val="none"/>
        </w:rPr>
      </w:pPr>
    </w:p>
    <w:p w14:paraId="5F5E6600">
      <w:pPr>
        <w:shd w:val="clear"/>
        <w:spacing w:line="360" w:lineRule="auto"/>
        <w:rPr>
          <w:rFonts w:ascii="宋体" w:hAnsi="宋体" w:cs="宋体"/>
          <w:color w:val="auto"/>
          <w:highlight w:val="none"/>
        </w:rPr>
      </w:pPr>
    </w:p>
    <w:p w14:paraId="08C46187">
      <w:pPr>
        <w:shd w:val="clear"/>
        <w:spacing w:line="360" w:lineRule="auto"/>
        <w:rPr>
          <w:rFonts w:ascii="宋体" w:hAnsi="宋体" w:cs="宋体"/>
          <w:color w:val="auto"/>
          <w:highlight w:val="none"/>
        </w:rPr>
      </w:pPr>
    </w:p>
    <w:p w14:paraId="6B00019F">
      <w:pPr>
        <w:shd w:val="clear"/>
        <w:spacing w:line="360" w:lineRule="auto"/>
        <w:rPr>
          <w:rFonts w:ascii="宋体" w:hAnsi="宋体" w:cs="宋体"/>
          <w:color w:val="auto"/>
          <w:highlight w:val="none"/>
        </w:rPr>
      </w:pPr>
    </w:p>
    <w:p w14:paraId="27BAF675">
      <w:pPr>
        <w:shd w:val="clear"/>
        <w:spacing w:line="360" w:lineRule="auto"/>
        <w:rPr>
          <w:rFonts w:ascii="宋体" w:hAnsi="宋体" w:cs="宋体"/>
          <w:color w:val="auto"/>
          <w:highlight w:val="none"/>
        </w:rPr>
      </w:pPr>
    </w:p>
    <w:p w14:paraId="45027F92">
      <w:pPr>
        <w:shd w:val="clear"/>
        <w:spacing w:line="360" w:lineRule="auto"/>
        <w:rPr>
          <w:rFonts w:ascii="宋体" w:hAnsi="宋体" w:cs="宋体"/>
          <w:color w:val="auto"/>
          <w:highlight w:val="none"/>
        </w:rPr>
      </w:pPr>
    </w:p>
    <w:p w14:paraId="40F5BB5B">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供应商名称：</w:t>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u w:val="single"/>
        </w:rPr>
        <w:tab/>
      </w:r>
      <w:r>
        <w:rPr>
          <w:rFonts w:hint="eastAsia" w:ascii="宋体" w:hAnsi="宋体" w:cs="宋体"/>
          <w:color w:val="auto"/>
          <w:highlight w:val="none"/>
        </w:rPr>
        <w:t>(加盖公章)</w:t>
      </w:r>
      <w:bookmarkStart w:id="26" w:name="_Toc214858838"/>
      <w:bookmarkStart w:id="27" w:name="_Toc218498604"/>
    </w:p>
    <w:p w14:paraId="184FEA0C">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法定代表人或授权代表：</w:t>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rPr>
        <w:t>（签字或盖章）</w:t>
      </w:r>
      <w:bookmarkEnd w:id="26"/>
      <w:bookmarkEnd w:id="27"/>
      <w:bookmarkStart w:id="28" w:name="_Toc182711700"/>
      <w:bookmarkEnd w:id="28"/>
      <w:bookmarkStart w:id="29" w:name="_Toc182711696"/>
      <w:bookmarkEnd w:id="29"/>
      <w:bookmarkStart w:id="30" w:name="_Toc182649368"/>
      <w:bookmarkEnd w:id="30"/>
      <w:bookmarkStart w:id="31" w:name="_Toc182712004"/>
      <w:bookmarkEnd w:id="31"/>
      <w:bookmarkStart w:id="32" w:name="_Toc182648593"/>
      <w:bookmarkEnd w:id="32"/>
      <w:bookmarkStart w:id="33" w:name="_Toc182042690"/>
      <w:bookmarkEnd w:id="33"/>
      <w:bookmarkStart w:id="34" w:name="_Toc182712001"/>
      <w:bookmarkEnd w:id="34"/>
      <w:bookmarkStart w:id="35" w:name="_Toc182042695"/>
      <w:bookmarkEnd w:id="35"/>
      <w:bookmarkStart w:id="36" w:name="_Toc182044586"/>
      <w:bookmarkEnd w:id="36"/>
      <w:bookmarkStart w:id="37" w:name="_Toc182648586"/>
      <w:bookmarkEnd w:id="37"/>
      <w:bookmarkStart w:id="38" w:name="_Toc182712010"/>
      <w:bookmarkEnd w:id="38"/>
      <w:bookmarkStart w:id="39" w:name="_Toc182042565"/>
      <w:bookmarkEnd w:id="39"/>
      <w:bookmarkStart w:id="40" w:name="_Toc182649374"/>
      <w:bookmarkEnd w:id="40"/>
      <w:bookmarkStart w:id="41" w:name="_Toc182042564"/>
      <w:bookmarkEnd w:id="41"/>
      <w:bookmarkStart w:id="42" w:name="_Toc182275992"/>
      <w:bookmarkEnd w:id="42"/>
      <w:bookmarkStart w:id="43" w:name="_Toc182648585"/>
      <w:bookmarkEnd w:id="43"/>
      <w:bookmarkStart w:id="44" w:name="_Toc182711699"/>
      <w:bookmarkEnd w:id="44"/>
      <w:bookmarkStart w:id="45" w:name="_Toc182042567"/>
      <w:bookmarkEnd w:id="45"/>
      <w:bookmarkStart w:id="46" w:name="_Toc182649365"/>
      <w:bookmarkEnd w:id="46"/>
      <w:bookmarkStart w:id="47" w:name="_Toc182044583"/>
      <w:bookmarkEnd w:id="47"/>
      <w:bookmarkStart w:id="48" w:name="_Toc182275989"/>
      <w:bookmarkEnd w:id="48"/>
      <w:bookmarkStart w:id="49" w:name="_Toc182275996"/>
      <w:bookmarkEnd w:id="49"/>
      <w:bookmarkStart w:id="50" w:name="_Toc182276001"/>
      <w:bookmarkEnd w:id="50"/>
      <w:bookmarkStart w:id="51" w:name="_Toc182044584"/>
      <w:bookmarkEnd w:id="51"/>
      <w:bookmarkStart w:id="52" w:name="_Toc182711694"/>
      <w:bookmarkEnd w:id="52"/>
      <w:bookmarkStart w:id="53" w:name="_Toc182275991"/>
      <w:bookmarkEnd w:id="53"/>
      <w:bookmarkStart w:id="54" w:name="_Toc182726211"/>
      <w:bookmarkEnd w:id="54"/>
      <w:bookmarkStart w:id="55" w:name="_Toc182042562"/>
      <w:bookmarkEnd w:id="55"/>
      <w:bookmarkStart w:id="56" w:name="_Toc182649373"/>
      <w:bookmarkEnd w:id="56"/>
      <w:bookmarkStart w:id="57" w:name="_Toc182711690"/>
      <w:bookmarkEnd w:id="57"/>
      <w:bookmarkStart w:id="58" w:name="_Toc182649849"/>
      <w:bookmarkEnd w:id="58"/>
      <w:bookmarkStart w:id="59" w:name="_Toc182649847"/>
      <w:bookmarkEnd w:id="59"/>
      <w:bookmarkStart w:id="60" w:name="_Toc182042692"/>
      <w:bookmarkEnd w:id="60"/>
      <w:bookmarkStart w:id="61" w:name="_Toc182649175"/>
      <w:bookmarkEnd w:id="61"/>
      <w:bookmarkStart w:id="62" w:name="_Toc182711999"/>
      <w:bookmarkEnd w:id="62"/>
      <w:bookmarkStart w:id="63" w:name="_Toc182711701"/>
      <w:bookmarkEnd w:id="63"/>
      <w:bookmarkStart w:id="64" w:name="_Toc182275994"/>
      <w:bookmarkEnd w:id="64"/>
      <w:bookmarkStart w:id="65" w:name="_Toc182044588"/>
      <w:bookmarkEnd w:id="65"/>
      <w:bookmarkStart w:id="66" w:name="_Toc182726213"/>
      <w:bookmarkEnd w:id="66"/>
      <w:bookmarkStart w:id="67" w:name="_Toc182044585"/>
      <w:bookmarkEnd w:id="67"/>
      <w:bookmarkStart w:id="68" w:name="_Toc182712008"/>
      <w:bookmarkEnd w:id="68"/>
      <w:bookmarkStart w:id="69" w:name="_Toc182649178"/>
      <w:bookmarkEnd w:id="69"/>
      <w:bookmarkStart w:id="70" w:name="_Toc182648590"/>
      <w:bookmarkEnd w:id="70"/>
      <w:bookmarkStart w:id="71" w:name="_Toc182726217"/>
      <w:bookmarkEnd w:id="71"/>
      <w:bookmarkStart w:id="72" w:name="_Toc182726214"/>
      <w:bookmarkEnd w:id="72"/>
      <w:bookmarkStart w:id="73" w:name="_Toc182649844"/>
      <w:bookmarkEnd w:id="73"/>
      <w:bookmarkStart w:id="74" w:name="_Toc182649369"/>
      <w:bookmarkEnd w:id="74"/>
      <w:bookmarkStart w:id="75" w:name="_Toc182275995"/>
      <w:bookmarkEnd w:id="75"/>
      <w:bookmarkStart w:id="76" w:name="_Toc182042563"/>
      <w:bookmarkEnd w:id="76"/>
      <w:bookmarkStart w:id="77" w:name="_Toc182042570"/>
      <w:bookmarkEnd w:id="77"/>
      <w:bookmarkStart w:id="78" w:name="_Toc182648594"/>
      <w:bookmarkEnd w:id="78"/>
      <w:bookmarkStart w:id="79" w:name="_Toc182649855"/>
      <w:bookmarkEnd w:id="79"/>
      <w:bookmarkStart w:id="80" w:name="_Toc182042700"/>
      <w:bookmarkEnd w:id="80"/>
      <w:bookmarkStart w:id="81" w:name="_Toc182726210"/>
      <w:bookmarkEnd w:id="81"/>
      <w:bookmarkStart w:id="82" w:name="_Toc182649184"/>
      <w:bookmarkEnd w:id="82"/>
      <w:bookmarkStart w:id="83" w:name="_Toc182044592"/>
      <w:bookmarkEnd w:id="83"/>
      <w:bookmarkStart w:id="84" w:name="_Toc182044581"/>
      <w:bookmarkEnd w:id="84"/>
      <w:bookmarkStart w:id="85" w:name="_Toc182726221"/>
      <w:bookmarkEnd w:id="85"/>
      <w:bookmarkStart w:id="86" w:name="_Toc182042689"/>
      <w:bookmarkEnd w:id="86"/>
      <w:bookmarkStart w:id="87" w:name="_Toc182044593"/>
      <w:bookmarkEnd w:id="87"/>
      <w:bookmarkStart w:id="88" w:name="_Toc182649367"/>
      <w:bookmarkEnd w:id="88"/>
      <w:bookmarkStart w:id="89" w:name="_Toc182042694"/>
      <w:bookmarkEnd w:id="89"/>
      <w:bookmarkStart w:id="90" w:name="_Toc182044591"/>
      <w:bookmarkEnd w:id="90"/>
      <w:bookmarkStart w:id="91" w:name="_Toc182649183"/>
      <w:bookmarkEnd w:id="91"/>
      <w:bookmarkStart w:id="92" w:name="_Toc182712009"/>
      <w:bookmarkEnd w:id="92"/>
      <w:bookmarkStart w:id="93" w:name="_Toc182042561"/>
      <w:bookmarkEnd w:id="93"/>
      <w:bookmarkStart w:id="94" w:name="_Toc182726215"/>
      <w:bookmarkEnd w:id="94"/>
      <w:bookmarkStart w:id="95" w:name="_Toc182042572"/>
      <w:bookmarkEnd w:id="95"/>
      <w:bookmarkStart w:id="96" w:name="_Toc182649176"/>
      <w:bookmarkEnd w:id="96"/>
      <w:bookmarkStart w:id="97" w:name="_Toc182042696"/>
      <w:bookmarkEnd w:id="97"/>
      <w:bookmarkStart w:id="98" w:name="_Toc182712005"/>
      <w:bookmarkEnd w:id="98"/>
      <w:bookmarkStart w:id="99" w:name="_Toc182711695"/>
      <w:bookmarkEnd w:id="99"/>
      <w:bookmarkStart w:id="100" w:name="_Toc182648584"/>
      <w:bookmarkEnd w:id="100"/>
      <w:bookmarkStart w:id="101" w:name="_Toc182726222"/>
      <w:bookmarkEnd w:id="101"/>
      <w:bookmarkStart w:id="102" w:name="_Toc182726212"/>
      <w:bookmarkEnd w:id="102"/>
      <w:bookmarkStart w:id="103" w:name="_Toc182711692"/>
      <w:bookmarkEnd w:id="103"/>
      <w:bookmarkStart w:id="104" w:name="_Toc182649174"/>
      <w:bookmarkEnd w:id="104"/>
      <w:bookmarkStart w:id="105" w:name="_Toc182726220"/>
      <w:bookmarkEnd w:id="105"/>
      <w:bookmarkStart w:id="106" w:name="_Toc182275990"/>
      <w:bookmarkEnd w:id="106"/>
      <w:bookmarkStart w:id="107" w:name="_Toc182711691"/>
      <w:bookmarkEnd w:id="107"/>
      <w:bookmarkStart w:id="108" w:name="_Toc182649366"/>
      <w:bookmarkEnd w:id="108"/>
      <w:bookmarkStart w:id="109" w:name="_Toc182712002"/>
      <w:bookmarkEnd w:id="109"/>
      <w:bookmarkStart w:id="110" w:name="_Toc182711689"/>
      <w:bookmarkEnd w:id="110"/>
      <w:bookmarkStart w:id="111" w:name="_Toc182042699"/>
      <w:bookmarkEnd w:id="111"/>
      <w:bookmarkStart w:id="112" w:name="_Toc182649182"/>
      <w:bookmarkEnd w:id="112"/>
      <w:bookmarkStart w:id="113" w:name="_Toc182042701"/>
      <w:bookmarkEnd w:id="113"/>
      <w:bookmarkStart w:id="114" w:name="_Toc182649851"/>
      <w:bookmarkEnd w:id="114"/>
      <w:bookmarkStart w:id="115" w:name="_Toc182648583"/>
      <w:bookmarkEnd w:id="115"/>
      <w:bookmarkStart w:id="116" w:name="_Toc182711693"/>
      <w:bookmarkEnd w:id="116"/>
      <w:bookmarkStart w:id="117" w:name="_Toc182042571"/>
      <w:bookmarkEnd w:id="117"/>
      <w:bookmarkStart w:id="118" w:name="_Toc182649854"/>
      <w:bookmarkEnd w:id="118"/>
      <w:bookmarkStart w:id="119" w:name="_Toc182648589"/>
      <w:bookmarkEnd w:id="119"/>
      <w:bookmarkStart w:id="120" w:name="_Toc182649173"/>
      <w:bookmarkEnd w:id="120"/>
      <w:bookmarkStart w:id="121" w:name="_Toc182712000"/>
      <w:bookmarkEnd w:id="121"/>
      <w:bookmarkStart w:id="122" w:name="_Toc182649370"/>
      <w:bookmarkEnd w:id="122"/>
      <w:bookmarkStart w:id="123" w:name="_Toc182042560"/>
      <w:bookmarkEnd w:id="123"/>
      <w:bookmarkStart w:id="124" w:name="_Toc182649179"/>
      <w:bookmarkEnd w:id="124"/>
      <w:bookmarkStart w:id="125" w:name="_Toc182711998"/>
      <w:bookmarkEnd w:id="125"/>
      <w:bookmarkStart w:id="126" w:name="_Toc182649846"/>
      <w:bookmarkEnd w:id="126"/>
      <w:bookmarkStart w:id="127" w:name="_Toc182275993"/>
      <w:bookmarkEnd w:id="127"/>
      <w:bookmarkStart w:id="128" w:name="_Toc182726216"/>
      <w:bookmarkEnd w:id="128"/>
      <w:bookmarkStart w:id="129" w:name="_Toc182044587"/>
      <w:bookmarkEnd w:id="129"/>
      <w:bookmarkStart w:id="130" w:name="_Toc182275999"/>
      <w:bookmarkEnd w:id="130"/>
      <w:bookmarkStart w:id="131" w:name="_Toc182649848"/>
      <w:bookmarkEnd w:id="131"/>
      <w:bookmarkStart w:id="132" w:name="_Toc182649172"/>
      <w:bookmarkEnd w:id="132"/>
      <w:bookmarkStart w:id="133" w:name="_Toc182044582"/>
      <w:bookmarkEnd w:id="133"/>
      <w:bookmarkStart w:id="134" w:name="_Toc182712003"/>
      <w:bookmarkEnd w:id="134"/>
      <w:bookmarkStart w:id="135" w:name="_Toc182042691"/>
      <w:bookmarkEnd w:id="135"/>
      <w:bookmarkStart w:id="136" w:name="_Toc182649856"/>
      <w:bookmarkEnd w:id="136"/>
      <w:bookmarkStart w:id="137" w:name="_Toc182648595"/>
      <w:bookmarkEnd w:id="137"/>
      <w:bookmarkStart w:id="138" w:name="_Toc182649364"/>
      <w:bookmarkEnd w:id="138"/>
      <w:bookmarkStart w:id="139" w:name="_Toc182649177"/>
      <w:bookmarkEnd w:id="139"/>
      <w:bookmarkStart w:id="140" w:name="_Toc182649375"/>
      <w:bookmarkEnd w:id="140"/>
      <w:bookmarkStart w:id="141" w:name="_Toc182276000"/>
      <w:bookmarkEnd w:id="141"/>
      <w:bookmarkStart w:id="142" w:name="_Toc182042566"/>
      <w:bookmarkEnd w:id="142"/>
      <w:bookmarkStart w:id="143" w:name="_Toc182649845"/>
      <w:bookmarkEnd w:id="143"/>
      <w:bookmarkStart w:id="144" w:name="_Toc182042693"/>
      <w:bookmarkEnd w:id="144"/>
      <w:bookmarkStart w:id="145" w:name="_Toc182648587"/>
      <w:bookmarkEnd w:id="145"/>
      <w:bookmarkStart w:id="146" w:name="_Toc182649363"/>
      <w:bookmarkEnd w:id="146"/>
      <w:bookmarkStart w:id="147" w:name="_Toc182648588"/>
      <w:bookmarkEnd w:id="147"/>
      <w:bookmarkStart w:id="148" w:name="_Toc182649850"/>
      <w:bookmarkEnd w:id="148"/>
    </w:p>
    <w:p w14:paraId="2050A889">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日期：</w:t>
      </w: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6BD62909">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br w:type="page"/>
      </w:r>
    </w:p>
    <w:p w14:paraId="1875EFB0">
      <w:pPr>
        <w:shd w:val="clear"/>
        <w:spacing w:line="360" w:lineRule="auto"/>
        <w:ind w:firstLine="617" w:firstLineChars="192"/>
        <w:jc w:val="center"/>
        <w:rPr>
          <w:rFonts w:ascii="宋体" w:hAnsi="宋体" w:cs="宋体"/>
          <w:b/>
          <w:bCs/>
          <w:color w:val="auto"/>
          <w:kern w:val="2"/>
          <w:sz w:val="32"/>
          <w:szCs w:val="32"/>
          <w:highlight w:val="none"/>
        </w:rPr>
      </w:pPr>
      <w:r>
        <w:rPr>
          <w:rFonts w:hint="eastAsia" w:ascii="宋体" w:hAnsi="宋体" w:cs="宋体"/>
          <w:b/>
          <w:bCs/>
          <w:color w:val="auto"/>
          <w:kern w:val="2"/>
          <w:sz w:val="32"/>
          <w:szCs w:val="32"/>
          <w:highlight w:val="none"/>
        </w:rPr>
        <w:t>七、供应商认为在其他方面有必要说明的事项</w:t>
      </w:r>
    </w:p>
    <w:p w14:paraId="659B604A">
      <w:pPr>
        <w:shd w:val="clear"/>
        <w:spacing w:line="360" w:lineRule="auto"/>
        <w:ind w:firstLine="460" w:firstLineChars="192"/>
        <w:rPr>
          <w:rFonts w:ascii="宋体" w:hAnsi="宋体" w:cs="宋体"/>
          <w:color w:val="auto"/>
          <w:highlight w:val="none"/>
        </w:rPr>
      </w:pPr>
    </w:p>
    <w:p w14:paraId="32F9B027">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供应商在参加本项目磋商中根据磋商文件的要求认为需要说明的事项，但不作为评审依据。如没有说明事项，此项可忽略。（格式可自定）</w:t>
      </w:r>
    </w:p>
    <w:p w14:paraId="4316B9E1">
      <w:pPr>
        <w:pStyle w:val="23"/>
        <w:shd w:val="clear"/>
        <w:rPr>
          <w:rFonts w:hint="default" w:hAnsi="宋体" w:cs="宋体"/>
          <w:b/>
          <w:color w:val="auto"/>
          <w:highlight w:val="none"/>
        </w:rPr>
      </w:pPr>
      <w:r>
        <w:rPr>
          <w:rFonts w:hAnsi="宋体" w:cs="宋体"/>
          <w:b/>
          <w:color w:val="auto"/>
          <w:highlight w:val="none"/>
        </w:rPr>
        <w:t xml:space="preserve"> </w:t>
      </w:r>
    </w:p>
    <w:p w14:paraId="077F7EA0">
      <w:pPr>
        <w:shd w:val="clear"/>
        <w:spacing w:line="360" w:lineRule="auto"/>
        <w:rPr>
          <w:rFonts w:ascii="宋体" w:hAnsi="宋体" w:cs="宋体"/>
          <w:b/>
          <w:color w:val="auto"/>
          <w:highlight w:val="none"/>
        </w:rPr>
      </w:pPr>
      <w:r>
        <w:rPr>
          <w:rFonts w:hint="eastAsia" w:ascii="宋体" w:hAnsi="宋体" w:cs="宋体"/>
          <w:b/>
          <w:color w:val="auto"/>
          <w:highlight w:val="none"/>
        </w:rPr>
        <w:t xml:space="preserve"> </w:t>
      </w:r>
    </w:p>
    <w:p w14:paraId="19A4FF38">
      <w:pPr>
        <w:numPr>
          <w:ilvl w:val="0"/>
          <w:numId w:val="7"/>
        </w:numPr>
        <w:shd w:val="clear"/>
        <w:tabs>
          <w:tab w:val="left" w:pos="720"/>
        </w:tabs>
        <w:jc w:val="center"/>
        <w:rPr>
          <w:rFonts w:ascii="宋体" w:hAnsi="宋体" w:cs="宋体"/>
          <w:b/>
          <w:bCs/>
          <w:color w:val="auto"/>
          <w:kern w:val="2"/>
          <w:sz w:val="32"/>
          <w:szCs w:val="32"/>
          <w:highlight w:val="none"/>
        </w:rPr>
      </w:pPr>
      <w:r>
        <w:rPr>
          <w:rFonts w:hint="eastAsia" w:ascii="宋体" w:hAnsi="宋体" w:cs="宋体"/>
          <w:color w:val="auto"/>
          <w:highlight w:val="none"/>
        </w:rPr>
        <w:br w:type="page"/>
      </w:r>
      <w:bookmarkStart w:id="149" w:name="_Toc24003"/>
      <w:bookmarkStart w:id="150" w:name="_Toc10427"/>
      <w:r>
        <w:rPr>
          <w:rFonts w:hint="eastAsia" w:ascii="宋体" w:hAnsi="宋体" w:cs="宋体"/>
          <w:b/>
          <w:bCs/>
          <w:color w:val="auto"/>
          <w:kern w:val="2"/>
          <w:sz w:val="32"/>
          <w:szCs w:val="32"/>
          <w:highlight w:val="none"/>
        </w:rPr>
        <w:t>最终报价确定表</w:t>
      </w:r>
      <w:bookmarkEnd w:id="149"/>
      <w:bookmarkEnd w:id="150"/>
    </w:p>
    <w:p w14:paraId="0BF6D565">
      <w:pPr>
        <w:pStyle w:val="18"/>
        <w:shd w:val="clear"/>
        <w:rPr>
          <w:color w:val="auto"/>
          <w:highlight w:val="none"/>
        </w:rPr>
      </w:pPr>
    </w:p>
    <w:p w14:paraId="00C4F854">
      <w:pPr>
        <w:pStyle w:val="19"/>
        <w:shd w:val="clear"/>
        <w:ind w:firstLine="0" w:firstLineChars="0"/>
        <w:rPr>
          <w:color w:val="auto"/>
          <w:highlight w:val="none"/>
        </w:rPr>
      </w:pPr>
    </w:p>
    <w:p w14:paraId="1D9FE3DB">
      <w:pPr>
        <w:shd w:val="clear"/>
        <w:spacing w:line="360" w:lineRule="auto"/>
        <w:jc w:val="both"/>
        <w:rPr>
          <w:rFonts w:ascii="宋体" w:hAnsi="宋体"/>
          <w:b/>
          <w:color w:val="auto"/>
          <w:highlight w:val="none"/>
        </w:rPr>
      </w:pPr>
      <w:r>
        <w:rPr>
          <w:rFonts w:hint="eastAsia" w:ascii="宋体" w:hAnsi="宋体"/>
          <w:b/>
          <w:color w:val="auto"/>
          <w:highlight w:val="none"/>
        </w:rPr>
        <w:t>磋商最终报价由供应商在规定的时间内在政采云平台线上提交。</w:t>
      </w:r>
    </w:p>
    <w:p w14:paraId="25EF73EA">
      <w:pPr>
        <w:pStyle w:val="19"/>
        <w:shd w:val="clear"/>
        <w:rPr>
          <w:color w:val="auto"/>
          <w:highlight w:val="none"/>
        </w:rPr>
      </w:pPr>
    </w:p>
    <w:p w14:paraId="5892B1EE">
      <w:pPr>
        <w:numPr>
          <w:ilvl w:val="0"/>
          <w:numId w:val="7"/>
        </w:numPr>
        <w:shd w:val="clear"/>
        <w:spacing w:line="360" w:lineRule="auto"/>
        <w:jc w:val="center"/>
        <w:rPr>
          <w:rFonts w:ascii="宋体" w:hAnsi="宋体" w:cs="宋体"/>
          <w:b/>
          <w:color w:val="auto"/>
          <w:kern w:val="28"/>
          <w:sz w:val="36"/>
          <w:szCs w:val="20"/>
          <w:highlight w:val="none"/>
        </w:rPr>
      </w:pPr>
      <w:r>
        <w:rPr>
          <w:rFonts w:hint="eastAsia" w:ascii="宋体" w:hAnsi="宋体" w:cs="宋体"/>
          <w:b/>
          <w:color w:val="auto"/>
          <w:highlight w:val="none"/>
        </w:rPr>
        <w:br w:type="column"/>
      </w:r>
      <w:r>
        <w:rPr>
          <w:rFonts w:hint="eastAsia" w:ascii="宋体" w:hAnsi="宋体" w:cs="宋体"/>
          <w:b/>
          <w:color w:val="auto"/>
          <w:kern w:val="28"/>
          <w:sz w:val="36"/>
          <w:szCs w:val="20"/>
          <w:highlight w:val="none"/>
        </w:rPr>
        <w:t>技术要求</w:t>
      </w:r>
    </w:p>
    <w:p w14:paraId="7003EDBD">
      <w:pPr>
        <w:pStyle w:val="40"/>
        <w:shd w:val="clear"/>
        <w:spacing w:before="0" w:after="0" w:line="360" w:lineRule="auto"/>
        <w:outlineLvl w:val="1"/>
        <w:rPr>
          <w:color w:val="auto"/>
          <w:highlight w:val="none"/>
        </w:rPr>
      </w:pPr>
      <w:bookmarkStart w:id="151" w:name="_Toc20760"/>
      <w:bookmarkStart w:id="152" w:name="_Toc9451"/>
      <w:r>
        <w:rPr>
          <w:rFonts w:hint="eastAsia" w:ascii="宋体" w:hAnsi="宋体" w:cs="宋体"/>
          <w:color w:val="auto"/>
          <w:highlight w:val="none"/>
          <w:lang w:val="zh-CN"/>
        </w:rPr>
        <w:t>（一）投标要求</w:t>
      </w:r>
      <w:bookmarkEnd w:id="151"/>
      <w:bookmarkEnd w:id="152"/>
    </w:p>
    <w:p w14:paraId="6E8ADC49">
      <w:pPr>
        <w:pStyle w:val="40"/>
        <w:shd w:val="clear"/>
        <w:spacing w:before="0" w:after="0" w:line="440" w:lineRule="exact"/>
        <w:ind w:firstLine="562"/>
        <w:jc w:val="left"/>
        <w:outlineLvl w:val="1"/>
        <w:rPr>
          <w:rFonts w:ascii="宋体" w:hAnsi="宋体" w:cs="宋体"/>
          <w:color w:val="auto"/>
          <w:highlight w:val="none"/>
          <w:lang w:val="zh-CN"/>
        </w:rPr>
      </w:pPr>
      <w:bookmarkStart w:id="153" w:name="_Toc7736"/>
      <w:bookmarkStart w:id="154" w:name="_Toc15773"/>
      <w:bookmarkStart w:id="155" w:name="_Toc29432"/>
      <w:bookmarkStart w:id="156" w:name="_Toc4601"/>
      <w:bookmarkStart w:id="157" w:name="_Toc642"/>
      <w:bookmarkStart w:id="158" w:name="_Toc18880"/>
      <w:bookmarkStart w:id="159" w:name="_Toc515908234"/>
      <w:bookmarkStart w:id="160" w:name="_Toc24176"/>
      <w:bookmarkStart w:id="161" w:name="_Toc16505"/>
      <w:r>
        <w:rPr>
          <w:rFonts w:hint="eastAsia" w:ascii="宋体" w:hAnsi="宋体" w:cs="宋体"/>
          <w:color w:val="auto"/>
          <w:sz w:val="28"/>
          <w:szCs w:val="28"/>
          <w:highlight w:val="none"/>
          <w:lang w:val="zh-CN"/>
        </w:rPr>
        <w:t>1.投标说明</w:t>
      </w:r>
      <w:bookmarkEnd w:id="153"/>
      <w:bookmarkEnd w:id="154"/>
      <w:bookmarkEnd w:id="155"/>
      <w:bookmarkEnd w:id="156"/>
      <w:bookmarkEnd w:id="157"/>
    </w:p>
    <w:p w14:paraId="7DAE5399">
      <w:pPr>
        <w:shd w:val="clear"/>
        <w:autoSpaceDE w:val="0"/>
        <w:autoSpaceDN w:val="0"/>
        <w:spacing w:line="440" w:lineRule="exact"/>
        <w:ind w:firstLine="480"/>
        <w:rPr>
          <w:color w:val="auto"/>
          <w:highlight w:val="none"/>
          <w:lang w:val="zh-CN"/>
        </w:rPr>
      </w:pPr>
      <w:r>
        <w:rPr>
          <w:rFonts w:hint="eastAsia"/>
          <w:color w:val="auto"/>
          <w:highlight w:val="none"/>
          <w:lang w:val="zh-CN"/>
        </w:rPr>
        <w:t>1.1 投标人可以按照</w:t>
      </w:r>
      <w:r>
        <w:rPr>
          <w:rFonts w:hint="eastAsia"/>
          <w:color w:val="auto"/>
          <w:highlight w:val="none"/>
        </w:rPr>
        <w:t>磋商</w:t>
      </w:r>
      <w:r>
        <w:rPr>
          <w:rFonts w:hint="eastAsia"/>
          <w:color w:val="auto"/>
          <w:highlight w:val="none"/>
          <w:lang w:val="zh-CN"/>
        </w:rPr>
        <w:t>文件规定进行投标，但必须对所有内容作为一个整体进行投标，不能拆分或少报。否则，投标无效。</w:t>
      </w:r>
    </w:p>
    <w:p w14:paraId="6ED4DFC6">
      <w:pPr>
        <w:shd w:val="clear"/>
        <w:autoSpaceDE w:val="0"/>
        <w:autoSpaceDN w:val="0"/>
        <w:spacing w:line="440" w:lineRule="exact"/>
        <w:ind w:firstLine="480"/>
        <w:rPr>
          <w:color w:val="auto"/>
          <w:highlight w:val="none"/>
          <w:lang w:val="zh-CN"/>
        </w:rPr>
      </w:pPr>
      <w:r>
        <w:rPr>
          <w:rFonts w:hint="eastAsia"/>
          <w:color w:val="auto"/>
          <w:highlight w:val="none"/>
          <w:lang w:val="zh-CN"/>
        </w:rPr>
        <w:t>1.2 投标人必须如实填写“技术规格响应表”，在“投标产品技术参数、指标”栏中列出所投产品的具体技术参数、指标；以采购人需求为最低指标要求，投标人对超出或不满足最低指标要求的指标需列出“＋、-”偏差。若在评审环节发现该项与磋商响应文件中提供的产品检测报告、彩页（或厂家公开发布的资料参数）等证明材料的实质性响应情况不一致，仅作为扣分依据，不作为否决投标条款。若直接复制磋商文件“采购需求技术参数、指标”内容的，则视为投标无效。</w:t>
      </w:r>
    </w:p>
    <w:p w14:paraId="21FEEDFC">
      <w:pPr>
        <w:shd w:val="clear"/>
        <w:autoSpaceDE w:val="0"/>
        <w:autoSpaceDN w:val="0"/>
        <w:spacing w:line="440" w:lineRule="exact"/>
        <w:ind w:firstLine="480"/>
        <w:rPr>
          <w:color w:val="auto"/>
          <w:highlight w:val="none"/>
          <w:lang w:val="zh-CN"/>
        </w:rPr>
      </w:pPr>
      <w:r>
        <w:rPr>
          <w:rFonts w:hint="eastAsia"/>
          <w:color w:val="auto"/>
          <w:highlight w:val="none"/>
          <w:lang w:val="zh-CN"/>
        </w:rPr>
        <w:t>1.</w:t>
      </w:r>
      <w:r>
        <w:rPr>
          <w:rFonts w:hint="eastAsia"/>
          <w:color w:val="auto"/>
          <w:highlight w:val="none"/>
        </w:rPr>
        <w:t>3</w:t>
      </w:r>
      <w:r>
        <w:rPr>
          <w:rFonts w:hint="eastAsia"/>
          <w:color w:val="auto"/>
          <w:highlight w:val="none"/>
          <w:lang w:val="zh-CN"/>
        </w:rPr>
        <w:t>所投产品或其任何一部分不得侵犯专利权、著作权、商标权和工业设计权等知识产权。</w:t>
      </w:r>
    </w:p>
    <w:p w14:paraId="52F83E2F">
      <w:pPr>
        <w:shd w:val="clear"/>
        <w:autoSpaceDE w:val="0"/>
        <w:autoSpaceDN w:val="0"/>
        <w:spacing w:line="440" w:lineRule="exact"/>
        <w:ind w:firstLine="480"/>
        <w:rPr>
          <w:color w:val="auto"/>
          <w:highlight w:val="none"/>
          <w:lang w:val="zh-CN"/>
        </w:rPr>
      </w:pPr>
      <w:r>
        <w:rPr>
          <w:rFonts w:hint="eastAsia"/>
          <w:color w:val="auto"/>
          <w:highlight w:val="none"/>
          <w:lang w:val="zh-CN"/>
        </w:rPr>
        <w:t>1.</w:t>
      </w:r>
      <w:r>
        <w:rPr>
          <w:rFonts w:hint="eastAsia"/>
          <w:color w:val="auto"/>
          <w:highlight w:val="none"/>
        </w:rPr>
        <w:t>4</w:t>
      </w:r>
      <w:r>
        <w:rPr>
          <w:rFonts w:hint="eastAsia"/>
          <w:color w:val="auto"/>
          <w:highlight w:val="none"/>
          <w:lang w:val="zh-CN"/>
        </w:rPr>
        <w:t xml:space="preserve"> 项目中标后分包情况：不允许。（允许，投标人拟在中标后将中标项目的非主体、非关键性工作分包的，应当在投标文件中载明分包承担主体，分包承担主体应当具备相应资质条件且不得再次分包）</w:t>
      </w:r>
    </w:p>
    <w:p w14:paraId="10E1B3AF">
      <w:pPr>
        <w:pStyle w:val="40"/>
        <w:shd w:val="clear"/>
        <w:spacing w:before="0" w:after="0" w:line="440" w:lineRule="exact"/>
        <w:ind w:firstLine="562"/>
        <w:jc w:val="left"/>
        <w:outlineLvl w:val="1"/>
        <w:rPr>
          <w:rFonts w:ascii="宋体" w:hAnsi="宋体" w:cs="宋体"/>
          <w:color w:val="auto"/>
          <w:highlight w:val="none"/>
          <w:lang w:val="zh-CN"/>
        </w:rPr>
      </w:pPr>
      <w:bookmarkStart w:id="162" w:name="_Toc26125"/>
      <w:bookmarkStart w:id="163" w:name="_Toc359"/>
      <w:bookmarkStart w:id="164" w:name="_Toc8774"/>
      <w:bookmarkStart w:id="165" w:name="_Toc20426"/>
      <w:bookmarkStart w:id="166" w:name="_Toc14682"/>
      <w:r>
        <w:rPr>
          <w:rFonts w:hint="eastAsia" w:ascii="宋体" w:hAnsi="宋体" w:cs="宋体"/>
          <w:color w:val="auto"/>
          <w:sz w:val="28"/>
          <w:szCs w:val="28"/>
          <w:highlight w:val="none"/>
        </w:rPr>
        <w:t>2.</w:t>
      </w:r>
      <w:bookmarkEnd w:id="162"/>
      <w:bookmarkStart w:id="167" w:name="_Toc1475"/>
      <w:r>
        <w:rPr>
          <w:rFonts w:hint="eastAsia" w:ascii="宋体" w:hAnsi="宋体" w:cs="宋体"/>
          <w:color w:val="auto"/>
          <w:sz w:val="28"/>
          <w:szCs w:val="28"/>
          <w:highlight w:val="none"/>
          <w:lang w:val="zh-CN"/>
        </w:rPr>
        <w:t>重要指标</w:t>
      </w:r>
      <w:bookmarkEnd w:id="163"/>
      <w:bookmarkEnd w:id="164"/>
      <w:bookmarkEnd w:id="165"/>
      <w:bookmarkEnd w:id="166"/>
      <w:bookmarkEnd w:id="167"/>
    </w:p>
    <w:p w14:paraId="1AFC62A7">
      <w:pPr>
        <w:shd w:val="clear"/>
        <w:autoSpaceDE w:val="0"/>
        <w:autoSpaceDN w:val="0"/>
        <w:spacing w:line="440" w:lineRule="exact"/>
        <w:ind w:firstLine="480"/>
        <w:rPr>
          <w:color w:val="auto"/>
          <w:highlight w:val="none"/>
          <w:lang w:val="zh-CN"/>
        </w:rPr>
      </w:pPr>
      <w:r>
        <w:rPr>
          <w:rFonts w:hint="eastAsia"/>
          <w:color w:val="auto"/>
          <w:highlight w:val="none"/>
        </w:rPr>
        <w:t>2</w:t>
      </w:r>
      <w:r>
        <w:rPr>
          <w:rFonts w:hint="eastAsia"/>
          <w:color w:val="auto"/>
          <w:highlight w:val="none"/>
          <w:lang w:val="zh-CN"/>
        </w:rPr>
        <w:t>.</w:t>
      </w:r>
      <w:r>
        <w:rPr>
          <w:rFonts w:hint="eastAsia"/>
          <w:color w:val="auto"/>
          <w:highlight w:val="none"/>
        </w:rPr>
        <w:t xml:space="preserve">1 </w:t>
      </w:r>
      <w:r>
        <w:rPr>
          <w:rFonts w:hint="eastAsia"/>
          <w:color w:val="auto"/>
          <w:highlight w:val="none"/>
          <w:lang w:val="zh-CN"/>
        </w:rPr>
        <w:t>招标文件中凡需与原有设备、系统并机、兼容、匹配等要求的，请主动和采购人联系，取得原有设备、系统相关资料。若有招标文件未提及或变更内容的，请及时与采购人或者采购代理机构联系。</w:t>
      </w:r>
    </w:p>
    <w:p w14:paraId="0B14339D">
      <w:pPr>
        <w:shd w:val="clear"/>
        <w:autoSpaceDE w:val="0"/>
        <w:autoSpaceDN w:val="0"/>
        <w:spacing w:line="440" w:lineRule="exact"/>
        <w:ind w:firstLine="480"/>
        <w:rPr>
          <w:color w:val="auto"/>
          <w:highlight w:val="none"/>
        </w:rPr>
      </w:pPr>
      <w:r>
        <w:rPr>
          <w:rFonts w:hint="eastAsia"/>
          <w:color w:val="auto"/>
          <w:highlight w:val="none"/>
        </w:rPr>
        <w:t>2</w:t>
      </w:r>
      <w:r>
        <w:rPr>
          <w:rFonts w:hint="eastAsia"/>
          <w:color w:val="auto"/>
          <w:highlight w:val="none"/>
          <w:lang w:val="zh-CN"/>
        </w:rPr>
        <w:t>.</w:t>
      </w:r>
      <w:r>
        <w:rPr>
          <w:rFonts w:hint="eastAsia"/>
          <w:color w:val="auto"/>
          <w:highlight w:val="none"/>
        </w:rPr>
        <w:t xml:space="preserve">2 </w:t>
      </w:r>
      <w:r>
        <w:rPr>
          <w:rFonts w:hint="eastAsia"/>
          <w:color w:val="auto"/>
          <w:highlight w:val="none"/>
          <w:lang w:val="zh-CN"/>
        </w:rPr>
        <w:t>技术参数中除注明签订合同时提供</w:t>
      </w:r>
      <w:r>
        <w:rPr>
          <w:rFonts w:hint="eastAsia"/>
          <w:color w:val="auto"/>
          <w:highlight w:val="none"/>
        </w:rPr>
        <w:t>的相关授权、服务承诺等资料以外，其余相关资料在投标时必须附在投标文件中。</w:t>
      </w:r>
    </w:p>
    <w:p w14:paraId="7109A9EE">
      <w:pPr>
        <w:pStyle w:val="40"/>
        <w:shd w:val="clear"/>
        <w:spacing w:before="0" w:after="0" w:line="480" w:lineRule="auto"/>
        <w:ind w:firstLine="562"/>
        <w:jc w:val="left"/>
        <w:outlineLvl w:val="1"/>
        <w:rPr>
          <w:rFonts w:ascii="宋体" w:hAnsi="宋体" w:cs="宋体"/>
          <w:color w:val="auto"/>
          <w:sz w:val="28"/>
          <w:szCs w:val="28"/>
          <w:highlight w:val="none"/>
          <w:lang w:val="zh-CN"/>
        </w:rPr>
      </w:pPr>
      <w:bookmarkStart w:id="168" w:name="_Toc6659"/>
      <w:bookmarkStart w:id="169" w:name="_Toc4167"/>
      <w:bookmarkStart w:id="170" w:name="_Toc9547"/>
      <w:r>
        <w:rPr>
          <w:rFonts w:hint="eastAsia" w:ascii="宋体" w:hAnsi="宋体" w:cs="宋体"/>
          <w:color w:val="auto"/>
          <w:sz w:val="28"/>
          <w:szCs w:val="28"/>
          <w:highlight w:val="none"/>
          <w:lang w:val="zh-CN"/>
        </w:rPr>
        <w:t>3.商务要求</w:t>
      </w:r>
      <w:bookmarkEnd w:id="158"/>
      <w:bookmarkEnd w:id="159"/>
      <w:bookmarkEnd w:id="168"/>
      <w:bookmarkEnd w:id="169"/>
      <w:bookmarkEnd w:id="170"/>
    </w:p>
    <w:p w14:paraId="27061EF6">
      <w:pPr>
        <w:shd w:val="clear"/>
        <w:kinsoku w:val="0"/>
        <w:autoSpaceDE w:val="0"/>
        <w:autoSpaceDN w:val="0"/>
        <w:adjustRightInd w:val="0"/>
        <w:snapToGrid w:val="0"/>
        <w:spacing w:line="360" w:lineRule="auto"/>
        <w:ind w:firstLine="482" w:firstLineChars="200"/>
        <w:textAlignment w:val="baseline"/>
        <w:rPr>
          <w:rFonts w:hint="default" w:ascii="宋体" w:hAnsi="宋体" w:eastAsia="宋体" w:cs="宋体"/>
          <w:b/>
          <w:bCs/>
          <w:color w:val="auto"/>
          <w:highlight w:val="none"/>
          <w:lang w:val="en-US" w:eastAsia="zh-CN"/>
        </w:rPr>
      </w:pPr>
      <w:r>
        <w:rPr>
          <w:rFonts w:hint="eastAsia" w:ascii="宋体" w:hAnsi="宋体" w:cs="宋体"/>
          <w:b/>
          <w:bCs/>
          <w:color w:val="auto"/>
          <w:highlight w:val="none"/>
          <w:lang w:val="zh-CN"/>
        </w:rPr>
        <w:t>3.1.交货</w:t>
      </w:r>
      <w:r>
        <w:rPr>
          <w:rFonts w:hint="eastAsia" w:ascii="宋体" w:hAnsi="宋体" w:cs="宋体"/>
          <w:b/>
          <w:bCs/>
          <w:color w:val="auto"/>
          <w:highlight w:val="none"/>
        </w:rPr>
        <w:t>期：</w:t>
      </w:r>
      <w:r>
        <w:rPr>
          <w:rFonts w:hint="eastAsia" w:ascii="宋体" w:hAnsi="宋体" w:cs="宋体"/>
          <w:b/>
          <w:bCs/>
          <w:color w:val="auto"/>
          <w:highlight w:val="none"/>
          <w:lang w:val="en-US" w:eastAsia="zh-CN"/>
        </w:rPr>
        <w:t>3个月</w:t>
      </w:r>
    </w:p>
    <w:p w14:paraId="6005950C">
      <w:pPr>
        <w:shd w:val="clear"/>
        <w:kinsoku w:val="0"/>
        <w:autoSpaceDE w:val="0"/>
        <w:autoSpaceDN w:val="0"/>
        <w:adjustRightInd w:val="0"/>
        <w:snapToGrid w:val="0"/>
        <w:spacing w:line="360" w:lineRule="auto"/>
        <w:ind w:firstLine="482" w:firstLineChars="200"/>
        <w:textAlignment w:val="baseline"/>
        <w:rPr>
          <w:rFonts w:hint="default" w:ascii="宋体" w:hAnsi="宋体" w:eastAsia="宋体" w:cs="宋体"/>
          <w:b/>
          <w:bCs/>
          <w:color w:val="auto"/>
          <w:highlight w:val="none"/>
          <w:lang w:val="en-US" w:eastAsia="zh-CN"/>
        </w:rPr>
      </w:pPr>
      <w:r>
        <w:rPr>
          <w:rFonts w:hint="eastAsia" w:ascii="宋体" w:hAnsi="宋体" w:cs="宋体"/>
          <w:b/>
          <w:bCs/>
          <w:color w:val="auto"/>
          <w:highlight w:val="none"/>
        </w:rPr>
        <w:t>3.2.交货地点</w:t>
      </w:r>
      <w:r>
        <w:rPr>
          <w:rFonts w:hint="eastAsia" w:ascii="宋体" w:hAnsi="宋体" w:cs="宋体"/>
          <w:b/>
          <w:bCs/>
          <w:color w:val="auto"/>
          <w:highlight w:val="none"/>
          <w:lang w:val="zh-CN"/>
        </w:rPr>
        <w:t>：</w:t>
      </w:r>
      <w:r>
        <w:rPr>
          <w:rFonts w:hint="eastAsia" w:ascii="宋体" w:hAnsi="宋体" w:cs="宋体"/>
          <w:b/>
          <w:bCs/>
          <w:color w:val="auto"/>
          <w:highlight w:val="none"/>
          <w:lang w:val="en-US" w:eastAsia="zh-CN"/>
        </w:rPr>
        <w:t>按合同约定执行</w:t>
      </w:r>
    </w:p>
    <w:p w14:paraId="34AB7A87">
      <w:pPr>
        <w:shd w:val="clear"/>
        <w:autoSpaceDE w:val="0"/>
        <w:autoSpaceDN w:val="0"/>
        <w:adjustRightInd w:val="0"/>
        <w:spacing w:line="360" w:lineRule="auto"/>
        <w:ind w:firstLine="482" w:firstLineChars="200"/>
        <w:rPr>
          <w:rFonts w:hint="eastAsia" w:ascii="宋体" w:hAnsi="宋体" w:eastAsia="宋体" w:cs="宋体"/>
          <w:b/>
          <w:bCs/>
          <w:color w:val="auto"/>
          <w:highlight w:val="none"/>
          <w:lang w:eastAsia="zh-CN"/>
        </w:rPr>
      </w:pPr>
      <w:r>
        <w:rPr>
          <w:rFonts w:hint="eastAsia" w:ascii="宋体" w:hAnsi="宋体" w:cs="宋体"/>
          <w:b/>
          <w:bCs/>
          <w:color w:val="auto"/>
          <w:highlight w:val="none"/>
        </w:rPr>
        <w:t>3.3.付款方式：</w:t>
      </w:r>
      <w:bookmarkEnd w:id="160"/>
      <w:bookmarkEnd w:id="161"/>
      <w:bookmarkStart w:id="171" w:name="分部分项工程和单价措施项目清单与计价表"/>
      <w:bookmarkEnd w:id="171"/>
      <w:r>
        <w:rPr>
          <w:rFonts w:hint="eastAsia" w:ascii="宋体" w:hAnsi="宋体" w:cs="宋体"/>
          <w:b/>
          <w:bCs/>
          <w:color w:val="auto"/>
          <w:highlight w:val="none"/>
        </w:rPr>
        <w:t>合同签订货到现场安装完成后付合同价款的70%，验收合格完成后付合同价款的30%</w:t>
      </w:r>
      <w:r>
        <w:rPr>
          <w:rFonts w:hint="eastAsia" w:ascii="宋体" w:hAnsi="宋体" w:cs="宋体"/>
          <w:b/>
          <w:bCs/>
          <w:color w:val="auto"/>
          <w:highlight w:val="none"/>
          <w:lang w:eastAsia="zh-CN"/>
        </w:rPr>
        <w:t>。</w:t>
      </w:r>
    </w:p>
    <w:p w14:paraId="4BB52D1D">
      <w:pPr>
        <w:pStyle w:val="61"/>
        <w:shd w:val="clear"/>
        <w:ind w:firstLine="489"/>
        <w:rPr>
          <w:rFonts w:ascii="宋体" w:hAnsi="宋体"/>
          <w:b/>
          <w:bCs/>
          <w:color w:val="auto"/>
          <w:highlight w:val="none"/>
        </w:rPr>
        <w:sectPr>
          <w:headerReference r:id="rId14" w:type="default"/>
          <w:footerReference r:id="rId15" w:type="default"/>
          <w:pgSz w:w="11906" w:h="16838"/>
          <w:pgMar w:top="1440" w:right="1800" w:bottom="1440" w:left="1800" w:header="851" w:footer="992" w:gutter="0"/>
          <w:pgNumType w:fmt="decimal"/>
          <w:cols w:space="720" w:num="1"/>
          <w:docGrid w:type="lines" w:linePitch="326" w:charSpace="0"/>
        </w:sectPr>
      </w:pPr>
      <w:r>
        <w:rPr>
          <w:rFonts w:hint="eastAsia" w:ascii="宋体" w:hAnsi="宋体"/>
          <w:b/>
          <w:bCs/>
          <w:color w:val="auto"/>
          <w:highlight w:val="none"/>
        </w:rPr>
        <w:t>3.4.质保期：</w:t>
      </w:r>
      <w:r>
        <w:rPr>
          <w:rFonts w:hint="eastAsia" w:ascii="宋体" w:hAnsi="宋体"/>
          <w:b/>
          <w:bCs/>
          <w:color w:val="auto"/>
          <w:highlight w:val="none"/>
          <w:u w:val="single"/>
          <w:lang w:val="en-US" w:eastAsia="zh-CN"/>
        </w:rPr>
        <w:t>3</w:t>
      </w:r>
      <w:r>
        <w:rPr>
          <w:rFonts w:hint="eastAsia" w:ascii="宋体" w:hAnsi="宋体"/>
          <w:b/>
          <w:bCs/>
          <w:color w:val="auto"/>
          <w:highlight w:val="none"/>
        </w:rPr>
        <w:t>年</w:t>
      </w:r>
    </w:p>
    <w:p w14:paraId="303AA78D">
      <w:pPr>
        <w:pStyle w:val="12"/>
        <w:shd w:val="clear"/>
        <w:ind w:left="0" w:leftChars="0" w:firstLine="0" w:firstLineChars="0"/>
        <w:jc w:val="center"/>
        <w:outlineLvl w:val="9"/>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val="en-US" w:eastAsia="zh-CN"/>
        </w:rPr>
        <w:t>（二）采 购 需 求</w:t>
      </w:r>
    </w:p>
    <w:p w14:paraId="7D265757">
      <w:pPr>
        <w:shd w:val="clear"/>
        <w:spacing w:line="360" w:lineRule="auto"/>
        <w:outlineLvl w:val="9"/>
        <w:rPr>
          <w:rFonts w:hint="eastAsia" w:ascii="宋体" w:hAnsi="宋体" w:eastAsia="宋体" w:cs="宋体"/>
          <w:b/>
          <w:bCs/>
          <w:color w:val="auto"/>
          <w:sz w:val="24"/>
          <w:szCs w:val="24"/>
          <w:highlight w:val="none"/>
          <w:lang w:val="en-US" w:eastAsia="zh-CN"/>
        </w:rPr>
      </w:pPr>
      <w:bookmarkStart w:id="172" w:name="bookmark52"/>
      <w:bookmarkEnd w:id="172"/>
      <w:r>
        <w:rPr>
          <w:rFonts w:hint="eastAsia" w:ascii="宋体" w:hAnsi="宋体" w:eastAsia="宋体" w:cs="宋体"/>
          <w:b/>
          <w:bCs/>
          <w:color w:val="auto"/>
          <w:sz w:val="24"/>
          <w:szCs w:val="24"/>
          <w:highlight w:val="none"/>
          <w:lang w:val="en-US" w:eastAsia="zh-CN"/>
        </w:rPr>
        <w:t>1.建设内容及规模</w:t>
      </w:r>
    </w:p>
    <w:p w14:paraId="3ADCE2EB">
      <w:pPr>
        <w:shd w:val="clear"/>
        <w:spacing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本次 2025 年大通县淤地坝安全监测设施提升改造项目，优先对“ 中型以上下游 有居民点和重要设施的淤地坝 ”、“ 已安装安全监测设施但已老化失修无法正常使 用的淤地坝 ”、“ 同一沟道串联的淤地坝 ”、“交通不便，在出现险情时无法第一 时间到达现场的淤地坝 ”优先安排实施监测设施建设工程，并将监控数据陆续接入 黄委信息化管理平台，实现远程查看。</w:t>
      </w:r>
    </w:p>
    <w:p w14:paraId="0F1C6767">
      <w:pPr>
        <w:shd w:val="clear"/>
        <w:spacing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通过现场调查，2025 年大通县淤地坝安全监测设施提升改造项目主要建设内容：安装视频监控 15 套、 自动雨量监测站 16 套、 雷达式水位计设备 20 套，新建设备杆及基础 40 套（雨量计和视频监控共杆安装， 杆高 6.0m；雷达液位计杆高 4.0m）、供电设施及电气设备 40 套（其中太阳能供电 系统 40 套）、防雷及接地设施 40 套；遥测终端（RTU）20 套、网络通讯物联网卡 40 套；数据整合接入 1 项。</w:t>
      </w:r>
    </w:p>
    <w:p w14:paraId="645BD518">
      <w:pPr>
        <w:shd w:val="clear"/>
        <w:spacing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本项目安全监测设施传输协议为 SL651-2014 ，与黄委的平台接口协议采用的传 输协议一致，而省级平台（ 目前水文水资源和山洪灾害的预警平台等）多采用的都 是 427 协议，如果要实现多平台共享，必须从数据采集和远传模块上考虑采用兼容 设施，本次安全监测提升改造项目按要求需满足两种协议的兼容性，争取一次建设 就达到一址多发、多平台共享的功能。</w:t>
      </w:r>
    </w:p>
    <w:p w14:paraId="3C69C044">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2.安全监测设施布置</w:t>
      </w:r>
    </w:p>
    <w:p w14:paraId="7ABA3F29">
      <w:pPr>
        <w:shd w:val="clear"/>
        <w:spacing w:before="274" w:line="360" w:lineRule="auto"/>
        <w:ind w:left="13" w:right="89" w:firstLine="482"/>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安全监测设施主要包含视频监控球机、雷达水位计、雨量计、机箱、太阳能供</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电系统、电池、立杆等部件组成，为准确测量雨水情，安全</w:t>
      </w:r>
      <w:r>
        <w:rPr>
          <w:rFonts w:ascii="宋体" w:hAnsi="宋体" w:eastAsia="宋体" w:cs="宋体"/>
          <w:color w:val="auto"/>
          <w:spacing w:val="1"/>
          <w:sz w:val="24"/>
          <w:szCs w:val="24"/>
          <w:highlight w:val="none"/>
        </w:rPr>
        <w:t>监测设施应布置在空旷</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无遮挡物的位置，经现场调查，各淤地坝坝顶中间靠上游一</w:t>
      </w:r>
      <w:r>
        <w:rPr>
          <w:rFonts w:ascii="宋体" w:hAnsi="宋体" w:eastAsia="宋体" w:cs="宋体"/>
          <w:color w:val="auto"/>
          <w:spacing w:val="1"/>
          <w:sz w:val="24"/>
          <w:szCs w:val="24"/>
          <w:highlight w:val="none"/>
        </w:rPr>
        <w:t>侧，不在强风区，周围</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空旷平坦，不受突变地形、树木和建筑物等的影响，且便于</w:t>
      </w:r>
      <w:r>
        <w:rPr>
          <w:rFonts w:ascii="宋体" w:hAnsi="宋体" w:eastAsia="宋体" w:cs="宋体"/>
          <w:color w:val="auto"/>
          <w:spacing w:val="1"/>
          <w:sz w:val="24"/>
          <w:szCs w:val="24"/>
          <w:highlight w:val="none"/>
        </w:rPr>
        <w:t>后期维护和管理，适合</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安装雨量监测仪器。</w:t>
      </w:r>
    </w:p>
    <w:p w14:paraId="298A0C04">
      <w:pPr>
        <w:shd w:val="clear"/>
        <w:spacing w:line="360" w:lineRule="auto"/>
        <w:outlineLvl w:val="9"/>
        <w:rPr>
          <w:rFonts w:hint="eastAsia" w:ascii="宋体" w:hAnsi="宋体" w:eastAsia="宋体" w:cs="宋体"/>
          <w:b/>
          <w:bCs/>
          <w:color w:val="auto"/>
          <w:sz w:val="24"/>
          <w:szCs w:val="24"/>
          <w:highlight w:val="none"/>
          <w:lang w:val="en-US" w:eastAsia="zh-CN"/>
        </w:rPr>
      </w:pPr>
      <w:bookmarkStart w:id="173" w:name="bookmark18"/>
      <w:bookmarkEnd w:id="173"/>
      <w:r>
        <w:rPr>
          <w:rFonts w:hint="eastAsia" w:ascii="宋体" w:hAnsi="宋体" w:eastAsia="宋体" w:cs="宋体"/>
          <w:b/>
          <w:bCs/>
          <w:color w:val="auto"/>
          <w:sz w:val="24"/>
          <w:szCs w:val="24"/>
          <w:highlight w:val="none"/>
          <w:lang w:val="en-US" w:eastAsia="zh-CN"/>
        </w:rPr>
        <w:t>3.监测内容</w:t>
      </w:r>
    </w:p>
    <w:p w14:paraId="04D8BF57">
      <w:pPr>
        <w:shd w:val="clear"/>
        <w:spacing w:before="273" w:line="360" w:lineRule="auto"/>
        <w:ind w:left="10" w:firstLine="480"/>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根据《土石坝安全监测技术规范》（</w:t>
      </w:r>
      <w:r>
        <w:rPr>
          <w:rFonts w:ascii="Times New Roman" w:hAnsi="Times New Roman" w:eastAsia="Times New Roman" w:cs="Times New Roman"/>
          <w:color w:val="auto"/>
          <w:sz w:val="24"/>
          <w:szCs w:val="24"/>
          <w:highlight w:val="none"/>
        </w:rPr>
        <w:t>SL</w:t>
      </w:r>
      <w:r>
        <w:rPr>
          <w:rFonts w:ascii="Times New Roman" w:hAnsi="Times New Roman" w:eastAsia="Times New Roman" w:cs="Times New Roman"/>
          <w:color w:val="auto"/>
          <w:spacing w:val="2"/>
          <w:sz w:val="24"/>
          <w:szCs w:val="24"/>
          <w:highlight w:val="none"/>
        </w:rPr>
        <w:t>551-2012</w:t>
      </w:r>
      <w:r>
        <w:rPr>
          <w:rFonts w:ascii="宋体" w:hAnsi="宋体" w:eastAsia="宋体" w:cs="宋体"/>
          <w:color w:val="auto"/>
          <w:spacing w:val="2"/>
          <w:sz w:val="24"/>
          <w:szCs w:val="24"/>
          <w:highlight w:val="none"/>
        </w:rPr>
        <w:t xml:space="preserve">）土石坝安全监测项目分类和 </w:t>
      </w:r>
      <w:r>
        <w:rPr>
          <w:rFonts w:ascii="宋体" w:hAnsi="宋体" w:eastAsia="宋体" w:cs="宋体"/>
          <w:color w:val="auto"/>
          <w:spacing w:val="-1"/>
          <w:sz w:val="24"/>
          <w:szCs w:val="24"/>
          <w:highlight w:val="none"/>
        </w:rPr>
        <w:t>选择，结合现场调查，本次</w:t>
      </w:r>
      <w:r>
        <w:rPr>
          <w:rFonts w:ascii="宋体" w:hAnsi="宋体" w:eastAsia="宋体" w:cs="宋体"/>
          <w:color w:val="auto"/>
          <w:spacing w:val="-55"/>
          <w:sz w:val="24"/>
          <w:szCs w:val="24"/>
          <w:highlight w:val="none"/>
        </w:rPr>
        <w:t xml:space="preserve"> </w:t>
      </w:r>
      <w:r>
        <w:rPr>
          <w:rFonts w:ascii="Times New Roman" w:hAnsi="Times New Roman" w:eastAsia="Times New Roman" w:cs="Times New Roman"/>
          <w:color w:val="auto"/>
          <w:spacing w:val="-1"/>
          <w:sz w:val="24"/>
          <w:szCs w:val="24"/>
          <w:highlight w:val="none"/>
        </w:rPr>
        <w:t xml:space="preserve">2025 </w:t>
      </w:r>
      <w:r>
        <w:rPr>
          <w:rFonts w:ascii="宋体" w:hAnsi="宋体" w:eastAsia="宋体" w:cs="宋体"/>
          <w:color w:val="auto"/>
          <w:spacing w:val="-1"/>
          <w:sz w:val="24"/>
          <w:szCs w:val="24"/>
          <w:highlight w:val="none"/>
        </w:rPr>
        <w:t>年大通县淤地坝安全监测设施提升</w:t>
      </w:r>
      <w:r>
        <w:rPr>
          <w:rFonts w:ascii="宋体" w:hAnsi="宋体" w:eastAsia="宋体" w:cs="宋体"/>
          <w:color w:val="auto"/>
          <w:spacing w:val="-2"/>
          <w:sz w:val="24"/>
          <w:szCs w:val="24"/>
          <w:highlight w:val="none"/>
        </w:rPr>
        <w:t>改造项目，按照</w:t>
      </w:r>
      <w:r>
        <w:rPr>
          <w:rFonts w:ascii="宋体" w:hAnsi="宋体" w:eastAsia="宋体" w:cs="宋体"/>
          <w:color w:val="auto"/>
          <w:sz w:val="24"/>
          <w:szCs w:val="24"/>
          <w:highlight w:val="none"/>
        </w:rPr>
        <w:t xml:space="preserve"> </w:t>
      </w:r>
      <w:r>
        <w:rPr>
          <w:rFonts w:ascii="宋体" w:hAnsi="宋体" w:eastAsia="宋体" w:cs="宋体"/>
          <w:color w:val="auto"/>
          <w:spacing w:val="-4"/>
          <w:sz w:val="24"/>
          <w:szCs w:val="24"/>
          <w:highlight w:val="none"/>
        </w:rPr>
        <w:t>水利部关于淤地坝安全运用管理的新标准、新要求，并征求地方意见的基础上</w:t>
      </w:r>
      <w:r>
        <w:rPr>
          <w:rFonts w:ascii="宋体" w:hAnsi="宋体" w:eastAsia="宋体" w:cs="宋体"/>
          <w:color w:val="auto"/>
          <w:spacing w:val="-5"/>
          <w:sz w:val="24"/>
          <w:szCs w:val="24"/>
          <w:highlight w:val="none"/>
        </w:rPr>
        <w:t>，</w:t>
      </w:r>
      <w:r>
        <w:rPr>
          <w:rFonts w:ascii="Times New Roman" w:hAnsi="Times New Roman" w:eastAsia="Times New Roman" w:cs="Times New Roman"/>
          <w:color w:val="auto"/>
          <w:spacing w:val="-5"/>
          <w:sz w:val="24"/>
          <w:szCs w:val="24"/>
          <w:highlight w:val="none"/>
        </w:rPr>
        <w:t>2025</w:t>
      </w:r>
      <w:r>
        <w:rPr>
          <w:rFonts w:ascii="Times New Roman" w:hAnsi="Times New Roman" w:eastAsia="Times New Roman" w:cs="Times New Roman"/>
          <w:color w:val="auto"/>
          <w:sz w:val="24"/>
          <w:szCs w:val="24"/>
          <w:highlight w:val="none"/>
        </w:rPr>
        <w:t xml:space="preserve">  </w:t>
      </w:r>
      <w:r>
        <w:rPr>
          <w:rFonts w:ascii="宋体" w:hAnsi="宋体" w:eastAsia="宋体" w:cs="宋体"/>
          <w:color w:val="auto"/>
          <w:spacing w:val="-1"/>
          <w:sz w:val="24"/>
          <w:szCs w:val="24"/>
          <w:highlight w:val="none"/>
        </w:rPr>
        <w:t>年度优先安排实施“</w:t>
      </w:r>
      <w:r>
        <w:rPr>
          <w:rFonts w:ascii="宋体" w:hAnsi="宋体" w:eastAsia="宋体" w:cs="宋体"/>
          <w:color w:val="auto"/>
          <w:spacing w:val="-85"/>
          <w:sz w:val="24"/>
          <w:szCs w:val="24"/>
          <w:highlight w:val="none"/>
        </w:rPr>
        <w:t xml:space="preserve"> </w:t>
      </w:r>
      <w:r>
        <w:rPr>
          <w:rFonts w:ascii="宋体" w:hAnsi="宋体" w:eastAsia="宋体" w:cs="宋体"/>
          <w:color w:val="auto"/>
          <w:spacing w:val="-1"/>
          <w:sz w:val="24"/>
          <w:szCs w:val="24"/>
          <w:highlight w:val="none"/>
        </w:rPr>
        <w:t>中型以上下游有居民点和重要设施的淤地坝</w:t>
      </w:r>
      <w:r>
        <w:rPr>
          <w:rFonts w:ascii="宋体" w:hAnsi="宋体" w:eastAsia="宋体" w:cs="宋体"/>
          <w:color w:val="auto"/>
          <w:spacing w:val="-80"/>
          <w:sz w:val="24"/>
          <w:szCs w:val="24"/>
          <w:highlight w:val="none"/>
        </w:rPr>
        <w:t xml:space="preserve"> </w:t>
      </w:r>
      <w:r>
        <w:rPr>
          <w:rFonts w:ascii="宋体" w:hAnsi="宋体" w:eastAsia="宋体" w:cs="宋体"/>
          <w:color w:val="auto"/>
          <w:spacing w:val="-1"/>
          <w:sz w:val="24"/>
          <w:szCs w:val="24"/>
          <w:highlight w:val="none"/>
        </w:rPr>
        <w:t>”、“</w:t>
      </w:r>
      <w:r>
        <w:rPr>
          <w:rFonts w:ascii="宋体" w:hAnsi="宋体" w:eastAsia="宋体" w:cs="宋体"/>
          <w:color w:val="auto"/>
          <w:spacing w:val="-83"/>
          <w:sz w:val="24"/>
          <w:szCs w:val="24"/>
          <w:highlight w:val="none"/>
        </w:rPr>
        <w:t xml:space="preserve"> </w:t>
      </w:r>
      <w:r>
        <w:rPr>
          <w:rFonts w:ascii="宋体" w:hAnsi="宋体" w:eastAsia="宋体" w:cs="宋体"/>
          <w:color w:val="auto"/>
          <w:spacing w:val="-1"/>
          <w:sz w:val="24"/>
          <w:szCs w:val="24"/>
          <w:highlight w:val="none"/>
        </w:rPr>
        <w:t>已安装安全</w:t>
      </w:r>
      <w:r>
        <w:rPr>
          <w:rFonts w:ascii="宋体" w:hAnsi="宋体" w:eastAsia="宋体" w:cs="宋体"/>
          <w:color w:val="auto"/>
          <w:sz w:val="24"/>
          <w:szCs w:val="24"/>
          <w:highlight w:val="none"/>
        </w:rPr>
        <w:t xml:space="preserve"> </w:t>
      </w:r>
      <w:r>
        <w:rPr>
          <w:rFonts w:ascii="宋体" w:hAnsi="宋体" w:eastAsia="宋体" w:cs="宋体"/>
          <w:color w:val="auto"/>
          <w:spacing w:val="-6"/>
          <w:sz w:val="24"/>
          <w:szCs w:val="24"/>
          <w:highlight w:val="none"/>
        </w:rPr>
        <w:t>监测设施但已老化失修无法正常使用的淤地坝</w:t>
      </w:r>
      <w:r>
        <w:rPr>
          <w:rFonts w:ascii="宋体" w:hAnsi="宋体" w:eastAsia="宋体" w:cs="宋体"/>
          <w:color w:val="auto"/>
          <w:spacing w:val="-88"/>
          <w:sz w:val="24"/>
          <w:szCs w:val="24"/>
          <w:highlight w:val="none"/>
        </w:rPr>
        <w:t xml:space="preserve"> </w:t>
      </w:r>
      <w:r>
        <w:rPr>
          <w:rFonts w:ascii="宋体" w:hAnsi="宋体" w:eastAsia="宋体" w:cs="宋体"/>
          <w:color w:val="auto"/>
          <w:spacing w:val="-6"/>
          <w:sz w:val="24"/>
          <w:szCs w:val="24"/>
          <w:highlight w:val="none"/>
        </w:rPr>
        <w:t>”、“同一沟道串联的淤地坝</w:t>
      </w:r>
      <w:r>
        <w:rPr>
          <w:rFonts w:ascii="宋体" w:hAnsi="宋体" w:eastAsia="宋体" w:cs="宋体"/>
          <w:color w:val="auto"/>
          <w:spacing w:val="-88"/>
          <w:sz w:val="24"/>
          <w:szCs w:val="24"/>
          <w:highlight w:val="none"/>
        </w:rPr>
        <w:t xml:space="preserve"> </w:t>
      </w:r>
      <w:r>
        <w:rPr>
          <w:rFonts w:ascii="宋体" w:hAnsi="宋体" w:eastAsia="宋体" w:cs="宋体"/>
          <w:color w:val="auto"/>
          <w:spacing w:val="-6"/>
          <w:sz w:val="24"/>
          <w:szCs w:val="24"/>
          <w:highlight w:val="none"/>
        </w:rPr>
        <w:t>”</w:t>
      </w:r>
      <w:r>
        <w:rPr>
          <w:rFonts w:ascii="宋体" w:hAnsi="宋体" w:eastAsia="宋体" w:cs="宋体"/>
          <w:color w:val="auto"/>
          <w:spacing w:val="-7"/>
          <w:sz w:val="24"/>
          <w:szCs w:val="24"/>
          <w:highlight w:val="none"/>
        </w:rPr>
        <w:t>、“交</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通不便，在出现险情时无法第一时间到达现场的淤地坝</w:t>
      </w:r>
      <w:r>
        <w:rPr>
          <w:rFonts w:ascii="宋体" w:hAnsi="宋体" w:eastAsia="宋体" w:cs="宋体"/>
          <w:color w:val="auto"/>
          <w:spacing w:val="-79"/>
          <w:sz w:val="24"/>
          <w:szCs w:val="24"/>
          <w:highlight w:val="none"/>
        </w:rPr>
        <w:t xml:space="preserve"> </w:t>
      </w:r>
      <w:r>
        <w:rPr>
          <w:rFonts w:ascii="宋体" w:hAnsi="宋体" w:eastAsia="宋体" w:cs="宋体"/>
          <w:color w:val="auto"/>
          <w:spacing w:val="1"/>
          <w:sz w:val="24"/>
          <w:szCs w:val="24"/>
          <w:highlight w:val="none"/>
        </w:rPr>
        <w:t>”，并将监控数据陆</w:t>
      </w:r>
      <w:r>
        <w:rPr>
          <w:rFonts w:ascii="宋体" w:hAnsi="宋体" w:eastAsia="宋体" w:cs="宋体"/>
          <w:color w:val="auto"/>
          <w:sz w:val="24"/>
          <w:szCs w:val="24"/>
          <w:highlight w:val="none"/>
        </w:rPr>
        <w:t xml:space="preserve">续接入 </w:t>
      </w:r>
      <w:r>
        <w:rPr>
          <w:rFonts w:ascii="宋体" w:hAnsi="宋体" w:eastAsia="宋体" w:cs="宋体"/>
          <w:color w:val="auto"/>
          <w:spacing w:val="-2"/>
          <w:sz w:val="24"/>
          <w:szCs w:val="24"/>
          <w:highlight w:val="none"/>
        </w:rPr>
        <w:t>黄委信息化管理平台，实现远程查看，逐步加强汛期中型以上淤地坝安全度汛能</w:t>
      </w:r>
      <w:r>
        <w:rPr>
          <w:rFonts w:ascii="宋体" w:hAnsi="宋体" w:eastAsia="宋体" w:cs="宋体"/>
          <w:color w:val="auto"/>
          <w:spacing w:val="-3"/>
          <w:sz w:val="24"/>
          <w:szCs w:val="24"/>
          <w:highlight w:val="none"/>
        </w:rPr>
        <w:t>力。</w:t>
      </w:r>
    </w:p>
    <w:p w14:paraId="429EB4FE">
      <w:pPr>
        <w:shd w:val="clear"/>
        <w:spacing w:before="1" w:line="360" w:lineRule="auto"/>
        <w:ind w:left="11" w:right="85" w:firstLine="480"/>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根据《关于全省淤地坝工程安全监测设施项目实施计划》，省水利厅督促相关</w:t>
      </w:r>
      <w:r>
        <w:rPr>
          <w:rFonts w:ascii="宋体" w:hAnsi="宋体" w:eastAsia="宋体" w:cs="宋体"/>
          <w:color w:val="auto"/>
          <w:spacing w:val="5"/>
          <w:sz w:val="24"/>
          <w:szCs w:val="24"/>
          <w:highlight w:val="none"/>
        </w:rPr>
        <w:t xml:space="preserve"> </w:t>
      </w:r>
      <w:r>
        <w:rPr>
          <w:rFonts w:ascii="宋体" w:hAnsi="宋体" w:eastAsia="宋体" w:cs="宋体"/>
          <w:color w:val="auto"/>
          <w:spacing w:val="2"/>
          <w:sz w:val="24"/>
          <w:szCs w:val="24"/>
          <w:highlight w:val="none"/>
        </w:rPr>
        <w:t>项目县对辖区现有淤地坝工程安全监测设施项目建设需求进行了认真梳理，并结合</w:t>
      </w:r>
      <w:r>
        <w:rPr>
          <w:rFonts w:ascii="宋体" w:hAnsi="宋体" w:eastAsia="宋体" w:cs="宋体"/>
          <w:color w:val="auto"/>
          <w:spacing w:val="4"/>
          <w:sz w:val="24"/>
          <w:szCs w:val="24"/>
          <w:highlight w:val="none"/>
        </w:rPr>
        <w:t xml:space="preserve"> </w:t>
      </w:r>
      <w:r>
        <w:rPr>
          <w:rFonts w:ascii="宋体" w:hAnsi="宋体" w:eastAsia="宋体" w:cs="宋体"/>
          <w:color w:val="auto"/>
          <w:spacing w:val="-3"/>
          <w:sz w:val="24"/>
          <w:szCs w:val="24"/>
          <w:highlight w:val="none"/>
        </w:rPr>
        <w:t>现场调查统计情况，</w:t>
      </w:r>
      <w:r>
        <w:rPr>
          <w:rFonts w:ascii="Times New Roman" w:hAnsi="Times New Roman" w:eastAsia="Times New Roman" w:cs="Times New Roman"/>
          <w:color w:val="auto"/>
          <w:spacing w:val="-3"/>
          <w:sz w:val="24"/>
          <w:szCs w:val="24"/>
          <w:highlight w:val="none"/>
        </w:rPr>
        <w:t xml:space="preserve">2025 </w:t>
      </w:r>
      <w:r>
        <w:rPr>
          <w:rFonts w:ascii="宋体" w:hAnsi="宋体" w:eastAsia="宋体" w:cs="宋体"/>
          <w:color w:val="auto"/>
          <w:spacing w:val="-3"/>
          <w:sz w:val="24"/>
          <w:szCs w:val="24"/>
          <w:highlight w:val="none"/>
        </w:rPr>
        <w:t>年大通县淤地坝安全监测设施提升改造项目总共安装</w:t>
      </w:r>
      <w:r>
        <w:rPr>
          <w:rFonts w:ascii="宋体" w:hAnsi="宋体" w:eastAsia="宋体" w:cs="宋体"/>
          <w:color w:val="auto"/>
          <w:spacing w:val="-39"/>
          <w:sz w:val="24"/>
          <w:szCs w:val="24"/>
          <w:highlight w:val="none"/>
        </w:rPr>
        <w:t xml:space="preserve"> </w:t>
      </w:r>
      <w:r>
        <w:rPr>
          <w:rFonts w:ascii="Times New Roman" w:hAnsi="Times New Roman" w:eastAsia="Times New Roman" w:cs="Times New Roman"/>
          <w:color w:val="auto"/>
          <w:spacing w:val="-3"/>
          <w:sz w:val="24"/>
          <w:szCs w:val="24"/>
          <w:highlight w:val="none"/>
        </w:rPr>
        <w:t xml:space="preserve">20 </w:t>
      </w:r>
      <w:r>
        <w:rPr>
          <w:rFonts w:ascii="宋体" w:hAnsi="宋体" w:eastAsia="宋体" w:cs="宋体"/>
          <w:color w:val="auto"/>
          <w:spacing w:val="-3"/>
          <w:sz w:val="24"/>
          <w:szCs w:val="24"/>
          <w:highlight w:val="none"/>
        </w:rPr>
        <w:t>座</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淤地坝安全监测设施，其中：新建淤地坝安全监测设施</w:t>
      </w:r>
      <w:r>
        <w:rPr>
          <w:rFonts w:ascii="宋体" w:hAnsi="宋体" w:eastAsia="宋体" w:cs="宋体"/>
          <w:color w:val="auto"/>
          <w:spacing w:val="-26"/>
          <w:sz w:val="24"/>
          <w:szCs w:val="24"/>
          <w:highlight w:val="none"/>
        </w:rPr>
        <w:t xml:space="preserve"> </w:t>
      </w:r>
      <w:r>
        <w:rPr>
          <w:rFonts w:ascii="Times New Roman" w:hAnsi="Times New Roman" w:eastAsia="Times New Roman" w:cs="Times New Roman"/>
          <w:color w:val="auto"/>
          <w:spacing w:val="-2"/>
          <w:sz w:val="24"/>
          <w:szCs w:val="24"/>
          <w:highlight w:val="none"/>
        </w:rPr>
        <w:t xml:space="preserve">15 </w:t>
      </w:r>
      <w:r>
        <w:rPr>
          <w:rFonts w:ascii="宋体" w:hAnsi="宋体" w:eastAsia="宋体" w:cs="宋体"/>
          <w:color w:val="auto"/>
          <w:spacing w:val="-2"/>
          <w:sz w:val="24"/>
          <w:szCs w:val="24"/>
          <w:highlight w:val="none"/>
        </w:rPr>
        <w:t>座，升级改造淤地坝安全</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监测设施</w:t>
      </w:r>
      <w:r>
        <w:rPr>
          <w:rFonts w:ascii="宋体" w:hAnsi="宋体" w:eastAsia="宋体" w:cs="宋体"/>
          <w:color w:val="auto"/>
          <w:spacing w:val="-47"/>
          <w:sz w:val="24"/>
          <w:szCs w:val="24"/>
          <w:highlight w:val="none"/>
        </w:rPr>
        <w:t xml:space="preserve"> </w:t>
      </w:r>
      <w:r>
        <w:rPr>
          <w:rFonts w:ascii="Times New Roman" w:hAnsi="Times New Roman" w:eastAsia="Times New Roman" w:cs="Times New Roman"/>
          <w:color w:val="auto"/>
          <w:spacing w:val="-3"/>
          <w:sz w:val="24"/>
          <w:szCs w:val="24"/>
          <w:highlight w:val="none"/>
        </w:rPr>
        <w:t xml:space="preserve">5 </w:t>
      </w:r>
      <w:r>
        <w:rPr>
          <w:rFonts w:ascii="宋体" w:hAnsi="宋体" w:eastAsia="宋体" w:cs="宋体"/>
          <w:color w:val="auto"/>
          <w:spacing w:val="-3"/>
          <w:sz w:val="24"/>
          <w:szCs w:val="24"/>
          <w:highlight w:val="none"/>
        </w:rPr>
        <w:t>座。</w:t>
      </w:r>
    </w:p>
    <w:p w14:paraId="40120E65">
      <w:pPr>
        <w:shd w:val="clear"/>
        <w:spacing w:before="6" w:line="360" w:lineRule="auto"/>
        <w:ind w:left="12" w:right="85" w:firstLine="480"/>
        <w:jc w:val="both"/>
        <w:rPr>
          <w:rFonts w:ascii="宋体" w:hAnsi="宋体" w:eastAsia="宋体" w:cs="宋体"/>
          <w:color w:val="auto"/>
          <w:sz w:val="24"/>
          <w:szCs w:val="24"/>
          <w:highlight w:val="none"/>
        </w:rPr>
      </w:pPr>
      <w:r>
        <w:rPr>
          <w:rFonts w:ascii="宋体" w:hAnsi="宋体" w:eastAsia="宋体" w:cs="宋体"/>
          <w:color w:val="auto"/>
          <w:sz w:val="24"/>
          <w:szCs w:val="24"/>
          <w:highlight w:val="none"/>
        </w:rPr>
        <w:t>本次淤地坝安全监测设施提升改造项目主要对淤地</w:t>
      </w:r>
      <w:r>
        <w:rPr>
          <w:rFonts w:ascii="宋体" w:hAnsi="宋体" w:eastAsia="宋体" w:cs="宋体"/>
          <w:color w:val="auto"/>
          <w:spacing w:val="-1"/>
          <w:sz w:val="24"/>
          <w:szCs w:val="24"/>
          <w:highlight w:val="none"/>
        </w:rPr>
        <w:t>坝水位监测、雨量监测、视</w:t>
      </w:r>
      <w:r>
        <w:rPr>
          <w:rFonts w:ascii="宋体" w:hAnsi="宋体" w:eastAsia="宋体" w:cs="宋体"/>
          <w:color w:val="auto"/>
          <w:sz w:val="24"/>
          <w:szCs w:val="24"/>
          <w:highlight w:val="none"/>
        </w:rPr>
        <w:t xml:space="preserve"> 频监控进行提升改造。对无监测设备淤地坝进行监测设</w:t>
      </w:r>
      <w:r>
        <w:rPr>
          <w:rFonts w:ascii="宋体" w:hAnsi="宋体" w:eastAsia="宋体" w:cs="宋体"/>
          <w:color w:val="auto"/>
          <w:spacing w:val="-1"/>
          <w:sz w:val="24"/>
          <w:szCs w:val="24"/>
          <w:highlight w:val="none"/>
        </w:rPr>
        <w:t>备安装；对安装部分监测设</w:t>
      </w:r>
      <w:r>
        <w:rPr>
          <w:rFonts w:ascii="宋体" w:hAnsi="宋体" w:eastAsia="宋体" w:cs="宋体"/>
          <w:color w:val="auto"/>
          <w:sz w:val="24"/>
          <w:szCs w:val="24"/>
          <w:highlight w:val="none"/>
        </w:rPr>
        <w:t xml:space="preserve"> 备淤地坝进行升级改造，补充未安装安全监测设备，同</w:t>
      </w:r>
      <w:r>
        <w:rPr>
          <w:rFonts w:ascii="宋体" w:hAnsi="宋体" w:eastAsia="宋体" w:cs="宋体"/>
          <w:color w:val="auto"/>
          <w:spacing w:val="-1"/>
          <w:sz w:val="24"/>
          <w:szCs w:val="24"/>
          <w:highlight w:val="none"/>
        </w:rPr>
        <w:t>时将原有安全监测设施和本</w:t>
      </w:r>
      <w:r>
        <w:rPr>
          <w:rFonts w:ascii="宋体" w:hAnsi="宋体" w:eastAsia="宋体" w:cs="宋体"/>
          <w:color w:val="auto"/>
          <w:sz w:val="24"/>
          <w:szCs w:val="24"/>
          <w:highlight w:val="none"/>
        </w:rPr>
        <w:t xml:space="preserve"> 次新建安全监测设施统一接入信息管理平台。通过统计，本项目</w:t>
      </w:r>
      <w:r>
        <w:rPr>
          <w:rFonts w:ascii="Times New Roman" w:hAnsi="Times New Roman" w:eastAsia="Times New Roman" w:cs="Times New Roman"/>
          <w:color w:val="auto"/>
          <w:sz w:val="24"/>
          <w:szCs w:val="24"/>
          <w:highlight w:val="none"/>
        </w:rPr>
        <w:t xml:space="preserve">20 </w:t>
      </w:r>
      <w:r>
        <w:rPr>
          <w:rFonts w:ascii="宋体" w:hAnsi="宋体" w:eastAsia="宋体" w:cs="宋体"/>
          <w:color w:val="auto"/>
          <w:sz w:val="24"/>
          <w:szCs w:val="24"/>
          <w:highlight w:val="none"/>
        </w:rPr>
        <w:t>座淤地坝安全监</w:t>
      </w:r>
      <w:r>
        <w:rPr>
          <w:rFonts w:ascii="宋体" w:hAnsi="宋体" w:eastAsia="宋体" w:cs="宋体"/>
          <w:color w:val="auto"/>
          <w:spacing w:val="-3"/>
          <w:sz w:val="24"/>
          <w:szCs w:val="24"/>
          <w:highlight w:val="none"/>
        </w:rPr>
        <w:t>测设施共安装视频监控设备</w:t>
      </w:r>
      <w:r>
        <w:rPr>
          <w:rFonts w:ascii="宋体" w:hAnsi="宋体" w:eastAsia="宋体" w:cs="宋体"/>
          <w:color w:val="auto"/>
          <w:spacing w:val="-17"/>
          <w:sz w:val="24"/>
          <w:szCs w:val="24"/>
          <w:highlight w:val="none"/>
        </w:rPr>
        <w:t xml:space="preserve"> </w:t>
      </w:r>
      <w:r>
        <w:rPr>
          <w:rFonts w:ascii="Times New Roman" w:hAnsi="Times New Roman" w:eastAsia="Times New Roman" w:cs="Times New Roman"/>
          <w:color w:val="auto"/>
          <w:spacing w:val="-3"/>
          <w:sz w:val="24"/>
          <w:szCs w:val="24"/>
          <w:highlight w:val="none"/>
        </w:rPr>
        <w:t xml:space="preserve">15 </w:t>
      </w:r>
      <w:r>
        <w:rPr>
          <w:rFonts w:ascii="宋体" w:hAnsi="宋体" w:eastAsia="宋体" w:cs="宋体"/>
          <w:color w:val="auto"/>
          <w:spacing w:val="-3"/>
          <w:sz w:val="24"/>
          <w:szCs w:val="24"/>
          <w:highlight w:val="none"/>
        </w:rPr>
        <w:t>套，雨量计监测设备</w:t>
      </w:r>
      <w:r>
        <w:rPr>
          <w:rFonts w:ascii="宋体" w:hAnsi="宋体" w:eastAsia="宋体" w:cs="宋体"/>
          <w:color w:val="auto"/>
          <w:spacing w:val="-32"/>
          <w:sz w:val="24"/>
          <w:szCs w:val="24"/>
          <w:highlight w:val="none"/>
        </w:rPr>
        <w:t xml:space="preserve"> </w:t>
      </w:r>
      <w:r>
        <w:rPr>
          <w:rFonts w:ascii="Times New Roman" w:hAnsi="Times New Roman" w:eastAsia="Times New Roman" w:cs="Times New Roman"/>
          <w:color w:val="auto"/>
          <w:spacing w:val="-3"/>
          <w:sz w:val="24"/>
          <w:szCs w:val="24"/>
          <w:highlight w:val="none"/>
        </w:rPr>
        <w:t xml:space="preserve">16 </w:t>
      </w:r>
      <w:r>
        <w:rPr>
          <w:rFonts w:ascii="宋体" w:hAnsi="宋体" w:eastAsia="宋体" w:cs="宋体"/>
          <w:color w:val="auto"/>
          <w:spacing w:val="-3"/>
          <w:sz w:val="24"/>
          <w:szCs w:val="24"/>
          <w:highlight w:val="none"/>
        </w:rPr>
        <w:t>套，水位计监测设备</w:t>
      </w:r>
      <w:r>
        <w:rPr>
          <w:rFonts w:ascii="宋体" w:hAnsi="宋体" w:eastAsia="宋体" w:cs="宋体"/>
          <w:color w:val="auto"/>
          <w:spacing w:val="-55"/>
          <w:sz w:val="24"/>
          <w:szCs w:val="24"/>
          <w:highlight w:val="none"/>
        </w:rPr>
        <w:t xml:space="preserve"> </w:t>
      </w:r>
      <w:r>
        <w:rPr>
          <w:rFonts w:ascii="Times New Roman" w:hAnsi="Times New Roman" w:eastAsia="Times New Roman" w:cs="Times New Roman"/>
          <w:color w:val="auto"/>
          <w:spacing w:val="-3"/>
          <w:sz w:val="24"/>
          <w:szCs w:val="24"/>
          <w:highlight w:val="none"/>
        </w:rPr>
        <w:t xml:space="preserve">20 </w:t>
      </w:r>
      <w:r>
        <w:rPr>
          <w:rFonts w:ascii="宋体" w:hAnsi="宋体" w:eastAsia="宋体" w:cs="宋体"/>
          <w:color w:val="auto"/>
          <w:spacing w:val="-3"/>
          <w:sz w:val="24"/>
          <w:szCs w:val="24"/>
          <w:highlight w:val="none"/>
        </w:rPr>
        <w:t>套。</w:t>
      </w:r>
    </w:p>
    <w:p w14:paraId="3F0948EC">
      <w:pPr>
        <w:shd w:val="clear"/>
        <w:spacing w:line="360" w:lineRule="auto"/>
        <w:outlineLvl w:val="9"/>
        <w:rPr>
          <w:rFonts w:hint="eastAsia" w:ascii="宋体" w:hAnsi="宋体" w:eastAsia="宋体" w:cs="宋体"/>
          <w:b/>
          <w:bCs/>
          <w:color w:val="auto"/>
          <w:sz w:val="24"/>
          <w:szCs w:val="24"/>
          <w:highlight w:val="none"/>
          <w:lang w:val="en-US" w:eastAsia="zh-CN"/>
        </w:rPr>
      </w:pPr>
      <w:r>
        <w:rPr>
          <w:rFonts w:hint="default" w:ascii="宋体" w:hAnsi="宋体" w:eastAsia="宋体" w:cs="宋体"/>
          <w:b/>
          <w:bCs/>
          <w:color w:val="auto"/>
          <w:sz w:val="24"/>
          <w:szCs w:val="24"/>
          <w:highlight w:val="none"/>
          <w:lang w:val="en-US" w:eastAsia="zh-CN"/>
        </w:rPr>
        <mc:AlternateContent>
          <mc:Choice Requires="wps">
            <w:drawing>
              <wp:anchor distT="0" distB="0" distL="114300" distR="114300" simplePos="0" relativeHeight="251659264"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6" name="任意多边形 6"/>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59264;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AvOx9kAAAAMAQAADwAAAAAA&#10;AAABACAAAAAiAAAAZHJzL2Rvd25yZXYueG1sUEsBAhQAFAAAAAgAh07iQEXae9ASAgAAfAQAAA4A&#10;AAAAAAAAAQAgAAAAKAEAAGRycy9lMm9Eb2MueG1sUEsFBgAAAAAGAAYAWQEAAKwFAAAAAA==&#10;" path="m0,0l8731,0,8731,16,0,16,0,0xe">
                <v:fill on="t" focussize="0,0"/>
                <v:stroke on="f"/>
                <v:imagedata o:title=""/>
                <o:lock v:ext="edit" aspectratio="f"/>
              </v:shape>
            </w:pict>
          </mc:Fallback>
        </mc:AlternateContent>
      </w:r>
      <w:bookmarkStart w:id="174" w:name="bookmark19"/>
      <w:bookmarkEnd w:id="174"/>
      <w:bookmarkStart w:id="175" w:name="bookmark53"/>
      <w:bookmarkEnd w:id="175"/>
      <w:r>
        <w:rPr>
          <w:rFonts w:hint="eastAsia" w:ascii="宋体" w:hAnsi="宋体" w:eastAsia="宋体" w:cs="宋体"/>
          <w:b/>
          <w:bCs/>
          <w:color w:val="auto"/>
          <w:sz w:val="24"/>
          <w:szCs w:val="24"/>
          <w:highlight w:val="none"/>
          <w:lang w:val="en-US" w:eastAsia="zh-CN"/>
        </w:rPr>
        <w:t>4.安全监测设计</w:t>
      </w:r>
    </w:p>
    <w:p w14:paraId="769C7A83">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4.1 水位监测</w:t>
      </w:r>
    </w:p>
    <w:p w14:paraId="1178D2E6">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4.1.1 监测方式</w:t>
      </w:r>
    </w:p>
    <w:p w14:paraId="0B9EAE60">
      <w:pPr>
        <w:shd w:val="clear"/>
        <w:spacing w:before="240" w:line="360" w:lineRule="auto"/>
        <w:ind w:left="13" w:firstLine="48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水位监测主要是记录坝前水位的瞬时水位值。预警系统实时监测水位，通过计</w:t>
      </w:r>
      <w:r>
        <w:rPr>
          <w:rFonts w:ascii="宋体" w:hAnsi="宋体" w:eastAsia="宋体" w:cs="宋体"/>
          <w:color w:val="auto"/>
          <w:spacing w:val="5"/>
          <w:sz w:val="24"/>
          <w:szCs w:val="24"/>
          <w:highlight w:val="none"/>
        </w:rPr>
        <w:t xml:space="preserve"> </w:t>
      </w:r>
      <w:r>
        <w:rPr>
          <w:rFonts w:ascii="宋体" w:hAnsi="宋体" w:eastAsia="宋体" w:cs="宋体"/>
          <w:color w:val="auto"/>
          <w:spacing w:val="-2"/>
          <w:sz w:val="24"/>
          <w:szCs w:val="24"/>
          <w:highlight w:val="none"/>
        </w:rPr>
        <w:t>算水位变化速率，预测水位达到时间，为判断坝体运行是否存在潜在风险</w:t>
      </w:r>
      <w:r>
        <w:rPr>
          <w:rFonts w:ascii="宋体" w:hAnsi="宋体" w:eastAsia="宋体" w:cs="宋体"/>
          <w:color w:val="auto"/>
          <w:spacing w:val="-3"/>
          <w:sz w:val="24"/>
          <w:szCs w:val="24"/>
          <w:highlight w:val="none"/>
        </w:rPr>
        <w:t>提供依据。</w:t>
      </w:r>
    </w:p>
    <w:p w14:paraId="07B2A1BA">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4.1.2监测设备</w:t>
      </w:r>
    </w:p>
    <w:p w14:paraId="1A43D80A">
      <w:pPr>
        <w:shd w:val="clear"/>
        <w:spacing w:before="240" w:line="360" w:lineRule="auto"/>
        <w:ind w:left="25" w:firstLine="466"/>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本次淤地坝水位监测采用雷达式水位计。其特点为：①无需建井，吹气测量。</w:t>
      </w:r>
      <w:r>
        <w:rPr>
          <w:rFonts w:ascii="宋体" w:hAnsi="宋体" w:eastAsia="宋体" w:cs="宋体"/>
          <w:color w:val="auto"/>
          <w:spacing w:val="5"/>
          <w:sz w:val="24"/>
          <w:szCs w:val="24"/>
          <w:highlight w:val="none"/>
        </w:rPr>
        <w:t xml:space="preserve"> </w:t>
      </w:r>
      <w:r>
        <w:rPr>
          <w:rFonts w:ascii="宋体" w:hAnsi="宋体" w:eastAsia="宋体" w:cs="宋体"/>
          <w:color w:val="auto"/>
          <w:spacing w:val="-2"/>
          <w:sz w:val="24"/>
          <w:szCs w:val="24"/>
          <w:highlight w:val="none"/>
        </w:rPr>
        <w:t>只需横杆仪器之间安装一根专用电缆。免去水</w:t>
      </w:r>
      <w:r>
        <w:rPr>
          <w:rFonts w:ascii="宋体" w:hAnsi="宋体" w:eastAsia="宋体" w:cs="宋体"/>
          <w:color w:val="auto"/>
          <w:spacing w:val="-3"/>
          <w:sz w:val="24"/>
          <w:szCs w:val="24"/>
          <w:highlight w:val="none"/>
        </w:rPr>
        <w:t>下恶劣环境的影响，安装及维修方便。</w:t>
      </w:r>
    </w:p>
    <w:p w14:paraId="0835CCEA">
      <w:pPr>
        <w:shd w:val="clear"/>
        <w:spacing w:before="1" w:line="360" w:lineRule="auto"/>
        <w:ind w:left="12" w:right="18" w:hanging="3"/>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②菜单模式，满足用户多个功能要求。③接口选择，多种数据接口，由用户任意选</w:t>
      </w:r>
      <w:r>
        <w:rPr>
          <w:rFonts w:ascii="宋体" w:hAnsi="宋体" w:eastAsia="宋体" w:cs="宋体"/>
          <w:color w:val="auto"/>
          <w:spacing w:val="1"/>
          <w:sz w:val="24"/>
          <w:szCs w:val="24"/>
          <w:highlight w:val="none"/>
        </w:rPr>
        <w:t xml:space="preserve"> </w:t>
      </w:r>
      <w:r>
        <w:rPr>
          <w:rFonts w:ascii="宋体" w:hAnsi="宋体" w:eastAsia="宋体" w:cs="宋体"/>
          <w:color w:val="auto"/>
          <w:spacing w:val="-5"/>
          <w:sz w:val="24"/>
          <w:szCs w:val="24"/>
          <w:highlight w:val="none"/>
        </w:rPr>
        <w:t xml:space="preserve">择。④精度很高，全程误差 </w:t>
      </w:r>
      <w:r>
        <w:rPr>
          <w:rFonts w:ascii="Times New Roman" w:hAnsi="Times New Roman" w:eastAsia="Times New Roman" w:cs="Times New Roman"/>
          <w:color w:val="auto"/>
          <w:spacing w:val="-5"/>
          <w:sz w:val="24"/>
          <w:szCs w:val="24"/>
          <w:highlight w:val="none"/>
        </w:rPr>
        <w:t>0.</w:t>
      </w:r>
      <w:r>
        <w:rPr>
          <w:rFonts w:ascii="Times New Roman" w:hAnsi="Times New Roman" w:eastAsia="Times New Roman" w:cs="Times New Roman"/>
          <w:color w:val="auto"/>
          <w:spacing w:val="-25"/>
          <w:sz w:val="24"/>
          <w:szCs w:val="24"/>
          <w:highlight w:val="none"/>
        </w:rPr>
        <w:t xml:space="preserve"> </w:t>
      </w:r>
      <w:r>
        <w:rPr>
          <w:rFonts w:ascii="Times New Roman" w:hAnsi="Times New Roman" w:eastAsia="Times New Roman" w:cs="Times New Roman"/>
          <w:color w:val="auto"/>
          <w:spacing w:val="-5"/>
          <w:sz w:val="24"/>
          <w:szCs w:val="24"/>
          <w:highlight w:val="none"/>
        </w:rPr>
        <w:t>1%</w:t>
      </w:r>
      <w:r>
        <w:rPr>
          <w:rFonts w:ascii="Times New Roman" w:hAnsi="Times New Roman" w:eastAsia="Times New Roman" w:cs="Times New Roman"/>
          <w:color w:val="auto"/>
          <w:spacing w:val="-32"/>
          <w:sz w:val="24"/>
          <w:szCs w:val="24"/>
          <w:highlight w:val="none"/>
        </w:rPr>
        <w:t xml:space="preserve"> </w:t>
      </w:r>
      <w:r>
        <w:rPr>
          <w:rFonts w:ascii="宋体" w:hAnsi="宋体" w:eastAsia="宋体" w:cs="宋体"/>
          <w:color w:val="auto"/>
          <w:spacing w:val="-5"/>
          <w:sz w:val="24"/>
          <w:szCs w:val="24"/>
          <w:highlight w:val="none"/>
        </w:rPr>
        <w:t>，而且读数到</w:t>
      </w:r>
      <w:r>
        <w:rPr>
          <w:rFonts w:ascii="宋体" w:hAnsi="宋体" w:eastAsia="宋体" w:cs="宋体"/>
          <w:color w:val="auto"/>
          <w:spacing w:val="-51"/>
          <w:sz w:val="24"/>
          <w:szCs w:val="24"/>
          <w:highlight w:val="none"/>
        </w:rPr>
        <w:t xml:space="preserve"> </w:t>
      </w:r>
      <w:r>
        <w:rPr>
          <w:rFonts w:ascii="Times New Roman" w:hAnsi="Times New Roman" w:eastAsia="Times New Roman" w:cs="Times New Roman"/>
          <w:color w:val="auto"/>
          <w:spacing w:val="-5"/>
          <w:sz w:val="24"/>
          <w:szCs w:val="24"/>
          <w:highlight w:val="none"/>
        </w:rPr>
        <w:t>0.01 cm</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5"/>
          <w:sz w:val="24"/>
          <w:szCs w:val="24"/>
          <w:highlight w:val="none"/>
        </w:rPr>
        <w:t>，有</w:t>
      </w:r>
      <w:r>
        <w:rPr>
          <w:rFonts w:ascii="宋体" w:hAnsi="宋体" w:eastAsia="宋体" w:cs="宋体"/>
          <w:color w:val="auto"/>
          <w:spacing w:val="-50"/>
          <w:sz w:val="24"/>
          <w:szCs w:val="24"/>
          <w:highlight w:val="none"/>
        </w:rPr>
        <w:t xml:space="preserve"> </w:t>
      </w:r>
      <w:r>
        <w:rPr>
          <w:rFonts w:ascii="Times New Roman" w:hAnsi="Times New Roman" w:eastAsia="Times New Roman" w:cs="Times New Roman"/>
          <w:color w:val="auto"/>
          <w:spacing w:val="-5"/>
          <w:sz w:val="24"/>
          <w:szCs w:val="24"/>
          <w:highlight w:val="none"/>
        </w:rPr>
        <w:t xml:space="preserve">6 </w:t>
      </w:r>
      <w:r>
        <w:rPr>
          <w:rFonts w:ascii="宋体" w:hAnsi="宋体" w:eastAsia="宋体" w:cs="宋体"/>
          <w:color w:val="auto"/>
          <w:spacing w:val="-5"/>
          <w:sz w:val="24"/>
          <w:szCs w:val="24"/>
          <w:highlight w:val="none"/>
        </w:rPr>
        <w:t>位数值。⑤定时测量，</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无须用户干预，采用太阳能供电，可用于无人测站。</w:t>
      </w:r>
    </w:p>
    <w:p w14:paraId="1C6D0B6B">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4.2  雨量监测</w:t>
      </w:r>
    </w:p>
    <w:p w14:paraId="4E356344">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4.2.1 监测方式</w:t>
      </w:r>
    </w:p>
    <w:p w14:paraId="1E01278D">
      <w:pPr>
        <w:shd w:val="clear"/>
        <w:spacing w:before="240" w:line="360" w:lineRule="auto"/>
        <w:ind w:left="12" w:right="97" w:firstLine="479"/>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通过采集坝区的降雨量，包括降雨总量及其过程，掌握坝区的瞬时降雨量</w:t>
      </w:r>
      <w:r>
        <w:rPr>
          <w:rFonts w:ascii="宋体" w:hAnsi="宋体" w:eastAsia="宋体" w:cs="宋体"/>
          <w:color w:val="auto"/>
          <w:spacing w:val="1"/>
          <w:sz w:val="24"/>
          <w:szCs w:val="24"/>
          <w:highlight w:val="none"/>
        </w:rPr>
        <w:t>、历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时降雨量，并通过预警系统计算降雨量对淤地坝水位造成的影</w:t>
      </w:r>
      <w:r>
        <w:rPr>
          <w:rFonts w:ascii="宋体" w:hAnsi="宋体" w:eastAsia="宋体" w:cs="宋体"/>
          <w:color w:val="auto"/>
          <w:spacing w:val="1"/>
          <w:sz w:val="24"/>
          <w:szCs w:val="24"/>
          <w:highlight w:val="none"/>
        </w:rPr>
        <w:t>响，判断坝体周边环</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境的稳定性。</w:t>
      </w:r>
    </w:p>
    <w:p w14:paraId="6EC5BE9B">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4.2.2监测设备</w:t>
      </w:r>
    </w:p>
    <w:p w14:paraId="2208DD5C">
      <w:pPr>
        <w:shd w:val="clear"/>
        <w:spacing w:before="241" w:line="360" w:lineRule="auto"/>
        <w:ind w:left="9" w:right="87" w:firstLine="521"/>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自动雨量监测站设备配置包括遥测终端（本项目传输协议为</w:t>
      </w:r>
      <w:r>
        <w:rPr>
          <w:rFonts w:ascii="宋体" w:hAnsi="宋体" w:eastAsia="宋体" w:cs="宋体"/>
          <w:color w:val="auto"/>
          <w:spacing w:val="-42"/>
          <w:sz w:val="24"/>
          <w:szCs w:val="24"/>
          <w:highlight w:val="none"/>
        </w:rPr>
        <w:t xml:space="preserve"> </w:t>
      </w:r>
      <w:r>
        <w:rPr>
          <w:rFonts w:ascii="Times New Roman" w:hAnsi="Times New Roman" w:eastAsia="Times New Roman" w:cs="Times New Roman"/>
          <w:color w:val="auto"/>
          <w:spacing w:val="-2"/>
          <w:sz w:val="24"/>
          <w:szCs w:val="24"/>
          <w:highlight w:val="none"/>
        </w:rPr>
        <w:t>SL651-2014</w:t>
      </w:r>
      <w:r>
        <w:rPr>
          <w:rFonts w:ascii="Times New Roman" w:hAnsi="Times New Roman" w:eastAsia="Times New Roman" w:cs="Times New Roman"/>
          <w:color w:val="auto"/>
          <w:spacing w:val="-24"/>
          <w:sz w:val="24"/>
          <w:szCs w:val="24"/>
          <w:highlight w:val="none"/>
        </w:rPr>
        <w:t xml:space="preserve"> </w:t>
      </w:r>
      <w:r>
        <w:rPr>
          <w:rFonts w:ascii="宋体" w:hAnsi="宋体" w:eastAsia="宋体" w:cs="宋体"/>
          <w:color w:val="auto"/>
          <w:spacing w:val="-2"/>
          <w:sz w:val="24"/>
          <w:szCs w:val="24"/>
          <w:highlight w:val="none"/>
        </w:rPr>
        <w:t>，从数</w:t>
      </w:r>
      <w:r>
        <w:rPr>
          <w:rFonts w:ascii="宋体" w:hAnsi="宋体" w:eastAsia="宋体" w:cs="宋体"/>
          <w:color w:val="auto"/>
          <w:sz w:val="24"/>
          <w:szCs w:val="24"/>
          <w:highlight w:val="none"/>
        </w:rPr>
        <w:t xml:space="preserve"> </w:t>
      </w:r>
      <w:r>
        <w:rPr>
          <w:rFonts w:ascii="宋体" w:hAnsi="宋体" w:eastAsia="宋体" w:cs="宋体"/>
          <w:color w:val="auto"/>
          <w:spacing w:val="4"/>
          <w:sz w:val="24"/>
          <w:szCs w:val="24"/>
          <w:highlight w:val="none"/>
        </w:rPr>
        <w:t>据采集和远传模块上考虑采用兼容设施，需满足与省</w:t>
      </w:r>
      <w:r>
        <w:rPr>
          <w:rFonts w:ascii="宋体" w:hAnsi="宋体" w:eastAsia="宋体" w:cs="宋体"/>
          <w:color w:val="auto"/>
          <w:spacing w:val="3"/>
          <w:sz w:val="24"/>
          <w:szCs w:val="24"/>
          <w:highlight w:val="none"/>
        </w:rPr>
        <w:t>级平台</w:t>
      </w:r>
      <w:r>
        <w:rPr>
          <w:rFonts w:ascii="Times New Roman" w:hAnsi="Times New Roman" w:eastAsia="Times New Roman" w:cs="Times New Roman"/>
          <w:color w:val="auto"/>
          <w:spacing w:val="3"/>
          <w:sz w:val="24"/>
          <w:szCs w:val="24"/>
          <w:highlight w:val="none"/>
        </w:rPr>
        <w:t xml:space="preserve">427 </w:t>
      </w:r>
      <w:r>
        <w:rPr>
          <w:rFonts w:ascii="宋体" w:hAnsi="宋体" w:eastAsia="宋体" w:cs="宋体"/>
          <w:color w:val="auto"/>
          <w:spacing w:val="3"/>
          <w:sz w:val="24"/>
          <w:szCs w:val="24"/>
          <w:highlight w:val="none"/>
        </w:rPr>
        <w:t>协议的兼容性）、</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翻斗式雨量计、太阳能供电系统、避雷针等。</w:t>
      </w:r>
    </w:p>
    <w:p w14:paraId="775711F2">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4.3 视频监测</w:t>
      </w:r>
    </w:p>
    <w:p w14:paraId="1291BBB9">
      <w:pPr>
        <w:shd w:val="clear"/>
        <w:spacing w:before="312" w:line="360" w:lineRule="auto"/>
        <w:ind w:left="11" w:right="80" w:firstLine="488" w:firstLineChars="20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针对淤地坝的淤积情况、水毁情况和坝区情况采用视频自动采集坝区影像</w:t>
      </w:r>
      <w:r>
        <w:rPr>
          <w:rFonts w:ascii="宋体" w:hAnsi="宋体" w:eastAsia="宋体" w:cs="宋体"/>
          <w:color w:val="auto"/>
          <w:spacing w:val="1"/>
          <w:sz w:val="24"/>
          <w:szCs w:val="24"/>
          <w:highlight w:val="none"/>
        </w:rPr>
        <w:t>的方</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式。采用</w:t>
      </w:r>
      <w:r>
        <w:rPr>
          <w:rFonts w:ascii="宋体" w:hAnsi="宋体" w:eastAsia="宋体" w:cs="宋体"/>
          <w:color w:val="auto"/>
          <w:spacing w:val="-58"/>
          <w:sz w:val="24"/>
          <w:szCs w:val="24"/>
          <w:highlight w:val="none"/>
        </w:rPr>
        <w:t xml:space="preserve"> </w:t>
      </w:r>
      <w:r>
        <w:rPr>
          <w:rFonts w:ascii="Times New Roman" w:hAnsi="Times New Roman" w:eastAsia="Times New Roman" w:cs="Times New Roman"/>
          <w:color w:val="auto"/>
          <w:spacing w:val="-2"/>
          <w:sz w:val="24"/>
          <w:szCs w:val="24"/>
          <w:highlight w:val="none"/>
        </w:rPr>
        <w:t>AI</w:t>
      </w:r>
      <w:r>
        <w:rPr>
          <w:rFonts w:ascii="Times New Roman" w:hAnsi="Times New Roman" w:eastAsia="Times New Roman" w:cs="Times New Roman"/>
          <w:color w:val="auto"/>
          <w:spacing w:val="28"/>
          <w:sz w:val="24"/>
          <w:szCs w:val="24"/>
          <w:highlight w:val="none"/>
        </w:rPr>
        <w:t xml:space="preserve"> </w:t>
      </w:r>
      <w:r>
        <w:rPr>
          <w:rFonts w:ascii="宋体" w:hAnsi="宋体" w:eastAsia="宋体" w:cs="宋体"/>
          <w:color w:val="auto"/>
          <w:spacing w:val="-2"/>
          <w:sz w:val="24"/>
          <w:szCs w:val="24"/>
          <w:highlight w:val="none"/>
        </w:rPr>
        <w:t>网络摄像机进行视频图像识别、采集和上传，对</w:t>
      </w:r>
      <w:r>
        <w:rPr>
          <w:rFonts w:ascii="宋体" w:hAnsi="宋体" w:eastAsia="宋体" w:cs="宋体"/>
          <w:color w:val="auto"/>
          <w:spacing w:val="-3"/>
          <w:sz w:val="24"/>
          <w:szCs w:val="24"/>
          <w:highlight w:val="none"/>
        </w:rPr>
        <w:t>疑似存在的水毁情况发</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出预警。影像资料分为图片和视频两种类型。</w:t>
      </w:r>
      <w:r>
        <w:rPr>
          <w:rFonts w:ascii="Times New Roman" w:hAnsi="Times New Roman" w:eastAsia="Times New Roman" w:cs="Times New Roman"/>
          <w:color w:val="auto"/>
          <w:spacing w:val="-2"/>
          <w:sz w:val="24"/>
          <w:szCs w:val="24"/>
          <w:highlight w:val="none"/>
        </w:rPr>
        <w:t>360</w:t>
      </w:r>
      <w:r>
        <w:rPr>
          <w:rFonts w:ascii="Times New Roman" w:hAnsi="Times New Roman" w:eastAsia="Times New Roman" w:cs="Times New Roman"/>
          <w:color w:val="auto"/>
          <w:spacing w:val="-25"/>
          <w:sz w:val="24"/>
          <w:szCs w:val="24"/>
          <w:highlight w:val="none"/>
        </w:rPr>
        <w:t xml:space="preserve"> </w:t>
      </w:r>
      <w:r>
        <w:rPr>
          <w:rFonts w:ascii="宋体" w:hAnsi="宋体" w:eastAsia="宋体" w:cs="宋体"/>
          <w:color w:val="auto"/>
          <w:spacing w:val="-2"/>
          <w:sz w:val="24"/>
          <w:szCs w:val="24"/>
          <w:highlight w:val="none"/>
        </w:rPr>
        <w:t>°摄像设备可远程调整摄像头角度</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查看水位及坝体周围的实时情况，可满足淤地坝自动化监测中远</w:t>
      </w:r>
      <w:r>
        <w:rPr>
          <w:rFonts w:ascii="宋体" w:hAnsi="宋体" w:eastAsia="宋体" w:cs="宋体"/>
          <w:color w:val="auto"/>
          <w:spacing w:val="1"/>
          <w:sz w:val="24"/>
          <w:szCs w:val="24"/>
          <w:highlight w:val="none"/>
        </w:rPr>
        <w:t>程查看的需求。影</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像采集可根据淤地坝的运行情况及所处位置，设置不同的监测角度及采集频率，将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采集到的影像资料保存到预警系统中，方便工作人员调看。为保</w:t>
      </w:r>
      <w:r>
        <w:rPr>
          <w:rFonts w:ascii="宋体" w:hAnsi="宋体" w:eastAsia="宋体" w:cs="宋体"/>
          <w:color w:val="auto"/>
          <w:spacing w:val="1"/>
          <w:sz w:val="24"/>
          <w:szCs w:val="24"/>
          <w:highlight w:val="none"/>
        </w:rPr>
        <w:t>证夜间能清晰地查</w:t>
      </w:r>
      <w:r>
        <w:rPr>
          <w:color w:val="auto"/>
          <w:highlight w:val="none"/>
        </w:rPr>
        <mc:AlternateContent>
          <mc:Choice Requires="wps">
            <w:drawing>
              <wp:anchor distT="0" distB="0" distL="114300" distR="114300" simplePos="0" relativeHeight="251660288"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7" name="任意多边形 7"/>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0288;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AvOx9kAAAAMAQAADwAA&#10;AAAAAAABACAAAAAiAAAAZHJzL2Rvd25yZXYueG1sUEsBAhQAFAAAAAgAh07iQGsMlPMVAgAAfAQA&#10;AA4AAAAAAAAAAQAgAAAAKAEAAGRycy9lMm9Eb2MueG1sUEsFBgAAAAAGAAYAWQEAAK8FAAAAAA==&#10;" path="m0,0l8731,0,8731,16,0,16,0,0xe">
                <v:fill on="t" focussize="0,0"/>
                <v:stroke on="f"/>
                <v:imagedata o:title=""/>
                <o:lock v:ext="edit" aspectratio="f"/>
              </v:shape>
            </w:pict>
          </mc:Fallback>
        </mc:AlternateContent>
      </w:r>
      <w:r>
        <w:rPr>
          <w:rFonts w:ascii="宋体" w:hAnsi="宋体" w:eastAsia="宋体" w:cs="宋体"/>
          <w:color w:val="auto"/>
          <w:spacing w:val="2"/>
          <w:sz w:val="24"/>
          <w:szCs w:val="24"/>
          <w:highlight w:val="none"/>
        </w:rPr>
        <w:t>看淤地坝运行状况，摄像头应具有良好的夜视功能，有时还需额</w:t>
      </w:r>
      <w:r>
        <w:rPr>
          <w:rFonts w:ascii="宋体" w:hAnsi="宋体" w:eastAsia="宋体" w:cs="宋体"/>
          <w:color w:val="auto"/>
          <w:spacing w:val="1"/>
          <w:sz w:val="24"/>
          <w:szCs w:val="24"/>
          <w:highlight w:val="none"/>
        </w:rPr>
        <w:t>外增设照明设备来</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补足视差。</w:t>
      </w:r>
    </w:p>
    <w:p w14:paraId="165F4E15">
      <w:pPr>
        <w:shd w:val="clear"/>
        <w:spacing w:line="360" w:lineRule="auto"/>
        <w:ind w:left="498"/>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1</w:t>
      </w:r>
      <w:r>
        <w:rPr>
          <w:rFonts w:ascii="宋体" w:hAnsi="宋体" w:eastAsia="宋体" w:cs="宋体"/>
          <w:color w:val="auto"/>
          <w:spacing w:val="-2"/>
          <w:sz w:val="24"/>
          <w:szCs w:val="24"/>
          <w:highlight w:val="none"/>
        </w:rPr>
        <w:t>）监测点布置</w:t>
      </w:r>
    </w:p>
    <w:p w14:paraId="6032DBED">
      <w:pPr>
        <w:shd w:val="clear"/>
        <w:spacing w:before="181" w:line="360" w:lineRule="auto"/>
        <w:ind w:left="10" w:right="106" w:firstLine="481"/>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监测点布置于坝顶中间靠上游一侧，主要对坝前水位、坝内积水、坝体排水、</w:t>
      </w:r>
      <w:r>
        <w:rPr>
          <w:rFonts w:ascii="宋体" w:hAnsi="宋体" w:eastAsia="宋体" w:cs="宋体"/>
          <w:color w:val="auto"/>
          <w:spacing w:val="3"/>
          <w:sz w:val="24"/>
          <w:szCs w:val="24"/>
          <w:highlight w:val="none"/>
        </w:rPr>
        <w:t xml:space="preserve"> </w:t>
      </w:r>
      <w:r>
        <w:rPr>
          <w:rFonts w:ascii="宋体" w:hAnsi="宋体" w:eastAsia="宋体" w:cs="宋体"/>
          <w:color w:val="auto"/>
          <w:sz w:val="24"/>
          <w:szCs w:val="24"/>
          <w:highlight w:val="none"/>
        </w:rPr>
        <w:t>坝体周边环境等坝区监测主要通过坝区安装</w:t>
      </w:r>
      <w:r>
        <w:rPr>
          <w:rFonts w:ascii="宋体" w:hAnsi="宋体" w:eastAsia="宋体" w:cs="宋体"/>
          <w:color w:val="auto"/>
          <w:spacing w:val="-1"/>
          <w:sz w:val="24"/>
          <w:szCs w:val="24"/>
          <w:highlight w:val="none"/>
        </w:rPr>
        <w:t>的摄像头定频来实现。</w:t>
      </w:r>
    </w:p>
    <w:p w14:paraId="262DED32">
      <w:pPr>
        <w:shd w:val="clear"/>
        <w:spacing w:before="1" w:line="360" w:lineRule="auto"/>
        <w:ind w:left="498"/>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2</w:t>
      </w:r>
      <w:r>
        <w:rPr>
          <w:rFonts w:ascii="宋体" w:hAnsi="宋体" w:eastAsia="宋体" w:cs="宋体"/>
          <w:color w:val="auto"/>
          <w:spacing w:val="-3"/>
          <w:sz w:val="24"/>
          <w:szCs w:val="24"/>
          <w:highlight w:val="none"/>
        </w:rPr>
        <w:t>）监测设备</w:t>
      </w:r>
    </w:p>
    <w:p w14:paraId="38C42E74">
      <w:pPr>
        <w:shd w:val="clear"/>
        <w:spacing w:before="178" w:line="360" w:lineRule="auto"/>
        <w:ind w:left="490"/>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视频监控设备选用</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pacing w:val="-4"/>
          <w:sz w:val="24"/>
          <w:szCs w:val="24"/>
          <w:highlight w:val="none"/>
        </w:rPr>
        <w:t>4G</w:t>
      </w:r>
      <w:r>
        <w:rPr>
          <w:rFonts w:ascii="Times New Roman" w:hAnsi="Times New Roman" w:eastAsia="Times New Roman" w:cs="Times New Roman"/>
          <w:color w:val="auto"/>
          <w:spacing w:val="27"/>
          <w:w w:val="101"/>
          <w:sz w:val="24"/>
          <w:szCs w:val="24"/>
          <w:highlight w:val="none"/>
        </w:rPr>
        <w:t xml:space="preserve"> </w:t>
      </w:r>
      <w:r>
        <w:rPr>
          <w:rFonts w:ascii="宋体" w:hAnsi="宋体" w:eastAsia="宋体" w:cs="宋体"/>
          <w:color w:val="auto"/>
          <w:spacing w:val="-4"/>
          <w:sz w:val="24"/>
          <w:szCs w:val="24"/>
          <w:highlight w:val="none"/>
        </w:rPr>
        <w:t>网络高清智能球机，每座淤地坝布置</w:t>
      </w:r>
      <w:r>
        <w:rPr>
          <w:rFonts w:ascii="宋体" w:hAnsi="宋体" w:eastAsia="宋体" w:cs="宋体"/>
          <w:color w:val="auto"/>
          <w:spacing w:val="-32"/>
          <w:sz w:val="24"/>
          <w:szCs w:val="24"/>
          <w:highlight w:val="none"/>
        </w:rPr>
        <w:t xml:space="preserve"> </w:t>
      </w:r>
      <w:r>
        <w:rPr>
          <w:rFonts w:ascii="Times New Roman" w:hAnsi="Times New Roman" w:eastAsia="Times New Roman" w:cs="Times New Roman"/>
          <w:color w:val="auto"/>
          <w:spacing w:val="-4"/>
          <w:sz w:val="24"/>
          <w:szCs w:val="24"/>
          <w:highlight w:val="none"/>
        </w:rPr>
        <w:t>1</w:t>
      </w:r>
      <w:r>
        <w:rPr>
          <w:rFonts w:ascii="Times New Roman" w:hAnsi="Times New Roman" w:eastAsia="Times New Roman" w:cs="Times New Roman"/>
          <w:color w:val="auto"/>
          <w:spacing w:val="28"/>
          <w:sz w:val="24"/>
          <w:szCs w:val="24"/>
          <w:highlight w:val="none"/>
        </w:rPr>
        <w:t xml:space="preserve"> </w:t>
      </w:r>
      <w:r>
        <w:rPr>
          <w:rFonts w:ascii="宋体" w:hAnsi="宋体" w:eastAsia="宋体" w:cs="宋体"/>
          <w:color w:val="auto"/>
          <w:spacing w:val="-4"/>
          <w:sz w:val="24"/>
          <w:szCs w:val="24"/>
          <w:highlight w:val="none"/>
        </w:rPr>
        <w:t>台。</w:t>
      </w:r>
    </w:p>
    <w:p w14:paraId="69AD1BFD">
      <w:pPr>
        <w:shd w:val="clear"/>
        <w:spacing w:before="184" w:line="360" w:lineRule="auto"/>
        <w:ind w:left="498"/>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3</w:t>
      </w:r>
      <w:r>
        <w:rPr>
          <w:rFonts w:ascii="宋体" w:hAnsi="宋体" w:eastAsia="宋体" w:cs="宋体"/>
          <w:color w:val="auto"/>
          <w:spacing w:val="-3"/>
          <w:sz w:val="24"/>
          <w:szCs w:val="24"/>
          <w:highlight w:val="none"/>
        </w:rPr>
        <w:t>）数据储存</w:t>
      </w:r>
    </w:p>
    <w:p w14:paraId="1BE94814">
      <w:pPr>
        <w:shd w:val="clear"/>
        <w:spacing w:before="180" w:line="360" w:lineRule="auto"/>
        <w:ind w:left="493"/>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数据存储在摄像头内部</w:t>
      </w:r>
      <w:r>
        <w:rPr>
          <w:rFonts w:ascii="宋体" w:hAnsi="宋体" w:eastAsia="宋体" w:cs="宋体"/>
          <w:color w:val="auto"/>
          <w:spacing w:val="-53"/>
          <w:sz w:val="24"/>
          <w:szCs w:val="24"/>
          <w:highlight w:val="none"/>
        </w:rPr>
        <w:t xml:space="preserve"> </w:t>
      </w:r>
      <w:r>
        <w:rPr>
          <w:rFonts w:ascii="Times New Roman" w:hAnsi="Times New Roman" w:eastAsia="Times New Roman" w:cs="Times New Roman"/>
          <w:color w:val="auto"/>
          <w:spacing w:val="-1"/>
          <w:sz w:val="24"/>
          <w:szCs w:val="24"/>
          <w:highlight w:val="none"/>
        </w:rPr>
        <w:t xml:space="preserve">TF </w:t>
      </w:r>
      <w:r>
        <w:rPr>
          <w:rFonts w:ascii="宋体" w:hAnsi="宋体" w:eastAsia="宋体" w:cs="宋体"/>
          <w:color w:val="auto"/>
          <w:spacing w:val="-1"/>
          <w:sz w:val="24"/>
          <w:szCs w:val="24"/>
          <w:highlight w:val="none"/>
        </w:rPr>
        <w:t>卡（</w:t>
      </w:r>
      <w:r>
        <w:rPr>
          <w:rFonts w:ascii="Times New Roman" w:hAnsi="Times New Roman" w:eastAsia="Times New Roman" w:cs="Times New Roman"/>
          <w:color w:val="auto"/>
          <w:spacing w:val="-1"/>
          <w:sz w:val="24"/>
          <w:szCs w:val="24"/>
          <w:highlight w:val="none"/>
        </w:rPr>
        <w:t>256G</w:t>
      </w:r>
      <w:r>
        <w:rPr>
          <w:rFonts w:ascii="宋体" w:hAnsi="宋体" w:eastAsia="宋体" w:cs="宋体"/>
          <w:color w:val="auto"/>
          <w:spacing w:val="4"/>
          <w:sz w:val="24"/>
          <w:szCs w:val="24"/>
          <w:highlight w:val="none"/>
        </w:rPr>
        <w:t>），</w:t>
      </w:r>
      <w:r>
        <w:rPr>
          <w:rFonts w:ascii="宋体" w:hAnsi="宋体" w:eastAsia="宋体" w:cs="宋体"/>
          <w:color w:val="auto"/>
          <w:spacing w:val="-1"/>
          <w:sz w:val="24"/>
          <w:szCs w:val="24"/>
          <w:highlight w:val="none"/>
        </w:rPr>
        <w:t>存储有效期一个</w:t>
      </w:r>
      <w:r>
        <w:rPr>
          <w:rFonts w:ascii="宋体" w:hAnsi="宋体" w:eastAsia="宋体" w:cs="宋体"/>
          <w:color w:val="auto"/>
          <w:spacing w:val="-2"/>
          <w:sz w:val="24"/>
          <w:szCs w:val="24"/>
          <w:highlight w:val="none"/>
        </w:rPr>
        <w:t>月。</w:t>
      </w:r>
    </w:p>
    <w:p w14:paraId="02AAC065">
      <w:pPr>
        <w:shd w:val="clear"/>
        <w:spacing w:before="183" w:line="360" w:lineRule="auto"/>
        <w:ind w:left="498"/>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4</w:t>
      </w:r>
      <w:r>
        <w:rPr>
          <w:rFonts w:ascii="宋体" w:hAnsi="宋体" w:eastAsia="宋体" w:cs="宋体"/>
          <w:color w:val="auto"/>
          <w:spacing w:val="-3"/>
          <w:sz w:val="24"/>
          <w:szCs w:val="24"/>
          <w:highlight w:val="none"/>
        </w:rPr>
        <w:t>）物联网卡</w:t>
      </w:r>
    </w:p>
    <w:p w14:paraId="4D9D94D4">
      <w:pPr>
        <w:shd w:val="clear"/>
        <w:spacing w:before="179" w:line="360" w:lineRule="auto"/>
        <w:ind w:left="492"/>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流量卡为</w:t>
      </w:r>
      <w:r>
        <w:rPr>
          <w:rFonts w:ascii="宋体" w:hAnsi="宋体" w:eastAsia="宋体" w:cs="宋体"/>
          <w:color w:val="auto"/>
          <w:spacing w:val="-51"/>
          <w:sz w:val="24"/>
          <w:szCs w:val="24"/>
          <w:highlight w:val="none"/>
        </w:rPr>
        <w:t xml:space="preserve"> </w:t>
      </w:r>
      <w:r>
        <w:rPr>
          <w:rFonts w:ascii="Times New Roman" w:hAnsi="Times New Roman" w:eastAsia="Times New Roman" w:cs="Times New Roman"/>
          <w:color w:val="auto"/>
          <w:spacing w:val="-1"/>
          <w:sz w:val="24"/>
          <w:szCs w:val="24"/>
          <w:highlight w:val="none"/>
        </w:rPr>
        <w:t xml:space="preserve">240G </w:t>
      </w:r>
      <w:r>
        <w:rPr>
          <w:rFonts w:ascii="宋体" w:hAnsi="宋体" w:eastAsia="宋体" w:cs="宋体"/>
          <w:color w:val="auto"/>
          <w:spacing w:val="-1"/>
          <w:sz w:val="24"/>
          <w:szCs w:val="24"/>
          <w:highlight w:val="none"/>
        </w:rPr>
        <w:t>物联网卡，</w:t>
      </w:r>
      <w:r>
        <w:rPr>
          <w:rFonts w:ascii="Times New Roman" w:hAnsi="Times New Roman" w:eastAsia="Times New Roman" w:cs="Times New Roman"/>
          <w:color w:val="auto"/>
          <w:spacing w:val="-1"/>
          <w:sz w:val="24"/>
          <w:szCs w:val="24"/>
          <w:highlight w:val="none"/>
        </w:rPr>
        <w:t xml:space="preserve">3 </w:t>
      </w:r>
      <w:r>
        <w:rPr>
          <w:rFonts w:ascii="宋体" w:hAnsi="宋体" w:eastAsia="宋体" w:cs="宋体"/>
          <w:color w:val="auto"/>
          <w:spacing w:val="-1"/>
          <w:sz w:val="24"/>
          <w:szCs w:val="24"/>
          <w:highlight w:val="none"/>
        </w:rPr>
        <w:t>年有效期。</w:t>
      </w:r>
    </w:p>
    <w:p w14:paraId="525EFB74">
      <w:pPr>
        <w:shd w:val="clear"/>
        <w:spacing w:line="360" w:lineRule="auto"/>
        <w:outlineLvl w:val="9"/>
        <w:rPr>
          <w:color w:val="auto"/>
          <w:position w:val="-78"/>
          <w:highlight w:val="none"/>
        </w:rPr>
      </w:pPr>
      <w:r>
        <w:rPr>
          <w:color w:val="auto"/>
          <w:position w:val="-78"/>
          <w:highlight w:val="none"/>
        </w:rPr>
        <w:drawing>
          <wp:inline distT="0" distB="0" distL="0" distR="0">
            <wp:extent cx="5541010" cy="2477770"/>
            <wp:effectExtent l="0" t="0" r="2540" b="1778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1"/>
                    <a:stretch>
                      <a:fillRect/>
                    </a:stretch>
                  </pic:blipFill>
                  <pic:spPr>
                    <a:xfrm>
                      <a:off x="0" y="0"/>
                      <a:ext cx="5541263" cy="2478023"/>
                    </a:xfrm>
                    <a:prstGeom prst="rect">
                      <a:avLst/>
                    </a:prstGeom>
                  </pic:spPr>
                </pic:pic>
              </a:graphicData>
            </a:graphic>
          </wp:inline>
        </w:drawing>
      </w:r>
    </w:p>
    <w:p w14:paraId="08889C23">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4.3.4 监测点位保护要求</w:t>
      </w:r>
    </w:p>
    <w:p w14:paraId="676F6093">
      <w:pPr>
        <w:shd w:val="clear"/>
        <w:spacing w:before="266" w:line="360" w:lineRule="auto"/>
        <w:ind w:left="11" w:firstLine="486"/>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1</w:t>
      </w:r>
      <w:r>
        <w:rPr>
          <w:rFonts w:ascii="宋体" w:hAnsi="宋体" w:eastAsia="宋体" w:cs="宋体"/>
          <w:color w:val="auto"/>
          <w:spacing w:val="-1"/>
          <w:sz w:val="24"/>
          <w:szCs w:val="24"/>
          <w:highlight w:val="none"/>
        </w:rPr>
        <w:t>）监测点埋设稳固。监测点埋设要稳固，这</w:t>
      </w:r>
      <w:r>
        <w:rPr>
          <w:rFonts w:ascii="宋体" w:hAnsi="宋体" w:eastAsia="宋体" w:cs="宋体"/>
          <w:color w:val="auto"/>
          <w:spacing w:val="-2"/>
          <w:sz w:val="24"/>
          <w:szCs w:val="24"/>
          <w:highlight w:val="none"/>
        </w:rPr>
        <w:t>是保护监测点的基础要求。稳固</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的埋设能够确保监测点在边坡的各种复杂环境下，如风雨侵蚀、地质变动等情况下，</w:t>
      </w:r>
      <w:r>
        <w:rPr>
          <w:rFonts w:ascii="宋体" w:hAnsi="宋体" w:eastAsia="宋体" w:cs="宋体"/>
          <w:color w:val="auto"/>
          <w:spacing w:val="15"/>
          <w:sz w:val="24"/>
          <w:szCs w:val="24"/>
          <w:highlight w:val="none"/>
        </w:rPr>
        <w:t xml:space="preserve"> </w:t>
      </w:r>
      <w:r>
        <w:rPr>
          <w:rFonts w:ascii="宋体" w:hAnsi="宋体" w:eastAsia="宋体" w:cs="宋体"/>
          <w:color w:val="auto"/>
          <w:spacing w:val="2"/>
          <w:sz w:val="24"/>
          <w:szCs w:val="24"/>
          <w:highlight w:val="none"/>
        </w:rPr>
        <w:t>依然能够准确地发挥监测作用。如果监测点埋设不稳固，可能会</w:t>
      </w:r>
      <w:r>
        <w:rPr>
          <w:rFonts w:ascii="宋体" w:hAnsi="宋体" w:eastAsia="宋体" w:cs="宋体"/>
          <w:color w:val="auto"/>
          <w:spacing w:val="1"/>
          <w:sz w:val="24"/>
          <w:szCs w:val="24"/>
          <w:highlight w:val="none"/>
        </w:rPr>
        <w:t>导致监测数据出现</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偏差，影响对大坝安全监测的判断。</w:t>
      </w:r>
    </w:p>
    <w:p w14:paraId="7EF7A824">
      <w:pPr>
        <w:shd w:val="clear"/>
        <w:spacing w:before="312" w:line="360" w:lineRule="auto"/>
        <w:ind w:left="11" w:right="80" w:firstLine="4"/>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2</w:t>
      </w:r>
      <w:r>
        <w:rPr>
          <w:rFonts w:ascii="宋体" w:hAnsi="宋体" w:eastAsia="宋体" w:cs="宋体"/>
          <w:color w:val="auto"/>
          <w:spacing w:val="-2"/>
          <w:sz w:val="24"/>
          <w:szCs w:val="24"/>
          <w:highlight w:val="none"/>
        </w:rPr>
        <w:t>）设置有效保护措施。防止破坏：采取有效的保护措施防止监测点被破坏。</w:t>
      </w:r>
      <w:r>
        <w:rPr>
          <w:rFonts w:ascii="宋体" w:hAnsi="宋体" w:eastAsia="宋体" w:cs="宋体"/>
          <w:color w:val="auto"/>
          <w:spacing w:val="18"/>
          <w:sz w:val="24"/>
          <w:szCs w:val="24"/>
          <w:highlight w:val="none"/>
        </w:rPr>
        <w:t xml:space="preserve"> </w:t>
      </w:r>
      <w:r>
        <w:rPr>
          <w:rFonts w:ascii="宋体" w:hAnsi="宋体" w:eastAsia="宋体" w:cs="宋体"/>
          <w:color w:val="auto"/>
          <w:spacing w:val="2"/>
          <w:sz w:val="24"/>
          <w:szCs w:val="24"/>
          <w:highlight w:val="none"/>
        </w:rPr>
        <w:t>设置防护栏或者保护罩，避免人为因素对监测点造成损坏。</w:t>
      </w:r>
      <w:r>
        <w:rPr>
          <w:rFonts w:ascii="宋体" w:hAnsi="宋体" w:eastAsia="宋体" w:cs="宋体"/>
          <w:color w:val="auto"/>
          <w:spacing w:val="1"/>
          <w:sz w:val="24"/>
          <w:szCs w:val="24"/>
          <w:highlight w:val="none"/>
        </w:rPr>
        <w:t>在边坡附近的施工过程</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中，也需要注意对监测点的保护，防止施工机械或者施工材</w:t>
      </w:r>
      <w:r>
        <w:rPr>
          <w:rFonts w:ascii="宋体" w:hAnsi="宋体" w:eastAsia="宋体" w:cs="宋体"/>
          <w:color w:val="auto"/>
          <w:spacing w:val="1"/>
          <w:sz w:val="24"/>
          <w:szCs w:val="24"/>
          <w:highlight w:val="none"/>
        </w:rPr>
        <w:t>料碰撞监测点。警示标</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识：在监测点周围设置明显的警示标识，提醒人们注意保护</w:t>
      </w:r>
      <w:r>
        <w:rPr>
          <w:rFonts w:ascii="宋体" w:hAnsi="宋体" w:eastAsia="宋体" w:cs="宋体"/>
          <w:color w:val="auto"/>
          <w:spacing w:val="1"/>
          <w:sz w:val="24"/>
          <w:szCs w:val="24"/>
          <w:highlight w:val="none"/>
        </w:rPr>
        <w:t>监测点。标识应明确告</w:t>
      </w:r>
      <w:r>
        <w:rPr>
          <w:color w:val="auto"/>
          <w:highlight w:val="none"/>
        </w:rPr>
        <mc:AlternateContent>
          <mc:Choice Requires="wps">
            <w:drawing>
              <wp:anchor distT="0" distB="0" distL="114300" distR="114300" simplePos="0" relativeHeight="251661312"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8" name="任意多边形 8"/>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1312;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wC87H2QAAAAwBAAAPAAAA&#10;AAAAAAEAIAAAACIAAABkcnMvZG93bnJldi54bWxQSwECFAAUAAAACACHTuJAkJkU3BQCAAB8BAAA&#10;DgAAAAAAAAABACAAAAAoAQAAZHJzL2Uyb0RvYy54bWxQSwUGAAAAAAYABgBZAQAArgUAAAAA&#10;" path="m0,0l8731,0,8731,16,0,16,0,0xe">
                <v:fill on="t" focussize="0,0"/>
                <v:stroke on="f"/>
                <v:imagedata o:title=""/>
                <o:lock v:ext="edit" aspectratio="f"/>
              </v:shape>
            </w:pict>
          </mc:Fallback>
        </mc:AlternateContent>
      </w:r>
      <w:r>
        <w:rPr>
          <w:rFonts w:ascii="宋体" w:hAnsi="宋体" w:eastAsia="宋体" w:cs="宋体"/>
          <w:color w:val="auto"/>
          <w:spacing w:val="2"/>
          <w:sz w:val="24"/>
          <w:szCs w:val="24"/>
          <w:highlight w:val="none"/>
        </w:rPr>
        <w:t>知监测点的重要性以及破坏监测点可能带来的后果，</w:t>
      </w:r>
      <w:r>
        <w:rPr>
          <w:rFonts w:ascii="宋体" w:hAnsi="宋体" w:eastAsia="宋体" w:cs="宋体"/>
          <w:color w:val="auto"/>
          <w:spacing w:val="1"/>
          <w:sz w:val="24"/>
          <w:szCs w:val="24"/>
          <w:highlight w:val="none"/>
        </w:rPr>
        <w:t>警示无关人员不得靠近或者破</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坏监测点。</w:t>
      </w:r>
    </w:p>
    <w:p w14:paraId="4FF0DCDC">
      <w:pPr>
        <w:shd w:val="clear"/>
        <w:spacing w:before="1" w:line="360" w:lineRule="auto"/>
        <w:ind w:left="12" w:firstLine="485"/>
        <w:rPr>
          <w:rFonts w:ascii="宋体" w:hAnsi="宋体" w:eastAsia="宋体" w:cs="宋体"/>
          <w:color w:val="auto"/>
          <w:sz w:val="24"/>
          <w:szCs w:val="24"/>
          <w:highlight w:val="none"/>
        </w:rPr>
      </w:pPr>
      <w:r>
        <w:rPr>
          <w:rFonts w:ascii="宋体" w:hAnsi="宋体" w:eastAsia="宋体" w:cs="宋体"/>
          <w:color w:val="auto"/>
          <w:spacing w:val="-6"/>
          <w:sz w:val="24"/>
          <w:szCs w:val="24"/>
          <w:highlight w:val="none"/>
        </w:rPr>
        <w:t>（</w:t>
      </w:r>
      <w:r>
        <w:rPr>
          <w:rFonts w:ascii="Times New Roman" w:hAnsi="Times New Roman" w:eastAsia="Times New Roman" w:cs="Times New Roman"/>
          <w:color w:val="auto"/>
          <w:spacing w:val="-6"/>
          <w:sz w:val="24"/>
          <w:szCs w:val="24"/>
          <w:highlight w:val="none"/>
        </w:rPr>
        <w:t>3</w:t>
      </w:r>
      <w:r>
        <w:rPr>
          <w:rFonts w:ascii="宋体" w:hAnsi="宋体" w:eastAsia="宋体" w:cs="宋体"/>
          <w:color w:val="auto"/>
          <w:spacing w:val="-6"/>
          <w:sz w:val="24"/>
          <w:szCs w:val="24"/>
          <w:highlight w:val="none"/>
        </w:rPr>
        <w:t>）及时恢复与复测。一旦监测点被破坏，及时恢复并复测。监测</w:t>
      </w:r>
      <w:r>
        <w:rPr>
          <w:rFonts w:ascii="宋体" w:hAnsi="宋体" w:eastAsia="宋体" w:cs="宋体"/>
          <w:color w:val="auto"/>
          <w:spacing w:val="-7"/>
          <w:sz w:val="24"/>
          <w:szCs w:val="24"/>
          <w:highlight w:val="none"/>
        </w:rPr>
        <w:t>点被破坏后，</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其监测数据就会中断，及时恢复能够保证监测数据的连续性。</w:t>
      </w:r>
      <w:r>
        <w:rPr>
          <w:rFonts w:ascii="宋体" w:hAnsi="宋体" w:eastAsia="宋体" w:cs="宋体"/>
          <w:color w:val="auto"/>
          <w:spacing w:val="1"/>
          <w:sz w:val="24"/>
          <w:szCs w:val="24"/>
          <w:highlight w:val="none"/>
        </w:rPr>
        <w:t>复测则是为了确保恢</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复后的监测点数据准确性，以便继续对边坡的稳定性进行有效监测。</w:t>
      </w:r>
    </w:p>
    <w:p w14:paraId="2BEF2343">
      <w:pPr>
        <w:shd w:val="clear"/>
        <w:spacing w:before="183" w:line="360" w:lineRule="auto"/>
        <w:ind w:left="10" w:right="66" w:firstLine="487"/>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4</w:t>
      </w:r>
      <w:r>
        <w:rPr>
          <w:rFonts w:ascii="宋体" w:hAnsi="宋体" w:eastAsia="宋体" w:cs="宋体"/>
          <w:color w:val="auto"/>
          <w:spacing w:val="-1"/>
          <w:sz w:val="24"/>
          <w:szCs w:val="24"/>
          <w:highlight w:val="none"/>
        </w:rPr>
        <w:t>）施工过程中的保护。加强保护意识：在边</w:t>
      </w:r>
      <w:r>
        <w:rPr>
          <w:rFonts w:ascii="宋体" w:hAnsi="宋体" w:eastAsia="宋体" w:cs="宋体"/>
          <w:color w:val="auto"/>
          <w:spacing w:val="-2"/>
          <w:sz w:val="24"/>
          <w:szCs w:val="24"/>
          <w:highlight w:val="none"/>
        </w:rPr>
        <w:t>坡施工过程中，施工人员需要加</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强对监测点的保护意识。施工单位应在施工前对施工人员进行相</w:t>
      </w:r>
      <w:r>
        <w:rPr>
          <w:rFonts w:ascii="宋体" w:hAnsi="宋体" w:eastAsia="宋体" w:cs="宋体"/>
          <w:color w:val="auto"/>
          <w:spacing w:val="1"/>
          <w:sz w:val="24"/>
          <w:szCs w:val="24"/>
          <w:highlight w:val="none"/>
        </w:rPr>
        <w:t>关培训，告知监测</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点的位置和保护的重要性，确保施工过程中不会因疏忽而对监测</w:t>
      </w:r>
      <w:r>
        <w:rPr>
          <w:rFonts w:ascii="宋体" w:hAnsi="宋体" w:eastAsia="宋体" w:cs="宋体"/>
          <w:color w:val="auto"/>
          <w:spacing w:val="1"/>
          <w:sz w:val="24"/>
          <w:szCs w:val="24"/>
          <w:highlight w:val="none"/>
        </w:rPr>
        <w:t>点造成破坏。合理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规划施工：合理规划施工顺序和施工区域，尽量减少施工活动对</w:t>
      </w:r>
      <w:r>
        <w:rPr>
          <w:rFonts w:ascii="宋体" w:hAnsi="宋体" w:eastAsia="宋体" w:cs="宋体"/>
          <w:color w:val="auto"/>
          <w:spacing w:val="1"/>
          <w:sz w:val="24"/>
          <w:szCs w:val="24"/>
          <w:highlight w:val="none"/>
        </w:rPr>
        <w:t>监测点的影响。例</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如，可以先进行远离监测点的区域施工，待该区域施工稳定后，</w:t>
      </w:r>
      <w:r>
        <w:rPr>
          <w:rFonts w:ascii="宋体" w:hAnsi="宋体" w:eastAsia="宋体" w:cs="宋体"/>
          <w:color w:val="auto"/>
          <w:spacing w:val="1"/>
          <w:sz w:val="24"/>
          <w:szCs w:val="24"/>
          <w:highlight w:val="none"/>
        </w:rPr>
        <w:t>再进行靠近监测点</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区域的施工，并且在靠近监测点施工时要采取更加谨慎的施工方</w:t>
      </w:r>
      <w:r>
        <w:rPr>
          <w:rFonts w:ascii="宋体" w:hAnsi="宋体" w:eastAsia="宋体" w:cs="宋体"/>
          <w:color w:val="auto"/>
          <w:spacing w:val="1"/>
          <w:sz w:val="24"/>
          <w:szCs w:val="24"/>
          <w:highlight w:val="none"/>
        </w:rPr>
        <w:t>式，如降低施工机</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械的作业强度等。</w:t>
      </w:r>
    </w:p>
    <w:p w14:paraId="52AF978A">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4.3.5 监测点通讯要求</w:t>
      </w:r>
    </w:p>
    <w:p w14:paraId="71EDFA77">
      <w:pPr>
        <w:shd w:val="clear"/>
        <w:spacing w:before="267" w:line="360" w:lineRule="auto"/>
        <w:ind w:left="12" w:right="66" w:firstLine="480"/>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监测数据传输常用的通信方式有物联卡（</w:t>
      </w:r>
      <w:r>
        <w:rPr>
          <w:rFonts w:ascii="Times New Roman" w:hAnsi="Times New Roman" w:eastAsia="Times New Roman" w:cs="Times New Roman"/>
          <w:color w:val="auto"/>
          <w:spacing w:val="-3"/>
          <w:sz w:val="24"/>
          <w:szCs w:val="24"/>
          <w:highlight w:val="none"/>
        </w:rPr>
        <w:t>4G/5G</w:t>
      </w:r>
      <w:r>
        <w:rPr>
          <w:rFonts w:ascii="宋体" w:hAnsi="宋体" w:eastAsia="宋体" w:cs="宋体"/>
          <w:color w:val="auto"/>
          <w:spacing w:val="4"/>
          <w:sz w:val="24"/>
          <w:szCs w:val="24"/>
          <w:highlight w:val="none"/>
        </w:rPr>
        <w:t>），</w:t>
      </w:r>
      <w:r>
        <w:rPr>
          <w:rFonts w:ascii="宋体" w:hAnsi="宋体" w:eastAsia="宋体" w:cs="宋体"/>
          <w:color w:val="auto"/>
          <w:spacing w:val="-3"/>
          <w:sz w:val="24"/>
          <w:szCs w:val="24"/>
          <w:highlight w:val="none"/>
        </w:rPr>
        <w:t>以及短程无线传输等。组网</w:t>
      </w:r>
      <w:r>
        <w:rPr>
          <w:rFonts w:ascii="宋体" w:hAnsi="宋体" w:eastAsia="宋体" w:cs="宋体"/>
          <w:color w:val="auto"/>
          <w:spacing w:val="1"/>
          <w:sz w:val="24"/>
          <w:szCs w:val="24"/>
          <w:highlight w:val="none"/>
        </w:rPr>
        <w:t xml:space="preserve"> </w:t>
      </w:r>
      <w:r>
        <w:rPr>
          <w:rFonts w:ascii="宋体" w:hAnsi="宋体" w:eastAsia="宋体" w:cs="宋体"/>
          <w:color w:val="auto"/>
          <w:spacing w:val="-2"/>
          <w:sz w:val="24"/>
          <w:szCs w:val="24"/>
          <w:highlight w:val="none"/>
        </w:rPr>
        <w:t>方式的选择原则如下：</w:t>
      </w:r>
    </w:p>
    <w:p w14:paraId="26D78175">
      <w:pPr>
        <w:shd w:val="clear"/>
        <w:spacing w:before="1" w:line="360" w:lineRule="auto"/>
        <w:ind w:left="510"/>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1</w:t>
      </w:r>
      <w:r>
        <w:rPr>
          <w:rFonts w:ascii="Times New Roman" w:hAnsi="Times New Roman" w:eastAsia="Times New Roman" w:cs="Times New Roman"/>
          <w:color w:val="auto"/>
          <w:spacing w:val="-30"/>
          <w:sz w:val="24"/>
          <w:szCs w:val="24"/>
          <w:highlight w:val="none"/>
        </w:rPr>
        <w:t xml:space="preserve"> </w:t>
      </w:r>
      <w:r>
        <w:rPr>
          <w:rFonts w:ascii="宋体" w:hAnsi="宋体" w:eastAsia="宋体" w:cs="宋体"/>
          <w:color w:val="auto"/>
          <w:spacing w:val="-2"/>
          <w:sz w:val="24"/>
          <w:szCs w:val="24"/>
          <w:highlight w:val="none"/>
        </w:rPr>
        <w:t>、移动通信公网能够覆盖的地区，应优先考虑选用公网进行组网；</w:t>
      </w:r>
    </w:p>
    <w:p w14:paraId="71B6B36E">
      <w:pPr>
        <w:shd w:val="clear"/>
        <w:spacing w:before="184" w:line="360" w:lineRule="auto"/>
        <w:ind w:left="487"/>
        <w:rPr>
          <w:rFonts w:ascii="宋体" w:hAnsi="宋体" w:eastAsia="宋体" w:cs="宋体"/>
          <w:color w:val="auto"/>
          <w:sz w:val="24"/>
          <w:szCs w:val="24"/>
          <w:highlight w:val="none"/>
        </w:rPr>
      </w:pPr>
      <w:r>
        <w:rPr>
          <w:rFonts w:ascii="Times New Roman" w:hAnsi="Times New Roman" w:eastAsia="Times New Roman" w:cs="Times New Roman"/>
          <w:color w:val="auto"/>
          <w:spacing w:val="-1"/>
          <w:sz w:val="24"/>
          <w:szCs w:val="24"/>
          <w:highlight w:val="none"/>
        </w:rPr>
        <w:t>2</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1"/>
          <w:sz w:val="24"/>
          <w:szCs w:val="24"/>
          <w:highlight w:val="none"/>
        </w:rPr>
        <w:t>、对于公网未能覆盖的丘陵和低山地区，可选用超短波通信方式进行组网；</w:t>
      </w:r>
    </w:p>
    <w:p w14:paraId="2630960A">
      <w:pPr>
        <w:shd w:val="clear"/>
        <w:spacing w:before="182" w:line="360" w:lineRule="auto"/>
        <w:ind w:left="16" w:right="66" w:firstLine="475"/>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3</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2"/>
          <w:sz w:val="24"/>
          <w:szCs w:val="24"/>
          <w:highlight w:val="none"/>
        </w:rPr>
        <w:t>、对于既无公网，又无条件建超短波的地区，则选用北斗短报文等卫星通信方</w:t>
      </w:r>
      <w:r>
        <w:rPr>
          <w:rFonts w:ascii="宋体" w:hAnsi="宋体" w:eastAsia="宋体" w:cs="宋体"/>
          <w:color w:val="auto"/>
          <w:sz w:val="24"/>
          <w:szCs w:val="24"/>
          <w:highlight w:val="none"/>
        </w:rPr>
        <w:t xml:space="preserve"> </w:t>
      </w:r>
      <w:r>
        <w:rPr>
          <w:rFonts w:ascii="宋体" w:hAnsi="宋体" w:eastAsia="宋体" w:cs="宋体"/>
          <w:color w:val="auto"/>
          <w:spacing w:val="-8"/>
          <w:sz w:val="24"/>
          <w:szCs w:val="24"/>
          <w:highlight w:val="none"/>
        </w:rPr>
        <w:t>式；</w:t>
      </w:r>
    </w:p>
    <w:p w14:paraId="731A43D9">
      <w:pPr>
        <w:shd w:val="clear"/>
        <w:spacing w:before="179" w:line="360" w:lineRule="auto"/>
        <w:ind w:left="14" w:right="66" w:firstLine="471"/>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4</w:t>
      </w:r>
      <w:r>
        <w:rPr>
          <w:rFonts w:ascii="Times New Roman" w:hAnsi="Times New Roman" w:eastAsia="Times New Roman" w:cs="Times New Roman"/>
          <w:color w:val="auto"/>
          <w:spacing w:val="-27"/>
          <w:sz w:val="24"/>
          <w:szCs w:val="24"/>
          <w:highlight w:val="none"/>
        </w:rPr>
        <w:t xml:space="preserve"> </w:t>
      </w:r>
      <w:r>
        <w:rPr>
          <w:rFonts w:ascii="宋体" w:hAnsi="宋体" w:eastAsia="宋体" w:cs="宋体"/>
          <w:color w:val="auto"/>
          <w:spacing w:val="-2"/>
          <w:sz w:val="24"/>
          <w:szCs w:val="24"/>
          <w:highlight w:val="none"/>
        </w:rPr>
        <w:t>、对于重要监测站且有条件的地区尽量选用两种不同通信方式组网，实现互为</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备份，</w:t>
      </w:r>
      <w:r>
        <w:rPr>
          <w:rFonts w:ascii="宋体" w:hAnsi="宋体" w:eastAsia="宋体" w:cs="宋体"/>
          <w:color w:val="auto"/>
          <w:spacing w:val="-65"/>
          <w:sz w:val="24"/>
          <w:szCs w:val="24"/>
          <w:highlight w:val="none"/>
        </w:rPr>
        <w:t xml:space="preserve"> </w:t>
      </w:r>
      <w:r>
        <w:rPr>
          <w:rFonts w:ascii="宋体" w:hAnsi="宋体" w:eastAsia="宋体" w:cs="宋体"/>
          <w:color w:val="auto"/>
          <w:spacing w:val="-3"/>
          <w:sz w:val="24"/>
          <w:szCs w:val="24"/>
          <w:highlight w:val="none"/>
        </w:rPr>
        <w:t>自动切换的功能，确保信息传输信道的畅通。</w:t>
      </w:r>
    </w:p>
    <w:p w14:paraId="466AF001">
      <w:pPr>
        <w:shd w:val="clear"/>
        <w:spacing w:before="184" w:line="360" w:lineRule="auto"/>
        <w:ind w:left="12" w:firstLine="478"/>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在线监测系统的监测点所处区域具备</w:t>
      </w:r>
      <w:r>
        <w:rPr>
          <w:rFonts w:ascii="宋体" w:hAnsi="宋体" w:eastAsia="宋体" w:cs="宋体"/>
          <w:color w:val="auto"/>
          <w:spacing w:val="-49"/>
          <w:sz w:val="24"/>
          <w:szCs w:val="24"/>
          <w:highlight w:val="none"/>
        </w:rPr>
        <w:t xml:space="preserve"> </w:t>
      </w:r>
      <w:r>
        <w:rPr>
          <w:rFonts w:ascii="Times New Roman" w:hAnsi="Times New Roman" w:eastAsia="Times New Roman" w:cs="Times New Roman"/>
          <w:color w:val="auto"/>
          <w:spacing w:val="-4"/>
          <w:sz w:val="24"/>
          <w:szCs w:val="24"/>
          <w:highlight w:val="none"/>
        </w:rPr>
        <w:t xml:space="preserve">4G </w:t>
      </w:r>
      <w:r>
        <w:rPr>
          <w:rFonts w:ascii="宋体" w:hAnsi="宋体" w:eastAsia="宋体" w:cs="宋体"/>
          <w:color w:val="auto"/>
          <w:spacing w:val="-4"/>
          <w:sz w:val="24"/>
          <w:szCs w:val="24"/>
          <w:highlight w:val="none"/>
        </w:rPr>
        <w:t>信号时，</w:t>
      </w:r>
      <w:r>
        <w:rPr>
          <w:rFonts w:ascii="Times New Roman" w:hAnsi="Times New Roman" w:eastAsia="Times New Roman" w:cs="Times New Roman"/>
          <w:color w:val="auto"/>
          <w:spacing w:val="-4"/>
          <w:sz w:val="24"/>
          <w:szCs w:val="24"/>
          <w:highlight w:val="none"/>
        </w:rPr>
        <w:t xml:space="preserve">4G </w:t>
      </w:r>
      <w:r>
        <w:rPr>
          <w:rFonts w:ascii="宋体" w:hAnsi="宋体" w:eastAsia="宋体" w:cs="宋体"/>
          <w:color w:val="auto"/>
          <w:spacing w:val="-4"/>
          <w:sz w:val="24"/>
          <w:szCs w:val="24"/>
          <w:highlight w:val="none"/>
        </w:rPr>
        <w:t>无线通信链路作为主链路，</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其余为辅助链路。</w:t>
      </w:r>
    </w:p>
    <w:p w14:paraId="504BA8FE">
      <w:pPr>
        <w:shd w:val="clear"/>
        <w:spacing w:before="3" w:line="360" w:lineRule="auto"/>
        <w:ind w:left="10" w:right="35" w:firstLine="482"/>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无论从建设周期、建设费用和运行费用，还是系统的可靠性、稳定性</w:t>
      </w:r>
      <w:r>
        <w:rPr>
          <w:rFonts w:ascii="宋体" w:hAnsi="宋体" w:eastAsia="宋体" w:cs="宋体"/>
          <w:color w:val="auto"/>
          <w:spacing w:val="1"/>
          <w:sz w:val="24"/>
          <w:szCs w:val="24"/>
          <w:highlight w:val="none"/>
        </w:rPr>
        <w:t>和技术的</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先进性而言，物联卡（</w:t>
      </w:r>
      <w:r>
        <w:rPr>
          <w:rFonts w:ascii="Times New Roman" w:hAnsi="Times New Roman" w:eastAsia="Times New Roman" w:cs="Times New Roman"/>
          <w:color w:val="auto"/>
          <w:spacing w:val="-2"/>
          <w:sz w:val="24"/>
          <w:szCs w:val="24"/>
          <w:highlight w:val="none"/>
        </w:rPr>
        <w:t>4G/5G</w:t>
      </w:r>
      <w:r>
        <w:rPr>
          <w:rFonts w:ascii="宋体" w:hAnsi="宋体" w:eastAsia="宋体" w:cs="宋体"/>
          <w:color w:val="auto"/>
          <w:spacing w:val="-2"/>
          <w:sz w:val="24"/>
          <w:szCs w:val="24"/>
          <w:highlight w:val="none"/>
        </w:rPr>
        <w:t>）在分散的数据采集应用领域具有无可比拟的优越性，</w:t>
      </w:r>
      <w:r>
        <w:rPr>
          <w:rFonts w:ascii="宋体" w:hAnsi="宋体" w:eastAsia="宋体" w:cs="宋体"/>
          <w:color w:val="auto"/>
          <w:spacing w:val="14"/>
          <w:sz w:val="24"/>
          <w:szCs w:val="24"/>
          <w:highlight w:val="none"/>
        </w:rPr>
        <w:t xml:space="preserve"> </w:t>
      </w:r>
      <w:r>
        <w:rPr>
          <w:rFonts w:ascii="宋体" w:hAnsi="宋体" w:eastAsia="宋体" w:cs="宋体"/>
          <w:color w:val="auto"/>
          <w:spacing w:val="2"/>
          <w:sz w:val="24"/>
          <w:szCs w:val="24"/>
          <w:highlight w:val="none"/>
        </w:rPr>
        <w:t>对于分布范围较广，数据采集点多，实时性要求较高的突发性边</w:t>
      </w:r>
      <w:r>
        <w:rPr>
          <w:rFonts w:ascii="宋体" w:hAnsi="宋体" w:eastAsia="宋体" w:cs="宋体"/>
          <w:color w:val="auto"/>
          <w:spacing w:val="1"/>
          <w:sz w:val="24"/>
          <w:szCs w:val="24"/>
          <w:highlight w:val="none"/>
        </w:rPr>
        <w:t>坡自动化实时监测</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预警，物联卡（</w:t>
      </w:r>
      <w:r>
        <w:rPr>
          <w:rFonts w:ascii="Times New Roman" w:hAnsi="Times New Roman" w:eastAsia="Times New Roman" w:cs="Times New Roman"/>
          <w:color w:val="auto"/>
          <w:spacing w:val="-1"/>
          <w:sz w:val="24"/>
          <w:szCs w:val="24"/>
          <w:highlight w:val="none"/>
        </w:rPr>
        <w:t>4G/5G</w:t>
      </w:r>
      <w:r>
        <w:rPr>
          <w:rFonts w:ascii="宋体" w:hAnsi="宋体" w:eastAsia="宋体" w:cs="宋体"/>
          <w:color w:val="auto"/>
          <w:spacing w:val="-1"/>
          <w:sz w:val="24"/>
          <w:szCs w:val="24"/>
          <w:highlight w:val="none"/>
        </w:rPr>
        <w:t>）比较合适。</w:t>
      </w:r>
    </w:p>
    <w:p w14:paraId="5F495238">
      <w:pPr>
        <w:shd w:val="clear"/>
        <w:spacing w:before="2" w:line="360" w:lineRule="auto"/>
        <w:ind w:left="14" w:right="68" w:firstLine="495"/>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因此，本预警平台优先利用成熟的物联卡（</w:t>
      </w:r>
      <w:r>
        <w:rPr>
          <w:rFonts w:ascii="Times New Roman" w:hAnsi="Times New Roman" w:eastAsia="Times New Roman" w:cs="Times New Roman"/>
          <w:color w:val="auto"/>
          <w:spacing w:val="-1"/>
          <w:sz w:val="24"/>
          <w:szCs w:val="24"/>
          <w:highlight w:val="none"/>
        </w:rPr>
        <w:t>4G/5G</w:t>
      </w:r>
      <w:r>
        <w:rPr>
          <w:rFonts w:ascii="宋体" w:hAnsi="宋体" w:eastAsia="宋体" w:cs="宋体"/>
          <w:color w:val="auto"/>
          <w:spacing w:val="-1"/>
          <w:sz w:val="24"/>
          <w:szCs w:val="24"/>
          <w:highlight w:val="none"/>
        </w:rPr>
        <w:t>）</w:t>
      </w:r>
      <w:r>
        <w:rPr>
          <w:rFonts w:ascii="宋体" w:hAnsi="宋体" w:eastAsia="宋体" w:cs="宋体"/>
          <w:color w:val="auto"/>
          <w:spacing w:val="39"/>
          <w:sz w:val="24"/>
          <w:szCs w:val="24"/>
          <w:highlight w:val="none"/>
        </w:rPr>
        <w:t xml:space="preserve"> </w:t>
      </w:r>
      <w:r>
        <w:rPr>
          <w:rFonts w:ascii="宋体" w:hAnsi="宋体" w:eastAsia="宋体" w:cs="宋体"/>
          <w:color w:val="auto"/>
          <w:spacing w:val="-1"/>
          <w:sz w:val="24"/>
          <w:szCs w:val="24"/>
          <w:highlight w:val="none"/>
        </w:rPr>
        <w:t>网络，通过灵活地控制设</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备的采集制度，进行远程控制。</w:t>
      </w:r>
    </w:p>
    <w:p w14:paraId="21085A71">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mc:AlternateContent>
          <mc:Choice Requires="wps">
            <w:drawing>
              <wp:anchor distT="0" distB="0" distL="114300" distR="114300" simplePos="0" relativeHeight="251662336"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9" name="任意多边形 9"/>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2336;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AvOx9kAAAAMAQAADwAA&#10;AAAAAAABACAAAAAiAAAAZHJzL2Rvd25yZXYueG1sUEsBAhQAFAAAAAgAh07iQL5P+/8VAgAAfAQA&#10;AA4AAAAAAAAAAQAgAAAAKAEAAGRycy9lMm9Eb2MueG1sUEsFBgAAAAAGAAYAWQEAAK8FAAAAAA==&#10;" path="m0,0l8731,0,8731,16,0,16,0,0xe">
                <v:fill on="t" focussize="0,0"/>
                <v:stroke on="f"/>
                <v:imagedata o:title=""/>
                <o:lock v:ext="edit" aspectratio="f"/>
              </v:shape>
            </w:pict>
          </mc:Fallback>
        </mc:AlternateContent>
      </w:r>
      <w:bookmarkStart w:id="176" w:name="bookmark20"/>
      <w:bookmarkEnd w:id="176"/>
      <w:r>
        <w:rPr>
          <w:rFonts w:hint="eastAsia" w:ascii="宋体" w:hAnsi="宋体" w:eastAsia="宋体" w:cs="宋体"/>
          <w:b/>
          <w:bCs/>
          <w:color w:val="auto"/>
          <w:sz w:val="24"/>
          <w:szCs w:val="24"/>
          <w:highlight w:val="none"/>
          <w:lang w:val="en-US" w:eastAsia="zh-CN"/>
        </w:rPr>
        <w:t>4.4 软件平台</w:t>
      </w:r>
    </w:p>
    <w:p w14:paraId="4288FC7B">
      <w:pPr>
        <w:shd w:val="clear"/>
        <w:spacing w:before="271" w:line="360" w:lineRule="auto"/>
        <w:ind w:left="12" w:firstLine="598"/>
        <w:jc w:val="both"/>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黄委淤地坝监测平台是一个集远程测量、远程数据自动获取、</w:t>
      </w:r>
      <w:r>
        <w:rPr>
          <w:rFonts w:ascii="宋体" w:hAnsi="宋体" w:eastAsia="宋体" w:cs="宋体"/>
          <w:color w:val="auto"/>
          <w:spacing w:val="-2"/>
          <w:sz w:val="24"/>
          <w:szCs w:val="24"/>
          <w:highlight w:val="none"/>
        </w:rPr>
        <w:t>数据处理、数据</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分析和预警预报于一体的监测预警系统，旨在提升黄土高原地</w:t>
      </w:r>
      <w:r>
        <w:rPr>
          <w:rFonts w:ascii="宋体" w:hAnsi="宋体" w:eastAsia="宋体" w:cs="宋体"/>
          <w:color w:val="auto"/>
          <w:spacing w:val="1"/>
          <w:sz w:val="24"/>
          <w:szCs w:val="24"/>
          <w:highlight w:val="none"/>
        </w:rPr>
        <w:t>区淤地坝的安全管理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水平和防汛能力。该平台通过现代传感技术和无线通信技术，</w:t>
      </w:r>
      <w:r>
        <w:rPr>
          <w:rFonts w:ascii="宋体" w:hAnsi="宋体" w:eastAsia="宋体" w:cs="宋体"/>
          <w:color w:val="auto"/>
          <w:spacing w:val="1"/>
          <w:sz w:val="24"/>
          <w:szCs w:val="24"/>
          <w:highlight w:val="none"/>
        </w:rPr>
        <w:t>实现对淤地坝的全面</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监测和预警。</w:t>
      </w:r>
    </w:p>
    <w:p w14:paraId="156399D4">
      <w:pPr>
        <w:shd w:val="clear"/>
        <w:spacing w:line="360" w:lineRule="auto"/>
        <w:ind w:left="496"/>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系统构成和功能</w:t>
      </w:r>
    </w:p>
    <w:p w14:paraId="2B215430">
      <w:pPr>
        <w:shd w:val="clear"/>
        <w:spacing w:before="183" w:line="360" w:lineRule="auto"/>
        <w:ind w:left="12" w:firstLine="497"/>
        <w:rPr>
          <w:rFonts w:ascii="宋体" w:hAnsi="宋体" w:eastAsia="宋体" w:cs="宋体"/>
          <w:color w:val="auto"/>
          <w:sz w:val="24"/>
          <w:szCs w:val="24"/>
          <w:highlight w:val="none"/>
        </w:rPr>
      </w:pPr>
      <w:r>
        <w:rPr>
          <w:rFonts w:ascii="Times New Roman" w:hAnsi="Times New Roman" w:eastAsia="Times New Roman" w:cs="Times New Roman"/>
          <w:color w:val="auto"/>
          <w:spacing w:val="-3"/>
          <w:sz w:val="24"/>
          <w:szCs w:val="24"/>
          <w:highlight w:val="none"/>
        </w:rPr>
        <w:t>1</w:t>
      </w:r>
      <w:r>
        <w:rPr>
          <w:rFonts w:ascii="Times New Roman" w:hAnsi="Times New Roman" w:eastAsia="Times New Roman" w:cs="Times New Roman"/>
          <w:color w:val="auto"/>
          <w:spacing w:val="-16"/>
          <w:sz w:val="24"/>
          <w:szCs w:val="24"/>
          <w:highlight w:val="none"/>
        </w:rPr>
        <w:t xml:space="preserve"> </w:t>
      </w:r>
      <w:r>
        <w:rPr>
          <w:rFonts w:ascii="宋体" w:hAnsi="宋体" w:eastAsia="宋体" w:cs="宋体"/>
          <w:color w:val="auto"/>
          <w:spacing w:val="-3"/>
          <w:sz w:val="24"/>
          <w:szCs w:val="24"/>
          <w:highlight w:val="none"/>
        </w:rPr>
        <w:t>、感知层：系统利用现代传感技术，在每座淤地坝上独立布设雨量监测、水位</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监测、渗压监测、渗流监测、坝体形变监测、环境图像视频监</w:t>
      </w:r>
      <w:r>
        <w:rPr>
          <w:rFonts w:ascii="宋体" w:hAnsi="宋体" w:eastAsia="宋体" w:cs="宋体"/>
          <w:color w:val="auto"/>
          <w:spacing w:val="1"/>
          <w:sz w:val="24"/>
          <w:szCs w:val="24"/>
          <w:highlight w:val="none"/>
        </w:rPr>
        <w:t>测等设备，实时采集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各种环境数据。</w:t>
      </w:r>
    </w:p>
    <w:p w14:paraId="675DDE36">
      <w:pPr>
        <w:shd w:val="clear"/>
        <w:spacing w:before="179" w:line="360" w:lineRule="auto"/>
        <w:ind w:left="20" w:right="4" w:firstLine="467"/>
        <w:rPr>
          <w:rFonts w:ascii="宋体" w:hAnsi="宋体" w:eastAsia="宋体" w:cs="宋体"/>
          <w:color w:val="auto"/>
          <w:sz w:val="24"/>
          <w:szCs w:val="24"/>
          <w:highlight w:val="none"/>
        </w:rPr>
      </w:pPr>
      <w:r>
        <w:rPr>
          <w:rFonts w:ascii="Times New Roman" w:hAnsi="Times New Roman" w:eastAsia="Times New Roman" w:cs="Times New Roman"/>
          <w:color w:val="auto"/>
          <w:spacing w:val="-1"/>
          <w:sz w:val="24"/>
          <w:szCs w:val="24"/>
          <w:highlight w:val="none"/>
        </w:rPr>
        <w:t>2</w:t>
      </w:r>
      <w:r>
        <w:rPr>
          <w:rFonts w:ascii="Times New Roman" w:hAnsi="Times New Roman" w:eastAsia="Times New Roman" w:cs="Times New Roman"/>
          <w:color w:val="auto"/>
          <w:spacing w:val="-18"/>
          <w:sz w:val="24"/>
          <w:szCs w:val="24"/>
          <w:highlight w:val="none"/>
        </w:rPr>
        <w:t xml:space="preserve"> </w:t>
      </w:r>
      <w:r>
        <w:rPr>
          <w:rFonts w:ascii="宋体" w:hAnsi="宋体" w:eastAsia="宋体" w:cs="宋体"/>
          <w:color w:val="auto"/>
          <w:spacing w:val="-1"/>
          <w:sz w:val="24"/>
          <w:szCs w:val="24"/>
          <w:highlight w:val="none"/>
        </w:rPr>
        <w:t>、传输层：通过</w:t>
      </w:r>
      <w:r>
        <w:rPr>
          <w:rFonts w:ascii="宋体" w:hAnsi="宋体" w:eastAsia="宋体" w:cs="宋体"/>
          <w:color w:val="auto"/>
          <w:spacing w:val="-54"/>
          <w:sz w:val="24"/>
          <w:szCs w:val="24"/>
          <w:highlight w:val="none"/>
        </w:rPr>
        <w:t xml:space="preserve"> </w:t>
      </w:r>
      <w:r>
        <w:rPr>
          <w:rFonts w:ascii="Times New Roman" w:hAnsi="Times New Roman" w:eastAsia="Times New Roman" w:cs="Times New Roman"/>
          <w:color w:val="auto"/>
          <w:spacing w:val="-1"/>
          <w:sz w:val="24"/>
          <w:szCs w:val="24"/>
          <w:highlight w:val="none"/>
        </w:rPr>
        <w:t>4G/5G/LoRa</w:t>
      </w:r>
      <w:r>
        <w:rPr>
          <w:rFonts w:ascii="Times New Roman" w:hAnsi="Times New Roman" w:eastAsia="Times New Roman" w:cs="Times New Roman"/>
          <w:color w:val="auto"/>
          <w:spacing w:val="15"/>
          <w:w w:val="101"/>
          <w:sz w:val="24"/>
          <w:szCs w:val="24"/>
          <w:highlight w:val="none"/>
        </w:rPr>
        <w:t xml:space="preserve"> </w:t>
      </w:r>
      <w:r>
        <w:rPr>
          <w:rFonts w:ascii="宋体" w:hAnsi="宋体" w:eastAsia="宋体" w:cs="宋体"/>
          <w:color w:val="auto"/>
          <w:spacing w:val="-1"/>
          <w:sz w:val="24"/>
          <w:szCs w:val="24"/>
          <w:highlight w:val="none"/>
        </w:rPr>
        <w:t>等无线网络技术，将现场感知数据传输到监控中</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心，确保数据的实时性和准确性。</w:t>
      </w:r>
    </w:p>
    <w:p w14:paraId="5A5C3921">
      <w:pPr>
        <w:shd w:val="clear"/>
        <w:spacing w:before="180" w:line="360" w:lineRule="auto"/>
        <w:ind w:left="17" w:firstLine="474"/>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3</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2"/>
          <w:sz w:val="24"/>
          <w:szCs w:val="24"/>
          <w:highlight w:val="none"/>
        </w:rPr>
        <w:t>、数据处理层：软件系统对数据进行处理、统计、整编、分析，形成可视化的</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实时数据报告，便于管理和决策。</w:t>
      </w:r>
    </w:p>
    <w:p w14:paraId="3D827F1A">
      <w:pPr>
        <w:shd w:val="clear"/>
        <w:spacing w:before="185" w:line="360" w:lineRule="auto"/>
        <w:ind w:left="12" w:firstLine="473"/>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4</w:t>
      </w:r>
      <w:r>
        <w:rPr>
          <w:rFonts w:ascii="Times New Roman" w:hAnsi="Times New Roman" w:eastAsia="Times New Roman" w:cs="Times New Roman"/>
          <w:color w:val="auto"/>
          <w:spacing w:val="-34"/>
          <w:sz w:val="24"/>
          <w:szCs w:val="24"/>
          <w:highlight w:val="none"/>
        </w:rPr>
        <w:t xml:space="preserve"> </w:t>
      </w:r>
      <w:r>
        <w:rPr>
          <w:rFonts w:ascii="宋体" w:hAnsi="宋体" w:eastAsia="宋体" w:cs="宋体"/>
          <w:color w:val="auto"/>
          <w:spacing w:val="-2"/>
          <w:sz w:val="24"/>
          <w:szCs w:val="24"/>
          <w:highlight w:val="none"/>
        </w:rPr>
        <w:t>、应用层：管理单位及工作人员通过客户端、</w:t>
      </w:r>
      <w:r>
        <w:rPr>
          <w:rFonts w:ascii="Times New Roman" w:hAnsi="Times New Roman" w:eastAsia="Times New Roman" w:cs="Times New Roman"/>
          <w:color w:val="auto"/>
          <w:spacing w:val="-2"/>
          <w:sz w:val="24"/>
          <w:szCs w:val="24"/>
          <w:highlight w:val="none"/>
        </w:rPr>
        <w:t xml:space="preserve">APP </w:t>
      </w:r>
      <w:r>
        <w:rPr>
          <w:rFonts w:ascii="宋体" w:hAnsi="宋体" w:eastAsia="宋体" w:cs="宋体"/>
          <w:color w:val="auto"/>
          <w:spacing w:val="-2"/>
          <w:sz w:val="24"/>
          <w:szCs w:val="24"/>
          <w:highlight w:val="none"/>
        </w:rPr>
        <w:t>等工具</w:t>
      </w:r>
      <w:r>
        <w:rPr>
          <w:rFonts w:ascii="宋体" w:hAnsi="宋体" w:eastAsia="宋体" w:cs="宋体"/>
          <w:color w:val="auto"/>
          <w:spacing w:val="-3"/>
          <w:sz w:val="24"/>
          <w:szCs w:val="24"/>
          <w:highlight w:val="none"/>
        </w:rPr>
        <w:t>，可以实时处理和预</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案淤地坝存在和可能发生的事故，提高淤地坝安全运行管理水</w:t>
      </w:r>
      <w:r>
        <w:rPr>
          <w:rFonts w:ascii="宋体" w:hAnsi="宋体" w:eastAsia="宋体" w:cs="宋体"/>
          <w:color w:val="auto"/>
          <w:spacing w:val="1"/>
          <w:sz w:val="24"/>
          <w:szCs w:val="24"/>
          <w:highlight w:val="none"/>
        </w:rPr>
        <w:t>平，保障生产及生命</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财产安全。</w:t>
      </w:r>
    </w:p>
    <w:p w14:paraId="7A9D799F">
      <w:pPr>
        <w:shd w:val="clear"/>
        <w:spacing w:before="184" w:line="360" w:lineRule="auto"/>
        <w:ind w:left="12" w:right="12" w:firstLine="482"/>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该平台通过提升预报预警能力，加快推进淤地坝安全监测设施建</w:t>
      </w:r>
      <w:r>
        <w:rPr>
          <w:rFonts w:ascii="宋体" w:hAnsi="宋体" w:eastAsia="宋体" w:cs="宋体"/>
          <w:color w:val="auto"/>
          <w:spacing w:val="1"/>
          <w:sz w:val="24"/>
          <w:szCs w:val="24"/>
          <w:highlight w:val="none"/>
        </w:rPr>
        <w:t>设，确保下游</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有居民点的淤地坝安全监测设施建设全覆盖，并接入淤地坝管</w:t>
      </w:r>
      <w:r>
        <w:rPr>
          <w:rFonts w:ascii="宋体" w:hAnsi="宋体" w:eastAsia="宋体" w:cs="宋体"/>
          <w:color w:val="auto"/>
          <w:spacing w:val="1"/>
          <w:sz w:val="24"/>
          <w:szCs w:val="24"/>
          <w:highlight w:val="none"/>
        </w:rPr>
        <w:t>理信息系统，争取短</w:t>
      </w:r>
      <w:r>
        <w:rPr>
          <w:rFonts w:ascii="宋体" w:hAnsi="宋体" w:eastAsia="宋体" w:cs="宋体"/>
          <w:color w:val="auto"/>
          <w:sz w:val="24"/>
          <w:szCs w:val="24"/>
          <w:highlight w:val="none"/>
        </w:rPr>
        <w:t xml:space="preserve"> 临预报数据和水文站、雨量站相关数据接入，进一步</w:t>
      </w:r>
      <w:r>
        <w:rPr>
          <w:rFonts w:ascii="宋体" w:hAnsi="宋体" w:eastAsia="宋体" w:cs="宋体"/>
          <w:color w:val="auto"/>
          <w:spacing w:val="-1"/>
          <w:sz w:val="24"/>
          <w:szCs w:val="24"/>
          <w:highlight w:val="none"/>
        </w:rPr>
        <w:t>增强防汛能力和管理水平。</w:t>
      </w:r>
    </w:p>
    <w:p w14:paraId="1EB67646">
      <w:pPr>
        <w:shd w:val="clear"/>
        <w:spacing w:before="4" w:line="360" w:lineRule="auto"/>
        <w:ind w:left="11" w:right="4" w:firstLine="479"/>
        <w:jc w:val="both"/>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据调查，黄委的平台接口协议采用的</w:t>
      </w:r>
      <w:r>
        <w:rPr>
          <w:rFonts w:ascii="宋体" w:hAnsi="宋体" w:eastAsia="宋体" w:cs="宋体"/>
          <w:color w:val="auto"/>
          <w:spacing w:val="-43"/>
          <w:sz w:val="24"/>
          <w:szCs w:val="24"/>
          <w:highlight w:val="none"/>
        </w:rPr>
        <w:t xml:space="preserve"> </w:t>
      </w:r>
      <w:r>
        <w:rPr>
          <w:rFonts w:ascii="Times New Roman" w:hAnsi="Times New Roman" w:eastAsia="Times New Roman" w:cs="Times New Roman"/>
          <w:color w:val="auto"/>
          <w:spacing w:val="-1"/>
          <w:sz w:val="24"/>
          <w:szCs w:val="24"/>
          <w:highlight w:val="none"/>
        </w:rPr>
        <w:t xml:space="preserve">651 </w:t>
      </w:r>
      <w:r>
        <w:rPr>
          <w:rFonts w:ascii="宋体" w:hAnsi="宋体" w:eastAsia="宋体" w:cs="宋体"/>
          <w:color w:val="auto"/>
          <w:spacing w:val="-1"/>
          <w:sz w:val="24"/>
          <w:szCs w:val="24"/>
          <w:highlight w:val="none"/>
        </w:rPr>
        <w:t>协议，而省级平台（</w:t>
      </w:r>
      <w:r>
        <w:rPr>
          <w:rFonts w:ascii="宋体" w:hAnsi="宋体" w:eastAsia="宋体" w:cs="宋体"/>
          <w:color w:val="auto"/>
          <w:spacing w:val="-25"/>
          <w:sz w:val="24"/>
          <w:szCs w:val="24"/>
          <w:highlight w:val="none"/>
        </w:rPr>
        <w:t xml:space="preserve"> </w:t>
      </w:r>
      <w:r>
        <w:rPr>
          <w:rFonts w:ascii="宋体" w:hAnsi="宋体" w:eastAsia="宋体" w:cs="宋体"/>
          <w:color w:val="auto"/>
          <w:spacing w:val="-1"/>
          <w:sz w:val="24"/>
          <w:szCs w:val="24"/>
          <w:highlight w:val="none"/>
        </w:rPr>
        <w:t>目前水文水</w:t>
      </w:r>
      <w:r>
        <w:rPr>
          <w:rFonts w:ascii="宋体" w:hAnsi="宋体" w:eastAsia="宋体" w:cs="宋体"/>
          <w:color w:val="auto"/>
          <w:spacing w:val="-2"/>
          <w:sz w:val="24"/>
          <w:szCs w:val="24"/>
          <w:highlight w:val="none"/>
        </w:rPr>
        <w:t>资源</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和山洪灾害的预警平台等）多采用的都是</w:t>
      </w:r>
      <w:r>
        <w:rPr>
          <w:rFonts w:ascii="宋体" w:hAnsi="宋体" w:eastAsia="宋体" w:cs="宋体"/>
          <w:color w:val="auto"/>
          <w:spacing w:val="-54"/>
          <w:sz w:val="24"/>
          <w:szCs w:val="24"/>
          <w:highlight w:val="none"/>
        </w:rPr>
        <w:t xml:space="preserve"> </w:t>
      </w:r>
      <w:r>
        <w:rPr>
          <w:rFonts w:ascii="Times New Roman" w:hAnsi="Times New Roman" w:eastAsia="Times New Roman" w:cs="Times New Roman"/>
          <w:color w:val="auto"/>
          <w:spacing w:val="2"/>
          <w:sz w:val="24"/>
          <w:szCs w:val="24"/>
          <w:highlight w:val="none"/>
        </w:rPr>
        <w:t xml:space="preserve">427 </w:t>
      </w:r>
      <w:r>
        <w:rPr>
          <w:rFonts w:ascii="宋体" w:hAnsi="宋体" w:eastAsia="宋体" w:cs="宋体"/>
          <w:color w:val="auto"/>
          <w:spacing w:val="2"/>
          <w:sz w:val="24"/>
          <w:szCs w:val="24"/>
          <w:highlight w:val="none"/>
        </w:rPr>
        <w:t>协议，如果要实</w:t>
      </w:r>
      <w:r>
        <w:rPr>
          <w:rFonts w:ascii="宋体" w:hAnsi="宋体" w:eastAsia="宋体" w:cs="宋体"/>
          <w:color w:val="auto"/>
          <w:spacing w:val="1"/>
          <w:sz w:val="24"/>
          <w:szCs w:val="24"/>
          <w:highlight w:val="none"/>
        </w:rPr>
        <w:t>现多平台共享，必须</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从数据采集和远传模块上考虑采用兼容设施，本次安全监测提升改造项目按要求需</w:t>
      </w:r>
      <w:r>
        <w:rPr>
          <w:rFonts w:ascii="宋体" w:hAnsi="宋体" w:eastAsia="宋体" w:cs="宋体"/>
          <w:color w:val="auto"/>
          <w:sz w:val="24"/>
          <w:szCs w:val="24"/>
          <w:highlight w:val="none"/>
        </w:rPr>
        <w:t xml:space="preserve"> 满足两种协议的兼容性，争取一次建设就达到一址多</w:t>
      </w:r>
      <w:r>
        <w:rPr>
          <w:rFonts w:ascii="宋体" w:hAnsi="宋体" w:eastAsia="宋体" w:cs="宋体"/>
          <w:color w:val="auto"/>
          <w:spacing w:val="-1"/>
          <w:sz w:val="24"/>
          <w:szCs w:val="24"/>
          <w:highlight w:val="none"/>
        </w:rPr>
        <w:t>发、多平台共享的功能。</w:t>
      </w:r>
    </w:p>
    <w:p w14:paraId="7B77427B">
      <w:pPr>
        <w:shd w:val="clear"/>
        <w:spacing w:line="360" w:lineRule="auto"/>
        <w:outlineLvl w:val="9"/>
        <w:rPr>
          <w:rFonts w:hint="eastAsia" w:ascii="宋体" w:hAnsi="宋体" w:eastAsia="宋体" w:cs="宋体"/>
          <w:b/>
          <w:bCs/>
          <w:color w:val="auto"/>
          <w:sz w:val="24"/>
          <w:szCs w:val="24"/>
          <w:highlight w:val="none"/>
          <w:lang w:val="en-US" w:eastAsia="zh-CN"/>
        </w:rPr>
      </w:pPr>
      <w:bookmarkStart w:id="177" w:name="bookmark21"/>
      <w:bookmarkEnd w:id="177"/>
      <w:r>
        <w:rPr>
          <w:rFonts w:hint="eastAsia" w:ascii="宋体" w:hAnsi="宋体" w:eastAsia="宋体" w:cs="宋体"/>
          <w:b/>
          <w:bCs/>
          <w:color w:val="auto"/>
          <w:sz w:val="24"/>
          <w:szCs w:val="24"/>
          <w:highlight w:val="none"/>
          <w:lang w:val="en-US" w:eastAsia="zh-CN"/>
        </w:rPr>
        <w:t>4.5  与上级平台接入流程</w:t>
      </w:r>
    </w:p>
    <w:p w14:paraId="4C61D68E">
      <w:pPr>
        <w:shd w:val="clear"/>
        <w:spacing w:before="281" w:line="360" w:lineRule="auto"/>
        <w:ind w:left="12" w:firstLine="479"/>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根据水利部要求，本次监测数据需同步将信号接入省级服务器和黄委平台，按</w:t>
      </w:r>
      <w:r>
        <w:rPr>
          <w:rFonts w:ascii="宋体" w:hAnsi="宋体" w:eastAsia="宋体" w:cs="宋体"/>
          <w:color w:val="auto"/>
          <w:spacing w:val="10"/>
          <w:sz w:val="24"/>
          <w:szCs w:val="24"/>
          <w:highlight w:val="none"/>
        </w:rPr>
        <w:t xml:space="preserve"> </w:t>
      </w:r>
      <w:r>
        <w:rPr>
          <w:rFonts w:ascii="宋体" w:hAnsi="宋体" w:eastAsia="宋体" w:cs="宋体"/>
          <w:color w:val="auto"/>
          <w:spacing w:val="3"/>
          <w:sz w:val="24"/>
          <w:szCs w:val="24"/>
          <w:highlight w:val="none"/>
        </w:rPr>
        <w:t>照黄委给出的接入文档，省级平台采用</w:t>
      </w:r>
      <w:r>
        <w:rPr>
          <w:rFonts w:ascii="Times New Roman" w:hAnsi="Times New Roman" w:eastAsia="Times New Roman" w:cs="Times New Roman"/>
          <w:color w:val="auto"/>
          <w:sz w:val="24"/>
          <w:szCs w:val="24"/>
          <w:highlight w:val="none"/>
        </w:rPr>
        <w:t>API</w:t>
      </w:r>
      <w:r>
        <w:rPr>
          <w:rFonts w:ascii="Times New Roman" w:hAnsi="Times New Roman" w:eastAsia="Times New Roman" w:cs="Times New Roman"/>
          <w:color w:val="auto"/>
          <w:spacing w:val="3"/>
          <w:sz w:val="24"/>
          <w:szCs w:val="24"/>
          <w:highlight w:val="none"/>
        </w:rPr>
        <w:t xml:space="preserve"> </w:t>
      </w:r>
      <w:r>
        <w:rPr>
          <w:rFonts w:ascii="宋体" w:hAnsi="宋体" w:eastAsia="宋体" w:cs="宋体"/>
          <w:color w:val="auto"/>
          <w:spacing w:val="3"/>
          <w:sz w:val="24"/>
          <w:szCs w:val="24"/>
          <w:highlight w:val="none"/>
        </w:rPr>
        <w:t>数据接口进行数据对接，并按照接入文</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档要求，采用加密的方式进行接入。</w:t>
      </w:r>
    </w:p>
    <w:p w14:paraId="19A3C5A1">
      <w:pPr>
        <w:shd w:val="clear"/>
        <w:spacing w:before="2" w:line="360" w:lineRule="auto"/>
        <w:ind w:left="11" w:right="12" w:firstLine="484"/>
        <w:rPr>
          <w:rFonts w:ascii="宋体" w:hAnsi="宋体" w:eastAsia="宋体" w:cs="宋体"/>
          <w:color w:val="auto"/>
          <w:spacing w:val="-3"/>
          <w:sz w:val="24"/>
          <w:szCs w:val="24"/>
          <w:highlight w:val="none"/>
        </w:rPr>
      </w:pPr>
      <w:r>
        <w:rPr>
          <w:rFonts w:ascii="宋体" w:hAnsi="宋体" w:eastAsia="宋体" w:cs="宋体"/>
          <w:color w:val="auto"/>
          <w:spacing w:val="2"/>
          <w:sz w:val="24"/>
          <w:szCs w:val="24"/>
          <w:highlight w:val="none"/>
        </w:rPr>
        <w:t>系统与各省区自建平台实现单点登录，其具体模式为授权码模</w:t>
      </w:r>
      <w:r>
        <w:rPr>
          <w:rFonts w:ascii="宋体" w:hAnsi="宋体" w:eastAsia="宋体" w:cs="宋体"/>
          <w:color w:val="auto"/>
          <w:spacing w:val="1"/>
          <w:sz w:val="24"/>
          <w:szCs w:val="24"/>
          <w:highlight w:val="none"/>
        </w:rPr>
        <w:t>式。详细流程描</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述如下：</w:t>
      </w:r>
    </w:p>
    <w:p w14:paraId="37727732">
      <w:pPr>
        <w:shd w:val="clear"/>
        <w:spacing w:before="2" w:line="360" w:lineRule="auto"/>
        <w:ind w:left="11" w:right="12" w:firstLine="484"/>
        <w:rPr>
          <w:rFonts w:ascii="宋体" w:hAnsi="宋体" w:eastAsia="宋体" w:cs="宋体"/>
          <w:color w:val="auto"/>
          <w:sz w:val="24"/>
          <w:szCs w:val="24"/>
          <w:highlight w:val="none"/>
        </w:rPr>
      </w:pPr>
      <w:r>
        <w:rPr>
          <w:color w:val="auto"/>
          <w:highlight w:val="none"/>
        </w:rPr>
        <mc:AlternateContent>
          <mc:Choice Requires="wps">
            <w:drawing>
              <wp:anchor distT="0" distB="0" distL="114300" distR="114300" simplePos="0" relativeHeight="251663360"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10" name="任意多边形 10"/>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3360;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AvOx9kAAAAMAQAADwAA&#10;AAAAAAABACAAAAAiAAAAZHJzL2Rvd25yZXYueG1sUEsBAhQAFAAAAAgAh07iQJbfTjEVAgAAfgQA&#10;AA4AAAAAAAAAAQAgAAAAKAEAAGRycy9lMm9Eb2MueG1sUEsFBgAAAAAGAAYAWQEAAK8FAAAAAA==&#10;" path="m0,0l8731,0,8731,16,0,16,0,0xe">
                <v:fill on="t" focussize="0,0"/>
                <v:stroke on="f"/>
                <v:imagedata o:title=""/>
                <o:lock v:ext="edit" aspectratio="f"/>
              </v:shape>
            </w:pict>
          </mc:Fallback>
        </mc:AlternateContent>
      </w: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1</w:t>
      </w:r>
      <w:r>
        <w:rPr>
          <w:rFonts w:ascii="宋体" w:hAnsi="宋体" w:eastAsia="宋体" w:cs="宋体"/>
          <w:color w:val="auto"/>
          <w:spacing w:val="1"/>
          <w:sz w:val="24"/>
          <w:szCs w:val="24"/>
          <w:highlight w:val="none"/>
        </w:rPr>
        <w:t>）为了对系统中对应的账号绑定各省区自建平台，需要提供客户端</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z w:val="24"/>
          <w:szCs w:val="24"/>
          <w:highlight w:val="none"/>
        </w:rPr>
        <w:t>ID</w:t>
      </w:r>
      <w:r>
        <w:rPr>
          <w:rFonts w:ascii="Times New Roman" w:hAnsi="Times New Roman" w:eastAsia="Times New Roman" w:cs="Times New Roman"/>
          <w:color w:val="auto"/>
          <w:spacing w:val="1"/>
          <w:sz w:val="24"/>
          <w:szCs w:val="24"/>
          <w:highlight w:val="none"/>
        </w:rPr>
        <w:t xml:space="preserve"> </w:t>
      </w:r>
      <w:r>
        <w:rPr>
          <w:rFonts w:ascii="宋体" w:hAnsi="宋体" w:eastAsia="宋体" w:cs="宋体"/>
          <w:color w:val="auto"/>
          <w:spacing w:val="1"/>
          <w:sz w:val="24"/>
          <w:szCs w:val="24"/>
          <w:highlight w:val="none"/>
        </w:rPr>
        <w:t>和密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钥。如果系统中不存在账号需要联系我方进行创建，并且提供</w:t>
      </w:r>
      <w:r>
        <w:rPr>
          <w:rFonts w:ascii="宋体" w:hAnsi="宋体" w:eastAsia="宋体" w:cs="宋体"/>
          <w:color w:val="auto"/>
          <w:spacing w:val="1"/>
          <w:sz w:val="24"/>
          <w:szCs w:val="24"/>
          <w:highlight w:val="none"/>
        </w:rPr>
        <w:t>授权码获取和令牌换</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取接口。</w:t>
      </w:r>
    </w:p>
    <w:p w14:paraId="29E58957">
      <w:pPr>
        <w:shd w:val="clear"/>
        <w:spacing w:before="179" w:line="360" w:lineRule="auto"/>
        <w:ind w:left="12" w:right="104" w:firstLine="485"/>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2</w:t>
      </w:r>
      <w:r>
        <w:rPr>
          <w:rFonts w:ascii="宋体" w:hAnsi="宋体" w:eastAsia="宋体" w:cs="宋体"/>
          <w:color w:val="auto"/>
          <w:spacing w:val="-1"/>
          <w:sz w:val="24"/>
          <w:szCs w:val="24"/>
          <w:highlight w:val="none"/>
        </w:rPr>
        <w:t>）系统访问各省区自建平台提供的授权码获</w:t>
      </w:r>
      <w:r>
        <w:rPr>
          <w:rFonts w:ascii="宋体" w:hAnsi="宋体" w:eastAsia="宋体" w:cs="宋体"/>
          <w:color w:val="auto"/>
          <w:spacing w:val="-2"/>
          <w:sz w:val="24"/>
          <w:szCs w:val="24"/>
          <w:highlight w:val="none"/>
        </w:rPr>
        <w:t>取接口，其访问请求体会携带客</w:t>
      </w:r>
      <w:r>
        <w:rPr>
          <w:rFonts w:ascii="宋体" w:hAnsi="宋体" w:eastAsia="宋体" w:cs="宋体"/>
          <w:color w:val="auto"/>
          <w:sz w:val="24"/>
          <w:szCs w:val="24"/>
          <w:highlight w:val="none"/>
        </w:rPr>
        <w:t xml:space="preserve"> 户端</w:t>
      </w:r>
      <w:r>
        <w:rPr>
          <w:rFonts w:ascii="宋体" w:hAnsi="宋体" w:eastAsia="宋体" w:cs="宋体"/>
          <w:color w:val="auto"/>
          <w:spacing w:val="-43"/>
          <w:sz w:val="24"/>
          <w:szCs w:val="24"/>
          <w:highlight w:val="none"/>
        </w:rPr>
        <w:t xml:space="preserve"> </w:t>
      </w:r>
      <w:r>
        <w:rPr>
          <w:rFonts w:ascii="Times New Roman" w:hAnsi="Times New Roman" w:eastAsia="Times New Roman" w:cs="Times New Roman"/>
          <w:color w:val="auto"/>
          <w:sz w:val="24"/>
          <w:szCs w:val="24"/>
          <w:highlight w:val="none"/>
        </w:rPr>
        <w:t>ID</w:t>
      </w:r>
      <w:r>
        <w:rPr>
          <w:rFonts w:ascii="Times New Roman" w:hAnsi="Times New Roman" w:eastAsia="Times New Roman" w:cs="Times New Roman"/>
          <w:color w:val="auto"/>
          <w:spacing w:val="-32"/>
          <w:sz w:val="24"/>
          <w:szCs w:val="24"/>
          <w:highlight w:val="none"/>
        </w:rPr>
        <w:t xml:space="preserve"> </w:t>
      </w:r>
      <w:r>
        <w:rPr>
          <w:rFonts w:ascii="宋体" w:hAnsi="宋体" w:eastAsia="宋体" w:cs="宋体"/>
          <w:color w:val="auto"/>
          <w:sz w:val="24"/>
          <w:szCs w:val="24"/>
          <w:highlight w:val="none"/>
        </w:rPr>
        <w:t>、秘钥、随机数、时间戳和</w:t>
      </w:r>
      <w:r>
        <w:rPr>
          <w:rFonts w:ascii="Times New Roman" w:hAnsi="Times New Roman" w:eastAsia="Times New Roman" w:cs="Times New Roman"/>
          <w:color w:val="auto"/>
          <w:sz w:val="24"/>
          <w:szCs w:val="24"/>
          <w:highlight w:val="none"/>
        </w:rPr>
        <w:t xml:space="preserve">IP </w:t>
      </w:r>
      <w:r>
        <w:rPr>
          <w:rFonts w:ascii="宋体" w:hAnsi="宋体" w:eastAsia="宋体" w:cs="宋体"/>
          <w:color w:val="auto"/>
          <w:sz w:val="24"/>
          <w:szCs w:val="24"/>
          <w:highlight w:val="none"/>
        </w:rPr>
        <w:t>地址。</w:t>
      </w:r>
    </w:p>
    <w:p w14:paraId="4DFFE430">
      <w:pPr>
        <w:shd w:val="clear"/>
        <w:spacing w:before="185" w:line="360" w:lineRule="auto"/>
        <w:ind w:left="13" w:right="104" w:firstLine="484"/>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3</w:t>
      </w:r>
      <w:r>
        <w:rPr>
          <w:rFonts w:ascii="宋体" w:hAnsi="宋体" w:eastAsia="宋体" w:cs="宋体"/>
          <w:color w:val="auto"/>
          <w:spacing w:val="-4"/>
          <w:sz w:val="24"/>
          <w:szCs w:val="24"/>
          <w:highlight w:val="none"/>
        </w:rPr>
        <w:t>）各省区自建平台根据客户端</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pacing w:val="-4"/>
          <w:sz w:val="24"/>
          <w:szCs w:val="24"/>
          <w:highlight w:val="none"/>
        </w:rPr>
        <w:t>ID</w:t>
      </w:r>
      <w:r>
        <w:rPr>
          <w:rFonts w:ascii="宋体" w:hAnsi="宋体" w:eastAsia="宋体" w:cs="宋体"/>
          <w:color w:val="auto"/>
          <w:spacing w:val="-4"/>
          <w:sz w:val="24"/>
          <w:szCs w:val="24"/>
          <w:highlight w:val="none"/>
        </w:rPr>
        <w:t>、秘钥进行正确性校验，随机数和时间戳参</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数进行重放攻击和时效性（如时效时间为</w:t>
      </w:r>
      <w:r>
        <w:rPr>
          <w:rFonts w:ascii="宋体" w:hAnsi="宋体" w:eastAsia="宋体" w:cs="宋体"/>
          <w:color w:val="auto"/>
          <w:spacing w:val="-44"/>
          <w:sz w:val="24"/>
          <w:szCs w:val="24"/>
          <w:highlight w:val="none"/>
        </w:rPr>
        <w:t xml:space="preserve"> </w:t>
      </w:r>
      <w:r>
        <w:rPr>
          <w:rFonts w:ascii="Times New Roman" w:hAnsi="Times New Roman" w:eastAsia="Times New Roman" w:cs="Times New Roman"/>
          <w:color w:val="auto"/>
          <w:spacing w:val="1"/>
          <w:sz w:val="24"/>
          <w:szCs w:val="24"/>
          <w:highlight w:val="none"/>
        </w:rPr>
        <w:t xml:space="preserve">5 </w:t>
      </w:r>
      <w:r>
        <w:rPr>
          <w:rFonts w:ascii="宋体" w:hAnsi="宋体" w:eastAsia="宋体" w:cs="宋体"/>
          <w:color w:val="auto"/>
          <w:spacing w:val="1"/>
          <w:sz w:val="24"/>
          <w:szCs w:val="24"/>
          <w:highlight w:val="none"/>
        </w:rPr>
        <w:t>分钟）的</w:t>
      </w:r>
      <w:r>
        <w:rPr>
          <w:rFonts w:ascii="宋体" w:hAnsi="宋体" w:eastAsia="宋体" w:cs="宋体"/>
          <w:color w:val="auto"/>
          <w:sz w:val="24"/>
          <w:szCs w:val="24"/>
          <w:highlight w:val="none"/>
        </w:rPr>
        <w:t>安全性校验，</w:t>
      </w:r>
      <w:r>
        <w:rPr>
          <w:rFonts w:ascii="Times New Roman" w:hAnsi="Times New Roman" w:eastAsia="Times New Roman" w:cs="Times New Roman"/>
          <w:color w:val="auto"/>
          <w:sz w:val="24"/>
          <w:szCs w:val="24"/>
          <w:highlight w:val="none"/>
        </w:rPr>
        <w:t xml:space="preserve">IP </w:t>
      </w:r>
      <w:r>
        <w:rPr>
          <w:rFonts w:ascii="宋体" w:hAnsi="宋体" w:eastAsia="宋体" w:cs="宋体"/>
          <w:color w:val="auto"/>
          <w:sz w:val="24"/>
          <w:szCs w:val="24"/>
          <w:highlight w:val="none"/>
        </w:rPr>
        <w:t xml:space="preserve">地址进行白名 </w:t>
      </w:r>
      <w:r>
        <w:rPr>
          <w:rFonts w:ascii="宋体" w:hAnsi="宋体" w:eastAsia="宋体" w:cs="宋体"/>
          <w:color w:val="auto"/>
          <w:spacing w:val="-1"/>
          <w:sz w:val="24"/>
          <w:szCs w:val="24"/>
          <w:highlight w:val="none"/>
        </w:rPr>
        <w:t>单控制访问，验证都通过后返回授权码。</w:t>
      </w:r>
    </w:p>
    <w:p w14:paraId="08B47547">
      <w:pPr>
        <w:shd w:val="clear"/>
        <w:spacing w:before="181" w:line="360" w:lineRule="auto"/>
        <w:ind w:left="10" w:right="138" w:firstLine="487"/>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4</w:t>
      </w:r>
      <w:r>
        <w:rPr>
          <w:rFonts w:ascii="宋体" w:hAnsi="宋体" w:eastAsia="宋体" w:cs="宋体"/>
          <w:color w:val="auto"/>
          <w:spacing w:val="-1"/>
          <w:sz w:val="24"/>
          <w:szCs w:val="24"/>
          <w:highlight w:val="none"/>
        </w:rPr>
        <w:t>）系统根据来源</w:t>
      </w:r>
      <w:r>
        <w:rPr>
          <w:rFonts w:ascii="宋体" w:hAnsi="宋体" w:eastAsia="宋体" w:cs="宋体"/>
          <w:color w:val="auto"/>
          <w:spacing w:val="-46"/>
          <w:sz w:val="24"/>
          <w:szCs w:val="24"/>
          <w:highlight w:val="none"/>
        </w:rPr>
        <w:t xml:space="preserve"> </w:t>
      </w:r>
      <w:r>
        <w:rPr>
          <w:rFonts w:ascii="Times New Roman" w:hAnsi="Times New Roman" w:eastAsia="Times New Roman" w:cs="Times New Roman"/>
          <w:color w:val="auto"/>
          <w:spacing w:val="-1"/>
          <w:sz w:val="24"/>
          <w:szCs w:val="24"/>
          <w:highlight w:val="none"/>
        </w:rPr>
        <w:t xml:space="preserve">IP </w:t>
      </w:r>
      <w:r>
        <w:rPr>
          <w:rFonts w:ascii="宋体" w:hAnsi="宋体" w:eastAsia="宋体" w:cs="宋体"/>
          <w:color w:val="auto"/>
          <w:spacing w:val="-1"/>
          <w:sz w:val="24"/>
          <w:szCs w:val="24"/>
          <w:highlight w:val="none"/>
        </w:rPr>
        <w:t>进行白名单访问控制，通过后携带授权码和客户端</w:t>
      </w:r>
      <w:r>
        <w:rPr>
          <w:rFonts w:ascii="宋体" w:hAnsi="宋体" w:eastAsia="宋体" w:cs="宋体"/>
          <w:color w:val="auto"/>
          <w:spacing w:val="-47"/>
          <w:sz w:val="24"/>
          <w:szCs w:val="24"/>
          <w:highlight w:val="none"/>
        </w:rPr>
        <w:t xml:space="preserve"> </w:t>
      </w:r>
      <w:r>
        <w:rPr>
          <w:rFonts w:ascii="Times New Roman" w:hAnsi="Times New Roman" w:eastAsia="Times New Roman" w:cs="Times New Roman"/>
          <w:color w:val="auto"/>
          <w:spacing w:val="-1"/>
          <w:sz w:val="24"/>
          <w:szCs w:val="24"/>
          <w:highlight w:val="none"/>
        </w:rPr>
        <w:t>ID</w:t>
      </w:r>
      <w:r>
        <w:rPr>
          <w:rFonts w:ascii="宋体" w:hAnsi="宋体" w:eastAsia="宋体" w:cs="宋体"/>
          <w:color w:val="auto"/>
          <w:spacing w:val="-1"/>
          <w:sz w:val="24"/>
          <w:szCs w:val="24"/>
          <w:highlight w:val="none"/>
        </w:rPr>
        <w:t>、</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秘钥、随机数和时间戳进行请求换取令牌。</w:t>
      </w:r>
    </w:p>
    <w:p w14:paraId="3F6AA46B">
      <w:pPr>
        <w:shd w:val="clear"/>
        <w:spacing w:before="182" w:line="360" w:lineRule="auto"/>
        <w:ind w:left="12" w:right="104" w:firstLine="485"/>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5</w:t>
      </w:r>
      <w:r>
        <w:rPr>
          <w:rFonts w:ascii="宋体" w:hAnsi="宋体" w:eastAsia="宋体" w:cs="宋体"/>
          <w:color w:val="auto"/>
          <w:spacing w:val="-1"/>
          <w:sz w:val="24"/>
          <w:szCs w:val="24"/>
          <w:highlight w:val="none"/>
        </w:rPr>
        <w:t>）各省区自建平台接收到请求后根据以上步</w:t>
      </w:r>
      <w:r>
        <w:rPr>
          <w:rFonts w:ascii="宋体" w:hAnsi="宋体" w:eastAsia="宋体" w:cs="宋体"/>
          <w:color w:val="auto"/>
          <w:spacing w:val="-2"/>
          <w:sz w:val="24"/>
          <w:szCs w:val="24"/>
          <w:highlight w:val="none"/>
        </w:rPr>
        <w:t>骤进行安全性和正确性校验，通</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过后提供系统令牌和接口元数据。</w:t>
      </w:r>
    </w:p>
    <w:p w14:paraId="6AB5DEE9">
      <w:pPr>
        <w:pStyle w:val="18"/>
        <w:shd w:val="clear"/>
        <w:spacing w:after="0" w:line="360" w:lineRule="auto"/>
        <w:rPr>
          <w:rFonts w:ascii="宋体" w:hAnsi="宋体" w:eastAsia="宋体" w:cs="宋体"/>
          <w:color w:val="auto"/>
          <w:spacing w:val="-3"/>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6</w:t>
      </w:r>
      <w:r>
        <w:rPr>
          <w:rFonts w:ascii="宋体" w:hAnsi="宋体" w:eastAsia="宋体" w:cs="宋体"/>
          <w:color w:val="auto"/>
          <w:spacing w:val="-1"/>
          <w:sz w:val="24"/>
          <w:szCs w:val="24"/>
          <w:highlight w:val="none"/>
        </w:rPr>
        <w:t>）系统接收到请求后进行安全性校验，通过</w:t>
      </w:r>
      <w:r>
        <w:rPr>
          <w:rFonts w:ascii="宋体" w:hAnsi="宋体" w:eastAsia="宋体" w:cs="宋体"/>
          <w:color w:val="auto"/>
          <w:spacing w:val="-2"/>
          <w:sz w:val="24"/>
          <w:szCs w:val="24"/>
          <w:highlight w:val="none"/>
        </w:rPr>
        <w:t>后会携带令牌访问各省区自建平</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台提供的接口获取业务数据。</w:t>
      </w:r>
    </w:p>
    <w:p w14:paraId="1485982C">
      <w:pPr>
        <w:pStyle w:val="18"/>
        <w:spacing w:before="9" w:line="383" w:lineRule="exact"/>
        <w:ind w:left="232"/>
        <w:rPr>
          <w:rFonts w:ascii="黑体" w:hAnsi="黑体" w:eastAsia="黑体" w:cs="黑体"/>
          <w:sz w:val="28"/>
          <w:szCs w:val="28"/>
        </w:rPr>
      </w:pPr>
      <w:r>
        <w:rPr>
          <w:rFonts w:hint="eastAsia"/>
          <w:spacing w:val="-3"/>
          <w:position w:val="1"/>
          <w:sz w:val="28"/>
          <w:szCs w:val="28"/>
          <w:lang w:val="en-US" w:eastAsia="zh-CN"/>
        </w:rPr>
        <w:t>5、</w:t>
      </w:r>
      <w:r>
        <w:rPr>
          <w:rFonts w:ascii="黑体" w:hAnsi="黑体" w:eastAsia="黑体" w:cs="黑体"/>
          <w:spacing w:val="-3"/>
          <w:position w:val="1"/>
          <w:sz w:val="28"/>
          <w:szCs w:val="28"/>
        </w:rPr>
        <w:t>设备安装埋设的基本要求</w:t>
      </w:r>
    </w:p>
    <w:p w14:paraId="5197FD52">
      <w:pPr>
        <w:pStyle w:val="18"/>
        <w:spacing w:before="266" w:line="222" w:lineRule="auto"/>
        <w:ind w:left="501"/>
        <w:rPr>
          <w:rFonts w:ascii="黑体" w:hAnsi="黑体" w:eastAsia="黑体" w:cs="黑体"/>
          <w:sz w:val="24"/>
          <w:szCs w:val="24"/>
        </w:rPr>
      </w:pPr>
      <w:bookmarkStart w:id="178" w:name="bookmark45"/>
      <w:bookmarkEnd w:id="178"/>
      <w:r>
        <w:rPr>
          <w:rFonts w:hint="eastAsia"/>
          <w:b/>
          <w:bCs/>
          <w:spacing w:val="-4"/>
          <w:sz w:val="24"/>
          <w:szCs w:val="24"/>
          <w:lang w:val="en-US" w:eastAsia="zh-CN"/>
        </w:rPr>
        <w:t>5.1</w:t>
      </w:r>
      <w:r>
        <w:rPr>
          <w:b/>
          <w:bCs/>
          <w:spacing w:val="-4"/>
          <w:sz w:val="24"/>
          <w:szCs w:val="24"/>
        </w:rPr>
        <w:t xml:space="preserve"> </w:t>
      </w:r>
      <w:r>
        <w:rPr>
          <w:rFonts w:ascii="黑体" w:hAnsi="黑体" w:eastAsia="黑体" w:cs="黑体"/>
          <w:b/>
          <w:bCs/>
          <w:spacing w:val="-4"/>
          <w:sz w:val="24"/>
          <w:szCs w:val="24"/>
        </w:rPr>
        <w:t>土建工程</w:t>
      </w:r>
    </w:p>
    <w:p w14:paraId="16599107">
      <w:pPr>
        <w:spacing w:before="237" w:line="220" w:lineRule="auto"/>
        <w:ind w:left="496"/>
        <w:rPr>
          <w:rFonts w:ascii="宋体" w:hAnsi="宋体" w:eastAsia="宋体" w:cs="宋体"/>
          <w:sz w:val="24"/>
          <w:szCs w:val="24"/>
        </w:rPr>
      </w:pPr>
      <w:r>
        <w:rPr>
          <w:rFonts w:ascii="宋体" w:hAnsi="宋体" w:eastAsia="宋体" w:cs="宋体"/>
          <w:spacing w:val="-1"/>
          <w:sz w:val="24"/>
          <w:szCs w:val="24"/>
        </w:rPr>
        <w:t>与安全监测工程有关的土建施工项目主要为监测点的混凝土基础墩工程。</w:t>
      </w:r>
    </w:p>
    <w:p w14:paraId="5BA1FC52">
      <w:pPr>
        <w:spacing w:before="181" w:line="360" w:lineRule="auto"/>
        <w:ind w:left="10" w:right="78" w:firstLine="480"/>
        <w:rPr>
          <w:rFonts w:ascii="宋体" w:hAnsi="宋体" w:eastAsia="宋体" w:cs="宋体"/>
          <w:sz w:val="24"/>
          <w:szCs w:val="24"/>
        </w:rPr>
      </w:pPr>
      <w:r>
        <w:rPr>
          <w:rFonts w:ascii="宋体" w:hAnsi="宋体" w:eastAsia="宋体" w:cs="宋体"/>
          <w:spacing w:val="2"/>
          <w:sz w:val="24"/>
          <w:szCs w:val="24"/>
        </w:rPr>
        <w:t>观测墩应采用钢筋混凝土现浇，其底座基础应保证相对稳定，必要时要在</w:t>
      </w:r>
      <w:r>
        <w:rPr>
          <w:rFonts w:ascii="宋体" w:hAnsi="宋体" w:eastAsia="宋体" w:cs="宋体"/>
          <w:spacing w:val="1"/>
          <w:sz w:val="24"/>
          <w:szCs w:val="24"/>
        </w:rPr>
        <w:t>底部</w:t>
      </w:r>
      <w:r>
        <w:rPr>
          <w:rFonts w:ascii="宋体" w:hAnsi="宋体" w:eastAsia="宋体" w:cs="宋体"/>
          <w:sz w:val="24"/>
          <w:szCs w:val="24"/>
        </w:rPr>
        <w:t xml:space="preserve"> </w:t>
      </w:r>
      <w:r>
        <w:rPr>
          <w:rFonts w:ascii="宋体" w:hAnsi="宋体" w:eastAsia="宋体" w:cs="宋体"/>
          <w:spacing w:val="2"/>
          <w:sz w:val="24"/>
          <w:szCs w:val="24"/>
        </w:rPr>
        <w:t>增加钢筋。标墩要采用喷漆进行标注，并要注意墩标的保护，避</w:t>
      </w:r>
      <w:r>
        <w:rPr>
          <w:rFonts w:ascii="宋体" w:hAnsi="宋体" w:eastAsia="宋体" w:cs="宋体"/>
          <w:spacing w:val="1"/>
          <w:sz w:val="24"/>
          <w:szCs w:val="24"/>
        </w:rPr>
        <w:t>免施工开挖、爆破</w:t>
      </w:r>
      <w:r>
        <w:rPr>
          <w:rFonts w:ascii="宋体" w:hAnsi="宋体" w:eastAsia="宋体" w:cs="宋体"/>
          <w:sz w:val="24"/>
          <w:szCs w:val="24"/>
        </w:rPr>
        <w:t xml:space="preserve"> </w:t>
      </w:r>
      <w:r>
        <w:rPr>
          <w:rFonts w:ascii="宋体" w:hAnsi="宋体" w:eastAsia="宋体" w:cs="宋体"/>
          <w:spacing w:val="-2"/>
          <w:sz w:val="24"/>
          <w:szCs w:val="24"/>
        </w:rPr>
        <w:t>施工及人为破坏。</w:t>
      </w:r>
    </w:p>
    <w:p w14:paraId="100F19F2">
      <w:pPr>
        <w:pStyle w:val="18"/>
        <w:spacing w:before="57" w:line="222" w:lineRule="auto"/>
        <w:ind w:left="501"/>
        <w:rPr>
          <w:rFonts w:ascii="黑体" w:hAnsi="黑体" w:eastAsia="黑体" w:cs="黑体"/>
          <w:sz w:val="24"/>
          <w:szCs w:val="24"/>
        </w:rPr>
      </w:pPr>
      <w:r>
        <w:rPr>
          <w:rFonts w:hint="eastAsia"/>
          <w:b/>
          <w:bCs/>
          <w:spacing w:val="-3"/>
          <w:sz w:val="24"/>
          <w:szCs w:val="24"/>
          <w:lang w:val="en-US" w:eastAsia="zh-CN"/>
        </w:rPr>
        <w:t>5.2</w:t>
      </w:r>
      <w:r>
        <w:rPr>
          <w:b/>
          <w:bCs/>
          <w:spacing w:val="-3"/>
          <w:sz w:val="24"/>
          <w:szCs w:val="24"/>
        </w:rPr>
        <w:t xml:space="preserve"> </w:t>
      </w:r>
      <w:r>
        <w:rPr>
          <w:rFonts w:ascii="黑体" w:hAnsi="黑体" w:eastAsia="黑体" w:cs="黑体"/>
          <w:b/>
          <w:bCs/>
          <w:spacing w:val="-3"/>
          <w:sz w:val="24"/>
          <w:szCs w:val="24"/>
        </w:rPr>
        <w:t>测点位置施工放样</w:t>
      </w:r>
    </w:p>
    <w:p w14:paraId="3F1A27BA">
      <w:pPr>
        <w:spacing w:before="239" w:line="359" w:lineRule="auto"/>
        <w:ind w:left="14" w:right="78" w:firstLine="478"/>
        <w:rPr>
          <w:rFonts w:ascii="宋体" w:hAnsi="宋体" w:eastAsia="宋体" w:cs="宋体"/>
          <w:sz w:val="24"/>
          <w:szCs w:val="24"/>
        </w:rPr>
      </w:pPr>
      <w:r>
        <w:rPr>
          <w:rFonts w:ascii="宋体" w:hAnsi="宋体" w:eastAsia="宋体" w:cs="宋体"/>
          <w:spacing w:val="2"/>
          <w:sz w:val="24"/>
          <w:szCs w:val="24"/>
        </w:rPr>
        <w:t>监测仪器安装埋设位置的施工放样要求准确无误，通常情况下允许位置</w:t>
      </w:r>
      <w:r>
        <w:rPr>
          <w:rFonts w:ascii="宋体" w:hAnsi="宋体" w:eastAsia="宋体" w:cs="宋体"/>
          <w:spacing w:val="1"/>
          <w:sz w:val="24"/>
          <w:szCs w:val="24"/>
        </w:rPr>
        <w:t>误差不</w:t>
      </w:r>
      <w:r>
        <w:rPr>
          <w:rFonts w:ascii="宋体" w:hAnsi="宋体" w:eastAsia="宋体" w:cs="宋体"/>
          <w:sz w:val="24"/>
          <w:szCs w:val="24"/>
        </w:rPr>
        <w:t xml:space="preserve"> </w:t>
      </w:r>
      <w:r>
        <w:rPr>
          <w:rFonts w:ascii="宋体" w:hAnsi="宋体" w:eastAsia="宋体" w:cs="宋体"/>
          <w:spacing w:val="-4"/>
          <w:sz w:val="24"/>
          <w:szCs w:val="24"/>
        </w:rPr>
        <w:t>大于</w:t>
      </w:r>
      <w:r>
        <w:rPr>
          <w:rFonts w:ascii="宋体" w:hAnsi="宋体" w:eastAsia="宋体" w:cs="宋体"/>
          <w:spacing w:val="-47"/>
          <w:sz w:val="24"/>
          <w:szCs w:val="24"/>
        </w:rPr>
        <w:t xml:space="preserve"> </w:t>
      </w:r>
      <w:r>
        <w:rPr>
          <w:rFonts w:ascii="Times New Roman" w:hAnsi="Times New Roman" w:eastAsia="Times New Roman" w:cs="Times New Roman"/>
          <w:spacing w:val="-4"/>
          <w:sz w:val="24"/>
          <w:szCs w:val="24"/>
        </w:rPr>
        <w:t>50cm</w:t>
      </w:r>
      <w:r>
        <w:rPr>
          <w:rFonts w:ascii="宋体" w:hAnsi="宋体" w:eastAsia="宋体" w:cs="宋体"/>
          <w:spacing w:val="-4"/>
          <w:sz w:val="24"/>
          <w:szCs w:val="24"/>
        </w:rPr>
        <w:t>。</w:t>
      </w:r>
    </w:p>
    <w:p w14:paraId="03958A0D">
      <w:pPr>
        <w:spacing w:line="359" w:lineRule="auto"/>
        <w:ind w:left="10" w:right="78" w:firstLine="484"/>
        <w:jc w:val="both"/>
        <w:rPr>
          <w:rFonts w:ascii="宋体" w:hAnsi="宋体" w:eastAsia="宋体" w:cs="宋体"/>
          <w:sz w:val="24"/>
          <w:szCs w:val="24"/>
        </w:rPr>
      </w:pPr>
      <w:r>
        <w:rPr>
          <w:rFonts w:ascii="宋体" w:hAnsi="宋体" w:eastAsia="宋体" w:cs="宋体"/>
          <w:spacing w:val="2"/>
          <w:sz w:val="24"/>
          <w:szCs w:val="24"/>
        </w:rPr>
        <w:t>如果设计位置有误，或与施工情况发生冲突（如测点或测孔与其</w:t>
      </w:r>
      <w:r>
        <w:rPr>
          <w:rFonts w:ascii="宋体" w:hAnsi="宋体" w:eastAsia="宋体" w:cs="宋体"/>
          <w:spacing w:val="1"/>
          <w:sz w:val="24"/>
          <w:szCs w:val="24"/>
        </w:rPr>
        <w:t>他施工钻孔交</w:t>
      </w:r>
      <w:r>
        <w:rPr>
          <w:rFonts w:ascii="宋体" w:hAnsi="宋体" w:eastAsia="宋体" w:cs="宋体"/>
          <w:sz w:val="24"/>
          <w:szCs w:val="24"/>
        </w:rPr>
        <w:t xml:space="preserve"> </w:t>
      </w:r>
      <w:r>
        <w:rPr>
          <w:rFonts w:ascii="宋体" w:hAnsi="宋体" w:eastAsia="宋体" w:cs="宋体"/>
          <w:spacing w:val="1"/>
          <w:sz w:val="24"/>
          <w:szCs w:val="24"/>
        </w:rPr>
        <w:t>叉干扰</w:t>
      </w:r>
      <w:r>
        <w:rPr>
          <w:rFonts w:ascii="宋体" w:hAnsi="宋体" w:eastAsia="宋体" w:cs="宋体"/>
          <w:spacing w:val="21"/>
          <w:sz w:val="24"/>
          <w:szCs w:val="24"/>
        </w:rPr>
        <w:t>），</w:t>
      </w:r>
      <w:r>
        <w:rPr>
          <w:rFonts w:ascii="宋体" w:hAnsi="宋体" w:eastAsia="宋体" w:cs="宋体"/>
          <w:spacing w:val="1"/>
          <w:sz w:val="24"/>
          <w:szCs w:val="24"/>
        </w:rPr>
        <w:t>以及受到现场条件限制等特殊情况不能按</w:t>
      </w:r>
      <w:r>
        <w:rPr>
          <w:rFonts w:ascii="宋体" w:hAnsi="宋体" w:eastAsia="宋体" w:cs="宋体"/>
          <w:sz w:val="24"/>
          <w:szCs w:val="24"/>
        </w:rPr>
        <w:t>设计布置位置实施，应及时与</w:t>
      </w:r>
      <w:r>
        <w:rPr>
          <w:rFonts w:ascii="宋体" w:hAnsi="宋体" w:eastAsia="宋体" w:cs="宋体"/>
          <w:spacing w:val="1"/>
          <w:sz w:val="24"/>
          <w:szCs w:val="24"/>
        </w:rPr>
        <w:t xml:space="preserve"> </w:t>
      </w:r>
      <w:r>
        <w:rPr>
          <w:rFonts w:ascii="宋体" w:hAnsi="宋体" w:eastAsia="宋体" w:cs="宋体"/>
          <w:spacing w:val="2"/>
          <w:sz w:val="24"/>
          <w:szCs w:val="24"/>
        </w:rPr>
        <w:t>监理、设计和有关部门协商解决，提出切实可行的技术方案及实</w:t>
      </w:r>
      <w:r>
        <w:rPr>
          <w:rFonts w:ascii="宋体" w:hAnsi="宋体" w:eastAsia="宋体" w:cs="宋体"/>
          <w:spacing w:val="1"/>
          <w:sz w:val="24"/>
          <w:szCs w:val="24"/>
        </w:rPr>
        <w:t>施措施，经监理工</w:t>
      </w:r>
      <w:r>
        <w:rPr>
          <w:rFonts w:ascii="宋体" w:hAnsi="宋体" w:eastAsia="宋体" w:cs="宋体"/>
          <w:sz w:val="24"/>
          <w:szCs w:val="24"/>
        </w:rPr>
        <w:t xml:space="preserve"> </w:t>
      </w:r>
      <w:r>
        <w:rPr>
          <w:rFonts w:ascii="宋体" w:hAnsi="宋体" w:eastAsia="宋体" w:cs="宋体"/>
          <w:spacing w:val="-2"/>
          <w:sz w:val="24"/>
          <w:szCs w:val="24"/>
        </w:rPr>
        <w:t>程师批准后实施。</w:t>
      </w:r>
    </w:p>
    <w:p w14:paraId="056DE87E">
      <w:pPr>
        <w:spacing w:before="1" w:line="219" w:lineRule="auto"/>
        <w:ind w:left="490"/>
        <w:rPr>
          <w:rFonts w:ascii="宋体" w:hAnsi="宋体" w:eastAsia="宋体" w:cs="宋体"/>
          <w:sz w:val="24"/>
          <w:szCs w:val="24"/>
        </w:rPr>
      </w:pPr>
      <w:r>
        <w:rPr>
          <w:rFonts w:ascii="宋体" w:hAnsi="宋体" w:eastAsia="宋体" w:cs="宋体"/>
          <w:spacing w:val="-1"/>
          <w:sz w:val="24"/>
          <w:szCs w:val="24"/>
        </w:rPr>
        <w:t>对调整后的实际测点位置，应有详细的文字记录和图示说明。</w:t>
      </w:r>
    </w:p>
    <w:p w14:paraId="56A9E0C3">
      <w:pPr>
        <w:pStyle w:val="18"/>
        <w:spacing w:before="240" w:line="222" w:lineRule="auto"/>
        <w:ind w:left="501"/>
        <w:rPr>
          <w:rFonts w:ascii="黑体" w:hAnsi="黑体" w:eastAsia="黑体" w:cs="黑体"/>
          <w:sz w:val="24"/>
          <w:szCs w:val="24"/>
        </w:rPr>
      </w:pPr>
      <w:r>
        <w:rPr>
          <w:rFonts w:hint="eastAsia"/>
          <w:b/>
          <w:bCs/>
          <w:spacing w:val="-3"/>
          <w:sz w:val="24"/>
          <w:szCs w:val="24"/>
          <w:lang w:val="en-US" w:eastAsia="zh-CN"/>
        </w:rPr>
        <w:t>5.3</w:t>
      </w:r>
      <w:r>
        <w:rPr>
          <w:b/>
          <w:bCs/>
          <w:spacing w:val="-3"/>
          <w:sz w:val="24"/>
          <w:szCs w:val="24"/>
        </w:rPr>
        <w:t xml:space="preserve"> </w:t>
      </w:r>
      <w:r>
        <w:rPr>
          <w:rFonts w:ascii="黑体" w:hAnsi="黑体" w:eastAsia="黑体" w:cs="黑体"/>
          <w:b/>
          <w:bCs/>
          <w:spacing w:val="-3"/>
          <w:sz w:val="24"/>
          <w:szCs w:val="24"/>
        </w:rPr>
        <w:t>仪器设备安装埋设</w:t>
      </w:r>
    </w:p>
    <w:p w14:paraId="276C35A6">
      <w:pPr>
        <w:spacing w:before="240" w:line="359" w:lineRule="auto"/>
        <w:ind w:left="12" w:right="78" w:firstLine="480"/>
        <w:rPr>
          <w:rFonts w:ascii="宋体" w:hAnsi="宋体" w:eastAsia="宋体" w:cs="宋体"/>
          <w:sz w:val="24"/>
          <w:szCs w:val="24"/>
        </w:rPr>
      </w:pPr>
      <w:r>
        <w:rPr>
          <w:rFonts w:ascii="宋体" w:hAnsi="宋体" w:eastAsia="宋体" w:cs="宋体"/>
          <w:spacing w:val="2"/>
          <w:sz w:val="24"/>
          <w:szCs w:val="24"/>
        </w:rPr>
        <w:t>保证仪器设备安装埋设的质量，是确保监测资料可靠、准确的极为重要</w:t>
      </w:r>
      <w:r>
        <w:rPr>
          <w:rFonts w:ascii="宋体" w:hAnsi="宋体" w:eastAsia="宋体" w:cs="宋体"/>
          <w:spacing w:val="1"/>
          <w:sz w:val="24"/>
          <w:szCs w:val="24"/>
        </w:rPr>
        <w:t>的条件</w:t>
      </w:r>
      <w:r>
        <w:rPr>
          <w:rFonts w:ascii="宋体" w:hAnsi="宋体" w:eastAsia="宋体" w:cs="宋体"/>
          <w:sz w:val="24"/>
          <w:szCs w:val="24"/>
        </w:rPr>
        <w:t xml:space="preserve"> </w:t>
      </w:r>
      <w:r>
        <w:rPr>
          <w:rFonts w:ascii="宋体" w:hAnsi="宋体" w:eastAsia="宋体" w:cs="宋体"/>
          <w:spacing w:val="-3"/>
          <w:sz w:val="24"/>
          <w:szCs w:val="24"/>
        </w:rPr>
        <w:t>和基础。</w:t>
      </w:r>
    </w:p>
    <w:p w14:paraId="37EB9DD2">
      <w:pPr>
        <w:spacing w:line="359" w:lineRule="auto"/>
        <w:ind w:left="11" w:right="78" w:firstLine="480"/>
        <w:rPr>
          <w:rFonts w:ascii="宋体" w:hAnsi="宋体" w:eastAsia="宋体" w:cs="宋体"/>
          <w:sz w:val="24"/>
          <w:szCs w:val="24"/>
        </w:rPr>
      </w:pPr>
      <w:r>
        <w:rPr>
          <w:rFonts w:ascii="宋体" w:hAnsi="宋体" w:eastAsia="宋体" w:cs="宋体"/>
          <w:spacing w:val="2"/>
          <w:sz w:val="24"/>
          <w:szCs w:val="24"/>
        </w:rPr>
        <w:t>认真做好监测仪器设施埋设前的各项准备工作，检查和测试监测仪器性能</w:t>
      </w:r>
      <w:r>
        <w:rPr>
          <w:rFonts w:ascii="宋体" w:hAnsi="宋体" w:eastAsia="宋体" w:cs="宋体"/>
          <w:spacing w:val="1"/>
          <w:sz w:val="24"/>
          <w:szCs w:val="24"/>
        </w:rPr>
        <w:t>及状</w:t>
      </w:r>
      <w:r>
        <w:rPr>
          <w:rFonts w:ascii="宋体" w:hAnsi="宋体" w:eastAsia="宋体" w:cs="宋体"/>
          <w:sz w:val="24"/>
          <w:szCs w:val="24"/>
        </w:rPr>
        <w:t xml:space="preserve"> </w:t>
      </w:r>
      <w:r>
        <w:rPr>
          <w:rFonts w:ascii="宋体" w:hAnsi="宋体" w:eastAsia="宋体" w:cs="宋体"/>
          <w:spacing w:val="-5"/>
          <w:sz w:val="24"/>
          <w:szCs w:val="24"/>
        </w:rPr>
        <w:t>态。</w:t>
      </w:r>
    </w:p>
    <w:p w14:paraId="565F30E8">
      <w:pPr>
        <w:spacing w:before="1" w:line="219" w:lineRule="auto"/>
        <w:ind w:left="493"/>
        <w:rPr>
          <w:rFonts w:ascii="宋体" w:hAnsi="宋体" w:eastAsia="宋体" w:cs="宋体"/>
          <w:sz w:val="24"/>
          <w:szCs w:val="24"/>
        </w:rPr>
      </w:pPr>
      <w:r>
        <w:rPr>
          <w:rFonts w:ascii="宋体" w:hAnsi="宋体" w:eastAsia="宋体" w:cs="宋体"/>
          <w:spacing w:val="-1"/>
          <w:sz w:val="24"/>
          <w:szCs w:val="24"/>
        </w:rPr>
        <w:t>按要求进行仪器与电缆加长及连接接头的密封和绝缘处理。</w:t>
      </w:r>
    </w:p>
    <w:p w14:paraId="2351AC83">
      <w:pPr>
        <w:spacing w:before="182" w:line="359" w:lineRule="auto"/>
        <w:ind w:left="11" w:firstLine="480"/>
        <w:rPr>
          <w:rFonts w:ascii="宋体" w:hAnsi="宋体" w:eastAsia="宋体" w:cs="宋体"/>
          <w:sz w:val="24"/>
          <w:szCs w:val="24"/>
        </w:rPr>
      </w:pPr>
      <w:r>
        <w:rPr>
          <w:rFonts w:ascii="宋体" w:hAnsi="宋体" w:eastAsia="宋体" w:cs="宋体"/>
          <w:spacing w:val="2"/>
          <w:sz w:val="24"/>
          <w:szCs w:val="24"/>
        </w:rPr>
        <w:t>监测仪器、设施的安装埋设必须严格按照设计技术要求和有关规程规范</w:t>
      </w:r>
      <w:r>
        <w:rPr>
          <w:rFonts w:ascii="宋体" w:hAnsi="宋体" w:eastAsia="宋体" w:cs="宋体"/>
          <w:spacing w:val="1"/>
          <w:sz w:val="24"/>
          <w:szCs w:val="24"/>
        </w:rPr>
        <w:t>要求进</w:t>
      </w:r>
      <w:r>
        <w:rPr>
          <w:rFonts w:ascii="宋体" w:hAnsi="宋体" w:eastAsia="宋体" w:cs="宋体"/>
          <w:sz w:val="24"/>
          <w:szCs w:val="24"/>
        </w:rPr>
        <w:t xml:space="preserve"> </w:t>
      </w:r>
      <w:r>
        <w:rPr>
          <w:rFonts w:ascii="宋体" w:hAnsi="宋体" w:eastAsia="宋体" w:cs="宋体"/>
          <w:spacing w:val="-3"/>
          <w:sz w:val="24"/>
          <w:szCs w:val="24"/>
        </w:rPr>
        <w:t>行，包括仪器位置及方位等，及时、精心施工和保护，做好安装埋设过程中的记录，</w:t>
      </w:r>
      <w:r>
        <w:rPr>
          <w:rFonts w:ascii="宋体" w:hAnsi="宋体" w:eastAsia="宋体" w:cs="宋体"/>
          <w:spacing w:val="15"/>
          <w:sz w:val="24"/>
          <w:szCs w:val="24"/>
        </w:rPr>
        <w:t xml:space="preserve"> </w:t>
      </w:r>
      <w:r>
        <w:rPr>
          <w:rFonts w:ascii="宋体" w:hAnsi="宋体" w:eastAsia="宋体" w:cs="宋体"/>
          <w:spacing w:val="-1"/>
          <w:sz w:val="24"/>
          <w:szCs w:val="24"/>
        </w:rPr>
        <w:t>确保安装埋设施工质量合格，力求较高的仪器完好率。</w:t>
      </w:r>
    </w:p>
    <w:p w14:paraId="318F82AD">
      <w:pPr>
        <w:spacing w:line="362" w:lineRule="auto"/>
        <w:ind w:left="12" w:right="78" w:firstLine="483"/>
        <w:rPr>
          <w:rFonts w:ascii="宋体" w:hAnsi="宋体" w:eastAsia="宋体" w:cs="宋体"/>
          <w:sz w:val="24"/>
          <w:szCs w:val="24"/>
        </w:rPr>
      </w:pPr>
      <w:r>
        <w:rPr>
          <w:rFonts w:ascii="宋体" w:hAnsi="宋体" w:eastAsia="宋体" w:cs="宋体"/>
          <w:spacing w:val="2"/>
          <w:sz w:val="24"/>
          <w:szCs w:val="24"/>
        </w:rPr>
        <w:t>安装埋设完毕，及时完成各相关资料的整理，包括填写埋设考</w:t>
      </w:r>
      <w:r>
        <w:rPr>
          <w:rFonts w:ascii="宋体" w:hAnsi="宋体" w:eastAsia="宋体" w:cs="宋体"/>
          <w:spacing w:val="1"/>
          <w:sz w:val="24"/>
          <w:szCs w:val="24"/>
        </w:rPr>
        <w:t>证表和单元埋设</w:t>
      </w:r>
      <w:r>
        <w:rPr>
          <w:rFonts w:ascii="宋体" w:hAnsi="宋体" w:eastAsia="宋体" w:cs="宋体"/>
          <w:sz w:val="24"/>
          <w:szCs w:val="24"/>
        </w:rPr>
        <w:t xml:space="preserve"> </w:t>
      </w:r>
      <w:r>
        <w:rPr>
          <w:rFonts w:ascii="宋体" w:hAnsi="宋体" w:eastAsia="宋体" w:cs="宋体"/>
          <w:spacing w:val="-1"/>
          <w:sz w:val="24"/>
          <w:szCs w:val="24"/>
        </w:rPr>
        <w:t>质量评定表、绘制仪器设施埋设及电缆走线图、竣工图等。</w:t>
      </w:r>
    </w:p>
    <w:p w14:paraId="04B4773F">
      <w:pPr>
        <w:pStyle w:val="18"/>
        <w:spacing w:before="311" w:line="222" w:lineRule="auto"/>
        <w:ind w:left="501"/>
        <w:rPr>
          <w:rFonts w:ascii="黑体" w:hAnsi="黑体" w:eastAsia="黑体" w:cs="黑体"/>
          <w:b/>
          <w:bCs/>
          <w:spacing w:val="-3"/>
          <w:sz w:val="24"/>
          <w:szCs w:val="24"/>
        </w:rPr>
      </w:pPr>
      <w:r>
        <w:rPr>
          <w:rFonts w:hint="default" w:ascii="黑体" w:hAnsi="黑体" w:eastAsia="黑体" w:cs="黑体"/>
          <w:b/>
          <w:bCs/>
          <w:spacing w:val="-3"/>
          <w:sz w:val="24"/>
          <w:szCs w:val="24"/>
          <w:lang w:val="en-US"/>
        </w:rPr>
        <mc:AlternateContent>
          <mc:Choice Requires="wps">
            <w:drawing>
              <wp:anchor distT="0" distB="0" distL="114300" distR="114300" simplePos="0" relativeHeight="251664384"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377" name="任意多边形 377"/>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4384;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AvOx9kAAAAMAQAA&#10;DwAAAAAAAAABACAAAAAiAAAAZHJzL2Rvd25yZXYueG1sUEsBAhQAFAAAAAgAh07iQFsnTPQYAgAA&#10;gAQAAA4AAAAAAAAAAQAgAAAAKAEAAGRycy9lMm9Eb2MueG1sUEsFBgAAAAAGAAYAWQEAALIFAAAA&#10;AA==&#10;" path="m0,0l8731,0,8731,16,0,16,0,0xe">
                <v:fill on="t" focussize="0,0"/>
                <v:stroke on="f"/>
                <v:imagedata o:title=""/>
                <o:lock v:ext="edit" aspectratio="f"/>
              </v:shape>
            </w:pict>
          </mc:Fallback>
        </mc:AlternateContent>
      </w:r>
      <w:bookmarkStart w:id="179" w:name="bookmark46"/>
      <w:bookmarkEnd w:id="179"/>
      <w:r>
        <w:rPr>
          <w:rFonts w:hint="eastAsia" w:ascii="黑体" w:hAnsi="黑体" w:eastAsia="黑体" w:cs="黑体"/>
          <w:b/>
          <w:bCs/>
          <w:spacing w:val="-3"/>
          <w:sz w:val="24"/>
          <w:szCs w:val="24"/>
          <w:lang w:val="en-US" w:eastAsia="zh-CN"/>
        </w:rPr>
        <w:t>5.4</w:t>
      </w:r>
      <w:r>
        <w:rPr>
          <w:rFonts w:ascii="黑体" w:hAnsi="黑体" w:eastAsia="黑体" w:cs="黑体"/>
          <w:b/>
          <w:bCs/>
          <w:spacing w:val="-3"/>
          <w:sz w:val="24"/>
          <w:szCs w:val="24"/>
        </w:rPr>
        <w:t xml:space="preserve"> 现场观测的基本要求</w:t>
      </w:r>
    </w:p>
    <w:p w14:paraId="3A6C2FF8">
      <w:pPr>
        <w:spacing w:before="235" w:line="360" w:lineRule="auto"/>
        <w:ind w:left="9" w:right="1" w:firstLine="483"/>
        <w:jc w:val="both"/>
        <w:rPr>
          <w:rFonts w:ascii="宋体" w:hAnsi="宋体" w:eastAsia="宋体" w:cs="宋体"/>
          <w:sz w:val="24"/>
          <w:szCs w:val="24"/>
        </w:rPr>
      </w:pPr>
      <w:r>
        <w:rPr>
          <w:rFonts w:ascii="宋体" w:hAnsi="宋体" w:eastAsia="宋体" w:cs="宋体"/>
          <w:spacing w:val="2"/>
          <w:sz w:val="24"/>
          <w:szCs w:val="24"/>
        </w:rPr>
        <w:t>现场观测应按操作规程进行，观测时应做到四无、四随、四固定。四</w:t>
      </w:r>
      <w:r>
        <w:rPr>
          <w:rFonts w:ascii="宋体" w:hAnsi="宋体" w:eastAsia="宋体" w:cs="宋体"/>
          <w:spacing w:val="1"/>
          <w:sz w:val="24"/>
          <w:szCs w:val="24"/>
        </w:rPr>
        <w:t>无即无缺</w:t>
      </w:r>
      <w:r>
        <w:rPr>
          <w:rFonts w:ascii="宋体" w:hAnsi="宋体" w:eastAsia="宋体" w:cs="宋体"/>
          <w:sz w:val="24"/>
          <w:szCs w:val="24"/>
        </w:rPr>
        <w:t xml:space="preserve"> </w:t>
      </w:r>
      <w:r>
        <w:rPr>
          <w:rFonts w:ascii="宋体" w:hAnsi="宋体" w:eastAsia="宋体" w:cs="宋体"/>
          <w:spacing w:val="2"/>
          <w:sz w:val="24"/>
          <w:szCs w:val="24"/>
        </w:rPr>
        <w:t>测、无漏测、无违时、无不符精度。四随即随观测、随记录、随计</w:t>
      </w:r>
      <w:r>
        <w:rPr>
          <w:rFonts w:ascii="宋体" w:hAnsi="宋体" w:eastAsia="宋体" w:cs="宋体"/>
          <w:spacing w:val="1"/>
          <w:sz w:val="24"/>
          <w:szCs w:val="24"/>
        </w:rPr>
        <w:t>算、随校核。四</w:t>
      </w:r>
      <w:r>
        <w:rPr>
          <w:rFonts w:ascii="宋体" w:hAnsi="宋体" w:eastAsia="宋体" w:cs="宋体"/>
          <w:sz w:val="24"/>
          <w:szCs w:val="24"/>
        </w:rPr>
        <w:t xml:space="preserve"> </w:t>
      </w:r>
      <w:r>
        <w:rPr>
          <w:rFonts w:ascii="宋体" w:hAnsi="宋体" w:eastAsia="宋体" w:cs="宋体"/>
          <w:spacing w:val="2"/>
          <w:sz w:val="24"/>
          <w:szCs w:val="24"/>
        </w:rPr>
        <w:t>固定即人员、仪器、测次、时间固定。及时整理、整编和分析监测</w:t>
      </w:r>
      <w:r>
        <w:rPr>
          <w:rFonts w:ascii="宋体" w:hAnsi="宋体" w:eastAsia="宋体" w:cs="宋体"/>
          <w:spacing w:val="1"/>
          <w:sz w:val="24"/>
          <w:szCs w:val="24"/>
        </w:rPr>
        <w:t>成果并编写监测</w:t>
      </w:r>
      <w:r>
        <w:rPr>
          <w:rFonts w:ascii="宋体" w:hAnsi="宋体" w:eastAsia="宋体" w:cs="宋体"/>
          <w:sz w:val="24"/>
          <w:szCs w:val="24"/>
        </w:rPr>
        <w:t xml:space="preserve"> </w:t>
      </w:r>
      <w:r>
        <w:rPr>
          <w:rFonts w:ascii="宋体" w:hAnsi="宋体" w:eastAsia="宋体" w:cs="宋体"/>
          <w:spacing w:val="-3"/>
          <w:sz w:val="24"/>
          <w:szCs w:val="24"/>
        </w:rPr>
        <w:t>报告，建立监测档案，做好监测系统的维护、更新、补充和完善工作具体要求如下：</w:t>
      </w:r>
    </w:p>
    <w:p w14:paraId="4D89CEEE">
      <w:pPr>
        <w:spacing w:line="359" w:lineRule="auto"/>
        <w:ind w:left="12" w:right="78" w:firstLine="480"/>
        <w:rPr>
          <w:rFonts w:ascii="宋体" w:hAnsi="宋体" w:eastAsia="宋体" w:cs="宋体"/>
          <w:sz w:val="24"/>
          <w:szCs w:val="24"/>
        </w:rPr>
      </w:pPr>
      <w:r>
        <w:rPr>
          <w:rFonts w:ascii="宋体" w:hAnsi="宋体" w:eastAsia="宋体" w:cs="宋体"/>
          <w:spacing w:val="2"/>
          <w:sz w:val="24"/>
          <w:szCs w:val="24"/>
        </w:rPr>
        <w:t>仪器观测应严格按照设计技术要求和有关规程规范的频次要求进行，以</w:t>
      </w:r>
      <w:r>
        <w:rPr>
          <w:rFonts w:ascii="宋体" w:hAnsi="宋体" w:eastAsia="宋体" w:cs="宋体"/>
          <w:spacing w:val="1"/>
          <w:sz w:val="24"/>
          <w:szCs w:val="24"/>
        </w:rPr>
        <w:t>满足监</w:t>
      </w:r>
      <w:r>
        <w:rPr>
          <w:rFonts w:ascii="宋体" w:hAnsi="宋体" w:eastAsia="宋体" w:cs="宋体"/>
          <w:sz w:val="24"/>
          <w:szCs w:val="24"/>
        </w:rPr>
        <w:t xml:space="preserve"> </w:t>
      </w:r>
      <w:r>
        <w:rPr>
          <w:rFonts w:ascii="宋体" w:hAnsi="宋体" w:eastAsia="宋体" w:cs="宋体"/>
          <w:spacing w:val="-1"/>
          <w:sz w:val="24"/>
          <w:szCs w:val="24"/>
        </w:rPr>
        <w:t>测数据的系统性和连续性要求。</w:t>
      </w:r>
    </w:p>
    <w:p w14:paraId="43678C1D">
      <w:pPr>
        <w:spacing w:line="359" w:lineRule="auto"/>
        <w:ind w:left="11" w:right="80" w:firstLine="480"/>
        <w:jc w:val="both"/>
        <w:rPr>
          <w:rFonts w:ascii="宋体" w:hAnsi="宋体" w:eastAsia="宋体" w:cs="宋体"/>
          <w:sz w:val="24"/>
          <w:szCs w:val="24"/>
        </w:rPr>
      </w:pPr>
      <w:r>
        <w:rPr>
          <w:rFonts w:ascii="宋体" w:hAnsi="宋体" w:eastAsia="宋体" w:cs="宋体"/>
          <w:spacing w:val="1"/>
          <w:sz w:val="24"/>
          <w:szCs w:val="24"/>
        </w:rPr>
        <w:t>仪器观测数据要满足各仪器观测精度要求，对于监测成果与人为因素（操作）</w:t>
      </w:r>
      <w:r>
        <w:rPr>
          <w:rFonts w:ascii="宋体" w:hAnsi="宋体" w:eastAsia="宋体" w:cs="宋体"/>
          <w:spacing w:val="15"/>
          <w:sz w:val="24"/>
          <w:szCs w:val="24"/>
        </w:rPr>
        <w:t xml:space="preserve"> </w:t>
      </w:r>
      <w:r>
        <w:rPr>
          <w:rFonts w:ascii="宋体" w:hAnsi="宋体" w:eastAsia="宋体" w:cs="宋体"/>
          <w:spacing w:val="1"/>
          <w:sz w:val="24"/>
          <w:szCs w:val="24"/>
        </w:rPr>
        <w:t>影响较大的监测仪器（如测斜仪、滑动测微计、沉降仪等</w:t>
      </w:r>
      <w:r>
        <w:rPr>
          <w:rFonts w:ascii="宋体" w:hAnsi="宋体" w:eastAsia="宋体" w:cs="宋体"/>
          <w:spacing w:val="15"/>
          <w:sz w:val="24"/>
          <w:szCs w:val="24"/>
        </w:rPr>
        <w:t>），</w:t>
      </w:r>
      <w:r>
        <w:rPr>
          <w:rFonts w:ascii="宋体" w:hAnsi="宋体" w:eastAsia="宋体" w:cs="宋体"/>
          <w:spacing w:val="1"/>
          <w:sz w:val="24"/>
          <w:szCs w:val="24"/>
        </w:rPr>
        <w:t>操作人员必须按照观</w:t>
      </w:r>
      <w:r>
        <w:rPr>
          <w:rFonts w:ascii="宋体" w:hAnsi="宋体" w:eastAsia="宋体" w:cs="宋体"/>
          <w:sz w:val="24"/>
          <w:szCs w:val="24"/>
        </w:rPr>
        <w:t xml:space="preserve"> </w:t>
      </w:r>
      <w:r>
        <w:rPr>
          <w:rFonts w:ascii="宋体" w:hAnsi="宋体" w:eastAsia="宋体" w:cs="宋体"/>
          <w:spacing w:val="2"/>
          <w:sz w:val="24"/>
          <w:szCs w:val="24"/>
        </w:rPr>
        <w:t>测要求及程序精心操作，分析和判断监测数据的偏差及可靠度，</w:t>
      </w:r>
      <w:r>
        <w:rPr>
          <w:rFonts w:ascii="宋体" w:hAnsi="宋体" w:eastAsia="宋体" w:cs="宋体"/>
          <w:spacing w:val="1"/>
          <w:sz w:val="24"/>
          <w:szCs w:val="24"/>
        </w:rPr>
        <w:t>否则将会带来较大</w:t>
      </w:r>
      <w:r>
        <w:rPr>
          <w:rFonts w:ascii="宋体" w:hAnsi="宋体" w:eastAsia="宋体" w:cs="宋体"/>
          <w:sz w:val="24"/>
          <w:szCs w:val="24"/>
        </w:rPr>
        <w:t xml:space="preserve"> </w:t>
      </w:r>
      <w:r>
        <w:rPr>
          <w:rFonts w:ascii="宋体" w:hAnsi="宋体" w:eastAsia="宋体" w:cs="宋体"/>
          <w:spacing w:val="-2"/>
          <w:sz w:val="24"/>
          <w:szCs w:val="24"/>
        </w:rPr>
        <w:t>测量误差。</w:t>
      </w:r>
    </w:p>
    <w:p w14:paraId="3C0F3516">
      <w:pPr>
        <w:spacing w:line="359" w:lineRule="auto"/>
        <w:ind w:left="10" w:right="80" w:firstLine="480"/>
        <w:jc w:val="both"/>
        <w:rPr>
          <w:rFonts w:ascii="宋体" w:hAnsi="宋体" w:eastAsia="宋体" w:cs="宋体"/>
          <w:sz w:val="24"/>
          <w:szCs w:val="24"/>
        </w:rPr>
      </w:pPr>
      <w:r>
        <w:rPr>
          <w:rFonts w:ascii="宋体" w:hAnsi="宋体" w:eastAsia="宋体" w:cs="宋体"/>
          <w:spacing w:val="2"/>
          <w:sz w:val="24"/>
          <w:szCs w:val="24"/>
        </w:rPr>
        <w:t>对测屈仪器仪表按规定定期进行检验和率定，以检查仪器工作状态正</w:t>
      </w:r>
      <w:r>
        <w:rPr>
          <w:rFonts w:ascii="宋体" w:hAnsi="宋体" w:eastAsia="宋体" w:cs="宋体"/>
          <w:spacing w:val="1"/>
          <w:sz w:val="24"/>
          <w:szCs w:val="24"/>
        </w:rPr>
        <w:t>常与否，</w:t>
      </w:r>
      <w:r>
        <w:rPr>
          <w:rFonts w:ascii="宋体" w:hAnsi="宋体" w:eastAsia="宋体" w:cs="宋体"/>
          <w:sz w:val="24"/>
          <w:szCs w:val="24"/>
        </w:rPr>
        <w:t xml:space="preserve"> </w:t>
      </w:r>
      <w:r>
        <w:rPr>
          <w:rFonts w:ascii="宋体" w:hAnsi="宋体" w:eastAsia="宋体" w:cs="宋体"/>
          <w:spacing w:val="2"/>
          <w:sz w:val="24"/>
          <w:szCs w:val="24"/>
        </w:rPr>
        <w:t>及时维修和校正。二次仪表和测量仪器须定期进行标定，差阻式</w:t>
      </w:r>
      <w:r>
        <w:rPr>
          <w:rFonts w:ascii="宋体" w:hAnsi="宋体" w:eastAsia="宋体" w:cs="宋体"/>
          <w:spacing w:val="1"/>
          <w:sz w:val="24"/>
          <w:szCs w:val="24"/>
        </w:rPr>
        <w:t>内观仪器测量所用</w:t>
      </w:r>
      <w:r>
        <w:rPr>
          <w:rFonts w:ascii="宋体" w:hAnsi="宋体" w:eastAsia="宋体" w:cs="宋体"/>
          <w:sz w:val="24"/>
          <w:szCs w:val="24"/>
        </w:rPr>
        <w:t xml:space="preserve"> </w:t>
      </w:r>
      <w:r>
        <w:rPr>
          <w:rFonts w:ascii="宋体" w:hAnsi="宋体" w:eastAsia="宋体" w:cs="宋体"/>
          <w:spacing w:val="2"/>
          <w:sz w:val="24"/>
          <w:szCs w:val="24"/>
        </w:rPr>
        <w:t>的数字电桥应用电桥率定器定期进行一次准确度检验，如需更换</w:t>
      </w:r>
      <w:r>
        <w:rPr>
          <w:rFonts w:ascii="宋体" w:hAnsi="宋体" w:eastAsia="宋体" w:cs="宋体"/>
          <w:spacing w:val="1"/>
          <w:sz w:val="24"/>
          <w:szCs w:val="24"/>
        </w:rPr>
        <w:t>，应先检验是否有</w:t>
      </w:r>
      <w:r>
        <w:rPr>
          <w:rFonts w:ascii="宋体" w:hAnsi="宋体" w:eastAsia="宋体" w:cs="宋体"/>
          <w:sz w:val="24"/>
          <w:szCs w:val="24"/>
        </w:rPr>
        <w:t xml:space="preserve"> </w:t>
      </w:r>
      <w:r>
        <w:rPr>
          <w:rFonts w:ascii="宋体" w:hAnsi="宋体" w:eastAsia="宋体" w:cs="宋体"/>
          <w:spacing w:val="-3"/>
          <w:sz w:val="24"/>
          <w:szCs w:val="24"/>
        </w:rPr>
        <w:t>互换性。</w:t>
      </w:r>
    </w:p>
    <w:p w14:paraId="01985D05">
      <w:pPr>
        <w:spacing w:line="359" w:lineRule="auto"/>
        <w:ind w:left="17" w:right="68" w:firstLine="473"/>
        <w:rPr>
          <w:rFonts w:ascii="宋体" w:hAnsi="宋体" w:eastAsia="宋体" w:cs="宋体"/>
          <w:sz w:val="24"/>
          <w:szCs w:val="24"/>
        </w:rPr>
      </w:pPr>
      <w:r>
        <w:rPr>
          <w:rFonts w:ascii="宋体" w:hAnsi="宋体" w:eastAsia="宋体" w:cs="宋体"/>
          <w:spacing w:val="2"/>
          <w:sz w:val="24"/>
          <w:szCs w:val="24"/>
        </w:rPr>
        <w:t>对获得的观测数据仔细进行校核、检查及粗差处理，对于不合理的异常数据要</w:t>
      </w:r>
      <w:r>
        <w:rPr>
          <w:rFonts w:ascii="宋体" w:hAnsi="宋体" w:eastAsia="宋体" w:cs="宋体"/>
          <w:spacing w:val="9"/>
          <w:sz w:val="24"/>
          <w:szCs w:val="24"/>
        </w:rPr>
        <w:t xml:space="preserve"> </w:t>
      </w:r>
      <w:r>
        <w:rPr>
          <w:rFonts w:ascii="宋体" w:hAnsi="宋体" w:eastAsia="宋体" w:cs="宋体"/>
          <w:spacing w:val="-1"/>
          <w:sz w:val="24"/>
          <w:szCs w:val="24"/>
        </w:rPr>
        <w:t>结合工程情况及现场条件进行分析、判断、确认或纠正。</w:t>
      </w:r>
    </w:p>
    <w:p w14:paraId="6341CA19">
      <w:pPr>
        <w:spacing w:line="359" w:lineRule="auto"/>
        <w:ind w:left="11" w:right="78" w:firstLine="482"/>
        <w:rPr>
          <w:rFonts w:ascii="宋体" w:hAnsi="宋体" w:eastAsia="宋体" w:cs="宋体"/>
          <w:sz w:val="24"/>
          <w:szCs w:val="24"/>
        </w:rPr>
      </w:pPr>
      <w:r>
        <w:rPr>
          <w:rFonts w:ascii="宋体" w:hAnsi="宋体" w:eastAsia="宋体" w:cs="宋体"/>
          <w:spacing w:val="2"/>
          <w:sz w:val="24"/>
          <w:szCs w:val="24"/>
        </w:rPr>
        <w:t>为保证监测资料的可靠性，对于在观测中发现的异常或不稳定数据</w:t>
      </w:r>
      <w:r>
        <w:rPr>
          <w:rFonts w:ascii="宋体" w:hAnsi="宋体" w:eastAsia="宋体" w:cs="宋体"/>
          <w:spacing w:val="1"/>
          <w:sz w:val="24"/>
          <w:szCs w:val="24"/>
        </w:rPr>
        <w:t>要进行以下</w:t>
      </w:r>
      <w:r>
        <w:rPr>
          <w:rFonts w:ascii="宋体" w:hAnsi="宋体" w:eastAsia="宋体" w:cs="宋体"/>
          <w:sz w:val="24"/>
          <w:szCs w:val="24"/>
        </w:rPr>
        <w:t xml:space="preserve"> </w:t>
      </w:r>
      <w:r>
        <w:rPr>
          <w:rFonts w:ascii="宋体" w:hAnsi="宋体" w:eastAsia="宋体" w:cs="宋体"/>
          <w:spacing w:val="-2"/>
          <w:sz w:val="24"/>
          <w:szCs w:val="24"/>
        </w:rPr>
        <w:t>检查工作：</w:t>
      </w:r>
    </w:p>
    <w:p w14:paraId="5AA92C22">
      <w:pPr>
        <w:spacing w:line="219" w:lineRule="auto"/>
        <w:ind w:left="491"/>
        <w:rPr>
          <w:rFonts w:ascii="宋体" w:hAnsi="宋体" w:eastAsia="宋体" w:cs="宋体"/>
          <w:sz w:val="24"/>
          <w:szCs w:val="24"/>
        </w:rPr>
      </w:pPr>
      <w:r>
        <w:rPr>
          <w:rFonts w:ascii="Times New Roman" w:hAnsi="Times New Roman" w:eastAsia="Times New Roman" w:cs="Times New Roman"/>
          <w:spacing w:val="-1"/>
          <w:sz w:val="24"/>
          <w:szCs w:val="24"/>
        </w:rPr>
        <w:t>a.</w:t>
      </w:r>
      <w:r>
        <w:rPr>
          <w:rFonts w:ascii="宋体" w:hAnsi="宋体" w:eastAsia="宋体" w:cs="宋体"/>
          <w:spacing w:val="-1"/>
          <w:sz w:val="24"/>
          <w:szCs w:val="24"/>
        </w:rPr>
        <w:t>仪器电缆是否完好，电缆接头是否折断、受潮或进水；</w:t>
      </w:r>
    </w:p>
    <w:p w14:paraId="5E7BBCED">
      <w:pPr>
        <w:spacing w:before="183" w:line="219" w:lineRule="auto"/>
        <w:ind w:left="482"/>
        <w:rPr>
          <w:rFonts w:ascii="宋体" w:hAnsi="宋体" w:eastAsia="宋体" w:cs="宋体"/>
          <w:sz w:val="24"/>
          <w:szCs w:val="24"/>
        </w:rPr>
      </w:pPr>
      <w:r>
        <w:rPr>
          <w:rFonts w:ascii="Times New Roman" w:hAnsi="Times New Roman" w:eastAsia="Times New Roman" w:cs="Times New Roman"/>
          <w:spacing w:val="-2"/>
          <w:sz w:val="24"/>
          <w:szCs w:val="24"/>
        </w:rPr>
        <w:t>b</w:t>
      </w:r>
      <w:r>
        <w:rPr>
          <w:rFonts w:ascii="Times New Roman" w:hAnsi="Times New Roman" w:eastAsia="Times New Roman" w:cs="Times New Roman"/>
          <w:spacing w:val="51"/>
          <w:sz w:val="24"/>
          <w:szCs w:val="24"/>
        </w:rPr>
        <w:t xml:space="preserve"> </w:t>
      </w:r>
      <w:r>
        <w:rPr>
          <w:rFonts w:ascii="宋体" w:hAnsi="宋体" w:eastAsia="宋体" w:cs="宋体"/>
          <w:spacing w:val="-2"/>
          <w:sz w:val="24"/>
          <w:szCs w:val="24"/>
        </w:rPr>
        <w:t>电缆电阻值及绝缘度是否符合要求，测值是否符合规律；</w:t>
      </w:r>
    </w:p>
    <w:p w14:paraId="57DCCB75">
      <w:pPr>
        <w:spacing w:before="181" w:line="219" w:lineRule="auto"/>
        <w:ind w:left="490"/>
        <w:rPr>
          <w:rFonts w:ascii="宋体" w:hAnsi="宋体" w:eastAsia="宋体" w:cs="宋体"/>
          <w:sz w:val="24"/>
          <w:szCs w:val="24"/>
        </w:rPr>
      </w:pPr>
      <w:r>
        <w:rPr>
          <w:rFonts w:ascii="Times New Roman" w:hAnsi="Times New Roman" w:eastAsia="Times New Roman" w:cs="Times New Roman"/>
          <w:spacing w:val="-1"/>
          <w:sz w:val="24"/>
          <w:szCs w:val="24"/>
        </w:rPr>
        <w:t>c.</w:t>
      </w:r>
      <w:r>
        <w:rPr>
          <w:rFonts w:ascii="宋体" w:hAnsi="宋体" w:eastAsia="宋体" w:cs="宋体"/>
          <w:spacing w:val="-1"/>
          <w:sz w:val="24"/>
          <w:szCs w:val="24"/>
        </w:rPr>
        <w:t>观测站及集线箱环境是否满足要求等。</w:t>
      </w:r>
    </w:p>
    <w:p w14:paraId="32EB43B7">
      <w:pPr>
        <w:spacing w:before="182" w:line="360" w:lineRule="auto"/>
        <w:ind w:left="12" w:firstLine="480"/>
        <w:rPr>
          <w:rFonts w:ascii="宋体" w:hAnsi="宋体" w:eastAsia="宋体" w:cs="宋体"/>
          <w:sz w:val="24"/>
          <w:szCs w:val="24"/>
        </w:rPr>
      </w:pPr>
      <w:r>
        <w:rPr>
          <w:rFonts w:ascii="宋体" w:hAnsi="宋体" w:eastAsia="宋体" w:cs="宋体"/>
          <w:spacing w:val="2"/>
          <w:sz w:val="24"/>
          <w:szCs w:val="24"/>
        </w:rPr>
        <w:t>仪器监测与巡视检查相结合，巡视检查的程序、内容和巡视检查报告编</w:t>
      </w:r>
      <w:r>
        <w:rPr>
          <w:rFonts w:ascii="宋体" w:hAnsi="宋体" w:eastAsia="宋体" w:cs="宋体"/>
          <w:spacing w:val="1"/>
          <w:sz w:val="24"/>
          <w:szCs w:val="24"/>
        </w:rPr>
        <w:t>写应符</w:t>
      </w:r>
      <w:r>
        <w:rPr>
          <w:rFonts w:ascii="宋体" w:hAnsi="宋体" w:eastAsia="宋体" w:cs="宋体"/>
          <w:sz w:val="24"/>
          <w:szCs w:val="24"/>
        </w:rPr>
        <w:t xml:space="preserve"> </w:t>
      </w:r>
      <w:r>
        <w:rPr>
          <w:rFonts w:ascii="宋体" w:hAnsi="宋体" w:eastAsia="宋体" w:cs="宋体"/>
          <w:spacing w:val="2"/>
          <w:sz w:val="24"/>
          <w:szCs w:val="24"/>
        </w:rPr>
        <w:t>合相关要求。相关监测项目力求同时观测，针对不同监测阶段</w:t>
      </w:r>
      <w:r>
        <w:rPr>
          <w:rFonts w:ascii="宋体" w:hAnsi="宋体" w:eastAsia="宋体" w:cs="宋体"/>
          <w:spacing w:val="1"/>
          <w:sz w:val="24"/>
          <w:szCs w:val="24"/>
        </w:rPr>
        <w:t>，突出监测重点，做</w:t>
      </w:r>
      <w:r>
        <w:rPr>
          <w:rFonts w:ascii="宋体" w:hAnsi="宋体" w:eastAsia="宋体" w:cs="宋体"/>
          <w:sz w:val="24"/>
          <w:szCs w:val="24"/>
        </w:rPr>
        <w:t xml:space="preserve"> </w:t>
      </w:r>
      <w:r>
        <w:rPr>
          <w:rFonts w:ascii="宋体" w:hAnsi="宋体" w:eastAsia="宋体" w:cs="宋体"/>
          <w:spacing w:val="-3"/>
          <w:sz w:val="24"/>
          <w:szCs w:val="24"/>
        </w:rPr>
        <w:t>到监测连续、数据可靠、记录真实、注记齐全、书写清楚。若发现异常，立即复测，</w:t>
      </w:r>
      <w:r>
        <w:rPr>
          <w:rFonts w:ascii="宋体" w:hAnsi="宋体" w:eastAsia="宋体" w:cs="宋体"/>
          <w:spacing w:val="14"/>
          <w:sz w:val="24"/>
          <w:szCs w:val="24"/>
        </w:rPr>
        <w:t xml:space="preserve"> </w:t>
      </w:r>
      <w:r>
        <w:rPr>
          <w:rFonts w:ascii="宋体" w:hAnsi="宋体" w:eastAsia="宋体" w:cs="宋体"/>
          <w:sz w:val="24"/>
          <w:szCs w:val="24"/>
        </w:rPr>
        <w:t>一旦核实确有问题，及时上报，应对重点部位的有关</w:t>
      </w:r>
      <w:r>
        <w:rPr>
          <w:rFonts w:ascii="宋体" w:hAnsi="宋体" w:eastAsia="宋体" w:cs="宋体"/>
          <w:spacing w:val="-1"/>
          <w:sz w:val="24"/>
          <w:szCs w:val="24"/>
        </w:rPr>
        <w:t>项目加强观测，增加测次。</w:t>
      </w:r>
    </w:p>
    <w:p w14:paraId="61DF4F4C">
      <w:pPr>
        <w:pStyle w:val="18"/>
        <w:spacing w:before="62" w:line="222" w:lineRule="auto"/>
        <w:ind w:left="232"/>
        <w:rPr>
          <w:rFonts w:ascii="黑体" w:hAnsi="黑体" w:eastAsia="黑体" w:cs="黑体"/>
          <w:sz w:val="28"/>
          <w:szCs w:val="28"/>
        </w:rPr>
      </w:pPr>
      <w:r>
        <w:rPr>
          <w:rFonts w:hint="eastAsia"/>
          <w:spacing w:val="-3"/>
          <w:sz w:val="28"/>
          <w:szCs w:val="28"/>
          <w:lang w:val="en-US" w:eastAsia="zh-CN"/>
        </w:rPr>
        <w:t>5.5</w:t>
      </w:r>
      <w:r>
        <w:rPr>
          <w:spacing w:val="74"/>
          <w:sz w:val="28"/>
          <w:szCs w:val="28"/>
        </w:rPr>
        <w:t xml:space="preserve"> </w:t>
      </w:r>
      <w:r>
        <w:rPr>
          <w:rFonts w:ascii="黑体" w:hAnsi="黑体" w:eastAsia="黑体" w:cs="黑体"/>
          <w:spacing w:val="-3"/>
          <w:sz w:val="28"/>
          <w:szCs w:val="28"/>
        </w:rPr>
        <w:t>监测自动化的基本要求</w:t>
      </w:r>
    </w:p>
    <w:p w14:paraId="0E44188A">
      <w:pPr>
        <w:pStyle w:val="18"/>
        <w:spacing w:before="262" w:line="221" w:lineRule="auto"/>
        <w:ind w:left="501"/>
        <w:rPr>
          <w:rFonts w:ascii="黑体" w:hAnsi="黑体" w:eastAsia="黑体" w:cs="黑体"/>
          <w:sz w:val="24"/>
          <w:szCs w:val="24"/>
        </w:rPr>
      </w:pPr>
      <w:r>
        <w:rPr>
          <w:rFonts w:hint="eastAsia" w:eastAsia="黑体"/>
          <w:b/>
          <w:bCs/>
          <w:spacing w:val="-3"/>
          <w:sz w:val="24"/>
          <w:szCs w:val="24"/>
          <w:lang w:val="en-US" w:eastAsia="zh-CN"/>
        </w:rPr>
        <w:t>5.5.1</w:t>
      </w:r>
      <w:r>
        <w:rPr>
          <w:rFonts w:ascii="黑体" w:hAnsi="黑体" w:eastAsia="黑体" w:cs="黑体"/>
          <w:b/>
          <w:bCs/>
          <w:spacing w:val="-3"/>
          <w:sz w:val="24"/>
          <w:szCs w:val="24"/>
        </w:rPr>
        <w:t>监测自动化系统基本功能</w:t>
      </w:r>
    </w:p>
    <w:p w14:paraId="0ACA28C4">
      <w:pPr>
        <w:spacing w:before="239" w:line="219" w:lineRule="auto"/>
        <w:ind w:left="493"/>
        <w:rPr>
          <w:rFonts w:ascii="宋体" w:hAnsi="宋体" w:eastAsia="宋体" w:cs="宋体"/>
          <w:sz w:val="24"/>
          <w:szCs w:val="24"/>
        </w:rPr>
      </w:pPr>
      <w:r>
        <w:rPr>
          <w:rFonts w:ascii="宋体" w:hAnsi="宋体" w:eastAsia="宋体" w:cs="宋体"/>
          <w:spacing w:val="-1"/>
          <w:sz w:val="24"/>
          <w:szCs w:val="24"/>
        </w:rPr>
        <w:t>可靠备用电源自动切换保护功能，在断电情况下确保连续工作</w:t>
      </w:r>
      <w:r>
        <w:rPr>
          <w:rFonts w:ascii="宋体" w:hAnsi="宋体" w:eastAsia="宋体" w:cs="宋体"/>
          <w:spacing w:val="-40"/>
          <w:sz w:val="24"/>
          <w:szCs w:val="24"/>
        </w:rPr>
        <w:t xml:space="preserve"> </w:t>
      </w:r>
      <w:r>
        <w:rPr>
          <w:rFonts w:ascii="Times New Roman" w:hAnsi="Times New Roman" w:eastAsia="Times New Roman" w:cs="Times New Roman"/>
          <w:spacing w:val="-1"/>
          <w:sz w:val="24"/>
          <w:szCs w:val="24"/>
        </w:rPr>
        <w:t xml:space="preserve">3 </w:t>
      </w:r>
      <w:r>
        <w:rPr>
          <w:rFonts w:ascii="宋体" w:hAnsi="宋体" w:eastAsia="宋体" w:cs="宋体"/>
          <w:spacing w:val="-1"/>
          <w:sz w:val="24"/>
          <w:szCs w:val="24"/>
        </w:rPr>
        <w:t>天以上。</w:t>
      </w:r>
    </w:p>
    <w:p w14:paraId="446A480C">
      <w:pPr>
        <w:spacing w:before="312" w:line="219" w:lineRule="auto"/>
        <w:ind w:left="531"/>
        <w:rPr>
          <w:rFonts w:ascii="宋体" w:hAnsi="宋体" w:eastAsia="宋体" w:cs="宋体"/>
          <w:sz w:val="24"/>
          <w:szCs w:val="24"/>
        </w:rPr>
      </w:pPr>
      <w:r>
        <mc:AlternateContent>
          <mc:Choice Requires="wps">
            <w:drawing>
              <wp:anchor distT="0" distB="0" distL="114300" distR="114300" simplePos="0" relativeHeight="251665408"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379" name="任意多边形 379"/>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5408;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AvOx9kAAAAMAQAA&#10;DwAAAAAAAAABACAAAAAiAAAAZHJzL2Rvd25yZXYueG1sUEsBAhQAFAAAAAgAh07iQC6x9kwYAgAA&#10;gAQAAA4AAAAAAAAAAQAgAAAAKAEAAGRycy9lMm9Eb2MueG1sUEsFBgAAAAAGAAYAWQEAALIFAAAA&#10;AA==&#10;" path="m0,0l8731,0,8731,16,0,16,0,0xe">
                <v:fill on="t" focussize="0,0"/>
                <v:stroke on="f"/>
                <v:imagedata o:title=""/>
                <o:lock v:ext="edit" aspectratio="f"/>
              </v:shape>
            </w:pict>
          </mc:Fallback>
        </mc:AlternateContent>
      </w:r>
      <w:r>
        <w:rPr>
          <w:rFonts w:ascii="宋体" w:hAnsi="宋体" w:eastAsia="宋体" w:cs="宋体"/>
          <w:spacing w:val="-4"/>
          <w:sz w:val="24"/>
          <w:szCs w:val="24"/>
        </w:rPr>
        <w:t>自检、</w:t>
      </w:r>
      <w:r>
        <w:rPr>
          <w:rFonts w:ascii="宋体" w:hAnsi="宋体" w:eastAsia="宋体" w:cs="宋体"/>
          <w:spacing w:val="-70"/>
          <w:sz w:val="24"/>
          <w:szCs w:val="24"/>
        </w:rPr>
        <w:t xml:space="preserve"> </w:t>
      </w:r>
      <w:r>
        <w:rPr>
          <w:rFonts w:ascii="宋体" w:hAnsi="宋体" w:eastAsia="宋体" w:cs="宋体"/>
          <w:spacing w:val="-4"/>
          <w:sz w:val="24"/>
          <w:szCs w:val="24"/>
        </w:rPr>
        <w:t>自诊断功能，可对内部实时时钟进行设置、调校。</w:t>
      </w:r>
    </w:p>
    <w:p w14:paraId="7EBB8BA0">
      <w:pPr>
        <w:spacing w:before="180" w:line="359" w:lineRule="auto"/>
        <w:ind w:left="51" w:right="12" w:firstLine="442"/>
        <w:rPr>
          <w:rFonts w:ascii="宋体" w:hAnsi="宋体" w:eastAsia="宋体" w:cs="宋体"/>
          <w:sz w:val="24"/>
          <w:szCs w:val="24"/>
        </w:rPr>
      </w:pPr>
      <w:r>
        <w:rPr>
          <w:rFonts w:ascii="宋体" w:hAnsi="宋体" w:eastAsia="宋体" w:cs="宋体"/>
          <w:spacing w:val="2"/>
          <w:sz w:val="24"/>
          <w:szCs w:val="24"/>
        </w:rPr>
        <w:t>数据采集对象齐全，适应各类传感器，采集方式可单测、选测、定时</w:t>
      </w:r>
      <w:r>
        <w:rPr>
          <w:rFonts w:ascii="宋体" w:hAnsi="宋体" w:eastAsia="宋体" w:cs="宋体"/>
          <w:spacing w:val="1"/>
          <w:sz w:val="24"/>
          <w:szCs w:val="24"/>
        </w:rPr>
        <w:t>测、定时</w:t>
      </w:r>
      <w:r>
        <w:rPr>
          <w:rFonts w:ascii="宋体" w:hAnsi="宋体" w:eastAsia="宋体" w:cs="宋体"/>
          <w:sz w:val="24"/>
          <w:szCs w:val="24"/>
        </w:rPr>
        <w:t xml:space="preserve"> </w:t>
      </w:r>
      <w:r>
        <w:rPr>
          <w:rFonts w:ascii="宋体" w:hAnsi="宋体" w:eastAsia="宋体" w:cs="宋体"/>
          <w:spacing w:val="-2"/>
          <w:sz w:val="24"/>
          <w:szCs w:val="24"/>
        </w:rPr>
        <w:t>自报、增量自报，且必须具有人工测址接口及比测设施。</w:t>
      </w:r>
    </w:p>
    <w:p w14:paraId="592B05E5">
      <w:pPr>
        <w:spacing w:line="219" w:lineRule="auto"/>
        <w:ind w:left="493"/>
        <w:rPr>
          <w:rFonts w:ascii="宋体" w:hAnsi="宋体" w:eastAsia="宋体" w:cs="宋体"/>
          <w:sz w:val="24"/>
          <w:szCs w:val="24"/>
        </w:rPr>
      </w:pPr>
      <w:r>
        <w:rPr>
          <w:rFonts w:ascii="宋体" w:hAnsi="宋体" w:eastAsia="宋体" w:cs="宋体"/>
          <w:spacing w:val="-1"/>
          <w:sz w:val="24"/>
          <w:szCs w:val="24"/>
        </w:rPr>
        <w:t>参数设置方便、灵活，数据存储满足有关规范要求。</w:t>
      </w:r>
    </w:p>
    <w:p w14:paraId="512F103B">
      <w:pPr>
        <w:spacing w:before="182" w:line="219" w:lineRule="auto"/>
        <w:ind w:left="506"/>
        <w:rPr>
          <w:rFonts w:ascii="宋体" w:hAnsi="宋体" w:eastAsia="宋体" w:cs="宋体"/>
          <w:sz w:val="24"/>
          <w:szCs w:val="24"/>
        </w:rPr>
      </w:pPr>
      <w:r>
        <w:rPr>
          <w:rFonts w:ascii="宋体" w:hAnsi="宋体" w:eastAsia="宋体" w:cs="宋体"/>
          <w:spacing w:val="-2"/>
          <w:sz w:val="24"/>
          <w:szCs w:val="24"/>
        </w:rPr>
        <w:t>防雷、防浪涌及抗电磁干扰等功能。</w:t>
      </w:r>
    </w:p>
    <w:p w14:paraId="798BAFA5">
      <w:pPr>
        <w:spacing w:before="184" w:line="219" w:lineRule="auto"/>
        <w:ind w:left="493"/>
        <w:rPr>
          <w:rFonts w:ascii="宋体" w:hAnsi="宋体" w:eastAsia="宋体" w:cs="宋体"/>
          <w:sz w:val="24"/>
          <w:szCs w:val="24"/>
        </w:rPr>
      </w:pPr>
      <w:r>
        <w:rPr>
          <w:rFonts w:ascii="宋体" w:hAnsi="宋体" w:eastAsia="宋体" w:cs="宋体"/>
          <w:spacing w:val="-1"/>
          <w:sz w:val="24"/>
          <w:szCs w:val="24"/>
        </w:rPr>
        <w:t>数据异常报警、故障显示及数据备份功能。</w:t>
      </w:r>
    </w:p>
    <w:p w14:paraId="440C7701">
      <w:pPr>
        <w:spacing w:before="181" w:line="359" w:lineRule="auto"/>
        <w:ind w:left="15" w:right="12" w:firstLine="476"/>
        <w:rPr>
          <w:rFonts w:ascii="宋体" w:hAnsi="宋体" w:eastAsia="宋体" w:cs="宋体"/>
          <w:sz w:val="24"/>
          <w:szCs w:val="24"/>
        </w:rPr>
      </w:pPr>
      <w:r>
        <w:rPr>
          <w:rFonts w:ascii="宋体" w:hAnsi="宋体" w:eastAsia="宋体" w:cs="宋体"/>
          <w:spacing w:val="2"/>
          <w:sz w:val="24"/>
          <w:szCs w:val="24"/>
        </w:rPr>
        <w:t>通信接口应符合国际标准，通信协议应具有支持网络结构通信协议，并提</w:t>
      </w:r>
      <w:r>
        <w:rPr>
          <w:rFonts w:ascii="宋体" w:hAnsi="宋体" w:eastAsia="宋体" w:cs="宋体"/>
          <w:spacing w:val="1"/>
          <w:sz w:val="24"/>
          <w:szCs w:val="24"/>
        </w:rPr>
        <w:t>供相</w:t>
      </w:r>
      <w:r>
        <w:rPr>
          <w:rFonts w:ascii="宋体" w:hAnsi="宋体" w:eastAsia="宋体" w:cs="宋体"/>
          <w:sz w:val="24"/>
          <w:szCs w:val="24"/>
        </w:rPr>
        <w:t xml:space="preserve"> </w:t>
      </w:r>
      <w:r>
        <w:rPr>
          <w:rFonts w:ascii="宋体" w:hAnsi="宋体" w:eastAsia="宋体" w:cs="宋体"/>
          <w:spacing w:val="-2"/>
          <w:sz w:val="24"/>
          <w:szCs w:val="24"/>
        </w:rPr>
        <w:t>关的协议文档或软件接口。</w:t>
      </w:r>
    </w:p>
    <w:p w14:paraId="4AA31361">
      <w:pPr>
        <w:spacing w:line="362" w:lineRule="auto"/>
        <w:ind w:left="14" w:right="12" w:firstLine="479"/>
        <w:rPr>
          <w:rFonts w:ascii="宋体" w:hAnsi="宋体" w:eastAsia="宋体" w:cs="宋体"/>
          <w:sz w:val="24"/>
          <w:szCs w:val="24"/>
        </w:rPr>
      </w:pPr>
      <w:r>
        <w:rPr>
          <w:rFonts w:ascii="宋体" w:hAnsi="宋体" w:eastAsia="宋体" w:cs="宋体"/>
          <w:spacing w:val="1"/>
          <w:sz w:val="24"/>
          <w:szCs w:val="24"/>
        </w:rPr>
        <w:t>现场自动化监测设施或集中遥测的观测站（房</w:t>
      </w:r>
      <w:r>
        <w:rPr>
          <w:rFonts w:ascii="宋体" w:hAnsi="宋体" w:eastAsia="宋体" w:cs="宋体"/>
          <w:spacing w:val="16"/>
          <w:sz w:val="24"/>
          <w:szCs w:val="24"/>
        </w:rPr>
        <w:t>），</w:t>
      </w:r>
      <w:r>
        <w:rPr>
          <w:rFonts w:ascii="宋体" w:hAnsi="宋体" w:eastAsia="宋体" w:cs="宋体"/>
          <w:spacing w:val="1"/>
          <w:sz w:val="24"/>
          <w:szCs w:val="24"/>
        </w:rPr>
        <w:t>应保持仪器设备正常运行的</w:t>
      </w:r>
      <w:r>
        <w:rPr>
          <w:rFonts w:ascii="宋体" w:hAnsi="宋体" w:eastAsia="宋体" w:cs="宋体"/>
          <w:sz w:val="24"/>
          <w:szCs w:val="24"/>
        </w:rPr>
        <w:t xml:space="preserve"> </w:t>
      </w:r>
      <w:r>
        <w:rPr>
          <w:rFonts w:ascii="宋体" w:hAnsi="宋体" w:eastAsia="宋体" w:cs="宋体"/>
          <w:spacing w:val="-1"/>
          <w:sz w:val="24"/>
          <w:szCs w:val="24"/>
        </w:rPr>
        <w:t>工作条件及环境。系统保持良好工况，监测设备应定期检查和更新。</w:t>
      </w:r>
    </w:p>
    <w:p w14:paraId="403DC2AC">
      <w:pPr>
        <w:pStyle w:val="18"/>
        <w:spacing w:before="52" w:line="221" w:lineRule="auto"/>
        <w:ind w:left="501"/>
        <w:rPr>
          <w:rFonts w:ascii="黑体" w:hAnsi="黑体" w:eastAsia="黑体" w:cs="黑体"/>
          <w:sz w:val="24"/>
          <w:szCs w:val="24"/>
        </w:rPr>
      </w:pPr>
      <w:r>
        <w:rPr>
          <w:rFonts w:hint="eastAsia"/>
          <w:b/>
          <w:bCs/>
          <w:spacing w:val="-3"/>
          <w:sz w:val="24"/>
          <w:szCs w:val="24"/>
          <w:lang w:val="en-US" w:eastAsia="zh-CN"/>
        </w:rPr>
        <w:t>5.5.2</w:t>
      </w:r>
      <w:r>
        <w:rPr>
          <w:b/>
          <w:bCs/>
          <w:spacing w:val="-3"/>
          <w:sz w:val="24"/>
          <w:szCs w:val="24"/>
        </w:rPr>
        <w:t xml:space="preserve"> </w:t>
      </w:r>
      <w:r>
        <w:rPr>
          <w:rFonts w:ascii="黑体" w:hAnsi="黑体" w:eastAsia="黑体" w:cs="黑体"/>
          <w:b/>
          <w:bCs/>
          <w:spacing w:val="-3"/>
          <w:sz w:val="24"/>
          <w:szCs w:val="24"/>
        </w:rPr>
        <w:t>监测自动化系统基本性能要求</w:t>
      </w:r>
    </w:p>
    <w:p w14:paraId="0F0F65BD">
      <w:pPr>
        <w:spacing w:before="240" w:line="219" w:lineRule="auto"/>
        <w:ind w:left="490"/>
        <w:rPr>
          <w:rFonts w:ascii="宋体" w:hAnsi="宋体" w:eastAsia="宋体" w:cs="宋体"/>
          <w:sz w:val="24"/>
          <w:szCs w:val="24"/>
        </w:rPr>
      </w:pPr>
      <w:r>
        <w:rPr>
          <w:rFonts w:ascii="宋体" w:hAnsi="宋体" w:eastAsia="宋体" w:cs="宋体"/>
          <w:spacing w:val="-1"/>
          <w:sz w:val="24"/>
          <w:szCs w:val="24"/>
        </w:rPr>
        <w:t>采样时间：巡视时小于</w:t>
      </w:r>
      <w:r>
        <w:rPr>
          <w:rFonts w:ascii="宋体" w:hAnsi="宋体" w:eastAsia="宋体" w:cs="宋体"/>
          <w:spacing w:val="-50"/>
          <w:sz w:val="24"/>
          <w:szCs w:val="24"/>
        </w:rPr>
        <w:t xml:space="preserve"> </w:t>
      </w:r>
      <w:r>
        <w:rPr>
          <w:rFonts w:ascii="Times New Roman" w:hAnsi="Times New Roman" w:eastAsia="Times New Roman" w:cs="Times New Roman"/>
          <w:spacing w:val="-1"/>
          <w:sz w:val="24"/>
          <w:szCs w:val="24"/>
        </w:rPr>
        <w:t xml:space="preserve">30 </w:t>
      </w:r>
      <w:r>
        <w:rPr>
          <w:rFonts w:ascii="宋体" w:hAnsi="宋体" w:eastAsia="宋体" w:cs="宋体"/>
          <w:spacing w:val="-1"/>
          <w:sz w:val="24"/>
          <w:szCs w:val="24"/>
        </w:rPr>
        <w:t>分钟，单点采样时小于</w:t>
      </w:r>
      <w:r>
        <w:rPr>
          <w:rFonts w:ascii="宋体" w:hAnsi="宋体" w:eastAsia="宋体" w:cs="宋体"/>
          <w:spacing w:val="-50"/>
          <w:sz w:val="24"/>
          <w:szCs w:val="24"/>
        </w:rPr>
        <w:t xml:space="preserve"> </w:t>
      </w:r>
      <w:r>
        <w:rPr>
          <w:rFonts w:ascii="Times New Roman" w:hAnsi="Times New Roman" w:eastAsia="Times New Roman" w:cs="Times New Roman"/>
          <w:spacing w:val="-1"/>
          <w:sz w:val="24"/>
          <w:szCs w:val="24"/>
        </w:rPr>
        <w:t xml:space="preserve">3 </w:t>
      </w:r>
      <w:r>
        <w:rPr>
          <w:rFonts w:ascii="宋体" w:hAnsi="宋体" w:eastAsia="宋体" w:cs="宋体"/>
          <w:spacing w:val="-1"/>
          <w:sz w:val="24"/>
          <w:szCs w:val="24"/>
        </w:rPr>
        <w:t>分</w:t>
      </w:r>
      <w:r>
        <w:rPr>
          <w:rFonts w:ascii="宋体" w:hAnsi="宋体" w:eastAsia="宋体" w:cs="宋体"/>
          <w:spacing w:val="-2"/>
          <w:sz w:val="24"/>
          <w:szCs w:val="24"/>
        </w:rPr>
        <w:t>钟。</w:t>
      </w:r>
    </w:p>
    <w:p w14:paraId="68C2FE56">
      <w:pPr>
        <w:spacing w:before="182" w:line="219" w:lineRule="auto"/>
        <w:ind w:left="492"/>
        <w:rPr>
          <w:rFonts w:ascii="宋体" w:hAnsi="宋体" w:eastAsia="宋体" w:cs="宋体"/>
          <w:sz w:val="24"/>
          <w:szCs w:val="24"/>
        </w:rPr>
      </w:pPr>
      <w:r>
        <w:rPr>
          <w:rFonts w:ascii="宋体" w:hAnsi="宋体" w:eastAsia="宋体" w:cs="宋体"/>
          <w:spacing w:val="-2"/>
          <w:sz w:val="24"/>
          <w:szCs w:val="24"/>
        </w:rPr>
        <w:t>测趾周期为</w:t>
      </w:r>
      <w:r>
        <w:rPr>
          <w:rFonts w:ascii="宋体" w:hAnsi="宋体" w:eastAsia="宋体" w:cs="宋体"/>
          <w:spacing w:val="-32"/>
          <w:sz w:val="24"/>
          <w:szCs w:val="24"/>
        </w:rPr>
        <w:t xml:space="preserve"> </w:t>
      </w:r>
      <w:r>
        <w:rPr>
          <w:rFonts w:ascii="Times New Roman" w:hAnsi="Times New Roman" w:eastAsia="Times New Roman" w:cs="Times New Roman"/>
          <w:spacing w:val="-2"/>
          <w:sz w:val="24"/>
          <w:szCs w:val="24"/>
        </w:rPr>
        <w:t xml:space="preserve">10 </w:t>
      </w:r>
      <w:r>
        <w:rPr>
          <w:rFonts w:ascii="宋体" w:hAnsi="宋体" w:eastAsia="宋体" w:cs="宋体"/>
          <w:spacing w:val="-2"/>
          <w:sz w:val="24"/>
          <w:szCs w:val="24"/>
        </w:rPr>
        <w:t>分钟至</w:t>
      </w:r>
      <w:r>
        <w:rPr>
          <w:rFonts w:ascii="宋体" w:hAnsi="宋体" w:eastAsia="宋体" w:cs="宋体"/>
          <w:spacing w:val="-50"/>
          <w:sz w:val="24"/>
          <w:szCs w:val="24"/>
        </w:rPr>
        <w:t xml:space="preserve"> </w:t>
      </w:r>
      <w:r>
        <w:rPr>
          <w:rFonts w:ascii="Times New Roman" w:hAnsi="Times New Roman" w:eastAsia="Times New Roman" w:cs="Times New Roman"/>
          <w:spacing w:val="-2"/>
          <w:sz w:val="24"/>
          <w:szCs w:val="24"/>
        </w:rPr>
        <w:t xml:space="preserve">30 </w:t>
      </w:r>
      <w:r>
        <w:rPr>
          <w:rFonts w:ascii="宋体" w:hAnsi="宋体" w:eastAsia="宋体" w:cs="宋体"/>
          <w:spacing w:val="-2"/>
          <w:sz w:val="24"/>
          <w:szCs w:val="24"/>
        </w:rPr>
        <w:t>天，可根据要求设</w:t>
      </w:r>
      <w:r>
        <w:rPr>
          <w:rFonts w:ascii="宋体" w:hAnsi="宋体" w:eastAsia="宋体" w:cs="宋体"/>
          <w:spacing w:val="-3"/>
          <w:sz w:val="24"/>
          <w:szCs w:val="24"/>
        </w:rPr>
        <w:t>置。</w:t>
      </w:r>
    </w:p>
    <w:p w14:paraId="52785293">
      <w:pPr>
        <w:spacing w:before="183" w:line="216" w:lineRule="auto"/>
        <w:ind w:left="492"/>
        <w:rPr>
          <w:rFonts w:ascii="宋体" w:hAnsi="宋体" w:eastAsia="宋体" w:cs="宋体"/>
          <w:sz w:val="24"/>
          <w:szCs w:val="24"/>
        </w:rPr>
      </w:pPr>
      <w:r>
        <w:rPr>
          <w:rFonts w:ascii="宋体" w:hAnsi="宋体" w:eastAsia="宋体" w:cs="宋体"/>
          <w:spacing w:val="-5"/>
          <w:sz w:val="24"/>
          <w:szCs w:val="24"/>
        </w:rPr>
        <w:t>监控室环境温度保持</w:t>
      </w:r>
      <w:r>
        <w:rPr>
          <w:rFonts w:ascii="宋体" w:hAnsi="宋体" w:eastAsia="宋体" w:cs="宋体"/>
          <w:spacing w:val="-32"/>
          <w:sz w:val="24"/>
          <w:szCs w:val="24"/>
        </w:rPr>
        <w:t xml:space="preserve"> </w:t>
      </w:r>
      <w:r>
        <w:rPr>
          <w:rFonts w:ascii="Times New Roman" w:hAnsi="Times New Roman" w:eastAsia="Times New Roman" w:cs="Times New Roman"/>
          <w:spacing w:val="-5"/>
          <w:sz w:val="24"/>
          <w:szCs w:val="24"/>
        </w:rPr>
        <w:t>15~35</w:t>
      </w:r>
      <w:r>
        <w:rPr>
          <w:rFonts w:ascii="宋体" w:hAnsi="宋体" w:eastAsia="宋体" w:cs="宋体"/>
          <w:spacing w:val="-5"/>
          <w:sz w:val="24"/>
          <w:szCs w:val="24"/>
        </w:rPr>
        <w:t>℃</w:t>
      </w:r>
      <w:r>
        <w:rPr>
          <w:rFonts w:ascii="宋体" w:hAnsi="宋体" w:eastAsia="宋体" w:cs="宋体"/>
          <w:spacing w:val="-91"/>
          <w:sz w:val="24"/>
          <w:szCs w:val="24"/>
        </w:rPr>
        <w:t xml:space="preserve"> </w:t>
      </w:r>
      <w:r>
        <w:rPr>
          <w:rFonts w:ascii="宋体" w:hAnsi="宋体" w:eastAsia="宋体" w:cs="宋体"/>
          <w:spacing w:val="-5"/>
          <w:sz w:val="24"/>
          <w:szCs w:val="24"/>
        </w:rPr>
        <w:t>,</w:t>
      </w:r>
      <w:r>
        <w:rPr>
          <w:rFonts w:ascii="宋体" w:hAnsi="宋体" w:eastAsia="宋体" w:cs="宋体"/>
          <w:spacing w:val="63"/>
          <w:sz w:val="24"/>
          <w:szCs w:val="24"/>
        </w:rPr>
        <w:t xml:space="preserve"> </w:t>
      </w:r>
      <w:r>
        <w:rPr>
          <w:rFonts w:ascii="宋体" w:hAnsi="宋体" w:eastAsia="宋体" w:cs="宋体"/>
          <w:spacing w:val="-5"/>
          <w:sz w:val="24"/>
          <w:szCs w:val="24"/>
        </w:rPr>
        <w:t>相对湿度保持不大于</w:t>
      </w:r>
      <w:r>
        <w:rPr>
          <w:rFonts w:ascii="宋体" w:hAnsi="宋体" w:eastAsia="宋体" w:cs="宋体"/>
          <w:spacing w:val="-45"/>
          <w:sz w:val="24"/>
          <w:szCs w:val="24"/>
        </w:rPr>
        <w:t xml:space="preserve"> </w:t>
      </w:r>
      <w:r>
        <w:rPr>
          <w:rFonts w:ascii="Times New Roman" w:hAnsi="Times New Roman" w:eastAsia="Times New Roman" w:cs="Times New Roman"/>
          <w:spacing w:val="-6"/>
          <w:sz w:val="24"/>
          <w:szCs w:val="24"/>
        </w:rPr>
        <w:t>85%</w:t>
      </w:r>
      <w:r>
        <w:rPr>
          <w:rFonts w:ascii="宋体" w:hAnsi="宋体" w:eastAsia="宋体" w:cs="宋体"/>
          <w:spacing w:val="-6"/>
          <w:sz w:val="24"/>
          <w:szCs w:val="24"/>
        </w:rPr>
        <w:t>。</w:t>
      </w:r>
    </w:p>
    <w:p w14:paraId="5AF1E74C">
      <w:pPr>
        <w:spacing w:before="185" w:line="220" w:lineRule="auto"/>
        <w:ind w:left="496"/>
        <w:rPr>
          <w:rFonts w:ascii="宋体" w:hAnsi="宋体" w:eastAsia="宋体" w:cs="宋体"/>
          <w:sz w:val="24"/>
          <w:szCs w:val="24"/>
        </w:rPr>
      </w:pPr>
      <w:r>
        <w:rPr>
          <w:rFonts w:ascii="宋体" w:hAnsi="宋体" w:eastAsia="宋体" w:cs="宋体"/>
          <w:spacing w:val="-4"/>
          <w:sz w:val="24"/>
          <w:szCs w:val="24"/>
        </w:rPr>
        <w:t>系统工作电压为</w:t>
      </w:r>
      <w:r>
        <w:rPr>
          <w:rFonts w:ascii="宋体" w:hAnsi="宋体" w:eastAsia="宋体" w:cs="宋体"/>
          <w:spacing w:val="-43"/>
          <w:sz w:val="24"/>
          <w:szCs w:val="24"/>
        </w:rPr>
        <w:t xml:space="preserve"> </w:t>
      </w:r>
      <w:r>
        <w:rPr>
          <w:rFonts w:ascii="Times New Roman" w:hAnsi="Times New Roman" w:eastAsia="Times New Roman" w:cs="Times New Roman"/>
          <w:spacing w:val="-4"/>
          <w:sz w:val="24"/>
          <w:szCs w:val="24"/>
        </w:rPr>
        <w:t>220</w:t>
      </w:r>
      <w:r>
        <w:rPr>
          <w:rFonts w:ascii="宋体" w:hAnsi="宋体" w:eastAsia="宋体" w:cs="宋体"/>
          <w:spacing w:val="-4"/>
          <w:sz w:val="24"/>
          <w:szCs w:val="24"/>
        </w:rPr>
        <w:t>（</w:t>
      </w:r>
      <w:r>
        <w:rPr>
          <w:rFonts w:ascii="Times New Roman" w:hAnsi="Times New Roman" w:eastAsia="Times New Roman" w:cs="Times New Roman"/>
          <w:spacing w:val="-4"/>
          <w:sz w:val="24"/>
          <w:szCs w:val="24"/>
        </w:rPr>
        <w:t>1</w:t>
      </w:r>
      <w:r>
        <w:rPr>
          <w:rFonts w:ascii="Times New Roman" w:hAnsi="Times New Roman" w:eastAsia="Times New Roman" w:cs="Times New Roman"/>
          <w:spacing w:val="14"/>
          <w:sz w:val="24"/>
          <w:szCs w:val="24"/>
        </w:rPr>
        <w:t xml:space="preserve"> </w:t>
      </w:r>
      <w:r>
        <w:rPr>
          <w:rFonts w:ascii="宋体" w:hAnsi="宋体" w:eastAsia="宋体" w:cs="宋体"/>
          <w:spacing w:val="-4"/>
          <w:sz w:val="24"/>
          <w:szCs w:val="24"/>
        </w:rPr>
        <w:t>士</w:t>
      </w:r>
      <w:r>
        <w:rPr>
          <w:rFonts w:ascii="宋体" w:hAnsi="宋体" w:eastAsia="宋体" w:cs="宋体"/>
          <w:spacing w:val="-31"/>
          <w:sz w:val="24"/>
          <w:szCs w:val="24"/>
        </w:rPr>
        <w:t xml:space="preserve"> </w:t>
      </w:r>
      <w:r>
        <w:rPr>
          <w:rFonts w:ascii="Times New Roman" w:hAnsi="Times New Roman" w:eastAsia="Times New Roman" w:cs="Times New Roman"/>
          <w:spacing w:val="-4"/>
          <w:sz w:val="24"/>
          <w:szCs w:val="24"/>
        </w:rPr>
        <w:t>10%</w:t>
      </w:r>
      <w:r>
        <w:rPr>
          <w:rFonts w:ascii="宋体" w:hAnsi="宋体" w:eastAsia="宋体" w:cs="宋体"/>
          <w:spacing w:val="-4"/>
          <w:sz w:val="24"/>
          <w:szCs w:val="24"/>
        </w:rPr>
        <w:t>）</w:t>
      </w:r>
      <w:r>
        <w:rPr>
          <w:rFonts w:ascii="Times New Roman" w:hAnsi="Times New Roman" w:eastAsia="Times New Roman" w:cs="Times New Roman"/>
          <w:spacing w:val="-4"/>
          <w:sz w:val="24"/>
          <w:szCs w:val="24"/>
        </w:rPr>
        <w:t>V</w:t>
      </w:r>
      <w:r>
        <w:rPr>
          <w:rFonts w:ascii="宋体" w:hAnsi="宋体" w:eastAsia="宋体" w:cs="宋体"/>
          <w:spacing w:val="-4"/>
          <w:sz w:val="24"/>
          <w:szCs w:val="24"/>
        </w:rPr>
        <w:t>。</w:t>
      </w:r>
    </w:p>
    <w:p w14:paraId="3EF7430D">
      <w:pPr>
        <w:spacing w:before="182" w:line="219" w:lineRule="auto"/>
        <w:ind w:left="496"/>
        <w:rPr>
          <w:rFonts w:ascii="宋体" w:hAnsi="宋体" w:eastAsia="宋体" w:cs="宋体"/>
          <w:sz w:val="24"/>
          <w:szCs w:val="24"/>
        </w:rPr>
      </w:pPr>
      <w:r>
        <w:rPr>
          <w:rFonts w:ascii="宋体" w:hAnsi="宋体" w:eastAsia="宋体" w:cs="宋体"/>
          <w:spacing w:val="-2"/>
          <w:sz w:val="24"/>
          <w:szCs w:val="24"/>
        </w:rPr>
        <w:t>系统平均无故障工作时间大于</w:t>
      </w:r>
      <w:r>
        <w:rPr>
          <w:rFonts w:ascii="宋体" w:hAnsi="宋体" w:eastAsia="宋体" w:cs="宋体"/>
          <w:spacing w:val="-38"/>
          <w:sz w:val="24"/>
          <w:szCs w:val="24"/>
        </w:rPr>
        <w:t xml:space="preserve"> </w:t>
      </w:r>
      <w:r>
        <w:rPr>
          <w:rFonts w:ascii="Times New Roman" w:hAnsi="Times New Roman" w:eastAsia="Times New Roman" w:cs="Times New Roman"/>
          <w:spacing w:val="-2"/>
          <w:sz w:val="24"/>
          <w:szCs w:val="24"/>
        </w:rPr>
        <w:t>6300h</w:t>
      </w:r>
      <w:r>
        <w:rPr>
          <w:rFonts w:ascii="宋体" w:hAnsi="宋体" w:eastAsia="宋体" w:cs="宋体"/>
          <w:spacing w:val="-2"/>
          <w:sz w:val="24"/>
          <w:szCs w:val="24"/>
        </w:rPr>
        <w:t>。</w:t>
      </w:r>
    </w:p>
    <w:p w14:paraId="44421A2C">
      <w:pPr>
        <w:spacing w:before="183" w:line="220" w:lineRule="auto"/>
        <w:ind w:left="506"/>
        <w:rPr>
          <w:rFonts w:ascii="宋体" w:hAnsi="宋体" w:eastAsia="宋体" w:cs="宋体"/>
          <w:sz w:val="24"/>
          <w:szCs w:val="24"/>
        </w:rPr>
      </w:pPr>
      <w:r>
        <w:rPr>
          <w:rFonts w:ascii="宋体" w:hAnsi="宋体" w:eastAsia="宋体" w:cs="宋体"/>
          <w:spacing w:val="-3"/>
          <w:sz w:val="24"/>
          <w:szCs w:val="24"/>
        </w:rPr>
        <w:t>防雷电感应为</w:t>
      </w:r>
      <w:r>
        <w:rPr>
          <w:rFonts w:ascii="宋体" w:hAnsi="宋体" w:eastAsia="宋体" w:cs="宋体"/>
          <w:spacing w:val="-49"/>
          <w:sz w:val="24"/>
          <w:szCs w:val="24"/>
        </w:rPr>
        <w:t xml:space="preserve"> </w:t>
      </w:r>
      <w:r>
        <w:rPr>
          <w:rFonts w:ascii="Times New Roman" w:hAnsi="Times New Roman" w:eastAsia="Times New Roman" w:cs="Times New Roman"/>
          <w:spacing w:val="-3"/>
          <w:sz w:val="24"/>
          <w:szCs w:val="24"/>
        </w:rPr>
        <w:t>500~IOOOW</w:t>
      </w:r>
      <w:r>
        <w:rPr>
          <w:rFonts w:ascii="Times New Roman" w:hAnsi="Times New Roman" w:eastAsia="Times New Roman" w:cs="Times New Roman"/>
          <w:spacing w:val="-29"/>
          <w:sz w:val="24"/>
          <w:szCs w:val="24"/>
        </w:rPr>
        <w:t xml:space="preserve"> </w:t>
      </w:r>
      <w:r>
        <w:rPr>
          <w:rFonts w:ascii="宋体" w:hAnsi="宋体" w:eastAsia="宋体" w:cs="宋体"/>
          <w:spacing w:val="-3"/>
          <w:sz w:val="24"/>
          <w:szCs w:val="24"/>
        </w:rPr>
        <w:t>，瞬态电</w:t>
      </w:r>
      <w:r>
        <w:rPr>
          <w:rFonts w:ascii="宋体" w:hAnsi="宋体" w:eastAsia="宋体" w:cs="宋体"/>
          <w:spacing w:val="-4"/>
          <w:sz w:val="24"/>
          <w:szCs w:val="24"/>
        </w:rPr>
        <w:t>位差小于</w:t>
      </w:r>
      <w:r>
        <w:rPr>
          <w:rFonts w:ascii="宋体" w:hAnsi="宋体" w:eastAsia="宋体" w:cs="宋体"/>
          <w:spacing w:val="-32"/>
          <w:sz w:val="24"/>
          <w:szCs w:val="24"/>
        </w:rPr>
        <w:t xml:space="preserve"> </w:t>
      </w:r>
      <w:r>
        <w:rPr>
          <w:rFonts w:ascii="Times New Roman" w:hAnsi="Times New Roman" w:eastAsia="Times New Roman" w:cs="Times New Roman"/>
          <w:spacing w:val="-4"/>
          <w:sz w:val="24"/>
          <w:szCs w:val="24"/>
        </w:rPr>
        <w:t>1000V</w:t>
      </w:r>
      <w:r>
        <w:rPr>
          <w:rFonts w:ascii="宋体" w:hAnsi="宋体" w:eastAsia="宋体" w:cs="宋体"/>
          <w:spacing w:val="-4"/>
          <w:sz w:val="24"/>
          <w:szCs w:val="24"/>
        </w:rPr>
        <w:t>。</w:t>
      </w:r>
    </w:p>
    <w:p w14:paraId="786CE5F0">
      <w:pPr>
        <w:spacing w:before="179" w:line="219" w:lineRule="auto"/>
        <w:ind w:left="490"/>
        <w:rPr>
          <w:rFonts w:ascii="宋体" w:hAnsi="宋体" w:eastAsia="宋体" w:cs="宋体"/>
          <w:sz w:val="24"/>
          <w:szCs w:val="24"/>
        </w:rPr>
      </w:pPr>
      <w:r>
        <w:rPr>
          <w:rFonts w:ascii="宋体" w:hAnsi="宋体" w:eastAsia="宋体" w:cs="宋体"/>
          <w:spacing w:val="-1"/>
          <w:sz w:val="24"/>
          <w:szCs w:val="24"/>
        </w:rPr>
        <w:t>采集装置测量精度不低千规范对测量对象精度的要求。</w:t>
      </w:r>
    </w:p>
    <w:p w14:paraId="4F53FDC0">
      <w:pPr>
        <w:spacing w:before="181" w:line="219" w:lineRule="auto"/>
        <w:ind w:left="490"/>
        <w:rPr>
          <w:rFonts w:ascii="宋体" w:hAnsi="宋体" w:eastAsia="宋体" w:cs="宋体"/>
          <w:sz w:val="24"/>
          <w:szCs w:val="24"/>
        </w:rPr>
      </w:pPr>
      <w:r>
        <w:rPr>
          <w:rFonts w:ascii="宋体" w:hAnsi="宋体" w:eastAsia="宋体" w:cs="宋体"/>
          <w:spacing w:val="-1"/>
          <w:sz w:val="24"/>
          <w:szCs w:val="24"/>
        </w:rPr>
        <w:t>采集装置测量范围满足被测对象有效工作范围的要求。</w:t>
      </w:r>
    </w:p>
    <w:p w14:paraId="577A21AB">
      <w:pPr>
        <w:pStyle w:val="18"/>
        <w:spacing w:before="199" w:line="383" w:lineRule="exact"/>
        <w:ind w:left="232"/>
        <w:rPr>
          <w:rFonts w:ascii="黑体" w:hAnsi="黑体" w:eastAsia="黑体" w:cs="黑体"/>
          <w:sz w:val="28"/>
          <w:szCs w:val="28"/>
        </w:rPr>
      </w:pPr>
      <w:r>
        <w:rPr>
          <w:rFonts w:hint="eastAsia"/>
          <w:spacing w:val="-3"/>
          <w:position w:val="2"/>
          <w:sz w:val="28"/>
          <w:szCs w:val="28"/>
          <w:lang w:val="en-US" w:eastAsia="zh-CN"/>
        </w:rPr>
        <w:t>5.6</w:t>
      </w:r>
      <w:r>
        <w:rPr>
          <w:spacing w:val="-3"/>
          <w:position w:val="2"/>
          <w:sz w:val="28"/>
          <w:szCs w:val="28"/>
        </w:rPr>
        <w:t xml:space="preserve">  </w:t>
      </w:r>
      <w:r>
        <w:rPr>
          <w:rFonts w:ascii="黑体" w:hAnsi="黑体" w:eastAsia="黑体" w:cs="黑体"/>
          <w:spacing w:val="-3"/>
          <w:position w:val="2"/>
          <w:sz w:val="28"/>
          <w:szCs w:val="28"/>
        </w:rPr>
        <w:t>资料整编分析的基本要求</w:t>
      </w:r>
    </w:p>
    <w:p w14:paraId="25953D54">
      <w:pPr>
        <w:spacing w:before="266" w:line="360" w:lineRule="auto"/>
        <w:ind w:left="15" w:firstLine="477"/>
        <w:rPr>
          <w:rFonts w:ascii="宋体" w:hAnsi="宋体" w:eastAsia="宋体" w:cs="宋体"/>
          <w:sz w:val="24"/>
          <w:szCs w:val="24"/>
        </w:rPr>
      </w:pPr>
      <w:r>
        <w:rPr>
          <w:rFonts w:ascii="宋体" w:hAnsi="宋体" w:eastAsia="宋体" w:cs="宋体"/>
          <w:spacing w:val="2"/>
          <w:sz w:val="24"/>
          <w:szCs w:val="24"/>
        </w:rPr>
        <w:t>监测资料整编与分析反馈工作是安全监测工作的重要组成部分，也是对工程进</w:t>
      </w:r>
      <w:r>
        <w:rPr>
          <w:rFonts w:ascii="宋体" w:hAnsi="宋体" w:eastAsia="宋体" w:cs="宋体"/>
          <w:spacing w:val="9"/>
          <w:sz w:val="24"/>
          <w:szCs w:val="24"/>
        </w:rPr>
        <w:t xml:space="preserve"> </w:t>
      </w:r>
      <w:r>
        <w:rPr>
          <w:rFonts w:ascii="宋体" w:hAnsi="宋体" w:eastAsia="宋体" w:cs="宋体"/>
          <w:spacing w:val="2"/>
          <w:sz w:val="24"/>
          <w:szCs w:val="24"/>
        </w:rPr>
        <w:t xml:space="preserve">行安全监控、评估施工和合理设计的一个关键性环节，因此应始终坚持以及时性、 </w:t>
      </w:r>
      <w:r>
        <w:rPr>
          <w:rFonts w:ascii="宋体" w:hAnsi="宋体" w:eastAsia="宋体" w:cs="宋体"/>
          <w:spacing w:val="-1"/>
          <w:sz w:val="24"/>
          <w:szCs w:val="24"/>
        </w:rPr>
        <w:t>系统性、可靠性、实用性和全而分析与综合评估等为原则进行。</w:t>
      </w:r>
    </w:p>
    <w:p w14:paraId="2D6A67B8">
      <w:pPr>
        <w:pStyle w:val="18"/>
        <w:spacing w:before="56" w:line="221" w:lineRule="auto"/>
        <w:ind w:left="501"/>
        <w:rPr>
          <w:rFonts w:ascii="黑体" w:hAnsi="黑体" w:eastAsia="黑体" w:cs="黑体"/>
          <w:sz w:val="24"/>
          <w:szCs w:val="24"/>
        </w:rPr>
      </w:pPr>
      <w:r>
        <w:rPr>
          <w:rFonts w:hint="eastAsia"/>
          <w:b/>
          <w:bCs/>
          <w:spacing w:val="-3"/>
          <w:sz w:val="24"/>
          <w:szCs w:val="24"/>
          <w:lang w:val="en-US" w:eastAsia="zh-CN"/>
        </w:rPr>
        <w:t>5.6.1</w:t>
      </w:r>
      <w:r>
        <w:rPr>
          <w:b/>
          <w:bCs/>
          <w:spacing w:val="-3"/>
          <w:sz w:val="24"/>
          <w:szCs w:val="24"/>
        </w:rPr>
        <w:t xml:space="preserve"> </w:t>
      </w:r>
      <w:r>
        <w:rPr>
          <w:rFonts w:ascii="黑体" w:hAnsi="黑体" w:eastAsia="黑体" w:cs="黑体"/>
          <w:b/>
          <w:bCs/>
          <w:spacing w:val="-3"/>
          <w:sz w:val="24"/>
          <w:szCs w:val="24"/>
        </w:rPr>
        <w:t>基准值的选取</w:t>
      </w:r>
    </w:p>
    <w:p w14:paraId="7185F71B">
      <w:pPr>
        <w:spacing w:before="241" w:line="359" w:lineRule="auto"/>
        <w:ind w:left="10" w:right="4" w:firstLine="480"/>
        <w:jc w:val="both"/>
        <w:rPr>
          <w:rFonts w:ascii="宋体" w:hAnsi="宋体" w:eastAsia="宋体" w:cs="宋体"/>
          <w:sz w:val="24"/>
          <w:szCs w:val="24"/>
        </w:rPr>
      </w:pPr>
      <w:r>
        <w:rPr>
          <w:rFonts w:ascii="宋体" w:hAnsi="宋体" w:eastAsia="宋体" w:cs="宋体"/>
          <w:spacing w:val="2"/>
          <w:sz w:val="24"/>
          <w:szCs w:val="24"/>
        </w:rPr>
        <w:t>每一监测仪器基准值选择是监测资料整理计算中的重要环节，基准值选择</w:t>
      </w:r>
      <w:r>
        <w:rPr>
          <w:rFonts w:ascii="宋体" w:hAnsi="宋体" w:eastAsia="宋体" w:cs="宋体"/>
          <w:spacing w:val="1"/>
          <w:sz w:val="24"/>
          <w:szCs w:val="24"/>
        </w:rPr>
        <w:t>过早</w:t>
      </w:r>
      <w:r>
        <w:rPr>
          <w:rFonts w:ascii="宋体" w:hAnsi="宋体" w:eastAsia="宋体" w:cs="宋体"/>
          <w:sz w:val="24"/>
          <w:szCs w:val="24"/>
        </w:rPr>
        <w:t xml:space="preserve"> </w:t>
      </w:r>
      <w:r>
        <w:rPr>
          <w:rFonts w:ascii="宋体" w:hAnsi="宋体" w:eastAsia="宋体" w:cs="宋体"/>
          <w:spacing w:val="2"/>
          <w:sz w:val="24"/>
          <w:szCs w:val="24"/>
        </w:rPr>
        <w:t>或过迟都会影响监测成果的正确性，不同类监测仪器所考虑的因</w:t>
      </w:r>
      <w:r>
        <w:rPr>
          <w:rFonts w:ascii="宋体" w:hAnsi="宋体" w:eastAsia="宋体" w:cs="宋体"/>
          <w:spacing w:val="1"/>
          <w:sz w:val="24"/>
          <w:szCs w:val="24"/>
        </w:rPr>
        <w:t>素和选取的基准值</w:t>
      </w:r>
      <w:r>
        <w:rPr>
          <w:rFonts w:ascii="宋体" w:hAnsi="宋体" w:eastAsia="宋体" w:cs="宋体"/>
          <w:sz w:val="24"/>
          <w:szCs w:val="24"/>
        </w:rPr>
        <w:t xml:space="preserve"> </w:t>
      </w:r>
      <w:r>
        <w:rPr>
          <w:rFonts w:ascii="宋体" w:hAnsi="宋体" w:eastAsia="宋体" w:cs="宋体"/>
          <w:spacing w:val="2"/>
          <w:sz w:val="24"/>
          <w:szCs w:val="24"/>
        </w:rPr>
        <w:t xml:space="preserve">时间通常不尽相同因此，必须考虑仪器安装埋设的位置、所测介质的特性及周围温 </w:t>
      </w:r>
      <w:r>
        <w:rPr>
          <w:rFonts w:ascii="宋体" w:hAnsi="宋体" w:eastAsia="宋体" w:cs="宋体"/>
          <w:spacing w:val="-1"/>
          <w:sz w:val="24"/>
          <w:szCs w:val="24"/>
        </w:rPr>
        <w:t>度、仪器的性能及环境等因素，正确建立基准值。</w:t>
      </w:r>
    </w:p>
    <w:p w14:paraId="5230EBB3">
      <w:pPr>
        <w:spacing w:line="219" w:lineRule="auto"/>
        <w:ind w:right="12"/>
        <w:jc w:val="right"/>
        <w:rPr>
          <w:rFonts w:ascii="宋体" w:hAnsi="宋体" w:eastAsia="宋体" w:cs="宋体"/>
          <w:sz w:val="24"/>
          <w:szCs w:val="24"/>
        </w:rPr>
      </w:pPr>
      <w:r>
        <w:rPr>
          <w:rFonts w:ascii="宋体" w:hAnsi="宋体" w:eastAsia="宋体" w:cs="宋体"/>
          <w:spacing w:val="2"/>
          <w:sz w:val="24"/>
          <w:szCs w:val="24"/>
        </w:rPr>
        <w:t>在混凝土中埋设的仪器，其基准值的确定除一般选取混凝土或水泥砂浆终凝时</w:t>
      </w:r>
    </w:p>
    <w:p w14:paraId="1E1E7336">
      <w:pPr>
        <w:spacing w:line="219" w:lineRule="auto"/>
        <w:rPr>
          <w:rFonts w:ascii="宋体" w:hAnsi="宋体" w:eastAsia="宋体" w:cs="宋体"/>
          <w:sz w:val="24"/>
          <w:szCs w:val="24"/>
        </w:rPr>
        <w:sectPr>
          <w:headerReference r:id="rId16" w:type="default"/>
          <w:footerReference r:id="rId17" w:type="default"/>
          <w:pgSz w:w="11906" w:h="16838"/>
          <w:pgMar w:top="1183" w:right="1587" w:bottom="1253" w:left="1586" w:header="849" w:footer="1090" w:gutter="0"/>
          <w:cols w:space="720" w:num="1"/>
        </w:sectPr>
      </w:pPr>
    </w:p>
    <w:p w14:paraId="7C366219">
      <w:pPr>
        <w:spacing w:before="314" w:line="360" w:lineRule="auto"/>
        <w:ind w:left="10" w:right="85" w:firstLine="20"/>
        <w:jc w:val="both"/>
        <w:rPr>
          <w:rFonts w:ascii="宋体" w:hAnsi="宋体" w:eastAsia="宋体" w:cs="宋体"/>
          <w:sz w:val="24"/>
          <w:szCs w:val="24"/>
        </w:rPr>
      </w:pPr>
      <w:r>
        <mc:AlternateContent>
          <mc:Choice Requires="wps">
            <w:drawing>
              <wp:anchor distT="0" distB="0" distL="114300" distR="114300" simplePos="0" relativeHeight="251666432"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380" name="任意多边形 380"/>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6432;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wC87H2QAAAAwBAAAP&#10;AAAAAAAAAAEAIAAAACIAAABkcnMvZG93bnJldi54bWxQSwECFAAUAAAACACHTuJArwwIjhcCAACA&#10;BAAADgAAAAAAAAABACAAAAAoAQAAZHJzL2Uyb0RvYy54bWxQSwUGAAAAAAYABgBZAQAAsQUAAAAA&#10;" path="m0,0l8731,0,8731,16,0,16,0,0xe">
                <v:fill on="t" focussize="0,0"/>
                <v:stroke on="f"/>
                <v:imagedata o:title=""/>
                <o:lock v:ext="edit" aspectratio="f"/>
              </v:shape>
            </w:pict>
          </mc:Fallback>
        </mc:AlternateContent>
      </w:r>
      <w:r>
        <w:rPr>
          <w:rFonts w:ascii="宋体" w:hAnsi="宋体" w:eastAsia="宋体" w:cs="宋体"/>
          <w:spacing w:val="-3"/>
          <w:sz w:val="24"/>
          <w:szCs w:val="24"/>
        </w:rPr>
        <w:t>的测值（</w:t>
      </w:r>
      <w:r>
        <w:rPr>
          <w:rFonts w:ascii="Times New Roman" w:hAnsi="Times New Roman" w:eastAsia="Times New Roman" w:cs="Times New Roman"/>
          <w:spacing w:val="-3"/>
          <w:sz w:val="24"/>
          <w:szCs w:val="24"/>
        </w:rPr>
        <w:t xml:space="preserve">24h </w:t>
      </w:r>
      <w:r>
        <w:rPr>
          <w:rFonts w:ascii="宋体" w:hAnsi="宋体" w:eastAsia="宋体" w:cs="宋体"/>
          <w:spacing w:val="-3"/>
          <w:sz w:val="24"/>
          <w:szCs w:val="24"/>
        </w:rPr>
        <w:t>后的测值）外，还须掌握以下原则：混凝土浇筑凝固后混凝</w:t>
      </w:r>
      <w:r>
        <w:rPr>
          <w:rFonts w:ascii="宋体" w:hAnsi="宋体" w:eastAsia="宋体" w:cs="宋体"/>
          <w:spacing w:val="-4"/>
          <w:sz w:val="24"/>
          <w:szCs w:val="24"/>
        </w:rPr>
        <w:t>土与仪器能</w:t>
      </w:r>
      <w:r>
        <w:rPr>
          <w:rFonts w:ascii="宋体" w:hAnsi="宋体" w:eastAsia="宋体" w:cs="宋体"/>
          <w:sz w:val="24"/>
          <w:szCs w:val="24"/>
        </w:rPr>
        <w:t xml:space="preserve"> </w:t>
      </w:r>
      <w:r>
        <w:rPr>
          <w:rFonts w:ascii="宋体" w:hAnsi="宋体" w:eastAsia="宋体" w:cs="宋体"/>
          <w:spacing w:val="2"/>
          <w:sz w:val="24"/>
          <w:szCs w:val="24"/>
        </w:rPr>
        <w:t>够共同作用和正常下作、电阻比与温度过程线呈相反趋势变化，</w:t>
      </w:r>
      <w:r>
        <w:rPr>
          <w:rFonts w:ascii="宋体" w:hAnsi="宋体" w:eastAsia="宋体" w:cs="宋体"/>
          <w:spacing w:val="1"/>
          <w:sz w:val="24"/>
          <w:szCs w:val="24"/>
        </w:rPr>
        <w:t>应变计测值服从点</w:t>
      </w:r>
      <w:r>
        <w:rPr>
          <w:rFonts w:ascii="宋体" w:hAnsi="宋体" w:eastAsia="宋体" w:cs="宋体"/>
          <w:sz w:val="24"/>
          <w:szCs w:val="24"/>
        </w:rPr>
        <w:t xml:space="preserve"> 应变平衡原理，观测资料从无规律跳动到比</w:t>
      </w:r>
      <w:r>
        <w:rPr>
          <w:rFonts w:ascii="宋体" w:hAnsi="宋体" w:eastAsia="宋体" w:cs="宋体"/>
          <w:spacing w:val="-1"/>
          <w:sz w:val="24"/>
          <w:szCs w:val="24"/>
        </w:rPr>
        <w:t>较平滑有规律变化等。</w:t>
      </w:r>
    </w:p>
    <w:p w14:paraId="76677281">
      <w:pPr>
        <w:pStyle w:val="18"/>
        <w:spacing w:before="53" w:line="222" w:lineRule="auto"/>
        <w:ind w:left="501"/>
        <w:rPr>
          <w:rFonts w:ascii="黑体" w:hAnsi="黑体" w:eastAsia="黑体" w:cs="黑体"/>
          <w:sz w:val="24"/>
          <w:szCs w:val="24"/>
        </w:rPr>
      </w:pPr>
      <w:bookmarkStart w:id="180" w:name="bookmark47"/>
      <w:bookmarkEnd w:id="180"/>
      <w:r>
        <w:rPr>
          <w:rFonts w:hint="eastAsia"/>
          <w:b/>
          <w:bCs/>
          <w:spacing w:val="-3"/>
          <w:sz w:val="24"/>
          <w:szCs w:val="24"/>
          <w:lang w:val="en-US" w:eastAsia="zh-CN"/>
        </w:rPr>
        <w:t>5.6.2</w:t>
      </w:r>
      <w:r>
        <w:rPr>
          <w:b/>
          <w:bCs/>
          <w:spacing w:val="-3"/>
          <w:sz w:val="24"/>
          <w:szCs w:val="24"/>
        </w:rPr>
        <w:t xml:space="preserve"> </w:t>
      </w:r>
      <w:r>
        <w:rPr>
          <w:rFonts w:ascii="黑体" w:hAnsi="黑体" w:eastAsia="黑体" w:cs="黑体"/>
          <w:b/>
          <w:bCs/>
          <w:spacing w:val="-3"/>
          <w:sz w:val="24"/>
          <w:szCs w:val="24"/>
        </w:rPr>
        <w:t>及时整理观测数据</w:t>
      </w:r>
    </w:p>
    <w:p w14:paraId="1F84BCE0">
      <w:pPr>
        <w:spacing w:before="240" w:line="359" w:lineRule="auto"/>
        <w:ind w:left="14" w:right="97" w:firstLine="477"/>
        <w:jc w:val="both"/>
        <w:rPr>
          <w:rFonts w:ascii="宋体" w:hAnsi="宋体" w:eastAsia="宋体" w:cs="宋体"/>
          <w:sz w:val="24"/>
          <w:szCs w:val="24"/>
        </w:rPr>
      </w:pPr>
      <w:r>
        <w:rPr>
          <w:rFonts w:ascii="宋体" w:hAnsi="宋体" w:eastAsia="宋体" w:cs="宋体"/>
          <w:spacing w:val="2"/>
          <w:sz w:val="24"/>
          <w:szCs w:val="24"/>
        </w:rPr>
        <w:t>每次观测后，应对观测数据及时进行检验、计算和处理，检验原始记录的</w:t>
      </w:r>
      <w:r>
        <w:rPr>
          <w:rFonts w:ascii="宋体" w:hAnsi="宋体" w:eastAsia="宋体" w:cs="宋体"/>
          <w:spacing w:val="1"/>
          <w:sz w:val="24"/>
          <w:szCs w:val="24"/>
        </w:rPr>
        <w:t>可靠</w:t>
      </w:r>
      <w:r>
        <w:rPr>
          <w:rFonts w:ascii="宋体" w:hAnsi="宋体" w:eastAsia="宋体" w:cs="宋体"/>
          <w:sz w:val="24"/>
          <w:szCs w:val="24"/>
        </w:rPr>
        <w:t xml:space="preserve"> </w:t>
      </w:r>
      <w:r>
        <w:rPr>
          <w:rFonts w:ascii="宋体" w:hAnsi="宋体" w:eastAsia="宋体" w:cs="宋体"/>
          <w:spacing w:val="2"/>
          <w:sz w:val="24"/>
          <w:szCs w:val="24"/>
        </w:rPr>
        <w:t>性、正确性和完整性。如有溜测、误读（记）或异常，应</w:t>
      </w:r>
      <w:r>
        <w:rPr>
          <w:rFonts w:ascii="宋体" w:hAnsi="宋体" w:eastAsia="宋体" w:cs="宋体"/>
          <w:spacing w:val="1"/>
          <w:sz w:val="24"/>
          <w:szCs w:val="24"/>
        </w:rPr>
        <w:t>及时补（复）测、确认或</w:t>
      </w:r>
      <w:r>
        <w:rPr>
          <w:rFonts w:ascii="宋体" w:hAnsi="宋体" w:eastAsia="宋体" w:cs="宋体"/>
          <w:sz w:val="24"/>
          <w:szCs w:val="24"/>
        </w:rPr>
        <w:t xml:space="preserve"> </w:t>
      </w:r>
      <w:r>
        <w:rPr>
          <w:rFonts w:ascii="宋体" w:hAnsi="宋体" w:eastAsia="宋体" w:cs="宋体"/>
          <w:spacing w:val="-5"/>
          <w:sz w:val="24"/>
          <w:szCs w:val="24"/>
        </w:rPr>
        <w:t>更正。</w:t>
      </w:r>
    </w:p>
    <w:p w14:paraId="7D4AFD02">
      <w:pPr>
        <w:spacing w:before="4" w:line="359" w:lineRule="auto"/>
        <w:ind w:left="12" w:right="99" w:firstLine="478"/>
        <w:rPr>
          <w:rFonts w:ascii="宋体" w:hAnsi="宋体" w:eastAsia="宋体" w:cs="宋体"/>
          <w:sz w:val="24"/>
          <w:szCs w:val="24"/>
        </w:rPr>
      </w:pPr>
      <w:r>
        <w:rPr>
          <w:rFonts w:ascii="宋体" w:hAnsi="宋体" w:eastAsia="宋体" w:cs="宋体"/>
          <w:spacing w:val="2"/>
          <w:sz w:val="24"/>
          <w:szCs w:val="24"/>
        </w:rPr>
        <w:t>在日常资料整理基础上，对资料定期整编，整编成果应项目齐全、考</w:t>
      </w:r>
      <w:r>
        <w:rPr>
          <w:rFonts w:ascii="宋体" w:hAnsi="宋体" w:eastAsia="宋体" w:cs="宋体"/>
          <w:spacing w:val="1"/>
          <w:sz w:val="24"/>
          <w:szCs w:val="24"/>
        </w:rPr>
        <w:t>证清楚、</w:t>
      </w:r>
      <w:r>
        <w:rPr>
          <w:rFonts w:ascii="宋体" w:hAnsi="宋体" w:eastAsia="宋体" w:cs="宋体"/>
          <w:sz w:val="24"/>
          <w:szCs w:val="24"/>
        </w:rPr>
        <w:t xml:space="preserve"> </w:t>
      </w:r>
      <w:r>
        <w:rPr>
          <w:rFonts w:ascii="宋体" w:hAnsi="宋体" w:eastAsia="宋体" w:cs="宋体"/>
          <w:spacing w:val="2"/>
          <w:sz w:val="24"/>
          <w:szCs w:val="24"/>
        </w:rPr>
        <w:t>数据可靠、图表完整、规格统一、说明完备。收集和积累资料</w:t>
      </w:r>
      <w:r>
        <w:rPr>
          <w:rFonts w:ascii="宋体" w:hAnsi="宋体" w:eastAsia="宋体" w:cs="宋体"/>
          <w:spacing w:val="1"/>
          <w:sz w:val="24"/>
          <w:szCs w:val="24"/>
        </w:rPr>
        <w:t>，包括观测资料、地</w:t>
      </w:r>
      <w:r>
        <w:rPr>
          <w:rFonts w:ascii="宋体" w:hAnsi="宋体" w:eastAsia="宋体" w:cs="宋体"/>
          <w:sz w:val="24"/>
          <w:szCs w:val="24"/>
        </w:rPr>
        <w:t xml:space="preserve"> </w:t>
      </w:r>
      <w:r>
        <w:rPr>
          <w:rFonts w:ascii="宋体" w:hAnsi="宋体" w:eastAsia="宋体" w:cs="宋体"/>
          <w:spacing w:val="2"/>
          <w:sz w:val="24"/>
          <w:szCs w:val="24"/>
        </w:rPr>
        <w:t>质资料、工程资料及其他相关资料，这些资料是监测资料分析</w:t>
      </w:r>
      <w:r>
        <w:rPr>
          <w:rFonts w:ascii="宋体" w:hAnsi="宋体" w:eastAsia="宋体" w:cs="宋体"/>
          <w:spacing w:val="1"/>
          <w:sz w:val="24"/>
          <w:szCs w:val="24"/>
        </w:rPr>
        <w:t>的基础。资料分析的</w:t>
      </w:r>
      <w:r>
        <w:rPr>
          <w:rFonts w:ascii="宋体" w:hAnsi="宋体" w:eastAsia="宋体" w:cs="宋体"/>
          <w:sz w:val="24"/>
          <w:szCs w:val="24"/>
        </w:rPr>
        <w:t xml:space="preserve"> </w:t>
      </w:r>
      <w:r>
        <w:rPr>
          <w:rFonts w:ascii="宋体" w:hAnsi="宋体" w:eastAsia="宋体" w:cs="宋体"/>
          <w:spacing w:val="-1"/>
          <w:sz w:val="24"/>
          <w:szCs w:val="24"/>
        </w:rPr>
        <w:t>水平和可靠度与分析者对资料掌握的全而性及深入程度密切相关。</w:t>
      </w:r>
    </w:p>
    <w:p w14:paraId="69C34915">
      <w:pPr>
        <w:pStyle w:val="18"/>
        <w:spacing w:before="55" w:line="222" w:lineRule="auto"/>
        <w:ind w:left="501"/>
        <w:rPr>
          <w:rFonts w:ascii="黑体" w:hAnsi="黑体" w:eastAsia="黑体" w:cs="黑体"/>
          <w:sz w:val="24"/>
          <w:szCs w:val="24"/>
        </w:rPr>
      </w:pPr>
      <w:r>
        <w:rPr>
          <w:rFonts w:hint="eastAsia" w:eastAsia="黑体"/>
          <w:b/>
          <w:bCs/>
          <w:spacing w:val="-3"/>
          <w:sz w:val="24"/>
          <w:szCs w:val="24"/>
          <w:lang w:val="en-US" w:eastAsia="zh-CN"/>
        </w:rPr>
        <w:t>5.6.3</w:t>
      </w:r>
      <w:r>
        <w:rPr>
          <w:rFonts w:ascii="黑体" w:hAnsi="黑体" w:eastAsia="黑体" w:cs="黑体"/>
          <w:b/>
          <w:bCs/>
          <w:spacing w:val="-3"/>
          <w:sz w:val="24"/>
          <w:szCs w:val="24"/>
        </w:rPr>
        <w:t>定期对监测成果进行分析</w:t>
      </w:r>
    </w:p>
    <w:p w14:paraId="348AD9E9">
      <w:pPr>
        <w:spacing w:before="239" w:line="360" w:lineRule="auto"/>
        <w:ind w:left="11" w:right="97" w:firstLine="482"/>
        <w:rPr>
          <w:rFonts w:ascii="宋体" w:hAnsi="宋体" w:eastAsia="宋体" w:cs="宋体"/>
          <w:sz w:val="24"/>
          <w:szCs w:val="24"/>
        </w:rPr>
      </w:pPr>
      <w:r>
        <w:rPr>
          <w:rFonts w:ascii="宋体" w:hAnsi="宋体" w:eastAsia="宋体" w:cs="宋体"/>
          <w:spacing w:val="2"/>
          <w:sz w:val="24"/>
          <w:szCs w:val="24"/>
        </w:rPr>
        <w:t>分析各监测物理址的变化规律和发展趋势，各种原因量和效应址的</w:t>
      </w:r>
      <w:r>
        <w:rPr>
          <w:rFonts w:ascii="宋体" w:hAnsi="宋体" w:eastAsia="宋体" w:cs="宋体"/>
          <w:spacing w:val="1"/>
          <w:sz w:val="24"/>
          <w:szCs w:val="24"/>
        </w:rPr>
        <w:t>相关关系及</w:t>
      </w:r>
      <w:r>
        <w:rPr>
          <w:rFonts w:ascii="宋体" w:hAnsi="宋体" w:eastAsia="宋体" w:cs="宋体"/>
          <w:sz w:val="24"/>
          <w:szCs w:val="24"/>
        </w:rPr>
        <w:t xml:space="preserve"> </w:t>
      </w:r>
      <w:r>
        <w:rPr>
          <w:rFonts w:ascii="宋体" w:hAnsi="宋体" w:eastAsia="宋体" w:cs="宋体"/>
          <w:spacing w:val="2"/>
          <w:sz w:val="24"/>
          <w:szCs w:val="24"/>
        </w:rPr>
        <w:t>相关程度，及时反馈给业主、监理和设计，并对工程的工作运行状态</w:t>
      </w:r>
      <w:r>
        <w:rPr>
          <w:rFonts w:ascii="宋体" w:hAnsi="宋体" w:eastAsia="宋体" w:cs="宋体"/>
          <w:spacing w:val="1"/>
          <w:sz w:val="24"/>
          <w:szCs w:val="24"/>
        </w:rPr>
        <w:t>（正常状态、</w:t>
      </w:r>
      <w:r>
        <w:rPr>
          <w:rFonts w:ascii="宋体" w:hAnsi="宋体" w:eastAsia="宋体" w:cs="宋体"/>
          <w:sz w:val="24"/>
          <w:szCs w:val="24"/>
        </w:rPr>
        <w:t xml:space="preserve"> </w:t>
      </w:r>
      <w:r>
        <w:rPr>
          <w:rFonts w:ascii="宋体" w:hAnsi="宋体" w:eastAsia="宋体" w:cs="宋体"/>
          <w:spacing w:val="2"/>
          <w:sz w:val="24"/>
          <w:szCs w:val="24"/>
        </w:rPr>
        <w:t>异常状态、险情状态）及安全性作出具体评价同时，预测变化趋</w:t>
      </w:r>
      <w:r>
        <w:rPr>
          <w:rFonts w:ascii="宋体" w:hAnsi="宋体" w:eastAsia="宋体" w:cs="宋体"/>
          <w:spacing w:val="1"/>
          <w:sz w:val="24"/>
          <w:szCs w:val="24"/>
        </w:rPr>
        <w:t>势，并提出处理意</w:t>
      </w:r>
      <w:r>
        <w:rPr>
          <w:rFonts w:ascii="宋体" w:hAnsi="宋体" w:eastAsia="宋体" w:cs="宋体"/>
          <w:sz w:val="24"/>
          <w:szCs w:val="24"/>
        </w:rPr>
        <w:t xml:space="preserve"> </w:t>
      </w:r>
      <w:r>
        <w:rPr>
          <w:rFonts w:ascii="宋体" w:hAnsi="宋体" w:eastAsia="宋体" w:cs="宋体"/>
          <w:spacing w:val="-2"/>
          <w:sz w:val="24"/>
          <w:szCs w:val="24"/>
        </w:rPr>
        <w:t>见和建议。</w:t>
      </w:r>
    </w:p>
    <w:p w14:paraId="5435233D">
      <w:pPr>
        <w:rPr>
          <w:rFonts w:ascii="宋体" w:hAnsi="宋体" w:eastAsia="宋体" w:cs="宋体"/>
          <w:b/>
          <w:bCs/>
          <w:spacing w:val="-8"/>
          <w:sz w:val="24"/>
          <w:szCs w:val="24"/>
        </w:rPr>
      </w:pPr>
      <w:r>
        <w:rPr>
          <w:rFonts w:hint="eastAsia" w:ascii="宋体" w:hAnsi="宋体" w:cs="宋体"/>
          <w:b/>
          <w:bCs/>
          <w:spacing w:val="-8"/>
          <w:sz w:val="24"/>
          <w:szCs w:val="24"/>
          <w:lang w:val="en-US" w:eastAsia="zh-CN"/>
        </w:rPr>
        <w:t>6</w:t>
      </w:r>
      <w:r>
        <w:rPr>
          <w:rFonts w:ascii="宋体" w:hAnsi="宋体" w:eastAsia="宋体" w:cs="宋体"/>
          <w:b/>
          <w:bCs/>
          <w:spacing w:val="-8"/>
          <w:sz w:val="24"/>
          <w:szCs w:val="24"/>
        </w:rPr>
        <w:t>、施工安装</w:t>
      </w:r>
    </w:p>
    <w:p w14:paraId="52541B65">
      <w:pPr>
        <w:spacing w:before="182" w:line="220" w:lineRule="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1</w:t>
      </w:r>
      <w:r>
        <w:rPr>
          <w:rFonts w:ascii="宋体" w:hAnsi="宋体" w:eastAsia="宋体" w:cs="宋体"/>
          <w:spacing w:val="-3"/>
          <w:sz w:val="24"/>
          <w:szCs w:val="24"/>
        </w:rPr>
        <w:t>）基座安装</w:t>
      </w:r>
    </w:p>
    <w:p w14:paraId="4DA90CF1">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视频监控基座和雨量计共用一个基座，尺寸为 800mm×800mm× 1000mm ，为 使视频监控杆牢固，基座应有至少 800mm 埋入地下。混凝土基座材料为 C25 混凝土。</w:t>
      </w:r>
    </w:p>
    <w:p w14:paraId="723717C1">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基础内预制钢筋地笼，钢筋地笼主筋为直径 16mm 的镀锌螺纹杆，辅筋为直径 12mm 的螺纹杆焊接而成。</w:t>
      </w:r>
    </w:p>
    <w:p w14:paraId="1E7E3B2C">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（2）立杆</w:t>
      </w:r>
    </w:p>
    <w:p w14:paraId="7222717A">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视频监控基座和雨量计共用一个立杆，支架立杆采用直径 140～205mm ，厚度 5mm ，高度 6m 的八棱杆，法兰直径 450*14mm；横杆采用直径 105～130mm ，厚度 5mm ，高度 2m 的八棱杆，横杆法兰 240*240*10mm。材质均为热镀锌喷塑。立杆应 深入冻土层以下至少 500mm ，并保证 6 级大风情况下立杆不会有较大晃动。立杆安 装垂直偏差应小于 3 °。</w:t>
      </w:r>
    </w:p>
    <w:p w14:paraId="1CD76108">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立杆连接件应采用地笼预埋与水泥墩方式进行连接，并在顶部安装避雷针，避 雷针应良好接地，有条件应接入防雷接地网。避雷措施一定要严格制作，用扁铁或 者铜芯线连接到山体至少 1.5m 深处，保证电阻值不大于 4 欧姆，减少直击雷将仪器 击坏的概率。</w:t>
      </w:r>
    </w:p>
    <w:p w14:paraId="22E50C36">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视频杆立完后，注意杆子保养，在焊接处喷银喷漆，防止镀锌管腐蚀。</w:t>
      </w:r>
    </w:p>
    <w:p w14:paraId="148A8B7A">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（3）主机安装</w:t>
      </w:r>
    </w:p>
    <w:p w14:paraId="038F87B2">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视频球机安装高度不小于 4m。摄像机安装底座应与立杆牢固连接，可在立杆上 直接加工焊接底座对接连接座。</w:t>
      </w:r>
    </w:p>
    <w:p w14:paraId="677D74C7">
      <w:pPr>
        <w:shd w:val="clear"/>
        <w:spacing w:before="181" w:line="360" w:lineRule="auto"/>
        <w:ind w:left="10" w:right="138" w:firstLine="487"/>
        <w:rPr>
          <w:rFonts w:hint="default" w:ascii="宋体" w:hAnsi="宋体" w:eastAsia="宋体" w:cs="宋体"/>
          <w:color w:val="auto"/>
          <w:spacing w:val="-1"/>
          <w:sz w:val="24"/>
          <w:szCs w:val="24"/>
          <w:highlight w:val="none"/>
          <w:lang w:val="en-US" w:eastAsia="zh-CN"/>
        </w:rPr>
      </w:pPr>
      <w:r>
        <w:rPr>
          <w:rFonts w:ascii="宋体" w:hAnsi="宋体" w:eastAsia="宋体" w:cs="宋体"/>
          <w:color w:val="auto"/>
          <w:spacing w:val="-1"/>
          <w:sz w:val="24"/>
          <w:szCs w:val="24"/>
          <w:highlight w:val="none"/>
        </w:rPr>
        <w:t>视频球机在安装时候，必须严格控制立杆的倾斜度，安装固定球机的横臂与立 杆垂直，决不允许往前倾斜，以防止雨水进入横臂与立杆的接头处倒流进球机，导致设备毁坏。另外，在安装调试完成之后，要将接口打上玻璃胶，封住接口。为了增强夜间视频效果，除了采用红外型摄像机设备外，还应考虑照明补光措施。</w:t>
      </w:r>
    </w:p>
    <w:p w14:paraId="58A354EA">
      <w:pPr>
        <w:pStyle w:val="23"/>
        <w:shd w:val="clea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271135" cy="7453630"/>
            <wp:effectExtent l="0" t="0" r="5715" b="13970"/>
            <wp:docPr id="12" name="图片 12" descr="招标工程量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招标工程量清单_01"/>
                    <pic:cNvPicPr>
                      <a:picLocks noChangeAspect="1"/>
                    </pic:cNvPicPr>
                  </pic:nvPicPr>
                  <pic:blipFill>
                    <a:blip r:embed="rId22"/>
                    <a:stretch>
                      <a:fillRect/>
                    </a:stretch>
                  </pic:blipFill>
                  <pic:spPr>
                    <a:xfrm>
                      <a:off x="0" y="0"/>
                      <a:ext cx="5271135" cy="7453630"/>
                    </a:xfrm>
                    <a:prstGeom prst="rect">
                      <a:avLst/>
                    </a:prstGeom>
                  </pic:spPr>
                </pic:pic>
              </a:graphicData>
            </a:graphic>
          </wp:inline>
        </w:drawing>
      </w:r>
      <w:r>
        <w:rPr>
          <w:rFonts w:hint="eastAsia" w:eastAsia="宋体"/>
          <w:color w:val="auto"/>
          <w:highlight w:val="none"/>
          <w:lang w:eastAsia="zh-CN"/>
        </w:rPr>
        <w:drawing>
          <wp:inline distT="0" distB="0" distL="114300" distR="114300">
            <wp:extent cx="5271135" cy="7453630"/>
            <wp:effectExtent l="0" t="0" r="5715" b="13970"/>
            <wp:docPr id="11" name="图片 11" descr="招标工程量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招标工程量清单_02"/>
                    <pic:cNvPicPr>
                      <a:picLocks noChangeAspect="1"/>
                    </pic:cNvPicPr>
                  </pic:nvPicPr>
                  <pic:blipFill>
                    <a:blip r:embed="rId23"/>
                    <a:stretch>
                      <a:fillRect/>
                    </a:stretch>
                  </pic:blipFill>
                  <pic:spPr>
                    <a:xfrm>
                      <a:off x="0" y="0"/>
                      <a:ext cx="5271135" cy="7453630"/>
                    </a:xfrm>
                    <a:prstGeom prst="rect">
                      <a:avLst/>
                    </a:prstGeom>
                  </pic:spPr>
                </pic:pic>
              </a:graphicData>
            </a:graphic>
          </wp:inline>
        </w:drawing>
      </w:r>
      <w:r>
        <w:drawing>
          <wp:inline distT="0" distB="0" distL="114300" distR="114300">
            <wp:extent cx="5270500" cy="7233285"/>
            <wp:effectExtent l="0" t="0" r="6350" b="5715"/>
            <wp:docPr id="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
                    <pic:cNvPicPr>
                      <a:picLocks noChangeAspect="1"/>
                    </pic:cNvPicPr>
                  </pic:nvPicPr>
                  <pic:blipFill>
                    <a:blip r:embed="rId24"/>
                    <a:stretch>
                      <a:fillRect/>
                    </a:stretch>
                  </pic:blipFill>
                  <pic:spPr>
                    <a:xfrm>
                      <a:off x="0" y="0"/>
                      <a:ext cx="5270500" cy="7233285"/>
                    </a:xfrm>
                    <a:prstGeom prst="rect">
                      <a:avLst/>
                    </a:prstGeom>
                    <a:noFill/>
                    <a:ln>
                      <a:noFill/>
                    </a:ln>
                  </pic:spPr>
                </pic:pic>
              </a:graphicData>
            </a:graphic>
          </wp:inline>
        </w:drawing>
      </w:r>
      <w:r>
        <w:drawing>
          <wp:inline distT="0" distB="0" distL="114300" distR="114300">
            <wp:extent cx="5269230" cy="7337425"/>
            <wp:effectExtent l="0" t="0" r="7620" b="15875"/>
            <wp:docPr id="3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
                    <pic:cNvPicPr>
                      <a:picLocks noChangeAspect="1"/>
                    </pic:cNvPicPr>
                  </pic:nvPicPr>
                  <pic:blipFill>
                    <a:blip r:embed="rId25"/>
                    <a:stretch>
                      <a:fillRect/>
                    </a:stretch>
                  </pic:blipFill>
                  <pic:spPr>
                    <a:xfrm>
                      <a:off x="0" y="0"/>
                      <a:ext cx="5269230" cy="7337425"/>
                    </a:xfrm>
                    <a:prstGeom prst="rect">
                      <a:avLst/>
                    </a:prstGeom>
                    <a:noFill/>
                    <a:ln>
                      <a:noFill/>
                    </a:ln>
                  </pic:spPr>
                </pic:pic>
              </a:graphicData>
            </a:graphic>
          </wp:inline>
        </w:drawing>
      </w:r>
      <w:r>
        <w:drawing>
          <wp:inline distT="0" distB="0" distL="114300" distR="114300">
            <wp:extent cx="5271135" cy="7316470"/>
            <wp:effectExtent l="0" t="0" r="5715" b="17780"/>
            <wp:docPr id="3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
                    <pic:cNvPicPr>
                      <a:picLocks noChangeAspect="1"/>
                    </pic:cNvPicPr>
                  </pic:nvPicPr>
                  <pic:blipFill>
                    <a:blip r:embed="rId26"/>
                    <a:stretch>
                      <a:fillRect/>
                    </a:stretch>
                  </pic:blipFill>
                  <pic:spPr>
                    <a:xfrm>
                      <a:off x="0" y="0"/>
                      <a:ext cx="5271135" cy="7316470"/>
                    </a:xfrm>
                    <a:prstGeom prst="rect">
                      <a:avLst/>
                    </a:prstGeom>
                    <a:noFill/>
                    <a:ln>
                      <a:noFill/>
                    </a:ln>
                  </pic:spPr>
                </pic:pic>
              </a:graphicData>
            </a:graphic>
          </wp:inline>
        </w:drawing>
      </w:r>
      <w:bookmarkStart w:id="181" w:name="_GoBack"/>
      <w:bookmarkEnd w:id="181"/>
      <w:r>
        <w:rPr>
          <w:rFonts w:hint="eastAsia" w:eastAsia="宋体"/>
          <w:color w:val="auto"/>
          <w:highlight w:val="none"/>
          <w:lang w:eastAsia="zh-CN"/>
        </w:rPr>
        <w:drawing>
          <wp:inline distT="0" distB="0" distL="114300" distR="114300">
            <wp:extent cx="5270500" cy="7437755"/>
            <wp:effectExtent l="0" t="0" r="6350" b="10795"/>
            <wp:docPr id="376" name="图片 376" descr="2025年大通县淤地坝安全监测设施提升改造项目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2025年大通县淤地坝安全监测设施提升改造项目清单_01"/>
                    <pic:cNvPicPr>
                      <a:picLocks noChangeAspect="1"/>
                    </pic:cNvPicPr>
                  </pic:nvPicPr>
                  <pic:blipFill>
                    <a:blip r:embed="rId27"/>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75" name="图片 375" descr="2025年大通县淤地坝安全监测设施提升改造项目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2025年大通县淤地坝安全监测设施提升改造项目清单_02"/>
                    <pic:cNvPicPr>
                      <a:picLocks noChangeAspect="1"/>
                    </pic:cNvPicPr>
                  </pic:nvPicPr>
                  <pic:blipFill>
                    <a:blip r:embed="rId28"/>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74" name="图片 374" descr="2025年大通县淤地坝安全监测设施提升改造项目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2025年大通县淤地坝安全监测设施提升改造项目清单_03"/>
                    <pic:cNvPicPr>
                      <a:picLocks noChangeAspect="1"/>
                    </pic:cNvPicPr>
                  </pic:nvPicPr>
                  <pic:blipFill>
                    <a:blip r:embed="rId29"/>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73" name="图片 373" descr="2025年大通县淤地坝安全监测设施提升改造项目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2025年大通县淤地坝安全监测设施提升改造项目清单_04"/>
                    <pic:cNvPicPr>
                      <a:picLocks noChangeAspect="1"/>
                    </pic:cNvPicPr>
                  </pic:nvPicPr>
                  <pic:blipFill>
                    <a:blip r:embed="rId30"/>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72" name="图片 372" descr="2025年大通县淤地坝安全监测设施提升改造项目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2025年大通县淤地坝安全监测设施提升改造项目清单_05"/>
                    <pic:cNvPicPr>
                      <a:picLocks noChangeAspect="1"/>
                    </pic:cNvPicPr>
                  </pic:nvPicPr>
                  <pic:blipFill>
                    <a:blip r:embed="rId31"/>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71" name="图片 371" descr="2025年大通县淤地坝安全监测设施提升改造项目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2025年大通县淤地坝安全监测设施提升改造项目清单_06"/>
                    <pic:cNvPicPr>
                      <a:picLocks noChangeAspect="1"/>
                    </pic:cNvPicPr>
                  </pic:nvPicPr>
                  <pic:blipFill>
                    <a:blip r:embed="rId32"/>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70" name="图片 370" descr="2025年大通县淤地坝安全监测设施提升改造项目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2025年大通县淤地坝安全监测设施提升改造项目清单_07"/>
                    <pic:cNvPicPr>
                      <a:picLocks noChangeAspect="1"/>
                    </pic:cNvPicPr>
                  </pic:nvPicPr>
                  <pic:blipFill>
                    <a:blip r:embed="rId33"/>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9" name="图片 369" descr="2025年大通县淤地坝安全监测设施提升改造项目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2025年大通县淤地坝安全监测设施提升改造项目清单_08"/>
                    <pic:cNvPicPr>
                      <a:picLocks noChangeAspect="1"/>
                    </pic:cNvPicPr>
                  </pic:nvPicPr>
                  <pic:blipFill>
                    <a:blip r:embed="rId34"/>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8" name="图片 368" descr="2025年大通县淤地坝安全监测设施提升改造项目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2025年大通县淤地坝安全监测设施提升改造项目清单_09"/>
                    <pic:cNvPicPr>
                      <a:picLocks noChangeAspect="1"/>
                    </pic:cNvPicPr>
                  </pic:nvPicPr>
                  <pic:blipFill>
                    <a:blip r:embed="rId35"/>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7" name="图片 367" descr="2025年大通县淤地坝安全监测设施提升改造项目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2025年大通县淤地坝安全监测设施提升改造项目清单_10"/>
                    <pic:cNvPicPr>
                      <a:picLocks noChangeAspect="1"/>
                    </pic:cNvPicPr>
                  </pic:nvPicPr>
                  <pic:blipFill>
                    <a:blip r:embed="rId36"/>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6" name="图片 366" descr="2025年大通县淤地坝安全监测设施提升改造项目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2025年大通县淤地坝安全监测设施提升改造项目清单_11"/>
                    <pic:cNvPicPr>
                      <a:picLocks noChangeAspect="1"/>
                    </pic:cNvPicPr>
                  </pic:nvPicPr>
                  <pic:blipFill>
                    <a:blip r:embed="rId37"/>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5" name="图片 365" descr="2025年大通县淤地坝安全监测设施提升改造项目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2025年大通县淤地坝安全监测设施提升改造项目清单_12"/>
                    <pic:cNvPicPr>
                      <a:picLocks noChangeAspect="1"/>
                    </pic:cNvPicPr>
                  </pic:nvPicPr>
                  <pic:blipFill>
                    <a:blip r:embed="rId38"/>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4" name="图片 364" descr="2025年大通县淤地坝安全监测设施提升改造项目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2025年大通县淤地坝安全监测设施提升改造项目清单_13"/>
                    <pic:cNvPicPr>
                      <a:picLocks noChangeAspect="1"/>
                    </pic:cNvPicPr>
                  </pic:nvPicPr>
                  <pic:blipFill>
                    <a:blip r:embed="rId39"/>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3" name="图片 363" descr="2025年大通县淤地坝安全监测设施提升改造项目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2025年大通县淤地坝安全监测设施提升改造项目清单_14"/>
                    <pic:cNvPicPr>
                      <a:picLocks noChangeAspect="1"/>
                    </pic:cNvPicPr>
                  </pic:nvPicPr>
                  <pic:blipFill>
                    <a:blip r:embed="rId40"/>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2" name="图片 362" descr="2025年大通县淤地坝安全监测设施提升改造项目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2025年大通县淤地坝安全监测设施提升改造项目清单_15"/>
                    <pic:cNvPicPr>
                      <a:picLocks noChangeAspect="1"/>
                    </pic:cNvPicPr>
                  </pic:nvPicPr>
                  <pic:blipFill>
                    <a:blip r:embed="rId41"/>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1" name="图片 361" descr="2025年大通县淤地坝安全监测设施提升改造项目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2025年大通县淤地坝安全监测设施提升改造项目清单_16"/>
                    <pic:cNvPicPr>
                      <a:picLocks noChangeAspect="1"/>
                    </pic:cNvPicPr>
                  </pic:nvPicPr>
                  <pic:blipFill>
                    <a:blip r:embed="rId42"/>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60" name="图片 360" descr="2025年大通县淤地坝安全监测设施提升改造项目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2025年大通县淤地坝安全监测设施提升改造项目清单_17"/>
                    <pic:cNvPicPr>
                      <a:picLocks noChangeAspect="1"/>
                    </pic:cNvPicPr>
                  </pic:nvPicPr>
                  <pic:blipFill>
                    <a:blip r:embed="rId43"/>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59" name="图片 359" descr="2025年大通县淤地坝安全监测设施提升改造项目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2025年大通县淤地坝安全监测设施提升改造项目清单_18"/>
                    <pic:cNvPicPr>
                      <a:picLocks noChangeAspect="1"/>
                    </pic:cNvPicPr>
                  </pic:nvPicPr>
                  <pic:blipFill>
                    <a:blip r:embed="rId44"/>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58" name="图片 358" descr="2025年大通县淤地坝安全监测设施提升改造项目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2025年大通县淤地坝安全监测设施提升改造项目清单_19"/>
                    <pic:cNvPicPr>
                      <a:picLocks noChangeAspect="1"/>
                    </pic:cNvPicPr>
                  </pic:nvPicPr>
                  <pic:blipFill>
                    <a:blip r:embed="rId45"/>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357" name="图片 357" descr="2025年大通县淤地坝安全监测设施提升改造项目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2025年大通县淤地坝安全监测设施提升改造项目清单_20"/>
                    <pic:cNvPicPr>
                      <a:picLocks noChangeAspect="1"/>
                    </pic:cNvPicPr>
                  </pic:nvPicPr>
                  <pic:blipFill>
                    <a:blip r:embed="rId46"/>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6" name="图片 356" descr="2025年大通县淤地坝安全监测设施提升改造项目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2025年大通县淤地坝安全监测设施提升改造项目清单_21"/>
                    <pic:cNvPicPr>
                      <a:picLocks noChangeAspect="1"/>
                    </pic:cNvPicPr>
                  </pic:nvPicPr>
                  <pic:blipFill>
                    <a:blip r:embed="rId4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5" name="图片 355" descr="2025年大通县淤地坝安全监测设施提升改造项目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2025年大通县淤地坝安全监测设施提升改造项目清单_22"/>
                    <pic:cNvPicPr>
                      <a:picLocks noChangeAspect="1"/>
                    </pic:cNvPicPr>
                  </pic:nvPicPr>
                  <pic:blipFill>
                    <a:blip r:embed="rId4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4" name="图片 354" descr="2025年大通县淤地坝安全监测设施提升改造项目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2025年大通县淤地坝安全监测设施提升改造项目清单_23"/>
                    <pic:cNvPicPr>
                      <a:picLocks noChangeAspect="1"/>
                    </pic:cNvPicPr>
                  </pic:nvPicPr>
                  <pic:blipFill>
                    <a:blip r:embed="rId4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3" name="图片 353" descr="2025年大通县淤地坝安全监测设施提升改造项目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2025年大通县淤地坝安全监测设施提升改造项目清单_24"/>
                    <pic:cNvPicPr>
                      <a:picLocks noChangeAspect="1"/>
                    </pic:cNvPicPr>
                  </pic:nvPicPr>
                  <pic:blipFill>
                    <a:blip r:embed="rId5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2" name="图片 352" descr="2025年大通县淤地坝安全监测设施提升改造项目清单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2025年大通县淤地坝安全监测设施提升改造项目清单_25"/>
                    <pic:cNvPicPr>
                      <a:picLocks noChangeAspect="1"/>
                    </pic:cNvPicPr>
                  </pic:nvPicPr>
                  <pic:blipFill>
                    <a:blip r:embed="rId5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1" name="图片 351" descr="2025年大通县淤地坝安全监测设施提升改造项目清单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2025年大通县淤地坝安全监测设施提升改造项目清单_26"/>
                    <pic:cNvPicPr>
                      <a:picLocks noChangeAspect="1"/>
                    </pic:cNvPicPr>
                  </pic:nvPicPr>
                  <pic:blipFill>
                    <a:blip r:embed="rId5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0" name="图片 350" descr="2025年大通县淤地坝安全监测设施提升改造项目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2025年大通县淤地坝安全监测设施提升改造项目清单_27"/>
                    <pic:cNvPicPr>
                      <a:picLocks noChangeAspect="1"/>
                    </pic:cNvPicPr>
                  </pic:nvPicPr>
                  <pic:blipFill>
                    <a:blip r:embed="rId5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9" name="图片 349" descr="2025年大通县淤地坝安全监测设施提升改造项目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2025年大通县淤地坝安全监测设施提升改造项目清单_28"/>
                    <pic:cNvPicPr>
                      <a:picLocks noChangeAspect="1"/>
                    </pic:cNvPicPr>
                  </pic:nvPicPr>
                  <pic:blipFill>
                    <a:blip r:embed="rId5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8" name="图片 348" descr="2025年大通县淤地坝安全监测设施提升改造项目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2025年大通县淤地坝安全监测设施提升改造项目清单_29"/>
                    <pic:cNvPicPr>
                      <a:picLocks noChangeAspect="1"/>
                    </pic:cNvPicPr>
                  </pic:nvPicPr>
                  <pic:blipFill>
                    <a:blip r:embed="rId5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7" name="图片 347" descr="2025年大通县淤地坝安全监测设施提升改造项目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2025年大通县淤地坝安全监测设施提升改造项目清单_30"/>
                    <pic:cNvPicPr>
                      <a:picLocks noChangeAspect="1"/>
                    </pic:cNvPicPr>
                  </pic:nvPicPr>
                  <pic:blipFill>
                    <a:blip r:embed="rId5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6" name="图片 346" descr="2025年大通县淤地坝安全监测设施提升改造项目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2025年大通县淤地坝安全监测设施提升改造项目清单_31"/>
                    <pic:cNvPicPr>
                      <a:picLocks noChangeAspect="1"/>
                    </pic:cNvPicPr>
                  </pic:nvPicPr>
                  <pic:blipFill>
                    <a:blip r:embed="rId5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5" name="图片 345" descr="2025年大通县淤地坝安全监测设施提升改造项目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2025年大通县淤地坝安全监测设施提升改造项目清单_32"/>
                    <pic:cNvPicPr>
                      <a:picLocks noChangeAspect="1"/>
                    </pic:cNvPicPr>
                  </pic:nvPicPr>
                  <pic:blipFill>
                    <a:blip r:embed="rId5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4" name="图片 344" descr="2025年大通县淤地坝安全监测设施提升改造项目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2025年大通县淤地坝安全监测设施提升改造项目清单_33"/>
                    <pic:cNvPicPr>
                      <a:picLocks noChangeAspect="1"/>
                    </pic:cNvPicPr>
                  </pic:nvPicPr>
                  <pic:blipFill>
                    <a:blip r:embed="rId5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3" name="图片 343" descr="2025年大通县淤地坝安全监测设施提升改造项目清单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2025年大通县淤地坝安全监测设施提升改造项目清单_34"/>
                    <pic:cNvPicPr>
                      <a:picLocks noChangeAspect="1"/>
                    </pic:cNvPicPr>
                  </pic:nvPicPr>
                  <pic:blipFill>
                    <a:blip r:embed="rId6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2" name="图片 342" descr="2025年大通县淤地坝安全监测设施提升改造项目清单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2025年大通县淤地坝安全监测设施提升改造项目清单_35"/>
                    <pic:cNvPicPr>
                      <a:picLocks noChangeAspect="1"/>
                    </pic:cNvPicPr>
                  </pic:nvPicPr>
                  <pic:blipFill>
                    <a:blip r:embed="rId6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1" name="图片 341" descr="2025年大通县淤地坝安全监测设施提升改造项目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2025年大通县淤地坝安全监测设施提升改造项目清单_36"/>
                    <pic:cNvPicPr>
                      <a:picLocks noChangeAspect="1"/>
                    </pic:cNvPicPr>
                  </pic:nvPicPr>
                  <pic:blipFill>
                    <a:blip r:embed="rId6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0" name="图片 340" descr="2025年大通县淤地坝安全监测设施提升改造项目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2025年大通县淤地坝安全监测设施提升改造项目清单_37"/>
                    <pic:cNvPicPr>
                      <a:picLocks noChangeAspect="1"/>
                    </pic:cNvPicPr>
                  </pic:nvPicPr>
                  <pic:blipFill>
                    <a:blip r:embed="rId6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9" name="图片 339" descr="2025年大通县淤地坝安全监测设施提升改造项目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2025年大通县淤地坝安全监测设施提升改造项目清单_38"/>
                    <pic:cNvPicPr>
                      <a:picLocks noChangeAspect="1"/>
                    </pic:cNvPicPr>
                  </pic:nvPicPr>
                  <pic:blipFill>
                    <a:blip r:embed="rId6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8" name="图片 338" descr="2025年大通县淤地坝安全监测设施提升改造项目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2025年大通县淤地坝安全监测设施提升改造项目清单_39"/>
                    <pic:cNvPicPr>
                      <a:picLocks noChangeAspect="1"/>
                    </pic:cNvPicPr>
                  </pic:nvPicPr>
                  <pic:blipFill>
                    <a:blip r:embed="rId6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7" name="图片 337" descr="2025年大通县淤地坝安全监测设施提升改造项目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2025年大通县淤地坝安全监测设施提升改造项目清单_40"/>
                    <pic:cNvPicPr>
                      <a:picLocks noChangeAspect="1"/>
                    </pic:cNvPicPr>
                  </pic:nvPicPr>
                  <pic:blipFill>
                    <a:blip r:embed="rId6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6" name="图片 336" descr="2025年大通县淤地坝安全监测设施提升改造项目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2025年大通县淤地坝安全监测设施提升改造项目清单_41"/>
                    <pic:cNvPicPr>
                      <a:picLocks noChangeAspect="1"/>
                    </pic:cNvPicPr>
                  </pic:nvPicPr>
                  <pic:blipFill>
                    <a:blip r:embed="rId6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5" name="图片 335" descr="2025年大通县淤地坝安全监测设施提升改造项目清单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2025年大通县淤地坝安全监测设施提升改造项目清单_42"/>
                    <pic:cNvPicPr>
                      <a:picLocks noChangeAspect="1"/>
                    </pic:cNvPicPr>
                  </pic:nvPicPr>
                  <pic:blipFill>
                    <a:blip r:embed="rId6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4" name="图片 334" descr="2025年大通县淤地坝安全监测设施提升改造项目清单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2025年大通县淤地坝安全监测设施提升改造项目清单_43"/>
                    <pic:cNvPicPr>
                      <a:picLocks noChangeAspect="1"/>
                    </pic:cNvPicPr>
                  </pic:nvPicPr>
                  <pic:blipFill>
                    <a:blip r:embed="rId6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3" name="图片 333" descr="2025年大通县淤地坝安全监测设施提升改造项目清单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2025年大通县淤地坝安全监测设施提升改造项目清单_44"/>
                    <pic:cNvPicPr>
                      <a:picLocks noChangeAspect="1"/>
                    </pic:cNvPicPr>
                  </pic:nvPicPr>
                  <pic:blipFill>
                    <a:blip r:embed="rId7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2" name="图片 332" descr="2025年大通县淤地坝安全监测设施提升改造项目清单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2025年大通县淤地坝安全监测设施提升改造项目清单_45"/>
                    <pic:cNvPicPr>
                      <a:picLocks noChangeAspect="1"/>
                    </pic:cNvPicPr>
                  </pic:nvPicPr>
                  <pic:blipFill>
                    <a:blip r:embed="rId7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1" name="图片 331" descr="2025年大通县淤地坝安全监测设施提升改造项目清单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2025年大通县淤地坝安全监测设施提升改造项目清单_46"/>
                    <pic:cNvPicPr>
                      <a:picLocks noChangeAspect="1"/>
                    </pic:cNvPicPr>
                  </pic:nvPicPr>
                  <pic:blipFill>
                    <a:blip r:embed="rId7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0" name="图片 330" descr="2025年大通县淤地坝安全监测设施提升改造项目清单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2025年大通县淤地坝安全监测设施提升改造项目清单_47"/>
                    <pic:cNvPicPr>
                      <a:picLocks noChangeAspect="1"/>
                    </pic:cNvPicPr>
                  </pic:nvPicPr>
                  <pic:blipFill>
                    <a:blip r:embed="rId7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9" name="图片 329" descr="2025年大通县淤地坝安全监测设施提升改造项目清单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2025年大通县淤地坝安全监测设施提升改造项目清单_48"/>
                    <pic:cNvPicPr>
                      <a:picLocks noChangeAspect="1"/>
                    </pic:cNvPicPr>
                  </pic:nvPicPr>
                  <pic:blipFill>
                    <a:blip r:embed="rId7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8" name="图片 328" descr="2025年大通县淤地坝安全监测设施提升改造项目清单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2025年大通县淤地坝安全监测设施提升改造项目清单_49"/>
                    <pic:cNvPicPr>
                      <a:picLocks noChangeAspect="1"/>
                    </pic:cNvPicPr>
                  </pic:nvPicPr>
                  <pic:blipFill>
                    <a:blip r:embed="rId7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7" name="图片 327" descr="2025年大通县淤地坝安全监测设施提升改造项目清单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2025年大通县淤地坝安全监测设施提升改造项目清单_50"/>
                    <pic:cNvPicPr>
                      <a:picLocks noChangeAspect="1"/>
                    </pic:cNvPicPr>
                  </pic:nvPicPr>
                  <pic:blipFill>
                    <a:blip r:embed="rId7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6" name="图片 326" descr="2025年大通县淤地坝安全监测设施提升改造项目清单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2025年大通县淤地坝安全监测设施提升改造项目清单_51"/>
                    <pic:cNvPicPr>
                      <a:picLocks noChangeAspect="1"/>
                    </pic:cNvPicPr>
                  </pic:nvPicPr>
                  <pic:blipFill>
                    <a:blip r:embed="rId7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5" name="图片 325" descr="2025年大通县淤地坝安全监测设施提升改造项目清单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2025年大通县淤地坝安全监测设施提升改造项目清单_52"/>
                    <pic:cNvPicPr>
                      <a:picLocks noChangeAspect="1"/>
                    </pic:cNvPicPr>
                  </pic:nvPicPr>
                  <pic:blipFill>
                    <a:blip r:embed="rId7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4" name="图片 324" descr="2025年大通县淤地坝安全监测设施提升改造项目清单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2025年大通县淤地坝安全监测设施提升改造项目清单_53"/>
                    <pic:cNvPicPr>
                      <a:picLocks noChangeAspect="1"/>
                    </pic:cNvPicPr>
                  </pic:nvPicPr>
                  <pic:blipFill>
                    <a:blip r:embed="rId7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3" name="图片 323" descr="2025年大通县淤地坝安全监测设施提升改造项目清单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2025年大通县淤地坝安全监测设施提升改造项目清单_54"/>
                    <pic:cNvPicPr>
                      <a:picLocks noChangeAspect="1"/>
                    </pic:cNvPicPr>
                  </pic:nvPicPr>
                  <pic:blipFill>
                    <a:blip r:embed="rId8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2" name="图片 322" descr="2025年大通县淤地坝安全监测设施提升改造项目清单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2025年大通县淤地坝安全监测设施提升改造项目清单_55"/>
                    <pic:cNvPicPr>
                      <a:picLocks noChangeAspect="1"/>
                    </pic:cNvPicPr>
                  </pic:nvPicPr>
                  <pic:blipFill>
                    <a:blip r:embed="rId8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1" name="图片 321" descr="2025年大通县淤地坝安全监测设施提升改造项目清单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2025年大通县淤地坝安全监测设施提升改造项目清单_56"/>
                    <pic:cNvPicPr>
                      <a:picLocks noChangeAspect="1"/>
                    </pic:cNvPicPr>
                  </pic:nvPicPr>
                  <pic:blipFill>
                    <a:blip r:embed="rId8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0" name="图片 320" descr="2025年大通县淤地坝安全监测设施提升改造项目清单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2025年大通县淤地坝安全监测设施提升改造项目清单_57"/>
                    <pic:cNvPicPr>
                      <a:picLocks noChangeAspect="1"/>
                    </pic:cNvPicPr>
                  </pic:nvPicPr>
                  <pic:blipFill>
                    <a:blip r:embed="rId8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9" name="图片 319" descr="2025年大通县淤地坝安全监测设施提升改造项目清单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2025年大通县淤地坝安全监测设施提升改造项目清单_58"/>
                    <pic:cNvPicPr>
                      <a:picLocks noChangeAspect="1"/>
                    </pic:cNvPicPr>
                  </pic:nvPicPr>
                  <pic:blipFill>
                    <a:blip r:embed="rId8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8" name="图片 318" descr="2025年大通县淤地坝安全监测设施提升改造项目清单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2025年大通县淤地坝安全监测设施提升改造项目清单_59"/>
                    <pic:cNvPicPr>
                      <a:picLocks noChangeAspect="1"/>
                    </pic:cNvPicPr>
                  </pic:nvPicPr>
                  <pic:blipFill>
                    <a:blip r:embed="rId8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7" name="图片 317" descr="2025年大通县淤地坝安全监测设施提升改造项目清单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2025年大通县淤地坝安全监测设施提升改造项目清单_60"/>
                    <pic:cNvPicPr>
                      <a:picLocks noChangeAspect="1"/>
                    </pic:cNvPicPr>
                  </pic:nvPicPr>
                  <pic:blipFill>
                    <a:blip r:embed="rId8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6" name="图片 316" descr="2025年大通县淤地坝安全监测设施提升改造项目清单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2025年大通县淤地坝安全监测设施提升改造项目清单_61"/>
                    <pic:cNvPicPr>
                      <a:picLocks noChangeAspect="1"/>
                    </pic:cNvPicPr>
                  </pic:nvPicPr>
                  <pic:blipFill>
                    <a:blip r:embed="rId8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5" name="图片 315" descr="2025年大通县淤地坝安全监测设施提升改造项目清单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2025年大通县淤地坝安全监测设施提升改造项目清单_62"/>
                    <pic:cNvPicPr>
                      <a:picLocks noChangeAspect="1"/>
                    </pic:cNvPicPr>
                  </pic:nvPicPr>
                  <pic:blipFill>
                    <a:blip r:embed="rId8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4" name="图片 314" descr="2025年大通县淤地坝安全监测设施提升改造项目清单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2025年大通县淤地坝安全监测设施提升改造项目清单_63"/>
                    <pic:cNvPicPr>
                      <a:picLocks noChangeAspect="1"/>
                    </pic:cNvPicPr>
                  </pic:nvPicPr>
                  <pic:blipFill>
                    <a:blip r:embed="rId8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3" name="图片 313" descr="2025年大通县淤地坝安全监测设施提升改造项目清单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2025年大通县淤地坝安全监测设施提升改造项目清单_64"/>
                    <pic:cNvPicPr>
                      <a:picLocks noChangeAspect="1"/>
                    </pic:cNvPicPr>
                  </pic:nvPicPr>
                  <pic:blipFill>
                    <a:blip r:embed="rId9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2" name="图片 312" descr="2025年大通县淤地坝安全监测设施提升改造项目清单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2025年大通县淤地坝安全监测设施提升改造项目清单_65"/>
                    <pic:cNvPicPr>
                      <a:picLocks noChangeAspect="1"/>
                    </pic:cNvPicPr>
                  </pic:nvPicPr>
                  <pic:blipFill>
                    <a:blip r:embed="rId9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1" name="图片 311" descr="2025年大通县淤地坝安全监测设施提升改造项目清单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2025年大通县淤地坝安全监测设施提升改造项目清单_66"/>
                    <pic:cNvPicPr>
                      <a:picLocks noChangeAspect="1"/>
                    </pic:cNvPicPr>
                  </pic:nvPicPr>
                  <pic:blipFill>
                    <a:blip r:embed="rId9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0" name="图片 310" descr="2025年大通县淤地坝安全监测设施提升改造项目清单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2025年大通县淤地坝安全监测设施提升改造项目清单_67"/>
                    <pic:cNvPicPr>
                      <a:picLocks noChangeAspect="1"/>
                    </pic:cNvPicPr>
                  </pic:nvPicPr>
                  <pic:blipFill>
                    <a:blip r:embed="rId9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9" name="图片 309" descr="2025年大通县淤地坝安全监测设施提升改造项目清单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2025年大通县淤地坝安全监测设施提升改造项目清单_68"/>
                    <pic:cNvPicPr>
                      <a:picLocks noChangeAspect="1"/>
                    </pic:cNvPicPr>
                  </pic:nvPicPr>
                  <pic:blipFill>
                    <a:blip r:embed="rId9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8" name="图片 308" descr="2025年大通县淤地坝安全监测设施提升改造项目清单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2025年大通县淤地坝安全监测设施提升改造项目清单_69"/>
                    <pic:cNvPicPr>
                      <a:picLocks noChangeAspect="1"/>
                    </pic:cNvPicPr>
                  </pic:nvPicPr>
                  <pic:blipFill>
                    <a:blip r:embed="rId9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7" name="图片 307" descr="2025年大通县淤地坝安全监测设施提升改造项目清单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2025年大通县淤地坝安全监测设施提升改造项目清单_70"/>
                    <pic:cNvPicPr>
                      <a:picLocks noChangeAspect="1"/>
                    </pic:cNvPicPr>
                  </pic:nvPicPr>
                  <pic:blipFill>
                    <a:blip r:embed="rId9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6" name="图片 306" descr="2025年大通县淤地坝安全监测设施提升改造项目清单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2025年大通县淤地坝安全监测设施提升改造项目清单_71"/>
                    <pic:cNvPicPr>
                      <a:picLocks noChangeAspect="1"/>
                    </pic:cNvPicPr>
                  </pic:nvPicPr>
                  <pic:blipFill>
                    <a:blip r:embed="rId9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5" name="图片 305" descr="2025年大通县淤地坝安全监测设施提升改造项目清单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2025年大通县淤地坝安全监测设施提升改造项目清单_72"/>
                    <pic:cNvPicPr>
                      <a:picLocks noChangeAspect="1"/>
                    </pic:cNvPicPr>
                  </pic:nvPicPr>
                  <pic:blipFill>
                    <a:blip r:embed="rId9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4" name="图片 304" descr="2025年大通县淤地坝安全监测设施提升改造项目清单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2025年大通县淤地坝安全监测设施提升改造项目清单_73"/>
                    <pic:cNvPicPr>
                      <a:picLocks noChangeAspect="1"/>
                    </pic:cNvPicPr>
                  </pic:nvPicPr>
                  <pic:blipFill>
                    <a:blip r:embed="rId9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3" name="图片 303" descr="2025年大通县淤地坝安全监测设施提升改造项目清单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2025年大通县淤地坝安全监测设施提升改造项目清单_74"/>
                    <pic:cNvPicPr>
                      <a:picLocks noChangeAspect="1"/>
                    </pic:cNvPicPr>
                  </pic:nvPicPr>
                  <pic:blipFill>
                    <a:blip r:embed="rId10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2" name="图片 302" descr="2025年大通县淤地坝安全监测设施提升改造项目清单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2025年大通县淤地坝安全监测设施提升改造项目清单_75"/>
                    <pic:cNvPicPr>
                      <a:picLocks noChangeAspect="1"/>
                    </pic:cNvPicPr>
                  </pic:nvPicPr>
                  <pic:blipFill>
                    <a:blip r:embed="rId10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1" name="图片 301" descr="2025年大通县淤地坝安全监测设施提升改造项目清单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2025年大通县淤地坝安全监测设施提升改造项目清单_76"/>
                    <pic:cNvPicPr>
                      <a:picLocks noChangeAspect="1"/>
                    </pic:cNvPicPr>
                  </pic:nvPicPr>
                  <pic:blipFill>
                    <a:blip r:embed="rId10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0" name="图片 300" descr="2025年大通县淤地坝安全监测设施提升改造项目清单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2025年大通县淤地坝安全监测设施提升改造项目清单_77"/>
                    <pic:cNvPicPr>
                      <a:picLocks noChangeAspect="1"/>
                    </pic:cNvPicPr>
                  </pic:nvPicPr>
                  <pic:blipFill>
                    <a:blip r:embed="rId10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9" name="图片 299" descr="2025年大通县淤地坝安全监测设施提升改造项目清单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2025年大通县淤地坝安全监测设施提升改造项目清单_78"/>
                    <pic:cNvPicPr>
                      <a:picLocks noChangeAspect="1"/>
                    </pic:cNvPicPr>
                  </pic:nvPicPr>
                  <pic:blipFill>
                    <a:blip r:embed="rId10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8" name="图片 298" descr="2025年大通县淤地坝安全监测设施提升改造项目清单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2025年大通县淤地坝安全监测设施提升改造项目清单_79"/>
                    <pic:cNvPicPr>
                      <a:picLocks noChangeAspect="1"/>
                    </pic:cNvPicPr>
                  </pic:nvPicPr>
                  <pic:blipFill>
                    <a:blip r:embed="rId10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7" name="图片 297" descr="2025年大通县淤地坝安全监测设施提升改造项目清单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2025年大通县淤地坝安全监测设施提升改造项目清单_80"/>
                    <pic:cNvPicPr>
                      <a:picLocks noChangeAspect="1"/>
                    </pic:cNvPicPr>
                  </pic:nvPicPr>
                  <pic:blipFill>
                    <a:blip r:embed="rId10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6" name="图片 296" descr="2025年大通县淤地坝安全监测设施提升改造项目清单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2025年大通县淤地坝安全监测设施提升改造项目清单_81"/>
                    <pic:cNvPicPr>
                      <a:picLocks noChangeAspect="1"/>
                    </pic:cNvPicPr>
                  </pic:nvPicPr>
                  <pic:blipFill>
                    <a:blip r:embed="rId10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5" name="图片 295" descr="2025年大通县淤地坝安全监测设施提升改造项目清单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2025年大通县淤地坝安全监测设施提升改造项目清单_82"/>
                    <pic:cNvPicPr>
                      <a:picLocks noChangeAspect="1"/>
                    </pic:cNvPicPr>
                  </pic:nvPicPr>
                  <pic:blipFill>
                    <a:blip r:embed="rId10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4" name="图片 294" descr="2025年大通县淤地坝安全监测设施提升改造项目清单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2025年大通县淤地坝安全监测设施提升改造项目清单_83"/>
                    <pic:cNvPicPr>
                      <a:picLocks noChangeAspect="1"/>
                    </pic:cNvPicPr>
                  </pic:nvPicPr>
                  <pic:blipFill>
                    <a:blip r:embed="rId10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3" name="图片 293" descr="2025年大通县淤地坝安全监测设施提升改造项目清单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2025年大通县淤地坝安全监测设施提升改造项目清单_84"/>
                    <pic:cNvPicPr>
                      <a:picLocks noChangeAspect="1"/>
                    </pic:cNvPicPr>
                  </pic:nvPicPr>
                  <pic:blipFill>
                    <a:blip r:embed="rId11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2" name="图片 292" descr="2025年大通县淤地坝安全监测设施提升改造项目清单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2025年大通县淤地坝安全监测设施提升改造项目清单_85"/>
                    <pic:cNvPicPr>
                      <a:picLocks noChangeAspect="1"/>
                    </pic:cNvPicPr>
                  </pic:nvPicPr>
                  <pic:blipFill>
                    <a:blip r:embed="rId11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1" name="图片 291" descr="2025年大通县淤地坝安全监测设施提升改造项目清单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2025年大通县淤地坝安全监测设施提升改造项目清单_86"/>
                    <pic:cNvPicPr>
                      <a:picLocks noChangeAspect="1"/>
                    </pic:cNvPicPr>
                  </pic:nvPicPr>
                  <pic:blipFill>
                    <a:blip r:embed="rId11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0" name="图片 290" descr="2025年大通县淤地坝安全监测设施提升改造项目清单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2025年大通县淤地坝安全监测设施提升改造项目清单_87"/>
                    <pic:cNvPicPr>
                      <a:picLocks noChangeAspect="1"/>
                    </pic:cNvPicPr>
                  </pic:nvPicPr>
                  <pic:blipFill>
                    <a:blip r:embed="rId11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9" name="图片 289" descr="2025年大通县淤地坝安全监测设施提升改造项目清单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2025年大通县淤地坝安全监测设施提升改造项目清单_88"/>
                    <pic:cNvPicPr>
                      <a:picLocks noChangeAspect="1"/>
                    </pic:cNvPicPr>
                  </pic:nvPicPr>
                  <pic:blipFill>
                    <a:blip r:embed="rId11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8" name="图片 288" descr="2025年大通县淤地坝安全监测设施提升改造项目清单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2025年大通县淤地坝安全监测设施提升改造项目清单_89"/>
                    <pic:cNvPicPr>
                      <a:picLocks noChangeAspect="1"/>
                    </pic:cNvPicPr>
                  </pic:nvPicPr>
                  <pic:blipFill>
                    <a:blip r:embed="rId11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7" name="图片 287" descr="2025年大通县淤地坝安全监测设施提升改造项目清单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2025年大通县淤地坝安全监测设施提升改造项目清单_90"/>
                    <pic:cNvPicPr>
                      <a:picLocks noChangeAspect="1"/>
                    </pic:cNvPicPr>
                  </pic:nvPicPr>
                  <pic:blipFill>
                    <a:blip r:embed="rId11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6" name="图片 286" descr="2025年大通县淤地坝安全监测设施提升改造项目清单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2025年大通县淤地坝安全监测设施提升改造项目清单_91"/>
                    <pic:cNvPicPr>
                      <a:picLocks noChangeAspect="1"/>
                    </pic:cNvPicPr>
                  </pic:nvPicPr>
                  <pic:blipFill>
                    <a:blip r:embed="rId11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5" name="图片 285" descr="2025年大通县淤地坝安全监测设施提升改造项目清单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2025年大通县淤地坝安全监测设施提升改造项目清单_92"/>
                    <pic:cNvPicPr>
                      <a:picLocks noChangeAspect="1"/>
                    </pic:cNvPicPr>
                  </pic:nvPicPr>
                  <pic:blipFill>
                    <a:blip r:embed="rId11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4" name="图片 284" descr="2025年大通县淤地坝安全监测设施提升改造项目清单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2025年大通县淤地坝安全监测设施提升改造项目清单_93"/>
                    <pic:cNvPicPr>
                      <a:picLocks noChangeAspect="1"/>
                    </pic:cNvPicPr>
                  </pic:nvPicPr>
                  <pic:blipFill>
                    <a:blip r:embed="rId11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3" name="图片 283" descr="2025年大通县淤地坝安全监测设施提升改造项目清单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2025年大通县淤地坝安全监测设施提升改造项目清单_94"/>
                    <pic:cNvPicPr>
                      <a:picLocks noChangeAspect="1"/>
                    </pic:cNvPicPr>
                  </pic:nvPicPr>
                  <pic:blipFill>
                    <a:blip r:embed="rId12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2" name="图片 282" descr="2025年大通县淤地坝安全监测设施提升改造项目清单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2025年大通县淤地坝安全监测设施提升改造项目清单_95"/>
                    <pic:cNvPicPr>
                      <a:picLocks noChangeAspect="1"/>
                    </pic:cNvPicPr>
                  </pic:nvPicPr>
                  <pic:blipFill>
                    <a:blip r:embed="rId12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1" name="图片 281" descr="2025年大通县淤地坝安全监测设施提升改造项目清单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2025年大通县淤地坝安全监测设施提升改造项目清单_96"/>
                    <pic:cNvPicPr>
                      <a:picLocks noChangeAspect="1"/>
                    </pic:cNvPicPr>
                  </pic:nvPicPr>
                  <pic:blipFill>
                    <a:blip r:embed="rId12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0" name="图片 280" descr="2025年大通县淤地坝安全监测设施提升改造项目清单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2025年大通县淤地坝安全监测设施提升改造项目清单_97"/>
                    <pic:cNvPicPr>
                      <a:picLocks noChangeAspect="1"/>
                    </pic:cNvPicPr>
                  </pic:nvPicPr>
                  <pic:blipFill>
                    <a:blip r:embed="rId12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9" name="图片 279" descr="2025年大通县淤地坝安全监测设施提升改造项目清单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2025年大通县淤地坝安全监测设施提升改造项目清单_98"/>
                    <pic:cNvPicPr>
                      <a:picLocks noChangeAspect="1"/>
                    </pic:cNvPicPr>
                  </pic:nvPicPr>
                  <pic:blipFill>
                    <a:blip r:embed="rId12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8" name="图片 278" descr="2025年大通县淤地坝安全监测设施提升改造项目清单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2025年大通县淤地坝安全监测设施提升改造项目清单_99"/>
                    <pic:cNvPicPr>
                      <a:picLocks noChangeAspect="1"/>
                    </pic:cNvPicPr>
                  </pic:nvPicPr>
                  <pic:blipFill>
                    <a:blip r:embed="rId12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7" name="图片 277" descr="2025年大通县淤地坝安全监测设施提升改造项目清单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2025年大通县淤地坝安全监测设施提升改造项目清单_100"/>
                    <pic:cNvPicPr>
                      <a:picLocks noChangeAspect="1"/>
                    </pic:cNvPicPr>
                  </pic:nvPicPr>
                  <pic:blipFill>
                    <a:blip r:embed="rId12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6" name="图片 276" descr="2025年大通县淤地坝安全监测设施提升改造项目清单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2025年大通县淤地坝安全监测设施提升改造项目清单_101"/>
                    <pic:cNvPicPr>
                      <a:picLocks noChangeAspect="1"/>
                    </pic:cNvPicPr>
                  </pic:nvPicPr>
                  <pic:blipFill>
                    <a:blip r:embed="rId12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5" name="图片 275" descr="2025年大通县淤地坝安全监测设施提升改造项目清单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2025年大通县淤地坝安全监测设施提升改造项目清单_102"/>
                    <pic:cNvPicPr>
                      <a:picLocks noChangeAspect="1"/>
                    </pic:cNvPicPr>
                  </pic:nvPicPr>
                  <pic:blipFill>
                    <a:blip r:embed="rId12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4" name="图片 274" descr="2025年大通县淤地坝安全监测设施提升改造项目清单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2025年大通县淤地坝安全监测设施提升改造项目清单_103"/>
                    <pic:cNvPicPr>
                      <a:picLocks noChangeAspect="1"/>
                    </pic:cNvPicPr>
                  </pic:nvPicPr>
                  <pic:blipFill>
                    <a:blip r:embed="rId12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3" name="图片 273" descr="2025年大通县淤地坝安全监测设施提升改造项目清单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2025年大通县淤地坝安全监测设施提升改造项目清单_104"/>
                    <pic:cNvPicPr>
                      <a:picLocks noChangeAspect="1"/>
                    </pic:cNvPicPr>
                  </pic:nvPicPr>
                  <pic:blipFill>
                    <a:blip r:embed="rId13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2" name="图片 272" descr="2025年大通县淤地坝安全监测设施提升改造项目清单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2025年大通县淤地坝安全监测设施提升改造项目清单_105"/>
                    <pic:cNvPicPr>
                      <a:picLocks noChangeAspect="1"/>
                    </pic:cNvPicPr>
                  </pic:nvPicPr>
                  <pic:blipFill>
                    <a:blip r:embed="rId13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1" name="图片 271" descr="2025年大通县淤地坝安全监测设施提升改造项目清单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2025年大通县淤地坝安全监测设施提升改造项目清单_106"/>
                    <pic:cNvPicPr>
                      <a:picLocks noChangeAspect="1"/>
                    </pic:cNvPicPr>
                  </pic:nvPicPr>
                  <pic:blipFill>
                    <a:blip r:embed="rId13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0" name="图片 270" descr="2025年大通县淤地坝安全监测设施提升改造项目清单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2025年大通县淤地坝安全监测设施提升改造项目清单_107"/>
                    <pic:cNvPicPr>
                      <a:picLocks noChangeAspect="1"/>
                    </pic:cNvPicPr>
                  </pic:nvPicPr>
                  <pic:blipFill>
                    <a:blip r:embed="rId13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9" name="图片 269" descr="2025年大通县淤地坝安全监测设施提升改造项目清单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2025年大通县淤地坝安全监测设施提升改造项目清单_108"/>
                    <pic:cNvPicPr>
                      <a:picLocks noChangeAspect="1"/>
                    </pic:cNvPicPr>
                  </pic:nvPicPr>
                  <pic:blipFill>
                    <a:blip r:embed="rId13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8" name="图片 268" descr="2025年大通县淤地坝安全监测设施提升改造项目清单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2025年大通县淤地坝安全监测设施提升改造项目清单_109"/>
                    <pic:cNvPicPr>
                      <a:picLocks noChangeAspect="1"/>
                    </pic:cNvPicPr>
                  </pic:nvPicPr>
                  <pic:blipFill>
                    <a:blip r:embed="rId13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7" name="图片 267" descr="2025年大通县淤地坝安全监测设施提升改造项目清单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2025年大通县淤地坝安全监测设施提升改造项目清单_110"/>
                    <pic:cNvPicPr>
                      <a:picLocks noChangeAspect="1"/>
                    </pic:cNvPicPr>
                  </pic:nvPicPr>
                  <pic:blipFill>
                    <a:blip r:embed="rId13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6" name="图片 266" descr="2025年大通县淤地坝安全监测设施提升改造项目清单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2025年大通县淤地坝安全监测设施提升改造项目清单_111"/>
                    <pic:cNvPicPr>
                      <a:picLocks noChangeAspect="1"/>
                    </pic:cNvPicPr>
                  </pic:nvPicPr>
                  <pic:blipFill>
                    <a:blip r:embed="rId13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5" name="图片 265" descr="2025年大通县淤地坝安全监测设施提升改造项目清单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2025年大通县淤地坝安全监测设施提升改造项目清单_112"/>
                    <pic:cNvPicPr>
                      <a:picLocks noChangeAspect="1"/>
                    </pic:cNvPicPr>
                  </pic:nvPicPr>
                  <pic:blipFill>
                    <a:blip r:embed="rId13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4" name="图片 264" descr="2025年大通县淤地坝安全监测设施提升改造项目清单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2025年大通县淤地坝安全监测设施提升改造项目清单_113"/>
                    <pic:cNvPicPr>
                      <a:picLocks noChangeAspect="1"/>
                    </pic:cNvPicPr>
                  </pic:nvPicPr>
                  <pic:blipFill>
                    <a:blip r:embed="rId13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3" name="图片 263" descr="2025年大通县淤地坝安全监测设施提升改造项目清单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2025年大通县淤地坝安全监测设施提升改造项目清单_114"/>
                    <pic:cNvPicPr>
                      <a:picLocks noChangeAspect="1"/>
                    </pic:cNvPicPr>
                  </pic:nvPicPr>
                  <pic:blipFill>
                    <a:blip r:embed="rId14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2" name="图片 262" descr="2025年大通县淤地坝安全监测设施提升改造项目清单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2025年大通县淤地坝安全监测设施提升改造项目清单_115"/>
                    <pic:cNvPicPr>
                      <a:picLocks noChangeAspect="1"/>
                    </pic:cNvPicPr>
                  </pic:nvPicPr>
                  <pic:blipFill>
                    <a:blip r:embed="rId14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1" name="图片 261" descr="2025年大通县淤地坝安全监测设施提升改造项目清单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2025年大通县淤地坝安全监测设施提升改造项目清单_116"/>
                    <pic:cNvPicPr>
                      <a:picLocks noChangeAspect="1"/>
                    </pic:cNvPicPr>
                  </pic:nvPicPr>
                  <pic:blipFill>
                    <a:blip r:embed="rId14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0" name="图片 260" descr="2025年大通县淤地坝安全监测设施提升改造项目清单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2025年大通县淤地坝安全监测设施提升改造项目清单_117"/>
                    <pic:cNvPicPr>
                      <a:picLocks noChangeAspect="1"/>
                    </pic:cNvPicPr>
                  </pic:nvPicPr>
                  <pic:blipFill>
                    <a:blip r:embed="rId14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9" name="图片 259" descr="2025年大通县淤地坝安全监测设施提升改造项目清单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2025年大通县淤地坝安全监测设施提升改造项目清单_118"/>
                    <pic:cNvPicPr>
                      <a:picLocks noChangeAspect="1"/>
                    </pic:cNvPicPr>
                  </pic:nvPicPr>
                  <pic:blipFill>
                    <a:blip r:embed="rId14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8" name="图片 258" descr="2025年大通县淤地坝安全监测设施提升改造项目清单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2025年大通县淤地坝安全监测设施提升改造项目清单_119"/>
                    <pic:cNvPicPr>
                      <a:picLocks noChangeAspect="1"/>
                    </pic:cNvPicPr>
                  </pic:nvPicPr>
                  <pic:blipFill>
                    <a:blip r:embed="rId14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7" name="图片 257" descr="2025年大通县淤地坝安全监测设施提升改造项目清单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2025年大通县淤地坝安全监测设施提升改造项目清单_120"/>
                    <pic:cNvPicPr>
                      <a:picLocks noChangeAspect="1"/>
                    </pic:cNvPicPr>
                  </pic:nvPicPr>
                  <pic:blipFill>
                    <a:blip r:embed="rId14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6" name="图片 256" descr="2025年大通县淤地坝安全监测设施提升改造项目清单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2025年大通县淤地坝安全监测设施提升改造项目清单_121"/>
                    <pic:cNvPicPr>
                      <a:picLocks noChangeAspect="1"/>
                    </pic:cNvPicPr>
                  </pic:nvPicPr>
                  <pic:blipFill>
                    <a:blip r:embed="rId14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5" name="图片 255" descr="2025年大通县淤地坝安全监测设施提升改造项目清单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2025年大通县淤地坝安全监测设施提升改造项目清单_122"/>
                    <pic:cNvPicPr>
                      <a:picLocks noChangeAspect="1"/>
                    </pic:cNvPicPr>
                  </pic:nvPicPr>
                  <pic:blipFill>
                    <a:blip r:embed="rId14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4" name="图片 254" descr="2025年大通县淤地坝安全监测设施提升改造项目清单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2025年大通县淤地坝安全监测设施提升改造项目清单_123"/>
                    <pic:cNvPicPr>
                      <a:picLocks noChangeAspect="1"/>
                    </pic:cNvPicPr>
                  </pic:nvPicPr>
                  <pic:blipFill>
                    <a:blip r:embed="rId14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3" name="图片 253" descr="2025年大通县淤地坝安全监测设施提升改造项目清单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2025年大通县淤地坝安全监测设施提升改造项目清单_124"/>
                    <pic:cNvPicPr>
                      <a:picLocks noChangeAspect="1"/>
                    </pic:cNvPicPr>
                  </pic:nvPicPr>
                  <pic:blipFill>
                    <a:blip r:embed="rId15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2" name="图片 252" descr="2025年大通县淤地坝安全监测设施提升改造项目清单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2025年大通县淤地坝安全监测设施提升改造项目清单_125"/>
                    <pic:cNvPicPr>
                      <a:picLocks noChangeAspect="1"/>
                    </pic:cNvPicPr>
                  </pic:nvPicPr>
                  <pic:blipFill>
                    <a:blip r:embed="rId15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1" name="图片 251" descr="2025年大通县淤地坝安全监测设施提升改造项目清单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2025年大通县淤地坝安全监测设施提升改造项目清单_126"/>
                    <pic:cNvPicPr>
                      <a:picLocks noChangeAspect="1"/>
                    </pic:cNvPicPr>
                  </pic:nvPicPr>
                  <pic:blipFill>
                    <a:blip r:embed="rId15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0" name="图片 250" descr="2025年大通县淤地坝安全监测设施提升改造项目清单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2025年大通县淤地坝安全监测设施提升改造项目清单_127"/>
                    <pic:cNvPicPr>
                      <a:picLocks noChangeAspect="1"/>
                    </pic:cNvPicPr>
                  </pic:nvPicPr>
                  <pic:blipFill>
                    <a:blip r:embed="rId15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9" name="图片 249" descr="2025年大通县淤地坝安全监测设施提升改造项目清单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2025年大通县淤地坝安全监测设施提升改造项目清单_128"/>
                    <pic:cNvPicPr>
                      <a:picLocks noChangeAspect="1"/>
                    </pic:cNvPicPr>
                  </pic:nvPicPr>
                  <pic:blipFill>
                    <a:blip r:embed="rId15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8" name="图片 248" descr="2025年大通县淤地坝安全监测设施提升改造项目清单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2025年大通县淤地坝安全监测设施提升改造项目清单_129"/>
                    <pic:cNvPicPr>
                      <a:picLocks noChangeAspect="1"/>
                    </pic:cNvPicPr>
                  </pic:nvPicPr>
                  <pic:blipFill>
                    <a:blip r:embed="rId15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7" name="图片 247" descr="2025年大通县淤地坝安全监测设施提升改造项目清单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2025年大通县淤地坝安全监测设施提升改造项目清单_130"/>
                    <pic:cNvPicPr>
                      <a:picLocks noChangeAspect="1"/>
                    </pic:cNvPicPr>
                  </pic:nvPicPr>
                  <pic:blipFill>
                    <a:blip r:embed="rId15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6" name="图片 246" descr="2025年大通县淤地坝安全监测设施提升改造项目清单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2025年大通县淤地坝安全监测设施提升改造项目清单_131"/>
                    <pic:cNvPicPr>
                      <a:picLocks noChangeAspect="1"/>
                    </pic:cNvPicPr>
                  </pic:nvPicPr>
                  <pic:blipFill>
                    <a:blip r:embed="rId15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5" name="图片 245" descr="2025年大通县淤地坝安全监测设施提升改造项目清单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2025年大通县淤地坝安全监测设施提升改造项目清单_132"/>
                    <pic:cNvPicPr>
                      <a:picLocks noChangeAspect="1"/>
                    </pic:cNvPicPr>
                  </pic:nvPicPr>
                  <pic:blipFill>
                    <a:blip r:embed="rId15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4" name="图片 244" descr="2025年大通县淤地坝安全监测设施提升改造项目清单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2025年大通县淤地坝安全监测设施提升改造项目清单_133"/>
                    <pic:cNvPicPr>
                      <a:picLocks noChangeAspect="1"/>
                    </pic:cNvPicPr>
                  </pic:nvPicPr>
                  <pic:blipFill>
                    <a:blip r:embed="rId15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3" name="图片 243" descr="2025年大通县淤地坝安全监测设施提升改造项目清单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2025年大通县淤地坝安全监测设施提升改造项目清单_134"/>
                    <pic:cNvPicPr>
                      <a:picLocks noChangeAspect="1"/>
                    </pic:cNvPicPr>
                  </pic:nvPicPr>
                  <pic:blipFill>
                    <a:blip r:embed="rId16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2" name="图片 242" descr="2025年大通县淤地坝安全监测设施提升改造项目清单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2025年大通县淤地坝安全监测设施提升改造项目清单_135"/>
                    <pic:cNvPicPr>
                      <a:picLocks noChangeAspect="1"/>
                    </pic:cNvPicPr>
                  </pic:nvPicPr>
                  <pic:blipFill>
                    <a:blip r:embed="rId16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1" name="图片 241" descr="2025年大通县淤地坝安全监测设施提升改造项目清单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2025年大通县淤地坝安全监测设施提升改造项目清单_136"/>
                    <pic:cNvPicPr>
                      <a:picLocks noChangeAspect="1"/>
                    </pic:cNvPicPr>
                  </pic:nvPicPr>
                  <pic:blipFill>
                    <a:blip r:embed="rId16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0" name="图片 240" descr="2025年大通县淤地坝安全监测设施提升改造项目清单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2025年大通县淤地坝安全监测设施提升改造项目清单_137"/>
                    <pic:cNvPicPr>
                      <a:picLocks noChangeAspect="1"/>
                    </pic:cNvPicPr>
                  </pic:nvPicPr>
                  <pic:blipFill>
                    <a:blip r:embed="rId16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9" name="图片 239" descr="2025年大通县淤地坝安全监测设施提升改造项目清单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2025年大通县淤地坝安全监测设施提升改造项目清单_138"/>
                    <pic:cNvPicPr>
                      <a:picLocks noChangeAspect="1"/>
                    </pic:cNvPicPr>
                  </pic:nvPicPr>
                  <pic:blipFill>
                    <a:blip r:embed="rId16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8" name="图片 238" descr="2025年大通县淤地坝安全监测设施提升改造项目清单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2025年大通县淤地坝安全监测设施提升改造项目清单_139"/>
                    <pic:cNvPicPr>
                      <a:picLocks noChangeAspect="1"/>
                    </pic:cNvPicPr>
                  </pic:nvPicPr>
                  <pic:blipFill>
                    <a:blip r:embed="rId16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7" name="图片 237" descr="2025年大通县淤地坝安全监测设施提升改造项目清单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2025年大通县淤地坝安全监测设施提升改造项目清单_140"/>
                    <pic:cNvPicPr>
                      <a:picLocks noChangeAspect="1"/>
                    </pic:cNvPicPr>
                  </pic:nvPicPr>
                  <pic:blipFill>
                    <a:blip r:embed="rId16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6" name="图片 236" descr="2025年大通县淤地坝安全监测设施提升改造项目清单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2025年大通县淤地坝安全监测设施提升改造项目清单_141"/>
                    <pic:cNvPicPr>
                      <a:picLocks noChangeAspect="1"/>
                    </pic:cNvPicPr>
                  </pic:nvPicPr>
                  <pic:blipFill>
                    <a:blip r:embed="rId16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5" name="图片 235" descr="2025年大通县淤地坝安全监测设施提升改造项目清单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2025年大通县淤地坝安全监测设施提升改造项目清单_142"/>
                    <pic:cNvPicPr>
                      <a:picLocks noChangeAspect="1"/>
                    </pic:cNvPicPr>
                  </pic:nvPicPr>
                  <pic:blipFill>
                    <a:blip r:embed="rId16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4" name="图片 234" descr="2025年大通县淤地坝安全监测设施提升改造项目清单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2025年大通县淤地坝安全监测设施提升改造项目清单_143"/>
                    <pic:cNvPicPr>
                      <a:picLocks noChangeAspect="1"/>
                    </pic:cNvPicPr>
                  </pic:nvPicPr>
                  <pic:blipFill>
                    <a:blip r:embed="rId16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3" name="图片 233" descr="2025年大通县淤地坝安全监测设施提升改造项目清单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2025年大通县淤地坝安全监测设施提升改造项目清单_144"/>
                    <pic:cNvPicPr>
                      <a:picLocks noChangeAspect="1"/>
                    </pic:cNvPicPr>
                  </pic:nvPicPr>
                  <pic:blipFill>
                    <a:blip r:embed="rId17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2" name="图片 232" descr="2025年大通县淤地坝安全监测设施提升改造项目清单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2025年大通县淤地坝安全监测设施提升改造项目清单_145"/>
                    <pic:cNvPicPr>
                      <a:picLocks noChangeAspect="1"/>
                    </pic:cNvPicPr>
                  </pic:nvPicPr>
                  <pic:blipFill>
                    <a:blip r:embed="rId17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1" name="图片 231" descr="2025年大通县淤地坝安全监测设施提升改造项目清单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2025年大通县淤地坝安全监测设施提升改造项目清单_146"/>
                    <pic:cNvPicPr>
                      <a:picLocks noChangeAspect="1"/>
                    </pic:cNvPicPr>
                  </pic:nvPicPr>
                  <pic:blipFill>
                    <a:blip r:embed="rId17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0" name="图片 230" descr="2025年大通县淤地坝安全监测设施提升改造项目清单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2025年大通县淤地坝安全监测设施提升改造项目清单_147"/>
                    <pic:cNvPicPr>
                      <a:picLocks noChangeAspect="1"/>
                    </pic:cNvPicPr>
                  </pic:nvPicPr>
                  <pic:blipFill>
                    <a:blip r:embed="rId17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9" name="图片 229" descr="2025年大通县淤地坝安全监测设施提升改造项目清单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2025年大通县淤地坝安全监测设施提升改造项目清单_148"/>
                    <pic:cNvPicPr>
                      <a:picLocks noChangeAspect="1"/>
                    </pic:cNvPicPr>
                  </pic:nvPicPr>
                  <pic:blipFill>
                    <a:blip r:embed="rId17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8" name="图片 228" descr="2025年大通县淤地坝安全监测设施提升改造项目清单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2025年大通县淤地坝安全监测设施提升改造项目清单_149"/>
                    <pic:cNvPicPr>
                      <a:picLocks noChangeAspect="1"/>
                    </pic:cNvPicPr>
                  </pic:nvPicPr>
                  <pic:blipFill>
                    <a:blip r:embed="rId17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7" name="图片 227" descr="2025年大通县淤地坝安全监测设施提升改造项目清单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2025年大通县淤地坝安全监测设施提升改造项目清单_150"/>
                    <pic:cNvPicPr>
                      <a:picLocks noChangeAspect="1"/>
                    </pic:cNvPicPr>
                  </pic:nvPicPr>
                  <pic:blipFill>
                    <a:blip r:embed="rId17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6" name="图片 226" descr="2025年大通县淤地坝安全监测设施提升改造项目清单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2025年大通县淤地坝安全监测设施提升改造项目清单_151"/>
                    <pic:cNvPicPr>
                      <a:picLocks noChangeAspect="1"/>
                    </pic:cNvPicPr>
                  </pic:nvPicPr>
                  <pic:blipFill>
                    <a:blip r:embed="rId17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5" name="图片 225" descr="2025年大通县淤地坝安全监测设施提升改造项目清单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2025年大通县淤地坝安全监测设施提升改造项目清单_152"/>
                    <pic:cNvPicPr>
                      <a:picLocks noChangeAspect="1"/>
                    </pic:cNvPicPr>
                  </pic:nvPicPr>
                  <pic:blipFill>
                    <a:blip r:embed="rId17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4" name="图片 224" descr="2025年大通县淤地坝安全监测设施提升改造项目清单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2025年大通县淤地坝安全监测设施提升改造项目清单_153"/>
                    <pic:cNvPicPr>
                      <a:picLocks noChangeAspect="1"/>
                    </pic:cNvPicPr>
                  </pic:nvPicPr>
                  <pic:blipFill>
                    <a:blip r:embed="rId17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3" name="图片 223" descr="2025年大通县淤地坝安全监测设施提升改造项目清单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2025年大通县淤地坝安全监测设施提升改造项目清单_154"/>
                    <pic:cNvPicPr>
                      <a:picLocks noChangeAspect="1"/>
                    </pic:cNvPicPr>
                  </pic:nvPicPr>
                  <pic:blipFill>
                    <a:blip r:embed="rId18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2" name="图片 222" descr="2025年大通县淤地坝安全监测设施提升改造项目清单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2025年大通县淤地坝安全监测设施提升改造项目清单_155"/>
                    <pic:cNvPicPr>
                      <a:picLocks noChangeAspect="1"/>
                    </pic:cNvPicPr>
                  </pic:nvPicPr>
                  <pic:blipFill>
                    <a:blip r:embed="rId18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1" name="图片 221" descr="2025年大通县淤地坝安全监测设施提升改造项目清单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2025年大通县淤地坝安全监测设施提升改造项目清单_156"/>
                    <pic:cNvPicPr>
                      <a:picLocks noChangeAspect="1"/>
                    </pic:cNvPicPr>
                  </pic:nvPicPr>
                  <pic:blipFill>
                    <a:blip r:embed="rId18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0" name="图片 220" descr="2025年大通县淤地坝安全监测设施提升改造项目清单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2025年大通县淤地坝安全监测设施提升改造项目清单_157"/>
                    <pic:cNvPicPr>
                      <a:picLocks noChangeAspect="1"/>
                    </pic:cNvPicPr>
                  </pic:nvPicPr>
                  <pic:blipFill>
                    <a:blip r:embed="rId18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9" name="图片 219" descr="2025年大通县淤地坝安全监测设施提升改造项目清单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2025年大通县淤地坝安全监测设施提升改造项目清单_158"/>
                    <pic:cNvPicPr>
                      <a:picLocks noChangeAspect="1"/>
                    </pic:cNvPicPr>
                  </pic:nvPicPr>
                  <pic:blipFill>
                    <a:blip r:embed="rId18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8" name="图片 218" descr="2025年大通县淤地坝安全监测设施提升改造项目清单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2025年大通县淤地坝安全监测设施提升改造项目清单_159"/>
                    <pic:cNvPicPr>
                      <a:picLocks noChangeAspect="1"/>
                    </pic:cNvPicPr>
                  </pic:nvPicPr>
                  <pic:blipFill>
                    <a:blip r:embed="rId18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7" name="图片 217" descr="2025年大通县淤地坝安全监测设施提升改造项目清单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2025年大通县淤地坝安全监测设施提升改造项目清单_160"/>
                    <pic:cNvPicPr>
                      <a:picLocks noChangeAspect="1"/>
                    </pic:cNvPicPr>
                  </pic:nvPicPr>
                  <pic:blipFill>
                    <a:blip r:embed="rId18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6" name="图片 216" descr="2025年大通县淤地坝安全监测设施提升改造项目清单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2025年大通县淤地坝安全监测设施提升改造项目清单_161"/>
                    <pic:cNvPicPr>
                      <a:picLocks noChangeAspect="1"/>
                    </pic:cNvPicPr>
                  </pic:nvPicPr>
                  <pic:blipFill>
                    <a:blip r:embed="rId18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5" name="图片 215" descr="2025年大通县淤地坝安全监测设施提升改造项目清单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2025年大通县淤地坝安全监测设施提升改造项目清单_162"/>
                    <pic:cNvPicPr>
                      <a:picLocks noChangeAspect="1"/>
                    </pic:cNvPicPr>
                  </pic:nvPicPr>
                  <pic:blipFill>
                    <a:blip r:embed="rId18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4" name="图片 214" descr="2025年大通县淤地坝安全监测设施提升改造项目清单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2025年大通县淤地坝安全监测设施提升改造项目清单_163"/>
                    <pic:cNvPicPr>
                      <a:picLocks noChangeAspect="1"/>
                    </pic:cNvPicPr>
                  </pic:nvPicPr>
                  <pic:blipFill>
                    <a:blip r:embed="rId18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3" name="图片 213" descr="2025年大通县淤地坝安全监测设施提升改造项目清单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2025年大通县淤地坝安全监测设施提升改造项目清单_164"/>
                    <pic:cNvPicPr>
                      <a:picLocks noChangeAspect="1"/>
                    </pic:cNvPicPr>
                  </pic:nvPicPr>
                  <pic:blipFill>
                    <a:blip r:embed="rId19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2" name="图片 212" descr="2025年大通县淤地坝安全监测设施提升改造项目清单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2025年大通县淤地坝安全监测设施提升改造项目清单_165"/>
                    <pic:cNvPicPr>
                      <a:picLocks noChangeAspect="1"/>
                    </pic:cNvPicPr>
                  </pic:nvPicPr>
                  <pic:blipFill>
                    <a:blip r:embed="rId19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1" name="图片 211" descr="2025年大通县淤地坝安全监测设施提升改造项目清单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2025年大通县淤地坝安全监测设施提升改造项目清单_166"/>
                    <pic:cNvPicPr>
                      <a:picLocks noChangeAspect="1"/>
                    </pic:cNvPicPr>
                  </pic:nvPicPr>
                  <pic:blipFill>
                    <a:blip r:embed="rId19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0" name="图片 210" descr="2025年大通县淤地坝安全监测设施提升改造项目清单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2025年大通县淤地坝安全监测设施提升改造项目清单_167"/>
                    <pic:cNvPicPr>
                      <a:picLocks noChangeAspect="1"/>
                    </pic:cNvPicPr>
                  </pic:nvPicPr>
                  <pic:blipFill>
                    <a:blip r:embed="rId19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9" name="图片 209" descr="2025年大通县淤地坝安全监测设施提升改造项目清单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2025年大通县淤地坝安全监测设施提升改造项目清单_168"/>
                    <pic:cNvPicPr>
                      <a:picLocks noChangeAspect="1"/>
                    </pic:cNvPicPr>
                  </pic:nvPicPr>
                  <pic:blipFill>
                    <a:blip r:embed="rId19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8" name="图片 208" descr="2025年大通县淤地坝安全监测设施提升改造项目清单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2025年大通县淤地坝安全监测设施提升改造项目清单_169"/>
                    <pic:cNvPicPr>
                      <a:picLocks noChangeAspect="1"/>
                    </pic:cNvPicPr>
                  </pic:nvPicPr>
                  <pic:blipFill>
                    <a:blip r:embed="rId19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7" name="图片 207" descr="2025年大通县淤地坝安全监测设施提升改造项目清单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2025年大通县淤地坝安全监测设施提升改造项目清单_170"/>
                    <pic:cNvPicPr>
                      <a:picLocks noChangeAspect="1"/>
                    </pic:cNvPicPr>
                  </pic:nvPicPr>
                  <pic:blipFill>
                    <a:blip r:embed="rId19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6" name="图片 206" descr="2025年大通县淤地坝安全监测设施提升改造项目清单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2025年大通县淤地坝安全监测设施提升改造项目清单_171"/>
                    <pic:cNvPicPr>
                      <a:picLocks noChangeAspect="1"/>
                    </pic:cNvPicPr>
                  </pic:nvPicPr>
                  <pic:blipFill>
                    <a:blip r:embed="rId19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5" name="图片 205" descr="2025年大通县淤地坝安全监测设施提升改造项目清单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2025年大通县淤地坝安全监测设施提升改造项目清单_172"/>
                    <pic:cNvPicPr>
                      <a:picLocks noChangeAspect="1"/>
                    </pic:cNvPicPr>
                  </pic:nvPicPr>
                  <pic:blipFill>
                    <a:blip r:embed="rId19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4" name="图片 204" descr="2025年大通县淤地坝安全监测设施提升改造项目清单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2025年大通县淤地坝安全监测设施提升改造项目清单_173"/>
                    <pic:cNvPicPr>
                      <a:picLocks noChangeAspect="1"/>
                    </pic:cNvPicPr>
                  </pic:nvPicPr>
                  <pic:blipFill>
                    <a:blip r:embed="rId19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3" name="图片 203" descr="2025年大通县淤地坝安全监测设施提升改造项目清单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2025年大通县淤地坝安全监测设施提升改造项目清单_174"/>
                    <pic:cNvPicPr>
                      <a:picLocks noChangeAspect="1"/>
                    </pic:cNvPicPr>
                  </pic:nvPicPr>
                  <pic:blipFill>
                    <a:blip r:embed="rId20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2" name="图片 202" descr="2025年大通县淤地坝安全监测设施提升改造项目清单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2025年大通县淤地坝安全监测设施提升改造项目清单_175"/>
                    <pic:cNvPicPr>
                      <a:picLocks noChangeAspect="1"/>
                    </pic:cNvPicPr>
                  </pic:nvPicPr>
                  <pic:blipFill>
                    <a:blip r:embed="rId20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1" name="图片 201" descr="2025年大通县淤地坝安全监测设施提升改造项目清单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2025年大通县淤地坝安全监测设施提升改造项目清单_176"/>
                    <pic:cNvPicPr>
                      <a:picLocks noChangeAspect="1"/>
                    </pic:cNvPicPr>
                  </pic:nvPicPr>
                  <pic:blipFill>
                    <a:blip r:embed="rId20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0" name="图片 200" descr="2025年大通县淤地坝安全监测设施提升改造项目清单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2025年大通县淤地坝安全监测设施提升改造项目清单_177"/>
                    <pic:cNvPicPr>
                      <a:picLocks noChangeAspect="1"/>
                    </pic:cNvPicPr>
                  </pic:nvPicPr>
                  <pic:blipFill>
                    <a:blip r:embed="rId20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9" name="图片 199" descr="2025年大通县淤地坝安全监测设施提升改造项目清单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2025年大通县淤地坝安全监测设施提升改造项目清单_178"/>
                    <pic:cNvPicPr>
                      <a:picLocks noChangeAspect="1"/>
                    </pic:cNvPicPr>
                  </pic:nvPicPr>
                  <pic:blipFill>
                    <a:blip r:embed="rId20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8" name="图片 198" descr="2025年大通县淤地坝安全监测设施提升改造项目清单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2025年大通县淤地坝安全监测设施提升改造项目清单_179"/>
                    <pic:cNvPicPr>
                      <a:picLocks noChangeAspect="1"/>
                    </pic:cNvPicPr>
                  </pic:nvPicPr>
                  <pic:blipFill>
                    <a:blip r:embed="rId20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7" name="图片 197" descr="2025年大通县淤地坝安全监测设施提升改造项目清单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2025年大通县淤地坝安全监测设施提升改造项目清单_180"/>
                    <pic:cNvPicPr>
                      <a:picLocks noChangeAspect="1"/>
                    </pic:cNvPicPr>
                  </pic:nvPicPr>
                  <pic:blipFill>
                    <a:blip r:embed="rId20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6" name="图片 196" descr="2025年大通县淤地坝安全监测设施提升改造项目清单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2025年大通县淤地坝安全监测设施提升改造项目清单_181"/>
                    <pic:cNvPicPr>
                      <a:picLocks noChangeAspect="1"/>
                    </pic:cNvPicPr>
                  </pic:nvPicPr>
                  <pic:blipFill>
                    <a:blip r:embed="rId20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5" name="图片 195" descr="2025年大通县淤地坝安全监测设施提升改造项目清单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2025年大通县淤地坝安全监测设施提升改造项目清单_182"/>
                    <pic:cNvPicPr>
                      <a:picLocks noChangeAspect="1"/>
                    </pic:cNvPicPr>
                  </pic:nvPicPr>
                  <pic:blipFill>
                    <a:blip r:embed="rId20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4" name="图片 194" descr="2025年大通县淤地坝安全监测设施提升改造项目清单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2025年大通县淤地坝安全监测设施提升改造项目清单_183"/>
                    <pic:cNvPicPr>
                      <a:picLocks noChangeAspect="1"/>
                    </pic:cNvPicPr>
                  </pic:nvPicPr>
                  <pic:blipFill>
                    <a:blip r:embed="rId20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3" name="图片 193" descr="2025年大通县淤地坝安全监测设施提升改造项目清单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2025年大通县淤地坝安全监测设施提升改造项目清单_184"/>
                    <pic:cNvPicPr>
                      <a:picLocks noChangeAspect="1"/>
                    </pic:cNvPicPr>
                  </pic:nvPicPr>
                  <pic:blipFill>
                    <a:blip r:embed="rId21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2" name="图片 192" descr="2025年大通县淤地坝安全监测设施提升改造项目清单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2025年大通县淤地坝安全监测设施提升改造项目清单_185"/>
                    <pic:cNvPicPr>
                      <a:picLocks noChangeAspect="1"/>
                    </pic:cNvPicPr>
                  </pic:nvPicPr>
                  <pic:blipFill>
                    <a:blip r:embed="rId21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1" name="图片 191" descr="2025年大通县淤地坝安全监测设施提升改造项目清单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2025年大通县淤地坝安全监测设施提升改造项目清单_186"/>
                    <pic:cNvPicPr>
                      <a:picLocks noChangeAspect="1"/>
                    </pic:cNvPicPr>
                  </pic:nvPicPr>
                  <pic:blipFill>
                    <a:blip r:embed="rId21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0" name="图片 190" descr="2025年大通县淤地坝安全监测设施提升改造项目清单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2025年大通县淤地坝安全监测设施提升改造项目清单_187"/>
                    <pic:cNvPicPr>
                      <a:picLocks noChangeAspect="1"/>
                    </pic:cNvPicPr>
                  </pic:nvPicPr>
                  <pic:blipFill>
                    <a:blip r:embed="rId21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9" name="图片 189" descr="2025年大通县淤地坝安全监测设施提升改造项目清单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2025年大通县淤地坝安全监测设施提升改造项目清单_188"/>
                    <pic:cNvPicPr>
                      <a:picLocks noChangeAspect="1"/>
                    </pic:cNvPicPr>
                  </pic:nvPicPr>
                  <pic:blipFill>
                    <a:blip r:embed="rId21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8" name="图片 188" descr="2025年大通县淤地坝安全监测设施提升改造项目清单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2025年大通县淤地坝安全监测设施提升改造项目清单_189"/>
                    <pic:cNvPicPr>
                      <a:picLocks noChangeAspect="1"/>
                    </pic:cNvPicPr>
                  </pic:nvPicPr>
                  <pic:blipFill>
                    <a:blip r:embed="rId21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7" name="图片 187" descr="2025年大通县淤地坝安全监测设施提升改造项目清单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2025年大通县淤地坝安全监测设施提升改造项目清单_190"/>
                    <pic:cNvPicPr>
                      <a:picLocks noChangeAspect="1"/>
                    </pic:cNvPicPr>
                  </pic:nvPicPr>
                  <pic:blipFill>
                    <a:blip r:embed="rId21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6" name="图片 186" descr="2025年大通县淤地坝安全监测设施提升改造项目清单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2025年大通县淤地坝安全监测设施提升改造项目清单_191"/>
                    <pic:cNvPicPr>
                      <a:picLocks noChangeAspect="1"/>
                    </pic:cNvPicPr>
                  </pic:nvPicPr>
                  <pic:blipFill>
                    <a:blip r:embed="rId21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5" name="图片 185" descr="2025年大通县淤地坝安全监测设施提升改造项目清单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2025年大通县淤地坝安全监测设施提升改造项目清单_192"/>
                    <pic:cNvPicPr>
                      <a:picLocks noChangeAspect="1"/>
                    </pic:cNvPicPr>
                  </pic:nvPicPr>
                  <pic:blipFill>
                    <a:blip r:embed="rId21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4" name="图片 184" descr="2025年大通县淤地坝安全监测设施提升改造项目清单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2025年大通县淤地坝安全监测设施提升改造项目清单_193"/>
                    <pic:cNvPicPr>
                      <a:picLocks noChangeAspect="1"/>
                    </pic:cNvPicPr>
                  </pic:nvPicPr>
                  <pic:blipFill>
                    <a:blip r:embed="rId21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3" name="图片 183" descr="2025年大通县淤地坝安全监测设施提升改造项目清单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2025年大通县淤地坝安全监测设施提升改造项目清单_194"/>
                    <pic:cNvPicPr>
                      <a:picLocks noChangeAspect="1"/>
                    </pic:cNvPicPr>
                  </pic:nvPicPr>
                  <pic:blipFill>
                    <a:blip r:embed="rId22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2" name="图片 182" descr="2025年大通县淤地坝安全监测设施提升改造项目清单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2025年大通县淤地坝安全监测设施提升改造项目清单_195"/>
                    <pic:cNvPicPr>
                      <a:picLocks noChangeAspect="1"/>
                    </pic:cNvPicPr>
                  </pic:nvPicPr>
                  <pic:blipFill>
                    <a:blip r:embed="rId22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1" name="图片 181" descr="2025年大通县淤地坝安全监测设施提升改造项目清单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2025年大通县淤地坝安全监测设施提升改造项目清单_196"/>
                    <pic:cNvPicPr>
                      <a:picLocks noChangeAspect="1"/>
                    </pic:cNvPicPr>
                  </pic:nvPicPr>
                  <pic:blipFill>
                    <a:blip r:embed="rId22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0" name="图片 180" descr="2025年大通县淤地坝安全监测设施提升改造项目清单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2025年大通县淤地坝安全监测设施提升改造项目清单_197"/>
                    <pic:cNvPicPr>
                      <a:picLocks noChangeAspect="1"/>
                    </pic:cNvPicPr>
                  </pic:nvPicPr>
                  <pic:blipFill>
                    <a:blip r:embed="rId22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9" name="图片 179" descr="2025年大通县淤地坝安全监测设施提升改造项目清单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2025年大通县淤地坝安全监测设施提升改造项目清单_198"/>
                    <pic:cNvPicPr>
                      <a:picLocks noChangeAspect="1"/>
                    </pic:cNvPicPr>
                  </pic:nvPicPr>
                  <pic:blipFill>
                    <a:blip r:embed="rId22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8" name="图片 178" descr="2025年大通县淤地坝安全监测设施提升改造项目清单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2025年大通县淤地坝安全监测设施提升改造项目清单_199"/>
                    <pic:cNvPicPr>
                      <a:picLocks noChangeAspect="1"/>
                    </pic:cNvPicPr>
                  </pic:nvPicPr>
                  <pic:blipFill>
                    <a:blip r:embed="rId22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7" name="图片 177" descr="2025年大通县淤地坝安全监测设施提升改造项目清单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2025年大通县淤地坝安全监测设施提升改造项目清单_200"/>
                    <pic:cNvPicPr>
                      <a:picLocks noChangeAspect="1"/>
                    </pic:cNvPicPr>
                  </pic:nvPicPr>
                  <pic:blipFill>
                    <a:blip r:embed="rId22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6" name="图片 176" descr="2025年大通县淤地坝安全监测设施提升改造项目清单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2025年大通县淤地坝安全监测设施提升改造项目清单_201"/>
                    <pic:cNvPicPr>
                      <a:picLocks noChangeAspect="1"/>
                    </pic:cNvPicPr>
                  </pic:nvPicPr>
                  <pic:blipFill>
                    <a:blip r:embed="rId22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5" name="图片 175" descr="2025年大通县淤地坝安全监测设施提升改造项目清单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2025年大通县淤地坝安全监测设施提升改造项目清单_202"/>
                    <pic:cNvPicPr>
                      <a:picLocks noChangeAspect="1"/>
                    </pic:cNvPicPr>
                  </pic:nvPicPr>
                  <pic:blipFill>
                    <a:blip r:embed="rId22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4" name="图片 174" descr="2025年大通县淤地坝安全监测设施提升改造项目清单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2025年大通县淤地坝安全监测设施提升改造项目清单_203"/>
                    <pic:cNvPicPr>
                      <a:picLocks noChangeAspect="1"/>
                    </pic:cNvPicPr>
                  </pic:nvPicPr>
                  <pic:blipFill>
                    <a:blip r:embed="rId22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3" name="图片 173" descr="2025年大通县淤地坝安全监测设施提升改造项目清单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2025年大通县淤地坝安全监测设施提升改造项目清单_204"/>
                    <pic:cNvPicPr>
                      <a:picLocks noChangeAspect="1"/>
                    </pic:cNvPicPr>
                  </pic:nvPicPr>
                  <pic:blipFill>
                    <a:blip r:embed="rId23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2" name="图片 172" descr="2025年大通县淤地坝安全监测设施提升改造项目清单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2025年大通县淤地坝安全监测设施提升改造项目清单_205"/>
                    <pic:cNvPicPr>
                      <a:picLocks noChangeAspect="1"/>
                    </pic:cNvPicPr>
                  </pic:nvPicPr>
                  <pic:blipFill>
                    <a:blip r:embed="rId23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1" name="图片 171" descr="2025年大通县淤地坝安全监测设施提升改造项目清单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2025年大通县淤地坝安全监测设施提升改造项目清单_206"/>
                    <pic:cNvPicPr>
                      <a:picLocks noChangeAspect="1"/>
                    </pic:cNvPicPr>
                  </pic:nvPicPr>
                  <pic:blipFill>
                    <a:blip r:embed="rId23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0" name="图片 170" descr="2025年大通县淤地坝安全监测设施提升改造项目清单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2025年大通县淤地坝安全监测设施提升改造项目清单_207"/>
                    <pic:cNvPicPr>
                      <a:picLocks noChangeAspect="1"/>
                    </pic:cNvPicPr>
                  </pic:nvPicPr>
                  <pic:blipFill>
                    <a:blip r:embed="rId23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9" name="图片 169" descr="2025年大通县淤地坝安全监测设施提升改造项目清单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2025年大通县淤地坝安全监测设施提升改造项目清单_208"/>
                    <pic:cNvPicPr>
                      <a:picLocks noChangeAspect="1"/>
                    </pic:cNvPicPr>
                  </pic:nvPicPr>
                  <pic:blipFill>
                    <a:blip r:embed="rId23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8" name="图片 168" descr="2025年大通县淤地坝安全监测设施提升改造项目清单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2025年大通县淤地坝安全监测设施提升改造项目清单_209"/>
                    <pic:cNvPicPr>
                      <a:picLocks noChangeAspect="1"/>
                    </pic:cNvPicPr>
                  </pic:nvPicPr>
                  <pic:blipFill>
                    <a:blip r:embed="rId23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7" name="图片 167" descr="2025年大通县淤地坝安全监测设施提升改造项目清单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2025年大通县淤地坝安全监测设施提升改造项目清单_210"/>
                    <pic:cNvPicPr>
                      <a:picLocks noChangeAspect="1"/>
                    </pic:cNvPicPr>
                  </pic:nvPicPr>
                  <pic:blipFill>
                    <a:blip r:embed="rId23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6" name="图片 166" descr="2025年大通县淤地坝安全监测设施提升改造项目清单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2025年大通县淤地坝安全监测设施提升改造项目清单_211"/>
                    <pic:cNvPicPr>
                      <a:picLocks noChangeAspect="1"/>
                    </pic:cNvPicPr>
                  </pic:nvPicPr>
                  <pic:blipFill>
                    <a:blip r:embed="rId23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5" name="图片 165" descr="2025年大通县淤地坝安全监测设施提升改造项目清单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2025年大通县淤地坝安全监测设施提升改造项目清单_212"/>
                    <pic:cNvPicPr>
                      <a:picLocks noChangeAspect="1"/>
                    </pic:cNvPicPr>
                  </pic:nvPicPr>
                  <pic:blipFill>
                    <a:blip r:embed="rId23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4" name="图片 164" descr="2025年大通县淤地坝安全监测设施提升改造项目清单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2025年大通县淤地坝安全监测设施提升改造项目清单_213"/>
                    <pic:cNvPicPr>
                      <a:picLocks noChangeAspect="1"/>
                    </pic:cNvPicPr>
                  </pic:nvPicPr>
                  <pic:blipFill>
                    <a:blip r:embed="rId23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3" name="图片 163" descr="2025年大通县淤地坝安全监测设施提升改造项目清单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2025年大通县淤地坝安全监测设施提升改造项目清单_214"/>
                    <pic:cNvPicPr>
                      <a:picLocks noChangeAspect="1"/>
                    </pic:cNvPicPr>
                  </pic:nvPicPr>
                  <pic:blipFill>
                    <a:blip r:embed="rId24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2" name="图片 162" descr="2025年大通县淤地坝安全监测设施提升改造项目清单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2025年大通县淤地坝安全监测设施提升改造项目清单_215"/>
                    <pic:cNvPicPr>
                      <a:picLocks noChangeAspect="1"/>
                    </pic:cNvPicPr>
                  </pic:nvPicPr>
                  <pic:blipFill>
                    <a:blip r:embed="rId24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1" name="图片 161" descr="2025年大通县淤地坝安全监测设施提升改造项目清单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2025年大通县淤地坝安全监测设施提升改造项目清单_216"/>
                    <pic:cNvPicPr>
                      <a:picLocks noChangeAspect="1"/>
                    </pic:cNvPicPr>
                  </pic:nvPicPr>
                  <pic:blipFill>
                    <a:blip r:embed="rId24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0" name="图片 160" descr="2025年大通县淤地坝安全监测设施提升改造项目清单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2025年大通县淤地坝安全监测设施提升改造项目清单_217"/>
                    <pic:cNvPicPr>
                      <a:picLocks noChangeAspect="1"/>
                    </pic:cNvPicPr>
                  </pic:nvPicPr>
                  <pic:blipFill>
                    <a:blip r:embed="rId24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9" name="图片 159" descr="2025年大通县淤地坝安全监测设施提升改造项目清单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2025年大通县淤地坝安全监测设施提升改造项目清单_218"/>
                    <pic:cNvPicPr>
                      <a:picLocks noChangeAspect="1"/>
                    </pic:cNvPicPr>
                  </pic:nvPicPr>
                  <pic:blipFill>
                    <a:blip r:embed="rId24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8" name="图片 158" descr="2025年大通县淤地坝安全监测设施提升改造项目清单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2025年大通县淤地坝安全监测设施提升改造项目清单_219"/>
                    <pic:cNvPicPr>
                      <a:picLocks noChangeAspect="1"/>
                    </pic:cNvPicPr>
                  </pic:nvPicPr>
                  <pic:blipFill>
                    <a:blip r:embed="rId24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7" name="图片 157" descr="2025年大通县淤地坝安全监测设施提升改造项目清单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2025年大通县淤地坝安全监测设施提升改造项目清单_220"/>
                    <pic:cNvPicPr>
                      <a:picLocks noChangeAspect="1"/>
                    </pic:cNvPicPr>
                  </pic:nvPicPr>
                  <pic:blipFill>
                    <a:blip r:embed="rId24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6" name="图片 156" descr="2025年大通县淤地坝安全监测设施提升改造项目清单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2025年大通县淤地坝安全监测设施提升改造项目清单_221"/>
                    <pic:cNvPicPr>
                      <a:picLocks noChangeAspect="1"/>
                    </pic:cNvPicPr>
                  </pic:nvPicPr>
                  <pic:blipFill>
                    <a:blip r:embed="rId24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5" name="图片 155" descr="2025年大通县淤地坝安全监测设施提升改造项目清单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2025年大通县淤地坝安全监测设施提升改造项目清单_222"/>
                    <pic:cNvPicPr>
                      <a:picLocks noChangeAspect="1"/>
                    </pic:cNvPicPr>
                  </pic:nvPicPr>
                  <pic:blipFill>
                    <a:blip r:embed="rId24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4" name="图片 154" descr="2025年大通县淤地坝安全监测设施提升改造项目清单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2025年大通县淤地坝安全监测设施提升改造项目清单_223"/>
                    <pic:cNvPicPr>
                      <a:picLocks noChangeAspect="1"/>
                    </pic:cNvPicPr>
                  </pic:nvPicPr>
                  <pic:blipFill>
                    <a:blip r:embed="rId24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3" name="图片 153" descr="2025年大通县淤地坝安全监测设施提升改造项目清单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2025年大通县淤地坝安全监测设施提升改造项目清单_224"/>
                    <pic:cNvPicPr>
                      <a:picLocks noChangeAspect="1"/>
                    </pic:cNvPicPr>
                  </pic:nvPicPr>
                  <pic:blipFill>
                    <a:blip r:embed="rId25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2" name="图片 152" descr="2025年大通县淤地坝安全监测设施提升改造项目清单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2025年大通县淤地坝安全监测设施提升改造项目清单_225"/>
                    <pic:cNvPicPr>
                      <a:picLocks noChangeAspect="1"/>
                    </pic:cNvPicPr>
                  </pic:nvPicPr>
                  <pic:blipFill>
                    <a:blip r:embed="rId25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1" name="图片 151" descr="2025年大通县淤地坝安全监测设施提升改造项目清单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2025年大通县淤地坝安全监测设施提升改造项目清单_226"/>
                    <pic:cNvPicPr>
                      <a:picLocks noChangeAspect="1"/>
                    </pic:cNvPicPr>
                  </pic:nvPicPr>
                  <pic:blipFill>
                    <a:blip r:embed="rId25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50" name="图片 150" descr="2025年大通县淤地坝安全监测设施提升改造项目清单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2025年大通县淤地坝安全监测设施提升改造项目清单_227"/>
                    <pic:cNvPicPr>
                      <a:picLocks noChangeAspect="1"/>
                    </pic:cNvPicPr>
                  </pic:nvPicPr>
                  <pic:blipFill>
                    <a:blip r:embed="rId25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9" name="图片 149" descr="2025年大通县淤地坝安全监测设施提升改造项目清单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2025年大通县淤地坝安全监测设施提升改造项目清单_228"/>
                    <pic:cNvPicPr>
                      <a:picLocks noChangeAspect="1"/>
                    </pic:cNvPicPr>
                  </pic:nvPicPr>
                  <pic:blipFill>
                    <a:blip r:embed="rId25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8" name="图片 148" descr="2025年大通县淤地坝安全监测设施提升改造项目清单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025年大通县淤地坝安全监测设施提升改造项目清单_229"/>
                    <pic:cNvPicPr>
                      <a:picLocks noChangeAspect="1"/>
                    </pic:cNvPicPr>
                  </pic:nvPicPr>
                  <pic:blipFill>
                    <a:blip r:embed="rId25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7" name="图片 147" descr="2025年大通县淤地坝安全监测设施提升改造项目清单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2025年大通县淤地坝安全监测设施提升改造项目清单_230"/>
                    <pic:cNvPicPr>
                      <a:picLocks noChangeAspect="1"/>
                    </pic:cNvPicPr>
                  </pic:nvPicPr>
                  <pic:blipFill>
                    <a:blip r:embed="rId25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6" name="图片 146" descr="2025年大通县淤地坝安全监测设施提升改造项目清单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2025年大通县淤地坝安全监测设施提升改造项目清单_231"/>
                    <pic:cNvPicPr>
                      <a:picLocks noChangeAspect="1"/>
                    </pic:cNvPicPr>
                  </pic:nvPicPr>
                  <pic:blipFill>
                    <a:blip r:embed="rId25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5" name="图片 145" descr="2025年大通县淤地坝安全监测设施提升改造项目清单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2025年大通县淤地坝安全监测设施提升改造项目清单_232"/>
                    <pic:cNvPicPr>
                      <a:picLocks noChangeAspect="1"/>
                    </pic:cNvPicPr>
                  </pic:nvPicPr>
                  <pic:blipFill>
                    <a:blip r:embed="rId25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4" name="图片 144" descr="2025年大通县淤地坝安全监测设施提升改造项目清单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2025年大通县淤地坝安全监测设施提升改造项目清单_233"/>
                    <pic:cNvPicPr>
                      <a:picLocks noChangeAspect="1"/>
                    </pic:cNvPicPr>
                  </pic:nvPicPr>
                  <pic:blipFill>
                    <a:blip r:embed="rId25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3" name="图片 143" descr="2025年大通县淤地坝安全监测设施提升改造项目清单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2025年大通县淤地坝安全监测设施提升改造项目清单_234"/>
                    <pic:cNvPicPr>
                      <a:picLocks noChangeAspect="1"/>
                    </pic:cNvPicPr>
                  </pic:nvPicPr>
                  <pic:blipFill>
                    <a:blip r:embed="rId26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2" name="图片 142" descr="2025年大通县淤地坝安全监测设施提升改造项目清单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2025年大通县淤地坝安全监测设施提升改造项目清单_235"/>
                    <pic:cNvPicPr>
                      <a:picLocks noChangeAspect="1"/>
                    </pic:cNvPicPr>
                  </pic:nvPicPr>
                  <pic:blipFill>
                    <a:blip r:embed="rId26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1" name="图片 141" descr="2025年大通县淤地坝安全监测设施提升改造项目清单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2025年大通县淤地坝安全监测设施提升改造项目清单_236"/>
                    <pic:cNvPicPr>
                      <a:picLocks noChangeAspect="1"/>
                    </pic:cNvPicPr>
                  </pic:nvPicPr>
                  <pic:blipFill>
                    <a:blip r:embed="rId26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40" name="图片 140" descr="2025年大通县淤地坝安全监测设施提升改造项目清单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2025年大通县淤地坝安全监测设施提升改造项目清单_237"/>
                    <pic:cNvPicPr>
                      <a:picLocks noChangeAspect="1"/>
                    </pic:cNvPicPr>
                  </pic:nvPicPr>
                  <pic:blipFill>
                    <a:blip r:embed="rId26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9" name="图片 139" descr="2025年大通县淤地坝安全监测设施提升改造项目清单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2025年大通县淤地坝安全监测设施提升改造项目清单_238"/>
                    <pic:cNvPicPr>
                      <a:picLocks noChangeAspect="1"/>
                    </pic:cNvPicPr>
                  </pic:nvPicPr>
                  <pic:blipFill>
                    <a:blip r:embed="rId26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8" name="图片 138" descr="2025年大通县淤地坝安全监测设施提升改造项目清单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2025年大通县淤地坝安全监测设施提升改造项目清单_239"/>
                    <pic:cNvPicPr>
                      <a:picLocks noChangeAspect="1"/>
                    </pic:cNvPicPr>
                  </pic:nvPicPr>
                  <pic:blipFill>
                    <a:blip r:embed="rId26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7" name="图片 137" descr="2025年大通县淤地坝安全监测设施提升改造项目清单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025年大通县淤地坝安全监测设施提升改造项目清单_240"/>
                    <pic:cNvPicPr>
                      <a:picLocks noChangeAspect="1"/>
                    </pic:cNvPicPr>
                  </pic:nvPicPr>
                  <pic:blipFill>
                    <a:blip r:embed="rId26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6" name="图片 136" descr="2025年大通县淤地坝安全监测设施提升改造项目清单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2025年大通县淤地坝安全监测设施提升改造项目清单_241"/>
                    <pic:cNvPicPr>
                      <a:picLocks noChangeAspect="1"/>
                    </pic:cNvPicPr>
                  </pic:nvPicPr>
                  <pic:blipFill>
                    <a:blip r:embed="rId26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5" name="图片 135" descr="2025年大通县淤地坝安全监测设施提升改造项目清单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025年大通县淤地坝安全监测设施提升改造项目清单_242"/>
                    <pic:cNvPicPr>
                      <a:picLocks noChangeAspect="1"/>
                    </pic:cNvPicPr>
                  </pic:nvPicPr>
                  <pic:blipFill>
                    <a:blip r:embed="rId26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4" name="图片 134" descr="2025年大通县淤地坝安全监测设施提升改造项目清单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025年大通县淤地坝安全监测设施提升改造项目清单_243"/>
                    <pic:cNvPicPr>
                      <a:picLocks noChangeAspect="1"/>
                    </pic:cNvPicPr>
                  </pic:nvPicPr>
                  <pic:blipFill>
                    <a:blip r:embed="rId26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3" name="图片 133" descr="2025年大通县淤地坝安全监测设施提升改造项目清单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2025年大通县淤地坝安全监测设施提升改造项目清单_244"/>
                    <pic:cNvPicPr>
                      <a:picLocks noChangeAspect="1"/>
                    </pic:cNvPicPr>
                  </pic:nvPicPr>
                  <pic:blipFill>
                    <a:blip r:embed="rId27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2" name="图片 132" descr="2025年大通县淤地坝安全监测设施提升改造项目清单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025年大通县淤地坝安全监测设施提升改造项目清单_245"/>
                    <pic:cNvPicPr>
                      <a:picLocks noChangeAspect="1"/>
                    </pic:cNvPicPr>
                  </pic:nvPicPr>
                  <pic:blipFill>
                    <a:blip r:embed="rId27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1" name="图片 131" descr="2025年大通县淤地坝安全监测设施提升改造项目清单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025年大通县淤地坝安全监测设施提升改造项目清单_246"/>
                    <pic:cNvPicPr>
                      <a:picLocks noChangeAspect="1"/>
                    </pic:cNvPicPr>
                  </pic:nvPicPr>
                  <pic:blipFill>
                    <a:blip r:embed="rId27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30" name="图片 130" descr="2025年大通县淤地坝安全监测设施提升改造项目清单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2025年大通县淤地坝安全监测设施提升改造项目清单_247"/>
                    <pic:cNvPicPr>
                      <a:picLocks noChangeAspect="1"/>
                    </pic:cNvPicPr>
                  </pic:nvPicPr>
                  <pic:blipFill>
                    <a:blip r:embed="rId27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9" name="图片 129" descr="2025年大通县淤地坝安全监测设施提升改造项目清单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025年大通县淤地坝安全监测设施提升改造项目清单_248"/>
                    <pic:cNvPicPr>
                      <a:picLocks noChangeAspect="1"/>
                    </pic:cNvPicPr>
                  </pic:nvPicPr>
                  <pic:blipFill>
                    <a:blip r:embed="rId27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8" name="图片 128" descr="2025年大通县淤地坝安全监测设施提升改造项目清单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025年大通县淤地坝安全监测设施提升改造项目清单_249"/>
                    <pic:cNvPicPr>
                      <a:picLocks noChangeAspect="1"/>
                    </pic:cNvPicPr>
                  </pic:nvPicPr>
                  <pic:blipFill>
                    <a:blip r:embed="rId27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7" name="图片 127" descr="2025年大通县淤地坝安全监测设施提升改造项目清单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2025年大通县淤地坝安全监测设施提升改造项目清单_250"/>
                    <pic:cNvPicPr>
                      <a:picLocks noChangeAspect="1"/>
                    </pic:cNvPicPr>
                  </pic:nvPicPr>
                  <pic:blipFill>
                    <a:blip r:embed="rId27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6" name="图片 126" descr="2025年大通县淤地坝安全监测设施提升改造项目清单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2025年大通县淤地坝安全监测设施提升改造项目清单_251"/>
                    <pic:cNvPicPr>
                      <a:picLocks noChangeAspect="1"/>
                    </pic:cNvPicPr>
                  </pic:nvPicPr>
                  <pic:blipFill>
                    <a:blip r:embed="rId27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5" name="图片 125" descr="2025年大通县淤地坝安全监测设施提升改造项目清单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025年大通县淤地坝安全监测设施提升改造项目清单_252"/>
                    <pic:cNvPicPr>
                      <a:picLocks noChangeAspect="1"/>
                    </pic:cNvPicPr>
                  </pic:nvPicPr>
                  <pic:blipFill>
                    <a:blip r:embed="rId27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4" name="图片 124" descr="2025年大通县淤地坝安全监测设施提升改造项目清单_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2025年大通县淤地坝安全监测设施提升改造项目清单_253"/>
                    <pic:cNvPicPr>
                      <a:picLocks noChangeAspect="1"/>
                    </pic:cNvPicPr>
                  </pic:nvPicPr>
                  <pic:blipFill>
                    <a:blip r:embed="rId27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3" name="图片 123" descr="2025年大通县淤地坝安全监测设施提升改造项目清单_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025年大通县淤地坝安全监测设施提升改造项目清单_254"/>
                    <pic:cNvPicPr>
                      <a:picLocks noChangeAspect="1"/>
                    </pic:cNvPicPr>
                  </pic:nvPicPr>
                  <pic:blipFill>
                    <a:blip r:embed="rId28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2" name="图片 122" descr="2025年大通县淤地坝安全监测设施提升改造项目清单_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25年大通县淤地坝安全监测设施提升改造项目清单_255"/>
                    <pic:cNvPicPr>
                      <a:picLocks noChangeAspect="1"/>
                    </pic:cNvPicPr>
                  </pic:nvPicPr>
                  <pic:blipFill>
                    <a:blip r:embed="rId28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1" name="图片 121" descr="2025年大通县淤地坝安全监测设施提升改造项目清单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025年大通县淤地坝安全监测设施提升改造项目清单_256"/>
                    <pic:cNvPicPr>
                      <a:picLocks noChangeAspect="1"/>
                    </pic:cNvPicPr>
                  </pic:nvPicPr>
                  <pic:blipFill>
                    <a:blip r:embed="rId28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20" name="图片 120" descr="2025年大通县淤地坝安全监测设施提升改造项目清单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025年大通县淤地坝安全监测设施提升改造项目清单_257"/>
                    <pic:cNvPicPr>
                      <a:picLocks noChangeAspect="1"/>
                    </pic:cNvPicPr>
                  </pic:nvPicPr>
                  <pic:blipFill>
                    <a:blip r:embed="rId28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9" name="图片 119" descr="2025年大通县淤地坝安全监测设施提升改造项目清单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025年大通县淤地坝安全监测设施提升改造项目清单_258"/>
                    <pic:cNvPicPr>
                      <a:picLocks noChangeAspect="1"/>
                    </pic:cNvPicPr>
                  </pic:nvPicPr>
                  <pic:blipFill>
                    <a:blip r:embed="rId28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8" name="图片 118" descr="2025年大通县淤地坝安全监测设施提升改造项目清单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025年大通县淤地坝安全监测设施提升改造项目清单_259"/>
                    <pic:cNvPicPr>
                      <a:picLocks noChangeAspect="1"/>
                    </pic:cNvPicPr>
                  </pic:nvPicPr>
                  <pic:blipFill>
                    <a:blip r:embed="rId28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7" name="图片 117" descr="2025年大通县淤地坝安全监测设施提升改造项目清单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025年大通县淤地坝安全监测设施提升改造项目清单_260"/>
                    <pic:cNvPicPr>
                      <a:picLocks noChangeAspect="1"/>
                    </pic:cNvPicPr>
                  </pic:nvPicPr>
                  <pic:blipFill>
                    <a:blip r:embed="rId28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6" name="图片 116" descr="2025年大通县淤地坝安全监测设施提升改造项目清单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025年大通县淤地坝安全监测设施提升改造项目清单_261"/>
                    <pic:cNvPicPr>
                      <a:picLocks noChangeAspect="1"/>
                    </pic:cNvPicPr>
                  </pic:nvPicPr>
                  <pic:blipFill>
                    <a:blip r:embed="rId28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5" name="图片 115" descr="2025年大通县淤地坝安全监测设施提升改造项目清单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025年大通县淤地坝安全监测设施提升改造项目清单_262"/>
                    <pic:cNvPicPr>
                      <a:picLocks noChangeAspect="1"/>
                    </pic:cNvPicPr>
                  </pic:nvPicPr>
                  <pic:blipFill>
                    <a:blip r:embed="rId28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4" name="图片 114" descr="2025年大通县淤地坝安全监测设施提升改造项目清单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025年大通县淤地坝安全监测设施提升改造项目清单_263"/>
                    <pic:cNvPicPr>
                      <a:picLocks noChangeAspect="1"/>
                    </pic:cNvPicPr>
                  </pic:nvPicPr>
                  <pic:blipFill>
                    <a:blip r:embed="rId28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3" name="图片 113" descr="2025年大通县淤地坝安全监测设施提升改造项目清单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025年大通县淤地坝安全监测设施提升改造项目清单_264"/>
                    <pic:cNvPicPr>
                      <a:picLocks noChangeAspect="1"/>
                    </pic:cNvPicPr>
                  </pic:nvPicPr>
                  <pic:blipFill>
                    <a:blip r:embed="rId29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2" name="图片 112" descr="2025年大通县淤地坝安全监测设施提升改造项目清单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025年大通县淤地坝安全监测设施提升改造项目清单_265"/>
                    <pic:cNvPicPr>
                      <a:picLocks noChangeAspect="1"/>
                    </pic:cNvPicPr>
                  </pic:nvPicPr>
                  <pic:blipFill>
                    <a:blip r:embed="rId29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1" name="图片 111" descr="2025年大通县淤地坝安全监测设施提升改造项目清单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025年大通县淤地坝安全监测设施提升改造项目清单_266"/>
                    <pic:cNvPicPr>
                      <a:picLocks noChangeAspect="1"/>
                    </pic:cNvPicPr>
                  </pic:nvPicPr>
                  <pic:blipFill>
                    <a:blip r:embed="rId29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10" name="图片 110" descr="2025年大通县淤地坝安全监测设施提升改造项目清单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025年大通县淤地坝安全监测设施提升改造项目清单_267"/>
                    <pic:cNvPicPr>
                      <a:picLocks noChangeAspect="1"/>
                    </pic:cNvPicPr>
                  </pic:nvPicPr>
                  <pic:blipFill>
                    <a:blip r:embed="rId29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9" name="图片 109" descr="2025年大通县淤地坝安全监测设施提升改造项目清单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025年大通县淤地坝安全监测设施提升改造项目清单_268"/>
                    <pic:cNvPicPr>
                      <a:picLocks noChangeAspect="1"/>
                    </pic:cNvPicPr>
                  </pic:nvPicPr>
                  <pic:blipFill>
                    <a:blip r:embed="rId29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8" name="图片 108" descr="2025年大通县淤地坝安全监测设施提升改造项目清单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25年大通县淤地坝安全监测设施提升改造项目清单_269"/>
                    <pic:cNvPicPr>
                      <a:picLocks noChangeAspect="1"/>
                    </pic:cNvPicPr>
                  </pic:nvPicPr>
                  <pic:blipFill>
                    <a:blip r:embed="rId29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7" name="图片 107" descr="2025年大通县淤地坝安全监测设施提升改造项目清单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025年大通县淤地坝安全监测设施提升改造项目清单_270"/>
                    <pic:cNvPicPr>
                      <a:picLocks noChangeAspect="1"/>
                    </pic:cNvPicPr>
                  </pic:nvPicPr>
                  <pic:blipFill>
                    <a:blip r:embed="rId29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6" name="图片 106" descr="2025年大通县淤地坝安全监测设施提升改造项目清单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025年大通县淤地坝安全监测设施提升改造项目清单_271"/>
                    <pic:cNvPicPr>
                      <a:picLocks noChangeAspect="1"/>
                    </pic:cNvPicPr>
                  </pic:nvPicPr>
                  <pic:blipFill>
                    <a:blip r:embed="rId29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5" name="图片 105" descr="2025年大通县淤地坝安全监测设施提升改造项目清单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025年大通县淤地坝安全监测设施提升改造项目清单_272"/>
                    <pic:cNvPicPr>
                      <a:picLocks noChangeAspect="1"/>
                    </pic:cNvPicPr>
                  </pic:nvPicPr>
                  <pic:blipFill>
                    <a:blip r:embed="rId29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4" name="图片 104" descr="2025年大通县淤地坝安全监测设施提升改造项目清单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025年大通县淤地坝安全监测设施提升改造项目清单_273"/>
                    <pic:cNvPicPr>
                      <a:picLocks noChangeAspect="1"/>
                    </pic:cNvPicPr>
                  </pic:nvPicPr>
                  <pic:blipFill>
                    <a:blip r:embed="rId29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3" name="图片 103" descr="2025年大通县淤地坝安全监测设施提升改造项目清单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025年大通县淤地坝安全监测设施提升改造项目清单_274"/>
                    <pic:cNvPicPr>
                      <a:picLocks noChangeAspect="1"/>
                    </pic:cNvPicPr>
                  </pic:nvPicPr>
                  <pic:blipFill>
                    <a:blip r:embed="rId30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2" name="图片 102" descr="2025年大通县淤地坝安全监测设施提升改造项目清单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025年大通县淤地坝安全监测设施提升改造项目清单_275"/>
                    <pic:cNvPicPr>
                      <a:picLocks noChangeAspect="1"/>
                    </pic:cNvPicPr>
                  </pic:nvPicPr>
                  <pic:blipFill>
                    <a:blip r:embed="rId30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1" name="图片 101" descr="2025年大通县淤地坝安全监测设施提升改造项目清单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25年大通县淤地坝安全监测设施提升改造项目清单_276"/>
                    <pic:cNvPicPr>
                      <a:picLocks noChangeAspect="1"/>
                    </pic:cNvPicPr>
                  </pic:nvPicPr>
                  <pic:blipFill>
                    <a:blip r:embed="rId30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00" name="图片 100" descr="2025年大通县淤地坝安全监测设施提升改造项目清单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025年大通县淤地坝安全监测设施提升改造项目清单_277"/>
                    <pic:cNvPicPr>
                      <a:picLocks noChangeAspect="1"/>
                    </pic:cNvPicPr>
                  </pic:nvPicPr>
                  <pic:blipFill>
                    <a:blip r:embed="rId30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9" name="图片 99" descr="2025年大通县淤地坝安全监测设施提升改造项目清单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025年大通县淤地坝安全监测设施提升改造项目清单_278"/>
                    <pic:cNvPicPr>
                      <a:picLocks noChangeAspect="1"/>
                    </pic:cNvPicPr>
                  </pic:nvPicPr>
                  <pic:blipFill>
                    <a:blip r:embed="rId30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8" name="图片 98" descr="2025年大通县淤地坝安全监测设施提升改造项目清单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025年大通县淤地坝安全监测设施提升改造项目清单_279"/>
                    <pic:cNvPicPr>
                      <a:picLocks noChangeAspect="1"/>
                    </pic:cNvPicPr>
                  </pic:nvPicPr>
                  <pic:blipFill>
                    <a:blip r:embed="rId30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7" name="图片 97" descr="2025年大通县淤地坝安全监测设施提升改造项目清单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025年大通县淤地坝安全监测设施提升改造项目清单_280"/>
                    <pic:cNvPicPr>
                      <a:picLocks noChangeAspect="1"/>
                    </pic:cNvPicPr>
                  </pic:nvPicPr>
                  <pic:blipFill>
                    <a:blip r:embed="rId30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6" name="图片 96" descr="2025年大通县淤地坝安全监测设施提升改造项目清单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025年大通县淤地坝安全监测设施提升改造项目清单_281"/>
                    <pic:cNvPicPr>
                      <a:picLocks noChangeAspect="1"/>
                    </pic:cNvPicPr>
                  </pic:nvPicPr>
                  <pic:blipFill>
                    <a:blip r:embed="rId30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5" name="图片 95" descr="2025年大通县淤地坝安全监测设施提升改造项目清单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25年大通县淤地坝安全监测设施提升改造项目清单_282"/>
                    <pic:cNvPicPr>
                      <a:picLocks noChangeAspect="1"/>
                    </pic:cNvPicPr>
                  </pic:nvPicPr>
                  <pic:blipFill>
                    <a:blip r:embed="rId30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4" name="图片 94" descr="2025年大通县淤地坝安全监测设施提升改造项目清单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25年大通县淤地坝安全监测设施提升改造项目清单_283"/>
                    <pic:cNvPicPr>
                      <a:picLocks noChangeAspect="1"/>
                    </pic:cNvPicPr>
                  </pic:nvPicPr>
                  <pic:blipFill>
                    <a:blip r:embed="rId30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3" name="图片 93" descr="2025年大通县淤地坝安全监测设施提升改造项目清单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25年大通县淤地坝安全监测设施提升改造项目清单_284"/>
                    <pic:cNvPicPr>
                      <a:picLocks noChangeAspect="1"/>
                    </pic:cNvPicPr>
                  </pic:nvPicPr>
                  <pic:blipFill>
                    <a:blip r:embed="rId31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2" name="图片 92" descr="2025年大通县淤地坝安全监测设施提升改造项目清单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5年大通县淤地坝安全监测设施提升改造项目清单_285"/>
                    <pic:cNvPicPr>
                      <a:picLocks noChangeAspect="1"/>
                    </pic:cNvPicPr>
                  </pic:nvPicPr>
                  <pic:blipFill>
                    <a:blip r:embed="rId31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1" name="图片 91" descr="2025年大通县淤地坝安全监测设施提升改造项目清单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25年大通县淤地坝安全监测设施提升改造项目清单_286"/>
                    <pic:cNvPicPr>
                      <a:picLocks noChangeAspect="1"/>
                    </pic:cNvPicPr>
                  </pic:nvPicPr>
                  <pic:blipFill>
                    <a:blip r:embed="rId31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90" name="图片 90" descr="2025年大通县淤地坝安全监测设施提升改造项目清单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25年大通县淤地坝安全监测设施提升改造项目清单_287"/>
                    <pic:cNvPicPr>
                      <a:picLocks noChangeAspect="1"/>
                    </pic:cNvPicPr>
                  </pic:nvPicPr>
                  <pic:blipFill>
                    <a:blip r:embed="rId31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9" name="图片 89" descr="2025年大通县淤地坝安全监测设施提升改造项目清单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25年大通县淤地坝安全监测设施提升改造项目清单_288"/>
                    <pic:cNvPicPr>
                      <a:picLocks noChangeAspect="1"/>
                    </pic:cNvPicPr>
                  </pic:nvPicPr>
                  <pic:blipFill>
                    <a:blip r:embed="rId31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8" name="图片 88" descr="2025年大通县淤地坝安全监测设施提升改造项目清单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25年大通县淤地坝安全监测设施提升改造项目清单_289"/>
                    <pic:cNvPicPr>
                      <a:picLocks noChangeAspect="1"/>
                    </pic:cNvPicPr>
                  </pic:nvPicPr>
                  <pic:blipFill>
                    <a:blip r:embed="rId31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7" name="图片 87" descr="2025年大通县淤地坝安全监测设施提升改造项目清单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5年大通县淤地坝安全监测设施提升改造项目清单_290"/>
                    <pic:cNvPicPr>
                      <a:picLocks noChangeAspect="1"/>
                    </pic:cNvPicPr>
                  </pic:nvPicPr>
                  <pic:blipFill>
                    <a:blip r:embed="rId31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6" name="图片 86" descr="2025年大通县淤地坝安全监测设施提升改造项目清单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5年大通县淤地坝安全监测设施提升改造项目清单_291"/>
                    <pic:cNvPicPr>
                      <a:picLocks noChangeAspect="1"/>
                    </pic:cNvPicPr>
                  </pic:nvPicPr>
                  <pic:blipFill>
                    <a:blip r:embed="rId31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5" name="图片 85" descr="2025年大通县淤地坝安全监测设施提升改造项目清单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025年大通县淤地坝安全监测设施提升改造项目清单_292"/>
                    <pic:cNvPicPr>
                      <a:picLocks noChangeAspect="1"/>
                    </pic:cNvPicPr>
                  </pic:nvPicPr>
                  <pic:blipFill>
                    <a:blip r:embed="rId31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4" name="图片 84" descr="2025年大通县淤地坝安全监测设施提升改造项目清单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025年大通县淤地坝安全监测设施提升改造项目清单_293"/>
                    <pic:cNvPicPr>
                      <a:picLocks noChangeAspect="1"/>
                    </pic:cNvPicPr>
                  </pic:nvPicPr>
                  <pic:blipFill>
                    <a:blip r:embed="rId31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3" name="图片 83" descr="2025年大通县淤地坝安全监测设施提升改造项目清单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25年大通县淤地坝安全监测设施提升改造项目清单_294"/>
                    <pic:cNvPicPr>
                      <a:picLocks noChangeAspect="1"/>
                    </pic:cNvPicPr>
                  </pic:nvPicPr>
                  <pic:blipFill>
                    <a:blip r:embed="rId32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2" name="图片 82" descr="2025年大通县淤地坝安全监测设施提升改造项目清单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025年大通县淤地坝安全监测设施提升改造项目清单_295"/>
                    <pic:cNvPicPr>
                      <a:picLocks noChangeAspect="1"/>
                    </pic:cNvPicPr>
                  </pic:nvPicPr>
                  <pic:blipFill>
                    <a:blip r:embed="rId32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1" name="图片 81" descr="2025年大通县淤地坝安全监测设施提升改造项目清单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025年大通县淤地坝安全监测设施提升改造项目清单_296"/>
                    <pic:cNvPicPr>
                      <a:picLocks noChangeAspect="1"/>
                    </pic:cNvPicPr>
                  </pic:nvPicPr>
                  <pic:blipFill>
                    <a:blip r:embed="rId32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80" name="图片 80" descr="2025年大通县淤地坝安全监测设施提升改造项目清单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025年大通县淤地坝安全监测设施提升改造项目清单_297"/>
                    <pic:cNvPicPr>
                      <a:picLocks noChangeAspect="1"/>
                    </pic:cNvPicPr>
                  </pic:nvPicPr>
                  <pic:blipFill>
                    <a:blip r:embed="rId32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9" name="图片 79" descr="2025年大通县淤地坝安全监测设施提升改造项目清单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025年大通县淤地坝安全监测设施提升改造项目清单_298"/>
                    <pic:cNvPicPr>
                      <a:picLocks noChangeAspect="1"/>
                    </pic:cNvPicPr>
                  </pic:nvPicPr>
                  <pic:blipFill>
                    <a:blip r:embed="rId32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8" name="图片 78" descr="2025年大通县淤地坝安全监测设施提升改造项目清单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025年大通县淤地坝安全监测设施提升改造项目清单_299"/>
                    <pic:cNvPicPr>
                      <a:picLocks noChangeAspect="1"/>
                    </pic:cNvPicPr>
                  </pic:nvPicPr>
                  <pic:blipFill>
                    <a:blip r:embed="rId32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7" name="图片 77" descr="2025年大通县淤地坝安全监测设施提升改造项目清单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5年大通县淤地坝安全监测设施提升改造项目清单_300"/>
                    <pic:cNvPicPr>
                      <a:picLocks noChangeAspect="1"/>
                    </pic:cNvPicPr>
                  </pic:nvPicPr>
                  <pic:blipFill>
                    <a:blip r:embed="rId32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6" name="图片 76" descr="2025年大通县淤地坝安全监测设施提升改造项目清单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5年大通县淤地坝安全监测设施提升改造项目清单_301"/>
                    <pic:cNvPicPr>
                      <a:picLocks noChangeAspect="1"/>
                    </pic:cNvPicPr>
                  </pic:nvPicPr>
                  <pic:blipFill>
                    <a:blip r:embed="rId32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5" name="图片 75" descr="2025年大通县淤地坝安全监测设施提升改造项目清单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5年大通县淤地坝安全监测设施提升改造项目清单_302"/>
                    <pic:cNvPicPr>
                      <a:picLocks noChangeAspect="1"/>
                    </pic:cNvPicPr>
                  </pic:nvPicPr>
                  <pic:blipFill>
                    <a:blip r:embed="rId32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4" name="图片 74" descr="2025年大通县淤地坝安全监测设施提升改造项目清单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25年大通县淤地坝安全监测设施提升改造项目清单_303"/>
                    <pic:cNvPicPr>
                      <a:picLocks noChangeAspect="1"/>
                    </pic:cNvPicPr>
                  </pic:nvPicPr>
                  <pic:blipFill>
                    <a:blip r:embed="rId32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3" name="图片 73" descr="2025年大通县淤地坝安全监测设施提升改造项目清单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5年大通县淤地坝安全监测设施提升改造项目清单_304"/>
                    <pic:cNvPicPr>
                      <a:picLocks noChangeAspect="1"/>
                    </pic:cNvPicPr>
                  </pic:nvPicPr>
                  <pic:blipFill>
                    <a:blip r:embed="rId33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2" name="图片 72" descr="2025年大通县淤地坝安全监测设施提升改造项目清单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5年大通县淤地坝安全监测设施提升改造项目清单_305"/>
                    <pic:cNvPicPr>
                      <a:picLocks noChangeAspect="1"/>
                    </pic:cNvPicPr>
                  </pic:nvPicPr>
                  <pic:blipFill>
                    <a:blip r:embed="rId33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1" name="图片 71" descr="2025年大通县淤地坝安全监测设施提升改造项目清单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5年大通县淤地坝安全监测设施提升改造项目清单_306"/>
                    <pic:cNvPicPr>
                      <a:picLocks noChangeAspect="1"/>
                    </pic:cNvPicPr>
                  </pic:nvPicPr>
                  <pic:blipFill>
                    <a:blip r:embed="rId33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70" name="图片 70" descr="2025年大通县淤地坝安全监测设施提升改造项目清单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5年大通县淤地坝安全监测设施提升改造项目清单_307"/>
                    <pic:cNvPicPr>
                      <a:picLocks noChangeAspect="1"/>
                    </pic:cNvPicPr>
                  </pic:nvPicPr>
                  <pic:blipFill>
                    <a:blip r:embed="rId33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9" name="图片 69" descr="2025年大通县淤地坝安全监测设施提升改造项目清单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5年大通县淤地坝安全监测设施提升改造项目清单_308"/>
                    <pic:cNvPicPr>
                      <a:picLocks noChangeAspect="1"/>
                    </pic:cNvPicPr>
                  </pic:nvPicPr>
                  <pic:blipFill>
                    <a:blip r:embed="rId33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8" name="图片 68" descr="2025年大通县淤地坝安全监测设施提升改造项目清单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5年大通县淤地坝安全监测设施提升改造项目清单_309"/>
                    <pic:cNvPicPr>
                      <a:picLocks noChangeAspect="1"/>
                    </pic:cNvPicPr>
                  </pic:nvPicPr>
                  <pic:blipFill>
                    <a:blip r:embed="rId33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7" name="图片 67" descr="2025年大通县淤地坝安全监测设施提升改造项目清单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5年大通县淤地坝安全监测设施提升改造项目清单_310"/>
                    <pic:cNvPicPr>
                      <a:picLocks noChangeAspect="1"/>
                    </pic:cNvPicPr>
                  </pic:nvPicPr>
                  <pic:blipFill>
                    <a:blip r:embed="rId33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6" name="图片 66" descr="2025年大通县淤地坝安全监测设施提升改造项目清单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5年大通县淤地坝安全监测设施提升改造项目清单_311"/>
                    <pic:cNvPicPr>
                      <a:picLocks noChangeAspect="1"/>
                    </pic:cNvPicPr>
                  </pic:nvPicPr>
                  <pic:blipFill>
                    <a:blip r:embed="rId33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5" name="图片 65" descr="2025年大通县淤地坝安全监测设施提升改造项目清单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5年大通县淤地坝安全监测设施提升改造项目清单_312"/>
                    <pic:cNvPicPr>
                      <a:picLocks noChangeAspect="1"/>
                    </pic:cNvPicPr>
                  </pic:nvPicPr>
                  <pic:blipFill>
                    <a:blip r:embed="rId33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3" name="图片 63" descr="2025年大通县淤地坝安全监测设施提升改造项目清单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5年大通县淤地坝安全监测设施提升改造项目清单_313"/>
                    <pic:cNvPicPr>
                      <a:picLocks noChangeAspect="1"/>
                    </pic:cNvPicPr>
                  </pic:nvPicPr>
                  <pic:blipFill>
                    <a:blip r:embed="rId33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2" name="图片 62" descr="2025年大通县淤地坝安全监测设施提升改造项目清单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5年大通县淤地坝安全监测设施提升改造项目清单_314"/>
                    <pic:cNvPicPr>
                      <a:picLocks noChangeAspect="1"/>
                    </pic:cNvPicPr>
                  </pic:nvPicPr>
                  <pic:blipFill>
                    <a:blip r:embed="rId34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1" name="图片 61" descr="2025年大通县淤地坝安全监测设施提升改造项目清单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5年大通县淤地坝安全监测设施提升改造项目清单_315"/>
                    <pic:cNvPicPr>
                      <a:picLocks noChangeAspect="1"/>
                    </pic:cNvPicPr>
                  </pic:nvPicPr>
                  <pic:blipFill>
                    <a:blip r:embed="rId34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60" name="图片 60" descr="2025年大通县淤地坝安全监测设施提升改造项目清单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5年大通县淤地坝安全监测设施提升改造项目清单_316"/>
                    <pic:cNvPicPr>
                      <a:picLocks noChangeAspect="1"/>
                    </pic:cNvPicPr>
                  </pic:nvPicPr>
                  <pic:blipFill>
                    <a:blip r:embed="rId34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9" name="图片 59" descr="2025年大通县淤地坝安全监测设施提升改造项目清单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5年大通县淤地坝安全监测设施提升改造项目清单_317"/>
                    <pic:cNvPicPr>
                      <a:picLocks noChangeAspect="1"/>
                    </pic:cNvPicPr>
                  </pic:nvPicPr>
                  <pic:blipFill>
                    <a:blip r:embed="rId34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8" name="图片 58" descr="2025年大通县淤地坝安全监测设施提升改造项目清单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25年大通县淤地坝安全监测设施提升改造项目清单_318"/>
                    <pic:cNvPicPr>
                      <a:picLocks noChangeAspect="1"/>
                    </pic:cNvPicPr>
                  </pic:nvPicPr>
                  <pic:blipFill>
                    <a:blip r:embed="rId34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7" name="图片 57" descr="2025年大通县淤地坝安全监测设施提升改造项目清单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5年大通县淤地坝安全监测设施提升改造项目清单_319"/>
                    <pic:cNvPicPr>
                      <a:picLocks noChangeAspect="1"/>
                    </pic:cNvPicPr>
                  </pic:nvPicPr>
                  <pic:blipFill>
                    <a:blip r:embed="rId34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6" name="图片 56" descr="2025年大通县淤地坝安全监测设施提升改造项目清单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25年大通县淤地坝安全监测设施提升改造项目清单_320"/>
                    <pic:cNvPicPr>
                      <a:picLocks noChangeAspect="1"/>
                    </pic:cNvPicPr>
                  </pic:nvPicPr>
                  <pic:blipFill>
                    <a:blip r:embed="rId34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5" name="图片 55" descr="2025年大通县淤地坝安全监测设施提升改造项目清单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25年大通县淤地坝安全监测设施提升改造项目清单_321"/>
                    <pic:cNvPicPr>
                      <a:picLocks noChangeAspect="1"/>
                    </pic:cNvPicPr>
                  </pic:nvPicPr>
                  <pic:blipFill>
                    <a:blip r:embed="rId34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4" name="图片 54" descr="2025年大通县淤地坝安全监测设施提升改造项目清单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25年大通县淤地坝安全监测设施提升改造项目清单_322"/>
                    <pic:cNvPicPr>
                      <a:picLocks noChangeAspect="1"/>
                    </pic:cNvPicPr>
                  </pic:nvPicPr>
                  <pic:blipFill>
                    <a:blip r:embed="rId34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3" name="图片 53" descr="2025年大通县淤地坝安全监测设施提升改造项目清单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25年大通县淤地坝安全监测设施提升改造项目清单_323"/>
                    <pic:cNvPicPr>
                      <a:picLocks noChangeAspect="1"/>
                    </pic:cNvPicPr>
                  </pic:nvPicPr>
                  <pic:blipFill>
                    <a:blip r:embed="rId34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2" name="图片 52" descr="2025年大通县淤地坝安全监测设施提升改造项目清单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25年大通县淤地坝安全监测设施提升改造项目清单_324"/>
                    <pic:cNvPicPr>
                      <a:picLocks noChangeAspect="1"/>
                    </pic:cNvPicPr>
                  </pic:nvPicPr>
                  <pic:blipFill>
                    <a:blip r:embed="rId35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1" name="图片 51" descr="2025年大通县淤地坝安全监测设施提升改造项目清单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25年大通县淤地坝安全监测设施提升改造项目清单_325"/>
                    <pic:cNvPicPr>
                      <a:picLocks noChangeAspect="1"/>
                    </pic:cNvPicPr>
                  </pic:nvPicPr>
                  <pic:blipFill>
                    <a:blip r:embed="rId35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50" name="图片 50" descr="2025年大通县淤地坝安全监测设施提升改造项目清单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25年大通县淤地坝安全监测设施提升改造项目清单_326"/>
                    <pic:cNvPicPr>
                      <a:picLocks noChangeAspect="1"/>
                    </pic:cNvPicPr>
                  </pic:nvPicPr>
                  <pic:blipFill>
                    <a:blip r:embed="rId35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9" name="图片 49" descr="2025年大通县淤地坝安全监测设施提升改造项目清单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25年大通县淤地坝安全监测设施提升改造项目清单_327"/>
                    <pic:cNvPicPr>
                      <a:picLocks noChangeAspect="1"/>
                    </pic:cNvPicPr>
                  </pic:nvPicPr>
                  <pic:blipFill>
                    <a:blip r:embed="rId35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8" name="图片 48" descr="2025年大通县淤地坝安全监测设施提升改造项目清单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25年大通县淤地坝安全监测设施提升改造项目清单_328"/>
                    <pic:cNvPicPr>
                      <a:picLocks noChangeAspect="1"/>
                    </pic:cNvPicPr>
                  </pic:nvPicPr>
                  <pic:blipFill>
                    <a:blip r:embed="rId35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7" name="图片 47" descr="2025年大通县淤地坝安全监测设施提升改造项目清单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5年大通县淤地坝安全监测设施提升改造项目清单_329"/>
                    <pic:cNvPicPr>
                      <a:picLocks noChangeAspect="1"/>
                    </pic:cNvPicPr>
                  </pic:nvPicPr>
                  <pic:blipFill>
                    <a:blip r:embed="rId35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6" name="图片 46" descr="2025年大通县淤地坝安全监测设施提升改造项目清单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25年大通县淤地坝安全监测设施提升改造项目清单_330"/>
                    <pic:cNvPicPr>
                      <a:picLocks noChangeAspect="1"/>
                    </pic:cNvPicPr>
                  </pic:nvPicPr>
                  <pic:blipFill>
                    <a:blip r:embed="rId35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5" name="图片 45" descr="2025年大通县淤地坝安全监测设施提升改造项目清单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5年大通县淤地坝安全监测设施提升改造项目清单_331"/>
                    <pic:cNvPicPr>
                      <a:picLocks noChangeAspect="1"/>
                    </pic:cNvPicPr>
                  </pic:nvPicPr>
                  <pic:blipFill>
                    <a:blip r:embed="rId35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4" name="图片 44" descr="2025年大通县淤地坝安全监测设施提升改造项目清单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5年大通县淤地坝安全监测设施提升改造项目清单_332"/>
                    <pic:cNvPicPr>
                      <a:picLocks noChangeAspect="1"/>
                    </pic:cNvPicPr>
                  </pic:nvPicPr>
                  <pic:blipFill>
                    <a:blip r:embed="rId35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3" name="图片 43" descr="2025年大通县淤地坝安全监测设施提升改造项目清单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5年大通县淤地坝安全监测设施提升改造项目清单_333"/>
                    <pic:cNvPicPr>
                      <a:picLocks noChangeAspect="1"/>
                    </pic:cNvPicPr>
                  </pic:nvPicPr>
                  <pic:blipFill>
                    <a:blip r:embed="rId35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2" name="图片 42" descr="2025年大通县淤地坝安全监测设施提升改造项目清单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5年大通县淤地坝安全监测设施提升改造项目清单_334"/>
                    <pic:cNvPicPr>
                      <a:picLocks noChangeAspect="1"/>
                    </pic:cNvPicPr>
                  </pic:nvPicPr>
                  <pic:blipFill>
                    <a:blip r:embed="rId36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1" name="图片 41" descr="2025年大通县淤地坝安全监测设施提升改造项目清单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5年大通县淤地坝安全监测设施提升改造项目清单_335"/>
                    <pic:cNvPicPr>
                      <a:picLocks noChangeAspect="1"/>
                    </pic:cNvPicPr>
                  </pic:nvPicPr>
                  <pic:blipFill>
                    <a:blip r:embed="rId36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40" name="图片 40" descr="2025年大通县淤地坝安全监测设施提升改造项目清单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5年大通县淤地坝安全监测设施提升改造项目清单_336"/>
                    <pic:cNvPicPr>
                      <a:picLocks noChangeAspect="1"/>
                    </pic:cNvPicPr>
                  </pic:nvPicPr>
                  <pic:blipFill>
                    <a:blip r:embed="rId36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9" name="图片 39" descr="2025年大通县淤地坝安全监测设施提升改造项目清单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5年大通县淤地坝安全监测设施提升改造项目清单_337"/>
                    <pic:cNvPicPr>
                      <a:picLocks noChangeAspect="1"/>
                    </pic:cNvPicPr>
                  </pic:nvPicPr>
                  <pic:blipFill>
                    <a:blip r:embed="rId36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8" name="图片 38" descr="2025年大通县淤地坝安全监测设施提升改造项目清单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年大通县淤地坝安全监测设施提升改造项目清单_338"/>
                    <pic:cNvPicPr>
                      <a:picLocks noChangeAspect="1"/>
                    </pic:cNvPicPr>
                  </pic:nvPicPr>
                  <pic:blipFill>
                    <a:blip r:embed="rId36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7" name="图片 37" descr="2025年大通县淤地坝安全监测设施提升改造项目清单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5年大通县淤地坝安全监测设施提升改造项目清单_339"/>
                    <pic:cNvPicPr>
                      <a:picLocks noChangeAspect="1"/>
                    </pic:cNvPicPr>
                  </pic:nvPicPr>
                  <pic:blipFill>
                    <a:blip r:embed="rId36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6" name="图片 36" descr="2025年大通县淤地坝安全监测设施提升改造项目清单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5年大通县淤地坝安全监测设施提升改造项目清单_340"/>
                    <pic:cNvPicPr>
                      <a:picLocks noChangeAspect="1"/>
                    </pic:cNvPicPr>
                  </pic:nvPicPr>
                  <pic:blipFill>
                    <a:blip r:embed="rId36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5" name="图片 35" descr="2025年大通县淤地坝安全监测设施提升改造项目清单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5年大通县淤地坝安全监测设施提升改造项目清单_341"/>
                    <pic:cNvPicPr>
                      <a:picLocks noChangeAspect="1"/>
                    </pic:cNvPicPr>
                  </pic:nvPicPr>
                  <pic:blipFill>
                    <a:blip r:embed="rId36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4" name="图片 34" descr="2025年大通县淤地坝安全监测设施提升改造项目清单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5年大通县淤地坝安全监测设施提升改造项目清单_342"/>
                    <pic:cNvPicPr>
                      <a:picLocks noChangeAspect="1"/>
                    </pic:cNvPicPr>
                  </pic:nvPicPr>
                  <pic:blipFill>
                    <a:blip r:embed="rId36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3" name="图片 33" descr="2025年大通县淤地坝安全监测设施提升改造项目清单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年大通县淤地坝安全监测设施提升改造项目清单_343"/>
                    <pic:cNvPicPr>
                      <a:picLocks noChangeAspect="1"/>
                    </pic:cNvPicPr>
                  </pic:nvPicPr>
                  <pic:blipFill>
                    <a:blip r:embed="rId36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2" name="图片 32" descr="2025年大通县淤地坝安全监测设施提升改造项目清单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5年大通县淤地坝安全监测设施提升改造项目清单_344"/>
                    <pic:cNvPicPr>
                      <a:picLocks noChangeAspect="1"/>
                    </pic:cNvPicPr>
                  </pic:nvPicPr>
                  <pic:blipFill>
                    <a:blip r:embed="rId37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1" name="图片 31" descr="2025年大通县淤地坝安全监测设施提升改造项目清单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5年大通县淤地坝安全监测设施提升改造项目清单_345"/>
                    <pic:cNvPicPr>
                      <a:picLocks noChangeAspect="1"/>
                    </pic:cNvPicPr>
                  </pic:nvPicPr>
                  <pic:blipFill>
                    <a:blip r:embed="rId37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30" name="图片 30" descr="2025年大通县淤地坝安全监测设施提升改造项目清单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5年大通县淤地坝安全监测设施提升改造项目清单_346"/>
                    <pic:cNvPicPr>
                      <a:picLocks noChangeAspect="1"/>
                    </pic:cNvPicPr>
                  </pic:nvPicPr>
                  <pic:blipFill>
                    <a:blip r:embed="rId37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9" name="图片 29" descr="2025年大通县淤地坝安全监测设施提升改造项目清单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5年大通县淤地坝安全监测设施提升改造项目清单_347"/>
                    <pic:cNvPicPr>
                      <a:picLocks noChangeAspect="1"/>
                    </pic:cNvPicPr>
                  </pic:nvPicPr>
                  <pic:blipFill>
                    <a:blip r:embed="rId37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8" name="图片 28" descr="2025年大通县淤地坝安全监测设施提升改造项目清单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5年大通县淤地坝安全监测设施提升改造项目清单_348"/>
                    <pic:cNvPicPr>
                      <a:picLocks noChangeAspect="1"/>
                    </pic:cNvPicPr>
                  </pic:nvPicPr>
                  <pic:blipFill>
                    <a:blip r:embed="rId37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7" name="图片 27" descr="2025年大通县淤地坝安全监测设施提升改造项目清单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5年大通县淤地坝安全监测设施提升改造项目清单_349"/>
                    <pic:cNvPicPr>
                      <a:picLocks noChangeAspect="1"/>
                    </pic:cNvPicPr>
                  </pic:nvPicPr>
                  <pic:blipFill>
                    <a:blip r:embed="rId37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6" name="图片 26" descr="2025年大通县淤地坝安全监测设施提升改造项目清单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5年大通县淤地坝安全监测设施提升改造项目清单_350"/>
                    <pic:cNvPicPr>
                      <a:picLocks noChangeAspect="1"/>
                    </pic:cNvPicPr>
                  </pic:nvPicPr>
                  <pic:blipFill>
                    <a:blip r:embed="rId37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5" name="图片 25" descr="2025年大通县淤地坝安全监测设施提升改造项目清单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5年大通县淤地坝安全监测设施提升改造项目清单_351"/>
                    <pic:cNvPicPr>
                      <a:picLocks noChangeAspect="1"/>
                    </pic:cNvPicPr>
                  </pic:nvPicPr>
                  <pic:blipFill>
                    <a:blip r:embed="rId377"/>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4" name="图片 24" descr="2025年大通县淤地坝安全监测设施提升改造项目清单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5年大通县淤地坝安全监测设施提升改造项目清单_352"/>
                    <pic:cNvPicPr>
                      <a:picLocks noChangeAspect="1"/>
                    </pic:cNvPicPr>
                  </pic:nvPicPr>
                  <pic:blipFill>
                    <a:blip r:embed="rId378"/>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3" name="图片 23" descr="2025年大通县淤地坝安全监测设施提升改造项目清单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5年大通县淤地坝安全监测设施提升改造项目清单_353"/>
                    <pic:cNvPicPr>
                      <a:picLocks noChangeAspect="1"/>
                    </pic:cNvPicPr>
                  </pic:nvPicPr>
                  <pic:blipFill>
                    <a:blip r:embed="rId379"/>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2" name="图片 22" descr="2025年大通县淤地坝安全监测设施提升改造项目清单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5年大通县淤地坝安全监测设施提升改造项目清单_354"/>
                    <pic:cNvPicPr>
                      <a:picLocks noChangeAspect="1"/>
                    </pic:cNvPicPr>
                  </pic:nvPicPr>
                  <pic:blipFill>
                    <a:blip r:embed="rId380"/>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1" name="图片 21" descr="2025年大通县淤地坝安全监测设施提升改造项目清单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5年大通县淤地坝安全监测设施提升改造项目清单_355"/>
                    <pic:cNvPicPr>
                      <a:picLocks noChangeAspect="1"/>
                    </pic:cNvPicPr>
                  </pic:nvPicPr>
                  <pic:blipFill>
                    <a:blip r:embed="rId381"/>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20" name="图片 20" descr="2025年大通县淤地坝安全监测设施提升改造项目清单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5年大通县淤地坝安全监测设施提升改造项目清单_356"/>
                    <pic:cNvPicPr>
                      <a:picLocks noChangeAspect="1"/>
                    </pic:cNvPicPr>
                  </pic:nvPicPr>
                  <pic:blipFill>
                    <a:blip r:embed="rId382"/>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9" name="图片 19" descr="2025年大通县淤地坝安全监测设施提升改造项目清单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5年大通县淤地坝安全监测设施提升改造项目清单_357"/>
                    <pic:cNvPicPr>
                      <a:picLocks noChangeAspect="1"/>
                    </pic:cNvPicPr>
                  </pic:nvPicPr>
                  <pic:blipFill>
                    <a:blip r:embed="rId383"/>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8" name="图片 18" descr="2025年大通县淤地坝安全监测设施提升改造项目清单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5年大通县淤地坝安全监测设施提升改造项目清单_358"/>
                    <pic:cNvPicPr>
                      <a:picLocks noChangeAspect="1"/>
                    </pic:cNvPicPr>
                  </pic:nvPicPr>
                  <pic:blipFill>
                    <a:blip r:embed="rId384"/>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7" name="图片 17" descr="2025年大通县淤地坝安全监测设施提升改造项目清单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5年大通县淤地坝安全监测设施提升改造项目清单_359"/>
                    <pic:cNvPicPr>
                      <a:picLocks noChangeAspect="1"/>
                    </pic:cNvPicPr>
                  </pic:nvPicPr>
                  <pic:blipFill>
                    <a:blip r:embed="rId385"/>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2405" cy="3736340"/>
            <wp:effectExtent l="0" t="0" r="4445" b="16510"/>
            <wp:docPr id="16" name="图片 16" descr="2025年大通县淤地坝安全监测设施提升改造项目清单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5年大通县淤地坝安全监测设施提升改造项目清单_360"/>
                    <pic:cNvPicPr>
                      <a:picLocks noChangeAspect="1"/>
                    </pic:cNvPicPr>
                  </pic:nvPicPr>
                  <pic:blipFill>
                    <a:blip r:embed="rId386"/>
                    <a:stretch>
                      <a:fillRect/>
                    </a:stretch>
                  </pic:blipFill>
                  <pic:spPr>
                    <a:xfrm>
                      <a:off x="0" y="0"/>
                      <a:ext cx="5272405" cy="3736340"/>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15" name="图片 15" descr="2025年大通县淤地坝安全监测设施提升改造项目清单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5年大通县淤地坝安全监测设施提升改造项目清单_361"/>
                    <pic:cNvPicPr>
                      <a:picLocks noChangeAspect="1"/>
                    </pic:cNvPicPr>
                  </pic:nvPicPr>
                  <pic:blipFill>
                    <a:blip r:embed="rId387"/>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14" name="图片 14" descr="2025年大通县淤地坝安全监测设施提升改造项目清单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5年大通县淤地坝安全监测设施提升改造项目清单_362"/>
                    <pic:cNvPicPr>
                      <a:picLocks noChangeAspect="1"/>
                    </pic:cNvPicPr>
                  </pic:nvPicPr>
                  <pic:blipFill>
                    <a:blip r:embed="rId388"/>
                    <a:stretch>
                      <a:fillRect/>
                    </a:stretch>
                  </pic:blipFill>
                  <pic:spPr>
                    <a:xfrm>
                      <a:off x="0" y="0"/>
                      <a:ext cx="5270500" cy="7437755"/>
                    </a:xfrm>
                    <a:prstGeom prst="rect">
                      <a:avLst/>
                    </a:prstGeom>
                  </pic:spPr>
                </pic:pic>
              </a:graphicData>
            </a:graphic>
          </wp:inline>
        </w:drawing>
      </w:r>
      <w:r>
        <w:rPr>
          <w:rFonts w:hint="eastAsia" w:eastAsia="宋体"/>
          <w:color w:val="auto"/>
          <w:highlight w:val="none"/>
          <w:lang w:eastAsia="zh-CN"/>
        </w:rPr>
        <w:drawing>
          <wp:inline distT="0" distB="0" distL="114300" distR="114300">
            <wp:extent cx="5270500" cy="7437755"/>
            <wp:effectExtent l="0" t="0" r="6350" b="10795"/>
            <wp:docPr id="13" name="图片 13" descr="2025年大通县淤地坝安全监测设施提升改造项目清单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5年大通县淤地坝安全监测设施提升改造项目清单_363"/>
                    <pic:cNvPicPr>
                      <a:picLocks noChangeAspect="1"/>
                    </pic:cNvPicPr>
                  </pic:nvPicPr>
                  <pic:blipFill>
                    <a:blip r:embed="rId389"/>
                    <a:stretch>
                      <a:fillRect/>
                    </a:stretch>
                  </pic:blipFill>
                  <pic:spPr>
                    <a:xfrm>
                      <a:off x="0" y="0"/>
                      <a:ext cx="5270500" cy="7437755"/>
                    </a:xfrm>
                    <a:prstGeom prst="rect">
                      <a:avLst/>
                    </a:prstGeom>
                  </pic:spPr>
                </pic:pic>
              </a:graphicData>
            </a:graphic>
          </wp:inline>
        </w:drawing>
      </w:r>
    </w:p>
    <w:sectPr>
      <w:headerReference r:id="rId18" w:type="default"/>
      <w:footerReference r:id="rId19" w:type="default"/>
      <w:pgSz w:w="11906" w:h="16838"/>
      <w:pgMar w:top="1440" w:right="1800" w:bottom="1440" w:left="1800" w:header="851" w:footer="992" w:gutter="0"/>
      <w:pgNumType w:fmt="decimal"/>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华文中宋">
    <w:altName w:val="宋体"/>
    <w:panose1 w:val="02010600040101010101"/>
    <w:charset w:val="86"/>
    <w:family w:val="auto"/>
    <w:pitch w:val="default"/>
    <w:sig w:usb0="00000000" w:usb1="00000000" w:usb2="00000000" w:usb3="00000000" w:csb0="0004009F" w:csb1="DFD70000"/>
  </w:font>
  <w:font w:name="Arial Narrow">
    <w:altName w:val="Arial"/>
    <w:panose1 w:val="020B0606020202030204"/>
    <w:charset w:val="00"/>
    <w:family w:val="swiss"/>
    <w:pitch w:val="default"/>
    <w:sig w:usb0="00000000" w:usb1="00000000" w:usb2="00000000" w:usb3="00000000" w:csb0="2000009F" w:csb1="DFD70000"/>
  </w:font>
  <w:font w:name="Tms Rmn">
    <w:altName w:val="Segoe Print"/>
    <w:panose1 w:val="020B06040202020202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altName w:val="Arial"/>
    <w:panose1 w:val="020B0604020202020204"/>
    <w:charset w:val="80"/>
    <w:family w:val="swiss"/>
    <w:pitch w:val="default"/>
    <w:sig w:usb0="00000000" w:usb1="00000000" w:usb2="0000003F" w:usb3="00000000" w:csb0="003F01FF" w:csb1="00000000"/>
  </w:font>
  <w:font w:name="Cambria">
    <w:panose1 w:val="02040503050406030204"/>
    <w:charset w:val="00"/>
    <w:family w:val="roman"/>
    <w:pitch w:val="default"/>
    <w:sig w:usb0="E00002FF" w:usb1="400004FF" w:usb2="00000000" w:usb3="00000000" w:csb0="2000019F" w:csb1="00000000"/>
  </w:font>
  <w:font w:name="monospace">
    <w:altName w:val="Segoe Print"/>
    <w:panose1 w:val="020B0604020202020204"/>
    <w:charset w:val="00"/>
    <w:family w:val="auto"/>
    <w:pitch w:val="default"/>
    <w:sig w:usb0="00000000" w:usb1="00000000" w:usb2="00000000" w:usb3="00000000" w:csb0="00040001" w:csb1="00000000"/>
  </w:font>
  <w:font w:name="长城仿宋">
    <w:altName w:val="微软雅黑"/>
    <w:panose1 w:val="020B0604020202020204"/>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思源宋体 CN">
    <w:altName w:val="宋体"/>
    <w:panose1 w:val="020B0604020202020204"/>
    <w:charset w:val="00"/>
    <w:family w:val="auto"/>
    <w:pitch w:val="default"/>
    <w:sig w:usb0="00000000" w:usb1="00000000" w:usb2="00000000" w:usb3="00000000" w:csb0="00040001" w:csb1="00000000"/>
  </w:font>
  <w:font w:name="ˎ̥">
    <w:altName w:val="Times New Roman"/>
    <w:panose1 w:val="020B0604020202020204"/>
    <w:charset w:val="00"/>
    <w:family w:val="roman"/>
    <w:pitch w:val="default"/>
    <w:sig w:usb0="00000000" w:usb1="00000000" w:usb2="00000000" w:usb3="00000000" w:csb0="00040001" w:csb1="0000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楷体à.ā">
    <w:altName w:val="宋体"/>
    <w:panose1 w:val="020B0604020202020204"/>
    <w:charset w:val="86"/>
    <w:family w:val="modern"/>
    <w:pitch w:val="default"/>
    <w:sig w:usb0="00000000" w:usb1="00000000" w:usb2="00000010" w:usb3="00000000" w:csb0="00040000" w:csb1="00000000"/>
  </w:font>
  <w:font w:name="Times New (W1)">
    <w:altName w:val="Times New Roman"/>
    <w:panose1 w:val="020B0604020202020204"/>
    <w:charset w:val="00"/>
    <w:family w:val="roman"/>
    <w:pitch w:val="default"/>
    <w:sig w:usb0="00000000" w:usb1="00000000" w:usb2="00000008" w:usb3="00000000" w:csb0="000001FF" w:csb1="00000000"/>
  </w:font>
  <w:font w:name="等线">
    <w:altName w:val="微软雅黑"/>
    <w:panose1 w:val="02010600030101010101"/>
    <w:charset w:val="86"/>
    <w:family w:val="auto"/>
    <w:pitch w:val="default"/>
    <w:sig w:usb0="00000000" w:usb1="00000000"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B8755">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B56E4">
    <w:pPr>
      <w:pStyle w:val="2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95603">
    <w:pPr>
      <w:pStyle w:val="2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0A416C">
                          <w:pPr>
                            <w:pStyle w:val="28"/>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660A416C">
                    <w:pPr>
                      <w:pStyle w:val="28"/>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8F340">
    <w:pPr>
      <w:pStyle w:val="2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B5E6D7">
                          <w:pPr>
                            <w:pStyle w:val="28"/>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54B5E6D7">
                    <w:pPr>
                      <w:pStyle w:val="28"/>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5C5A32">
    <w:pPr>
      <w:pStyle w:val="28"/>
      <w:framePr w:wrap="around" w:vAnchor="text" w:hAnchor="margin" w:xAlign="center" w:y="1"/>
      <w:rPr>
        <w:rStyle w:val="48"/>
      </w:rPr>
    </w:pPr>
    <w:r>
      <w:fldChar w:fldCharType="begin"/>
    </w:r>
    <w:r>
      <w:rPr>
        <w:rStyle w:val="48"/>
      </w:rPr>
      <w:instrText xml:space="preserve">PAGE  </w:instrText>
    </w:r>
    <w:r>
      <w:fldChar w:fldCharType="separate"/>
    </w:r>
    <w:r>
      <w:rPr>
        <w:rStyle w:val="48"/>
      </w:rPr>
      <w:t>32</w:t>
    </w:r>
    <w:r>
      <w:fldChar w:fldCharType="end"/>
    </w:r>
  </w:p>
  <w:p w14:paraId="6D5D1D31">
    <w:pPr>
      <w:pStyle w:val="2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C31AB">
    <w:pPr>
      <w:pStyle w:val="2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755DD4">
                          <w:pPr>
                            <w:pStyle w:val="28"/>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69755DD4">
                    <w:pPr>
                      <w:pStyle w:val="28"/>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59BCE">
    <w:pPr>
      <w:spacing w:line="167" w:lineRule="auto"/>
      <w:rPr>
        <w:rFonts w:ascii="Calibri" w:hAnsi="Calibri" w:eastAsia="Calibri" w:cs="Calibri"/>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20068">
                          <w:pPr>
                            <w:pStyle w:val="28"/>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1420068">
                    <w:pPr>
                      <w:pStyle w:val="28"/>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D43667">
    <w:pPr>
      <w:spacing w:line="176" w:lineRule="auto"/>
      <w:ind w:left="4480"/>
      <w:rPr>
        <w:rFonts w:ascii="Times New Roman" w:hAnsi="Times New Roman" w:eastAsia="Times New Roman" w:cs="Times New Roman"/>
        <w:sz w:val="18"/>
        <w:szCs w:val="18"/>
      </w:rPr>
    </w:pPr>
    <w:r>
      <w:rPr>
        <w:rFonts w:ascii="Times New Roman" w:hAnsi="Times New Roman" w:eastAsia="Times New Roman" w:cs="Times New Roman"/>
        <w:spacing w:val="-11"/>
        <w:sz w:val="18"/>
        <w:szCs w:val="18"/>
      </w:rPr>
      <w:t>11</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0B6F8">
    <w:pPr>
      <w:spacing w:line="167" w:lineRule="auto"/>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E496BB">
                          <w:pPr>
                            <w:pStyle w:val="28"/>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12E496BB">
                    <w:pPr>
                      <w:pStyle w:val="28"/>
                    </w:pPr>
                    <w:r>
                      <w:fldChar w:fldCharType="begin"/>
                    </w:r>
                    <w:r>
                      <w:instrText xml:space="preserve"> PAGE  \* MERGEFORMAT </w:instrText>
                    </w:r>
                    <w:r>
                      <w:fldChar w:fldCharType="separate"/>
                    </w:r>
                    <w:r>
                      <w:t>47</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7CE8F">
    <w:pPr>
      <w:pStyle w:val="29"/>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63697">
    <w:pPr>
      <w:pStyle w:val="2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643AED">
    <w:pPr>
      <w:pStyle w:val="2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AA590">
    <w:pPr>
      <w:pStyle w:val="29"/>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C2B11">
    <w:pPr>
      <w:pStyle w:val="29"/>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DFB146">
    <w:pPr>
      <w:spacing w:before="53" w:line="76" w:lineRule="exac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1804A0">
    <w:pPr>
      <w:spacing w:before="11" w:line="50" w:lineRule="exact"/>
      <w:rPr>
        <w:rFonts w:hint="eastAsia" w:eastAsia="宋体"/>
        <w:lang w:val="en-US" w:eastAsia="zh-CN"/>
      </w:rPr>
    </w:pPr>
    <w:r>
      <w:rPr>
        <w:rFonts w:hint="eastAsia"/>
        <w:lang w:val="en-US" w:eastAsia="zh-CN"/>
      </w:rPr>
      <w: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5BE17">
    <w:pPr>
      <w:spacing w:before="53" w:line="76"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F1D34E"/>
    <w:multiLevelType w:val="singleLevel"/>
    <w:tmpl w:val="86F1D34E"/>
    <w:lvl w:ilvl="0" w:tentative="0">
      <w:start w:val="1"/>
      <w:numFmt w:val="decimal"/>
      <w:lvlText w:val="%1."/>
      <w:lvlJc w:val="left"/>
      <w:pPr>
        <w:tabs>
          <w:tab w:val="left" w:pos="312"/>
        </w:tabs>
      </w:pPr>
    </w:lvl>
  </w:abstractNum>
  <w:abstractNum w:abstractNumId="1">
    <w:nsid w:val="E0F72AFF"/>
    <w:multiLevelType w:val="singleLevel"/>
    <w:tmpl w:val="E0F72AFF"/>
    <w:lvl w:ilvl="0" w:tentative="0">
      <w:start w:val="1"/>
      <w:numFmt w:val="decimal"/>
      <w:suff w:val="nothing"/>
      <w:lvlText w:val="%1、"/>
      <w:lvlJc w:val="left"/>
      <w:pPr>
        <w:ind w:left="480" w:firstLine="0"/>
      </w:pPr>
    </w:lvl>
  </w:abstractNum>
  <w:abstractNum w:abstractNumId="2">
    <w:nsid w:val="EBD11DA0"/>
    <w:multiLevelType w:val="singleLevel"/>
    <w:tmpl w:val="EBD11DA0"/>
    <w:lvl w:ilvl="0" w:tentative="0">
      <w:start w:val="6"/>
      <w:numFmt w:val="decimal"/>
      <w:lvlText w:val="%1."/>
      <w:lvlJc w:val="left"/>
      <w:pPr>
        <w:tabs>
          <w:tab w:val="left" w:pos="312"/>
        </w:tabs>
      </w:pPr>
    </w:lvl>
  </w:abstractNum>
  <w:abstractNum w:abstractNumId="3">
    <w:nsid w:val="00000004"/>
    <w:multiLevelType w:val="multilevel"/>
    <w:tmpl w:val="00000004"/>
    <w:lvl w:ilvl="0" w:tentative="0">
      <w:start w:val="1"/>
      <w:numFmt w:val="decimal"/>
      <w:pStyle w:val="331"/>
      <w:lvlText w:val="%1."/>
      <w:lvlJc w:val="left"/>
      <w:pPr>
        <w:tabs>
          <w:tab w:val="left" w:pos="360"/>
        </w:tabs>
        <w:ind w:left="360" w:hanging="360"/>
      </w:pPr>
      <w:rPr>
        <w:rFonts w:hint="eastAsia"/>
      </w:rPr>
    </w:lvl>
    <w:lvl w:ilvl="1" w:tentative="0">
      <w:start w:val="1"/>
      <w:numFmt w:val="lowerLetter"/>
      <w:pStyle w:val="181"/>
      <w:lvlText w:val="%2)"/>
      <w:lvlJc w:val="left"/>
      <w:pPr>
        <w:tabs>
          <w:tab w:val="left" w:pos="840"/>
        </w:tabs>
        <w:ind w:left="840" w:hanging="420"/>
      </w:pPr>
    </w:lvl>
    <w:lvl w:ilvl="2" w:tentative="0">
      <w:start w:val="1"/>
      <w:numFmt w:val="lowerRoman"/>
      <w:pStyle w:val="323"/>
      <w:lvlText w:val="%3."/>
      <w:lvlJc w:val="right"/>
      <w:pPr>
        <w:tabs>
          <w:tab w:val="left" w:pos="1260"/>
        </w:tabs>
        <w:ind w:left="1260" w:hanging="420"/>
      </w:pPr>
    </w:lvl>
    <w:lvl w:ilvl="3" w:tentative="0">
      <w:start w:val="1"/>
      <w:numFmt w:val="decimal"/>
      <w:pStyle w:val="322"/>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05"/>
    <w:multiLevelType w:val="multilevel"/>
    <w:tmpl w:val="00000005"/>
    <w:lvl w:ilvl="0" w:tentative="0">
      <w:start w:val="1"/>
      <w:numFmt w:val="decimal"/>
      <w:lvlText w:val="第%1章"/>
      <w:lvlJc w:val="left"/>
      <w:pPr>
        <w:tabs>
          <w:tab w:val="left" w:pos="537"/>
        </w:tabs>
        <w:ind w:left="537" w:hanging="432"/>
      </w:pPr>
      <w:rPr>
        <w:rFonts w:hint="default" w:ascii="Times New Roman" w:hAnsi="Times New Roman" w:eastAsia="宋体"/>
        <w:b/>
        <w:i w:val="0"/>
        <w:sz w:val="30"/>
        <w:szCs w:val="30"/>
      </w:rPr>
    </w:lvl>
    <w:lvl w:ilvl="1" w:tentative="0">
      <w:start w:val="1"/>
      <w:numFmt w:val="decimal"/>
      <w:pStyle w:val="344"/>
      <w:lvlText w:val="%1.%2"/>
      <w:lvlJc w:val="left"/>
      <w:pPr>
        <w:tabs>
          <w:tab w:val="left" w:pos="576"/>
        </w:tabs>
        <w:ind w:left="576" w:hanging="576"/>
      </w:pPr>
      <w:rPr>
        <w:rFonts w:hint="default" w:ascii="Times New Roman" w:hAnsi="Times New Roman" w:eastAsia="宋体"/>
        <w:b/>
        <w:i w:val="0"/>
        <w:sz w:val="28"/>
        <w:szCs w:val="28"/>
      </w:rPr>
    </w:lvl>
    <w:lvl w:ilvl="2" w:tentative="0">
      <w:start w:val="1"/>
      <w:numFmt w:val="decimal"/>
      <w:lvlText w:val="%1.%2.%3"/>
      <w:lvlJc w:val="left"/>
      <w:pPr>
        <w:tabs>
          <w:tab w:val="left" w:pos="720"/>
        </w:tabs>
        <w:ind w:left="720" w:hanging="720"/>
      </w:pPr>
      <w:rPr>
        <w:rFonts w:hint="default" w:ascii="Times New Roman" w:hAnsi="Times New Roman" w:eastAsia="宋体" w:cs="Times New Roman"/>
        <w:b/>
        <w:i w:val="0"/>
        <w:iCs w:val="0"/>
        <w: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rPr>
    </w:lvl>
    <w:lvl w:ilvl="3" w:tentative="0">
      <w:start w:val="1"/>
      <w:numFmt w:val="decimal"/>
      <w:lvlText w:val="%1.%2.%3.%4"/>
      <w:lvlJc w:val="left"/>
      <w:pPr>
        <w:tabs>
          <w:tab w:val="left" w:pos="864"/>
        </w:tabs>
        <w:ind w:left="864" w:hanging="864"/>
      </w:pPr>
      <w:rPr>
        <w:rFonts w:hint="default" w:ascii="Times New Roman" w:hAnsi="Times New Roman" w:eastAsia="宋体"/>
        <w:b/>
        <w:i w:val="0"/>
        <w:sz w:val="28"/>
        <w:szCs w:val="28"/>
      </w:rPr>
    </w:lvl>
    <w:lvl w:ilvl="4" w:tentative="0">
      <w:start w:val="1"/>
      <w:numFmt w:val="decimal"/>
      <w:lvlText w:val="%1.%2.%3.%4.%5"/>
      <w:lvlJc w:val="left"/>
      <w:pPr>
        <w:tabs>
          <w:tab w:val="left" w:pos="1113"/>
        </w:tabs>
        <w:ind w:left="1113" w:hanging="1008"/>
      </w:pPr>
      <w:rPr>
        <w:rFonts w:hint="default" w:ascii="Times New Roman" w:hAnsi="Times New Roman" w:eastAsia="宋体"/>
        <w:b/>
        <w:i w:val="0"/>
        <w:sz w:val="28"/>
        <w:szCs w:val="28"/>
      </w:rPr>
    </w:lvl>
    <w:lvl w:ilvl="5" w:tentative="0">
      <w:start w:val="1"/>
      <w:numFmt w:val="decimal"/>
      <w:lvlText w:val="%1.%2.%3.%4.%5.%6"/>
      <w:lvlJc w:val="left"/>
      <w:pPr>
        <w:tabs>
          <w:tab w:val="left" w:pos="1257"/>
        </w:tabs>
        <w:ind w:left="1257" w:hanging="1152"/>
      </w:pPr>
      <w:rPr>
        <w:rFonts w:hint="eastAsia"/>
      </w:rPr>
    </w:lvl>
    <w:lvl w:ilvl="6" w:tentative="0">
      <w:start w:val="1"/>
      <w:numFmt w:val="decimal"/>
      <w:lvlText w:val="%1.%2.%3.%4.%5.%6.%7"/>
      <w:lvlJc w:val="left"/>
      <w:pPr>
        <w:tabs>
          <w:tab w:val="left" w:pos="1401"/>
        </w:tabs>
        <w:ind w:left="1401" w:hanging="1296"/>
      </w:pPr>
      <w:rPr>
        <w:rFonts w:hint="eastAsia"/>
      </w:rPr>
    </w:lvl>
    <w:lvl w:ilvl="7" w:tentative="0">
      <w:start w:val="1"/>
      <w:numFmt w:val="decimal"/>
      <w:lvlText w:val="%1.%2.%3.%4.%5.%6.%7.%8"/>
      <w:lvlJc w:val="left"/>
      <w:pPr>
        <w:tabs>
          <w:tab w:val="left" w:pos="1545"/>
        </w:tabs>
        <w:ind w:left="1545" w:hanging="1440"/>
      </w:pPr>
      <w:rPr>
        <w:rFonts w:hint="eastAsia"/>
      </w:rPr>
    </w:lvl>
    <w:lvl w:ilvl="8" w:tentative="0">
      <w:start w:val="1"/>
      <w:numFmt w:val="decimal"/>
      <w:lvlText w:val="%1.%2.%3.%4.%5.%6.%7.%8.%9"/>
      <w:lvlJc w:val="left"/>
      <w:pPr>
        <w:tabs>
          <w:tab w:val="left" w:pos="1689"/>
        </w:tabs>
        <w:ind w:left="1689" w:hanging="1584"/>
      </w:pPr>
      <w:rPr>
        <w:rFonts w:hint="eastAsia"/>
      </w:rPr>
    </w:lvl>
  </w:abstractNum>
  <w:abstractNum w:abstractNumId="5">
    <w:nsid w:val="00000006"/>
    <w:multiLevelType w:val="multilevel"/>
    <w:tmpl w:val="00000006"/>
    <w:lvl w:ilvl="0" w:tentative="0">
      <w:start w:val="1"/>
      <w:numFmt w:val="decimal"/>
      <w:pStyle w:val="115"/>
      <w:lvlText w:val="2.3.%1."/>
      <w:lvlJc w:val="left"/>
      <w:pPr>
        <w:ind w:left="618" w:hanging="420"/>
      </w:pPr>
      <w:rPr>
        <w:rFonts w:hint="eastAsia"/>
      </w:rPr>
    </w:lvl>
    <w:lvl w:ilvl="1" w:tentative="0">
      <w:start w:val="1"/>
      <w:numFmt w:val="lowerLetter"/>
      <w:lvlText w:val="%2)"/>
      <w:lvlJc w:val="left"/>
      <w:pPr>
        <w:ind w:left="1038" w:hanging="420"/>
      </w:pPr>
    </w:lvl>
    <w:lvl w:ilvl="2" w:tentative="0">
      <w:start w:val="1"/>
      <w:numFmt w:val="lowerRoman"/>
      <w:lvlText w:val="%3."/>
      <w:lvlJc w:val="right"/>
      <w:pPr>
        <w:ind w:left="1458" w:hanging="420"/>
      </w:pPr>
    </w:lvl>
    <w:lvl w:ilvl="3" w:tentative="0">
      <w:start w:val="1"/>
      <w:numFmt w:val="decimal"/>
      <w:lvlText w:val="%4."/>
      <w:lvlJc w:val="left"/>
      <w:pPr>
        <w:ind w:left="1878" w:hanging="420"/>
      </w:pPr>
    </w:lvl>
    <w:lvl w:ilvl="4" w:tentative="0">
      <w:start w:val="1"/>
      <w:numFmt w:val="lowerLetter"/>
      <w:lvlText w:val="%5)"/>
      <w:lvlJc w:val="left"/>
      <w:pPr>
        <w:ind w:left="2298" w:hanging="420"/>
      </w:pPr>
    </w:lvl>
    <w:lvl w:ilvl="5" w:tentative="0">
      <w:start w:val="1"/>
      <w:numFmt w:val="lowerRoman"/>
      <w:lvlText w:val="%6."/>
      <w:lvlJc w:val="right"/>
      <w:pPr>
        <w:ind w:left="2718" w:hanging="420"/>
      </w:pPr>
    </w:lvl>
    <w:lvl w:ilvl="6" w:tentative="0">
      <w:start w:val="1"/>
      <w:numFmt w:val="decimal"/>
      <w:lvlText w:val="%7."/>
      <w:lvlJc w:val="left"/>
      <w:pPr>
        <w:ind w:left="3138" w:hanging="420"/>
      </w:pPr>
    </w:lvl>
    <w:lvl w:ilvl="7" w:tentative="0">
      <w:start w:val="1"/>
      <w:numFmt w:val="lowerLetter"/>
      <w:lvlText w:val="%8)"/>
      <w:lvlJc w:val="left"/>
      <w:pPr>
        <w:ind w:left="3558" w:hanging="420"/>
      </w:pPr>
    </w:lvl>
    <w:lvl w:ilvl="8" w:tentative="0">
      <w:start w:val="1"/>
      <w:numFmt w:val="lowerRoman"/>
      <w:lvlText w:val="%9."/>
      <w:lvlJc w:val="right"/>
      <w:pPr>
        <w:ind w:left="3978" w:hanging="420"/>
      </w:pPr>
    </w:lvl>
  </w:abstractNum>
  <w:abstractNum w:abstractNumId="6">
    <w:nsid w:val="00000007"/>
    <w:multiLevelType w:val="multilevel"/>
    <w:tmpl w:val="00000007"/>
    <w:lvl w:ilvl="0" w:tentative="0">
      <w:start w:val="1"/>
      <w:numFmt w:val="decimal"/>
      <w:pStyle w:val="212"/>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0000008"/>
    <w:multiLevelType w:val="multilevel"/>
    <w:tmpl w:val="00000008"/>
    <w:lvl w:ilvl="0" w:tentative="0">
      <w:start w:val="1"/>
      <w:numFmt w:val="decimal"/>
      <w:lvlText w:val="%1)"/>
      <w:lvlJc w:val="left"/>
      <w:pPr>
        <w:tabs>
          <w:tab w:val="left" w:pos="1320"/>
        </w:tabs>
        <w:ind w:left="1320" w:hanging="420"/>
      </w:pPr>
      <w:rPr>
        <w:rFonts w:hint="eastAsia"/>
      </w:rPr>
    </w:lvl>
    <w:lvl w:ilvl="1" w:tentative="0">
      <w:start w:val="1"/>
      <w:numFmt w:val="decimal"/>
      <w:lvlText w:val="%2、"/>
      <w:lvlJc w:val="left"/>
      <w:pPr>
        <w:tabs>
          <w:tab w:val="left" w:pos="720"/>
        </w:tabs>
        <w:ind w:left="720" w:hanging="360"/>
      </w:pPr>
      <w:rPr>
        <w:rFonts w:hint="default"/>
      </w:r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8">
    <w:nsid w:val="0000000C"/>
    <w:multiLevelType w:val="multilevel"/>
    <w:tmpl w:val="0000000C"/>
    <w:lvl w:ilvl="0" w:tentative="0">
      <w:start w:val="1"/>
      <w:numFmt w:val="decimal"/>
      <w:pStyle w:val="85"/>
      <w:lvlText w:val="2.2.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000000F"/>
    <w:multiLevelType w:val="multilevel"/>
    <w:tmpl w:val="0000000F"/>
    <w:lvl w:ilvl="0" w:tentative="0">
      <w:start w:val="1"/>
      <w:numFmt w:val="decimal"/>
      <w:pStyle w:val="2"/>
      <w:lvlText w:val="第%1章"/>
      <w:lvlJc w:val="left"/>
      <w:pPr>
        <w:tabs>
          <w:tab w:val="left" w:pos="4265"/>
        </w:tabs>
        <w:ind w:left="4265" w:hanging="425"/>
      </w:pPr>
      <w:rPr>
        <w:rFonts w:hint="default" w:ascii="Times New Roman" w:hAnsi="Times New Roman" w:eastAsia="宋体"/>
        <w:b/>
        <w:i w:val="0"/>
        <w:sz w:val="28"/>
        <w:szCs w:val="28"/>
      </w:rPr>
    </w:lvl>
    <w:lvl w:ilvl="1" w:tentative="0">
      <w:start w:val="1"/>
      <w:numFmt w:val="decimal"/>
      <w:lvlText w:val="%1.%2."/>
      <w:lvlJc w:val="left"/>
      <w:pPr>
        <w:tabs>
          <w:tab w:val="left" w:pos="4767"/>
        </w:tabs>
        <w:ind w:left="4767" w:hanging="567"/>
      </w:pPr>
      <w:rPr>
        <w:rFonts w:hint="default" w:ascii="Times New Roman" w:hAnsi="Times New Roman" w:eastAsia="宋体"/>
        <w:b/>
        <w:i w:val="0"/>
        <w:sz w:val="28"/>
        <w:szCs w:val="28"/>
      </w:rPr>
    </w:lvl>
    <w:lvl w:ilvl="2" w:tentative="0">
      <w:start w:val="1"/>
      <w:numFmt w:val="decimal"/>
      <w:pStyle w:val="4"/>
      <w:lvlText w:val="%1.%2.%3."/>
      <w:lvlJc w:val="left"/>
      <w:pPr>
        <w:tabs>
          <w:tab w:val="left" w:pos="5269"/>
        </w:tabs>
        <w:ind w:left="5269" w:hanging="709"/>
      </w:pPr>
      <w:rPr>
        <w:rFonts w:hint="default" w:ascii="Times New Roman" w:hAnsi="Times New Roman" w:eastAsia="宋体"/>
        <w:b/>
        <w:i w:val="0"/>
        <w:sz w:val="28"/>
        <w:szCs w:val="28"/>
      </w:rPr>
    </w:lvl>
    <w:lvl w:ilvl="3" w:tentative="0">
      <w:start w:val="1"/>
      <w:numFmt w:val="decimal"/>
      <w:pStyle w:val="206"/>
      <w:lvlText w:val="%1.1.%2.%4."/>
      <w:lvlJc w:val="left"/>
      <w:pPr>
        <w:tabs>
          <w:tab w:val="left" w:pos="6131"/>
        </w:tabs>
        <w:ind w:left="6131" w:hanging="851"/>
      </w:pPr>
      <w:rPr>
        <w:rFonts w:hint="default" w:ascii="Times New Roman" w:hAnsi="Times New Roman" w:eastAsia="宋体" w:cs="Times New Roman"/>
        <w:b/>
        <w:i w:val="0"/>
        <w:iCs w:val="0"/>
        <w:caps w:val="0"/>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rPr>
    </w:lvl>
    <w:lvl w:ilvl="4" w:tentative="0">
      <w:start w:val="1"/>
      <w:numFmt w:val="decimal"/>
      <w:pStyle w:val="6"/>
      <w:lvlText w:val="%1.%2.%3.%4.%5."/>
      <w:lvlJc w:val="left"/>
      <w:pPr>
        <w:tabs>
          <w:tab w:val="left" w:pos="4832"/>
        </w:tabs>
        <w:ind w:left="4832" w:hanging="992"/>
      </w:pPr>
      <w:rPr>
        <w:rFonts w:hint="default" w:ascii="Times New Roman" w:hAnsi="Times New Roman" w:eastAsia="宋体"/>
        <w:b/>
        <w:i w:val="0"/>
        <w:sz w:val="28"/>
        <w:szCs w:val="28"/>
      </w:rPr>
    </w:lvl>
    <w:lvl w:ilvl="5" w:tentative="0">
      <w:start w:val="1"/>
      <w:numFmt w:val="decimal"/>
      <w:pStyle w:val="7"/>
      <w:lvlText w:val="%1.%2.%3.%4.%5.%6."/>
      <w:lvlJc w:val="left"/>
      <w:pPr>
        <w:tabs>
          <w:tab w:val="left" w:pos="4974"/>
        </w:tabs>
        <w:ind w:left="4974" w:hanging="1134"/>
      </w:pPr>
      <w:rPr>
        <w:rFonts w:hint="default" w:ascii="Times New Roman" w:hAnsi="Times New Roman" w:eastAsia="宋体"/>
        <w:b/>
        <w:i w:val="0"/>
        <w:sz w:val="28"/>
        <w:szCs w:val="28"/>
      </w:rPr>
    </w:lvl>
    <w:lvl w:ilvl="6" w:tentative="0">
      <w:start w:val="1"/>
      <w:numFmt w:val="decimal"/>
      <w:lvlText w:val="%1.%2.%3.%4.%5.%6.%7."/>
      <w:lvlJc w:val="left"/>
      <w:pPr>
        <w:tabs>
          <w:tab w:val="left" w:pos="5116"/>
        </w:tabs>
        <w:ind w:left="5116" w:hanging="1276"/>
      </w:pPr>
      <w:rPr>
        <w:rFonts w:hint="eastAsia"/>
      </w:rPr>
    </w:lvl>
    <w:lvl w:ilvl="7" w:tentative="0">
      <w:start w:val="1"/>
      <w:numFmt w:val="decimal"/>
      <w:pStyle w:val="339"/>
      <w:lvlText w:val="%1.%2.%3.%4.%5.%6.%7.%8."/>
      <w:lvlJc w:val="left"/>
      <w:pPr>
        <w:tabs>
          <w:tab w:val="left" w:pos="5258"/>
        </w:tabs>
        <w:ind w:left="5258" w:hanging="1418"/>
      </w:pPr>
      <w:rPr>
        <w:rFonts w:hint="eastAsia"/>
      </w:rPr>
    </w:lvl>
    <w:lvl w:ilvl="8" w:tentative="0">
      <w:start w:val="1"/>
      <w:numFmt w:val="decimal"/>
      <w:pStyle w:val="205"/>
      <w:lvlText w:val="%1.%2.%3.%4.%5.%6.%7.%8.%9."/>
      <w:lvlJc w:val="left"/>
      <w:pPr>
        <w:tabs>
          <w:tab w:val="left" w:pos="5399"/>
        </w:tabs>
        <w:ind w:left="5399" w:hanging="1559"/>
      </w:pPr>
      <w:rPr>
        <w:rFonts w:hint="eastAsia"/>
      </w:rPr>
    </w:lvl>
  </w:abstractNum>
  <w:abstractNum w:abstractNumId="10">
    <w:nsid w:val="4062EB1F"/>
    <w:multiLevelType w:val="singleLevel"/>
    <w:tmpl w:val="4062EB1F"/>
    <w:lvl w:ilvl="0" w:tentative="0">
      <w:start w:val="1"/>
      <w:numFmt w:val="chineseCounting"/>
      <w:suff w:val="nothing"/>
      <w:lvlText w:val="%1、"/>
      <w:lvlJc w:val="left"/>
      <w:rPr>
        <w:rFonts w:hint="eastAsia"/>
      </w:rPr>
    </w:lvl>
  </w:abstractNum>
  <w:abstractNum w:abstractNumId="11">
    <w:nsid w:val="561F42AC"/>
    <w:multiLevelType w:val="multilevel"/>
    <w:tmpl w:val="561F42AC"/>
    <w:lvl w:ilvl="0" w:tentative="0">
      <w:start w:val="2"/>
      <w:numFmt w:val="decimal"/>
      <w:suff w:val="nothing"/>
      <w:lvlText w:val="%1."/>
      <w:lvlJc w:val="left"/>
    </w:lvl>
    <w:lvl w:ilvl="1" w:tentative="0">
      <w:start w:val="4"/>
      <w:numFmt w:val="decimal"/>
      <w:isLgl/>
      <w:lvlText w:val="%1.%2"/>
      <w:lvlJc w:val="left"/>
      <w:pPr>
        <w:ind w:left="864" w:hanging="864"/>
      </w:pPr>
      <w:rPr>
        <w:rFonts w:hint="default"/>
      </w:rPr>
    </w:lvl>
    <w:lvl w:ilvl="2" w:tentative="0">
      <w:start w:val="1"/>
      <w:numFmt w:val="decimal"/>
      <w:isLgl/>
      <w:lvlText w:val="%1.%2.%3"/>
      <w:lvlJc w:val="left"/>
      <w:pPr>
        <w:ind w:left="864" w:hanging="864"/>
      </w:pPr>
      <w:rPr>
        <w:rFonts w:hint="default"/>
      </w:rPr>
    </w:lvl>
    <w:lvl w:ilvl="3" w:tentative="0">
      <w:start w:val="2"/>
      <w:numFmt w:val="decimal"/>
      <w:isLgl/>
      <w:lvlText w:val="%1.%2.%3.%4"/>
      <w:lvlJc w:val="left"/>
      <w:pPr>
        <w:ind w:left="1080" w:hanging="1080"/>
      </w:pPr>
      <w:rPr>
        <w:rFonts w:hint="default"/>
        <w:sz w:val="24"/>
        <w:szCs w:val="24"/>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800" w:hanging="180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2160" w:hanging="2160"/>
      </w:pPr>
      <w:rPr>
        <w:rFonts w:hint="default"/>
      </w:rPr>
    </w:lvl>
  </w:abstractNum>
  <w:abstractNum w:abstractNumId="12">
    <w:nsid w:val="69DD6DA7"/>
    <w:multiLevelType w:val="singleLevel"/>
    <w:tmpl w:val="69DD6DA7"/>
    <w:lvl w:ilvl="0" w:tentative="0">
      <w:start w:val="1"/>
      <w:numFmt w:val="decimal"/>
      <w:suff w:val="nothing"/>
      <w:lvlText w:val="%1．"/>
      <w:lvlJc w:val="left"/>
      <w:pPr>
        <w:ind w:left="0" w:firstLine="400"/>
      </w:pPr>
      <w:rPr>
        <w:rFonts w:hint="default"/>
      </w:rPr>
    </w:lvl>
  </w:abstractNum>
  <w:num w:numId="1">
    <w:abstractNumId w:val="9"/>
  </w:num>
  <w:num w:numId="2">
    <w:abstractNumId w:val="8"/>
  </w:num>
  <w:num w:numId="3">
    <w:abstractNumId w:val="5"/>
  </w:num>
  <w:num w:numId="4">
    <w:abstractNumId w:val="3"/>
  </w:num>
  <w:num w:numId="5">
    <w:abstractNumId w:val="6"/>
  </w:num>
  <w:num w:numId="6">
    <w:abstractNumId w:val="4"/>
  </w:num>
  <w:num w:numId="7">
    <w:abstractNumId w:val="10"/>
  </w:num>
  <w:num w:numId="8">
    <w:abstractNumId w:val="0"/>
  </w:num>
  <w:num w:numId="9">
    <w:abstractNumId w:val="1"/>
  </w:num>
  <w:num w:numId="10">
    <w:abstractNumId w:val="2"/>
  </w:num>
  <w:num w:numId="11">
    <w:abstractNumId w:val="7"/>
  </w:num>
  <w:num w:numId="12">
    <w:abstractNumId w:val="12"/>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HorizontalSpacing w:val="120"/>
  <w:drawingGridVerticalSpacing w:val="163"/>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E0YjRhZjc0MGIwY2FmYTUyMjY3ZGZlNGQzNWU5ZDEifQ=="/>
  </w:docVars>
  <w:rsids>
    <w:rsidRoot w:val="00172A27"/>
    <w:rsid w:val="00002635"/>
    <w:rsid w:val="000049B9"/>
    <w:rsid w:val="00005186"/>
    <w:rsid w:val="0001077A"/>
    <w:rsid w:val="000128D5"/>
    <w:rsid w:val="000128E2"/>
    <w:rsid w:val="00012D87"/>
    <w:rsid w:val="0001432C"/>
    <w:rsid w:val="000160BE"/>
    <w:rsid w:val="0002171E"/>
    <w:rsid w:val="000223D1"/>
    <w:rsid w:val="00023B9C"/>
    <w:rsid w:val="000309A1"/>
    <w:rsid w:val="00032D9B"/>
    <w:rsid w:val="000352F9"/>
    <w:rsid w:val="000371BE"/>
    <w:rsid w:val="0003769B"/>
    <w:rsid w:val="000419B3"/>
    <w:rsid w:val="00050970"/>
    <w:rsid w:val="00061002"/>
    <w:rsid w:val="00062C13"/>
    <w:rsid w:val="00067056"/>
    <w:rsid w:val="00072D78"/>
    <w:rsid w:val="0007681D"/>
    <w:rsid w:val="0007725F"/>
    <w:rsid w:val="00081498"/>
    <w:rsid w:val="000827C8"/>
    <w:rsid w:val="00091973"/>
    <w:rsid w:val="00093A01"/>
    <w:rsid w:val="0009608B"/>
    <w:rsid w:val="000B1513"/>
    <w:rsid w:val="000B54E8"/>
    <w:rsid w:val="000C05E9"/>
    <w:rsid w:val="000C61AA"/>
    <w:rsid w:val="000C6243"/>
    <w:rsid w:val="000D02E6"/>
    <w:rsid w:val="000D7434"/>
    <w:rsid w:val="000E3002"/>
    <w:rsid w:val="000E69F6"/>
    <w:rsid w:val="000F0D41"/>
    <w:rsid w:val="000F10C2"/>
    <w:rsid w:val="000F3F32"/>
    <w:rsid w:val="001052A7"/>
    <w:rsid w:val="00106311"/>
    <w:rsid w:val="001122C3"/>
    <w:rsid w:val="001175A5"/>
    <w:rsid w:val="00120384"/>
    <w:rsid w:val="00120A55"/>
    <w:rsid w:val="00121E73"/>
    <w:rsid w:val="001233F5"/>
    <w:rsid w:val="00127791"/>
    <w:rsid w:val="001331D2"/>
    <w:rsid w:val="0013692E"/>
    <w:rsid w:val="00137A0F"/>
    <w:rsid w:val="00141309"/>
    <w:rsid w:val="00145E7C"/>
    <w:rsid w:val="001638D2"/>
    <w:rsid w:val="001717F8"/>
    <w:rsid w:val="00172A27"/>
    <w:rsid w:val="00177161"/>
    <w:rsid w:val="00182165"/>
    <w:rsid w:val="00185729"/>
    <w:rsid w:val="001876F4"/>
    <w:rsid w:val="0018771A"/>
    <w:rsid w:val="00194ACD"/>
    <w:rsid w:val="00194FBD"/>
    <w:rsid w:val="001A2369"/>
    <w:rsid w:val="001A4891"/>
    <w:rsid w:val="001B62B3"/>
    <w:rsid w:val="001B74F9"/>
    <w:rsid w:val="001C15B4"/>
    <w:rsid w:val="001C2441"/>
    <w:rsid w:val="001C2B8E"/>
    <w:rsid w:val="001C3199"/>
    <w:rsid w:val="001C3B6A"/>
    <w:rsid w:val="001C4646"/>
    <w:rsid w:val="001C73EA"/>
    <w:rsid w:val="001C7A46"/>
    <w:rsid w:val="001D341F"/>
    <w:rsid w:val="001D438B"/>
    <w:rsid w:val="001E47DD"/>
    <w:rsid w:val="001F1459"/>
    <w:rsid w:val="001F4530"/>
    <w:rsid w:val="00202B66"/>
    <w:rsid w:val="00203EE3"/>
    <w:rsid w:val="0020543A"/>
    <w:rsid w:val="00205A7A"/>
    <w:rsid w:val="00212CF3"/>
    <w:rsid w:val="00213E89"/>
    <w:rsid w:val="0021400A"/>
    <w:rsid w:val="002151EE"/>
    <w:rsid w:val="00215723"/>
    <w:rsid w:val="00221303"/>
    <w:rsid w:val="0022430E"/>
    <w:rsid w:val="00225D30"/>
    <w:rsid w:val="00226F00"/>
    <w:rsid w:val="002326A3"/>
    <w:rsid w:val="00240393"/>
    <w:rsid w:val="002431F3"/>
    <w:rsid w:val="00244587"/>
    <w:rsid w:val="0024493E"/>
    <w:rsid w:val="002451CE"/>
    <w:rsid w:val="002527D3"/>
    <w:rsid w:val="002545F0"/>
    <w:rsid w:val="00254A3E"/>
    <w:rsid w:val="002627D1"/>
    <w:rsid w:val="00263A72"/>
    <w:rsid w:val="00271E22"/>
    <w:rsid w:val="00280E0D"/>
    <w:rsid w:val="00291DFB"/>
    <w:rsid w:val="00291FD1"/>
    <w:rsid w:val="002A6C33"/>
    <w:rsid w:val="002A7444"/>
    <w:rsid w:val="002B525F"/>
    <w:rsid w:val="002C76DE"/>
    <w:rsid w:val="002D307E"/>
    <w:rsid w:val="002D44F6"/>
    <w:rsid w:val="002E0248"/>
    <w:rsid w:val="002E3ACE"/>
    <w:rsid w:val="002E71CA"/>
    <w:rsid w:val="002E71D5"/>
    <w:rsid w:val="002E749D"/>
    <w:rsid w:val="002E79D6"/>
    <w:rsid w:val="002F3FF6"/>
    <w:rsid w:val="00300EBF"/>
    <w:rsid w:val="00303C61"/>
    <w:rsid w:val="003103FF"/>
    <w:rsid w:val="00315594"/>
    <w:rsid w:val="00330E5B"/>
    <w:rsid w:val="00333C55"/>
    <w:rsid w:val="00336B98"/>
    <w:rsid w:val="0034355E"/>
    <w:rsid w:val="00353DA8"/>
    <w:rsid w:val="00360315"/>
    <w:rsid w:val="00360D03"/>
    <w:rsid w:val="00361661"/>
    <w:rsid w:val="00361EEE"/>
    <w:rsid w:val="00362857"/>
    <w:rsid w:val="003720A9"/>
    <w:rsid w:val="00372197"/>
    <w:rsid w:val="003803A4"/>
    <w:rsid w:val="00381F5C"/>
    <w:rsid w:val="003932FE"/>
    <w:rsid w:val="003A2CAE"/>
    <w:rsid w:val="003A3E4F"/>
    <w:rsid w:val="003A479E"/>
    <w:rsid w:val="003A6516"/>
    <w:rsid w:val="003B225E"/>
    <w:rsid w:val="003B271A"/>
    <w:rsid w:val="003B2D66"/>
    <w:rsid w:val="003B3AE2"/>
    <w:rsid w:val="003B7A9D"/>
    <w:rsid w:val="003C2D61"/>
    <w:rsid w:val="003D0946"/>
    <w:rsid w:val="003D5F34"/>
    <w:rsid w:val="003D7074"/>
    <w:rsid w:val="003E0EC1"/>
    <w:rsid w:val="003E3C49"/>
    <w:rsid w:val="003E6DCE"/>
    <w:rsid w:val="0040202A"/>
    <w:rsid w:val="00402549"/>
    <w:rsid w:val="00404CA9"/>
    <w:rsid w:val="004054A9"/>
    <w:rsid w:val="00406F86"/>
    <w:rsid w:val="00410831"/>
    <w:rsid w:val="004141B4"/>
    <w:rsid w:val="00420EC5"/>
    <w:rsid w:val="00426971"/>
    <w:rsid w:val="00430548"/>
    <w:rsid w:val="00432F8E"/>
    <w:rsid w:val="00435ACB"/>
    <w:rsid w:val="0045541B"/>
    <w:rsid w:val="00456407"/>
    <w:rsid w:val="00456AA5"/>
    <w:rsid w:val="00457982"/>
    <w:rsid w:val="00463B2E"/>
    <w:rsid w:val="00465D36"/>
    <w:rsid w:val="00467EFA"/>
    <w:rsid w:val="0047646F"/>
    <w:rsid w:val="00477E54"/>
    <w:rsid w:val="0049725B"/>
    <w:rsid w:val="004A3B52"/>
    <w:rsid w:val="004A41AD"/>
    <w:rsid w:val="004A5769"/>
    <w:rsid w:val="004B2186"/>
    <w:rsid w:val="004B3890"/>
    <w:rsid w:val="004C0D22"/>
    <w:rsid w:val="004C18DF"/>
    <w:rsid w:val="004C2411"/>
    <w:rsid w:val="004C2B60"/>
    <w:rsid w:val="004C4F04"/>
    <w:rsid w:val="004D39A9"/>
    <w:rsid w:val="004D549C"/>
    <w:rsid w:val="004D5AD1"/>
    <w:rsid w:val="004E673B"/>
    <w:rsid w:val="004E7874"/>
    <w:rsid w:val="004F203B"/>
    <w:rsid w:val="004F236A"/>
    <w:rsid w:val="004F72BB"/>
    <w:rsid w:val="00512318"/>
    <w:rsid w:val="00513AB6"/>
    <w:rsid w:val="0051540D"/>
    <w:rsid w:val="0051683A"/>
    <w:rsid w:val="00527D25"/>
    <w:rsid w:val="00530B51"/>
    <w:rsid w:val="00530ED7"/>
    <w:rsid w:val="0053628D"/>
    <w:rsid w:val="0054174D"/>
    <w:rsid w:val="00544E9D"/>
    <w:rsid w:val="00544F30"/>
    <w:rsid w:val="0054712D"/>
    <w:rsid w:val="00547EC1"/>
    <w:rsid w:val="00553086"/>
    <w:rsid w:val="005556F3"/>
    <w:rsid w:val="00562904"/>
    <w:rsid w:val="005773AF"/>
    <w:rsid w:val="005827F9"/>
    <w:rsid w:val="00590008"/>
    <w:rsid w:val="005A2EE5"/>
    <w:rsid w:val="005A4879"/>
    <w:rsid w:val="005A669E"/>
    <w:rsid w:val="005A67C6"/>
    <w:rsid w:val="005A77E8"/>
    <w:rsid w:val="005B24B5"/>
    <w:rsid w:val="005B3281"/>
    <w:rsid w:val="005B3990"/>
    <w:rsid w:val="005B674A"/>
    <w:rsid w:val="005B7D0A"/>
    <w:rsid w:val="005C7C13"/>
    <w:rsid w:val="005D4D66"/>
    <w:rsid w:val="005D6DA2"/>
    <w:rsid w:val="005E188B"/>
    <w:rsid w:val="005E45F1"/>
    <w:rsid w:val="005E4794"/>
    <w:rsid w:val="005E6A69"/>
    <w:rsid w:val="005F3C53"/>
    <w:rsid w:val="00616BB6"/>
    <w:rsid w:val="006252CA"/>
    <w:rsid w:val="00627D3B"/>
    <w:rsid w:val="006419E7"/>
    <w:rsid w:val="00642241"/>
    <w:rsid w:val="00650AA7"/>
    <w:rsid w:val="00650E6D"/>
    <w:rsid w:val="00662488"/>
    <w:rsid w:val="00672BF5"/>
    <w:rsid w:val="00680058"/>
    <w:rsid w:val="00680A14"/>
    <w:rsid w:val="0069180D"/>
    <w:rsid w:val="00692397"/>
    <w:rsid w:val="00696C26"/>
    <w:rsid w:val="006A2375"/>
    <w:rsid w:val="006A4428"/>
    <w:rsid w:val="006A51E9"/>
    <w:rsid w:val="006A7CFA"/>
    <w:rsid w:val="006B6D40"/>
    <w:rsid w:val="006B727D"/>
    <w:rsid w:val="006E09C6"/>
    <w:rsid w:val="006E380F"/>
    <w:rsid w:val="006E6512"/>
    <w:rsid w:val="006E6E42"/>
    <w:rsid w:val="006F11CB"/>
    <w:rsid w:val="006F208F"/>
    <w:rsid w:val="006F5460"/>
    <w:rsid w:val="006F76A3"/>
    <w:rsid w:val="007026FB"/>
    <w:rsid w:val="00704596"/>
    <w:rsid w:val="007051BB"/>
    <w:rsid w:val="00705417"/>
    <w:rsid w:val="00707A43"/>
    <w:rsid w:val="0071021A"/>
    <w:rsid w:val="00711D06"/>
    <w:rsid w:val="00726C0E"/>
    <w:rsid w:val="00726DD3"/>
    <w:rsid w:val="00727655"/>
    <w:rsid w:val="00727D3E"/>
    <w:rsid w:val="00731707"/>
    <w:rsid w:val="00732983"/>
    <w:rsid w:val="0073635C"/>
    <w:rsid w:val="00741893"/>
    <w:rsid w:val="00743EEF"/>
    <w:rsid w:val="007467DB"/>
    <w:rsid w:val="00746B28"/>
    <w:rsid w:val="00753121"/>
    <w:rsid w:val="00756C72"/>
    <w:rsid w:val="00760159"/>
    <w:rsid w:val="00761E7B"/>
    <w:rsid w:val="00762EF2"/>
    <w:rsid w:val="007722A5"/>
    <w:rsid w:val="00772805"/>
    <w:rsid w:val="00772B2F"/>
    <w:rsid w:val="00776296"/>
    <w:rsid w:val="00781E62"/>
    <w:rsid w:val="00783E8E"/>
    <w:rsid w:val="00790561"/>
    <w:rsid w:val="00790AEB"/>
    <w:rsid w:val="00793763"/>
    <w:rsid w:val="007968EB"/>
    <w:rsid w:val="00797685"/>
    <w:rsid w:val="007A0347"/>
    <w:rsid w:val="007A3CEB"/>
    <w:rsid w:val="007A726E"/>
    <w:rsid w:val="007B78E1"/>
    <w:rsid w:val="007C0110"/>
    <w:rsid w:val="007D17ED"/>
    <w:rsid w:val="007D345D"/>
    <w:rsid w:val="007D3DBC"/>
    <w:rsid w:val="007D50BD"/>
    <w:rsid w:val="007D5BA0"/>
    <w:rsid w:val="007E411A"/>
    <w:rsid w:val="007E4A66"/>
    <w:rsid w:val="007E58FE"/>
    <w:rsid w:val="007F0C42"/>
    <w:rsid w:val="007F11A7"/>
    <w:rsid w:val="00800144"/>
    <w:rsid w:val="00807091"/>
    <w:rsid w:val="00813054"/>
    <w:rsid w:val="0081452C"/>
    <w:rsid w:val="00815AD3"/>
    <w:rsid w:val="00815E44"/>
    <w:rsid w:val="00817080"/>
    <w:rsid w:val="00820970"/>
    <w:rsid w:val="00820B82"/>
    <w:rsid w:val="00822FBD"/>
    <w:rsid w:val="008256FD"/>
    <w:rsid w:val="00827A27"/>
    <w:rsid w:val="008303C1"/>
    <w:rsid w:val="008310F3"/>
    <w:rsid w:val="00836522"/>
    <w:rsid w:val="00836FB9"/>
    <w:rsid w:val="008435E2"/>
    <w:rsid w:val="00843A8D"/>
    <w:rsid w:val="00847631"/>
    <w:rsid w:val="00851BD5"/>
    <w:rsid w:val="008521E6"/>
    <w:rsid w:val="00872F1A"/>
    <w:rsid w:val="00873A17"/>
    <w:rsid w:val="0088020D"/>
    <w:rsid w:val="00880C7A"/>
    <w:rsid w:val="008811E0"/>
    <w:rsid w:val="00882006"/>
    <w:rsid w:val="00882923"/>
    <w:rsid w:val="008849C0"/>
    <w:rsid w:val="0088784A"/>
    <w:rsid w:val="008930C5"/>
    <w:rsid w:val="00895B6B"/>
    <w:rsid w:val="008A2681"/>
    <w:rsid w:val="008B445B"/>
    <w:rsid w:val="008B612D"/>
    <w:rsid w:val="008C219C"/>
    <w:rsid w:val="008C749F"/>
    <w:rsid w:val="008D1580"/>
    <w:rsid w:val="008D1F2F"/>
    <w:rsid w:val="008D268B"/>
    <w:rsid w:val="008D29F1"/>
    <w:rsid w:val="008D3092"/>
    <w:rsid w:val="008D6F9E"/>
    <w:rsid w:val="008E2539"/>
    <w:rsid w:val="008E69C6"/>
    <w:rsid w:val="008F1B08"/>
    <w:rsid w:val="008F7FBA"/>
    <w:rsid w:val="009064D4"/>
    <w:rsid w:val="009064E2"/>
    <w:rsid w:val="00906E63"/>
    <w:rsid w:val="00916E42"/>
    <w:rsid w:val="00921773"/>
    <w:rsid w:val="00924EC1"/>
    <w:rsid w:val="0092797F"/>
    <w:rsid w:val="00930149"/>
    <w:rsid w:val="00930588"/>
    <w:rsid w:val="00931204"/>
    <w:rsid w:val="0093318C"/>
    <w:rsid w:val="00933C27"/>
    <w:rsid w:val="00937302"/>
    <w:rsid w:val="0094397A"/>
    <w:rsid w:val="00945AB5"/>
    <w:rsid w:val="00946BEE"/>
    <w:rsid w:val="00947D56"/>
    <w:rsid w:val="00952FF8"/>
    <w:rsid w:val="0095385C"/>
    <w:rsid w:val="0095660F"/>
    <w:rsid w:val="00957DEA"/>
    <w:rsid w:val="00960449"/>
    <w:rsid w:val="00962913"/>
    <w:rsid w:val="00967FEB"/>
    <w:rsid w:val="009740A1"/>
    <w:rsid w:val="00983537"/>
    <w:rsid w:val="009B31C5"/>
    <w:rsid w:val="009B3B08"/>
    <w:rsid w:val="009B497D"/>
    <w:rsid w:val="009C1D0C"/>
    <w:rsid w:val="009C308C"/>
    <w:rsid w:val="009C4D5C"/>
    <w:rsid w:val="009D4C07"/>
    <w:rsid w:val="009D671D"/>
    <w:rsid w:val="009D6845"/>
    <w:rsid w:val="009E09BF"/>
    <w:rsid w:val="009E1FC8"/>
    <w:rsid w:val="009E33A0"/>
    <w:rsid w:val="00A02CFD"/>
    <w:rsid w:val="00A05BE0"/>
    <w:rsid w:val="00A06A71"/>
    <w:rsid w:val="00A13D57"/>
    <w:rsid w:val="00A15369"/>
    <w:rsid w:val="00A15EAD"/>
    <w:rsid w:val="00A27A4C"/>
    <w:rsid w:val="00A32463"/>
    <w:rsid w:val="00A32E8F"/>
    <w:rsid w:val="00A47BED"/>
    <w:rsid w:val="00A5448C"/>
    <w:rsid w:val="00A6395A"/>
    <w:rsid w:val="00A64A42"/>
    <w:rsid w:val="00A65176"/>
    <w:rsid w:val="00A70714"/>
    <w:rsid w:val="00A7389B"/>
    <w:rsid w:val="00A739E9"/>
    <w:rsid w:val="00A745E2"/>
    <w:rsid w:val="00A827A5"/>
    <w:rsid w:val="00A875D9"/>
    <w:rsid w:val="00A876B7"/>
    <w:rsid w:val="00A94CD9"/>
    <w:rsid w:val="00A9695C"/>
    <w:rsid w:val="00AA1981"/>
    <w:rsid w:val="00AA41C2"/>
    <w:rsid w:val="00AA4638"/>
    <w:rsid w:val="00AB4F61"/>
    <w:rsid w:val="00AB74B9"/>
    <w:rsid w:val="00AD1E93"/>
    <w:rsid w:val="00AD3407"/>
    <w:rsid w:val="00AE0AE4"/>
    <w:rsid w:val="00AE1621"/>
    <w:rsid w:val="00AE383B"/>
    <w:rsid w:val="00AF0710"/>
    <w:rsid w:val="00AF3626"/>
    <w:rsid w:val="00AF52D8"/>
    <w:rsid w:val="00B026AF"/>
    <w:rsid w:val="00B0767A"/>
    <w:rsid w:val="00B1300A"/>
    <w:rsid w:val="00B22520"/>
    <w:rsid w:val="00B256E8"/>
    <w:rsid w:val="00B32DB9"/>
    <w:rsid w:val="00B34D90"/>
    <w:rsid w:val="00B44506"/>
    <w:rsid w:val="00B45FA6"/>
    <w:rsid w:val="00B47A56"/>
    <w:rsid w:val="00B572FE"/>
    <w:rsid w:val="00B6210E"/>
    <w:rsid w:val="00B63143"/>
    <w:rsid w:val="00B644D7"/>
    <w:rsid w:val="00B72AAD"/>
    <w:rsid w:val="00B74ED5"/>
    <w:rsid w:val="00B75FA7"/>
    <w:rsid w:val="00B80D6F"/>
    <w:rsid w:val="00B82E95"/>
    <w:rsid w:val="00B83AF0"/>
    <w:rsid w:val="00B855D4"/>
    <w:rsid w:val="00B92AD0"/>
    <w:rsid w:val="00B92CCC"/>
    <w:rsid w:val="00B95C18"/>
    <w:rsid w:val="00B96EB6"/>
    <w:rsid w:val="00BA0966"/>
    <w:rsid w:val="00BA48CC"/>
    <w:rsid w:val="00BA53A2"/>
    <w:rsid w:val="00BB0B83"/>
    <w:rsid w:val="00BB44B0"/>
    <w:rsid w:val="00BB5AFF"/>
    <w:rsid w:val="00BB747E"/>
    <w:rsid w:val="00BB74D7"/>
    <w:rsid w:val="00BC7DB4"/>
    <w:rsid w:val="00BD0A94"/>
    <w:rsid w:val="00BD79D3"/>
    <w:rsid w:val="00BE17F8"/>
    <w:rsid w:val="00BE4ED2"/>
    <w:rsid w:val="00BF45A0"/>
    <w:rsid w:val="00BF7D13"/>
    <w:rsid w:val="00C0069F"/>
    <w:rsid w:val="00C034EC"/>
    <w:rsid w:val="00C0352C"/>
    <w:rsid w:val="00C11C6F"/>
    <w:rsid w:val="00C36A3C"/>
    <w:rsid w:val="00C37329"/>
    <w:rsid w:val="00C40DDD"/>
    <w:rsid w:val="00C42626"/>
    <w:rsid w:val="00C47F66"/>
    <w:rsid w:val="00C47FB1"/>
    <w:rsid w:val="00C505F4"/>
    <w:rsid w:val="00C51F67"/>
    <w:rsid w:val="00C54ADB"/>
    <w:rsid w:val="00C571DF"/>
    <w:rsid w:val="00C60EB3"/>
    <w:rsid w:val="00C62E94"/>
    <w:rsid w:val="00C8153B"/>
    <w:rsid w:val="00C82F2B"/>
    <w:rsid w:val="00C86695"/>
    <w:rsid w:val="00C904FA"/>
    <w:rsid w:val="00C922E9"/>
    <w:rsid w:val="00C93F0E"/>
    <w:rsid w:val="00C93FD9"/>
    <w:rsid w:val="00C959D0"/>
    <w:rsid w:val="00C95E87"/>
    <w:rsid w:val="00CA17F7"/>
    <w:rsid w:val="00CA1E39"/>
    <w:rsid w:val="00CA32AE"/>
    <w:rsid w:val="00CA3BE8"/>
    <w:rsid w:val="00CA406C"/>
    <w:rsid w:val="00CA40C3"/>
    <w:rsid w:val="00CA5A5D"/>
    <w:rsid w:val="00CA709D"/>
    <w:rsid w:val="00CB0C25"/>
    <w:rsid w:val="00CB125C"/>
    <w:rsid w:val="00CB3EA0"/>
    <w:rsid w:val="00CB6837"/>
    <w:rsid w:val="00CB724B"/>
    <w:rsid w:val="00CB7BB0"/>
    <w:rsid w:val="00CC0EB1"/>
    <w:rsid w:val="00CC5869"/>
    <w:rsid w:val="00CC5DC7"/>
    <w:rsid w:val="00CD071F"/>
    <w:rsid w:val="00CD27C2"/>
    <w:rsid w:val="00CE3EC5"/>
    <w:rsid w:val="00CE5087"/>
    <w:rsid w:val="00CE74B3"/>
    <w:rsid w:val="00CE780A"/>
    <w:rsid w:val="00CF1BE9"/>
    <w:rsid w:val="00D01E53"/>
    <w:rsid w:val="00D02E26"/>
    <w:rsid w:val="00D10A43"/>
    <w:rsid w:val="00D13D51"/>
    <w:rsid w:val="00D1477E"/>
    <w:rsid w:val="00D14C1A"/>
    <w:rsid w:val="00D17AE9"/>
    <w:rsid w:val="00D22BC0"/>
    <w:rsid w:val="00D246D9"/>
    <w:rsid w:val="00D319D3"/>
    <w:rsid w:val="00D33433"/>
    <w:rsid w:val="00D34373"/>
    <w:rsid w:val="00D524B7"/>
    <w:rsid w:val="00D53A24"/>
    <w:rsid w:val="00D542CC"/>
    <w:rsid w:val="00D56225"/>
    <w:rsid w:val="00D60FFB"/>
    <w:rsid w:val="00D61D0D"/>
    <w:rsid w:val="00D6359B"/>
    <w:rsid w:val="00D6752B"/>
    <w:rsid w:val="00D676EC"/>
    <w:rsid w:val="00D7389B"/>
    <w:rsid w:val="00D832A7"/>
    <w:rsid w:val="00D84982"/>
    <w:rsid w:val="00D86D75"/>
    <w:rsid w:val="00DA3795"/>
    <w:rsid w:val="00DA479F"/>
    <w:rsid w:val="00DA7D17"/>
    <w:rsid w:val="00DB3EDF"/>
    <w:rsid w:val="00DB409C"/>
    <w:rsid w:val="00DB5087"/>
    <w:rsid w:val="00DB762D"/>
    <w:rsid w:val="00DC0713"/>
    <w:rsid w:val="00DC184F"/>
    <w:rsid w:val="00DC4701"/>
    <w:rsid w:val="00DC4FDE"/>
    <w:rsid w:val="00DC54B9"/>
    <w:rsid w:val="00DD4407"/>
    <w:rsid w:val="00DD51C1"/>
    <w:rsid w:val="00DD7021"/>
    <w:rsid w:val="00DE5069"/>
    <w:rsid w:val="00DE53D0"/>
    <w:rsid w:val="00DE57A8"/>
    <w:rsid w:val="00DE5DBB"/>
    <w:rsid w:val="00E0097A"/>
    <w:rsid w:val="00E02F76"/>
    <w:rsid w:val="00E059BA"/>
    <w:rsid w:val="00E1184D"/>
    <w:rsid w:val="00E141C1"/>
    <w:rsid w:val="00E211CF"/>
    <w:rsid w:val="00E25263"/>
    <w:rsid w:val="00E25F1D"/>
    <w:rsid w:val="00E260BD"/>
    <w:rsid w:val="00E27A83"/>
    <w:rsid w:val="00E35324"/>
    <w:rsid w:val="00E43F8B"/>
    <w:rsid w:val="00E45686"/>
    <w:rsid w:val="00E458E7"/>
    <w:rsid w:val="00E508C4"/>
    <w:rsid w:val="00E50B99"/>
    <w:rsid w:val="00E54AC1"/>
    <w:rsid w:val="00E560F2"/>
    <w:rsid w:val="00E631B8"/>
    <w:rsid w:val="00E73F62"/>
    <w:rsid w:val="00E80447"/>
    <w:rsid w:val="00E8340E"/>
    <w:rsid w:val="00E84478"/>
    <w:rsid w:val="00E8786D"/>
    <w:rsid w:val="00E96AFE"/>
    <w:rsid w:val="00E97A8D"/>
    <w:rsid w:val="00EA038B"/>
    <w:rsid w:val="00EA1A10"/>
    <w:rsid w:val="00EA46E8"/>
    <w:rsid w:val="00EB4E97"/>
    <w:rsid w:val="00EB5714"/>
    <w:rsid w:val="00EB74F9"/>
    <w:rsid w:val="00EC1F31"/>
    <w:rsid w:val="00EC20F6"/>
    <w:rsid w:val="00EC3791"/>
    <w:rsid w:val="00ED25DC"/>
    <w:rsid w:val="00EE177C"/>
    <w:rsid w:val="00EE2D28"/>
    <w:rsid w:val="00EE6CB2"/>
    <w:rsid w:val="00F02AE3"/>
    <w:rsid w:val="00F11A6E"/>
    <w:rsid w:val="00F14EC6"/>
    <w:rsid w:val="00F15E10"/>
    <w:rsid w:val="00F17AB6"/>
    <w:rsid w:val="00F21782"/>
    <w:rsid w:val="00F36D03"/>
    <w:rsid w:val="00F5042E"/>
    <w:rsid w:val="00F5738C"/>
    <w:rsid w:val="00F60426"/>
    <w:rsid w:val="00F75620"/>
    <w:rsid w:val="00F84865"/>
    <w:rsid w:val="00F84B2E"/>
    <w:rsid w:val="00F84C23"/>
    <w:rsid w:val="00F94C88"/>
    <w:rsid w:val="00F95C10"/>
    <w:rsid w:val="00F96D9E"/>
    <w:rsid w:val="00FA57D1"/>
    <w:rsid w:val="00FB7500"/>
    <w:rsid w:val="00FC039C"/>
    <w:rsid w:val="00FC13E9"/>
    <w:rsid w:val="00FC23D0"/>
    <w:rsid w:val="00FC297A"/>
    <w:rsid w:val="00FC3E57"/>
    <w:rsid w:val="00FC6845"/>
    <w:rsid w:val="00FD070E"/>
    <w:rsid w:val="00FD3117"/>
    <w:rsid w:val="00FD6DDC"/>
    <w:rsid w:val="00FE32E0"/>
    <w:rsid w:val="00FF1EFE"/>
    <w:rsid w:val="00FF4E45"/>
    <w:rsid w:val="00FF65C6"/>
    <w:rsid w:val="01177261"/>
    <w:rsid w:val="013A793E"/>
    <w:rsid w:val="014E5C9D"/>
    <w:rsid w:val="01516B1C"/>
    <w:rsid w:val="01883647"/>
    <w:rsid w:val="019249CF"/>
    <w:rsid w:val="01BD35AB"/>
    <w:rsid w:val="01C75E03"/>
    <w:rsid w:val="01DD3C4D"/>
    <w:rsid w:val="020B6A0C"/>
    <w:rsid w:val="02361CB6"/>
    <w:rsid w:val="02463BF6"/>
    <w:rsid w:val="025C1016"/>
    <w:rsid w:val="02754AEC"/>
    <w:rsid w:val="028813DA"/>
    <w:rsid w:val="0292348F"/>
    <w:rsid w:val="02B74B8A"/>
    <w:rsid w:val="02D56D8D"/>
    <w:rsid w:val="02ED3B95"/>
    <w:rsid w:val="0362704E"/>
    <w:rsid w:val="0373176C"/>
    <w:rsid w:val="03870314"/>
    <w:rsid w:val="038720C2"/>
    <w:rsid w:val="03A47B83"/>
    <w:rsid w:val="03B00EF2"/>
    <w:rsid w:val="03BC76A4"/>
    <w:rsid w:val="03D41080"/>
    <w:rsid w:val="03E070B2"/>
    <w:rsid w:val="03F42812"/>
    <w:rsid w:val="04001E75"/>
    <w:rsid w:val="040C25C7"/>
    <w:rsid w:val="04185410"/>
    <w:rsid w:val="041A0A32"/>
    <w:rsid w:val="042C7A34"/>
    <w:rsid w:val="04673CA2"/>
    <w:rsid w:val="04693406"/>
    <w:rsid w:val="047861C9"/>
    <w:rsid w:val="04873C67"/>
    <w:rsid w:val="048E535F"/>
    <w:rsid w:val="04914841"/>
    <w:rsid w:val="049D3B67"/>
    <w:rsid w:val="049F343C"/>
    <w:rsid w:val="04AB1DE0"/>
    <w:rsid w:val="04AC0B3C"/>
    <w:rsid w:val="04B64021"/>
    <w:rsid w:val="04CE6DA6"/>
    <w:rsid w:val="04DA4582"/>
    <w:rsid w:val="04F35B9A"/>
    <w:rsid w:val="04FF3C89"/>
    <w:rsid w:val="050A0412"/>
    <w:rsid w:val="05307EDB"/>
    <w:rsid w:val="05876E68"/>
    <w:rsid w:val="058F4DAC"/>
    <w:rsid w:val="05950417"/>
    <w:rsid w:val="059A5276"/>
    <w:rsid w:val="05A70EAD"/>
    <w:rsid w:val="05E27B25"/>
    <w:rsid w:val="06292513"/>
    <w:rsid w:val="062A17EC"/>
    <w:rsid w:val="063564B6"/>
    <w:rsid w:val="064029FC"/>
    <w:rsid w:val="066C3F56"/>
    <w:rsid w:val="06980D7F"/>
    <w:rsid w:val="06B86C28"/>
    <w:rsid w:val="06C34539"/>
    <w:rsid w:val="06D95E44"/>
    <w:rsid w:val="06DB44D3"/>
    <w:rsid w:val="06E1697C"/>
    <w:rsid w:val="06FD66C2"/>
    <w:rsid w:val="075E4DA1"/>
    <w:rsid w:val="07623E6D"/>
    <w:rsid w:val="07750D24"/>
    <w:rsid w:val="07763B94"/>
    <w:rsid w:val="077E7B77"/>
    <w:rsid w:val="078D1255"/>
    <w:rsid w:val="07945D58"/>
    <w:rsid w:val="07A13695"/>
    <w:rsid w:val="07A70F85"/>
    <w:rsid w:val="07E31891"/>
    <w:rsid w:val="07FA19A3"/>
    <w:rsid w:val="07FB02ED"/>
    <w:rsid w:val="08260881"/>
    <w:rsid w:val="083640B7"/>
    <w:rsid w:val="085B1D6F"/>
    <w:rsid w:val="08A732B5"/>
    <w:rsid w:val="08C23B9D"/>
    <w:rsid w:val="08CE0793"/>
    <w:rsid w:val="08DB1FC0"/>
    <w:rsid w:val="09151F1E"/>
    <w:rsid w:val="092108C3"/>
    <w:rsid w:val="0924536D"/>
    <w:rsid w:val="09943AC6"/>
    <w:rsid w:val="099532AE"/>
    <w:rsid w:val="099E60E1"/>
    <w:rsid w:val="09B0693F"/>
    <w:rsid w:val="09C15923"/>
    <w:rsid w:val="09C464BE"/>
    <w:rsid w:val="09EE1697"/>
    <w:rsid w:val="0A023D04"/>
    <w:rsid w:val="0A18079F"/>
    <w:rsid w:val="0A252635"/>
    <w:rsid w:val="0A26352D"/>
    <w:rsid w:val="0A2C6E0A"/>
    <w:rsid w:val="0A66087D"/>
    <w:rsid w:val="0A6E6188"/>
    <w:rsid w:val="0A871661"/>
    <w:rsid w:val="0A895589"/>
    <w:rsid w:val="0A8D2D64"/>
    <w:rsid w:val="0A9E1B03"/>
    <w:rsid w:val="0AA622C6"/>
    <w:rsid w:val="0AAF7CDF"/>
    <w:rsid w:val="0B12787E"/>
    <w:rsid w:val="0B1C30CC"/>
    <w:rsid w:val="0B2863C2"/>
    <w:rsid w:val="0B2A0567"/>
    <w:rsid w:val="0B30303F"/>
    <w:rsid w:val="0B3F75B2"/>
    <w:rsid w:val="0B416FFB"/>
    <w:rsid w:val="0B6A52FD"/>
    <w:rsid w:val="0B975E85"/>
    <w:rsid w:val="0BAA5D47"/>
    <w:rsid w:val="0BBA6759"/>
    <w:rsid w:val="0BF566C7"/>
    <w:rsid w:val="0C2F1549"/>
    <w:rsid w:val="0C886038"/>
    <w:rsid w:val="0C8A49D1"/>
    <w:rsid w:val="0CB31713"/>
    <w:rsid w:val="0CF03FF4"/>
    <w:rsid w:val="0CF12CA2"/>
    <w:rsid w:val="0CF24531"/>
    <w:rsid w:val="0D075F6B"/>
    <w:rsid w:val="0D093B48"/>
    <w:rsid w:val="0D0B5B12"/>
    <w:rsid w:val="0D202483"/>
    <w:rsid w:val="0D576FA9"/>
    <w:rsid w:val="0D5E3C29"/>
    <w:rsid w:val="0D7969A9"/>
    <w:rsid w:val="0D855E8A"/>
    <w:rsid w:val="0D8851A4"/>
    <w:rsid w:val="0D965A5F"/>
    <w:rsid w:val="0DF77E44"/>
    <w:rsid w:val="0E0B1B42"/>
    <w:rsid w:val="0E2C21E4"/>
    <w:rsid w:val="0E4B4E42"/>
    <w:rsid w:val="0E522318"/>
    <w:rsid w:val="0E8E3936"/>
    <w:rsid w:val="0E9C2E85"/>
    <w:rsid w:val="0EA0287C"/>
    <w:rsid w:val="0ECE3BF6"/>
    <w:rsid w:val="0EE3661B"/>
    <w:rsid w:val="0F114E45"/>
    <w:rsid w:val="0F12372F"/>
    <w:rsid w:val="0F1E488B"/>
    <w:rsid w:val="0F43465C"/>
    <w:rsid w:val="0F523168"/>
    <w:rsid w:val="0F5F798D"/>
    <w:rsid w:val="0F60394A"/>
    <w:rsid w:val="0F660315"/>
    <w:rsid w:val="0F89122B"/>
    <w:rsid w:val="0F9E3C81"/>
    <w:rsid w:val="0F9F232D"/>
    <w:rsid w:val="0FB71F81"/>
    <w:rsid w:val="0FC51CAA"/>
    <w:rsid w:val="0FCD29BD"/>
    <w:rsid w:val="0FD02012"/>
    <w:rsid w:val="0FF33FF3"/>
    <w:rsid w:val="0FFF1692"/>
    <w:rsid w:val="0FFF56D6"/>
    <w:rsid w:val="100803F5"/>
    <w:rsid w:val="1034532E"/>
    <w:rsid w:val="1091537A"/>
    <w:rsid w:val="109E6C9D"/>
    <w:rsid w:val="10C6571A"/>
    <w:rsid w:val="10D17073"/>
    <w:rsid w:val="10EB7092"/>
    <w:rsid w:val="10EC2169"/>
    <w:rsid w:val="11151219"/>
    <w:rsid w:val="112D1A27"/>
    <w:rsid w:val="116A46F7"/>
    <w:rsid w:val="118B157B"/>
    <w:rsid w:val="118D50A1"/>
    <w:rsid w:val="11A618BA"/>
    <w:rsid w:val="11B200EF"/>
    <w:rsid w:val="11D77BA2"/>
    <w:rsid w:val="120D0F6D"/>
    <w:rsid w:val="12131BD1"/>
    <w:rsid w:val="121A67F7"/>
    <w:rsid w:val="126C3F27"/>
    <w:rsid w:val="127E0B34"/>
    <w:rsid w:val="129E4D32"/>
    <w:rsid w:val="129F2BC0"/>
    <w:rsid w:val="12AF10A5"/>
    <w:rsid w:val="12BA3E13"/>
    <w:rsid w:val="12D1493E"/>
    <w:rsid w:val="12D5383D"/>
    <w:rsid w:val="12F1545A"/>
    <w:rsid w:val="130C700D"/>
    <w:rsid w:val="131B4645"/>
    <w:rsid w:val="132E255A"/>
    <w:rsid w:val="1353132E"/>
    <w:rsid w:val="135D4DFE"/>
    <w:rsid w:val="135E5BDA"/>
    <w:rsid w:val="1362115B"/>
    <w:rsid w:val="13675213"/>
    <w:rsid w:val="13792A30"/>
    <w:rsid w:val="137F5D6D"/>
    <w:rsid w:val="1399219A"/>
    <w:rsid w:val="13F62631"/>
    <w:rsid w:val="14021522"/>
    <w:rsid w:val="141640D0"/>
    <w:rsid w:val="14461CE2"/>
    <w:rsid w:val="145B649E"/>
    <w:rsid w:val="14EB7FD7"/>
    <w:rsid w:val="14F21F21"/>
    <w:rsid w:val="152A0AFF"/>
    <w:rsid w:val="153A6275"/>
    <w:rsid w:val="15891CCA"/>
    <w:rsid w:val="15927CFF"/>
    <w:rsid w:val="15996995"/>
    <w:rsid w:val="15B51208"/>
    <w:rsid w:val="15E5435D"/>
    <w:rsid w:val="15FD75F3"/>
    <w:rsid w:val="15FF7088"/>
    <w:rsid w:val="160B28A6"/>
    <w:rsid w:val="160F3257"/>
    <w:rsid w:val="163D686F"/>
    <w:rsid w:val="16780776"/>
    <w:rsid w:val="168A62F3"/>
    <w:rsid w:val="168E3C1D"/>
    <w:rsid w:val="16922E00"/>
    <w:rsid w:val="16F33BB6"/>
    <w:rsid w:val="16F86ED8"/>
    <w:rsid w:val="170F273C"/>
    <w:rsid w:val="1715728B"/>
    <w:rsid w:val="173F59AB"/>
    <w:rsid w:val="176C58B7"/>
    <w:rsid w:val="177D1EFB"/>
    <w:rsid w:val="178A3AD7"/>
    <w:rsid w:val="17B63D41"/>
    <w:rsid w:val="17B67874"/>
    <w:rsid w:val="17E556B6"/>
    <w:rsid w:val="17EE4066"/>
    <w:rsid w:val="184C5701"/>
    <w:rsid w:val="1853036D"/>
    <w:rsid w:val="18860008"/>
    <w:rsid w:val="18884DF5"/>
    <w:rsid w:val="18954E2A"/>
    <w:rsid w:val="18987FF3"/>
    <w:rsid w:val="18D606C5"/>
    <w:rsid w:val="192C004F"/>
    <w:rsid w:val="1933166E"/>
    <w:rsid w:val="19481E9C"/>
    <w:rsid w:val="1954439D"/>
    <w:rsid w:val="195E6FCA"/>
    <w:rsid w:val="19622F5E"/>
    <w:rsid w:val="19814D3A"/>
    <w:rsid w:val="198333C8"/>
    <w:rsid w:val="198A6011"/>
    <w:rsid w:val="198E565D"/>
    <w:rsid w:val="199B1C57"/>
    <w:rsid w:val="19D07575"/>
    <w:rsid w:val="19DB6E4F"/>
    <w:rsid w:val="19EA602A"/>
    <w:rsid w:val="19EC3755"/>
    <w:rsid w:val="1A0C1F26"/>
    <w:rsid w:val="1A1324AA"/>
    <w:rsid w:val="1A280711"/>
    <w:rsid w:val="1A3A7F06"/>
    <w:rsid w:val="1A6E5CE6"/>
    <w:rsid w:val="1AA15E19"/>
    <w:rsid w:val="1AAE41D0"/>
    <w:rsid w:val="1AD27F91"/>
    <w:rsid w:val="1ADF7B91"/>
    <w:rsid w:val="1AE94F93"/>
    <w:rsid w:val="1B010554"/>
    <w:rsid w:val="1B255DED"/>
    <w:rsid w:val="1B2A7AAB"/>
    <w:rsid w:val="1B3A29B4"/>
    <w:rsid w:val="1B3E7EED"/>
    <w:rsid w:val="1B642300"/>
    <w:rsid w:val="1B801CD9"/>
    <w:rsid w:val="1B8B42C2"/>
    <w:rsid w:val="1B9A7D6A"/>
    <w:rsid w:val="1B9F0879"/>
    <w:rsid w:val="1BA64D34"/>
    <w:rsid w:val="1BAA4748"/>
    <w:rsid w:val="1BD726D7"/>
    <w:rsid w:val="1C0824CB"/>
    <w:rsid w:val="1C0876C1"/>
    <w:rsid w:val="1C1328F8"/>
    <w:rsid w:val="1C163317"/>
    <w:rsid w:val="1C16365B"/>
    <w:rsid w:val="1C340C53"/>
    <w:rsid w:val="1C433F2B"/>
    <w:rsid w:val="1C683D8A"/>
    <w:rsid w:val="1C8C02F2"/>
    <w:rsid w:val="1C92095A"/>
    <w:rsid w:val="1C9B0535"/>
    <w:rsid w:val="1CBF79FD"/>
    <w:rsid w:val="1CC65AF6"/>
    <w:rsid w:val="1CD93876"/>
    <w:rsid w:val="1D1A7AF2"/>
    <w:rsid w:val="1D245C3E"/>
    <w:rsid w:val="1D2D031C"/>
    <w:rsid w:val="1D5C1371"/>
    <w:rsid w:val="1D6422C7"/>
    <w:rsid w:val="1D6D6E8A"/>
    <w:rsid w:val="1D6E79F7"/>
    <w:rsid w:val="1D736699"/>
    <w:rsid w:val="1DA17BE1"/>
    <w:rsid w:val="1DAA63A4"/>
    <w:rsid w:val="1E032835"/>
    <w:rsid w:val="1E04657F"/>
    <w:rsid w:val="1E0A088F"/>
    <w:rsid w:val="1E0D5462"/>
    <w:rsid w:val="1E0E7594"/>
    <w:rsid w:val="1E116C67"/>
    <w:rsid w:val="1E1E1C1C"/>
    <w:rsid w:val="1E3420AD"/>
    <w:rsid w:val="1EB87933"/>
    <w:rsid w:val="1EC34409"/>
    <w:rsid w:val="1EC41C4C"/>
    <w:rsid w:val="1EC85925"/>
    <w:rsid w:val="1F084022"/>
    <w:rsid w:val="1F1E2B9B"/>
    <w:rsid w:val="1F1E7176"/>
    <w:rsid w:val="1F4524A1"/>
    <w:rsid w:val="1F617814"/>
    <w:rsid w:val="1F6E12B5"/>
    <w:rsid w:val="1F7B50D1"/>
    <w:rsid w:val="1F7D6811"/>
    <w:rsid w:val="1F872F9F"/>
    <w:rsid w:val="1F880BD0"/>
    <w:rsid w:val="1F8B2AE2"/>
    <w:rsid w:val="1F996089"/>
    <w:rsid w:val="1F9A2D26"/>
    <w:rsid w:val="1F9F033C"/>
    <w:rsid w:val="1FC40755"/>
    <w:rsid w:val="1FC764C2"/>
    <w:rsid w:val="1FCF59E1"/>
    <w:rsid w:val="20012DA5"/>
    <w:rsid w:val="201E7A16"/>
    <w:rsid w:val="20570623"/>
    <w:rsid w:val="206F0600"/>
    <w:rsid w:val="207B1AA6"/>
    <w:rsid w:val="20881925"/>
    <w:rsid w:val="208D2AFA"/>
    <w:rsid w:val="208F0F8E"/>
    <w:rsid w:val="20AD4379"/>
    <w:rsid w:val="20BA168C"/>
    <w:rsid w:val="20CF69FF"/>
    <w:rsid w:val="21157C09"/>
    <w:rsid w:val="21346C70"/>
    <w:rsid w:val="21410EA9"/>
    <w:rsid w:val="21505D92"/>
    <w:rsid w:val="215A5D30"/>
    <w:rsid w:val="215C32A5"/>
    <w:rsid w:val="21605D91"/>
    <w:rsid w:val="218F3E3F"/>
    <w:rsid w:val="21933134"/>
    <w:rsid w:val="21A659E2"/>
    <w:rsid w:val="21D97B35"/>
    <w:rsid w:val="21EB3D26"/>
    <w:rsid w:val="221943D6"/>
    <w:rsid w:val="221B014E"/>
    <w:rsid w:val="22317971"/>
    <w:rsid w:val="22522C64"/>
    <w:rsid w:val="225E44DE"/>
    <w:rsid w:val="226B1DC2"/>
    <w:rsid w:val="22757310"/>
    <w:rsid w:val="22757A9D"/>
    <w:rsid w:val="22787FFF"/>
    <w:rsid w:val="229041E8"/>
    <w:rsid w:val="22C526A0"/>
    <w:rsid w:val="22CB007D"/>
    <w:rsid w:val="22CF2CE6"/>
    <w:rsid w:val="22D701A1"/>
    <w:rsid w:val="230413A9"/>
    <w:rsid w:val="230C3865"/>
    <w:rsid w:val="23171695"/>
    <w:rsid w:val="23243032"/>
    <w:rsid w:val="23272638"/>
    <w:rsid w:val="23384DF9"/>
    <w:rsid w:val="234A2D6F"/>
    <w:rsid w:val="236749EA"/>
    <w:rsid w:val="2369138D"/>
    <w:rsid w:val="2378512C"/>
    <w:rsid w:val="237A70F6"/>
    <w:rsid w:val="23861377"/>
    <w:rsid w:val="239D08AF"/>
    <w:rsid w:val="23D5257E"/>
    <w:rsid w:val="23F72809"/>
    <w:rsid w:val="241E5CD3"/>
    <w:rsid w:val="24344C14"/>
    <w:rsid w:val="247735C0"/>
    <w:rsid w:val="24AA57B9"/>
    <w:rsid w:val="25034EC9"/>
    <w:rsid w:val="253D487F"/>
    <w:rsid w:val="255E0351"/>
    <w:rsid w:val="2566235C"/>
    <w:rsid w:val="25711DDF"/>
    <w:rsid w:val="259D3EAE"/>
    <w:rsid w:val="25BA771D"/>
    <w:rsid w:val="261E67E6"/>
    <w:rsid w:val="263523A8"/>
    <w:rsid w:val="263920AD"/>
    <w:rsid w:val="265C2AE3"/>
    <w:rsid w:val="266F6CBA"/>
    <w:rsid w:val="2670672C"/>
    <w:rsid w:val="267C13D7"/>
    <w:rsid w:val="269B32E1"/>
    <w:rsid w:val="26F35C52"/>
    <w:rsid w:val="271A4150"/>
    <w:rsid w:val="27767B20"/>
    <w:rsid w:val="2777472B"/>
    <w:rsid w:val="278B07DA"/>
    <w:rsid w:val="27A110F5"/>
    <w:rsid w:val="27F82B00"/>
    <w:rsid w:val="27F86191"/>
    <w:rsid w:val="27FF7BCA"/>
    <w:rsid w:val="281431C6"/>
    <w:rsid w:val="28352082"/>
    <w:rsid w:val="283D2CBE"/>
    <w:rsid w:val="283E4B96"/>
    <w:rsid w:val="28421DB1"/>
    <w:rsid w:val="28494FB2"/>
    <w:rsid w:val="28613025"/>
    <w:rsid w:val="28722A91"/>
    <w:rsid w:val="28A367F6"/>
    <w:rsid w:val="28B22E8E"/>
    <w:rsid w:val="28B45431"/>
    <w:rsid w:val="28B9246E"/>
    <w:rsid w:val="28EA7F0A"/>
    <w:rsid w:val="28F70270"/>
    <w:rsid w:val="28F811E9"/>
    <w:rsid w:val="29035745"/>
    <w:rsid w:val="290A0F1C"/>
    <w:rsid w:val="29364D2B"/>
    <w:rsid w:val="2936586D"/>
    <w:rsid w:val="29575CAF"/>
    <w:rsid w:val="295C59EE"/>
    <w:rsid w:val="29930F11"/>
    <w:rsid w:val="29982084"/>
    <w:rsid w:val="29C541BA"/>
    <w:rsid w:val="29C9449A"/>
    <w:rsid w:val="29D8506A"/>
    <w:rsid w:val="29DB4FAD"/>
    <w:rsid w:val="2A1831C5"/>
    <w:rsid w:val="2A297180"/>
    <w:rsid w:val="2A5319FD"/>
    <w:rsid w:val="2A571F3F"/>
    <w:rsid w:val="2A6329F2"/>
    <w:rsid w:val="2A6E7289"/>
    <w:rsid w:val="2AD70CB1"/>
    <w:rsid w:val="2AF072F8"/>
    <w:rsid w:val="2B0771DA"/>
    <w:rsid w:val="2B091630"/>
    <w:rsid w:val="2B144354"/>
    <w:rsid w:val="2B3E3C56"/>
    <w:rsid w:val="2B6E11B7"/>
    <w:rsid w:val="2B832D34"/>
    <w:rsid w:val="2B8D3A1C"/>
    <w:rsid w:val="2BBB3C9F"/>
    <w:rsid w:val="2BDE7D31"/>
    <w:rsid w:val="2C0115C9"/>
    <w:rsid w:val="2C027C88"/>
    <w:rsid w:val="2C0B41E9"/>
    <w:rsid w:val="2C130764"/>
    <w:rsid w:val="2C2E5FE2"/>
    <w:rsid w:val="2C3A1B18"/>
    <w:rsid w:val="2C71642E"/>
    <w:rsid w:val="2C7B51DB"/>
    <w:rsid w:val="2C8868D3"/>
    <w:rsid w:val="2CA23219"/>
    <w:rsid w:val="2CA927FA"/>
    <w:rsid w:val="2CBA4A07"/>
    <w:rsid w:val="2CBA7C56"/>
    <w:rsid w:val="2CBB3ED1"/>
    <w:rsid w:val="2CC45F13"/>
    <w:rsid w:val="2CC81276"/>
    <w:rsid w:val="2CDF621C"/>
    <w:rsid w:val="2CE37ABA"/>
    <w:rsid w:val="2CFF066C"/>
    <w:rsid w:val="2D34338D"/>
    <w:rsid w:val="2D3E7672"/>
    <w:rsid w:val="2D4117C8"/>
    <w:rsid w:val="2D4947C9"/>
    <w:rsid w:val="2D685E27"/>
    <w:rsid w:val="2D760E7E"/>
    <w:rsid w:val="2D914D11"/>
    <w:rsid w:val="2D95768D"/>
    <w:rsid w:val="2D975779"/>
    <w:rsid w:val="2DB201C1"/>
    <w:rsid w:val="2DBE4083"/>
    <w:rsid w:val="2DD70EF3"/>
    <w:rsid w:val="2DEA31DD"/>
    <w:rsid w:val="2E0F5A06"/>
    <w:rsid w:val="2E110657"/>
    <w:rsid w:val="2E662761"/>
    <w:rsid w:val="2E6D0BD0"/>
    <w:rsid w:val="2E755089"/>
    <w:rsid w:val="2E7836A9"/>
    <w:rsid w:val="2EBA6C92"/>
    <w:rsid w:val="2F077100"/>
    <w:rsid w:val="2F185491"/>
    <w:rsid w:val="2F243483"/>
    <w:rsid w:val="2F2B1A7F"/>
    <w:rsid w:val="2F2B1BEC"/>
    <w:rsid w:val="2F425298"/>
    <w:rsid w:val="2F436F36"/>
    <w:rsid w:val="2F633134"/>
    <w:rsid w:val="2F884949"/>
    <w:rsid w:val="2FAD2601"/>
    <w:rsid w:val="2FDE23CC"/>
    <w:rsid w:val="2FE74814"/>
    <w:rsid w:val="2FF66CB1"/>
    <w:rsid w:val="30152439"/>
    <w:rsid w:val="301B7C96"/>
    <w:rsid w:val="30242A99"/>
    <w:rsid w:val="30360848"/>
    <w:rsid w:val="305A4537"/>
    <w:rsid w:val="306F73BF"/>
    <w:rsid w:val="309F019C"/>
    <w:rsid w:val="30A734F4"/>
    <w:rsid w:val="30B31E99"/>
    <w:rsid w:val="30B34AF4"/>
    <w:rsid w:val="30B37BBC"/>
    <w:rsid w:val="30CB06DF"/>
    <w:rsid w:val="30CB41A4"/>
    <w:rsid w:val="30D93AAF"/>
    <w:rsid w:val="30FE5914"/>
    <w:rsid w:val="310B3A83"/>
    <w:rsid w:val="311042B9"/>
    <w:rsid w:val="311237E5"/>
    <w:rsid w:val="31126CA6"/>
    <w:rsid w:val="312D7973"/>
    <w:rsid w:val="3130028A"/>
    <w:rsid w:val="31704B31"/>
    <w:rsid w:val="31732735"/>
    <w:rsid w:val="31732F1E"/>
    <w:rsid w:val="31887CEA"/>
    <w:rsid w:val="31AB7BE3"/>
    <w:rsid w:val="31CF5D95"/>
    <w:rsid w:val="323D7C6C"/>
    <w:rsid w:val="329B160C"/>
    <w:rsid w:val="32B141B6"/>
    <w:rsid w:val="32B20609"/>
    <w:rsid w:val="32DF4B97"/>
    <w:rsid w:val="32E5500C"/>
    <w:rsid w:val="32F47FEA"/>
    <w:rsid w:val="32FD6CA5"/>
    <w:rsid w:val="3305187B"/>
    <w:rsid w:val="33240E2C"/>
    <w:rsid w:val="33300FFF"/>
    <w:rsid w:val="33402EA3"/>
    <w:rsid w:val="334F32BF"/>
    <w:rsid w:val="339F4432"/>
    <w:rsid w:val="33C60892"/>
    <w:rsid w:val="33D74031"/>
    <w:rsid w:val="33E12879"/>
    <w:rsid w:val="33FC7A12"/>
    <w:rsid w:val="33FE1CF5"/>
    <w:rsid w:val="34014CC9"/>
    <w:rsid w:val="342015F4"/>
    <w:rsid w:val="342366A3"/>
    <w:rsid w:val="34252CD9"/>
    <w:rsid w:val="34282FB3"/>
    <w:rsid w:val="34557D11"/>
    <w:rsid w:val="345B4BAA"/>
    <w:rsid w:val="346239BA"/>
    <w:rsid w:val="3474193F"/>
    <w:rsid w:val="34904EB1"/>
    <w:rsid w:val="34A535DC"/>
    <w:rsid w:val="34B40ED9"/>
    <w:rsid w:val="34C12DD7"/>
    <w:rsid w:val="34D66156"/>
    <w:rsid w:val="34E37753"/>
    <w:rsid w:val="34FC0984"/>
    <w:rsid w:val="352F0F6D"/>
    <w:rsid w:val="353D4B7C"/>
    <w:rsid w:val="35432C5F"/>
    <w:rsid w:val="35462624"/>
    <w:rsid w:val="35477AFE"/>
    <w:rsid w:val="354D7131"/>
    <w:rsid w:val="35EB499D"/>
    <w:rsid w:val="35F04771"/>
    <w:rsid w:val="36083FD2"/>
    <w:rsid w:val="361B35EE"/>
    <w:rsid w:val="362D624A"/>
    <w:rsid w:val="366F397F"/>
    <w:rsid w:val="367E3FDD"/>
    <w:rsid w:val="368045CB"/>
    <w:rsid w:val="36B81FB7"/>
    <w:rsid w:val="36C26C99"/>
    <w:rsid w:val="36CD55D7"/>
    <w:rsid w:val="36D137AD"/>
    <w:rsid w:val="36DF7544"/>
    <w:rsid w:val="36E6392A"/>
    <w:rsid w:val="36E80115"/>
    <w:rsid w:val="36E95D33"/>
    <w:rsid w:val="36EF52AD"/>
    <w:rsid w:val="3715740A"/>
    <w:rsid w:val="37372801"/>
    <w:rsid w:val="37557806"/>
    <w:rsid w:val="3762270D"/>
    <w:rsid w:val="376D13A9"/>
    <w:rsid w:val="3772660A"/>
    <w:rsid w:val="3790083E"/>
    <w:rsid w:val="37982EDD"/>
    <w:rsid w:val="37A32B62"/>
    <w:rsid w:val="37AB1B1C"/>
    <w:rsid w:val="37AC2312"/>
    <w:rsid w:val="37C8447C"/>
    <w:rsid w:val="37CD3840"/>
    <w:rsid w:val="37EF0327"/>
    <w:rsid w:val="37FC7769"/>
    <w:rsid w:val="381950F1"/>
    <w:rsid w:val="38397128"/>
    <w:rsid w:val="38465AA7"/>
    <w:rsid w:val="38526A02"/>
    <w:rsid w:val="389E3E7C"/>
    <w:rsid w:val="38B505EA"/>
    <w:rsid w:val="38C875D6"/>
    <w:rsid w:val="38D8472D"/>
    <w:rsid w:val="38E015D9"/>
    <w:rsid w:val="3947019F"/>
    <w:rsid w:val="394C31A1"/>
    <w:rsid w:val="394C77C0"/>
    <w:rsid w:val="398E34A3"/>
    <w:rsid w:val="39E401D8"/>
    <w:rsid w:val="39ED01CA"/>
    <w:rsid w:val="39FD1B2E"/>
    <w:rsid w:val="39FE4185"/>
    <w:rsid w:val="3A0D3949"/>
    <w:rsid w:val="3A124B71"/>
    <w:rsid w:val="3A1461B0"/>
    <w:rsid w:val="3A465B2C"/>
    <w:rsid w:val="3A7601BF"/>
    <w:rsid w:val="3A843FED"/>
    <w:rsid w:val="3A8477EC"/>
    <w:rsid w:val="3AB962FE"/>
    <w:rsid w:val="3AEA3F70"/>
    <w:rsid w:val="3B0F4170"/>
    <w:rsid w:val="3B24149F"/>
    <w:rsid w:val="3B241AF2"/>
    <w:rsid w:val="3B44206B"/>
    <w:rsid w:val="3B457B92"/>
    <w:rsid w:val="3BB573F7"/>
    <w:rsid w:val="3BC45386"/>
    <w:rsid w:val="3C007272"/>
    <w:rsid w:val="3C21663C"/>
    <w:rsid w:val="3C314819"/>
    <w:rsid w:val="3CAD252C"/>
    <w:rsid w:val="3CE77EF0"/>
    <w:rsid w:val="3CF3147F"/>
    <w:rsid w:val="3D4F0739"/>
    <w:rsid w:val="3D8250CD"/>
    <w:rsid w:val="3D9B0157"/>
    <w:rsid w:val="3DA545EB"/>
    <w:rsid w:val="3DF67CF7"/>
    <w:rsid w:val="3DF912C2"/>
    <w:rsid w:val="3DFA2EB5"/>
    <w:rsid w:val="3E207E24"/>
    <w:rsid w:val="3E2241BA"/>
    <w:rsid w:val="3E246A84"/>
    <w:rsid w:val="3E3C2C4E"/>
    <w:rsid w:val="3E535A2C"/>
    <w:rsid w:val="3E595E2E"/>
    <w:rsid w:val="3E703177"/>
    <w:rsid w:val="3E82338D"/>
    <w:rsid w:val="3ECA119D"/>
    <w:rsid w:val="3ED50B0D"/>
    <w:rsid w:val="3EEF47A5"/>
    <w:rsid w:val="3F3D74FE"/>
    <w:rsid w:val="3F4B4DF6"/>
    <w:rsid w:val="3F557E69"/>
    <w:rsid w:val="3F5B1D9D"/>
    <w:rsid w:val="3F5E2BAC"/>
    <w:rsid w:val="3F7604D9"/>
    <w:rsid w:val="3F8242B9"/>
    <w:rsid w:val="3F93536F"/>
    <w:rsid w:val="3F9906D5"/>
    <w:rsid w:val="3F997A91"/>
    <w:rsid w:val="3FA57926"/>
    <w:rsid w:val="3FB75C9F"/>
    <w:rsid w:val="40106D41"/>
    <w:rsid w:val="40121BF8"/>
    <w:rsid w:val="401A4615"/>
    <w:rsid w:val="403D6206"/>
    <w:rsid w:val="40442B0E"/>
    <w:rsid w:val="4050500F"/>
    <w:rsid w:val="40C52BE2"/>
    <w:rsid w:val="40CF2F41"/>
    <w:rsid w:val="40E72599"/>
    <w:rsid w:val="40F167F2"/>
    <w:rsid w:val="41007395"/>
    <w:rsid w:val="410253B1"/>
    <w:rsid w:val="4108305B"/>
    <w:rsid w:val="411C2CD7"/>
    <w:rsid w:val="41266A8F"/>
    <w:rsid w:val="41270465"/>
    <w:rsid w:val="4134048C"/>
    <w:rsid w:val="41455F11"/>
    <w:rsid w:val="4155206A"/>
    <w:rsid w:val="4156389E"/>
    <w:rsid w:val="417135DA"/>
    <w:rsid w:val="417C1E33"/>
    <w:rsid w:val="41A5138A"/>
    <w:rsid w:val="41C10116"/>
    <w:rsid w:val="41D103D1"/>
    <w:rsid w:val="41EC4393"/>
    <w:rsid w:val="42181B5C"/>
    <w:rsid w:val="42323E79"/>
    <w:rsid w:val="423F03E5"/>
    <w:rsid w:val="42576B28"/>
    <w:rsid w:val="42650D7A"/>
    <w:rsid w:val="426D167A"/>
    <w:rsid w:val="427F4DF3"/>
    <w:rsid w:val="42963325"/>
    <w:rsid w:val="42A22ED7"/>
    <w:rsid w:val="42B068D2"/>
    <w:rsid w:val="42B84AEC"/>
    <w:rsid w:val="42C876BA"/>
    <w:rsid w:val="430D368B"/>
    <w:rsid w:val="43471468"/>
    <w:rsid w:val="434B3651"/>
    <w:rsid w:val="435B1DFF"/>
    <w:rsid w:val="436F30AF"/>
    <w:rsid w:val="4387343D"/>
    <w:rsid w:val="43954569"/>
    <w:rsid w:val="43985945"/>
    <w:rsid w:val="43A86F10"/>
    <w:rsid w:val="43D72DA4"/>
    <w:rsid w:val="43E02A75"/>
    <w:rsid w:val="43E178E3"/>
    <w:rsid w:val="43FC4299"/>
    <w:rsid w:val="44022AC4"/>
    <w:rsid w:val="440F7783"/>
    <w:rsid w:val="4413082D"/>
    <w:rsid w:val="44150A49"/>
    <w:rsid w:val="44795FA3"/>
    <w:rsid w:val="44A92F3F"/>
    <w:rsid w:val="44C61D43"/>
    <w:rsid w:val="44D37370"/>
    <w:rsid w:val="44DE24E0"/>
    <w:rsid w:val="44FC39B7"/>
    <w:rsid w:val="45001F37"/>
    <w:rsid w:val="45085EB8"/>
    <w:rsid w:val="4514107C"/>
    <w:rsid w:val="455C4456"/>
    <w:rsid w:val="45BF763D"/>
    <w:rsid w:val="460D1C9F"/>
    <w:rsid w:val="461819F3"/>
    <w:rsid w:val="46647A66"/>
    <w:rsid w:val="466709A7"/>
    <w:rsid w:val="46680585"/>
    <w:rsid w:val="467A1037"/>
    <w:rsid w:val="46AB6560"/>
    <w:rsid w:val="46C422B2"/>
    <w:rsid w:val="46E639AB"/>
    <w:rsid w:val="46F7465C"/>
    <w:rsid w:val="472A5A5C"/>
    <w:rsid w:val="474F6ECB"/>
    <w:rsid w:val="476D46F8"/>
    <w:rsid w:val="477041E8"/>
    <w:rsid w:val="477B5A12"/>
    <w:rsid w:val="47A20325"/>
    <w:rsid w:val="47AA594C"/>
    <w:rsid w:val="47BF6F48"/>
    <w:rsid w:val="47DE73A4"/>
    <w:rsid w:val="47FA0A02"/>
    <w:rsid w:val="47FF04F8"/>
    <w:rsid w:val="48043434"/>
    <w:rsid w:val="481B33B6"/>
    <w:rsid w:val="483416BA"/>
    <w:rsid w:val="487C1540"/>
    <w:rsid w:val="48840E1D"/>
    <w:rsid w:val="488F175D"/>
    <w:rsid w:val="48955BB2"/>
    <w:rsid w:val="48AB197C"/>
    <w:rsid w:val="48BC5937"/>
    <w:rsid w:val="48BD16AF"/>
    <w:rsid w:val="48C60564"/>
    <w:rsid w:val="48CC52F2"/>
    <w:rsid w:val="48DF3A8F"/>
    <w:rsid w:val="48EF001A"/>
    <w:rsid w:val="494A49BF"/>
    <w:rsid w:val="49532607"/>
    <w:rsid w:val="496144D7"/>
    <w:rsid w:val="49671A36"/>
    <w:rsid w:val="496D4E83"/>
    <w:rsid w:val="49757894"/>
    <w:rsid w:val="49920446"/>
    <w:rsid w:val="499A58DB"/>
    <w:rsid w:val="499A7AC1"/>
    <w:rsid w:val="499B07DC"/>
    <w:rsid w:val="49A10FA9"/>
    <w:rsid w:val="49A27849"/>
    <w:rsid w:val="49A756D2"/>
    <w:rsid w:val="49D55CB7"/>
    <w:rsid w:val="49DD5237"/>
    <w:rsid w:val="49FB35F4"/>
    <w:rsid w:val="4A000C6F"/>
    <w:rsid w:val="4A002364"/>
    <w:rsid w:val="4A1F44DC"/>
    <w:rsid w:val="4A22547A"/>
    <w:rsid w:val="4A3E237C"/>
    <w:rsid w:val="4A406C6C"/>
    <w:rsid w:val="4A4C4A99"/>
    <w:rsid w:val="4A6872B7"/>
    <w:rsid w:val="4A706BD3"/>
    <w:rsid w:val="4A7437A5"/>
    <w:rsid w:val="4A826364"/>
    <w:rsid w:val="4A87395C"/>
    <w:rsid w:val="4AB60128"/>
    <w:rsid w:val="4AC4174A"/>
    <w:rsid w:val="4AE27323"/>
    <w:rsid w:val="4B0E3212"/>
    <w:rsid w:val="4B1F7C71"/>
    <w:rsid w:val="4B24353C"/>
    <w:rsid w:val="4B373CCC"/>
    <w:rsid w:val="4B6972A2"/>
    <w:rsid w:val="4B6D2B50"/>
    <w:rsid w:val="4B833651"/>
    <w:rsid w:val="4BAD5A0B"/>
    <w:rsid w:val="4BC613A8"/>
    <w:rsid w:val="4C1A4474"/>
    <w:rsid w:val="4C2D30CA"/>
    <w:rsid w:val="4C441632"/>
    <w:rsid w:val="4C787686"/>
    <w:rsid w:val="4C830C44"/>
    <w:rsid w:val="4C8D0BB7"/>
    <w:rsid w:val="4CAD4B2B"/>
    <w:rsid w:val="4CF62906"/>
    <w:rsid w:val="4D1B28AB"/>
    <w:rsid w:val="4D334393"/>
    <w:rsid w:val="4D603840"/>
    <w:rsid w:val="4D7D083E"/>
    <w:rsid w:val="4D986247"/>
    <w:rsid w:val="4DBA4D4C"/>
    <w:rsid w:val="4DD35FD1"/>
    <w:rsid w:val="4DE07E39"/>
    <w:rsid w:val="4DE71A97"/>
    <w:rsid w:val="4E1624B5"/>
    <w:rsid w:val="4EBB5FAB"/>
    <w:rsid w:val="4EBE7F2F"/>
    <w:rsid w:val="4EF47740"/>
    <w:rsid w:val="4F091790"/>
    <w:rsid w:val="4F312F02"/>
    <w:rsid w:val="4F3C0A88"/>
    <w:rsid w:val="4F3D39D2"/>
    <w:rsid w:val="4F505FBB"/>
    <w:rsid w:val="4F526F1E"/>
    <w:rsid w:val="4F5368C9"/>
    <w:rsid w:val="4F5B423C"/>
    <w:rsid w:val="4F607CA0"/>
    <w:rsid w:val="4F867ECA"/>
    <w:rsid w:val="4F94131B"/>
    <w:rsid w:val="4FA70B7B"/>
    <w:rsid w:val="4FAD78BD"/>
    <w:rsid w:val="4FD64FA7"/>
    <w:rsid w:val="4FF97842"/>
    <w:rsid w:val="4FFD595B"/>
    <w:rsid w:val="4FFF3ACB"/>
    <w:rsid w:val="500B4570"/>
    <w:rsid w:val="50250F26"/>
    <w:rsid w:val="502B5150"/>
    <w:rsid w:val="503D01FE"/>
    <w:rsid w:val="50493828"/>
    <w:rsid w:val="505E5526"/>
    <w:rsid w:val="50651D05"/>
    <w:rsid w:val="506D39BB"/>
    <w:rsid w:val="507B46E1"/>
    <w:rsid w:val="50C23FBA"/>
    <w:rsid w:val="50D24EE2"/>
    <w:rsid w:val="50D7765D"/>
    <w:rsid w:val="50E377D9"/>
    <w:rsid w:val="512C203E"/>
    <w:rsid w:val="51340F56"/>
    <w:rsid w:val="51354F21"/>
    <w:rsid w:val="5141286D"/>
    <w:rsid w:val="514F5C03"/>
    <w:rsid w:val="51713DAE"/>
    <w:rsid w:val="517A4396"/>
    <w:rsid w:val="51870AAC"/>
    <w:rsid w:val="519448B3"/>
    <w:rsid w:val="51C20F09"/>
    <w:rsid w:val="51CC3F66"/>
    <w:rsid w:val="51D37F37"/>
    <w:rsid w:val="51E87DBA"/>
    <w:rsid w:val="52081BED"/>
    <w:rsid w:val="522B4CE1"/>
    <w:rsid w:val="522B58DB"/>
    <w:rsid w:val="52601C78"/>
    <w:rsid w:val="52784E56"/>
    <w:rsid w:val="52B33F95"/>
    <w:rsid w:val="52C04276"/>
    <w:rsid w:val="52C86D6D"/>
    <w:rsid w:val="52CC7C98"/>
    <w:rsid w:val="52D47D21"/>
    <w:rsid w:val="52DB10B0"/>
    <w:rsid w:val="52DE0373"/>
    <w:rsid w:val="52F12681"/>
    <w:rsid w:val="52F263F9"/>
    <w:rsid w:val="52FE76DD"/>
    <w:rsid w:val="53276FBE"/>
    <w:rsid w:val="53443F26"/>
    <w:rsid w:val="53514C51"/>
    <w:rsid w:val="535B5CDC"/>
    <w:rsid w:val="535E75EB"/>
    <w:rsid w:val="53635596"/>
    <w:rsid w:val="537B5878"/>
    <w:rsid w:val="538434F5"/>
    <w:rsid w:val="538744A6"/>
    <w:rsid w:val="538904C4"/>
    <w:rsid w:val="538D48EA"/>
    <w:rsid w:val="53AB4C56"/>
    <w:rsid w:val="53FB308C"/>
    <w:rsid w:val="54277970"/>
    <w:rsid w:val="54583F8B"/>
    <w:rsid w:val="54890697"/>
    <w:rsid w:val="549534CE"/>
    <w:rsid w:val="5497256E"/>
    <w:rsid w:val="549906B4"/>
    <w:rsid w:val="549F5583"/>
    <w:rsid w:val="54BD7044"/>
    <w:rsid w:val="54EE1313"/>
    <w:rsid w:val="54F95776"/>
    <w:rsid w:val="55061CE8"/>
    <w:rsid w:val="5529742E"/>
    <w:rsid w:val="553F6EF2"/>
    <w:rsid w:val="553F778B"/>
    <w:rsid w:val="55782BE6"/>
    <w:rsid w:val="55785E82"/>
    <w:rsid w:val="559B68D4"/>
    <w:rsid w:val="55C80355"/>
    <w:rsid w:val="55D30A2F"/>
    <w:rsid w:val="55E53FF3"/>
    <w:rsid w:val="55E61E99"/>
    <w:rsid w:val="560A3CA7"/>
    <w:rsid w:val="56551179"/>
    <w:rsid w:val="56576C9F"/>
    <w:rsid w:val="56666EE2"/>
    <w:rsid w:val="566E1271"/>
    <w:rsid w:val="567F61F6"/>
    <w:rsid w:val="56BA2964"/>
    <w:rsid w:val="56E22112"/>
    <w:rsid w:val="57062473"/>
    <w:rsid w:val="572D03F0"/>
    <w:rsid w:val="57340D8E"/>
    <w:rsid w:val="574C58A7"/>
    <w:rsid w:val="575A1A22"/>
    <w:rsid w:val="57695BB4"/>
    <w:rsid w:val="5785783C"/>
    <w:rsid w:val="57907445"/>
    <w:rsid w:val="57911D3D"/>
    <w:rsid w:val="57C4398B"/>
    <w:rsid w:val="582D164E"/>
    <w:rsid w:val="58347140"/>
    <w:rsid w:val="58620909"/>
    <w:rsid w:val="58662E0A"/>
    <w:rsid w:val="586D705A"/>
    <w:rsid w:val="58787A4C"/>
    <w:rsid w:val="58922210"/>
    <w:rsid w:val="58957303"/>
    <w:rsid w:val="58E86CCC"/>
    <w:rsid w:val="590355BB"/>
    <w:rsid w:val="59345076"/>
    <w:rsid w:val="5945006F"/>
    <w:rsid w:val="59722B93"/>
    <w:rsid w:val="59CE54CA"/>
    <w:rsid w:val="59D440D5"/>
    <w:rsid w:val="5A0A2C48"/>
    <w:rsid w:val="5A0B7279"/>
    <w:rsid w:val="5A1F3FB5"/>
    <w:rsid w:val="5A5123CC"/>
    <w:rsid w:val="5A7F0572"/>
    <w:rsid w:val="5A917564"/>
    <w:rsid w:val="5AAA4D97"/>
    <w:rsid w:val="5AB730C1"/>
    <w:rsid w:val="5AB84A44"/>
    <w:rsid w:val="5ABA0193"/>
    <w:rsid w:val="5ABA3751"/>
    <w:rsid w:val="5ACC1B4C"/>
    <w:rsid w:val="5ACC28C2"/>
    <w:rsid w:val="5AEE56F8"/>
    <w:rsid w:val="5AFD2CAD"/>
    <w:rsid w:val="5B0108DF"/>
    <w:rsid w:val="5B43189A"/>
    <w:rsid w:val="5B5A73CA"/>
    <w:rsid w:val="5BB240A9"/>
    <w:rsid w:val="5BBC254F"/>
    <w:rsid w:val="5BC17CC2"/>
    <w:rsid w:val="5C31120A"/>
    <w:rsid w:val="5C5C50EC"/>
    <w:rsid w:val="5C967DF5"/>
    <w:rsid w:val="5C9A1694"/>
    <w:rsid w:val="5CD96ECD"/>
    <w:rsid w:val="5CEA1017"/>
    <w:rsid w:val="5CF6644D"/>
    <w:rsid w:val="5D077E91"/>
    <w:rsid w:val="5D0B340E"/>
    <w:rsid w:val="5D120389"/>
    <w:rsid w:val="5D380EAD"/>
    <w:rsid w:val="5D4930BA"/>
    <w:rsid w:val="5D4B6F3F"/>
    <w:rsid w:val="5D802AC7"/>
    <w:rsid w:val="5D865E42"/>
    <w:rsid w:val="5D987F1B"/>
    <w:rsid w:val="5DC15E33"/>
    <w:rsid w:val="5DD21F1E"/>
    <w:rsid w:val="5DD74598"/>
    <w:rsid w:val="5E062D59"/>
    <w:rsid w:val="5E15278D"/>
    <w:rsid w:val="5E2C6C63"/>
    <w:rsid w:val="5E3A47D9"/>
    <w:rsid w:val="5E47584B"/>
    <w:rsid w:val="5E4F7F20"/>
    <w:rsid w:val="5E505146"/>
    <w:rsid w:val="5E701FD1"/>
    <w:rsid w:val="5E771DDE"/>
    <w:rsid w:val="5E826A5E"/>
    <w:rsid w:val="5E8D218E"/>
    <w:rsid w:val="5E910C0E"/>
    <w:rsid w:val="5E9A321D"/>
    <w:rsid w:val="5E9A6191"/>
    <w:rsid w:val="5EA22DFC"/>
    <w:rsid w:val="5EAE38CC"/>
    <w:rsid w:val="5EC833BE"/>
    <w:rsid w:val="5EE4543C"/>
    <w:rsid w:val="5EF77271"/>
    <w:rsid w:val="5EFB3400"/>
    <w:rsid w:val="5F015B56"/>
    <w:rsid w:val="5F055908"/>
    <w:rsid w:val="5F182D44"/>
    <w:rsid w:val="5F2B4A1F"/>
    <w:rsid w:val="5F816B3B"/>
    <w:rsid w:val="5FC36454"/>
    <w:rsid w:val="5FD1133F"/>
    <w:rsid w:val="601856F1"/>
    <w:rsid w:val="603511AD"/>
    <w:rsid w:val="604C0EF7"/>
    <w:rsid w:val="605727F7"/>
    <w:rsid w:val="6068395B"/>
    <w:rsid w:val="608E59B3"/>
    <w:rsid w:val="608F5287"/>
    <w:rsid w:val="60B06F61"/>
    <w:rsid w:val="60DA0BF8"/>
    <w:rsid w:val="60DE3E31"/>
    <w:rsid w:val="60E23322"/>
    <w:rsid w:val="60F13292"/>
    <w:rsid w:val="60FF39DB"/>
    <w:rsid w:val="61080BA7"/>
    <w:rsid w:val="61142AC4"/>
    <w:rsid w:val="612C2A35"/>
    <w:rsid w:val="615A3F65"/>
    <w:rsid w:val="61637CAA"/>
    <w:rsid w:val="618A1CBE"/>
    <w:rsid w:val="619A2136"/>
    <w:rsid w:val="61B91515"/>
    <w:rsid w:val="61C3168D"/>
    <w:rsid w:val="61D15FED"/>
    <w:rsid w:val="61DD453B"/>
    <w:rsid w:val="61E1500C"/>
    <w:rsid w:val="61EA05F7"/>
    <w:rsid w:val="61FA0C64"/>
    <w:rsid w:val="6212604F"/>
    <w:rsid w:val="622D3A45"/>
    <w:rsid w:val="6239194F"/>
    <w:rsid w:val="626C523F"/>
    <w:rsid w:val="6291178B"/>
    <w:rsid w:val="62AB56C0"/>
    <w:rsid w:val="62AC042F"/>
    <w:rsid w:val="62C835CB"/>
    <w:rsid w:val="62D70D17"/>
    <w:rsid w:val="62DE4C05"/>
    <w:rsid w:val="62FD1C6D"/>
    <w:rsid w:val="634467FD"/>
    <w:rsid w:val="634B530D"/>
    <w:rsid w:val="636D3B58"/>
    <w:rsid w:val="63A75F63"/>
    <w:rsid w:val="63B079EF"/>
    <w:rsid w:val="63E559EE"/>
    <w:rsid w:val="63FC0596"/>
    <w:rsid w:val="63FC1514"/>
    <w:rsid w:val="63FC79DC"/>
    <w:rsid w:val="64485BB7"/>
    <w:rsid w:val="644D16E1"/>
    <w:rsid w:val="64634947"/>
    <w:rsid w:val="64704899"/>
    <w:rsid w:val="6475188C"/>
    <w:rsid w:val="647F22F9"/>
    <w:rsid w:val="64B4350F"/>
    <w:rsid w:val="64B94068"/>
    <w:rsid w:val="64BD6867"/>
    <w:rsid w:val="64E040F7"/>
    <w:rsid w:val="64E04304"/>
    <w:rsid w:val="64E5191A"/>
    <w:rsid w:val="651C7CF6"/>
    <w:rsid w:val="65216C46"/>
    <w:rsid w:val="652833C1"/>
    <w:rsid w:val="65404DA2"/>
    <w:rsid w:val="65473C74"/>
    <w:rsid w:val="654E7557"/>
    <w:rsid w:val="65562818"/>
    <w:rsid w:val="65571D22"/>
    <w:rsid w:val="655F4C96"/>
    <w:rsid w:val="656274BA"/>
    <w:rsid w:val="656475E0"/>
    <w:rsid w:val="657101BC"/>
    <w:rsid w:val="658F0C0C"/>
    <w:rsid w:val="65960E66"/>
    <w:rsid w:val="65A041FA"/>
    <w:rsid w:val="65A3249B"/>
    <w:rsid w:val="65C14135"/>
    <w:rsid w:val="66066D42"/>
    <w:rsid w:val="660676CB"/>
    <w:rsid w:val="660D47DF"/>
    <w:rsid w:val="663A2E25"/>
    <w:rsid w:val="663B67D3"/>
    <w:rsid w:val="664663E8"/>
    <w:rsid w:val="6670757C"/>
    <w:rsid w:val="667E5B82"/>
    <w:rsid w:val="66AE558B"/>
    <w:rsid w:val="66D45117"/>
    <w:rsid w:val="66D6250D"/>
    <w:rsid w:val="670E32C8"/>
    <w:rsid w:val="675D7E8D"/>
    <w:rsid w:val="67805F38"/>
    <w:rsid w:val="6792650B"/>
    <w:rsid w:val="67B22191"/>
    <w:rsid w:val="67B850C4"/>
    <w:rsid w:val="67C03A30"/>
    <w:rsid w:val="67C954CA"/>
    <w:rsid w:val="67D5325C"/>
    <w:rsid w:val="67DC5256"/>
    <w:rsid w:val="67E5475C"/>
    <w:rsid w:val="67E660D5"/>
    <w:rsid w:val="67E74EEE"/>
    <w:rsid w:val="68305D55"/>
    <w:rsid w:val="68A213B1"/>
    <w:rsid w:val="68C82A4A"/>
    <w:rsid w:val="68CF27F5"/>
    <w:rsid w:val="68DB550E"/>
    <w:rsid w:val="693576B9"/>
    <w:rsid w:val="69430CA9"/>
    <w:rsid w:val="695131C0"/>
    <w:rsid w:val="697737A9"/>
    <w:rsid w:val="699C4843"/>
    <w:rsid w:val="69A00868"/>
    <w:rsid w:val="69AF27B9"/>
    <w:rsid w:val="69CF28F2"/>
    <w:rsid w:val="69E91783"/>
    <w:rsid w:val="69FA6617"/>
    <w:rsid w:val="6A0A775E"/>
    <w:rsid w:val="6A2334BA"/>
    <w:rsid w:val="6A5C2C13"/>
    <w:rsid w:val="6A7774B8"/>
    <w:rsid w:val="6AA162E3"/>
    <w:rsid w:val="6AB04778"/>
    <w:rsid w:val="6ACB7804"/>
    <w:rsid w:val="6ACD7C60"/>
    <w:rsid w:val="6AE5085E"/>
    <w:rsid w:val="6B130818"/>
    <w:rsid w:val="6B1D4DCD"/>
    <w:rsid w:val="6B1F7A69"/>
    <w:rsid w:val="6B421874"/>
    <w:rsid w:val="6B6C68F1"/>
    <w:rsid w:val="6B6E1E92"/>
    <w:rsid w:val="6B7234C0"/>
    <w:rsid w:val="6B73047C"/>
    <w:rsid w:val="6B9B6602"/>
    <w:rsid w:val="6BAE6637"/>
    <w:rsid w:val="6BF91169"/>
    <w:rsid w:val="6C1C0317"/>
    <w:rsid w:val="6C275C61"/>
    <w:rsid w:val="6C3D028D"/>
    <w:rsid w:val="6C48484C"/>
    <w:rsid w:val="6C492AA5"/>
    <w:rsid w:val="6C57134F"/>
    <w:rsid w:val="6C620470"/>
    <w:rsid w:val="6C6555F0"/>
    <w:rsid w:val="6C7E78AE"/>
    <w:rsid w:val="6C89739A"/>
    <w:rsid w:val="6CA50A5E"/>
    <w:rsid w:val="6CAB3449"/>
    <w:rsid w:val="6CAE2F39"/>
    <w:rsid w:val="6CD33EE0"/>
    <w:rsid w:val="6D1C57AD"/>
    <w:rsid w:val="6D2B01C1"/>
    <w:rsid w:val="6D350F65"/>
    <w:rsid w:val="6D456D67"/>
    <w:rsid w:val="6D6D6956"/>
    <w:rsid w:val="6D9739CD"/>
    <w:rsid w:val="6DA379CF"/>
    <w:rsid w:val="6DE07122"/>
    <w:rsid w:val="6DE24D6B"/>
    <w:rsid w:val="6E1113A9"/>
    <w:rsid w:val="6E1A0886"/>
    <w:rsid w:val="6E45554E"/>
    <w:rsid w:val="6E564236"/>
    <w:rsid w:val="6E63712C"/>
    <w:rsid w:val="6ECC2670"/>
    <w:rsid w:val="6EE816DD"/>
    <w:rsid w:val="6EFA102D"/>
    <w:rsid w:val="6F223CBA"/>
    <w:rsid w:val="6F407139"/>
    <w:rsid w:val="6F637B39"/>
    <w:rsid w:val="6F834209"/>
    <w:rsid w:val="6F8C6D86"/>
    <w:rsid w:val="6F936FD4"/>
    <w:rsid w:val="6F94795E"/>
    <w:rsid w:val="700122F7"/>
    <w:rsid w:val="7007308C"/>
    <w:rsid w:val="70223BDE"/>
    <w:rsid w:val="703C14DD"/>
    <w:rsid w:val="703F6251"/>
    <w:rsid w:val="704B55FD"/>
    <w:rsid w:val="704E0CBB"/>
    <w:rsid w:val="7053007F"/>
    <w:rsid w:val="705738C5"/>
    <w:rsid w:val="705D666C"/>
    <w:rsid w:val="708D1203"/>
    <w:rsid w:val="70973C1A"/>
    <w:rsid w:val="70BA1EAD"/>
    <w:rsid w:val="70C67CCC"/>
    <w:rsid w:val="70D25448"/>
    <w:rsid w:val="70D92AE2"/>
    <w:rsid w:val="711F61B4"/>
    <w:rsid w:val="71245578"/>
    <w:rsid w:val="712C7150"/>
    <w:rsid w:val="713A17CC"/>
    <w:rsid w:val="71632544"/>
    <w:rsid w:val="71CA3EA0"/>
    <w:rsid w:val="71DE7E1D"/>
    <w:rsid w:val="72200254"/>
    <w:rsid w:val="722C3E3E"/>
    <w:rsid w:val="72640152"/>
    <w:rsid w:val="72676064"/>
    <w:rsid w:val="72680AF9"/>
    <w:rsid w:val="72883134"/>
    <w:rsid w:val="72961ADB"/>
    <w:rsid w:val="72EC69C4"/>
    <w:rsid w:val="72ED4AF8"/>
    <w:rsid w:val="730A4C55"/>
    <w:rsid w:val="732D0D9B"/>
    <w:rsid w:val="73527664"/>
    <w:rsid w:val="736646BD"/>
    <w:rsid w:val="736A259F"/>
    <w:rsid w:val="73B9469D"/>
    <w:rsid w:val="73C71A82"/>
    <w:rsid w:val="73D03FA4"/>
    <w:rsid w:val="73DB6B2D"/>
    <w:rsid w:val="73F4698B"/>
    <w:rsid w:val="73FFF8D2"/>
    <w:rsid w:val="740B1F99"/>
    <w:rsid w:val="741F6176"/>
    <w:rsid w:val="74322D2E"/>
    <w:rsid w:val="74582108"/>
    <w:rsid w:val="74661CFE"/>
    <w:rsid w:val="747F58E7"/>
    <w:rsid w:val="74D55507"/>
    <w:rsid w:val="7530693F"/>
    <w:rsid w:val="75372624"/>
    <w:rsid w:val="7554793F"/>
    <w:rsid w:val="75644ADD"/>
    <w:rsid w:val="75686C39"/>
    <w:rsid w:val="75702964"/>
    <w:rsid w:val="757271FA"/>
    <w:rsid w:val="75815E4A"/>
    <w:rsid w:val="75841D88"/>
    <w:rsid w:val="75AE44DB"/>
    <w:rsid w:val="75C31803"/>
    <w:rsid w:val="75E01EA2"/>
    <w:rsid w:val="75E605FD"/>
    <w:rsid w:val="7624646E"/>
    <w:rsid w:val="763031D5"/>
    <w:rsid w:val="764566BC"/>
    <w:rsid w:val="76764AC8"/>
    <w:rsid w:val="76832AC6"/>
    <w:rsid w:val="768E68C8"/>
    <w:rsid w:val="7691545E"/>
    <w:rsid w:val="76BC3FE1"/>
    <w:rsid w:val="77034DED"/>
    <w:rsid w:val="77173AAA"/>
    <w:rsid w:val="77521091"/>
    <w:rsid w:val="776668EA"/>
    <w:rsid w:val="777B2A86"/>
    <w:rsid w:val="7791148D"/>
    <w:rsid w:val="77A66735"/>
    <w:rsid w:val="77D85615"/>
    <w:rsid w:val="77F21009"/>
    <w:rsid w:val="782A5B6A"/>
    <w:rsid w:val="783D6892"/>
    <w:rsid w:val="785A2E96"/>
    <w:rsid w:val="7871757C"/>
    <w:rsid w:val="788849AC"/>
    <w:rsid w:val="78917997"/>
    <w:rsid w:val="789254BD"/>
    <w:rsid w:val="78B813C8"/>
    <w:rsid w:val="78CB4ACD"/>
    <w:rsid w:val="78FB7506"/>
    <w:rsid w:val="79036F87"/>
    <w:rsid w:val="790C3183"/>
    <w:rsid w:val="79346574"/>
    <w:rsid w:val="795D3D1D"/>
    <w:rsid w:val="796357C2"/>
    <w:rsid w:val="79690120"/>
    <w:rsid w:val="799D5DCD"/>
    <w:rsid w:val="79A91DB3"/>
    <w:rsid w:val="79BF0EC2"/>
    <w:rsid w:val="79C141B3"/>
    <w:rsid w:val="79CE07A0"/>
    <w:rsid w:val="79D51B05"/>
    <w:rsid w:val="7A1F0FD2"/>
    <w:rsid w:val="7A2F41C8"/>
    <w:rsid w:val="7A335B7B"/>
    <w:rsid w:val="7A363F01"/>
    <w:rsid w:val="7A70182E"/>
    <w:rsid w:val="7A7255A6"/>
    <w:rsid w:val="7A886FF6"/>
    <w:rsid w:val="7A8A42D7"/>
    <w:rsid w:val="7AF95411"/>
    <w:rsid w:val="7B0C5032"/>
    <w:rsid w:val="7B221BA7"/>
    <w:rsid w:val="7B505BD1"/>
    <w:rsid w:val="7B685318"/>
    <w:rsid w:val="7B746E0D"/>
    <w:rsid w:val="7B9D2AF7"/>
    <w:rsid w:val="7BE30623"/>
    <w:rsid w:val="7C10151B"/>
    <w:rsid w:val="7C2A00F9"/>
    <w:rsid w:val="7C2F7BF3"/>
    <w:rsid w:val="7C4A4A2C"/>
    <w:rsid w:val="7C78072F"/>
    <w:rsid w:val="7C8A45E3"/>
    <w:rsid w:val="7C8D2BE0"/>
    <w:rsid w:val="7CE72C39"/>
    <w:rsid w:val="7CF0431D"/>
    <w:rsid w:val="7CF93D5D"/>
    <w:rsid w:val="7CFB5D27"/>
    <w:rsid w:val="7CFF6BD1"/>
    <w:rsid w:val="7D0D15B6"/>
    <w:rsid w:val="7D287965"/>
    <w:rsid w:val="7D2E5C35"/>
    <w:rsid w:val="7D38205F"/>
    <w:rsid w:val="7D7B0C16"/>
    <w:rsid w:val="7D9F5831"/>
    <w:rsid w:val="7DCE39D2"/>
    <w:rsid w:val="7DD66F00"/>
    <w:rsid w:val="7DE138A1"/>
    <w:rsid w:val="7DE44A0D"/>
    <w:rsid w:val="7E18795F"/>
    <w:rsid w:val="7E296292"/>
    <w:rsid w:val="7E3E390C"/>
    <w:rsid w:val="7E4436FD"/>
    <w:rsid w:val="7E60035C"/>
    <w:rsid w:val="7E8F4771"/>
    <w:rsid w:val="7E9213E4"/>
    <w:rsid w:val="7EAA44A4"/>
    <w:rsid w:val="7EAD0948"/>
    <w:rsid w:val="7EAD5943"/>
    <w:rsid w:val="7EB54D6E"/>
    <w:rsid w:val="7ED96C58"/>
    <w:rsid w:val="7EDA1BB0"/>
    <w:rsid w:val="7F0E655C"/>
    <w:rsid w:val="7F115045"/>
    <w:rsid w:val="7F1B0AA7"/>
    <w:rsid w:val="7F1E501B"/>
    <w:rsid w:val="7F6A6FAF"/>
    <w:rsid w:val="7F961584"/>
    <w:rsid w:val="7F9878E3"/>
    <w:rsid w:val="7FA611F7"/>
    <w:rsid w:val="7FC560EB"/>
    <w:rsid w:val="7FC71A9F"/>
    <w:rsid w:val="7FD27DD1"/>
    <w:rsid w:val="AFF974D4"/>
    <w:rsid w:val="BA7F318A"/>
    <w:rsid w:val="BBE56892"/>
    <w:rsid w:val="BF7F1916"/>
    <w:rsid w:val="DD9A9767"/>
    <w:rsid w:val="F6FD10F8"/>
    <w:rsid w:val="FF7E2B2F"/>
    <w:rsid w:val="FFEFE4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99"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iPriority="99" w:name="E-mail Signature"/>
    <w:lsdException w:qFormat="1" w:unhideWhenUsed="0" w:uiPriority="0" w:semiHidden="0" w:name="Normal (Web)"/>
    <w:lsdException w:qFormat="1" w:uiPriority="99" w:semiHidden="0"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qFormat="1" w:unhideWhenUsed="0" w:uiPriority="0" w:semiHidden="0" w:name="HTML Preformatted"/>
    <w:lsdException w:qFormat="1" w:uiPriority="99" w:semiHidden="0" w:name="HTML Sample"/>
    <w:lsdException w:qFormat="1" w:uiPriority="99" w:semiHidden="0" w:name="HTML Typewriter"/>
    <w:lsdException w:qFormat="1" w:uiPriority="99"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rPr>
      <w:rFonts w:ascii="Times New Roman" w:hAnsi="Times New Roman" w:eastAsia="宋体" w:cs="Times New Roman"/>
      <w:sz w:val="24"/>
      <w:szCs w:val="24"/>
      <w:lang w:val="en-US" w:eastAsia="zh-CN" w:bidi="ar-SA"/>
    </w:rPr>
  </w:style>
  <w:style w:type="paragraph" w:styleId="2">
    <w:name w:val="heading 1"/>
    <w:basedOn w:val="1"/>
    <w:next w:val="1"/>
    <w:link w:val="67"/>
    <w:autoRedefine/>
    <w:qFormat/>
    <w:uiPriority w:val="0"/>
    <w:pPr>
      <w:keepNext/>
      <w:keepLines/>
      <w:numPr>
        <w:ilvl w:val="0"/>
        <w:numId w:val="1"/>
      </w:numPr>
      <w:tabs>
        <w:tab w:val="left" w:pos="425"/>
      </w:tabs>
      <w:spacing w:before="340" w:after="330" w:line="360" w:lineRule="auto"/>
      <w:jc w:val="center"/>
      <w:outlineLvl w:val="0"/>
    </w:pPr>
    <w:rPr>
      <w:rFonts w:ascii="华文中宋" w:hAnsi="华文中宋" w:eastAsia="华文中宋"/>
      <w:b/>
      <w:bCs/>
      <w:color w:val="000000"/>
      <w:kern w:val="44"/>
      <w:sz w:val="32"/>
      <w:szCs w:val="32"/>
    </w:rPr>
  </w:style>
  <w:style w:type="paragraph" w:styleId="3">
    <w:name w:val="heading 2"/>
    <w:basedOn w:val="1"/>
    <w:next w:val="1"/>
    <w:autoRedefine/>
    <w:qFormat/>
    <w:uiPriority w:val="0"/>
    <w:pPr>
      <w:keepNext/>
      <w:keepLines/>
      <w:widowControl w:val="0"/>
      <w:tabs>
        <w:tab w:val="left" w:pos="720"/>
      </w:tabs>
      <w:spacing w:before="260" w:after="260" w:line="360" w:lineRule="auto"/>
      <w:jc w:val="center"/>
      <w:outlineLvl w:val="1"/>
    </w:pPr>
    <w:rPr>
      <w:rFonts w:ascii="宋体" w:hAnsi="宋体" w:cs="Arial"/>
      <w:b/>
      <w:bCs/>
      <w:iCs/>
      <w:sz w:val="28"/>
      <w:szCs w:val="28"/>
    </w:rPr>
  </w:style>
  <w:style w:type="paragraph" w:styleId="4">
    <w:name w:val="heading 3"/>
    <w:basedOn w:val="1"/>
    <w:next w:val="1"/>
    <w:link w:val="68"/>
    <w:autoRedefine/>
    <w:qFormat/>
    <w:uiPriority w:val="0"/>
    <w:pPr>
      <w:keepNext/>
      <w:keepLines/>
      <w:widowControl w:val="0"/>
      <w:numPr>
        <w:ilvl w:val="2"/>
        <w:numId w:val="1"/>
      </w:numPr>
      <w:tabs>
        <w:tab w:val="left" w:pos="900"/>
        <w:tab w:val="clear" w:pos="5269"/>
      </w:tabs>
      <w:spacing w:before="260" w:after="260" w:line="360" w:lineRule="auto"/>
      <w:ind w:hanging="1249"/>
      <w:jc w:val="both"/>
      <w:outlineLvl w:val="2"/>
    </w:pPr>
    <w:rPr>
      <w:rFonts w:ascii="宋体" w:hAnsi="宋体"/>
      <w:b/>
      <w:bCs/>
      <w:kern w:val="2"/>
      <w:sz w:val="28"/>
      <w:szCs w:val="28"/>
    </w:rPr>
  </w:style>
  <w:style w:type="paragraph" w:styleId="5">
    <w:name w:val="heading 4"/>
    <w:basedOn w:val="1"/>
    <w:next w:val="1"/>
    <w:link w:val="69"/>
    <w:autoRedefine/>
    <w:qFormat/>
    <w:uiPriority w:val="0"/>
    <w:pPr>
      <w:keepNext/>
      <w:spacing w:before="240" w:after="60"/>
      <w:outlineLvl w:val="3"/>
    </w:pPr>
    <w:rPr>
      <w:b/>
      <w:bCs/>
      <w:sz w:val="28"/>
      <w:szCs w:val="28"/>
    </w:rPr>
  </w:style>
  <w:style w:type="paragraph" w:styleId="6">
    <w:name w:val="heading 5"/>
    <w:basedOn w:val="1"/>
    <w:next w:val="1"/>
    <w:link w:val="70"/>
    <w:autoRedefine/>
    <w:qFormat/>
    <w:uiPriority w:val="0"/>
    <w:pPr>
      <w:keepNext/>
      <w:keepLines/>
      <w:widowControl w:val="0"/>
      <w:numPr>
        <w:ilvl w:val="4"/>
        <w:numId w:val="1"/>
      </w:numPr>
      <w:autoSpaceDE w:val="0"/>
      <w:autoSpaceDN w:val="0"/>
      <w:adjustRightInd w:val="0"/>
      <w:spacing w:before="280" w:after="290" w:line="374" w:lineRule="auto"/>
      <w:jc w:val="both"/>
      <w:outlineLvl w:val="4"/>
    </w:pPr>
    <w:rPr>
      <w:b/>
      <w:bCs/>
      <w:sz w:val="28"/>
      <w:szCs w:val="28"/>
    </w:rPr>
  </w:style>
  <w:style w:type="paragraph" w:styleId="7">
    <w:name w:val="heading 6"/>
    <w:basedOn w:val="1"/>
    <w:next w:val="1"/>
    <w:autoRedefine/>
    <w:qFormat/>
    <w:uiPriority w:val="0"/>
    <w:pPr>
      <w:keepNext/>
      <w:keepLines/>
      <w:widowControl w:val="0"/>
      <w:numPr>
        <w:ilvl w:val="5"/>
        <w:numId w:val="1"/>
      </w:numPr>
      <w:spacing w:before="240" w:after="64" w:line="319" w:lineRule="auto"/>
      <w:jc w:val="both"/>
      <w:outlineLvl w:val="5"/>
    </w:pPr>
    <w:rPr>
      <w:rFonts w:ascii="Arial" w:hAnsi="Arial" w:eastAsia="黑体"/>
      <w:b/>
      <w:bCs/>
      <w:kern w:val="2"/>
    </w:rPr>
  </w:style>
  <w:style w:type="paragraph" w:styleId="8">
    <w:name w:val="heading 7"/>
    <w:basedOn w:val="1"/>
    <w:next w:val="1"/>
    <w:autoRedefine/>
    <w:qFormat/>
    <w:uiPriority w:val="0"/>
    <w:pPr>
      <w:keepNext/>
      <w:tabs>
        <w:tab w:val="left" w:pos="3600"/>
      </w:tabs>
      <w:spacing w:after="120"/>
      <w:outlineLvl w:val="6"/>
    </w:pPr>
    <w:rPr>
      <w:rFonts w:ascii="Arial Narrow" w:hAnsi="Arial Narrow"/>
      <w:b/>
      <w:sz w:val="20"/>
      <w:szCs w:val="20"/>
      <w:lang w:eastAsia="en-US"/>
    </w:rPr>
  </w:style>
  <w:style w:type="paragraph" w:styleId="9">
    <w:name w:val="heading 8"/>
    <w:basedOn w:val="1"/>
    <w:next w:val="1"/>
    <w:autoRedefine/>
    <w:qFormat/>
    <w:uiPriority w:val="0"/>
    <w:pPr>
      <w:keepNext/>
      <w:keepLines/>
      <w:widowControl w:val="0"/>
      <w:spacing w:before="240" w:after="64" w:line="317" w:lineRule="auto"/>
      <w:jc w:val="both"/>
      <w:outlineLvl w:val="7"/>
    </w:pPr>
    <w:rPr>
      <w:rFonts w:ascii="Arial" w:hAnsi="Arial" w:eastAsia="黑体"/>
      <w:kern w:val="2"/>
      <w:szCs w:val="20"/>
    </w:rPr>
  </w:style>
  <w:style w:type="paragraph" w:styleId="10">
    <w:name w:val="heading 9"/>
    <w:basedOn w:val="1"/>
    <w:next w:val="1"/>
    <w:autoRedefine/>
    <w:qFormat/>
    <w:uiPriority w:val="0"/>
    <w:pPr>
      <w:keepNext/>
      <w:keepLines/>
      <w:widowControl w:val="0"/>
      <w:spacing w:before="240" w:after="64" w:line="317" w:lineRule="auto"/>
      <w:jc w:val="both"/>
      <w:outlineLvl w:val="8"/>
    </w:pPr>
    <w:rPr>
      <w:rFonts w:ascii="Arial" w:hAnsi="Arial" w:eastAsia="黑体"/>
      <w:kern w:val="2"/>
      <w:sz w:val="21"/>
      <w:szCs w:val="20"/>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uiPriority w:val="0"/>
    <w:pPr>
      <w:widowControl w:val="0"/>
      <w:ind w:left="1080"/>
    </w:pPr>
    <w:rPr>
      <w:kern w:val="2"/>
      <w:sz w:val="18"/>
      <w:szCs w:val="20"/>
    </w:rPr>
  </w:style>
  <w:style w:type="paragraph" w:styleId="12">
    <w:name w:val="Normal Indent"/>
    <w:basedOn w:val="1"/>
    <w:next w:val="1"/>
    <w:link w:val="71"/>
    <w:autoRedefine/>
    <w:qFormat/>
    <w:uiPriority w:val="0"/>
    <w:pPr>
      <w:widowControl w:val="0"/>
      <w:spacing w:line="360" w:lineRule="auto"/>
      <w:ind w:firstLine="420" w:firstLineChars="200"/>
      <w:jc w:val="both"/>
    </w:pPr>
    <w:rPr>
      <w:kern w:val="2"/>
      <w:sz w:val="21"/>
    </w:rPr>
  </w:style>
  <w:style w:type="paragraph" w:styleId="13">
    <w:name w:val="caption"/>
    <w:basedOn w:val="1"/>
    <w:next w:val="1"/>
    <w:autoRedefine/>
    <w:qFormat/>
    <w:uiPriority w:val="0"/>
    <w:pPr>
      <w:widowControl w:val="0"/>
      <w:spacing w:before="152" w:after="160" w:line="360" w:lineRule="auto"/>
      <w:jc w:val="both"/>
    </w:pPr>
    <w:rPr>
      <w:rFonts w:ascii="Arial" w:hAnsi="Arial" w:eastAsia="黑体"/>
      <w:kern w:val="2"/>
      <w:sz w:val="20"/>
      <w:szCs w:val="20"/>
    </w:rPr>
  </w:style>
  <w:style w:type="paragraph" w:styleId="14">
    <w:name w:val="Document Map"/>
    <w:basedOn w:val="1"/>
    <w:link w:val="72"/>
    <w:autoRedefine/>
    <w:qFormat/>
    <w:uiPriority w:val="99"/>
    <w:pPr>
      <w:shd w:val="clear" w:color="auto" w:fill="000080"/>
    </w:pPr>
    <w:rPr>
      <w:shd w:val="clear" w:color="auto" w:fill="000080"/>
    </w:rPr>
  </w:style>
  <w:style w:type="paragraph" w:styleId="15">
    <w:name w:val="annotation text"/>
    <w:basedOn w:val="1"/>
    <w:link w:val="73"/>
    <w:autoRedefine/>
    <w:qFormat/>
    <w:uiPriority w:val="0"/>
    <w:pPr>
      <w:widowControl w:val="0"/>
    </w:pPr>
    <w:rPr>
      <w:kern w:val="2"/>
      <w:sz w:val="18"/>
      <w:szCs w:val="20"/>
    </w:rPr>
  </w:style>
  <w:style w:type="paragraph" w:styleId="16">
    <w:name w:val="Salutation"/>
    <w:basedOn w:val="1"/>
    <w:next w:val="1"/>
    <w:autoRedefine/>
    <w:qFormat/>
    <w:uiPriority w:val="0"/>
    <w:pPr>
      <w:widowControl w:val="0"/>
      <w:jc w:val="both"/>
    </w:pPr>
    <w:rPr>
      <w:rFonts w:eastAsia="黑体"/>
      <w:kern w:val="2"/>
      <w:szCs w:val="20"/>
    </w:rPr>
  </w:style>
  <w:style w:type="paragraph" w:styleId="17">
    <w:name w:val="Body Text 3"/>
    <w:basedOn w:val="1"/>
    <w:autoRedefine/>
    <w:qFormat/>
    <w:uiPriority w:val="0"/>
    <w:pPr>
      <w:spacing w:after="120"/>
    </w:pPr>
    <w:rPr>
      <w:sz w:val="16"/>
      <w:szCs w:val="16"/>
    </w:rPr>
  </w:style>
  <w:style w:type="paragraph" w:styleId="18">
    <w:name w:val="Body Text"/>
    <w:basedOn w:val="1"/>
    <w:link w:val="74"/>
    <w:autoRedefine/>
    <w:qFormat/>
    <w:uiPriority w:val="0"/>
    <w:pPr>
      <w:spacing w:after="120"/>
    </w:pPr>
  </w:style>
  <w:style w:type="paragraph" w:styleId="19">
    <w:name w:val="Body Text Indent"/>
    <w:basedOn w:val="1"/>
    <w:link w:val="66"/>
    <w:autoRedefine/>
    <w:qFormat/>
    <w:uiPriority w:val="0"/>
    <w:pPr>
      <w:widowControl w:val="0"/>
      <w:autoSpaceDE w:val="0"/>
      <w:autoSpaceDN w:val="0"/>
      <w:adjustRightInd w:val="0"/>
      <w:spacing w:line="360" w:lineRule="auto"/>
      <w:ind w:firstLine="540" w:firstLineChars="180"/>
      <w:jc w:val="both"/>
    </w:pPr>
    <w:rPr>
      <w:rFonts w:ascii="宋体"/>
      <w:sz w:val="30"/>
    </w:rPr>
  </w:style>
  <w:style w:type="paragraph" w:styleId="20">
    <w:name w:val="Block Text"/>
    <w:basedOn w:val="1"/>
    <w:autoRedefine/>
    <w:qFormat/>
    <w:uiPriority w:val="0"/>
    <w:pPr>
      <w:widowControl w:val="0"/>
      <w:ind w:left="-540" w:leftChars="-257" w:right="-334" w:rightChars="-159" w:firstLine="540" w:firstLineChars="180"/>
      <w:jc w:val="both"/>
    </w:pPr>
    <w:rPr>
      <w:kern w:val="2"/>
      <w:sz w:val="30"/>
    </w:rPr>
  </w:style>
  <w:style w:type="paragraph" w:styleId="21">
    <w:name w:val="toc 5"/>
    <w:basedOn w:val="1"/>
    <w:next w:val="1"/>
    <w:autoRedefine/>
    <w:qFormat/>
    <w:uiPriority w:val="0"/>
    <w:pPr>
      <w:widowControl w:val="0"/>
      <w:ind w:left="720"/>
    </w:pPr>
    <w:rPr>
      <w:kern w:val="2"/>
      <w:sz w:val="18"/>
      <w:szCs w:val="20"/>
    </w:rPr>
  </w:style>
  <w:style w:type="paragraph" w:styleId="22">
    <w:name w:val="toc 3"/>
    <w:basedOn w:val="1"/>
    <w:next w:val="1"/>
    <w:autoRedefine/>
    <w:qFormat/>
    <w:uiPriority w:val="0"/>
    <w:pPr>
      <w:widowControl w:val="0"/>
      <w:ind w:left="360"/>
    </w:pPr>
    <w:rPr>
      <w:i/>
      <w:kern w:val="2"/>
      <w:sz w:val="20"/>
      <w:szCs w:val="20"/>
    </w:rPr>
  </w:style>
  <w:style w:type="paragraph" w:styleId="23">
    <w:name w:val="Plain Text"/>
    <w:basedOn w:val="1"/>
    <w:link w:val="75"/>
    <w:autoRedefine/>
    <w:qFormat/>
    <w:uiPriority w:val="0"/>
    <w:pPr>
      <w:widowControl w:val="0"/>
      <w:autoSpaceDE w:val="0"/>
      <w:autoSpaceDN w:val="0"/>
      <w:adjustRightInd w:val="0"/>
      <w:jc w:val="both"/>
    </w:pPr>
    <w:rPr>
      <w:rFonts w:hint="eastAsia" w:ascii="宋体" w:hAnsi="Tms Rmn"/>
      <w:sz w:val="21"/>
      <w:szCs w:val="20"/>
    </w:rPr>
  </w:style>
  <w:style w:type="paragraph" w:styleId="24">
    <w:name w:val="toc 8"/>
    <w:basedOn w:val="1"/>
    <w:next w:val="1"/>
    <w:autoRedefine/>
    <w:qFormat/>
    <w:uiPriority w:val="0"/>
    <w:pPr>
      <w:widowControl w:val="0"/>
      <w:ind w:left="1260"/>
    </w:pPr>
    <w:rPr>
      <w:kern w:val="2"/>
      <w:sz w:val="18"/>
      <w:szCs w:val="20"/>
    </w:rPr>
  </w:style>
  <w:style w:type="paragraph" w:styleId="25">
    <w:name w:val="Date"/>
    <w:basedOn w:val="1"/>
    <w:next w:val="1"/>
    <w:link w:val="76"/>
    <w:autoRedefine/>
    <w:qFormat/>
    <w:uiPriority w:val="99"/>
    <w:pPr>
      <w:ind w:left="100" w:leftChars="2500"/>
    </w:pPr>
  </w:style>
  <w:style w:type="paragraph" w:styleId="26">
    <w:name w:val="Body Text Indent 2"/>
    <w:basedOn w:val="1"/>
    <w:autoRedefine/>
    <w:qFormat/>
    <w:uiPriority w:val="0"/>
    <w:pPr>
      <w:widowControl w:val="0"/>
      <w:ind w:firstLine="540" w:firstLineChars="257"/>
      <w:jc w:val="both"/>
    </w:pPr>
    <w:rPr>
      <w:kern w:val="2"/>
      <w:sz w:val="21"/>
    </w:rPr>
  </w:style>
  <w:style w:type="paragraph" w:styleId="27">
    <w:name w:val="Balloon Text"/>
    <w:basedOn w:val="1"/>
    <w:link w:val="77"/>
    <w:autoRedefine/>
    <w:qFormat/>
    <w:uiPriority w:val="99"/>
    <w:rPr>
      <w:sz w:val="18"/>
      <w:szCs w:val="18"/>
    </w:rPr>
  </w:style>
  <w:style w:type="paragraph" w:styleId="28">
    <w:name w:val="footer"/>
    <w:basedOn w:val="1"/>
    <w:link w:val="78"/>
    <w:autoRedefine/>
    <w:qFormat/>
    <w:uiPriority w:val="99"/>
    <w:pPr>
      <w:tabs>
        <w:tab w:val="center" w:pos="4153"/>
        <w:tab w:val="right" w:pos="8306"/>
      </w:tabs>
      <w:snapToGrid w:val="0"/>
    </w:pPr>
    <w:rPr>
      <w:sz w:val="18"/>
      <w:szCs w:val="18"/>
    </w:rPr>
  </w:style>
  <w:style w:type="paragraph" w:styleId="29">
    <w:name w:val="header"/>
    <w:basedOn w:val="1"/>
    <w:link w:val="79"/>
    <w:autoRedefine/>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autoRedefine/>
    <w:qFormat/>
    <w:uiPriority w:val="39"/>
    <w:pPr>
      <w:spacing w:before="120" w:after="120"/>
    </w:pPr>
    <w:rPr>
      <w:b/>
      <w:bCs/>
      <w:caps/>
      <w:szCs w:val="20"/>
    </w:rPr>
  </w:style>
  <w:style w:type="paragraph" w:styleId="31">
    <w:name w:val="toc 4"/>
    <w:basedOn w:val="1"/>
    <w:next w:val="1"/>
    <w:autoRedefine/>
    <w:qFormat/>
    <w:uiPriority w:val="0"/>
    <w:pPr>
      <w:widowControl w:val="0"/>
      <w:ind w:left="540"/>
    </w:pPr>
    <w:rPr>
      <w:kern w:val="2"/>
      <w:sz w:val="18"/>
      <w:szCs w:val="20"/>
    </w:rPr>
  </w:style>
  <w:style w:type="paragraph" w:styleId="32">
    <w:name w:val="Subtitle"/>
    <w:basedOn w:val="1"/>
    <w:next w:val="1"/>
    <w:autoRedefine/>
    <w:qFormat/>
    <w:uiPriority w:val="0"/>
    <w:pPr>
      <w:widowControl w:val="0"/>
      <w:jc w:val="both"/>
    </w:pPr>
    <w:rPr>
      <w:kern w:val="2"/>
      <w:sz w:val="28"/>
      <w:szCs w:val="20"/>
    </w:rPr>
  </w:style>
  <w:style w:type="paragraph" w:styleId="33">
    <w:name w:val="toc 6"/>
    <w:basedOn w:val="1"/>
    <w:next w:val="1"/>
    <w:autoRedefine/>
    <w:qFormat/>
    <w:uiPriority w:val="0"/>
    <w:pPr>
      <w:ind w:left="1200"/>
    </w:pPr>
    <w:rPr>
      <w:sz w:val="18"/>
      <w:szCs w:val="18"/>
    </w:rPr>
  </w:style>
  <w:style w:type="paragraph" w:styleId="34">
    <w:name w:val="Body Text Indent 3"/>
    <w:basedOn w:val="1"/>
    <w:autoRedefine/>
    <w:qFormat/>
    <w:uiPriority w:val="0"/>
    <w:pPr>
      <w:widowControl w:val="0"/>
      <w:spacing w:after="120"/>
      <w:ind w:left="420" w:leftChars="200"/>
      <w:jc w:val="both"/>
    </w:pPr>
    <w:rPr>
      <w:kern w:val="2"/>
      <w:sz w:val="16"/>
      <w:szCs w:val="16"/>
    </w:rPr>
  </w:style>
  <w:style w:type="paragraph" w:styleId="35">
    <w:name w:val="toc 2"/>
    <w:basedOn w:val="1"/>
    <w:next w:val="1"/>
    <w:autoRedefine/>
    <w:qFormat/>
    <w:uiPriority w:val="0"/>
    <w:pPr>
      <w:ind w:left="240"/>
    </w:pPr>
    <w:rPr>
      <w:smallCaps/>
      <w:szCs w:val="20"/>
    </w:rPr>
  </w:style>
  <w:style w:type="paragraph" w:styleId="36">
    <w:name w:val="toc 9"/>
    <w:basedOn w:val="1"/>
    <w:next w:val="1"/>
    <w:autoRedefine/>
    <w:qFormat/>
    <w:uiPriority w:val="0"/>
    <w:pPr>
      <w:widowControl w:val="0"/>
      <w:ind w:left="1440"/>
    </w:pPr>
    <w:rPr>
      <w:kern w:val="2"/>
      <w:sz w:val="18"/>
      <w:szCs w:val="20"/>
    </w:rPr>
  </w:style>
  <w:style w:type="paragraph" w:styleId="37">
    <w:name w:val="Body Text 2"/>
    <w:basedOn w:val="1"/>
    <w:autoRedefine/>
    <w:qFormat/>
    <w:uiPriority w:val="0"/>
    <w:pPr>
      <w:widowControl w:val="0"/>
      <w:autoSpaceDE w:val="0"/>
      <w:autoSpaceDN w:val="0"/>
      <w:adjustRightInd w:val="0"/>
      <w:spacing w:after="120" w:line="480" w:lineRule="auto"/>
      <w:jc w:val="both"/>
    </w:pPr>
    <w:rPr>
      <w:sz w:val="21"/>
      <w:szCs w:val="21"/>
    </w:rPr>
  </w:style>
  <w:style w:type="paragraph" w:styleId="38">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hAnsi="Arial Unicode MS" w:eastAsia="Arial Unicode MS" w:cs="Arial Unicode MS"/>
      <w:sz w:val="20"/>
      <w:szCs w:val="20"/>
    </w:rPr>
  </w:style>
  <w:style w:type="paragraph" w:styleId="39">
    <w:name w:val="Normal (Web)"/>
    <w:basedOn w:val="1"/>
    <w:autoRedefine/>
    <w:qFormat/>
    <w:uiPriority w:val="0"/>
    <w:pPr>
      <w:spacing w:before="100" w:beforeAutospacing="1" w:after="100" w:afterAutospacing="1"/>
    </w:pPr>
    <w:rPr>
      <w:rFonts w:ascii="宋体" w:hAnsi="宋体"/>
    </w:rPr>
  </w:style>
  <w:style w:type="paragraph" w:styleId="40">
    <w:name w:val="Title"/>
    <w:basedOn w:val="1"/>
    <w:next w:val="1"/>
    <w:link w:val="80"/>
    <w:autoRedefine/>
    <w:qFormat/>
    <w:uiPriority w:val="0"/>
    <w:pPr>
      <w:widowControl w:val="0"/>
      <w:spacing w:before="240" w:after="60"/>
      <w:jc w:val="center"/>
      <w:outlineLvl w:val="0"/>
    </w:pPr>
    <w:rPr>
      <w:rFonts w:ascii="Cambria" w:hAnsi="Cambria"/>
      <w:b/>
      <w:bCs/>
      <w:kern w:val="2"/>
      <w:sz w:val="32"/>
      <w:szCs w:val="32"/>
    </w:rPr>
  </w:style>
  <w:style w:type="paragraph" w:styleId="41">
    <w:name w:val="annotation subject"/>
    <w:basedOn w:val="15"/>
    <w:next w:val="15"/>
    <w:link w:val="81"/>
    <w:autoRedefine/>
    <w:qFormat/>
    <w:uiPriority w:val="0"/>
    <w:rPr>
      <w:b/>
    </w:rPr>
  </w:style>
  <w:style w:type="paragraph" w:styleId="42">
    <w:name w:val="Body Text First Indent"/>
    <w:basedOn w:val="18"/>
    <w:next w:val="33"/>
    <w:autoRedefine/>
    <w:qFormat/>
    <w:uiPriority w:val="0"/>
    <w:pPr>
      <w:widowControl w:val="0"/>
      <w:ind w:firstLine="420" w:firstLineChars="100"/>
      <w:jc w:val="both"/>
    </w:pPr>
    <w:rPr>
      <w:rFonts w:ascii="宋体" w:hAnsi="宋体"/>
      <w:kern w:val="2"/>
      <w:sz w:val="21"/>
      <w:szCs w:val="20"/>
    </w:rPr>
  </w:style>
  <w:style w:type="paragraph" w:styleId="43">
    <w:name w:val="Body Text First Indent 2"/>
    <w:basedOn w:val="19"/>
    <w:next w:val="1"/>
    <w:autoRedefine/>
    <w:unhideWhenUsed/>
    <w:qFormat/>
    <w:uiPriority w:val="99"/>
    <w:pPr>
      <w:spacing w:after="120" w:line="240" w:lineRule="auto"/>
      <w:ind w:left="420" w:leftChars="200" w:firstLine="420" w:firstLineChars="200"/>
    </w:pPr>
    <w:rPr>
      <w:rFonts w:ascii="Times New Roman"/>
      <w:sz w:val="21"/>
    </w:rPr>
  </w:style>
  <w:style w:type="table" w:styleId="45">
    <w:name w:val="Table Grid"/>
    <w:basedOn w:val="44"/>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7">
    <w:name w:val="Strong"/>
    <w:autoRedefine/>
    <w:qFormat/>
    <w:uiPriority w:val="0"/>
    <w:rPr>
      <w:b/>
    </w:rPr>
  </w:style>
  <w:style w:type="character" w:styleId="48">
    <w:name w:val="page number"/>
    <w:basedOn w:val="46"/>
    <w:autoRedefine/>
    <w:qFormat/>
    <w:uiPriority w:val="0"/>
  </w:style>
  <w:style w:type="character" w:styleId="49">
    <w:name w:val="FollowedHyperlink"/>
    <w:basedOn w:val="46"/>
    <w:autoRedefine/>
    <w:qFormat/>
    <w:uiPriority w:val="0"/>
    <w:rPr>
      <w:color w:val="741274"/>
      <w:u w:val="single"/>
    </w:rPr>
  </w:style>
  <w:style w:type="character" w:styleId="50">
    <w:name w:val="Emphasis"/>
    <w:basedOn w:val="46"/>
    <w:autoRedefine/>
    <w:qFormat/>
    <w:uiPriority w:val="20"/>
    <w:rPr>
      <w:color w:val="CC0000"/>
    </w:rPr>
  </w:style>
  <w:style w:type="character" w:styleId="51">
    <w:name w:val="HTML Definition"/>
    <w:basedOn w:val="46"/>
    <w:autoRedefine/>
    <w:unhideWhenUsed/>
    <w:qFormat/>
    <w:uiPriority w:val="99"/>
  </w:style>
  <w:style w:type="character" w:styleId="52">
    <w:name w:val="HTML Typewriter"/>
    <w:basedOn w:val="46"/>
    <w:autoRedefine/>
    <w:unhideWhenUsed/>
    <w:qFormat/>
    <w:uiPriority w:val="99"/>
    <w:rPr>
      <w:rFonts w:hint="default" w:ascii="monospace" w:hAnsi="monospace" w:eastAsia="monospace" w:cs="monospace"/>
      <w:sz w:val="20"/>
    </w:rPr>
  </w:style>
  <w:style w:type="character" w:styleId="53">
    <w:name w:val="HTML Acronym"/>
    <w:basedOn w:val="46"/>
    <w:autoRedefine/>
    <w:unhideWhenUsed/>
    <w:qFormat/>
    <w:uiPriority w:val="99"/>
  </w:style>
  <w:style w:type="character" w:styleId="54">
    <w:name w:val="HTML Variable"/>
    <w:basedOn w:val="46"/>
    <w:autoRedefine/>
    <w:unhideWhenUsed/>
    <w:qFormat/>
    <w:uiPriority w:val="99"/>
  </w:style>
  <w:style w:type="character" w:styleId="55">
    <w:name w:val="Hyperlink"/>
    <w:basedOn w:val="46"/>
    <w:autoRedefine/>
    <w:qFormat/>
    <w:uiPriority w:val="99"/>
    <w:rPr>
      <w:color w:val="0000CC"/>
      <w:u w:val="single"/>
    </w:rPr>
  </w:style>
  <w:style w:type="character" w:styleId="56">
    <w:name w:val="HTML Code"/>
    <w:basedOn w:val="46"/>
    <w:autoRedefine/>
    <w:unhideWhenUsed/>
    <w:qFormat/>
    <w:uiPriority w:val="99"/>
    <w:rPr>
      <w:rFonts w:ascii="monospace" w:hAnsi="monospace" w:eastAsia="monospace" w:cs="monospace"/>
      <w:sz w:val="20"/>
    </w:rPr>
  </w:style>
  <w:style w:type="character" w:styleId="57">
    <w:name w:val="annotation reference"/>
    <w:autoRedefine/>
    <w:qFormat/>
    <w:uiPriority w:val="0"/>
    <w:rPr>
      <w:sz w:val="21"/>
    </w:rPr>
  </w:style>
  <w:style w:type="character" w:styleId="58">
    <w:name w:val="HTML Cite"/>
    <w:basedOn w:val="46"/>
    <w:autoRedefine/>
    <w:unhideWhenUsed/>
    <w:qFormat/>
    <w:uiPriority w:val="99"/>
    <w:rPr>
      <w:color w:val="008000"/>
    </w:rPr>
  </w:style>
  <w:style w:type="character" w:styleId="59">
    <w:name w:val="HTML Keyboard"/>
    <w:basedOn w:val="46"/>
    <w:autoRedefine/>
    <w:unhideWhenUsed/>
    <w:qFormat/>
    <w:uiPriority w:val="99"/>
    <w:rPr>
      <w:rFonts w:hint="default" w:ascii="monospace" w:hAnsi="monospace" w:eastAsia="monospace" w:cs="monospace"/>
      <w:sz w:val="20"/>
    </w:rPr>
  </w:style>
  <w:style w:type="character" w:styleId="60">
    <w:name w:val="HTML Sample"/>
    <w:basedOn w:val="46"/>
    <w:autoRedefine/>
    <w:unhideWhenUsed/>
    <w:qFormat/>
    <w:uiPriority w:val="99"/>
    <w:rPr>
      <w:rFonts w:hint="default" w:ascii="monospace" w:hAnsi="monospace" w:eastAsia="monospace" w:cs="monospace"/>
    </w:rPr>
  </w:style>
  <w:style w:type="paragraph" w:customStyle="1" w:styleId="61">
    <w:name w:val="样式 正文缩进正文缩进2正文缩进 Char Char正文缩进 Char Char Char Char正文缩进 Char ..."/>
    <w:basedOn w:val="12"/>
    <w:qFormat/>
    <w:uiPriority w:val="99"/>
    <w:pPr>
      <w:ind w:firstLine="200"/>
    </w:pPr>
    <w:rPr>
      <w:rFonts w:cs="宋体"/>
      <w:sz w:val="24"/>
    </w:rPr>
  </w:style>
  <w:style w:type="paragraph" w:customStyle="1" w:styleId="62">
    <w:name w:val="一级条标题"/>
    <w:basedOn w:val="63"/>
    <w:next w:val="64"/>
    <w:autoRedefine/>
    <w:qFormat/>
    <w:uiPriority w:val="99"/>
    <w:pPr>
      <w:spacing w:line="240" w:lineRule="auto"/>
      <w:ind w:left="420"/>
      <w:outlineLvl w:val="2"/>
    </w:pPr>
  </w:style>
  <w:style w:type="paragraph" w:customStyle="1" w:styleId="63">
    <w:name w:val="章标题"/>
    <w:next w:val="1"/>
    <w:autoRedefine/>
    <w:qFormat/>
    <w:uiPriority w:val="99"/>
    <w:pPr>
      <w:spacing w:line="360" w:lineRule="auto"/>
      <w:jc w:val="both"/>
      <w:outlineLvl w:val="1"/>
    </w:pPr>
    <w:rPr>
      <w:rFonts w:ascii="黑体" w:hAnsi="Calibri" w:eastAsia="黑体" w:cs="黑体"/>
      <w:sz w:val="21"/>
      <w:szCs w:val="21"/>
      <w:lang w:val="en-US" w:eastAsia="zh-CN" w:bidi="ar-SA"/>
    </w:rPr>
  </w:style>
  <w:style w:type="paragraph" w:customStyle="1" w:styleId="64">
    <w:name w:val="段"/>
    <w:next w:val="1"/>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5">
    <w:name w:val="文档正文"/>
    <w:basedOn w:val="1"/>
    <w:autoRedefine/>
    <w:qFormat/>
    <w:uiPriority w:val="0"/>
    <w:pPr>
      <w:widowControl w:val="0"/>
      <w:adjustRightInd w:val="0"/>
      <w:spacing w:line="312" w:lineRule="atLeast"/>
      <w:ind w:firstLine="567"/>
      <w:jc w:val="both"/>
      <w:textAlignment w:val="baseline"/>
    </w:pPr>
    <w:rPr>
      <w:rFonts w:ascii="长城仿宋" w:eastAsia="长城仿宋"/>
      <w:sz w:val="28"/>
      <w:szCs w:val="20"/>
    </w:rPr>
  </w:style>
  <w:style w:type="character" w:customStyle="1" w:styleId="66">
    <w:name w:val="正文文本缩进 字符"/>
    <w:link w:val="19"/>
    <w:autoRedefine/>
    <w:qFormat/>
    <w:uiPriority w:val="0"/>
    <w:rPr>
      <w:rFonts w:ascii="宋体" w:eastAsia="宋体"/>
      <w:sz w:val="30"/>
      <w:szCs w:val="24"/>
      <w:lang w:val="en-US" w:eastAsia="zh-CN" w:bidi="ar-SA"/>
    </w:rPr>
  </w:style>
  <w:style w:type="character" w:customStyle="1" w:styleId="67">
    <w:name w:val="标题 1 字符"/>
    <w:link w:val="2"/>
    <w:autoRedefine/>
    <w:qFormat/>
    <w:uiPriority w:val="0"/>
    <w:rPr>
      <w:rFonts w:ascii="华文中宋" w:hAnsi="华文中宋" w:eastAsia="华文中宋"/>
      <w:b/>
      <w:bCs/>
      <w:color w:val="000000"/>
      <w:kern w:val="44"/>
      <w:sz w:val="32"/>
      <w:szCs w:val="32"/>
    </w:rPr>
  </w:style>
  <w:style w:type="character" w:customStyle="1" w:styleId="68">
    <w:name w:val="标题 3 字符"/>
    <w:link w:val="4"/>
    <w:autoRedefine/>
    <w:qFormat/>
    <w:uiPriority w:val="0"/>
    <w:rPr>
      <w:rFonts w:ascii="宋体" w:hAnsi="宋体" w:eastAsia="宋体"/>
      <w:b/>
      <w:bCs/>
      <w:kern w:val="2"/>
      <w:sz w:val="28"/>
      <w:szCs w:val="28"/>
      <w:lang w:val="en-US" w:eastAsia="zh-CN" w:bidi="ar-SA"/>
    </w:rPr>
  </w:style>
  <w:style w:type="character" w:customStyle="1" w:styleId="69">
    <w:name w:val="标题 4 字符"/>
    <w:link w:val="5"/>
    <w:autoRedefine/>
    <w:qFormat/>
    <w:uiPriority w:val="0"/>
    <w:rPr>
      <w:rFonts w:eastAsia="宋体"/>
      <w:b/>
      <w:bCs/>
      <w:sz w:val="28"/>
      <w:szCs w:val="28"/>
      <w:lang w:val="en-US" w:eastAsia="zh-CN" w:bidi="ar-SA"/>
    </w:rPr>
  </w:style>
  <w:style w:type="character" w:customStyle="1" w:styleId="70">
    <w:name w:val="标题 5 字符"/>
    <w:link w:val="6"/>
    <w:autoRedefine/>
    <w:qFormat/>
    <w:uiPriority w:val="0"/>
    <w:rPr>
      <w:rFonts w:eastAsia="宋体"/>
      <w:b/>
      <w:bCs/>
      <w:sz w:val="28"/>
      <w:szCs w:val="28"/>
      <w:lang w:val="en-US" w:eastAsia="zh-CN" w:bidi="ar-SA"/>
    </w:rPr>
  </w:style>
  <w:style w:type="character" w:customStyle="1" w:styleId="71">
    <w:name w:val="正文缩进 字符"/>
    <w:link w:val="12"/>
    <w:autoRedefine/>
    <w:qFormat/>
    <w:uiPriority w:val="0"/>
    <w:rPr>
      <w:rFonts w:eastAsia="宋体"/>
      <w:kern w:val="2"/>
      <w:sz w:val="21"/>
      <w:szCs w:val="24"/>
      <w:lang w:val="en-US" w:eastAsia="zh-CN" w:bidi="ar-SA"/>
    </w:rPr>
  </w:style>
  <w:style w:type="character" w:customStyle="1" w:styleId="72">
    <w:name w:val="文档结构图 字符"/>
    <w:link w:val="14"/>
    <w:autoRedefine/>
    <w:qFormat/>
    <w:uiPriority w:val="99"/>
    <w:rPr>
      <w:sz w:val="24"/>
      <w:szCs w:val="24"/>
      <w:shd w:val="clear" w:color="auto" w:fill="000080"/>
    </w:rPr>
  </w:style>
  <w:style w:type="character" w:customStyle="1" w:styleId="73">
    <w:name w:val="批注文字 字符"/>
    <w:link w:val="15"/>
    <w:autoRedefine/>
    <w:qFormat/>
    <w:uiPriority w:val="0"/>
    <w:rPr>
      <w:kern w:val="2"/>
      <w:sz w:val="18"/>
    </w:rPr>
  </w:style>
  <w:style w:type="character" w:customStyle="1" w:styleId="74">
    <w:name w:val="正文文本 字符"/>
    <w:link w:val="18"/>
    <w:autoRedefine/>
    <w:qFormat/>
    <w:uiPriority w:val="0"/>
    <w:rPr>
      <w:sz w:val="24"/>
      <w:szCs w:val="24"/>
    </w:rPr>
  </w:style>
  <w:style w:type="character" w:customStyle="1" w:styleId="75">
    <w:name w:val="纯文本 字符"/>
    <w:link w:val="23"/>
    <w:autoRedefine/>
    <w:qFormat/>
    <w:uiPriority w:val="0"/>
    <w:rPr>
      <w:rFonts w:hint="eastAsia" w:ascii="宋体" w:hAnsi="Tms Rmn" w:eastAsia="宋体"/>
      <w:sz w:val="21"/>
      <w:lang w:val="en-US" w:eastAsia="zh-CN"/>
    </w:rPr>
  </w:style>
  <w:style w:type="character" w:customStyle="1" w:styleId="76">
    <w:name w:val="日期 字符"/>
    <w:link w:val="25"/>
    <w:autoRedefine/>
    <w:qFormat/>
    <w:uiPriority w:val="99"/>
    <w:rPr>
      <w:rFonts w:eastAsia="宋体"/>
      <w:sz w:val="24"/>
      <w:szCs w:val="24"/>
      <w:lang w:val="en-US" w:eastAsia="zh-CN" w:bidi="ar-SA"/>
    </w:rPr>
  </w:style>
  <w:style w:type="character" w:customStyle="1" w:styleId="77">
    <w:name w:val="批注框文本 字符"/>
    <w:link w:val="27"/>
    <w:autoRedefine/>
    <w:qFormat/>
    <w:uiPriority w:val="99"/>
    <w:rPr>
      <w:sz w:val="18"/>
      <w:szCs w:val="18"/>
    </w:rPr>
  </w:style>
  <w:style w:type="character" w:customStyle="1" w:styleId="78">
    <w:name w:val="页脚 字符"/>
    <w:link w:val="28"/>
    <w:autoRedefine/>
    <w:qFormat/>
    <w:locked/>
    <w:uiPriority w:val="99"/>
    <w:rPr>
      <w:sz w:val="18"/>
      <w:szCs w:val="18"/>
    </w:rPr>
  </w:style>
  <w:style w:type="character" w:customStyle="1" w:styleId="79">
    <w:name w:val="页眉 字符"/>
    <w:link w:val="29"/>
    <w:autoRedefine/>
    <w:qFormat/>
    <w:uiPriority w:val="99"/>
    <w:rPr>
      <w:rFonts w:eastAsia="宋体"/>
      <w:sz w:val="18"/>
      <w:szCs w:val="18"/>
      <w:lang w:val="en-US" w:eastAsia="zh-CN" w:bidi="ar-SA"/>
    </w:rPr>
  </w:style>
  <w:style w:type="character" w:customStyle="1" w:styleId="80">
    <w:name w:val="标题 字符"/>
    <w:link w:val="40"/>
    <w:autoRedefine/>
    <w:qFormat/>
    <w:uiPriority w:val="0"/>
    <w:rPr>
      <w:rFonts w:ascii="Cambria" w:hAnsi="Cambria"/>
      <w:b/>
      <w:bCs/>
      <w:kern w:val="2"/>
      <w:sz w:val="32"/>
      <w:szCs w:val="32"/>
    </w:rPr>
  </w:style>
  <w:style w:type="character" w:customStyle="1" w:styleId="81">
    <w:name w:val="批注主题 字符"/>
    <w:link w:val="41"/>
    <w:autoRedefine/>
    <w:qFormat/>
    <w:uiPriority w:val="0"/>
    <w:rPr>
      <w:b/>
      <w:kern w:val="2"/>
      <w:sz w:val="18"/>
    </w:rPr>
  </w:style>
  <w:style w:type="character" w:customStyle="1" w:styleId="82">
    <w:name w:val="fo Char"/>
    <w:autoRedefine/>
    <w:qFormat/>
    <w:uiPriority w:val="0"/>
    <w:rPr>
      <w:rFonts w:eastAsia="宋体"/>
      <w:kern w:val="2"/>
      <w:sz w:val="18"/>
      <w:lang w:bidi="ar-SA"/>
    </w:rPr>
  </w:style>
  <w:style w:type="character" w:customStyle="1" w:styleId="83">
    <w:name w:val="纯文本 Char Char"/>
    <w:autoRedefine/>
    <w:qFormat/>
    <w:uiPriority w:val="0"/>
    <w:rPr>
      <w:rFonts w:ascii="宋体" w:hAnsi="Tms Rmn" w:eastAsia="宋体" w:cs="宋体"/>
      <w:sz w:val="21"/>
      <w:szCs w:val="21"/>
      <w:lang w:val="en-US" w:eastAsia="zh-CN" w:bidi="ar-SA"/>
    </w:rPr>
  </w:style>
  <w:style w:type="character" w:customStyle="1" w:styleId="84">
    <w:name w:val="h5-1 Char Char"/>
    <w:link w:val="85"/>
    <w:autoRedefine/>
    <w:qFormat/>
    <w:uiPriority w:val="0"/>
    <w:rPr>
      <w:rFonts w:ascii="Arial" w:hAnsi="Arial" w:eastAsia="仿宋_GB2312" w:cs="Arial"/>
      <w:b/>
      <w:bCs/>
      <w:kern w:val="2"/>
      <w:sz w:val="24"/>
      <w:szCs w:val="28"/>
      <w:lang w:val="en-US" w:eastAsia="zh-CN" w:bidi="ar-SA"/>
    </w:rPr>
  </w:style>
  <w:style w:type="paragraph" w:customStyle="1" w:styleId="85">
    <w:name w:val="h5-1"/>
    <w:basedOn w:val="6"/>
    <w:link w:val="84"/>
    <w:autoRedefine/>
    <w:qFormat/>
    <w:uiPriority w:val="0"/>
    <w:pPr>
      <w:numPr>
        <w:ilvl w:val="0"/>
        <w:numId w:val="2"/>
      </w:numPr>
      <w:tabs>
        <w:tab w:val="clear" w:pos="4832"/>
      </w:tabs>
      <w:autoSpaceDE/>
      <w:autoSpaceDN/>
      <w:snapToGrid w:val="0"/>
      <w:spacing w:before="80" w:after="80" w:line="360" w:lineRule="auto"/>
      <w:ind w:left="200" w:leftChars="200"/>
    </w:pPr>
    <w:rPr>
      <w:rFonts w:ascii="Arial" w:hAnsi="Arial" w:eastAsia="仿宋_GB2312" w:cs="Arial"/>
      <w:kern w:val="2"/>
      <w:sz w:val="24"/>
    </w:rPr>
  </w:style>
  <w:style w:type="character" w:customStyle="1" w:styleId="86">
    <w:name w:val="标题 3 Char Char Char"/>
    <w:autoRedefine/>
    <w:qFormat/>
    <w:uiPriority w:val="0"/>
    <w:rPr>
      <w:rFonts w:eastAsia="宋体"/>
      <w:b/>
      <w:kern w:val="2"/>
      <w:sz w:val="32"/>
      <w:lang w:val="en-US" w:eastAsia="zh-CN" w:bidi="ar-SA"/>
    </w:rPr>
  </w:style>
  <w:style w:type="character" w:customStyle="1" w:styleId="87">
    <w:name w:val="page-cur"/>
    <w:basedOn w:val="46"/>
    <w:autoRedefine/>
    <w:qFormat/>
    <w:uiPriority w:val="0"/>
    <w:rPr>
      <w:b/>
      <w:color w:val="333333"/>
      <w:bdr w:val="single" w:color="E5E5E5" w:sz="6" w:space="0"/>
      <w:shd w:val="clear" w:color="auto" w:fill="F2F2F2"/>
    </w:rPr>
  </w:style>
  <w:style w:type="character" w:customStyle="1" w:styleId="88">
    <w:name w:val="标题2 Char"/>
    <w:autoRedefine/>
    <w:qFormat/>
    <w:uiPriority w:val="0"/>
    <w:rPr>
      <w:rFonts w:eastAsia="宋体"/>
      <w:sz w:val="24"/>
    </w:rPr>
  </w:style>
  <w:style w:type="character" w:customStyle="1" w:styleId="89">
    <w:name w:val="CD正文 Char Char"/>
    <w:link w:val="90"/>
    <w:autoRedefine/>
    <w:qFormat/>
    <w:uiPriority w:val="0"/>
    <w:rPr>
      <w:rFonts w:eastAsia="宋体"/>
      <w:kern w:val="2"/>
      <w:sz w:val="30"/>
      <w:szCs w:val="28"/>
      <w:lang w:val="en-US" w:eastAsia="zh-CN" w:bidi="ar-SA"/>
    </w:rPr>
  </w:style>
  <w:style w:type="paragraph" w:customStyle="1" w:styleId="90">
    <w:name w:val="CD正文"/>
    <w:basedOn w:val="1"/>
    <w:link w:val="89"/>
    <w:autoRedefine/>
    <w:qFormat/>
    <w:uiPriority w:val="0"/>
    <w:pPr>
      <w:widowControl w:val="0"/>
      <w:spacing w:line="360" w:lineRule="auto"/>
      <w:ind w:firstLine="493"/>
      <w:jc w:val="both"/>
    </w:pPr>
    <w:rPr>
      <w:kern w:val="2"/>
      <w:sz w:val="30"/>
      <w:szCs w:val="28"/>
    </w:rPr>
  </w:style>
  <w:style w:type="character" w:customStyle="1" w:styleId="91">
    <w:name w:val="huei12b1"/>
    <w:autoRedefine/>
    <w:qFormat/>
    <w:uiPriority w:val="0"/>
    <w:rPr>
      <w:b/>
      <w:bCs/>
      <w:color w:val="333333"/>
      <w:sz w:val="18"/>
      <w:szCs w:val="18"/>
    </w:rPr>
  </w:style>
  <w:style w:type="character" w:customStyle="1" w:styleId="92">
    <w:name w:val="Char Char4"/>
    <w:autoRedefine/>
    <w:qFormat/>
    <w:uiPriority w:val="0"/>
    <w:rPr>
      <w:rFonts w:ascii="宋体" w:hAnsi="Courier New" w:eastAsia="宋体"/>
      <w:kern w:val="2"/>
      <w:sz w:val="21"/>
      <w:lang w:val="en-US" w:eastAsia="zh-CN"/>
    </w:rPr>
  </w:style>
  <w:style w:type="character" w:customStyle="1" w:styleId="93">
    <w:name w:val="grame"/>
    <w:basedOn w:val="46"/>
    <w:autoRedefine/>
    <w:qFormat/>
    <w:uiPriority w:val="0"/>
  </w:style>
  <w:style w:type="character" w:customStyle="1" w:styleId="94">
    <w:name w:val="small"/>
    <w:basedOn w:val="46"/>
    <w:autoRedefine/>
    <w:qFormat/>
    <w:uiPriority w:val="0"/>
  </w:style>
  <w:style w:type="character" w:customStyle="1" w:styleId="95">
    <w:name w:val="标书（正文） Char Char"/>
    <w:link w:val="96"/>
    <w:autoRedefine/>
    <w:qFormat/>
    <w:uiPriority w:val="0"/>
    <w:rPr>
      <w:rFonts w:ascii="宋体" w:hAnsi="宋体" w:eastAsia="宋体"/>
      <w:b/>
      <w:kern w:val="10"/>
      <w:sz w:val="21"/>
      <w:lang w:val="en-US" w:eastAsia="zh-CN" w:bidi="ar-SA"/>
    </w:rPr>
  </w:style>
  <w:style w:type="paragraph" w:customStyle="1" w:styleId="96">
    <w:name w:val="标书（正文）"/>
    <w:basedOn w:val="1"/>
    <w:link w:val="95"/>
    <w:autoRedefine/>
    <w:qFormat/>
    <w:uiPriority w:val="0"/>
    <w:pPr>
      <w:widowControl w:val="0"/>
      <w:spacing w:line="360" w:lineRule="auto"/>
      <w:ind w:firstLine="560" w:firstLineChars="200"/>
      <w:jc w:val="both"/>
    </w:pPr>
    <w:rPr>
      <w:rFonts w:ascii="宋体" w:hAnsi="宋体"/>
      <w:b/>
      <w:kern w:val="10"/>
      <w:sz w:val="21"/>
      <w:szCs w:val="20"/>
    </w:rPr>
  </w:style>
  <w:style w:type="character" w:customStyle="1" w:styleId="97">
    <w:name w:val="fontblank12"/>
    <w:basedOn w:val="46"/>
    <w:autoRedefine/>
    <w:qFormat/>
    <w:uiPriority w:val="0"/>
  </w:style>
  <w:style w:type="character" w:customStyle="1" w:styleId="98">
    <w:name w:val="Char1 Char Char"/>
    <w:autoRedefine/>
    <w:qFormat/>
    <w:uiPriority w:val="0"/>
    <w:rPr>
      <w:rFonts w:ascii="宋体" w:hAnsi="Courier New" w:eastAsia="宋体"/>
      <w:kern w:val="2"/>
      <w:sz w:val="24"/>
      <w:lang w:val="en-US" w:eastAsia="zh-CN" w:bidi="ar-SA"/>
    </w:rPr>
  </w:style>
  <w:style w:type="character" w:customStyle="1" w:styleId="99">
    <w:name w:val="style61"/>
    <w:autoRedefine/>
    <w:qFormat/>
    <w:uiPriority w:val="0"/>
    <w:rPr>
      <w:rFonts w:hint="default" w:ascii="Arial" w:hAnsi="Arial" w:cs="Arial"/>
      <w:color w:val="003399"/>
      <w:sz w:val="18"/>
      <w:szCs w:val="18"/>
    </w:rPr>
  </w:style>
  <w:style w:type="character" w:customStyle="1" w:styleId="100">
    <w:name w:val="标题 2 Char"/>
    <w:autoRedefine/>
    <w:qFormat/>
    <w:uiPriority w:val="0"/>
    <w:rPr>
      <w:rFonts w:ascii="Arial" w:hAnsi="Arial"/>
      <w:b/>
      <w:sz w:val="28"/>
    </w:rPr>
  </w:style>
  <w:style w:type="character" w:customStyle="1" w:styleId="101">
    <w:name w:val="font31"/>
    <w:basedOn w:val="46"/>
    <w:autoRedefine/>
    <w:qFormat/>
    <w:uiPriority w:val="0"/>
    <w:rPr>
      <w:rFonts w:hint="eastAsia" w:ascii="宋体" w:hAnsi="宋体" w:eastAsia="宋体" w:cs="宋体"/>
      <w:color w:val="FF0000"/>
      <w:sz w:val="24"/>
      <w:szCs w:val="24"/>
      <w:u w:val="none"/>
    </w:rPr>
  </w:style>
  <w:style w:type="character" w:customStyle="1" w:styleId="102">
    <w:name w:val="textnorm_chn1"/>
    <w:autoRedefine/>
    <w:qFormat/>
    <w:uiPriority w:val="0"/>
    <w:rPr>
      <w:rFonts w:hint="default" w:ascii="Arial" w:hAnsi="Arial" w:cs="Arial"/>
      <w:color w:val="21254A"/>
      <w:sz w:val="22"/>
      <w:szCs w:val="22"/>
    </w:rPr>
  </w:style>
  <w:style w:type="character" w:customStyle="1" w:styleId="103">
    <w:name w:val="productdetailname"/>
    <w:basedOn w:val="46"/>
    <w:autoRedefine/>
    <w:qFormat/>
    <w:uiPriority w:val="0"/>
  </w:style>
  <w:style w:type="character" w:customStyle="1" w:styleId="104">
    <w:name w:val="页眉 Char1"/>
    <w:autoRedefine/>
    <w:semiHidden/>
    <w:qFormat/>
    <w:uiPriority w:val="99"/>
    <w:rPr>
      <w:rFonts w:ascii="Calibri" w:hAnsi="Calibri" w:eastAsia="仿宋_GB2312" w:cs="Times New Roman"/>
      <w:sz w:val="18"/>
      <w:szCs w:val="18"/>
    </w:rPr>
  </w:style>
  <w:style w:type="character" w:customStyle="1" w:styleId="105">
    <w:name w:val="font21"/>
    <w:basedOn w:val="46"/>
    <w:autoRedefine/>
    <w:qFormat/>
    <w:uiPriority w:val="0"/>
    <w:rPr>
      <w:rFonts w:hint="default" w:ascii="思源宋体 CN" w:hAnsi="思源宋体 CN" w:eastAsia="思源宋体 CN" w:cs="思源宋体 CN"/>
      <w:color w:val="FF0000"/>
      <w:sz w:val="24"/>
      <w:szCs w:val="24"/>
      <w:u w:val="none"/>
    </w:rPr>
  </w:style>
  <w:style w:type="character" w:customStyle="1" w:styleId="106">
    <w:name w:val="unnamed31"/>
    <w:autoRedefine/>
    <w:qFormat/>
    <w:uiPriority w:val="0"/>
    <w:rPr>
      <w:sz w:val="22"/>
      <w:szCs w:val="22"/>
    </w:rPr>
  </w:style>
  <w:style w:type="character" w:customStyle="1" w:styleId="107">
    <w:name w:val="headline-content2"/>
    <w:basedOn w:val="46"/>
    <w:autoRedefine/>
    <w:qFormat/>
    <w:uiPriority w:val="0"/>
  </w:style>
  <w:style w:type="character" w:customStyle="1" w:styleId="108">
    <w:name w:val="批注框文本 Char1"/>
    <w:autoRedefine/>
    <w:semiHidden/>
    <w:qFormat/>
    <w:uiPriority w:val="99"/>
    <w:rPr>
      <w:rFonts w:ascii="Calibri" w:hAnsi="Calibri" w:eastAsia="仿宋_GB2312" w:cs="Times New Roman"/>
      <w:sz w:val="18"/>
      <w:szCs w:val="18"/>
    </w:rPr>
  </w:style>
  <w:style w:type="character" w:customStyle="1" w:styleId="109">
    <w:name w:val="huei12b"/>
    <w:basedOn w:val="46"/>
    <w:autoRedefine/>
    <w:qFormat/>
    <w:uiPriority w:val="0"/>
  </w:style>
  <w:style w:type="character" w:customStyle="1" w:styleId="110">
    <w:name w:val="WW8Num9z0"/>
    <w:autoRedefine/>
    <w:qFormat/>
    <w:uiPriority w:val="0"/>
    <w:rPr>
      <w:rFonts w:ascii="Wingdings" w:hAnsi="Wingdings"/>
    </w:rPr>
  </w:style>
  <w:style w:type="character" w:customStyle="1" w:styleId="111">
    <w:name w:val="magic-list1"/>
    <w:autoRedefine/>
    <w:qFormat/>
    <w:uiPriority w:val="0"/>
    <w:rPr>
      <w:rFonts w:hint="default" w:ascii="ˎ̥" w:hAnsi="ˎ̥"/>
      <w:color w:val="000000"/>
      <w:sz w:val="20"/>
      <w:u w:val="none"/>
    </w:rPr>
  </w:style>
  <w:style w:type="character" w:customStyle="1" w:styleId="112">
    <w:name w:val="Char1 Char Char1"/>
    <w:autoRedefine/>
    <w:qFormat/>
    <w:uiPriority w:val="0"/>
    <w:rPr>
      <w:rFonts w:ascii="宋体" w:hAnsi="Courier New" w:eastAsia="宋体"/>
      <w:kern w:val="2"/>
      <w:sz w:val="24"/>
      <w:lang w:val="en-US" w:eastAsia="zh-CN" w:bidi="ar-SA"/>
    </w:rPr>
  </w:style>
  <w:style w:type="character" w:customStyle="1" w:styleId="113">
    <w:name w:val="Char Char1"/>
    <w:autoRedefine/>
    <w:qFormat/>
    <w:uiPriority w:val="0"/>
    <w:rPr>
      <w:rFonts w:ascii="宋体" w:hAnsi="Courier New" w:eastAsia="宋体"/>
      <w:kern w:val="2"/>
      <w:sz w:val="21"/>
      <w:szCs w:val="21"/>
      <w:lang w:bidi="ar-SA"/>
    </w:rPr>
  </w:style>
  <w:style w:type="character" w:customStyle="1" w:styleId="114">
    <w:name w:val="h4-1 Char Char"/>
    <w:link w:val="115"/>
    <w:autoRedefine/>
    <w:qFormat/>
    <w:uiPriority w:val="0"/>
    <w:rPr>
      <w:rFonts w:ascii="Arial" w:hAnsi="Arial" w:eastAsia="仿宋_GB2312" w:cs="Arial"/>
      <w:b/>
      <w:bCs/>
      <w:kern w:val="2"/>
      <w:sz w:val="28"/>
      <w:szCs w:val="28"/>
      <w:lang w:val="zh-CN" w:eastAsia="zh-CN" w:bidi="ar-SA"/>
    </w:rPr>
  </w:style>
  <w:style w:type="paragraph" w:customStyle="1" w:styleId="115">
    <w:name w:val="h4-1"/>
    <w:basedOn w:val="5"/>
    <w:link w:val="114"/>
    <w:autoRedefine/>
    <w:qFormat/>
    <w:uiPriority w:val="0"/>
    <w:pPr>
      <w:keepLines/>
      <w:widowControl w:val="0"/>
      <w:numPr>
        <w:ilvl w:val="0"/>
        <w:numId w:val="3"/>
      </w:numPr>
      <w:spacing w:before="156" w:beforeLines="50" w:after="156" w:afterLines="50"/>
      <w:ind w:left="200" w:leftChars="200" w:right="420" w:rightChars="200"/>
      <w:jc w:val="both"/>
    </w:pPr>
    <w:rPr>
      <w:rFonts w:ascii="Arial" w:hAnsi="Arial" w:eastAsia="仿宋_GB2312" w:cs="Arial"/>
      <w:kern w:val="2"/>
      <w:lang w:val="zh-CN"/>
    </w:rPr>
  </w:style>
  <w:style w:type="character" w:customStyle="1" w:styleId="116">
    <w:name w:val="style31"/>
    <w:autoRedefine/>
    <w:qFormat/>
    <w:uiPriority w:val="0"/>
    <w:rPr>
      <w:rFonts w:hint="default" w:ascii="Arial" w:hAnsi="Arial" w:cs="Arial"/>
      <w:b/>
      <w:bCs/>
      <w:sz w:val="21"/>
      <w:szCs w:val="21"/>
    </w:rPr>
  </w:style>
  <w:style w:type="character" w:customStyle="1" w:styleId="117">
    <w:name w:val="h Char"/>
    <w:autoRedefine/>
    <w:qFormat/>
    <w:uiPriority w:val="0"/>
    <w:rPr>
      <w:rFonts w:eastAsia="仿宋_GB2312"/>
      <w:kern w:val="2"/>
      <w:sz w:val="18"/>
      <w:szCs w:val="18"/>
      <w:lang w:val="en-US" w:eastAsia="zh-CN" w:bidi="ar-SA"/>
    </w:rPr>
  </w:style>
  <w:style w:type="character" w:customStyle="1" w:styleId="118">
    <w:name w:val="正文首行缩进两字符 Char Char"/>
    <w:autoRedefine/>
    <w:qFormat/>
    <w:uiPriority w:val="0"/>
    <w:rPr>
      <w:rFonts w:eastAsia="宋体"/>
      <w:kern w:val="2"/>
      <w:sz w:val="21"/>
      <w:szCs w:val="24"/>
      <w:lang w:val="en-US" w:eastAsia="zh-CN" w:bidi="ar-SA"/>
    </w:rPr>
  </w:style>
  <w:style w:type="character" w:customStyle="1" w:styleId="119">
    <w:name w:val="ca-111"/>
    <w:autoRedefine/>
    <w:qFormat/>
    <w:uiPriority w:val="0"/>
    <w:rPr>
      <w:rFonts w:hint="eastAsia" w:ascii="宋体" w:hAnsi="宋体" w:eastAsia="宋体"/>
      <w:color w:val="000000"/>
      <w:sz w:val="24"/>
      <w:szCs w:val="24"/>
    </w:rPr>
  </w:style>
  <w:style w:type="character" w:customStyle="1" w:styleId="120">
    <w:name w:val="textnormchn1"/>
    <w:basedOn w:val="46"/>
    <w:autoRedefine/>
    <w:qFormat/>
    <w:uiPriority w:val="0"/>
  </w:style>
  <w:style w:type="character" w:customStyle="1" w:styleId="121">
    <w:name w:val="批注引用1"/>
    <w:autoRedefine/>
    <w:qFormat/>
    <w:uiPriority w:val="0"/>
    <w:rPr>
      <w:sz w:val="21"/>
      <w:szCs w:val="21"/>
    </w:rPr>
  </w:style>
  <w:style w:type="character" w:customStyle="1" w:styleId="122">
    <w:name w:val="日期 Char1"/>
    <w:autoRedefine/>
    <w:semiHidden/>
    <w:qFormat/>
    <w:uiPriority w:val="99"/>
    <w:rPr>
      <w:rFonts w:ascii="Calibri" w:hAnsi="Calibri" w:eastAsia="仿宋_GB2312" w:cs="Times New Roman"/>
      <w:sz w:val="24"/>
    </w:rPr>
  </w:style>
  <w:style w:type="character" w:customStyle="1" w:styleId="123">
    <w:name w:val="正文3 Char Char"/>
    <w:link w:val="124"/>
    <w:autoRedefine/>
    <w:qFormat/>
    <w:uiPriority w:val="0"/>
    <w:rPr>
      <w:rFonts w:ascii="Calibri" w:hAnsi="Calibri"/>
      <w:sz w:val="24"/>
      <w:szCs w:val="24"/>
      <w:lang w:val="en-US" w:eastAsia="zh-CN" w:bidi="ar-SA"/>
    </w:rPr>
  </w:style>
  <w:style w:type="paragraph" w:customStyle="1" w:styleId="124">
    <w:name w:val="正文3"/>
    <w:link w:val="123"/>
    <w:autoRedefine/>
    <w:qFormat/>
    <w:uiPriority w:val="0"/>
    <w:pPr>
      <w:spacing w:before="120" w:after="120" w:line="360" w:lineRule="auto"/>
      <w:ind w:firstLine="200" w:firstLineChars="200"/>
    </w:pPr>
    <w:rPr>
      <w:rFonts w:ascii="Calibri" w:hAnsi="Calibri" w:eastAsia="宋体" w:cs="Times New Roman"/>
      <w:sz w:val="24"/>
      <w:szCs w:val="24"/>
      <w:lang w:val="en-US" w:eastAsia="zh-CN" w:bidi="ar-SA"/>
    </w:rPr>
  </w:style>
  <w:style w:type="character" w:customStyle="1" w:styleId="125">
    <w:name w:val="ca-01"/>
    <w:autoRedefine/>
    <w:qFormat/>
    <w:uiPriority w:val="0"/>
    <w:rPr>
      <w:rFonts w:hint="eastAsia" w:ascii="宋体" w:hAnsi="宋体" w:eastAsia="宋体"/>
      <w:b/>
      <w:bCs/>
      <w:color w:val="000000"/>
      <w:spacing w:val="-20"/>
      <w:sz w:val="36"/>
      <w:szCs w:val="36"/>
    </w:rPr>
  </w:style>
  <w:style w:type="character" w:customStyle="1" w:styleId="126">
    <w:name w:val="keyword"/>
    <w:basedOn w:val="46"/>
    <w:autoRedefine/>
    <w:qFormat/>
    <w:uiPriority w:val="0"/>
  </w:style>
  <w:style w:type="character" w:customStyle="1" w:styleId="127">
    <w:name w:val="fontstyle01"/>
    <w:basedOn w:val="46"/>
    <w:autoRedefine/>
    <w:qFormat/>
    <w:uiPriority w:val="0"/>
    <w:rPr>
      <w:rFonts w:hint="eastAsia" w:ascii="宋体" w:hAnsi="宋体" w:eastAsia="宋体"/>
      <w:color w:val="000000"/>
      <w:sz w:val="24"/>
      <w:szCs w:val="24"/>
    </w:rPr>
  </w:style>
  <w:style w:type="character" w:customStyle="1" w:styleId="128">
    <w:name w:val="文档结构图 Char1"/>
    <w:autoRedefine/>
    <w:semiHidden/>
    <w:qFormat/>
    <w:uiPriority w:val="99"/>
    <w:rPr>
      <w:rFonts w:ascii="宋体" w:hAnsi="Calibri" w:eastAsia="宋体" w:cs="Times New Roman"/>
      <w:sz w:val="18"/>
      <w:szCs w:val="18"/>
    </w:rPr>
  </w:style>
  <w:style w:type="character" w:customStyle="1" w:styleId="129">
    <w:name w:val="ca-221"/>
    <w:autoRedefine/>
    <w:qFormat/>
    <w:uiPriority w:val="0"/>
    <w:rPr>
      <w:rFonts w:hint="default" w:ascii="Times New Roman" w:hAnsi="Times New Roman" w:cs="Times New Roman"/>
      <w:color w:val="000000"/>
      <w:sz w:val="24"/>
      <w:szCs w:val="24"/>
    </w:rPr>
  </w:style>
  <w:style w:type="character" w:customStyle="1" w:styleId="130">
    <w:name w:val="param_td12"/>
    <w:basedOn w:val="46"/>
    <w:autoRedefine/>
    <w:qFormat/>
    <w:uiPriority w:val="0"/>
  </w:style>
  <w:style w:type="character" w:customStyle="1" w:styleId="131">
    <w:name w:val="H4 Char"/>
    <w:autoRedefine/>
    <w:qFormat/>
    <w:uiPriority w:val="0"/>
    <w:rPr>
      <w:rFonts w:ascii="Arial" w:hAnsi="Arial" w:eastAsia="宋体"/>
      <w:b/>
      <w:kern w:val="2"/>
      <w:sz w:val="28"/>
      <w:lang w:val="en-US" w:eastAsia="zh-CN"/>
    </w:rPr>
  </w:style>
  <w:style w:type="character" w:customStyle="1" w:styleId="132">
    <w:name w:val="纯文本 Char Char1"/>
    <w:autoRedefine/>
    <w:qFormat/>
    <w:uiPriority w:val="0"/>
    <w:rPr>
      <w:rFonts w:ascii="宋体" w:hAnsi="Courier New" w:eastAsia="宋体"/>
      <w:kern w:val="2"/>
      <w:sz w:val="21"/>
      <w:lang w:val="en-US" w:eastAsia="zh-CN" w:bidi="ar-SA"/>
    </w:rPr>
  </w:style>
  <w:style w:type="character" w:customStyle="1" w:styleId="133">
    <w:name w:val="sugg-loading"/>
    <w:basedOn w:val="46"/>
    <w:autoRedefine/>
    <w:qFormat/>
    <w:uiPriority w:val="0"/>
  </w:style>
  <w:style w:type="character" w:customStyle="1" w:styleId="134">
    <w:name w:val="页脚 Char1"/>
    <w:autoRedefine/>
    <w:semiHidden/>
    <w:qFormat/>
    <w:uiPriority w:val="99"/>
    <w:rPr>
      <w:rFonts w:ascii="Calibri" w:hAnsi="Calibri" w:eastAsia="仿宋_GB2312" w:cs="Times New Roman"/>
      <w:sz w:val="18"/>
      <w:szCs w:val="18"/>
    </w:rPr>
  </w:style>
  <w:style w:type="character" w:customStyle="1" w:styleId="135">
    <w:name w:val="表正文 Char2"/>
    <w:autoRedefine/>
    <w:qFormat/>
    <w:uiPriority w:val="0"/>
    <w:rPr>
      <w:rFonts w:eastAsia="宋体"/>
      <w:kern w:val="2"/>
      <w:sz w:val="21"/>
      <w:lang w:val="en-US" w:eastAsia="zh-CN" w:bidi="ar-SA"/>
    </w:rPr>
  </w:style>
  <w:style w:type="character" w:customStyle="1" w:styleId="136">
    <w:name w:val="文章正文 Char Char"/>
    <w:link w:val="137"/>
    <w:autoRedefine/>
    <w:qFormat/>
    <w:uiPriority w:val="0"/>
    <w:rPr>
      <w:rFonts w:eastAsia="宋体"/>
      <w:kern w:val="2"/>
      <w:sz w:val="24"/>
      <w:szCs w:val="24"/>
      <w:lang w:val="en-US" w:eastAsia="zh-CN" w:bidi="ar-SA"/>
    </w:rPr>
  </w:style>
  <w:style w:type="paragraph" w:customStyle="1" w:styleId="137">
    <w:name w:val="文章正文"/>
    <w:basedOn w:val="1"/>
    <w:link w:val="136"/>
    <w:autoRedefine/>
    <w:qFormat/>
    <w:uiPriority w:val="0"/>
    <w:pPr>
      <w:widowControl w:val="0"/>
      <w:spacing w:line="360" w:lineRule="auto"/>
      <w:ind w:firstLine="420"/>
      <w:jc w:val="both"/>
    </w:pPr>
    <w:rPr>
      <w:kern w:val="2"/>
    </w:rPr>
  </w:style>
  <w:style w:type="paragraph" w:customStyle="1" w:styleId="138">
    <w:name w:val="标3"/>
    <w:basedOn w:val="1"/>
    <w:autoRedefine/>
    <w:qFormat/>
    <w:uiPriority w:val="0"/>
    <w:pPr>
      <w:widowControl w:val="0"/>
      <w:tabs>
        <w:tab w:val="left" w:pos="1740"/>
      </w:tabs>
      <w:adjustRightInd w:val="0"/>
      <w:snapToGrid w:val="0"/>
      <w:spacing w:before="50"/>
      <w:ind w:left="1740" w:hanging="420"/>
      <w:jc w:val="both"/>
      <w:outlineLvl w:val="2"/>
    </w:pPr>
    <w:rPr>
      <w:rFonts w:ascii="Arial Narrow" w:hAnsi="Arial Narrow" w:eastAsia="仿宋_GB2312"/>
      <w:kern w:val="2"/>
      <w:sz w:val="28"/>
      <w:szCs w:val="20"/>
    </w:rPr>
  </w:style>
  <w:style w:type="paragraph" w:customStyle="1" w:styleId="139">
    <w:name w:val="页眉 New New New New New New New New New New New New New"/>
    <w:basedOn w:val="14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140">
    <w:name w:val="正文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1">
    <w:name w:val="样式 正文缩进 + 首行缩进:  2 字符"/>
    <w:basedOn w:val="12"/>
    <w:autoRedefine/>
    <w:qFormat/>
    <w:uiPriority w:val="0"/>
    <w:pPr>
      <w:ind w:firstLine="480"/>
    </w:pPr>
    <w:rPr>
      <w:sz w:val="24"/>
      <w:szCs w:val="20"/>
    </w:rPr>
  </w:style>
  <w:style w:type="paragraph" w:customStyle="1" w:styleId="142">
    <w:name w:val="xl9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143">
    <w:name w:val="xl9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144">
    <w:name w:val="页脚 New New New New New New New New New New New New New New"/>
    <w:basedOn w:val="145"/>
    <w:autoRedefine/>
    <w:qFormat/>
    <w:uiPriority w:val="0"/>
    <w:pPr>
      <w:tabs>
        <w:tab w:val="center" w:pos="4153"/>
        <w:tab w:val="right" w:pos="8306"/>
      </w:tabs>
      <w:snapToGrid w:val="0"/>
      <w:jc w:val="left"/>
    </w:pPr>
    <w:rPr>
      <w:sz w:val="18"/>
      <w:szCs w:val="18"/>
    </w:rPr>
  </w:style>
  <w:style w:type="paragraph" w:customStyle="1" w:styleId="145">
    <w:name w:val="正文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6">
    <w:name w:val="Char Char Char Char Char Char Char Char Char"/>
    <w:basedOn w:val="1"/>
    <w:autoRedefine/>
    <w:qFormat/>
    <w:uiPriority w:val="0"/>
    <w:pPr>
      <w:spacing w:after="160" w:line="240" w:lineRule="exact"/>
    </w:pPr>
    <w:rPr>
      <w:rFonts w:ascii="Verdana" w:hAnsi="Verdana" w:eastAsia="仿宋_GB2312"/>
      <w:szCs w:val="20"/>
      <w:lang w:eastAsia="en-US"/>
    </w:rPr>
  </w:style>
  <w:style w:type="paragraph" w:customStyle="1" w:styleId="147">
    <w:name w:val="样式 标题 1 + 宋体 居中 段前: 17 磅 段后: 16.5 磅"/>
    <w:basedOn w:val="2"/>
    <w:autoRedefine/>
    <w:qFormat/>
    <w:uiPriority w:val="0"/>
    <w:pPr>
      <w:pageBreakBefore/>
      <w:numPr>
        <w:numId w:val="0"/>
      </w:numPr>
      <w:tabs>
        <w:tab w:val="left" w:pos="840"/>
        <w:tab w:val="clear" w:pos="425"/>
      </w:tabs>
      <w:ind w:left="840" w:hanging="420"/>
    </w:pPr>
    <w:rPr>
      <w:rFonts w:cs="宋体"/>
      <w:sz w:val="28"/>
      <w:szCs w:val="20"/>
    </w:rPr>
  </w:style>
  <w:style w:type="paragraph" w:customStyle="1" w:styleId="148">
    <w:name w:val="pa-107"/>
    <w:basedOn w:val="1"/>
    <w:autoRedefine/>
    <w:qFormat/>
    <w:uiPriority w:val="0"/>
    <w:pPr>
      <w:spacing w:line="360" w:lineRule="atLeast"/>
      <w:jc w:val="both"/>
    </w:pPr>
    <w:rPr>
      <w:rFonts w:ascii="宋体" w:hAnsi="宋体" w:cs="宋体"/>
    </w:rPr>
  </w:style>
  <w:style w:type="paragraph" w:customStyle="1" w:styleId="149">
    <w:name w:val="我的正文"/>
    <w:basedOn w:val="1"/>
    <w:autoRedefine/>
    <w:qFormat/>
    <w:uiPriority w:val="0"/>
    <w:pPr>
      <w:widowControl w:val="0"/>
      <w:spacing w:line="360" w:lineRule="auto"/>
      <w:ind w:firstLine="420" w:firstLineChars="200"/>
      <w:jc w:val="both"/>
    </w:pPr>
    <w:rPr>
      <w:rFonts w:ascii="宋体" w:hAnsi="宋体"/>
      <w:kern w:val="2"/>
      <w:sz w:val="21"/>
      <w:szCs w:val="20"/>
    </w:rPr>
  </w:style>
  <w:style w:type="paragraph" w:customStyle="1" w:styleId="150">
    <w:name w:val="xl72"/>
    <w:basedOn w:val="1"/>
    <w:autoRedefine/>
    <w:qFormat/>
    <w:uiPriority w:val="0"/>
    <w:pPr>
      <w:spacing w:before="100" w:beforeAutospacing="1" w:after="100" w:afterAutospacing="1"/>
      <w:jc w:val="center"/>
    </w:pPr>
    <w:rPr>
      <w:rFonts w:ascii="宋体" w:hAnsi="宋体" w:cs="宋体"/>
    </w:rPr>
  </w:style>
  <w:style w:type="paragraph" w:customStyle="1" w:styleId="151">
    <w:name w:val="表格"/>
    <w:basedOn w:val="1"/>
    <w:autoRedefine/>
    <w:qFormat/>
    <w:uiPriority w:val="0"/>
    <w:pPr>
      <w:widowControl w:val="0"/>
      <w:spacing w:line="400" w:lineRule="exact"/>
      <w:jc w:val="both"/>
    </w:pPr>
    <w:rPr>
      <w:kern w:val="2"/>
    </w:rPr>
  </w:style>
  <w:style w:type="paragraph" w:customStyle="1" w:styleId="152">
    <w:name w:val="2"/>
    <w:basedOn w:val="1"/>
    <w:autoRedefine/>
    <w:qFormat/>
    <w:uiPriority w:val="0"/>
    <w:pPr>
      <w:spacing w:before="100" w:beforeAutospacing="1" w:after="100" w:afterAutospacing="1"/>
    </w:pPr>
    <w:rPr>
      <w:rFonts w:ascii="宋体" w:hAnsi="宋体"/>
      <w:sz w:val="21"/>
      <w:szCs w:val="21"/>
    </w:rPr>
  </w:style>
  <w:style w:type="paragraph" w:customStyle="1" w:styleId="153">
    <w:name w:val="样式2"/>
    <w:basedOn w:val="1"/>
    <w:autoRedefine/>
    <w:qFormat/>
    <w:uiPriority w:val="0"/>
    <w:pPr>
      <w:widowControl w:val="0"/>
      <w:adjustRightInd w:val="0"/>
      <w:spacing w:line="410" w:lineRule="atLeast"/>
      <w:jc w:val="both"/>
      <w:textAlignment w:val="baseline"/>
    </w:pPr>
    <w:rPr>
      <w:szCs w:val="20"/>
    </w:rPr>
  </w:style>
  <w:style w:type="paragraph" w:customStyle="1" w:styleId="154">
    <w:name w:val="MM Topic 1"/>
    <w:basedOn w:val="2"/>
    <w:autoRedefine/>
    <w:qFormat/>
    <w:uiPriority w:val="0"/>
    <w:pPr>
      <w:widowControl w:val="0"/>
      <w:numPr>
        <w:numId w:val="0"/>
      </w:numPr>
      <w:tabs>
        <w:tab w:val="clear" w:pos="425"/>
      </w:tabs>
      <w:spacing w:line="576" w:lineRule="auto"/>
    </w:pPr>
    <w:rPr>
      <w:rFonts w:ascii="Times New Roman" w:hAnsi="Times New Roman"/>
      <w:bCs w:val="0"/>
      <w:sz w:val="44"/>
      <w:szCs w:val="20"/>
    </w:rPr>
  </w:style>
  <w:style w:type="paragraph" w:customStyle="1" w:styleId="155">
    <w:name w:val="1"/>
    <w:basedOn w:val="1"/>
    <w:autoRedefine/>
    <w:qFormat/>
    <w:uiPriority w:val="0"/>
    <w:pPr>
      <w:widowControl w:val="0"/>
      <w:jc w:val="both"/>
    </w:pPr>
    <w:rPr>
      <w:rFonts w:ascii="Tahoma" w:hAnsi="Tahoma"/>
      <w:kern w:val="2"/>
      <w:szCs w:val="20"/>
    </w:rPr>
  </w:style>
  <w:style w:type="paragraph" w:customStyle="1" w:styleId="156">
    <w:name w:val="正文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7">
    <w:name w:val="样式1"/>
    <w:basedOn w:val="1"/>
    <w:autoRedefine/>
    <w:qFormat/>
    <w:uiPriority w:val="0"/>
    <w:pPr>
      <w:widowControl w:val="0"/>
      <w:tabs>
        <w:tab w:val="left" w:pos="840"/>
      </w:tabs>
      <w:adjustRightInd w:val="0"/>
      <w:spacing w:line="360" w:lineRule="auto"/>
      <w:ind w:left="840" w:hanging="420"/>
      <w:jc w:val="both"/>
      <w:textAlignment w:val="baseline"/>
    </w:pPr>
    <w:rPr>
      <w:rFonts w:ascii="宋体" w:hAnsi="宋体"/>
      <w:szCs w:val="21"/>
    </w:rPr>
  </w:style>
  <w:style w:type="paragraph" w:customStyle="1" w:styleId="158">
    <w:name w:val="p4"/>
    <w:basedOn w:val="1"/>
    <w:autoRedefine/>
    <w:qFormat/>
    <w:uiPriority w:val="0"/>
    <w:pPr>
      <w:spacing w:before="100" w:beforeAutospacing="1" w:after="100" w:afterAutospacing="1" w:line="360" w:lineRule="auto"/>
      <w:ind w:firstLine="360"/>
    </w:pPr>
    <w:rPr>
      <w:rFonts w:ascii="宋体" w:hAnsi="宋体"/>
    </w:rPr>
  </w:style>
  <w:style w:type="paragraph" w:customStyle="1" w:styleId="159">
    <w:name w:val="xl113"/>
    <w:basedOn w:val="1"/>
    <w:autoRedefine/>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sz w:val="32"/>
      <w:szCs w:val="32"/>
    </w:rPr>
  </w:style>
  <w:style w:type="paragraph" w:customStyle="1" w:styleId="160">
    <w:name w:val="xl70"/>
    <w:basedOn w:val="1"/>
    <w:autoRedefine/>
    <w:qFormat/>
    <w:uiPriority w:val="0"/>
    <w:pPr>
      <w:spacing w:before="100" w:beforeAutospacing="1" w:after="100" w:afterAutospacing="1"/>
      <w:jc w:val="center"/>
    </w:pPr>
    <w:rPr>
      <w:rFonts w:ascii="宋体" w:hAnsi="宋体" w:cs="宋体"/>
    </w:rPr>
  </w:style>
  <w:style w:type="paragraph" w:customStyle="1" w:styleId="161">
    <w:name w:val="xl9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162">
    <w:name w:val="样式 样式 样式 左侧:  2 字符1 + 首行缩进:  2 字符1 + 首行缩进:  2 字符"/>
    <w:basedOn w:val="1"/>
    <w:autoRedefine/>
    <w:qFormat/>
    <w:uiPriority w:val="0"/>
    <w:pPr>
      <w:adjustRightInd w:val="0"/>
      <w:spacing w:before="60" w:after="120" w:line="440" w:lineRule="atLeast"/>
      <w:ind w:firstLine="480"/>
      <w:textAlignment w:val="baseline"/>
    </w:pPr>
  </w:style>
  <w:style w:type="paragraph" w:customStyle="1" w:styleId="163">
    <w:name w:val="xl7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64">
    <w:name w:val="font8"/>
    <w:basedOn w:val="1"/>
    <w:autoRedefine/>
    <w:qFormat/>
    <w:uiPriority w:val="0"/>
    <w:pPr>
      <w:spacing w:before="100" w:beforeAutospacing="1" w:after="100" w:afterAutospacing="1"/>
    </w:pPr>
    <w:rPr>
      <w:color w:val="000000"/>
      <w:sz w:val="22"/>
      <w:szCs w:val="22"/>
    </w:rPr>
  </w:style>
  <w:style w:type="paragraph" w:customStyle="1" w:styleId="165">
    <w:name w:val="MM Topic 5"/>
    <w:basedOn w:val="6"/>
    <w:autoRedefine/>
    <w:qFormat/>
    <w:uiPriority w:val="0"/>
    <w:pPr>
      <w:numPr>
        <w:numId w:val="0"/>
      </w:numPr>
      <w:tabs>
        <w:tab w:val="left" w:pos="2551"/>
        <w:tab w:val="clear" w:pos="4832"/>
      </w:tabs>
      <w:autoSpaceDE/>
      <w:autoSpaceDN/>
      <w:adjustRightInd/>
      <w:spacing w:line="372" w:lineRule="auto"/>
    </w:pPr>
    <w:rPr>
      <w:bCs w:val="0"/>
      <w:kern w:val="2"/>
      <w:szCs w:val="20"/>
    </w:rPr>
  </w:style>
  <w:style w:type="paragraph" w:customStyle="1" w:styleId="166">
    <w:name w:val="xl105"/>
    <w:basedOn w:val="1"/>
    <w:autoRedefine/>
    <w:qFormat/>
    <w:uiPriority w:val="0"/>
    <w:pPr>
      <w:pBdr>
        <w:top w:val="single" w:color="auto" w:sz="4" w:space="0"/>
        <w:bottom w:val="single" w:color="auto" w:sz="4" w:space="0"/>
        <w:right w:val="single" w:color="auto" w:sz="4" w:space="0"/>
      </w:pBdr>
      <w:spacing w:before="100" w:beforeAutospacing="1" w:after="100" w:afterAutospacing="1"/>
    </w:pPr>
    <w:rPr>
      <w:rFonts w:ascii="宋体" w:hAnsi="宋体" w:cs="宋体"/>
      <w:b/>
      <w:bCs/>
    </w:rPr>
  </w:style>
  <w:style w:type="paragraph" w:customStyle="1" w:styleId="167">
    <w:name w:val="Char Char Char Char Char Char Char Char Char Char Char Char Char"/>
    <w:basedOn w:val="14"/>
    <w:autoRedefine/>
    <w:qFormat/>
    <w:uiPriority w:val="0"/>
    <w:pPr>
      <w:widowControl w:val="0"/>
      <w:jc w:val="both"/>
    </w:pPr>
    <w:rPr>
      <w:rFonts w:ascii="Tahoma" w:hAnsi="Tahoma"/>
      <w:kern w:val="2"/>
      <w:szCs w:val="20"/>
    </w:rPr>
  </w:style>
  <w:style w:type="paragraph" w:customStyle="1" w:styleId="168">
    <w:name w:val="xl77"/>
    <w:basedOn w:val="1"/>
    <w:autoRedefine/>
    <w:qFormat/>
    <w:uiPriority w:val="0"/>
    <w:pPr>
      <w:spacing w:before="100" w:beforeAutospacing="1" w:after="100" w:afterAutospacing="1"/>
      <w:jc w:val="center"/>
    </w:pPr>
    <w:rPr>
      <w:rFonts w:ascii="宋体" w:hAnsi="宋体" w:cs="宋体"/>
    </w:rPr>
  </w:style>
  <w:style w:type="paragraph" w:customStyle="1" w:styleId="169">
    <w:name w:val="默认段落字体 Para Char Char Char Char Char Char Char"/>
    <w:basedOn w:val="1"/>
    <w:autoRedefine/>
    <w:qFormat/>
    <w:uiPriority w:val="0"/>
    <w:pPr>
      <w:widowControl w:val="0"/>
      <w:jc w:val="both"/>
    </w:pPr>
    <w:rPr>
      <w:rFonts w:ascii="Tahoma" w:hAnsi="Tahoma"/>
      <w:kern w:val="2"/>
      <w:szCs w:val="20"/>
    </w:rPr>
  </w:style>
  <w:style w:type="paragraph" w:customStyle="1" w:styleId="170">
    <w:name w:val="浅色网格 - 强调文字颜色 31"/>
    <w:basedOn w:val="1"/>
    <w:autoRedefine/>
    <w:qFormat/>
    <w:uiPriority w:val="0"/>
    <w:pPr>
      <w:widowControl w:val="0"/>
      <w:ind w:firstLine="420" w:firstLineChars="200"/>
      <w:jc w:val="both"/>
    </w:pPr>
    <w:rPr>
      <w:rFonts w:ascii="Calibri" w:hAnsi="Calibri"/>
      <w:kern w:val="2"/>
      <w:sz w:val="21"/>
      <w:szCs w:val="22"/>
    </w:rPr>
  </w:style>
  <w:style w:type="paragraph" w:customStyle="1" w:styleId="171">
    <w:name w:val="默认段落字体 Para Char Char Char Char"/>
    <w:basedOn w:val="1"/>
    <w:autoRedefine/>
    <w:qFormat/>
    <w:uiPriority w:val="0"/>
    <w:pPr>
      <w:widowControl w:val="0"/>
      <w:jc w:val="both"/>
    </w:pPr>
    <w:rPr>
      <w:kern w:val="2"/>
      <w:sz w:val="21"/>
    </w:rPr>
  </w:style>
  <w:style w:type="paragraph" w:customStyle="1" w:styleId="172">
    <w:name w:val="样式 正文缩进 + (中文) 仿宋_GB2312 小四 Char"/>
    <w:basedOn w:val="12"/>
    <w:autoRedefine/>
    <w:qFormat/>
    <w:uiPriority w:val="0"/>
    <w:pPr>
      <w:ind w:firstLine="480"/>
    </w:pPr>
    <w:rPr>
      <w:rFonts w:ascii="宋体" w:hAnsi="宋体"/>
      <w:sz w:val="24"/>
      <w:szCs w:val="20"/>
    </w:rPr>
  </w:style>
  <w:style w:type="paragraph" w:customStyle="1" w:styleId="173">
    <w:name w:val="正文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4">
    <w:name w:val="样式 右侧:  1 字符1"/>
    <w:basedOn w:val="1"/>
    <w:autoRedefine/>
    <w:qFormat/>
    <w:uiPriority w:val="0"/>
    <w:pPr>
      <w:widowControl w:val="0"/>
      <w:ind w:left="240" w:leftChars="100" w:right="100" w:rightChars="100"/>
      <w:jc w:val="both"/>
    </w:pPr>
    <w:rPr>
      <w:rFonts w:eastAsia="仿宋_GB2312"/>
      <w:kern w:val="2"/>
      <w:sz w:val="28"/>
      <w:szCs w:val="20"/>
    </w:rPr>
  </w:style>
  <w:style w:type="paragraph" w:customStyle="1" w:styleId="175">
    <w:name w:val="Style Style4 + First line:  2 ch Before:  0.5 line After:  0.5 li..."/>
    <w:basedOn w:val="1"/>
    <w:autoRedefine/>
    <w:qFormat/>
    <w:uiPriority w:val="0"/>
    <w:pPr>
      <w:widowControl w:val="0"/>
      <w:spacing w:before="156" w:beforeLines="50" w:after="156" w:afterLines="50" w:line="276" w:lineRule="auto"/>
      <w:ind w:firstLine="480" w:firstLineChars="200"/>
      <w:jc w:val="both"/>
    </w:pPr>
    <w:rPr>
      <w:rFonts w:ascii="Arial" w:hAnsi="Arial"/>
      <w:kern w:val="2"/>
      <w:szCs w:val="20"/>
    </w:rPr>
  </w:style>
  <w:style w:type="paragraph" w:customStyle="1" w:styleId="176">
    <w:name w:val="页脚 New New New New New New New New New New New New"/>
    <w:basedOn w:val="177"/>
    <w:autoRedefine/>
    <w:qFormat/>
    <w:uiPriority w:val="0"/>
    <w:pPr>
      <w:tabs>
        <w:tab w:val="center" w:pos="4153"/>
        <w:tab w:val="right" w:pos="8306"/>
      </w:tabs>
      <w:snapToGrid w:val="0"/>
      <w:jc w:val="left"/>
    </w:pPr>
    <w:rPr>
      <w:sz w:val="18"/>
      <w:szCs w:val="18"/>
    </w:rPr>
  </w:style>
  <w:style w:type="paragraph" w:customStyle="1" w:styleId="177">
    <w:name w:val="正文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8">
    <w:name w:val="页脚 New New New New New New New"/>
    <w:basedOn w:val="173"/>
    <w:autoRedefine/>
    <w:qFormat/>
    <w:uiPriority w:val="0"/>
    <w:pPr>
      <w:tabs>
        <w:tab w:val="center" w:pos="4153"/>
        <w:tab w:val="right" w:pos="8306"/>
      </w:tabs>
      <w:snapToGrid w:val="0"/>
      <w:jc w:val="left"/>
    </w:pPr>
    <w:rPr>
      <w:sz w:val="18"/>
      <w:szCs w:val="18"/>
    </w:rPr>
  </w:style>
  <w:style w:type="paragraph" w:customStyle="1" w:styleId="179">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0">
    <w:name w:val="xl9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181">
    <w:name w:val="正文序号 2"/>
    <w:basedOn w:val="1"/>
    <w:autoRedefine/>
    <w:qFormat/>
    <w:uiPriority w:val="0"/>
    <w:pPr>
      <w:widowControl w:val="0"/>
      <w:numPr>
        <w:ilvl w:val="1"/>
        <w:numId w:val="4"/>
      </w:numPr>
      <w:tabs>
        <w:tab w:val="left" w:pos="1049"/>
        <w:tab w:val="clear" w:pos="840"/>
      </w:tabs>
      <w:spacing w:before="60"/>
      <w:jc w:val="both"/>
    </w:pPr>
    <w:rPr>
      <w:kern w:val="2"/>
      <w:sz w:val="21"/>
      <w:szCs w:val="20"/>
    </w:rPr>
  </w:style>
  <w:style w:type="paragraph" w:customStyle="1" w:styleId="182">
    <w:name w:val="项目符号：一级"/>
    <w:basedOn w:val="183"/>
    <w:next w:val="183"/>
    <w:autoRedefine/>
    <w:qFormat/>
    <w:uiPriority w:val="0"/>
    <w:pPr>
      <w:tabs>
        <w:tab w:val="left" w:pos="700"/>
      </w:tabs>
      <w:spacing w:before="0" w:beforeLines="0"/>
      <w:ind w:left="630" w:hanging="290" w:firstLineChars="0"/>
    </w:pPr>
  </w:style>
  <w:style w:type="paragraph" w:customStyle="1" w:styleId="183">
    <w:name w:val="正文格式"/>
    <w:basedOn w:val="1"/>
    <w:autoRedefine/>
    <w:qFormat/>
    <w:uiPriority w:val="0"/>
    <w:pPr>
      <w:adjustRightInd w:val="0"/>
      <w:snapToGrid w:val="0"/>
      <w:spacing w:before="78" w:beforeLines="25" w:line="360" w:lineRule="auto"/>
      <w:ind w:firstLine="480" w:firstLineChars="200"/>
      <w:jc w:val="both"/>
      <w:textAlignment w:val="baseline"/>
    </w:pPr>
    <w:rPr>
      <w:rFonts w:ascii="宋体" w:hAnsi="宋体"/>
      <w:color w:val="000000"/>
      <w:szCs w:val="20"/>
    </w:rPr>
  </w:style>
  <w:style w:type="paragraph" w:customStyle="1" w:styleId="184">
    <w:name w:val="xl115"/>
    <w:basedOn w:val="1"/>
    <w:autoRedefine/>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32"/>
      <w:szCs w:val="32"/>
    </w:rPr>
  </w:style>
  <w:style w:type="paragraph" w:customStyle="1" w:styleId="185">
    <w:name w:val="xl103"/>
    <w:basedOn w:val="1"/>
    <w:autoRedefine/>
    <w:qFormat/>
    <w:uiPriority w:val="0"/>
    <w:pPr>
      <w:pBdr>
        <w:top w:val="single" w:color="auto" w:sz="4" w:space="0"/>
        <w:bottom w:val="single" w:color="auto" w:sz="4" w:space="0"/>
        <w:right w:val="single" w:color="auto" w:sz="4" w:space="0"/>
      </w:pBdr>
      <w:spacing w:before="100" w:beforeAutospacing="1" w:after="100" w:afterAutospacing="1"/>
    </w:pPr>
    <w:rPr>
      <w:rFonts w:ascii="宋体" w:hAnsi="宋体" w:cs="宋体"/>
      <w:b/>
      <w:bCs/>
      <w:sz w:val="28"/>
      <w:szCs w:val="28"/>
    </w:rPr>
  </w:style>
  <w:style w:type="paragraph" w:customStyle="1" w:styleId="186">
    <w:name w:val="Char1 Char Char Char"/>
    <w:basedOn w:val="1"/>
    <w:next w:val="1"/>
    <w:autoRedefine/>
    <w:qFormat/>
    <w:uiPriority w:val="0"/>
    <w:pPr>
      <w:widowControl w:val="0"/>
      <w:spacing w:line="240" w:lineRule="atLeast"/>
      <w:ind w:left="420" w:firstLine="420"/>
    </w:pPr>
    <w:rPr>
      <w:sz w:val="21"/>
      <w:szCs w:val="20"/>
    </w:rPr>
  </w:style>
  <w:style w:type="paragraph" w:customStyle="1" w:styleId="187">
    <w:name w:val="论文正文"/>
    <w:basedOn w:val="1"/>
    <w:autoRedefine/>
    <w:qFormat/>
    <w:uiPriority w:val="0"/>
    <w:pPr>
      <w:widowControl w:val="0"/>
      <w:spacing w:line="300" w:lineRule="auto"/>
      <w:ind w:firstLine="200" w:firstLineChars="200"/>
      <w:jc w:val="both"/>
    </w:pPr>
    <w:rPr>
      <w:kern w:val="2"/>
    </w:rPr>
  </w:style>
  <w:style w:type="paragraph" w:customStyle="1" w:styleId="188">
    <w:name w:val="Style8"/>
    <w:basedOn w:val="1"/>
    <w:autoRedefine/>
    <w:qFormat/>
    <w:uiPriority w:val="0"/>
    <w:pPr>
      <w:widowControl w:val="0"/>
      <w:tabs>
        <w:tab w:val="left" w:pos="1304"/>
      </w:tabs>
      <w:spacing w:before="156" w:beforeLines="50" w:after="156" w:afterLines="50" w:line="276" w:lineRule="auto"/>
      <w:ind w:left="1304" w:hanging="397"/>
      <w:jc w:val="both"/>
    </w:pPr>
    <w:rPr>
      <w:rFonts w:ascii="Arial" w:hAnsi="Arial"/>
      <w:kern w:val="2"/>
      <w:szCs w:val="20"/>
    </w:rPr>
  </w:style>
  <w:style w:type="paragraph" w:customStyle="1" w:styleId="189">
    <w:name w:val="样式"/>
    <w:autoRedefine/>
    <w:qFormat/>
    <w:uiPriority w:val="0"/>
    <w:pPr>
      <w:widowControl w:val="0"/>
      <w:autoSpaceDE w:val="0"/>
      <w:autoSpaceDN w:val="0"/>
      <w:adjustRightInd w:val="0"/>
    </w:pPr>
    <w:rPr>
      <w:rFonts w:ascii="Courier New" w:hAnsi="Courier New" w:eastAsia="宋体" w:cs="Courier New"/>
      <w:sz w:val="24"/>
      <w:szCs w:val="24"/>
      <w:lang w:val="en-US" w:eastAsia="zh-CN" w:bidi="ar-SA"/>
    </w:rPr>
  </w:style>
  <w:style w:type="paragraph" w:customStyle="1" w:styleId="190">
    <w:name w:val="Char1 Char Char Char Char Char Char"/>
    <w:basedOn w:val="1"/>
    <w:autoRedefine/>
    <w:qFormat/>
    <w:uiPriority w:val="0"/>
    <w:pPr>
      <w:widowControl w:val="0"/>
      <w:jc w:val="both"/>
    </w:pPr>
    <w:rPr>
      <w:rFonts w:ascii="Tahoma" w:hAnsi="Tahoma"/>
      <w:kern w:val="2"/>
      <w:szCs w:val="20"/>
    </w:rPr>
  </w:style>
  <w:style w:type="paragraph" w:customStyle="1" w:styleId="191">
    <w:name w:val="Char Char11"/>
    <w:basedOn w:val="1"/>
    <w:next w:val="1"/>
    <w:autoRedefine/>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192">
    <w:name w:val="Table Text"/>
    <w:basedOn w:val="1"/>
    <w:autoRedefine/>
    <w:qFormat/>
    <w:uiPriority w:val="0"/>
    <w:pPr>
      <w:spacing w:before="60" w:after="60"/>
    </w:pPr>
    <w:rPr>
      <w:sz w:val="21"/>
    </w:rPr>
  </w:style>
  <w:style w:type="paragraph" w:customStyle="1" w:styleId="193">
    <w:name w:val="Char Char Char Char Char Char1 Char"/>
    <w:basedOn w:val="14"/>
    <w:autoRedefine/>
    <w:qFormat/>
    <w:uiPriority w:val="0"/>
    <w:pPr>
      <w:widowControl w:val="0"/>
      <w:jc w:val="both"/>
    </w:pPr>
    <w:rPr>
      <w:rFonts w:ascii="Tahoma" w:hAnsi="Tahoma"/>
      <w:kern w:val="2"/>
    </w:rPr>
  </w:style>
  <w:style w:type="paragraph" w:customStyle="1" w:styleId="194">
    <w:name w:val="样式 首行缩进:  2 字符"/>
    <w:basedOn w:val="1"/>
    <w:autoRedefine/>
    <w:qFormat/>
    <w:uiPriority w:val="0"/>
    <w:pPr>
      <w:widowControl w:val="0"/>
      <w:ind w:firstLine="420" w:firstLineChars="200"/>
      <w:jc w:val="both"/>
    </w:pPr>
    <w:rPr>
      <w:rFonts w:cs="宋体"/>
      <w:kern w:val="2"/>
      <w:sz w:val="21"/>
      <w:szCs w:val="20"/>
    </w:rPr>
  </w:style>
  <w:style w:type="paragraph" w:customStyle="1" w:styleId="195">
    <w:name w:val="font7"/>
    <w:basedOn w:val="1"/>
    <w:autoRedefine/>
    <w:qFormat/>
    <w:uiPriority w:val="0"/>
    <w:pPr>
      <w:spacing w:before="100" w:beforeAutospacing="1" w:after="100" w:afterAutospacing="1"/>
    </w:pPr>
    <w:rPr>
      <w:rFonts w:ascii="宋体" w:hAnsi="宋体" w:cs="宋体"/>
      <w:color w:val="000000"/>
      <w:sz w:val="22"/>
      <w:szCs w:val="22"/>
    </w:rPr>
  </w:style>
  <w:style w:type="paragraph" w:customStyle="1" w:styleId="196">
    <w:name w:val="xl8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197">
    <w:name w:val="1 Char Char Char Char"/>
    <w:basedOn w:val="1"/>
    <w:autoRedefine/>
    <w:qFormat/>
    <w:uiPriority w:val="0"/>
    <w:pPr>
      <w:widowControl w:val="0"/>
      <w:jc w:val="both"/>
    </w:pPr>
    <w:rPr>
      <w:rFonts w:ascii="Tahoma" w:hAnsi="Tahoma"/>
      <w:kern w:val="2"/>
      <w:szCs w:val="20"/>
    </w:rPr>
  </w:style>
  <w:style w:type="paragraph" w:customStyle="1" w:styleId="198">
    <w:name w:val="页脚 New"/>
    <w:basedOn w:val="179"/>
    <w:autoRedefine/>
    <w:qFormat/>
    <w:uiPriority w:val="0"/>
    <w:pPr>
      <w:tabs>
        <w:tab w:val="center" w:pos="4153"/>
        <w:tab w:val="right" w:pos="8306"/>
      </w:tabs>
      <w:snapToGrid w:val="0"/>
      <w:jc w:val="left"/>
    </w:pPr>
    <w:rPr>
      <w:sz w:val="18"/>
      <w:szCs w:val="18"/>
    </w:rPr>
  </w:style>
  <w:style w:type="paragraph" w:customStyle="1" w:styleId="199">
    <w:name w:val="大纲正文"/>
    <w:basedOn w:val="1"/>
    <w:autoRedefine/>
    <w:qFormat/>
    <w:uiPriority w:val="0"/>
    <w:pPr>
      <w:widowControl w:val="0"/>
      <w:spacing w:line="360" w:lineRule="auto"/>
      <w:ind w:firstLine="480" w:firstLineChars="200"/>
      <w:jc w:val="both"/>
    </w:pPr>
    <w:rPr>
      <w:kern w:val="2"/>
      <w:szCs w:val="20"/>
    </w:rPr>
  </w:style>
  <w:style w:type="paragraph" w:customStyle="1" w:styleId="200">
    <w:name w:val="Default"/>
    <w:autoRedefine/>
    <w:qFormat/>
    <w:uiPriority w:val="0"/>
    <w:pPr>
      <w:widowControl w:val="0"/>
      <w:autoSpaceDE w:val="0"/>
      <w:autoSpaceDN w:val="0"/>
      <w:adjustRightInd w:val="0"/>
    </w:pPr>
    <w:rPr>
      <w:rFonts w:ascii="楷体à.ā" w:hAnsi="Times New Roman" w:eastAsia="楷体à.ā" w:cs="Times New Roman"/>
      <w:color w:val="000000"/>
      <w:sz w:val="24"/>
      <w:lang w:val="en-US" w:eastAsia="zh-CN" w:bidi="ar-SA"/>
    </w:rPr>
  </w:style>
  <w:style w:type="paragraph" w:customStyle="1" w:styleId="201">
    <w:name w:val="样式3"/>
    <w:basedOn w:val="23"/>
    <w:autoRedefine/>
    <w:qFormat/>
    <w:uiPriority w:val="0"/>
    <w:pPr>
      <w:autoSpaceDE/>
      <w:autoSpaceDN/>
      <w:adjustRightInd/>
      <w:spacing w:line="0" w:lineRule="atLeast"/>
      <w:outlineLvl w:val="0"/>
    </w:pPr>
    <w:rPr>
      <w:rFonts w:hAnsi="Courier New"/>
      <w:kern w:val="2"/>
      <w:sz w:val="28"/>
    </w:rPr>
  </w:style>
  <w:style w:type="paragraph" w:customStyle="1" w:styleId="202">
    <w:name w:val="xl9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宋体" w:hAnsi="宋体" w:cs="宋体"/>
      <w:sz w:val="20"/>
      <w:szCs w:val="20"/>
    </w:rPr>
  </w:style>
  <w:style w:type="paragraph" w:customStyle="1" w:styleId="203">
    <w:name w:val="正文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4">
    <w:name w:val="xl8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05">
    <w:name w:val="表格题注"/>
    <w:next w:val="1"/>
    <w:autoRedefine/>
    <w:qFormat/>
    <w:uiPriority w:val="0"/>
    <w:pPr>
      <w:keepLines/>
      <w:numPr>
        <w:ilvl w:val="8"/>
        <w:numId w:val="1"/>
      </w:numPr>
      <w:tabs>
        <w:tab w:val="left" w:pos="1559"/>
        <w:tab w:val="clear" w:pos="5399"/>
      </w:tabs>
      <w:spacing w:before="312" w:beforeLines="100"/>
      <w:jc w:val="center"/>
    </w:pPr>
    <w:rPr>
      <w:rFonts w:ascii="Arial" w:hAnsi="Arial" w:eastAsia="宋体" w:cs="Times New Roman"/>
      <w:sz w:val="18"/>
      <w:lang w:val="en-US" w:eastAsia="zh-CN" w:bidi="ar-SA"/>
    </w:rPr>
  </w:style>
  <w:style w:type="paragraph" w:customStyle="1" w:styleId="206">
    <w:name w:val="标题 4[858D7CFB-ED40-4347-BF05-701D383B685F][858D7CFB-ED40-4347-BF05-701D383B685F]"/>
    <w:basedOn w:val="1"/>
    <w:autoRedefine/>
    <w:qFormat/>
    <w:uiPriority w:val="0"/>
    <w:pPr>
      <w:numPr>
        <w:ilvl w:val="3"/>
        <w:numId w:val="1"/>
      </w:numPr>
    </w:pPr>
  </w:style>
  <w:style w:type="paragraph" w:customStyle="1" w:styleId="207">
    <w:name w:val="xl8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08">
    <w:name w:val="正文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9">
    <w:name w:val="页脚 New New New New New New New New New New New"/>
    <w:basedOn w:val="210"/>
    <w:autoRedefine/>
    <w:qFormat/>
    <w:uiPriority w:val="0"/>
    <w:pPr>
      <w:tabs>
        <w:tab w:val="center" w:pos="4153"/>
        <w:tab w:val="right" w:pos="8306"/>
      </w:tabs>
      <w:snapToGrid w:val="0"/>
      <w:jc w:val="left"/>
    </w:pPr>
    <w:rPr>
      <w:sz w:val="18"/>
      <w:szCs w:val="18"/>
    </w:rPr>
  </w:style>
  <w:style w:type="paragraph" w:customStyle="1" w:styleId="210">
    <w:name w:val="正文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1">
    <w:name w:val="1 Char"/>
    <w:basedOn w:val="1"/>
    <w:autoRedefine/>
    <w:qFormat/>
    <w:uiPriority w:val="0"/>
    <w:pPr>
      <w:spacing w:after="160" w:line="240" w:lineRule="exact"/>
    </w:pPr>
    <w:rPr>
      <w:rFonts w:ascii="Tahoma" w:hAnsi="Tahoma" w:eastAsia="Times New Roman"/>
      <w:lang w:eastAsia="en-US"/>
    </w:rPr>
  </w:style>
  <w:style w:type="paragraph" w:customStyle="1" w:styleId="212">
    <w:name w:val="条目正文"/>
    <w:basedOn w:val="1"/>
    <w:autoRedefine/>
    <w:qFormat/>
    <w:uiPriority w:val="0"/>
    <w:pPr>
      <w:widowControl w:val="0"/>
      <w:numPr>
        <w:ilvl w:val="0"/>
        <w:numId w:val="5"/>
      </w:numPr>
      <w:tabs>
        <w:tab w:val="left" w:pos="1050"/>
        <w:tab w:val="clear" w:pos="1230"/>
      </w:tabs>
      <w:spacing w:after="120" w:line="360" w:lineRule="auto"/>
      <w:ind w:left="1050" w:hanging="450"/>
      <w:jc w:val="both"/>
    </w:pPr>
    <w:rPr>
      <w:rFonts w:ascii="宋体" w:hAnsi="Arial" w:cs="Arial"/>
      <w:szCs w:val="20"/>
    </w:rPr>
  </w:style>
  <w:style w:type="paragraph" w:customStyle="1" w:styleId="213">
    <w:name w:val="xl10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14">
    <w:name w:val="xl7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215">
    <w:name w:val="正文 首行缩进:  2 字符 Char Char"/>
    <w:basedOn w:val="1"/>
    <w:autoRedefine/>
    <w:qFormat/>
    <w:uiPriority w:val="0"/>
    <w:pPr>
      <w:widowControl w:val="0"/>
      <w:spacing w:line="360" w:lineRule="auto"/>
      <w:ind w:firstLine="480"/>
      <w:jc w:val="both"/>
    </w:pPr>
    <w:rPr>
      <w:kern w:val="2"/>
      <w:szCs w:val="20"/>
    </w:rPr>
  </w:style>
  <w:style w:type="paragraph" w:customStyle="1" w:styleId="216">
    <w:name w:val="MM Topic 6"/>
    <w:basedOn w:val="7"/>
    <w:autoRedefine/>
    <w:qFormat/>
    <w:uiPriority w:val="0"/>
    <w:pPr>
      <w:numPr>
        <w:numId w:val="0"/>
      </w:numPr>
      <w:tabs>
        <w:tab w:val="left" w:pos="3260"/>
        <w:tab w:val="clear" w:pos="4974"/>
      </w:tabs>
      <w:spacing w:line="317" w:lineRule="auto"/>
    </w:pPr>
    <w:rPr>
      <w:bCs w:val="0"/>
      <w:sz w:val="28"/>
      <w:szCs w:val="20"/>
    </w:rPr>
  </w:style>
  <w:style w:type="paragraph" w:customStyle="1" w:styleId="217">
    <w:name w:val="正文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8">
    <w:name w:val="xl9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宋体" w:hAnsi="宋体" w:cs="宋体"/>
      <w:sz w:val="20"/>
      <w:szCs w:val="20"/>
    </w:rPr>
  </w:style>
  <w:style w:type="paragraph" w:customStyle="1" w:styleId="219">
    <w:name w:val="xl7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customStyle="1" w:styleId="220">
    <w:name w:val="font10"/>
    <w:basedOn w:val="1"/>
    <w:autoRedefine/>
    <w:qFormat/>
    <w:uiPriority w:val="0"/>
    <w:pPr>
      <w:spacing w:before="100" w:beforeAutospacing="1" w:after="100" w:afterAutospacing="1"/>
    </w:pPr>
    <w:rPr>
      <w:rFonts w:ascii="宋体" w:hAnsi="宋体" w:cs="宋体"/>
      <w:color w:val="000000"/>
      <w:sz w:val="22"/>
      <w:szCs w:val="22"/>
    </w:rPr>
  </w:style>
  <w:style w:type="paragraph" w:customStyle="1" w:styleId="221">
    <w:name w:val="style6"/>
    <w:basedOn w:val="1"/>
    <w:autoRedefine/>
    <w:qFormat/>
    <w:uiPriority w:val="0"/>
    <w:pPr>
      <w:spacing w:before="100" w:beforeAutospacing="1" w:after="100" w:afterAutospacing="1" w:line="375" w:lineRule="atLeast"/>
    </w:pPr>
    <w:rPr>
      <w:rFonts w:ascii="Arial" w:hAnsi="Arial" w:cs="Arial"/>
      <w:color w:val="003399"/>
      <w:sz w:val="18"/>
      <w:szCs w:val="18"/>
    </w:rPr>
  </w:style>
  <w:style w:type="paragraph" w:customStyle="1" w:styleId="222">
    <w:name w:val="页眉 New New New New New New New New New New"/>
    <w:basedOn w:val="22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23">
    <w:name w:val="正文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24">
    <w:name w:val="xl10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225">
    <w:name w:val="gb_master正文"/>
    <w:basedOn w:val="1"/>
    <w:autoRedefine/>
    <w:qFormat/>
    <w:uiPriority w:val="0"/>
    <w:pPr>
      <w:widowControl w:val="0"/>
      <w:ind w:firstLine="200" w:firstLineChars="200"/>
      <w:jc w:val="both"/>
    </w:pPr>
    <w:rPr>
      <w:kern w:val="2"/>
      <w:sz w:val="21"/>
    </w:rPr>
  </w:style>
  <w:style w:type="paragraph" w:customStyle="1" w:styleId="226">
    <w:name w:val="MM Topic 3"/>
    <w:basedOn w:val="4"/>
    <w:autoRedefine/>
    <w:qFormat/>
    <w:uiPriority w:val="0"/>
    <w:pPr>
      <w:numPr>
        <w:numId w:val="0"/>
      </w:numPr>
      <w:tabs>
        <w:tab w:val="left" w:pos="1418"/>
        <w:tab w:val="clear" w:pos="900"/>
      </w:tabs>
    </w:pPr>
    <w:rPr>
      <w:rFonts w:ascii="Times New Roman" w:hAnsi="Times New Roman"/>
      <w:bCs w:val="0"/>
      <w:szCs w:val="20"/>
    </w:rPr>
  </w:style>
  <w:style w:type="paragraph" w:customStyle="1" w:styleId="227">
    <w:name w:val="xl111"/>
    <w:basedOn w:val="1"/>
    <w:autoRedefine/>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cs="宋体"/>
    </w:rPr>
  </w:style>
  <w:style w:type="paragraph" w:customStyle="1" w:styleId="228">
    <w:name w:val="正文段落"/>
    <w:basedOn w:val="1"/>
    <w:autoRedefine/>
    <w:qFormat/>
    <w:uiPriority w:val="0"/>
    <w:pPr>
      <w:widowControl w:val="0"/>
      <w:spacing w:line="300" w:lineRule="auto"/>
      <w:ind w:firstLine="510"/>
      <w:jc w:val="both"/>
    </w:pPr>
    <w:rPr>
      <w:kern w:val="2"/>
      <w:szCs w:val="20"/>
    </w:rPr>
  </w:style>
  <w:style w:type="paragraph" w:customStyle="1" w:styleId="229">
    <w:name w:val="table head"/>
    <w:basedOn w:val="1"/>
    <w:autoRedefine/>
    <w:qFormat/>
    <w:uiPriority w:val="0"/>
    <w:pPr>
      <w:keepNext/>
      <w:keepLines/>
      <w:widowControl w:val="0"/>
      <w:adjustRightInd w:val="0"/>
      <w:spacing w:line="312" w:lineRule="atLeast"/>
      <w:jc w:val="center"/>
      <w:textAlignment w:val="baseline"/>
    </w:pPr>
    <w:rPr>
      <w:b/>
      <w:sz w:val="21"/>
      <w:szCs w:val="20"/>
    </w:rPr>
  </w:style>
  <w:style w:type="paragraph" w:customStyle="1" w:styleId="230">
    <w:name w:val="xl78"/>
    <w:basedOn w:val="1"/>
    <w:autoRedefine/>
    <w:qFormat/>
    <w:uiPriority w:val="0"/>
    <w:pPr>
      <w:spacing w:before="100" w:beforeAutospacing="1" w:after="100" w:afterAutospacing="1"/>
      <w:jc w:val="center"/>
    </w:pPr>
    <w:rPr>
      <w:rFonts w:ascii="宋体" w:hAnsi="宋体" w:cs="宋体"/>
    </w:rPr>
  </w:style>
  <w:style w:type="paragraph" w:customStyle="1" w:styleId="231">
    <w:name w:val="默认段落字体 Para Char Char"/>
    <w:basedOn w:val="1"/>
    <w:autoRedefine/>
    <w:qFormat/>
    <w:uiPriority w:val="0"/>
    <w:pPr>
      <w:widowControl w:val="0"/>
      <w:jc w:val="both"/>
    </w:pPr>
    <w:rPr>
      <w:kern w:val="2"/>
      <w:sz w:val="21"/>
      <w:szCs w:val="20"/>
    </w:rPr>
  </w:style>
  <w:style w:type="paragraph" w:customStyle="1" w:styleId="232">
    <w:name w:val="MM Topic 8"/>
    <w:basedOn w:val="9"/>
    <w:autoRedefine/>
    <w:qFormat/>
    <w:uiPriority w:val="0"/>
    <w:pPr>
      <w:tabs>
        <w:tab w:val="left" w:pos="4394"/>
      </w:tabs>
    </w:pPr>
  </w:style>
  <w:style w:type="paragraph" w:customStyle="1" w:styleId="233">
    <w:name w:val="Char1"/>
    <w:basedOn w:val="1"/>
    <w:next w:val="1"/>
    <w:autoRedefine/>
    <w:qFormat/>
    <w:uiPriority w:val="0"/>
    <w:pPr>
      <w:widowControl w:val="0"/>
      <w:spacing w:line="240" w:lineRule="atLeast"/>
      <w:ind w:left="420" w:firstLine="420"/>
    </w:pPr>
    <w:rPr>
      <w:sz w:val="21"/>
      <w:szCs w:val="21"/>
    </w:rPr>
  </w:style>
  <w:style w:type="paragraph" w:customStyle="1" w:styleId="234">
    <w:name w:val="标题样式"/>
    <w:basedOn w:val="1"/>
    <w:autoRedefine/>
    <w:qFormat/>
    <w:uiPriority w:val="0"/>
    <w:pPr>
      <w:widowControl w:val="0"/>
      <w:tabs>
        <w:tab w:val="left" w:pos="420"/>
      </w:tabs>
      <w:spacing w:line="360" w:lineRule="auto"/>
      <w:jc w:val="both"/>
    </w:pPr>
    <w:rPr>
      <w:rFonts w:ascii="宋体" w:hAnsi="宋体"/>
      <w:kern w:val="2"/>
      <w:szCs w:val="20"/>
    </w:rPr>
  </w:style>
  <w:style w:type="paragraph" w:customStyle="1" w:styleId="235">
    <w:name w:val="正文文本 21"/>
    <w:basedOn w:val="1"/>
    <w:autoRedefine/>
    <w:qFormat/>
    <w:uiPriority w:val="0"/>
    <w:pPr>
      <w:widowControl w:val="0"/>
      <w:adjustRightInd w:val="0"/>
      <w:spacing w:line="300" w:lineRule="auto"/>
      <w:jc w:val="center"/>
      <w:textAlignment w:val="baseline"/>
    </w:pPr>
    <w:rPr>
      <w:rFonts w:ascii="宋体" w:hAnsi="宋体"/>
      <w:kern w:val="2"/>
      <w:szCs w:val="20"/>
    </w:rPr>
  </w:style>
  <w:style w:type="paragraph" w:customStyle="1" w:styleId="236">
    <w:name w:val="xl8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37">
    <w:name w:val="页脚 New New New New New New New New New New New New New New New New"/>
    <w:basedOn w:val="238"/>
    <w:autoRedefine/>
    <w:qFormat/>
    <w:uiPriority w:val="0"/>
    <w:pPr>
      <w:tabs>
        <w:tab w:val="center" w:pos="4153"/>
        <w:tab w:val="right" w:pos="8306"/>
      </w:tabs>
      <w:snapToGrid w:val="0"/>
      <w:jc w:val="left"/>
    </w:pPr>
    <w:rPr>
      <w:sz w:val="18"/>
      <w:szCs w:val="18"/>
    </w:rPr>
  </w:style>
  <w:style w:type="paragraph" w:customStyle="1" w:styleId="238">
    <w:name w:val="正文 New New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39">
    <w:name w:val="WW-正文（首行缩进两字）"/>
    <w:basedOn w:val="1"/>
    <w:autoRedefine/>
    <w:qFormat/>
    <w:uiPriority w:val="0"/>
    <w:pPr>
      <w:widowControl w:val="0"/>
      <w:autoSpaceDE w:val="0"/>
      <w:autoSpaceDN w:val="0"/>
      <w:adjustRightInd w:val="0"/>
      <w:ind w:firstLine="420"/>
      <w:jc w:val="both"/>
    </w:pPr>
    <w:rPr>
      <w:sz w:val="21"/>
      <w:szCs w:val="21"/>
    </w:rPr>
  </w:style>
  <w:style w:type="paragraph" w:customStyle="1" w:styleId="240">
    <w:name w:val="Char Char Char"/>
    <w:basedOn w:val="1"/>
    <w:autoRedefine/>
    <w:qFormat/>
    <w:uiPriority w:val="0"/>
    <w:pPr>
      <w:widowControl w:val="0"/>
      <w:jc w:val="both"/>
    </w:pPr>
    <w:rPr>
      <w:rFonts w:ascii="Tahoma" w:hAnsi="Tahoma"/>
      <w:kern w:val="2"/>
      <w:szCs w:val="20"/>
    </w:rPr>
  </w:style>
  <w:style w:type="paragraph" w:customStyle="1" w:styleId="241">
    <w:name w:val="pa-106"/>
    <w:basedOn w:val="1"/>
    <w:autoRedefine/>
    <w:qFormat/>
    <w:uiPriority w:val="0"/>
    <w:pPr>
      <w:spacing w:line="360" w:lineRule="atLeast"/>
      <w:ind w:firstLine="460"/>
      <w:jc w:val="both"/>
    </w:pPr>
    <w:rPr>
      <w:rFonts w:ascii="宋体" w:hAnsi="宋体" w:cs="宋体"/>
    </w:rPr>
  </w:style>
  <w:style w:type="paragraph" w:customStyle="1" w:styleId="242">
    <w:name w:val="默认段落字体 Para Char Char Char1 Char"/>
    <w:basedOn w:val="1"/>
    <w:next w:val="1"/>
    <w:autoRedefine/>
    <w:qFormat/>
    <w:uiPriority w:val="0"/>
    <w:pPr>
      <w:widowControl w:val="0"/>
      <w:spacing w:line="240" w:lineRule="atLeast"/>
      <w:ind w:left="420" w:firstLine="420"/>
    </w:pPr>
    <w:rPr>
      <w:sz w:val="21"/>
      <w:szCs w:val="21"/>
    </w:rPr>
  </w:style>
  <w:style w:type="paragraph" w:customStyle="1" w:styleId="243">
    <w:name w:val="xl101"/>
    <w:basedOn w:val="1"/>
    <w:autoRedefine/>
    <w:qFormat/>
    <w:uiPriority w:val="0"/>
    <w:pPr>
      <w:spacing w:before="100" w:beforeAutospacing="1" w:after="100" w:afterAutospacing="1"/>
    </w:pPr>
    <w:rPr>
      <w:rFonts w:ascii="宋体" w:hAnsi="宋体" w:cs="宋体"/>
      <w:sz w:val="20"/>
      <w:szCs w:val="20"/>
    </w:rPr>
  </w:style>
  <w:style w:type="paragraph" w:customStyle="1" w:styleId="244">
    <w:name w:val="xl107"/>
    <w:basedOn w:val="1"/>
    <w:autoRedefine/>
    <w:qFormat/>
    <w:uiPriority w:val="0"/>
    <w:pPr>
      <w:spacing w:before="100" w:beforeAutospacing="1" w:after="100" w:afterAutospacing="1"/>
      <w:jc w:val="center"/>
    </w:pPr>
    <w:rPr>
      <w:rFonts w:ascii="宋体" w:hAnsi="宋体" w:cs="宋体"/>
      <w:b/>
      <w:bCs/>
      <w:sz w:val="20"/>
      <w:szCs w:val="20"/>
    </w:rPr>
  </w:style>
  <w:style w:type="paragraph" w:customStyle="1" w:styleId="245">
    <w:name w:val="xl8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46">
    <w:name w:val="_Style 16"/>
    <w:basedOn w:val="1"/>
    <w:autoRedefine/>
    <w:qFormat/>
    <w:uiPriority w:val="0"/>
  </w:style>
  <w:style w:type="paragraph" w:customStyle="1" w:styleId="247">
    <w:name w:val="Table Paragraph"/>
    <w:basedOn w:val="1"/>
    <w:autoRedefine/>
    <w:qFormat/>
    <w:uiPriority w:val="1"/>
    <w:rPr>
      <w:sz w:val="22"/>
      <w:lang w:eastAsia="en-US"/>
    </w:rPr>
  </w:style>
  <w:style w:type="paragraph" w:customStyle="1" w:styleId="248">
    <w:name w:val="MM Topic 2"/>
    <w:basedOn w:val="3"/>
    <w:autoRedefine/>
    <w:qFormat/>
    <w:uiPriority w:val="0"/>
    <w:pPr>
      <w:tabs>
        <w:tab w:val="left" w:pos="992"/>
        <w:tab w:val="clear" w:pos="720"/>
      </w:tabs>
    </w:pPr>
    <w:rPr>
      <w:rFonts w:ascii="Arial" w:cs="Times New Roman"/>
      <w:bCs w:val="0"/>
      <w:iCs w:val="0"/>
      <w:color w:val="000000"/>
      <w:kern w:val="2"/>
      <w:szCs w:val="20"/>
    </w:rPr>
  </w:style>
  <w:style w:type="paragraph" w:customStyle="1" w:styleId="249">
    <w:name w:val="xl7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50">
    <w:name w:val="MM Title"/>
    <w:basedOn w:val="1"/>
    <w:autoRedefine/>
    <w:qFormat/>
    <w:uiPriority w:val="0"/>
    <w:pPr>
      <w:widowControl w:val="0"/>
      <w:spacing w:before="240" w:after="60"/>
      <w:jc w:val="center"/>
      <w:outlineLvl w:val="0"/>
    </w:pPr>
    <w:rPr>
      <w:rFonts w:ascii="Arial" w:hAnsi="Arial"/>
      <w:b/>
      <w:kern w:val="2"/>
      <w:sz w:val="32"/>
      <w:szCs w:val="20"/>
    </w:rPr>
  </w:style>
  <w:style w:type="paragraph" w:customStyle="1" w:styleId="251">
    <w:name w:val="MM Topic 7"/>
    <w:basedOn w:val="8"/>
    <w:autoRedefine/>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252">
    <w:name w:val="MM Topic 9"/>
    <w:basedOn w:val="10"/>
    <w:autoRedefine/>
    <w:qFormat/>
    <w:uiPriority w:val="0"/>
    <w:pPr>
      <w:tabs>
        <w:tab w:val="left" w:pos="5102"/>
      </w:tabs>
    </w:pPr>
  </w:style>
  <w:style w:type="paragraph" w:customStyle="1" w:styleId="253">
    <w:name w:val="xl8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rPr>
  </w:style>
  <w:style w:type="paragraph" w:customStyle="1" w:styleId="254">
    <w:name w:val="页脚 New New New New New New New New New New New New New New New"/>
    <w:basedOn w:val="255"/>
    <w:autoRedefine/>
    <w:qFormat/>
    <w:uiPriority w:val="0"/>
    <w:pPr>
      <w:tabs>
        <w:tab w:val="center" w:pos="4153"/>
        <w:tab w:val="right" w:pos="8306"/>
      </w:tabs>
      <w:snapToGrid w:val="0"/>
      <w:jc w:val="left"/>
    </w:pPr>
    <w:rPr>
      <w:sz w:val="18"/>
      <w:szCs w:val="18"/>
    </w:rPr>
  </w:style>
  <w:style w:type="paragraph" w:customStyle="1" w:styleId="255">
    <w:name w:val="正文 New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6">
    <w:name w:val="Char Char1 Char Char Char Char Char Char Char Char Char Char Char Char Char Char Char"/>
    <w:basedOn w:val="1"/>
    <w:autoRedefine/>
    <w:qFormat/>
    <w:uiPriority w:val="0"/>
    <w:pPr>
      <w:spacing w:after="160" w:line="240" w:lineRule="exact"/>
    </w:pPr>
    <w:rPr>
      <w:rFonts w:ascii="Verdana" w:hAnsi="Verdana"/>
      <w:sz w:val="20"/>
      <w:szCs w:val="20"/>
      <w:lang w:eastAsia="en-US"/>
    </w:rPr>
  </w:style>
  <w:style w:type="paragraph" w:customStyle="1" w:styleId="257">
    <w:name w:val="页脚 New New New New"/>
    <w:basedOn w:val="258"/>
    <w:autoRedefine/>
    <w:qFormat/>
    <w:uiPriority w:val="0"/>
    <w:pPr>
      <w:tabs>
        <w:tab w:val="center" w:pos="4153"/>
        <w:tab w:val="right" w:pos="8306"/>
      </w:tabs>
      <w:snapToGrid w:val="0"/>
      <w:jc w:val="left"/>
    </w:pPr>
    <w:rPr>
      <w:sz w:val="18"/>
      <w:szCs w:val="18"/>
    </w:rPr>
  </w:style>
  <w:style w:type="paragraph" w:customStyle="1" w:styleId="258">
    <w:name w:val="正文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9">
    <w:name w:val="页脚 New New New New New"/>
    <w:basedOn w:val="260"/>
    <w:autoRedefine/>
    <w:qFormat/>
    <w:uiPriority w:val="0"/>
    <w:pPr>
      <w:tabs>
        <w:tab w:val="center" w:pos="4153"/>
        <w:tab w:val="right" w:pos="8306"/>
      </w:tabs>
      <w:snapToGrid w:val="0"/>
      <w:jc w:val="left"/>
    </w:pPr>
    <w:rPr>
      <w:sz w:val="18"/>
      <w:szCs w:val="18"/>
    </w:rPr>
  </w:style>
  <w:style w:type="paragraph" w:customStyle="1" w:styleId="260">
    <w:name w:val="正文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61">
    <w:name w:val="页眉 New New New New New New New"/>
    <w:basedOn w:val="17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2">
    <w:name w:val="页眉 New New New New New New New New New New New New"/>
    <w:basedOn w:val="17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3">
    <w:name w:val="xl9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264">
    <w:name w:val="页眉 New New New New New"/>
    <w:basedOn w:val="26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5">
    <w:name w:val="正文2"/>
    <w:basedOn w:val="1"/>
    <w:autoRedefine/>
    <w:qFormat/>
    <w:uiPriority w:val="0"/>
    <w:pPr>
      <w:widowControl w:val="0"/>
      <w:tabs>
        <w:tab w:val="left" w:pos="860"/>
      </w:tabs>
      <w:spacing w:line="440" w:lineRule="exact"/>
      <w:ind w:left="860" w:hanging="420"/>
      <w:jc w:val="both"/>
    </w:pPr>
    <w:rPr>
      <w:rFonts w:ascii="仿宋_GB2312" w:hAnsi="宋体" w:eastAsia="仿宋_GB2312"/>
      <w:spacing w:val="5"/>
      <w:kern w:val="2"/>
      <w:sz w:val="21"/>
    </w:rPr>
  </w:style>
  <w:style w:type="paragraph" w:customStyle="1" w:styleId="266">
    <w:name w:val="xl9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rPr>
  </w:style>
  <w:style w:type="paragraph" w:customStyle="1" w:styleId="267">
    <w:name w:val="无间隔1"/>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268">
    <w:name w:val="页眉 New New New New New New New New New New New New New New New New"/>
    <w:basedOn w:val="238"/>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9">
    <w:name w:val="列出段落11"/>
    <w:basedOn w:val="1"/>
    <w:autoRedefine/>
    <w:qFormat/>
    <w:uiPriority w:val="34"/>
    <w:pPr>
      <w:ind w:firstLine="420" w:firstLineChars="200"/>
    </w:pPr>
    <w:rPr>
      <w:rFonts w:ascii="宋体" w:hAnsi="Calibri"/>
    </w:rPr>
  </w:style>
  <w:style w:type="paragraph" w:customStyle="1" w:styleId="270">
    <w:name w:val="Char"/>
    <w:basedOn w:val="1"/>
    <w:autoRedefine/>
    <w:qFormat/>
    <w:uiPriority w:val="0"/>
    <w:pPr>
      <w:spacing w:after="160" w:line="240" w:lineRule="exact"/>
    </w:pPr>
    <w:rPr>
      <w:rFonts w:ascii="Tahoma" w:hAnsi="Tahoma"/>
      <w:kern w:val="2"/>
      <w:lang w:eastAsia="en-US"/>
    </w:rPr>
  </w:style>
  <w:style w:type="paragraph" w:customStyle="1" w:styleId="271">
    <w:name w:val="内容1"/>
    <w:basedOn w:val="1"/>
    <w:autoRedefine/>
    <w:qFormat/>
    <w:uiPriority w:val="0"/>
    <w:pPr>
      <w:spacing w:line="360" w:lineRule="auto"/>
      <w:ind w:firstLine="480" w:firstLineChars="200"/>
    </w:pPr>
  </w:style>
  <w:style w:type="paragraph" w:customStyle="1" w:styleId="272">
    <w:name w:val="xl114"/>
    <w:basedOn w:val="1"/>
    <w:autoRedefine/>
    <w:qFormat/>
    <w:uiPriority w:val="0"/>
    <w:pPr>
      <w:pBdr>
        <w:top w:val="single" w:color="auto" w:sz="4" w:space="0"/>
        <w:bottom w:val="single" w:color="auto" w:sz="4" w:space="0"/>
      </w:pBdr>
      <w:spacing w:before="100" w:beforeAutospacing="1" w:after="100" w:afterAutospacing="1"/>
      <w:jc w:val="center"/>
    </w:pPr>
    <w:rPr>
      <w:rFonts w:ascii="宋体" w:hAnsi="宋体" w:cs="宋体"/>
      <w:b/>
      <w:bCs/>
      <w:sz w:val="32"/>
      <w:szCs w:val="32"/>
    </w:rPr>
  </w:style>
  <w:style w:type="paragraph" w:customStyle="1" w:styleId="273">
    <w:name w:val="页眉 New New New New New New New New New New New"/>
    <w:basedOn w:val="21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4">
    <w:name w:val="页眉 New New New New New New New New New"/>
    <w:basedOn w:val="20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5">
    <w:name w:val="style3"/>
    <w:basedOn w:val="1"/>
    <w:autoRedefine/>
    <w:qFormat/>
    <w:uiPriority w:val="0"/>
    <w:pPr>
      <w:spacing w:before="100" w:beforeAutospacing="1" w:after="100" w:afterAutospacing="1" w:line="450" w:lineRule="atLeast"/>
    </w:pPr>
    <w:rPr>
      <w:rFonts w:ascii="Arial" w:hAnsi="Arial" w:cs="Arial"/>
      <w:b/>
      <w:bCs/>
      <w:sz w:val="21"/>
      <w:szCs w:val="21"/>
    </w:rPr>
  </w:style>
  <w:style w:type="paragraph" w:customStyle="1" w:styleId="276">
    <w:name w:val="页眉 New New New New New New New New New New New New New New New"/>
    <w:basedOn w:val="255"/>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7">
    <w:name w:val="表格文字"/>
    <w:basedOn w:val="1"/>
    <w:autoRedefine/>
    <w:qFormat/>
    <w:uiPriority w:val="0"/>
    <w:pPr>
      <w:widowControl w:val="0"/>
      <w:spacing w:before="78" w:beforeLines="25" w:after="78" w:afterLines="25"/>
      <w:jc w:val="both"/>
    </w:pPr>
    <w:rPr>
      <w:rFonts w:ascii="Times New (W1)" w:hAnsi="Times New (W1)"/>
      <w:spacing w:val="10"/>
      <w:kern w:val="2"/>
      <w:sz w:val="21"/>
      <w:szCs w:val="20"/>
    </w:rPr>
  </w:style>
  <w:style w:type="paragraph" w:customStyle="1" w:styleId="278">
    <w:name w:val="页眉 New New New New New New"/>
    <w:basedOn w:val="279"/>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9">
    <w:name w:val="正文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80">
    <w:name w:val="p0"/>
    <w:basedOn w:val="1"/>
    <w:autoRedefine/>
    <w:qFormat/>
    <w:uiPriority w:val="0"/>
    <w:pPr>
      <w:jc w:val="both"/>
    </w:pPr>
    <w:rPr>
      <w:sz w:val="21"/>
      <w:szCs w:val="20"/>
    </w:rPr>
  </w:style>
  <w:style w:type="paragraph" w:customStyle="1" w:styleId="281">
    <w:name w:val="plaintext"/>
    <w:basedOn w:val="1"/>
    <w:autoRedefine/>
    <w:qFormat/>
    <w:uiPriority w:val="0"/>
    <w:pPr>
      <w:spacing w:before="100" w:beforeAutospacing="1" w:after="100" w:afterAutospacing="1"/>
    </w:pPr>
    <w:rPr>
      <w:rFonts w:ascii="宋体" w:hAnsi="宋体"/>
    </w:rPr>
  </w:style>
  <w:style w:type="paragraph" w:customStyle="1" w:styleId="282">
    <w:name w:val="文字"/>
    <w:basedOn w:val="1"/>
    <w:autoRedefine/>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paragraph" w:customStyle="1" w:styleId="283">
    <w:name w:val="列表段落1"/>
    <w:basedOn w:val="1"/>
    <w:autoRedefine/>
    <w:qFormat/>
    <w:uiPriority w:val="0"/>
    <w:pPr>
      <w:widowControl w:val="0"/>
      <w:ind w:firstLine="420" w:firstLineChars="200"/>
      <w:jc w:val="both"/>
    </w:pPr>
    <w:rPr>
      <w:kern w:val="2"/>
      <w:sz w:val="21"/>
      <w:szCs w:val="22"/>
    </w:rPr>
  </w:style>
  <w:style w:type="paragraph" w:customStyle="1" w:styleId="284">
    <w:name w:val="正文首行缩进两字符"/>
    <w:basedOn w:val="1"/>
    <w:autoRedefine/>
    <w:qFormat/>
    <w:uiPriority w:val="0"/>
    <w:pPr>
      <w:widowControl w:val="0"/>
      <w:spacing w:line="360" w:lineRule="auto"/>
      <w:ind w:firstLine="200" w:firstLineChars="200"/>
      <w:jc w:val="both"/>
    </w:pPr>
    <w:rPr>
      <w:kern w:val="2"/>
      <w:sz w:val="21"/>
      <w:szCs w:val="20"/>
    </w:rPr>
  </w:style>
  <w:style w:type="paragraph" w:customStyle="1" w:styleId="285">
    <w:name w:val="文章正文 Char Char1"/>
    <w:basedOn w:val="1"/>
    <w:autoRedefine/>
    <w:qFormat/>
    <w:uiPriority w:val="0"/>
    <w:pPr>
      <w:widowControl w:val="0"/>
      <w:spacing w:line="360" w:lineRule="auto"/>
      <w:ind w:firstLine="420"/>
      <w:jc w:val="both"/>
    </w:pPr>
    <w:rPr>
      <w:kern w:val="2"/>
      <w:szCs w:val="20"/>
    </w:rPr>
  </w:style>
  <w:style w:type="paragraph" w:customStyle="1" w:styleId="286">
    <w:name w:val="_Style 2"/>
    <w:basedOn w:val="1"/>
    <w:autoRedefine/>
    <w:qFormat/>
    <w:uiPriority w:val="0"/>
    <w:pPr>
      <w:ind w:firstLine="420" w:firstLineChars="200"/>
    </w:pPr>
    <w:rPr>
      <w:kern w:val="2"/>
    </w:rPr>
  </w:style>
  <w:style w:type="paragraph" w:customStyle="1" w:styleId="287">
    <w:name w:val="Item List"/>
    <w:autoRedefine/>
    <w:qFormat/>
    <w:uiPriority w:val="0"/>
    <w:pPr>
      <w:widowControl w:val="0"/>
      <w:adjustRightInd w:val="0"/>
      <w:spacing w:line="360" w:lineRule="auto"/>
      <w:jc w:val="both"/>
      <w:textAlignment w:val="baseline"/>
    </w:pPr>
    <w:rPr>
      <w:rFonts w:ascii="Times New Roman" w:hAnsi="Times New Roman" w:eastAsia="宋体" w:cs="Times New Roman"/>
      <w:kern w:val="2"/>
      <w:sz w:val="24"/>
      <w:lang w:val="en-US" w:eastAsia="zh-CN" w:bidi="ar-SA"/>
    </w:rPr>
  </w:style>
  <w:style w:type="paragraph" w:customStyle="1" w:styleId="288">
    <w:name w:val="xl8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89">
    <w:name w:val="Char Char Char Char Char Char Char"/>
    <w:basedOn w:val="1"/>
    <w:autoRedefine/>
    <w:qFormat/>
    <w:uiPriority w:val="0"/>
    <w:pPr>
      <w:snapToGrid w:val="0"/>
      <w:spacing w:line="240" w:lineRule="exact"/>
    </w:pPr>
    <w:rPr>
      <w:rFonts w:ascii="Verdana" w:hAnsi="Verdana"/>
      <w:sz w:val="20"/>
      <w:szCs w:val="20"/>
      <w:lang w:eastAsia="en-US"/>
    </w:rPr>
  </w:style>
  <w:style w:type="paragraph" w:customStyle="1" w:styleId="290">
    <w:name w:val="页眉 New New New New"/>
    <w:basedOn w:val="258"/>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91">
    <w:name w:val="无间隔2"/>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292">
    <w:name w:val="标题3"/>
    <w:basedOn w:val="4"/>
    <w:autoRedefine/>
    <w:qFormat/>
    <w:uiPriority w:val="0"/>
    <w:pPr>
      <w:keepNext w:val="0"/>
      <w:keepLines w:val="0"/>
      <w:numPr>
        <w:numId w:val="0"/>
      </w:numPr>
      <w:tabs>
        <w:tab w:val="left" w:pos="1843"/>
        <w:tab w:val="clear" w:pos="900"/>
      </w:tabs>
      <w:spacing w:before="0" w:after="0" w:line="240" w:lineRule="auto"/>
      <w:outlineLvl w:val="9"/>
    </w:pPr>
    <w:rPr>
      <w:rFonts w:ascii="Times New Roman" w:hAnsi="Times New Roman"/>
      <w:b w:val="0"/>
      <w:bCs w:val="0"/>
      <w:sz w:val="21"/>
      <w:szCs w:val="20"/>
    </w:rPr>
  </w:style>
  <w:style w:type="paragraph" w:customStyle="1" w:styleId="293">
    <w:name w:val="xl10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94">
    <w:name w:val="xl79"/>
    <w:basedOn w:val="1"/>
    <w:autoRedefine/>
    <w:qFormat/>
    <w:uiPriority w:val="0"/>
    <w:pPr>
      <w:spacing w:before="100" w:beforeAutospacing="1" w:after="100" w:afterAutospacing="1"/>
      <w:jc w:val="center"/>
    </w:pPr>
    <w:rPr>
      <w:rFonts w:ascii="宋体" w:hAnsi="宋体" w:cs="宋体"/>
    </w:rPr>
  </w:style>
  <w:style w:type="paragraph" w:customStyle="1" w:styleId="295">
    <w:name w:val="font11"/>
    <w:basedOn w:val="1"/>
    <w:autoRedefine/>
    <w:qFormat/>
    <w:uiPriority w:val="0"/>
    <w:pPr>
      <w:spacing w:before="100" w:beforeAutospacing="1" w:after="100" w:afterAutospacing="1"/>
    </w:pPr>
    <w:rPr>
      <w:rFonts w:ascii="宋体" w:hAnsi="宋体" w:cs="宋体"/>
      <w:b/>
      <w:bCs/>
      <w:sz w:val="40"/>
      <w:szCs w:val="40"/>
    </w:rPr>
  </w:style>
  <w:style w:type="paragraph" w:customStyle="1" w:styleId="296">
    <w:name w:val="Char11"/>
    <w:basedOn w:val="1"/>
    <w:next w:val="1"/>
    <w:autoRedefine/>
    <w:qFormat/>
    <w:uiPriority w:val="0"/>
    <w:pPr>
      <w:widowControl w:val="0"/>
      <w:spacing w:line="240" w:lineRule="atLeast"/>
      <w:ind w:left="420" w:firstLine="420"/>
    </w:pPr>
    <w:rPr>
      <w:sz w:val="21"/>
      <w:szCs w:val="21"/>
    </w:rPr>
  </w:style>
  <w:style w:type="paragraph" w:customStyle="1" w:styleId="297">
    <w:name w:val="默认段落字体 Para Char Char Char Char Char Char Char Char Char1 Char Char Char Char"/>
    <w:basedOn w:val="1"/>
    <w:autoRedefine/>
    <w:qFormat/>
    <w:uiPriority w:val="0"/>
    <w:pPr>
      <w:widowControl w:val="0"/>
      <w:jc w:val="both"/>
    </w:pPr>
    <w:rPr>
      <w:rFonts w:ascii="Tahoma" w:hAnsi="Tahoma"/>
      <w:kern w:val="2"/>
      <w:szCs w:val="20"/>
    </w:rPr>
  </w:style>
  <w:style w:type="paragraph" w:customStyle="1" w:styleId="298">
    <w:name w:val="xl9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宋体" w:hAnsi="宋体" w:cs="宋体"/>
      <w:sz w:val="20"/>
      <w:szCs w:val="20"/>
    </w:rPr>
  </w:style>
  <w:style w:type="paragraph" w:customStyle="1" w:styleId="299">
    <w:name w:val="ptdl"/>
    <w:basedOn w:val="1"/>
    <w:autoRedefine/>
    <w:qFormat/>
    <w:uiPriority w:val="0"/>
    <w:pPr>
      <w:widowControl w:val="0"/>
      <w:spacing w:after="156"/>
      <w:ind w:firstLine="480"/>
      <w:jc w:val="both"/>
    </w:pPr>
    <w:rPr>
      <w:kern w:val="2"/>
      <w:szCs w:val="20"/>
    </w:rPr>
  </w:style>
  <w:style w:type="paragraph" w:customStyle="1" w:styleId="300">
    <w:name w:val="xl106"/>
    <w:basedOn w:val="1"/>
    <w:autoRedefine/>
    <w:qFormat/>
    <w:uiPriority w:val="0"/>
    <w:pPr>
      <w:spacing w:before="100" w:beforeAutospacing="1" w:after="100" w:afterAutospacing="1"/>
      <w:jc w:val="center"/>
    </w:pPr>
    <w:rPr>
      <w:rFonts w:ascii="宋体" w:hAnsi="宋体" w:cs="宋体"/>
      <w:b/>
      <w:bCs/>
      <w:sz w:val="40"/>
      <w:szCs w:val="40"/>
    </w:rPr>
  </w:style>
  <w:style w:type="paragraph" w:customStyle="1" w:styleId="301">
    <w:name w:val="标题 3 （加黑）"/>
    <w:basedOn w:val="4"/>
    <w:autoRedefine/>
    <w:qFormat/>
    <w:uiPriority w:val="0"/>
    <w:pPr>
      <w:keepNext w:val="0"/>
      <w:numPr>
        <w:numId w:val="0"/>
      </w:numPr>
      <w:tabs>
        <w:tab w:val="clear" w:pos="900"/>
      </w:tabs>
      <w:spacing w:before="120" w:after="120" w:line="413" w:lineRule="auto"/>
      <w:ind w:left="354" w:hanging="354" w:hangingChars="150"/>
    </w:pPr>
    <w:rPr>
      <w:rFonts w:ascii="Times New Roman" w:hAnsi="Times New Roman"/>
      <w:sz w:val="24"/>
      <w:szCs w:val="32"/>
    </w:rPr>
  </w:style>
  <w:style w:type="paragraph" w:customStyle="1" w:styleId="302">
    <w:name w:val="xl76"/>
    <w:basedOn w:val="1"/>
    <w:autoRedefine/>
    <w:qFormat/>
    <w:uiPriority w:val="0"/>
    <w:pPr>
      <w:spacing w:before="100" w:beforeAutospacing="1" w:after="100" w:afterAutospacing="1"/>
      <w:jc w:val="center"/>
    </w:pPr>
    <w:rPr>
      <w:rFonts w:ascii="宋体" w:hAnsi="宋体" w:cs="宋体"/>
    </w:rPr>
  </w:style>
  <w:style w:type="paragraph" w:customStyle="1" w:styleId="303">
    <w:name w:val="black1"/>
    <w:basedOn w:val="1"/>
    <w:autoRedefine/>
    <w:qFormat/>
    <w:uiPriority w:val="0"/>
    <w:pPr>
      <w:spacing w:before="100" w:beforeAutospacing="1" w:after="100" w:afterAutospacing="1" w:line="280" w:lineRule="atLeast"/>
    </w:pPr>
    <w:rPr>
      <w:rFonts w:ascii="Arial" w:hAnsi="Arial" w:eastAsia="Arial Unicode MS"/>
      <w:color w:val="000000"/>
      <w:sz w:val="18"/>
      <w:szCs w:val="20"/>
    </w:rPr>
  </w:style>
  <w:style w:type="paragraph" w:customStyle="1" w:styleId="304">
    <w:name w:val="xl8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305">
    <w:name w:val="样式 仿宋_GB2312 小四 左侧:  0.63 厘米"/>
    <w:basedOn w:val="1"/>
    <w:autoRedefine/>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06">
    <w:name w:val="页眉 New New New New New New New New"/>
    <w:basedOn w:val="30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07">
    <w:name w:val="正文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08">
    <w:name w:val="列出段落1"/>
    <w:basedOn w:val="1"/>
    <w:autoRedefine/>
    <w:qFormat/>
    <w:uiPriority w:val="0"/>
    <w:pPr>
      <w:widowControl w:val="0"/>
      <w:ind w:firstLine="420" w:firstLineChars="200"/>
      <w:jc w:val="both"/>
    </w:pPr>
    <w:rPr>
      <w:rFonts w:ascii="Calibri" w:hAnsi="Calibri"/>
      <w:kern w:val="2"/>
      <w:sz w:val="21"/>
      <w:szCs w:val="22"/>
    </w:rPr>
  </w:style>
  <w:style w:type="paragraph" w:customStyle="1" w:styleId="309">
    <w:name w:val="页脚 New New New New New New New New New New"/>
    <w:basedOn w:val="223"/>
    <w:autoRedefine/>
    <w:qFormat/>
    <w:uiPriority w:val="0"/>
    <w:pPr>
      <w:tabs>
        <w:tab w:val="center" w:pos="4153"/>
        <w:tab w:val="right" w:pos="8306"/>
      </w:tabs>
      <w:snapToGrid w:val="0"/>
      <w:jc w:val="left"/>
    </w:pPr>
    <w:rPr>
      <w:sz w:val="18"/>
      <w:szCs w:val="18"/>
    </w:rPr>
  </w:style>
  <w:style w:type="paragraph" w:customStyle="1" w:styleId="310">
    <w:name w:val="style10"/>
    <w:basedOn w:val="1"/>
    <w:autoRedefine/>
    <w:qFormat/>
    <w:uiPriority w:val="0"/>
    <w:pPr>
      <w:spacing w:before="100" w:beforeAutospacing="1" w:after="100" w:afterAutospacing="1" w:line="270" w:lineRule="atLeast"/>
    </w:pPr>
    <w:rPr>
      <w:rFonts w:ascii="宋体" w:hAnsi="宋体" w:cs="宋体"/>
      <w:color w:val="FFFFFF"/>
      <w:sz w:val="21"/>
      <w:szCs w:val="21"/>
    </w:rPr>
  </w:style>
  <w:style w:type="paragraph" w:customStyle="1" w:styleId="311">
    <w:name w:val="xl8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312">
    <w:name w:val="font12"/>
    <w:basedOn w:val="1"/>
    <w:autoRedefine/>
    <w:qFormat/>
    <w:uiPriority w:val="0"/>
    <w:pPr>
      <w:spacing w:before="100" w:beforeAutospacing="1" w:after="100" w:afterAutospacing="1"/>
    </w:pPr>
    <w:rPr>
      <w:rFonts w:ascii="宋体" w:hAnsi="宋体" w:cs="宋体"/>
      <w:b/>
      <w:bCs/>
      <w:color w:val="000000"/>
      <w:sz w:val="20"/>
      <w:szCs w:val="20"/>
    </w:rPr>
  </w:style>
  <w:style w:type="paragraph" w:customStyle="1" w:styleId="313">
    <w:name w:val="页脚 New New New New New New"/>
    <w:basedOn w:val="279"/>
    <w:autoRedefine/>
    <w:qFormat/>
    <w:uiPriority w:val="0"/>
    <w:pPr>
      <w:tabs>
        <w:tab w:val="center" w:pos="4153"/>
        <w:tab w:val="right" w:pos="8306"/>
      </w:tabs>
      <w:snapToGrid w:val="0"/>
      <w:jc w:val="left"/>
    </w:pPr>
    <w:rPr>
      <w:sz w:val="18"/>
      <w:szCs w:val="18"/>
    </w:rPr>
  </w:style>
  <w:style w:type="paragraph" w:customStyle="1" w:styleId="314">
    <w:name w:val="xl112"/>
    <w:basedOn w:val="1"/>
    <w:autoRedefine/>
    <w:qFormat/>
    <w:uiPriority w:val="0"/>
    <w:pPr>
      <w:pBdr>
        <w:top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315">
    <w:name w:val="Char Char1 Char Char Char Char Char Char Char Char Char Char Char Char Char Char"/>
    <w:basedOn w:val="1"/>
    <w:autoRedefine/>
    <w:qFormat/>
    <w:uiPriority w:val="0"/>
    <w:pPr>
      <w:spacing w:after="160" w:line="240" w:lineRule="exact"/>
    </w:pPr>
    <w:rPr>
      <w:rFonts w:ascii="Verdana" w:hAnsi="Verdana"/>
      <w:sz w:val="20"/>
      <w:szCs w:val="20"/>
      <w:lang w:eastAsia="en-US"/>
    </w:rPr>
  </w:style>
  <w:style w:type="paragraph" w:customStyle="1" w:styleId="316">
    <w:name w:val="xl102"/>
    <w:basedOn w:val="1"/>
    <w:autoRedefine/>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cs="宋体"/>
      <w:b/>
      <w:bCs/>
      <w:sz w:val="28"/>
      <w:szCs w:val="28"/>
    </w:rPr>
  </w:style>
  <w:style w:type="paragraph" w:customStyle="1" w:styleId="317">
    <w:name w:val="页脚 New New New New New New New New New New New New New"/>
    <w:basedOn w:val="140"/>
    <w:autoRedefine/>
    <w:qFormat/>
    <w:uiPriority w:val="0"/>
    <w:pPr>
      <w:tabs>
        <w:tab w:val="center" w:pos="4153"/>
        <w:tab w:val="right" w:pos="8306"/>
      </w:tabs>
      <w:snapToGrid w:val="0"/>
      <w:jc w:val="left"/>
    </w:pPr>
    <w:rPr>
      <w:sz w:val="18"/>
      <w:szCs w:val="18"/>
    </w:rPr>
  </w:style>
  <w:style w:type="paragraph" w:customStyle="1" w:styleId="318">
    <w:name w:val="样式 标题 2proj2proj21proj22proj23proj24proj25proj26proj27p...1"/>
    <w:basedOn w:val="3"/>
    <w:autoRedefine/>
    <w:qFormat/>
    <w:uiPriority w:val="0"/>
    <w:pPr>
      <w:keepNext w:val="0"/>
      <w:keepLines w:val="0"/>
      <w:adjustRightInd w:val="0"/>
      <w:spacing w:before="0" w:after="0" w:line="360" w:lineRule="exact"/>
      <w:textAlignment w:val="baseline"/>
      <w:outlineLvl w:val="9"/>
    </w:pPr>
    <w:rPr>
      <w:rFonts w:ascii="Times New Roman" w:hAnsi="Times New Roman" w:cs="Times New Roman"/>
      <w:b w:val="0"/>
      <w:bCs w:val="0"/>
      <w:iCs w:val="0"/>
      <w:kern w:val="2"/>
      <w:sz w:val="24"/>
      <w:szCs w:val="20"/>
    </w:rPr>
  </w:style>
  <w:style w:type="paragraph" w:customStyle="1" w:styleId="319">
    <w:name w:val="content"/>
    <w:basedOn w:val="1"/>
    <w:autoRedefine/>
    <w:qFormat/>
    <w:uiPriority w:val="0"/>
    <w:pPr>
      <w:spacing w:before="120" w:line="360" w:lineRule="auto"/>
      <w:ind w:firstLine="420" w:firstLineChars="200"/>
      <w:jc w:val="both"/>
    </w:pPr>
    <w:rPr>
      <w:rFonts w:ascii="宋体" w:hAnsi="宋体"/>
      <w:sz w:val="21"/>
      <w:szCs w:val="21"/>
    </w:rPr>
  </w:style>
  <w:style w:type="paragraph" w:customStyle="1" w:styleId="320">
    <w:name w:val="xl104"/>
    <w:basedOn w:val="1"/>
    <w:autoRedefine/>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cs="宋体"/>
      <w:b/>
      <w:bCs/>
    </w:rPr>
  </w:style>
  <w:style w:type="paragraph" w:customStyle="1" w:styleId="321">
    <w:name w:val="页眉 New"/>
    <w:basedOn w:val="179"/>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22">
    <w:name w:val="正文序号 4"/>
    <w:basedOn w:val="1"/>
    <w:autoRedefine/>
    <w:qFormat/>
    <w:uiPriority w:val="0"/>
    <w:pPr>
      <w:widowControl w:val="0"/>
      <w:numPr>
        <w:ilvl w:val="3"/>
        <w:numId w:val="4"/>
      </w:numPr>
      <w:tabs>
        <w:tab w:val="left" w:pos="1469"/>
        <w:tab w:val="clear" w:pos="1680"/>
      </w:tabs>
      <w:spacing w:before="60"/>
      <w:jc w:val="both"/>
    </w:pPr>
    <w:rPr>
      <w:kern w:val="2"/>
      <w:sz w:val="21"/>
      <w:szCs w:val="20"/>
    </w:rPr>
  </w:style>
  <w:style w:type="paragraph" w:customStyle="1" w:styleId="323">
    <w:name w:val="正文序号 3"/>
    <w:basedOn w:val="1"/>
    <w:autoRedefine/>
    <w:qFormat/>
    <w:uiPriority w:val="0"/>
    <w:pPr>
      <w:widowControl w:val="0"/>
      <w:numPr>
        <w:ilvl w:val="2"/>
        <w:numId w:val="4"/>
      </w:numPr>
      <w:tabs>
        <w:tab w:val="left" w:pos="1259"/>
        <w:tab w:val="clear" w:pos="1260"/>
      </w:tabs>
      <w:spacing w:before="60"/>
      <w:jc w:val="both"/>
    </w:pPr>
    <w:rPr>
      <w:kern w:val="2"/>
      <w:sz w:val="21"/>
      <w:szCs w:val="20"/>
    </w:rPr>
  </w:style>
  <w:style w:type="paragraph" w:customStyle="1" w:styleId="324">
    <w:name w:val="8"/>
    <w:basedOn w:val="1"/>
    <w:autoRedefine/>
    <w:qFormat/>
    <w:uiPriority w:val="0"/>
    <w:pPr>
      <w:spacing w:before="100" w:beforeAutospacing="1" w:after="100" w:afterAutospacing="1" w:line="432" w:lineRule="auto"/>
    </w:pPr>
    <w:rPr>
      <w:rFonts w:ascii="宋体" w:hAnsi="宋体"/>
      <w:szCs w:val="21"/>
    </w:rPr>
  </w:style>
  <w:style w:type="paragraph" w:customStyle="1" w:styleId="325">
    <w:name w:val="Char2 Char Char Char"/>
    <w:basedOn w:val="1"/>
    <w:autoRedefine/>
    <w:qFormat/>
    <w:uiPriority w:val="0"/>
    <w:pPr>
      <w:widowControl w:val="0"/>
      <w:jc w:val="both"/>
    </w:pPr>
    <w:rPr>
      <w:rFonts w:ascii="仿宋_GB2312"/>
      <w:b/>
      <w:kern w:val="2"/>
      <w:sz w:val="30"/>
      <w:szCs w:val="20"/>
    </w:rPr>
  </w:style>
  <w:style w:type="paragraph" w:customStyle="1" w:styleId="326">
    <w:name w:val="页眉 New New"/>
    <w:basedOn w:val="21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27">
    <w:name w:val="Char2 Char Char Char Char Char Char"/>
    <w:basedOn w:val="1"/>
    <w:autoRedefine/>
    <w:qFormat/>
    <w:uiPriority w:val="0"/>
    <w:pPr>
      <w:widowControl w:val="0"/>
      <w:jc w:val="both"/>
    </w:pPr>
    <w:rPr>
      <w:rFonts w:ascii="仿宋_GB2312"/>
      <w:b/>
      <w:kern w:val="2"/>
      <w:sz w:val="30"/>
      <w:szCs w:val="20"/>
    </w:rPr>
  </w:style>
  <w:style w:type="paragraph" w:customStyle="1" w:styleId="328">
    <w:name w:val="xl9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329">
    <w:name w:val="正文（标书）"/>
    <w:basedOn w:val="1"/>
    <w:autoRedefine/>
    <w:qFormat/>
    <w:uiPriority w:val="0"/>
    <w:pPr>
      <w:widowControl w:val="0"/>
      <w:spacing w:line="360" w:lineRule="auto"/>
      <w:ind w:firstLine="420"/>
      <w:jc w:val="both"/>
    </w:pPr>
    <w:rPr>
      <w:rFonts w:ascii="Calibri" w:hAnsi="Calibri"/>
      <w:kern w:val="2"/>
    </w:rPr>
  </w:style>
  <w:style w:type="paragraph" w:customStyle="1" w:styleId="330">
    <w:name w:val="标书正文格式"/>
    <w:autoRedefine/>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331">
    <w:name w:val="正文序号 1"/>
    <w:basedOn w:val="1"/>
    <w:autoRedefine/>
    <w:qFormat/>
    <w:uiPriority w:val="0"/>
    <w:pPr>
      <w:widowControl w:val="0"/>
      <w:numPr>
        <w:ilvl w:val="0"/>
        <w:numId w:val="4"/>
      </w:numPr>
      <w:tabs>
        <w:tab w:val="left" w:pos="839"/>
        <w:tab w:val="clear" w:pos="360"/>
      </w:tabs>
      <w:spacing w:before="60"/>
      <w:jc w:val="both"/>
    </w:pPr>
    <w:rPr>
      <w:kern w:val="2"/>
      <w:sz w:val="21"/>
      <w:szCs w:val="20"/>
    </w:rPr>
  </w:style>
  <w:style w:type="paragraph" w:customStyle="1" w:styleId="332">
    <w:name w:val="xl11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sz w:val="28"/>
      <w:szCs w:val="28"/>
    </w:rPr>
  </w:style>
  <w:style w:type="paragraph" w:customStyle="1" w:styleId="333">
    <w:name w:val="页脚 New New New New New New New New"/>
    <w:basedOn w:val="307"/>
    <w:autoRedefine/>
    <w:qFormat/>
    <w:uiPriority w:val="0"/>
    <w:pPr>
      <w:tabs>
        <w:tab w:val="center" w:pos="4153"/>
        <w:tab w:val="right" w:pos="8306"/>
      </w:tabs>
      <w:snapToGrid w:val="0"/>
      <w:jc w:val="left"/>
    </w:pPr>
    <w:rPr>
      <w:sz w:val="18"/>
      <w:szCs w:val="18"/>
    </w:rPr>
  </w:style>
  <w:style w:type="paragraph" w:customStyle="1" w:styleId="334">
    <w:name w:val="正文1"/>
    <w:autoRedefine/>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335">
    <w:name w:val="标准正文"/>
    <w:basedOn w:val="1"/>
    <w:autoRedefine/>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336">
    <w:name w:val="纯文本1"/>
    <w:basedOn w:val="1"/>
    <w:autoRedefine/>
    <w:qFormat/>
    <w:uiPriority w:val="0"/>
    <w:pPr>
      <w:widowControl w:val="0"/>
      <w:adjustRightInd w:val="0"/>
      <w:jc w:val="both"/>
      <w:textAlignment w:val="baseline"/>
    </w:pPr>
    <w:rPr>
      <w:rFonts w:ascii="宋体" w:hAnsi="Courier New"/>
      <w:kern w:val="2"/>
      <w:sz w:val="21"/>
      <w:szCs w:val="20"/>
    </w:rPr>
  </w:style>
  <w:style w:type="paragraph" w:customStyle="1" w:styleId="337">
    <w:name w:val="页脚 New New New"/>
    <w:basedOn w:val="338"/>
    <w:autoRedefine/>
    <w:qFormat/>
    <w:uiPriority w:val="0"/>
    <w:pPr>
      <w:tabs>
        <w:tab w:val="center" w:pos="4153"/>
        <w:tab w:val="right" w:pos="8306"/>
      </w:tabs>
      <w:snapToGrid w:val="0"/>
      <w:jc w:val="left"/>
    </w:pPr>
    <w:rPr>
      <w:sz w:val="18"/>
      <w:szCs w:val="18"/>
    </w:rPr>
  </w:style>
  <w:style w:type="paragraph" w:customStyle="1" w:styleId="338">
    <w:name w:val="正文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39">
    <w:name w:val="插图题注"/>
    <w:next w:val="1"/>
    <w:autoRedefine/>
    <w:qFormat/>
    <w:uiPriority w:val="0"/>
    <w:pPr>
      <w:numPr>
        <w:ilvl w:val="7"/>
        <w:numId w:val="1"/>
      </w:numPr>
      <w:tabs>
        <w:tab w:val="left" w:pos="1418"/>
        <w:tab w:val="clear" w:pos="5258"/>
      </w:tabs>
      <w:spacing w:after="312" w:afterLines="100"/>
      <w:jc w:val="center"/>
    </w:pPr>
    <w:rPr>
      <w:rFonts w:ascii="Arial" w:hAnsi="Arial" w:eastAsia="宋体" w:cs="Times New Roman"/>
      <w:sz w:val="18"/>
      <w:lang w:val="en-US" w:eastAsia="zh-CN" w:bidi="ar-SA"/>
    </w:rPr>
  </w:style>
  <w:style w:type="paragraph" w:customStyle="1" w:styleId="340">
    <w:name w:val="页眉 New New New"/>
    <w:basedOn w:val="338"/>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41">
    <w:name w:val="Char21"/>
    <w:basedOn w:val="1"/>
    <w:next w:val="1"/>
    <w:autoRedefine/>
    <w:qFormat/>
    <w:uiPriority w:val="0"/>
    <w:pPr>
      <w:widowControl w:val="0"/>
      <w:spacing w:line="240" w:lineRule="atLeast"/>
      <w:ind w:left="420" w:firstLine="420"/>
    </w:pPr>
    <w:rPr>
      <w:kern w:val="2"/>
      <w:szCs w:val="20"/>
    </w:rPr>
  </w:style>
  <w:style w:type="paragraph" w:customStyle="1" w:styleId="342">
    <w:name w:val="MM Topic 4"/>
    <w:basedOn w:val="5"/>
    <w:autoRedefine/>
    <w:qFormat/>
    <w:uiPriority w:val="0"/>
    <w:pPr>
      <w:keepLines/>
      <w:widowControl w:val="0"/>
      <w:tabs>
        <w:tab w:val="left" w:pos="1984"/>
      </w:tabs>
      <w:spacing w:before="280" w:after="290" w:line="372" w:lineRule="auto"/>
      <w:jc w:val="both"/>
    </w:pPr>
    <w:rPr>
      <w:rFonts w:ascii="宋体" w:hAnsi="宋体"/>
      <w:bCs w:val="0"/>
      <w:kern w:val="2"/>
      <w:szCs w:val="20"/>
    </w:rPr>
  </w:style>
  <w:style w:type="paragraph" w:customStyle="1" w:styleId="343">
    <w:name w:val="xl26"/>
    <w:basedOn w:val="1"/>
    <w:autoRedefine/>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344">
    <w:name w:val="标题 2 + 楷体_GB2312"/>
    <w:basedOn w:val="3"/>
    <w:autoRedefine/>
    <w:qFormat/>
    <w:uiPriority w:val="0"/>
    <w:pPr>
      <w:numPr>
        <w:ilvl w:val="1"/>
        <w:numId w:val="6"/>
      </w:numPr>
      <w:tabs>
        <w:tab w:val="clear" w:pos="720"/>
      </w:tabs>
      <w:spacing w:before="0" w:after="0"/>
    </w:pPr>
    <w:rPr>
      <w:rFonts w:ascii="楷体_GB2312" w:eastAsia="楷体_GB2312" w:cs="Times New Roman"/>
      <w:b w:val="0"/>
      <w:bCs w:val="0"/>
      <w:i/>
      <w:iCs w:val="0"/>
      <w:kern w:val="2"/>
      <w:sz w:val="24"/>
      <w:szCs w:val="20"/>
    </w:rPr>
  </w:style>
  <w:style w:type="paragraph" w:customStyle="1" w:styleId="345">
    <w:name w:val="Char2"/>
    <w:basedOn w:val="1"/>
    <w:autoRedefine/>
    <w:qFormat/>
    <w:uiPriority w:val="0"/>
    <w:pPr>
      <w:widowControl w:val="0"/>
      <w:jc w:val="both"/>
    </w:pPr>
    <w:rPr>
      <w:kern w:val="2"/>
      <w:sz w:val="21"/>
      <w:szCs w:val="20"/>
    </w:rPr>
  </w:style>
  <w:style w:type="paragraph" w:customStyle="1" w:styleId="346">
    <w:name w:val="页眉 New New New New New New New New New New New New New New"/>
    <w:basedOn w:val="145"/>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47">
    <w:name w:val="09正文_wh"/>
    <w:autoRedefine/>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348">
    <w:name w:val="font9"/>
    <w:basedOn w:val="1"/>
    <w:autoRedefine/>
    <w:qFormat/>
    <w:uiPriority w:val="0"/>
    <w:pPr>
      <w:spacing w:before="100" w:beforeAutospacing="1" w:after="100" w:afterAutospacing="1"/>
    </w:pPr>
    <w:rPr>
      <w:rFonts w:ascii="宋体" w:hAnsi="宋体" w:cs="宋体"/>
      <w:sz w:val="18"/>
      <w:szCs w:val="18"/>
    </w:rPr>
  </w:style>
  <w:style w:type="paragraph" w:customStyle="1" w:styleId="349">
    <w:name w:val="font0"/>
    <w:basedOn w:val="1"/>
    <w:autoRedefine/>
    <w:qFormat/>
    <w:uiPriority w:val="0"/>
    <w:pPr>
      <w:spacing w:before="100" w:beforeAutospacing="1" w:after="100" w:afterAutospacing="1"/>
    </w:pPr>
    <w:rPr>
      <w:rFonts w:ascii="宋体" w:hAnsi="宋体" w:cs="宋体"/>
      <w:color w:val="000000"/>
      <w:sz w:val="22"/>
      <w:szCs w:val="22"/>
    </w:rPr>
  </w:style>
  <w:style w:type="paragraph" w:customStyle="1" w:styleId="350">
    <w:name w:val="font5"/>
    <w:basedOn w:val="1"/>
    <w:autoRedefine/>
    <w:qFormat/>
    <w:uiPriority w:val="0"/>
    <w:pPr>
      <w:spacing w:before="100" w:beforeAutospacing="1" w:after="100" w:afterAutospacing="1"/>
    </w:pPr>
    <w:rPr>
      <w:rFonts w:ascii="宋体" w:hAnsi="宋体" w:cs="宋体"/>
      <w:sz w:val="22"/>
      <w:szCs w:val="22"/>
    </w:rPr>
  </w:style>
  <w:style w:type="paragraph" w:customStyle="1" w:styleId="351">
    <w:name w:val="页脚 New New"/>
    <w:basedOn w:val="217"/>
    <w:autoRedefine/>
    <w:qFormat/>
    <w:uiPriority w:val="0"/>
    <w:pPr>
      <w:tabs>
        <w:tab w:val="center" w:pos="4153"/>
        <w:tab w:val="right" w:pos="8306"/>
      </w:tabs>
      <w:snapToGrid w:val="0"/>
      <w:jc w:val="left"/>
    </w:pPr>
    <w:rPr>
      <w:sz w:val="18"/>
      <w:szCs w:val="18"/>
    </w:rPr>
  </w:style>
  <w:style w:type="paragraph" w:customStyle="1" w:styleId="352">
    <w:name w:val="font6"/>
    <w:basedOn w:val="1"/>
    <w:autoRedefine/>
    <w:qFormat/>
    <w:uiPriority w:val="0"/>
    <w:pPr>
      <w:spacing w:before="100" w:beforeAutospacing="1" w:after="100" w:afterAutospacing="1"/>
    </w:pPr>
    <w:rPr>
      <w:rFonts w:ascii="宋体" w:hAnsi="宋体" w:cs="宋体"/>
      <w:sz w:val="18"/>
      <w:szCs w:val="18"/>
    </w:rPr>
  </w:style>
  <w:style w:type="paragraph" w:customStyle="1" w:styleId="353">
    <w:name w:val="正文文本缩进1"/>
    <w:basedOn w:val="1"/>
    <w:autoRedefine/>
    <w:qFormat/>
    <w:uiPriority w:val="0"/>
    <w:pPr>
      <w:ind w:firstLine="630"/>
    </w:pPr>
    <w:rPr>
      <w:sz w:val="32"/>
    </w:rPr>
  </w:style>
  <w:style w:type="paragraph" w:customStyle="1" w:styleId="354">
    <w:name w:val="xl8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355">
    <w:name w:val="页脚 New New New New New New New New New"/>
    <w:basedOn w:val="203"/>
    <w:autoRedefine/>
    <w:qFormat/>
    <w:uiPriority w:val="0"/>
    <w:pPr>
      <w:tabs>
        <w:tab w:val="center" w:pos="4153"/>
        <w:tab w:val="right" w:pos="8306"/>
      </w:tabs>
      <w:snapToGrid w:val="0"/>
      <w:jc w:val="left"/>
    </w:pPr>
    <w:rPr>
      <w:sz w:val="18"/>
      <w:szCs w:val="18"/>
    </w:rPr>
  </w:style>
  <w:style w:type="paragraph" w:customStyle="1" w:styleId="356">
    <w:name w:val="正文缩进1"/>
    <w:basedOn w:val="1"/>
    <w:autoRedefine/>
    <w:qFormat/>
    <w:uiPriority w:val="0"/>
    <w:pPr>
      <w:ind w:firstLine="420"/>
      <w:jc w:val="both"/>
    </w:pPr>
    <w:rPr>
      <w:color w:val="000000"/>
      <w:kern w:val="2"/>
      <w:sz w:val="21"/>
      <w:szCs w:val="20"/>
    </w:rPr>
  </w:style>
  <w:style w:type="paragraph" w:customStyle="1" w:styleId="357">
    <w:name w:val="msolistparagraph"/>
    <w:basedOn w:val="1"/>
    <w:autoRedefine/>
    <w:qFormat/>
    <w:uiPriority w:val="0"/>
    <w:pPr>
      <w:widowControl w:val="0"/>
      <w:ind w:firstLine="420" w:firstLineChars="200"/>
      <w:jc w:val="both"/>
    </w:pPr>
    <w:rPr>
      <w:rFonts w:hint="eastAsia" w:ascii="等线" w:hAnsi="等线" w:eastAsia="等线"/>
      <w:kern w:val="2"/>
      <w:sz w:val="21"/>
      <w:szCs w:val="22"/>
    </w:rPr>
  </w:style>
  <w:style w:type="paragraph" w:customStyle="1" w:styleId="358">
    <w:name w:val="BodyText"/>
    <w:basedOn w:val="1"/>
    <w:autoRedefine/>
    <w:qFormat/>
    <w:uiPriority w:val="0"/>
    <w:pPr>
      <w:spacing w:line="360" w:lineRule="auto"/>
      <w:jc w:val="both"/>
      <w:textAlignment w:val="baseline"/>
    </w:pPr>
    <w:rPr>
      <w:rFonts w:ascii="宋体" w:hAnsi="宋体"/>
      <w:kern w:val="2"/>
      <w:szCs w:val="20"/>
    </w:rPr>
  </w:style>
  <w:style w:type="paragraph" w:customStyle="1" w:styleId="359">
    <w:name w:val="TOC 标题1"/>
    <w:basedOn w:val="2"/>
    <w:next w:val="1"/>
    <w:autoRedefine/>
    <w:qFormat/>
    <w:uiPriority w:val="0"/>
    <w:pPr>
      <w:tabs>
        <w:tab w:val="left" w:pos="360"/>
        <w:tab w:val="clear" w:pos="425"/>
      </w:tabs>
      <w:spacing w:before="480" w:line="276" w:lineRule="auto"/>
      <w:ind w:left="0"/>
      <w:jc w:val="left"/>
      <w:outlineLvl w:val="9"/>
    </w:pPr>
    <w:rPr>
      <w:rFonts w:ascii="Cambria" w:hAnsi="Cambria" w:cs="Arial"/>
      <w:b w:val="0"/>
      <w:color w:val="365F91"/>
      <w:sz w:val="28"/>
      <w:szCs w:val="28"/>
    </w:rPr>
  </w:style>
  <w:style w:type="table" w:customStyle="1" w:styleId="360">
    <w:name w:val="Table Normal"/>
    <w:autoRedefine/>
    <w:semiHidden/>
    <w:unhideWhenUsed/>
    <w:qFormat/>
    <w:uiPriority w:val="0"/>
    <w:tblPr>
      <w:tblCellMar>
        <w:top w:w="0" w:type="dxa"/>
        <w:left w:w="0" w:type="dxa"/>
        <w:bottom w:w="0" w:type="dxa"/>
        <w:right w:w="0" w:type="dxa"/>
      </w:tblCellMar>
    </w:tblPr>
  </w:style>
  <w:style w:type="character" w:customStyle="1" w:styleId="361">
    <w:name w:val="font51"/>
    <w:basedOn w:val="46"/>
    <w:autoRedefine/>
    <w:qFormat/>
    <w:uiPriority w:val="0"/>
    <w:rPr>
      <w:rFonts w:ascii="Calibri" w:hAnsi="Calibri" w:cs="Calibri"/>
      <w:color w:val="000000"/>
      <w:sz w:val="22"/>
      <w:szCs w:val="22"/>
      <w:u w:val="none"/>
    </w:rPr>
  </w:style>
  <w:style w:type="table" w:customStyle="1" w:styleId="362">
    <w:name w:val="网格型2"/>
    <w:basedOn w:val="44"/>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3">
    <w:name w:val="font61"/>
    <w:basedOn w:val="46"/>
    <w:autoRedefine/>
    <w:qFormat/>
    <w:uiPriority w:val="0"/>
    <w:rPr>
      <w:rFonts w:hint="default" w:ascii="Times New Roman" w:hAnsi="Times New Roman" w:cs="Times New Roman"/>
      <w:color w:val="000000"/>
      <w:sz w:val="20"/>
      <w:szCs w:val="20"/>
      <w:u w:val="none"/>
    </w:rPr>
  </w:style>
  <w:style w:type="character" w:customStyle="1" w:styleId="364">
    <w:name w:val="font81"/>
    <w:basedOn w:val="46"/>
    <w:autoRedefine/>
    <w:qFormat/>
    <w:uiPriority w:val="0"/>
    <w:rPr>
      <w:rFonts w:hint="default" w:ascii="Times New Roman" w:hAnsi="Times New Roman" w:cs="Times New Roman"/>
      <w:color w:val="000000"/>
      <w:sz w:val="20"/>
      <w:szCs w:val="20"/>
      <w:u w:val="none"/>
      <w:vertAlign w:val="superscript"/>
    </w:rPr>
  </w:style>
  <w:style w:type="paragraph" w:styleId="365">
    <w:name w:val="Intense Quote"/>
    <w:basedOn w:val="1"/>
    <w:next w:val="1"/>
    <w:qFormat/>
    <w:uiPriority w:val="99"/>
    <w:pPr>
      <w:pBdr>
        <w:top w:val="single" w:color="4472C4" w:sz="4" w:space="10"/>
        <w:bottom w:val="single" w:color="4472C4" w:sz="4" w:space="10"/>
      </w:pBdr>
      <w:spacing w:before="360" w:after="360"/>
      <w:ind w:left="864" w:right="864"/>
      <w:jc w:val="center"/>
    </w:pPr>
    <w:rPr>
      <w:i/>
      <w:iCs/>
      <w:color w:val="4472C4"/>
    </w:rPr>
  </w:style>
</w:styles>
</file>

<file path=word/_rels/document.xml.rels><?xml version="1.0" encoding="UTF-8" standalone="yes"?>
<Relationships xmlns="http://schemas.openxmlformats.org/package/2006/relationships"><Relationship Id="rId99" Type="http://schemas.openxmlformats.org/officeDocument/2006/relationships/image" Target="media/image79.png"/><Relationship Id="rId98" Type="http://schemas.openxmlformats.org/officeDocument/2006/relationships/image" Target="media/image78.png"/><Relationship Id="rId97" Type="http://schemas.openxmlformats.org/officeDocument/2006/relationships/image" Target="media/image77.png"/><Relationship Id="rId96" Type="http://schemas.openxmlformats.org/officeDocument/2006/relationships/image" Target="media/image76.png"/><Relationship Id="rId95" Type="http://schemas.openxmlformats.org/officeDocument/2006/relationships/image" Target="media/image75.png"/><Relationship Id="rId94" Type="http://schemas.openxmlformats.org/officeDocument/2006/relationships/image" Target="media/image74.png"/><Relationship Id="rId93" Type="http://schemas.openxmlformats.org/officeDocument/2006/relationships/image" Target="media/image73.png"/><Relationship Id="rId92" Type="http://schemas.openxmlformats.org/officeDocument/2006/relationships/image" Target="media/image72.png"/><Relationship Id="rId91" Type="http://schemas.openxmlformats.org/officeDocument/2006/relationships/image" Target="media/image71.png"/><Relationship Id="rId90" Type="http://schemas.openxmlformats.org/officeDocument/2006/relationships/image" Target="media/image70.png"/><Relationship Id="rId9" Type="http://schemas.openxmlformats.org/officeDocument/2006/relationships/header" Target="header4.xml"/><Relationship Id="rId89" Type="http://schemas.openxmlformats.org/officeDocument/2006/relationships/image" Target="media/image69.png"/><Relationship Id="rId88" Type="http://schemas.openxmlformats.org/officeDocument/2006/relationships/image" Target="media/image68.png"/><Relationship Id="rId87" Type="http://schemas.openxmlformats.org/officeDocument/2006/relationships/image" Target="media/image67.png"/><Relationship Id="rId86" Type="http://schemas.openxmlformats.org/officeDocument/2006/relationships/image" Target="media/image66.png"/><Relationship Id="rId85" Type="http://schemas.openxmlformats.org/officeDocument/2006/relationships/image" Target="media/image65.png"/><Relationship Id="rId84" Type="http://schemas.openxmlformats.org/officeDocument/2006/relationships/image" Target="media/image64.png"/><Relationship Id="rId83" Type="http://schemas.openxmlformats.org/officeDocument/2006/relationships/image" Target="media/image63.png"/><Relationship Id="rId82" Type="http://schemas.openxmlformats.org/officeDocument/2006/relationships/image" Target="media/image62.png"/><Relationship Id="rId81" Type="http://schemas.openxmlformats.org/officeDocument/2006/relationships/image" Target="media/image61.png"/><Relationship Id="rId80" Type="http://schemas.openxmlformats.org/officeDocument/2006/relationships/image" Target="media/image60.png"/><Relationship Id="rId8" Type="http://schemas.openxmlformats.org/officeDocument/2006/relationships/footer" Target="footer3.xml"/><Relationship Id="rId79" Type="http://schemas.openxmlformats.org/officeDocument/2006/relationships/image" Target="media/image59.png"/><Relationship Id="rId78" Type="http://schemas.openxmlformats.org/officeDocument/2006/relationships/image" Target="media/image58.png"/><Relationship Id="rId77" Type="http://schemas.openxmlformats.org/officeDocument/2006/relationships/image" Target="media/image57.png"/><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png"/><Relationship Id="rId73" Type="http://schemas.openxmlformats.org/officeDocument/2006/relationships/image" Target="media/image53.pn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footer" Target="footer2.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footer" Target="footer1.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header" Target="header3.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header" Target="header2.xml"/><Relationship Id="rId392" Type="http://schemas.openxmlformats.org/officeDocument/2006/relationships/fontTable" Target="fontTable.xml"/><Relationship Id="rId391" Type="http://schemas.openxmlformats.org/officeDocument/2006/relationships/numbering" Target="numbering.xml"/><Relationship Id="rId390" Type="http://schemas.openxmlformats.org/officeDocument/2006/relationships/customXml" Target="../customXml/item1.xml"/><Relationship Id="rId39" Type="http://schemas.openxmlformats.org/officeDocument/2006/relationships/image" Target="media/image19.png"/><Relationship Id="rId389" Type="http://schemas.openxmlformats.org/officeDocument/2006/relationships/image" Target="media/image369.png"/><Relationship Id="rId388" Type="http://schemas.openxmlformats.org/officeDocument/2006/relationships/image" Target="media/image368.png"/><Relationship Id="rId387" Type="http://schemas.openxmlformats.org/officeDocument/2006/relationships/image" Target="media/image367.png"/><Relationship Id="rId386" Type="http://schemas.openxmlformats.org/officeDocument/2006/relationships/image" Target="media/image366.png"/><Relationship Id="rId385" Type="http://schemas.openxmlformats.org/officeDocument/2006/relationships/image" Target="media/image365.png"/><Relationship Id="rId384" Type="http://schemas.openxmlformats.org/officeDocument/2006/relationships/image" Target="media/image364.png"/><Relationship Id="rId383" Type="http://schemas.openxmlformats.org/officeDocument/2006/relationships/image" Target="media/image363.png"/><Relationship Id="rId382" Type="http://schemas.openxmlformats.org/officeDocument/2006/relationships/image" Target="media/image362.png"/><Relationship Id="rId381" Type="http://schemas.openxmlformats.org/officeDocument/2006/relationships/image" Target="media/image361.png"/><Relationship Id="rId380" Type="http://schemas.openxmlformats.org/officeDocument/2006/relationships/image" Target="media/image360.png"/><Relationship Id="rId38" Type="http://schemas.openxmlformats.org/officeDocument/2006/relationships/image" Target="media/image18.png"/><Relationship Id="rId379" Type="http://schemas.openxmlformats.org/officeDocument/2006/relationships/image" Target="media/image359.png"/><Relationship Id="rId378" Type="http://schemas.openxmlformats.org/officeDocument/2006/relationships/image" Target="media/image358.png"/><Relationship Id="rId377" Type="http://schemas.openxmlformats.org/officeDocument/2006/relationships/image" Target="media/image357.png"/><Relationship Id="rId376" Type="http://schemas.openxmlformats.org/officeDocument/2006/relationships/image" Target="media/image356.png"/><Relationship Id="rId375" Type="http://schemas.openxmlformats.org/officeDocument/2006/relationships/image" Target="media/image355.png"/><Relationship Id="rId374" Type="http://schemas.openxmlformats.org/officeDocument/2006/relationships/image" Target="media/image354.png"/><Relationship Id="rId373" Type="http://schemas.openxmlformats.org/officeDocument/2006/relationships/image" Target="media/image353.png"/><Relationship Id="rId372" Type="http://schemas.openxmlformats.org/officeDocument/2006/relationships/image" Target="media/image352.png"/><Relationship Id="rId371" Type="http://schemas.openxmlformats.org/officeDocument/2006/relationships/image" Target="media/image351.png"/><Relationship Id="rId370" Type="http://schemas.openxmlformats.org/officeDocument/2006/relationships/image" Target="media/image350.png"/><Relationship Id="rId37" Type="http://schemas.openxmlformats.org/officeDocument/2006/relationships/image" Target="media/image17.png"/><Relationship Id="rId369" Type="http://schemas.openxmlformats.org/officeDocument/2006/relationships/image" Target="media/image349.png"/><Relationship Id="rId368" Type="http://schemas.openxmlformats.org/officeDocument/2006/relationships/image" Target="media/image348.png"/><Relationship Id="rId367" Type="http://schemas.openxmlformats.org/officeDocument/2006/relationships/image" Target="media/image347.png"/><Relationship Id="rId366" Type="http://schemas.openxmlformats.org/officeDocument/2006/relationships/image" Target="media/image346.png"/><Relationship Id="rId365" Type="http://schemas.openxmlformats.org/officeDocument/2006/relationships/image" Target="media/image345.png"/><Relationship Id="rId364" Type="http://schemas.openxmlformats.org/officeDocument/2006/relationships/image" Target="media/image344.png"/><Relationship Id="rId363" Type="http://schemas.openxmlformats.org/officeDocument/2006/relationships/image" Target="media/image343.png"/><Relationship Id="rId362" Type="http://schemas.openxmlformats.org/officeDocument/2006/relationships/image" Target="media/image342.png"/><Relationship Id="rId361" Type="http://schemas.openxmlformats.org/officeDocument/2006/relationships/image" Target="media/image341.png"/><Relationship Id="rId360" Type="http://schemas.openxmlformats.org/officeDocument/2006/relationships/image" Target="media/image340.png"/><Relationship Id="rId36" Type="http://schemas.openxmlformats.org/officeDocument/2006/relationships/image" Target="media/image16.png"/><Relationship Id="rId359" Type="http://schemas.openxmlformats.org/officeDocument/2006/relationships/image" Target="media/image339.png"/><Relationship Id="rId358" Type="http://schemas.openxmlformats.org/officeDocument/2006/relationships/image" Target="media/image338.png"/><Relationship Id="rId357" Type="http://schemas.openxmlformats.org/officeDocument/2006/relationships/image" Target="media/image337.png"/><Relationship Id="rId356" Type="http://schemas.openxmlformats.org/officeDocument/2006/relationships/image" Target="media/image336.png"/><Relationship Id="rId355" Type="http://schemas.openxmlformats.org/officeDocument/2006/relationships/image" Target="media/image335.png"/><Relationship Id="rId354" Type="http://schemas.openxmlformats.org/officeDocument/2006/relationships/image" Target="media/image334.png"/><Relationship Id="rId353" Type="http://schemas.openxmlformats.org/officeDocument/2006/relationships/image" Target="media/image333.png"/><Relationship Id="rId352" Type="http://schemas.openxmlformats.org/officeDocument/2006/relationships/image" Target="media/image332.png"/><Relationship Id="rId351" Type="http://schemas.openxmlformats.org/officeDocument/2006/relationships/image" Target="media/image331.png"/><Relationship Id="rId350" Type="http://schemas.openxmlformats.org/officeDocument/2006/relationships/image" Target="media/image330.png"/><Relationship Id="rId35" Type="http://schemas.openxmlformats.org/officeDocument/2006/relationships/image" Target="media/image15.png"/><Relationship Id="rId349" Type="http://schemas.openxmlformats.org/officeDocument/2006/relationships/image" Target="media/image329.png"/><Relationship Id="rId348" Type="http://schemas.openxmlformats.org/officeDocument/2006/relationships/image" Target="media/image328.png"/><Relationship Id="rId347" Type="http://schemas.openxmlformats.org/officeDocument/2006/relationships/image" Target="media/image327.png"/><Relationship Id="rId346" Type="http://schemas.openxmlformats.org/officeDocument/2006/relationships/image" Target="media/image326.png"/><Relationship Id="rId345" Type="http://schemas.openxmlformats.org/officeDocument/2006/relationships/image" Target="media/image325.png"/><Relationship Id="rId344" Type="http://schemas.openxmlformats.org/officeDocument/2006/relationships/image" Target="media/image324.png"/><Relationship Id="rId343" Type="http://schemas.openxmlformats.org/officeDocument/2006/relationships/image" Target="media/image323.png"/><Relationship Id="rId342" Type="http://schemas.openxmlformats.org/officeDocument/2006/relationships/image" Target="media/image322.png"/><Relationship Id="rId341" Type="http://schemas.openxmlformats.org/officeDocument/2006/relationships/image" Target="media/image321.png"/><Relationship Id="rId340" Type="http://schemas.openxmlformats.org/officeDocument/2006/relationships/image" Target="media/image320.png"/><Relationship Id="rId34" Type="http://schemas.openxmlformats.org/officeDocument/2006/relationships/image" Target="media/image14.png"/><Relationship Id="rId339" Type="http://schemas.openxmlformats.org/officeDocument/2006/relationships/image" Target="media/image319.png"/><Relationship Id="rId338" Type="http://schemas.openxmlformats.org/officeDocument/2006/relationships/image" Target="media/image318.png"/><Relationship Id="rId337" Type="http://schemas.openxmlformats.org/officeDocument/2006/relationships/image" Target="media/image317.png"/><Relationship Id="rId336" Type="http://schemas.openxmlformats.org/officeDocument/2006/relationships/image" Target="media/image316.png"/><Relationship Id="rId335" Type="http://schemas.openxmlformats.org/officeDocument/2006/relationships/image" Target="media/image315.png"/><Relationship Id="rId334" Type="http://schemas.openxmlformats.org/officeDocument/2006/relationships/image" Target="media/image314.png"/><Relationship Id="rId333" Type="http://schemas.openxmlformats.org/officeDocument/2006/relationships/image" Target="media/image313.png"/><Relationship Id="rId332" Type="http://schemas.openxmlformats.org/officeDocument/2006/relationships/image" Target="media/image312.png"/><Relationship Id="rId331" Type="http://schemas.openxmlformats.org/officeDocument/2006/relationships/image" Target="media/image311.png"/><Relationship Id="rId330" Type="http://schemas.openxmlformats.org/officeDocument/2006/relationships/image" Target="media/image310.png"/><Relationship Id="rId33" Type="http://schemas.openxmlformats.org/officeDocument/2006/relationships/image" Target="media/image13.png"/><Relationship Id="rId329" Type="http://schemas.openxmlformats.org/officeDocument/2006/relationships/image" Target="media/image309.png"/><Relationship Id="rId328" Type="http://schemas.openxmlformats.org/officeDocument/2006/relationships/image" Target="media/image308.png"/><Relationship Id="rId327" Type="http://schemas.openxmlformats.org/officeDocument/2006/relationships/image" Target="media/image307.png"/><Relationship Id="rId326" Type="http://schemas.openxmlformats.org/officeDocument/2006/relationships/image" Target="media/image306.png"/><Relationship Id="rId325" Type="http://schemas.openxmlformats.org/officeDocument/2006/relationships/image" Target="media/image305.png"/><Relationship Id="rId324" Type="http://schemas.openxmlformats.org/officeDocument/2006/relationships/image" Target="media/image304.png"/><Relationship Id="rId323" Type="http://schemas.openxmlformats.org/officeDocument/2006/relationships/image" Target="media/image303.png"/><Relationship Id="rId322" Type="http://schemas.openxmlformats.org/officeDocument/2006/relationships/image" Target="media/image302.png"/><Relationship Id="rId321" Type="http://schemas.openxmlformats.org/officeDocument/2006/relationships/image" Target="media/image301.png"/><Relationship Id="rId320" Type="http://schemas.openxmlformats.org/officeDocument/2006/relationships/image" Target="media/image300.png"/><Relationship Id="rId32" Type="http://schemas.openxmlformats.org/officeDocument/2006/relationships/image" Target="media/image12.png"/><Relationship Id="rId319" Type="http://schemas.openxmlformats.org/officeDocument/2006/relationships/image" Target="media/image299.png"/><Relationship Id="rId318" Type="http://schemas.openxmlformats.org/officeDocument/2006/relationships/image" Target="media/image298.png"/><Relationship Id="rId317" Type="http://schemas.openxmlformats.org/officeDocument/2006/relationships/image" Target="media/image297.png"/><Relationship Id="rId316" Type="http://schemas.openxmlformats.org/officeDocument/2006/relationships/image" Target="media/image296.png"/><Relationship Id="rId315" Type="http://schemas.openxmlformats.org/officeDocument/2006/relationships/image" Target="media/image295.png"/><Relationship Id="rId314" Type="http://schemas.openxmlformats.org/officeDocument/2006/relationships/image" Target="media/image294.png"/><Relationship Id="rId313" Type="http://schemas.openxmlformats.org/officeDocument/2006/relationships/image" Target="media/image293.png"/><Relationship Id="rId312" Type="http://schemas.openxmlformats.org/officeDocument/2006/relationships/image" Target="media/image292.png"/><Relationship Id="rId311" Type="http://schemas.openxmlformats.org/officeDocument/2006/relationships/image" Target="media/image291.png"/><Relationship Id="rId310" Type="http://schemas.openxmlformats.org/officeDocument/2006/relationships/image" Target="media/image290.png"/><Relationship Id="rId31" Type="http://schemas.openxmlformats.org/officeDocument/2006/relationships/image" Target="media/image11.png"/><Relationship Id="rId309" Type="http://schemas.openxmlformats.org/officeDocument/2006/relationships/image" Target="media/image289.png"/><Relationship Id="rId308" Type="http://schemas.openxmlformats.org/officeDocument/2006/relationships/image" Target="media/image288.png"/><Relationship Id="rId307" Type="http://schemas.openxmlformats.org/officeDocument/2006/relationships/image" Target="media/image287.png"/><Relationship Id="rId306" Type="http://schemas.openxmlformats.org/officeDocument/2006/relationships/image" Target="media/image286.png"/><Relationship Id="rId305" Type="http://schemas.openxmlformats.org/officeDocument/2006/relationships/image" Target="media/image285.png"/><Relationship Id="rId304" Type="http://schemas.openxmlformats.org/officeDocument/2006/relationships/image" Target="media/image284.png"/><Relationship Id="rId303" Type="http://schemas.openxmlformats.org/officeDocument/2006/relationships/image" Target="media/image283.png"/><Relationship Id="rId302" Type="http://schemas.openxmlformats.org/officeDocument/2006/relationships/image" Target="media/image282.png"/><Relationship Id="rId301" Type="http://schemas.openxmlformats.org/officeDocument/2006/relationships/image" Target="media/image281.png"/><Relationship Id="rId300" Type="http://schemas.openxmlformats.org/officeDocument/2006/relationships/image" Target="media/image280.png"/><Relationship Id="rId30" Type="http://schemas.openxmlformats.org/officeDocument/2006/relationships/image" Target="media/image10.png"/><Relationship Id="rId3" Type="http://schemas.openxmlformats.org/officeDocument/2006/relationships/header" Target="header1.xml"/><Relationship Id="rId299" Type="http://schemas.openxmlformats.org/officeDocument/2006/relationships/image" Target="media/image279.png"/><Relationship Id="rId298" Type="http://schemas.openxmlformats.org/officeDocument/2006/relationships/image" Target="media/image278.png"/><Relationship Id="rId297" Type="http://schemas.openxmlformats.org/officeDocument/2006/relationships/image" Target="media/image277.png"/><Relationship Id="rId296" Type="http://schemas.openxmlformats.org/officeDocument/2006/relationships/image" Target="media/image276.png"/><Relationship Id="rId295" Type="http://schemas.openxmlformats.org/officeDocument/2006/relationships/image" Target="media/image275.png"/><Relationship Id="rId294" Type="http://schemas.openxmlformats.org/officeDocument/2006/relationships/image" Target="media/image274.png"/><Relationship Id="rId293" Type="http://schemas.openxmlformats.org/officeDocument/2006/relationships/image" Target="media/image273.png"/><Relationship Id="rId292" Type="http://schemas.openxmlformats.org/officeDocument/2006/relationships/image" Target="media/image272.png"/><Relationship Id="rId291" Type="http://schemas.openxmlformats.org/officeDocument/2006/relationships/image" Target="media/image271.png"/><Relationship Id="rId290" Type="http://schemas.openxmlformats.org/officeDocument/2006/relationships/image" Target="media/image270.png"/><Relationship Id="rId29" Type="http://schemas.openxmlformats.org/officeDocument/2006/relationships/image" Target="media/image9.png"/><Relationship Id="rId289" Type="http://schemas.openxmlformats.org/officeDocument/2006/relationships/image" Target="media/image269.png"/><Relationship Id="rId288" Type="http://schemas.openxmlformats.org/officeDocument/2006/relationships/image" Target="media/image268.png"/><Relationship Id="rId287" Type="http://schemas.openxmlformats.org/officeDocument/2006/relationships/image" Target="media/image267.png"/><Relationship Id="rId286" Type="http://schemas.openxmlformats.org/officeDocument/2006/relationships/image" Target="media/image266.png"/><Relationship Id="rId285" Type="http://schemas.openxmlformats.org/officeDocument/2006/relationships/image" Target="media/image265.png"/><Relationship Id="rId284" Type="http://schemas.openxmlformats.org/officeDocument/2006/relationships/image" Target="media/image264.png"/><Relationship Id="rId283" Type="http://schemas.openxmlformats.org/officeDocument/2006/relationships/image" Target="media/image263.png"/><Relationship Id="rId282" Type="http://schemas.openxmlformats.org/officeDocument/2006/relationships/image" Target="media/image262.png"/><Relationship Id="rId281" Type="http://schemas.openxmlformats.org/officeDocument/2006/relationships/image" Target="media/image261.png"/><Relationship Id="rId280" Type="http://schemas.openxmlformats.org/officeDocument/2006/relationships/image" Target="media/image260.png"/><Relationship Id="rId28" Type="http://schemas.openxmlformats.org/officeDocument/2006/relationships/image" Target="media/image8.png"/><Relationship Id="rId279" Type="http://schemas.openxmlformats.org/officeDocument/2006/relationships/image" Target="media/image259.png"/><Relationship Id="rId278" Type="http://schemas.openxmlformats.org/officeDocument/2006/relationships/image" Target="media/image258.png"/><Relationship Id="rId277" Type="http://schemas.openxmlformats.org/officeDocument/2006/relationships/image" Target="media/image257.png"/><Relationship Id="rId276" Type="http://schemas.openxmlformats.org/officeDocument/2006/relationships/image" Target="media/image256.png"/><Relationship Id="rId275" Type="http://schemas.openxmlformats.org/officeDocument/2006/relationships/image" Target="media/image255.png"/><Relationship Id="rId274" Type="http://schemas.openxmlformats.org/officeDocument/2006/relationships/image" Target="media/image254.png"/><Relationship Id="rId273" Type="http://schemas.openxmlformats.org/officeDocument/2006/relationships/image" Target="media/image253.png"/><Relationship Id="rId272" Type="http://schemas.openxmlformats.org/officeDocument/2006/relationships/image" Target="media/image252.png"/><Relationship Id="rId271" Type="http://schemas.openxmlformats.org/officeDocument/2006/relationships/image" Target="media/image251.png"/><Relationship Id="rId270" Type="http://schemas.openxmlformats.org/officeDocument/2006/relationships/image" Target="media/image250.png"/><Relationship Id="rId27" Type="http://schemas.openxmlformats.org/officeDocument/2006/relationships/image" Target="media/image7.png"/><Relationship Id="rId269" Type="http://schemas.openxmlformats.org/officeDocument/2006/relationships/image" Target="media/image249.png"/><Relationship Id="rId268" Type="http://schemas.openxmlformats.org/officeDocument/2006/relationships/image" Target="media/image248.png"/><Relationship Id="rId267" Type="http://schemas.openxmlformats.org/officeDocument/2006/relationships/image" Target="media/image247.png"/><Relationship Id="rId266" Type="http://schemas.openxmlformats.org/officeDocument/2006/relationships/image" Target="media/image246.png"/><Relationship Id="rId265" Type="http://schemas.openxmlformats.org/officeDocument/2006/relationships/image" Target="media/image245.png"/><Relationship Id="rId264" Type="http://schemas.openxmlformats.org/officeDocument/2006/relationships/image" Target="media/image244.png"/><Relationship Id="rId263" Type="http://schemas.openxmlformats.org/officeDocument/2006/relationships/image" Target="media/image243.png"/><Relationship Id="rId262" Type="http://schemas.openxmlformats.org/officeDocument/2006/relationships/image" Target="media/image242.png"/><Relationship Id="rId261" Type="http://schemas.openxmlformats.org/officeDocument/2006/relationships/image" Target="media/image241.png"/><Relationship Id="rId260" Type="http://schemas.openxmlformats.org/officeDocument/2006/relationships/image" Target="media/image240.png"/><Relationship Id="rId26" Type="http://schemas.openxmlformats.org/officeDocument/2006/relationships/image" Target="media/image6.png"/><Relationship Id="rId259" Type="http://schemas.openxmlformats.org/officeDocument/2006/relationships/image" Target="media/image239.png"/><Relationship Id="rId258" Type="http://schemas.openxmlformats.org/officeDocument/2006/relationships/image" Target="media/image238.png"/><Relationship Id="rId257" Type="http://schemas.openxmlformats.org/officeDocument/2006/relationships/image" Target="media/image237.png"/><Relationship Id="rId256" Type="http://schemas.openxmlformats.org/officeDocument/2006/relationships/image" Target="media/image236.png"/><Relationship Id="rId255" Type="http://schemas.openxmlformats.org/officeDocument/2006/relationships/image" Target="media/image235.png"/><Relationship Id="rId254" Type="http://schemas.openxmlformats.org/officeDocument/2006/relationships/image" Target="media/image234.png"/><Relationship Id="rId253" Type="http://schemas.openxmlformats.org/officeDocument/2006/relationships/image" Target="media/image233.png"/><Relationship Id="rId252" Type="http://schemas.openxmlformats.org/officeDocument/2006/relationships/image" Target="media/image232.png"/><Relationship Id="rId251" Type="http://schemas.openxmlformats.org/officeDocument/2006/relationships/image" Target="media/image231.png"/><Relationship Id="rId250" Type="http://schemas.openxmlformats.org/officeDocument/2006/relationships/image" Target="media/image230.png"/><Relationship Id="rId25" Type="http://schemas.openxmlformats.org/officeDocument/2006/relationships/image" Target="media/image5.png"/><Relationship Id="rId249" Type="http://schemas.openxmlformats.org/officeDocument/2006/relationships/image" Target="media/image229.png"/><Relationship Id="rId248" Type="http://schemas.openxmlformats.org/officeDocument/2006/relationships/image" Target="media/image228.png"/><Relationship Id="rId247" Type="http://schemas.openxmlformats.org/officeDocument/2006/relationships/image" Target="media/image227.png"/><Relationship Id="rId246" Type="http://schemas.openxmlformats.org/officeDocument/2006/relationships/image" Target="media/image226.png"/><Relationship Id="rId245" Type="http://schemas.openxmlformats.org/officeDocument/2006/relationships/image" Target="media/image225.png"/><Relationship Id="rId244" Type="http://schemas.openxmlformats.org/officeDocument/2006/relationships/image" Target="media/image224.png"/><Relationship Id="rId243" Type="http://schemas.openxmlformats.org/officeDocument/2006/relationships/image" Target="media/image223.png"/><Relationship Id="rId242" Type="http://schemas.openxmlformats.org/officeDocument/2006/relationships/image" Target="media/image222.png"/><Relationship Id="rId241" Type="http://schemas.openxmlformats.org/officeDocument/2006/relationships/image" Target="media/image221.png"/><Relationship Id="rId240" Type="http://schemas.openxmlformats.org/officeDocument/2006/relationships/image" Target="media/image220.png"/><Relationship Id="rId24" Type="http://schemas.openxmlformats.org/officeDocument/2006/relationships/image" Target="media/image4.png"/><Relationship Id="rId239" Type="http://schemas.openxmlformats.org/officeDocument/2006/relationships/image" Target="media/image219.png"/><Relationship Id="rId238" Type="http://schemas.openxmlformats.org/officeDocument/2006/relationships/image" Target="media/image218.png"/><Relationship Id="rId237" Type="http://schemas.openxmlformats.org/officeDocument/2006/relationships/image" Target="media/image217.png"/><Relationship Id="rId236" Type="http://schemas.openxmlformats.org/officeDocument/2006/relationships/image" Target="media/image216.png"/><Relationship Id="rId235" Type="http://schemas.openxmlformats.org/officeDocument/2006/relationships/image" Target="media/image215.png"/><Relationship Id="rId234" Type="http://schemas.openxmlformats.org/officeDocument/2006/relationships/image" Target="media/image214.png"/><Relationship Id="rId233" Type="http://schemas.openxmlformats.org/officeDocument/2006/relationships/image" Target="media/image213.png"/><Relationship Id="rId232" Type="http://schemas.openxmlformats.org/officeDocument/2006/relationships/image" Target="media/image212.png"/><Relationship Id="rId231" Type="http://schemas.openxmlformats.org/officeDocument/2006/relationships/image" Target="media/image211.png"/><Relationship Id="rId230" Type="http://schemas.openxmlformats.org/officeDocument/2006/relationships/image" Target="media/image210.png"/><Relationship Id="rId23" Type="http://schemas.openxmlformats.org/officeDocument/2006/relationships/image" Target="media/image3.png"/><Relationship Id="rId229" Type="http://schemas.openxmlformats.org/officeDocument/2006/relationships/image" Target="media/image209.png"/><Relationship Id="rId228" Type="http://schemas.openxmlformats.org/officeDocument/2006/relationships/image" Target="media/image208.png"/><Relationship Id="rId227" Type="http://schemas.openxmlformats.org/officeDocument/2006/relationships/image" Target="media/image207.png"/><Relationship Id="rId226" Type="http://schemas.openxmlformats.org/officeDocument/2006/relationships/image" Target="media/image206.png"/><Relationship Id="rId225" Type="http://schemas.openxmlformats.org/officeDocument/2006/relationships/image" Target="media/image205.png"/><Relationship Id="rId224" Type="http://schemas.openxmlformats.org/officeDocument/2006/relationships/image" Target="media/image204.png"/><Relationship Id="rId223" Type="http://schemas.openxmlformats.org/officeDocument/2006/relationships/image" Target="media/image203.png"/><Relationship Id="rId222" Type="http://schemas.openxmlformats.org/officeDocument/2006/relationships/image" Target="media/image202.png"/><Relationship Id="rId221" Type="http://schemas.openxmlformats.org/officeDocument/2006/relationships/image" Target="media/image201.png"/><Relationship Id="rId220" Type="http://schemas.openxmlformats.org/officeDocument/2006/relationships/image" Target="media/image200.png"/><Relationship Id="rId22" Type="http://schemas.openxmlformats.org/officeDocument/2006/relationships/image" Target="media/image2.png"/><Relationship Id="rId219" Type="http://schemas.openxmlformats.org/officeDocument/2006/relationships/image" Target="media/image199.png"/><Relationship Id="rId218" Type="http://schemas.openxmlformats.org/officeDocument/2006/relationships/image" Target="media/image198.png"/><Relationship Id="rId217" Type="http://schemas.openxmlformats.org/officeDocument/2006/relationships/image" Target="media/image197.png"/><Relationship Id="rId216" Type="http://schemas.openxmlformats.org/officeDocument/2006/relationships/image" Target="media/image196.png"/><Relationship Id="rId215" Type="http://schemas.openxmlformats.org/officeDocument/2006/relationships/image" Target="media/image195.png"/><Relationship Id="rId214" Type="http://schemas.openxmlformats.org/officeDocument/2006/relationships/image" Target="media/image194.png"/><Relationship Id="rId213" Type="http://schemas.openxmlformats.org/officeDocument/2006/relationships/image" Target="media/image193.png"/><Relationship Id="rId212" Type="http://schemas.openxmlformats.org/officeDocument/2006/relationships/image" Target="media/image192.png"/><Relationship Id="rId211" Type="http://schemas.openxmlformats.org/officeDocument/2006/relationships/image" Target="media/image191.png"/><Relationship Id="rId210" Type="http://schemas.openxmlformats.org/officeDocument/2006/relationships/image" Target="media/image190.png"/><Relationship Id="rId21" Type="http://schemas.openxmlformats.org/officeDocument/2006/relationships/image" Target="media/image1.jpeg"/><Relationship Id="rId209" Type="http://schemas.openxmlformats.org/officeDocument/2006/relationships/image" Target="media/image189.png"/><Relationship Id="rId208" Type="http://schemas.openxmlformats.org/officeDocument/2006/relationships/image" Target="media/image188.png"/><Relationship Id="rId207" Type="http://schemas.openxmlformats.org/officeDocument/2006/relationships/image" Target="media/image187.png"/><Relationship Id="rId206" Type="http://schemas.openxmlformats.org/officeDocument/2006/relationships/image" Target="media/image186.png"/><Relationship Id="rId205" Type="http://schemas.openxmlformats.org/officeDocument/2006/relationships/image" Target="media/image185.png"/><Relationship Id="rId204" Type="http://schemas.openxmlformats.org/officeDocument/2006/relationships/image" Target="media/image184.png"/><Relationship Id="rId203" Type="http://schemas.openxmlformats.org/officeDocument/2006/relationships/image" Target="media/image183.png"/><Relationship Id="rId202" Type="http://schemas.openxmlformats.org/officeDocument/2006/relationships/image" Target="media/image182.png"/><Relationship Id="rId201" Type="http://schemas.openxmlformats.org/officeDocument/2006/relationships/image" Target="media/image181.png"/><Relationship Id="rId200" Type="http://schemas.openxmlformats.org/officeDocument/2006/relationships/image" Target="media/image180.png"/><Relationship Id="rId20" Type="http://schemas.openxmlformats.org/officeDocument/2006/relationships/theme" Target="theme/theme1.xml"/><Relationship Id="rId2" Type="http://schemas.openxmlformats.org/officeDocument/2006/relationships/settings" Target="settings.xml"/><Relationship Id="rId199" Type="http://schemas.openxmlformats.org/officeDocument/2006/relationships/image" Target="media/image179.png"/><Relationship Id="rId198" Type="http://schemas.openxmlformats.org/officeDocument/2006/relationships/image" Target="media/image178.png"/><Relationship Id="rId197" Type="http://schemas.openxmlformats.org/officeDocument/2006/relationships/image" Target="media/image177.png"/><Relationship Id="rId196" Type="http://schemas.openxmlformats.org/officeDocument/2006/relationships/image" Target="media/image176.png"/><Relationship Id="rId195" Type="http://schemas.openxmlformats.org/officeDocument/2006/relationships/image" Target="media/image175.png"/><Relationship Id="rId194" Type="http://schemas.openxmlformats.org/officeDocument/2006/relationships/image" Target="media/image174.png"/><Relationship Id="rId193" Type="http://schemas.openxmlformats.org/officeDocument/2006/relationships/image" Target="media/image173.png"/><Relationship Id="rId192" Type="http://schemas.openxmlformats.org/officeDocument/2006/relationships/image" Target="media/image172.png"/><Relationship Id="rId191" Type="http://schemas.openxmlformats.org/officeDocument/2006/relationships/image" Target="media/image171.png"/><Relationship Id="rId190" Type="http://schemas.openxmlformats.org/officeDocument/2006/relationships/image" Target="media/image170.png"/><Relationship Id="rId19" Type="http://schemas.openxmlformats.org/officeDocument/2006/relationships/footer" Target="footer9.xml"/><Relationship Id="rId189" Type="http://schemas.openxmlformats.org/officeDocument/2006/relationships/image" Target="media/image169.png"/><Relationship Id="rId188" Type="http://schemas.openxmlformats.org/officeDocument/2006/relationships/image" Target="media/image168.png"/><Relationship Id="rId187" Type="http://schemas.openxmlformats.org/officeDocument/2006/relationships/image" Target="media/image167.png"/><Relationship Id="rId186" Type="http://schemas.openxmlformats.org/officeDocument/2006/relationships/image" Target="media/image166.png"/><Relationship Id="rId185" Type="http://schemas.openxmlformats.org/officeDocument/2006/relationships/image" Target="media/image165.png"/><Relationship Id="rId184" Type="http://schemas.openxmlformats.org/officeDocument/2006/relationships/image" Target="media/image164.png"/><Relationship Id="rId183" Type="http://schemas.openxmlformats.org/officeDocument/2006/relationships/image" Target="media/image163.png"/><Relationship Id="rId182" Type="http://schemas.openxmlformats.org/officeDocument/2006/relationships/image" Target="media/image162.png"/><Relationship Id="rId181" Type="http://schemas.openxmlformats.org/officeDocument/2006/relationships/image" Target="media/image161.png"/><Relationship Id="rId180" Type="http://schemas.openxmlformats.org/officeDocument/2006/relationships/image" Target="media/image160.png"/><Relationship Id="rId18" Type="http://schemas.openxmlformats.org/officeDocument/2006/relationships/header" Target="header8.xml"/><Relationship Id="rId179" Type="http://schemas.openxmlformats.org/officeDocument/2006/relationships/image" Target="media/image159.png"/><Relationship Id="rId178" Type="http://schemas.openxmlformats.org/officeDocument/2006/relationships/image" Target="media/image158.png"/><Relationship Id="rId177" Type="http://schemas.openxmlformats.org/officeDocument/2006/relationships/image" Target="media/image157.png"/><Relationship Id="rId176" Type="http://schemas.openxmlformats.org/officeDocument/2006/relationships/image" Target="media/image156.png"/><Relationship Id="rId175" Type="http://schemas.openxmlformats.org/officeDocument/2006/relationships/image" Target="media/image155.png"/><Relationship Id="rId174" Type="http://schemas.openxmlformats.org/officeDocument/2006/relationships/image" Target="media/image154.png"/><Relationship Id="rId173" Type="http://schemas.openxmlformats.org/officeDocument/2006/relationships/image" Target="media/image153.png"/><Relationship Id="rId172" Type="http://schemas.openxmlformats.org/officeDocument/2006/relationships/image" Target="media/image152.png"/><Relationship Id="rId171" Type="http://schemas.openxmlformats.org/officeDocument/2006/relationships/image" Target="media/image151.png"/><Relationship Id="rId170" Type="http://schemas.openxmlformats.org/officeDocument/2006/relationships/image" Target="media/image150.png"/><Relationship Id="rId17" Type="http://schemas.openxmlformats.org/officeDocument/2006/relationships/footer" Target="footer8.xml"/><Relationship Id="rId169" Type="http://schemas.openxmlformats.org/officeDocument/2006/relationships/image" Target="media/image149.png"/><Relationship Id="rId168" Type="http://schemas.openxmlformats.org/officeDocument/2006/relationships/image" Target="media/image148.png"/><Relationship Id="rId167" Type="http://schemas.openxmlformats.org/officeDocument/2006/relationships/image" Target="media/image147.png"/><Relationship Id="rId166" Type="http://schemas.openxmlformats.org/officeDocument/2006/relationships/image" Target="media/image146.png"/><Relationship Id="rId165" Type="http://schemas.openxmlformats.org/officeDocument/2006/relationships/image" Target="media/image145.png"/><Relationship Id="rId164" Type="http://schemas.openxmlformats.org/officeDocument/2006/relationships/image" Target="media/image144.png"/><Relationship Id="rId163" Type="http://schemas.openxmlformats.org/officeDocument/2006/relationships/image" Target="media/image143.png"/><Relationship Id="rId162" Type="http://schemas.openxmlformats.org/officeDocument/2006/relationships/image" Target="media/image142.png"/><Relationship Id="rId161" Type="http://schemas.openxmlformats.org/officeDocument/2006/relationships/image" Target="media/image141.png"/><Relationship Id="rId160" Type="http://schemas.openxmlformats.org/officeDocument/2006/relationships/image" Target="media/image140.png"/><Relationship Id="rId16" Type="http://schemas.openxmlformats.org/officeDocument/2006/relationships/header" Target="header7.xml"/><Relationship Id="rId159" Type="http://schemas.openxmlformats.org/officeDocument/2006/relationships/image" Target="media/image139.png"/><Relationship Id="rId158" Type="http://schemas.openxmlformats.org/officeDocument/2006/relationships/image" Target="media/image138.png"/><Relationship Id="rId157" Type="http://schemas.openxmlformats.org/officeDocument/2006/relationships/image" Target="media/image137.png"/><Relationship Id="rId156" Type="http://schemas.openxmlformats.org/officeDocument/2006/relationships/image" Target="media/image136.png"/><Relationship Id="rId155" Type="http://schemas.openxmlformats.org/officeDocument/2006/relationships/image" Target="media/image135.png"/><Relationship Id="rId154" Type="http://schemas.openxmlformats.org/officeDocument/2006/relationships/image" Target="media/image134.png"/><Relationship Id="rId153" Type="http://schemas.openxmlformats.org/officeDocument/2006/relationships/image" Target="media/image133.png"/><Relationship Id="rId152" Type="http://schemas.openxmlformats.org/officeDocument/2006/relationships/image" Target="media/image132.png"/><Relationship Id="rId151" Type="http://schemas.openxmlformats.org/officeDocument/2006/relationships/image" Target="media/image131.png"/><Relationship Id="rId150" Type="http://schemas.openxmlformats.org/officeDocument/2006/relationships/image" Target="media/image130.png"/><Relationship Id="rId15" Type="http://schemas.openxmlformats.org/officeDocument/2006/relationships/footer" Target="footer7.xml"/><Relationship Id="rId149" Type="http://schemas.openxmlformats.org/officeDocument/2006/relationships/image" Target="media/image129.png"/><Relationship Id="rId148" Type="http://schemas.openxmlformats.org/officeDocument/2006/relationships/image" Target="media/image128.png"/><Relationship Id="rId147" Type="http://schemas.openxmlformats.org/officeDocument/2006/relationships/image" Target="media/image127.png"/><Relationship Id="rId146" Type="http://schemas.openxmlformats.org/officeDocument/2006/relationships/image" Target="media/image126.png"/><Relationship Id="rId145" Type="http://schemas.openxmlformats.org/officeDocument/2006/relationships/image" Target="media/image125.png"/><Relationship Id="rId144" Type="http://schemas.openxmlformats.org/officeDocument/2006/relationships/image" Target="media/image124.png"/><Relationship Id="rId143" Type="http://schemas.openxmlformats.org/officeDocument/2006/relationships/image" Target="media/image123.png"/><Relationship Id="rId142" Type="http://schemas.openxmlformats.org/officeDocument/2006/relationships/image" Target="media/image122.png"/><Relationship Id="rId141" Type="http://schemas.openxmlformats.org/officeDocument/2006/relationships/image" Target="media/image121.png"/><Relationship Id="rId140" Type="http://schemas.openxmlformats.org/officeDocument/2006/relationships/image" Target="media/image120.png"/><Relationship Id="rId14" Type="http://schemas.openxmlformats.org/officeDocument/2006/relationships/header" Target="header6.xml"/><Relationship Id="rId139" Type="http://schemas.openxmlformats.org/officeDocument/2006/relationships/image" Target="media/image119.png"/><Relationship Id="rId138" Type="http://schemas.openxmlformats.org/officeDocument/2006/relationships/image" Target="media/image118.png"/><Relationship Id="rId137" Type="http://schemas.openxmlformats.org/officeDocument/2006/relationships/image" Target="media/image117.png"/><Relationship Id="rId136" Type="http://schemas.openxmlformats.org/officeDocument/2006/relationships/image" Target="media/image116.png"/><Relationship Id="rId135" Type="http://schemas.openxmlformats.org/officeDocument/2006/relationships/image" Target="media/image115.png"/><Relationship Id="rId134" Type="http://schemas.openxmlformats.org/officeDocument/2006/relationships/image" Target="media/image114.png"/><Relationship Id="rId133" Type="http://schemas.openxmlformats.org/officeDocument/2006/relationships/image" Target="media/image113.png"/><Relationship Id="rId132" Type="http://schemas.openxmlformats.org/officeDocument/2006/relationships/image" Target="media/image112.png"/><Relationship Id="rId131" Type="http://schemas.openxmlformats.org/officeDocument/2006/relationships/image" Target="media/image111.png"/><Relationship Id="rId130" Type="http://schemas.openxmlformats.org/officeDocument/2006/relationships/image" Target="media/image110.png"/><Relationship Id="rId13" Type="http://schemas.openxmlformats.org/officeDocument/2006/relationships/footer" Target="footer6.xml"/><Relationship Id="rId129" Type="http://schemas.openxmlformats.org/officeDocument/2006/relationships/image" Target="media/image109.png"/><Relationship Id="rId128" Type="http://schemas.openxmlformats.org/officeDocument/2006/relationships/image" Target="media/image108.png"/><Relationship Id="rId127" Type="http://schemas.openxmlformats.org/officeDocument/2006/relationships/image" Target="media/image107.png"/><Relationship Id="rId126" Type="http://schemas.openxmlformats.org/officeDocument/2006/relationships/image" Target="media/image106.png"/><Relationship Id="rId125" Type="http://schemas.openxmlformats.org/officeDocument/2006/relationships/image" Target="media/image105.png"/><Relationship Id="rId124" Type="http://schemas.openxmlformats.org/officeDocument/2006/relationships/image" Target="media/image104.png"/><Relationship Id="rId123" Type="http://schemas.openxmlformats.org/officeDocument/2006/relationships/image" Target="media/image103.png"/><Relationship Id="rId122" Type="http://schemas.openxmlformats.org/officeDocument/2006/relationships/image" Target="media/image102.png"/><Relationship Id="rId121" Type="http://schemas.openxmlformats.org/officeDocument/2006/relationships/image" Target="media/image101.png"/><Relationship Id="rId120" Type="http://schemas.openxmlformats.org/officeDocument/2006/relationships/image" Target="media/image100.png"/><Relationship Id="rId12" Type="http://schemas.openxmlformats.org/officeDocument/2006/relationships/header" Target="header5.xml"/><Relationship Id="rId119" Type="http://schemas.openxmlformats.org/officeDocument/2006/relationships/image" Target="media/image99.png"/><Relationship Id="rId118" Type="http://schemas.openxmlformats.org/officeDocument/2006/relationships/image" Target="media/image98.png"/><Relationship Id="rId117" Type="http://schemas.openxmlformats.org/officeDocument/2006/relationships/image" Target="media/image97.png"/><Relationship Id="rId116" Type="http://schemas.openxmlformats.org/officeDocument/2006/relationships/image" Target="media/image96.png"/><Relationship Id="rId115" Type="http://schemas.openxmlformats.org/officeDocument/2006/relationships/image" Target="media/image95.png"/><Relationship Id="rId114" Type="http://schemas.openxmlformats.org/officeDocument/2006/relationships/image" Target="media/image94.png"/><Relationship Id="rId113" Type="http://schemas.openxmlformats.org/officeDocument/2006/relationships/image" Target="media/image93.png"/><Relationship Id="rId112" Type="http://schemas.openxmlformats.org/officeDocument/2006/relationships/image" Target="media/image92.png"/><Relationship Id="rId111" Type="http://schemas.openxmlformats.org/officeDocument/2006/relationships/image" Target="media/image91.png"/><Relationship Id="rId110" Type="http://schemas.openxmlformats.org/officeDocument/2006/relationships/image" Target="media/image90.png"/><Relationship Id="rId11" Type="http://schemas.openxmlformats.org/officeDocument/2006/relationships/footer" Target="footer5.xml"/><Relationship Id="rId109" Type="http://schemas.openxmlformats.org/officeDocument/2006/relationships/image" Target="media/image89.png"/><Relationship Id="rId108" Type="http://schemas.openxmlformats.org/officeDocument/2006/relationships/image" Target="media/image88.png"/><Relationship Id="rId107" Type="http://schemas.openxmlformats.org/officeDocument/2006/relationships/image" Target="media/image87.png"/><Relationship Id="rId106" Type="http://schemas.openxmlformats.org/officeDocument/2006/relationships/image" Target="media/image86.png"/><Relationship Id="rId105" Type="http://schemas.openxmlformats.org/officeDocument/2006/relationships/image" Target="media/image85.png"/><Relationship Id="rId104" Type="http://schemas.openxmlformats.org/officeDocument/2006/relationships/image" Target="media/image84.png"/><Relationship Id="rId103" Type="http://schemas.openxmlformats.org/officeDocument/2006/relationships/image" Target="media/image83.png"/><Relationship Id="rId102" Type="http://schemas.openxmlformats.org/officeDocument/2006/relationships/image" Target="media/image82.png"/><Relationship Id="rId101" Type="http://schemas.openxmlformats.org/officeDocument/2006/relationships/image" Target="media/image81.png"/><Relationship Id="rId100" Type="http://schemas.openxmlformats.org/officeDocument/2006/relationships/image" Target="media/image80.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258</Pages>
  <Words>12014</Words>
  <Characters>12831</Characters>
  <Lines>269</Lines>
  <Paragraphs>75</Paragraphs>
  <TotalTime>0</TotalTime>
  <ScaleCrop>false</ScaleCrop>
  <LinksUpToDate>false</LinksUpToDate>
  <CharactersWithSpaces>15477</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2025-04-24T02:17:00Z</dcterms:created>
  <dc:creator>ffxp</dc:creator>
  <cp:lastModifiedBy>℡~、하늘들어℡</cp:lastModifiedBy>
  <cp:lastPrinted>2022-09-08T12:03:00Z</cp:lastPrinted>
  <dcterms:modified xsi:type="dcterms:W3CDTF">2025-07-11T12:46:26Z</dcterms:modified>
  <dc:title>成都市猪肉质量安全溯源信息系统专用称重设备采购项目竞争性谈判公告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10D116519ACD4B1191AEC8F9F58739BE_13</vt:lpwstr>
  </property>
  <property fmtid="{D5CDD505-2E9C-101B-9397-08002B2CF9AE}" pid="4" name="KSOTemplateDocerSaveRecord">
    <vt:lpwstr>eyJoZGlkIjoiMmE5Nzc3MmQ4ZWY1ZjNjOWM0OTU3YjBjYjcyNTliODciLCJ1c2VySWQiOiI0Njc5OTI3NTcifQ==</vt:lpwstr>
  </property>
</Properties>
</file>