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ascii="宋体" w:hAnsi="宋体"/>
          <w:b/>
        </w:rPr>
      </w:pPr>
      <w:r>
        <w:rPr>
          <w:rFonts w:hint="eastAsia" w:ascii="宋体" w:hAnsi="宋体" w:cs="华文行楷"/>
          <w:b/>
          <w:sz w:val="52"/>
          <w:szCs w:val="52"/>
          <w:lang w:val="zh-CN"/>
        </w:rPr>
        <w:t>青海省政府采购</w:t>
      </w:r>
    </w:p>
    <w:p>
      <w:pPr>
        <w:rPr>
          <w:rFonts w:hint="eastAsia" w:ascii="宋体" w:hAnsi="宋体"/>
          <w:b/>
        </w:rPr>
      </w:pPr>
    </w:p>
    <w:p>
      <w:pPr>
        <w:rPr>
          <w:b/>
        </w:rPr>
      </w:pPr>
    </w:p>
    <w:p>
      <w:pPr>
        <w:rPr>
          <w:b/>
        </w:rPr>
      </w:pPr>
    </w:p>
    <w:p>
      <w:pPr>
        <w:rPr>
          <w:b/>
        </w:rPr>
      </w:pPr>
    </w:p>
    <w:p>
      <w:pPr>
        <w:pStyle w:val="8"/>
        <w:ind w:firstLine="480"/>
      </w:pPr>
    </w:p>
    <w:p>
      <w:pPr>
        <w:rPr>
          <w:b/>
        </w:rPr>
      </w:pPr>
    </w:p>
    <w:p>
      <w:pPr>
        <w:rPr>
          <w:b/>
        </w:rPr>
      </w:pPr>
    </w:p>
    <w:p>
      <w:pPr>
        <w:jc w:val="center"/>
        <w:rPr>
          <w:rFonts w:hint="eastAsia" w:ascii="宋体" w:hAnsi="宋体" w:cs="华文行楷"/>
          <w:b/>
          <w:sz w:val="52"/>
          <w:szCs w:val="52"/>
          <w:lang w:val="zh-CN"/>
        </w:rPr>
      </w:pPr>
      <w:r>
        <w:rPr>
          <w:rFonts w:hint="eastAsia" w:ascii="宋体" w:hAnsi="宋体" w:cs="华文行楷"/>
          <w:b/>
          <w:sz w:val="52"/>
          <w:szCs w:val="52"/>
          <w:lang w:val="zh-CN"/>
        </w:rPr>
        <w:t>电子竞争性磋商文件</w:t>
      </w:r>
    </w:p>
    <w:p>
      <w:pPr>
        <w:jc w:val="center"/>
        <w:rPr>
          <w:b/>
          <w:sz w:val="52"/>
          <w:szCs w:val="52"/>
        </w:rPr>
      </w:pPr>
    </w:p>
    <w:p>
      <w:pPr>
        <w:rPr>
          <w:b/>
          <w:sz w:val="32"/>
          <w:szCs w:val="32"/>
        </w:rPr>
      </w:pPr>
    </w:p>
    <w:p>
      <w:pPr>
        <w:pStyle w:val="10"/>
        <w:ind w:left="0" w:leftChars="0"/>
      </w:pPr>
    </w:p>
    <w:p>
      <w:pPr>
        <w:pStyle w:val="10"/>
        <w:ind w:left="0" w:leftChars="0"/>
      </w:pPr>
    </w:p>
    <w:p>
      <w:pPr>
        <w:pStyle w:val="10"/>
        <w:ind w:left="0" w:leftChars="0"/>
      </w:pPr>
    </w:p>
    <w:p>
      <w:pPr>
        <w:jc w:val="center"/>
        <w:rPr>
          <w:b/>
          <w:sz w:val="32"/>
          <w:szCs w:val="32"/>
        </w:rPr>
      </w:pPr>
    </w:p>
    <w:p>
      <w:pPr>
        <w:ind w:firstLine="960" w:firstLineChars="300"/>
        <w:jc w:val="left"/>
        <w:rPr>
          <w:rFonts w:hint="default"/>
          <w:b/>
          <w:sz w:val="32"/>
          <w:szCs w:val="32"/>
          <w:lang w:val="en-US"/>
        </w:rPr>
      </w:pPr>
      <w:r>
        <w:rPr>
          <w:rFonts w:hint="eastAsia"/>
          <w:b/>
          <w:sz w:val="32"/>
          <w:szCs w:val="32"/>
        </w:rPr>
        <w:t>采购项目编号：</w:t>
      </w:r>
      <w:r>
        <w:rPr>
          <w:rFonts w:hint="eastAsia"/>
          <w:b/>
          <w:sz w:val="32"/>
          <w:szCs w:val="32"/>
          <w:lang w:eastAsia="zh-CN"/>
        </w:rPr>
        <w:t>青海聚帛竞磋（货物）2024-0</w:t>
      </w:r>
      <w:r>
        <w:rPr>
          <w:rFonts w:hint="eastAsia"/>
          <w:b/>
          <w:sz w:val="32"/>
          <w:szCs w:val="32"/>
          <w:lang w:val="en-US" w:eastAsia="zh-CN"/>
        </w:rPr>
        <w:t>33</w:t>
      </w:r>
    </w:p>
    <w:p>
      <w:pPr>
        <w:widowControl/>
        <w:spacing w:line="576" w:lineRule="exact"/>
        <w:ind w:left="3197" w:leftChars="456" w:hanging="2240" w:hangingChars="700"/>
        <w:rPr>
          <w:rFonts w:hint="eastAsia" w:eastAsia="宋体"/>
          <w:b/>
          <w:sz w:val="32"/>
          <w:szCs w:val="32"/>
          <w:lang w:eastAsia="zh-CN"/>
        </w:rPr>
      </w:pPr>
      <w:r>
        <w:rPr>
          <w:rFonts w:hint="eastAsia"/>
          <w:b/>
          <w:sz w:val="32"/>
          <w:szCs w:val="32"/>
        </w:rPr>
        <w:t>采购项目名称：危重孕产妇及新生儿救治中心建设（妇产科）项目</w:t>
      </w:r>
    </w:p>
    <w:p>
      <w:pPr>
        <w:widowControl/>
        <w:spacing w:line="576" w:lineRule="exact"/>
        <w:ind w:left="957" w:leftChars="456"/>
        <w:rPr>
          <w:rFonts w:hint="eastAsia" w:ascii="宋体" w:hAnsi="宋体" w:eastAsia="宋体" w:cs="方正小标宋简体"/>
          <w:b/>
          <w:kern w:val="0"/>
          <w:sz w:val="32"/>
          <w:szCs w:val="32"/>
          <w:lang w:eastAsia="zh-CN"/>
        </w:rPr>
      </w:pPr>
      <w:r>
        <w:rPr>
          <w:rFonts w:hint="eastAsia"/>
          <w:b/>
          <w:sz w:val="32"/>
          <w:szCs w:val="32"/>
        </w:rPr>
        <w:t>项目采购单位：</w:t>
      </w:r>
      <w:r>
        <w:rPr>
          <w:rFonts w:hint="eastAsia"/>
          <w:b/>
          <w:sz w:val="32"/>
          <w:szCs w:val="32"/>
          <w:lang w:eastAsia="zh-CN"/>
        </w:rPr>
        <w:t>海西州人民医院</w:t>
      </w:r>
    </w:p>
    <w:p>
      <w:pPr>
        <w:ind w:firstLine="960" w:firstLineChars="300"/>
        <w:jc w:val="left"/>
        <w:rPr>
          <w:rFonts w:hint="eastAsia" w:ascii="宋体" w:hAnsi="宋体"/>
          <w:b/>
          <w:sz w:val="32"/>
          <w:szCs w:val="32"/>
        </w:rPr>
      </w:pPr>
      <w:r>
        <w:rPr>
          <w:rFonts w:hint="eastAsia" w:ascii="宋体" w:hAnsi="宋体"/>
          <w:b/>
          <w:sz w:val="32"/>
          <w:szCs w:val="32"/>
        </w:rPr>
        <w:t>委托代理机构：青海聚帛工程项目管理有限公司</w:t>
      </w:r>
    </w:p>
    <w:p>
      <w:pPr>
        <w:ind w:firstLine="1270" w:firstLineChars="397"/>
        <w:jc w:val="left"/>
        <w:rPr>
          <w:rFonts w:hint="eastAsia"/>
          <w:b/>
          <w:sz w:val="32"/>
          <w:szCs w:val="32"/>
        </w:rPr>
      </w:pPr>
      <w:r>
        <w:rPr>
          <w:rFonts w:hint="eastAsia"/>
          <w:b/>
          <w:sz w:val="32"/>
          <w:szCs w:val="32"/>
        </w:rPr>
        <w:t xml:space="preserve"> </w:t>
      </w:r>
    </w:p>
    <w:p>
      <w:pPr>
        <w:pStyle w:val="17"/>
        <w:ind w:left="0" w:leftChars="0" w:firstLine="0" w:firstLineChars="0"/>
        <w:rPr>
          <w:rFonts w:hint="eastAsia"/>
        </w:rPr>
      </w:pPr>
    </w:p>
    <w:p>
      <w:pPr>
        <w:jc w:val="center"/>
        <w:rPr>
          <w:rFonts w:hint="eastAsia" w:ascii="宋体" w:hAnsi="宋体"/>
          <w:b/>
          <w:sz w:val="32"/>
          <w:szCs w:val="32"/>
        </w:rPr>
      </w:pPr>
    </w:p>
    <w:p>
      <w:pPr>
        <w:jc w:val="center"/>
        <w:rPr>
          <w:rFonts w:hint="eastAsia"/>
          <w:lang w:val="en-US" w:eastAsia="zh-CN"/>
        </w:rPr>
        <w:sectPr>
          <w:footerReference r:id="rId3" w:type="default"/>
          <w:pgSz w:w="11906" w:h="16838"/>
          <w:pgMar w:top="1021" w:right="1134" w:bottom="1021" w:left="1021" w:header="851" w:footer="851" w:gutter="0"/>
          <w:pgNumType w:fmt="decimal"/>
          <w:cols w:space="720" w:num="1"/>
          <w:docGrid w:type="linesAndChars" w:linePitch="312" w:charSpace="0"/>
        </w:sectPr>
      </w:pPr>
      <w:r>
        <w:rPr>
          <w:rFonts w:hint="eastAsia" w:ascii="宋体" w:hAnsi="宋体"/>
          <w:b/>
          <w:sz w:val="32"/>
          <w:szCs w:val="32"/>
          <w:lang w:val="en-US" w:eastAsia="zh-CN"/>
        </w:rPr>
        <w:t>2024</w:t>
      </w:r>
      <w:r>
        <w:rPr>
          <w:rFonts w:hint="eastAsia" w:ascii="宋体" w:hAnsi="宋体"/>
          <w:b/>
          <w:sz w:val="32"/>
          <w:szCs w:val="32"/>
        </w:rPr>
        <w:t>年</w:t>
      </w:r>
      <w:r>
        <w:rPr>
          <w:rFonts w:hint="eastAsia" w:ascii="宋体" w:hAnsi="宋体"/>
          <w:b/>
          <w:sz w:val="32"/>
          <w:szCs w:val="32"/>
          <w:lang w:val="en-US" w:eastAsia="zh-CN"/>
        </w:rPr>
        <w:t>04</w:t>
      </w:r>
      <w:r>
        <w:rPr>
          <w:rFonts w:hint="eastAsia" w:ascii="宋体" w:hAnsi="宋体"/>
          <w:b/>
          <w:sz w:val="32"/>
          <w:szCs w:val="32"/>
        </w:rPr>
        <w:t>月</w:t>
      </w:r>
    </w:p>
    <w:sdt>
      <w:sdtPr>
        <w:rPr>
          <w:rFonts w:hint="eastAsia" w:ascii="宋体" w:hAnsi="宋体" w:eastAsia="宋体" w:cs="宋体"/>
          <w:kern w:val="2"/>
          <w:sz w:val="24"/>
          <w:szCs w:val="24"/>
          <w:lang w:val="en-US" w:eastAsia="zh-CN" w:bidi="ar-SA"/>
        </w:rPr>
        <w:id w:val="147453878"/>
        <w15:color w:val="DBDBDB"/>
        <w:docPartObj>
          <w:docPartGallery w:val="Table of Contents"/>
          <w:docPartUnique/>
        </w:docPartObj>
      </w:sdtPr>
      <w:sdtEndPr>
        <w:rPr>
          <w:rFonts w:hint="eastAsia" w:ascii="Times New Roman" w:hAnsi="Times New Roman" w:eastAsia="宋体" w:cs="Times New Roman"/>
          <w:kern w:val="2"/>
          <w:sz w:val="21"/>
          <w:szCs w:val="22"/>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目录</w:t>
          </w:r>
        </w:p>
        <w:p>
          <w:pPr>
            <w:pStyle w:val="27"/>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TOC \o "1-1" \h \u </w:instrText>
          </w:r>
          <w:r>
            <w:rPr>
              <w:rFonts w:hint="eastAsia" w:ascii="宋体" w:hAnsi="宋体" w:eastAsia="宋体" w:cs="宋体"/>
              <w:sz w:val="24"/>
              <w:szCs w:val="24"/>
            </w:rPr>
            <w:fldChar w:fldCharType="separate"/>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_Toc21710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第一部分</w:t>
          </w:r>
          <w:r>
            <w:rPr>
              <w:rFonts w:hint="eastAsia" w:ascii="宋体" w:hAnsi="宋体" w:eastAsia="宋体" w:cs="宋体"/>
              <w:sz w:val="24"/>
              <w:szCs w:val="24"/>
            </w:rPr>
            <w:t xml:space="preserve"> 磋商采购公告</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_Toc21710 \h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7"/>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_Toc11640 </w:instrText>
          </w:r>
          <w:r>
            <w:rPr>
              <w:rFonts w:hint="eastAsia" w:ascii="宋体" w:hAnsi="宋体" w:eastAsia="宋体" w:cs="宋体"/>
              <w:sz w:val="24"/>
              <w:szCs w:val="24"/>
            </w:rPr>
            <w:fldChar w:fldCharType="separate"/>
          </w:r>
          <w:r>
            <w:rPr>
              <w:rFonts w:hint="eastAsia" w:ascii="宋体" w:hAnsi="宋体" w:eastAsia="宋体" w:cs="宋体"/>
              <w:bCs/>
              <w:sz w:val="24"/>
              <w:szCs w:val="24"/>
            </w:rPr>
            <w:t>第</w:t>
          </w:r>
          <w:r>
            <w:rPr>
              <w:rFonts w:hint="eastAsia" w:ascii="宋体" w:hAnsi="宋体" w:eastAsia="宋体" w:cs="宋体"/>
              <w:bCs/>
              <w:sz w:val="24"/>
              <w:szCs w:val="24"/>
              <w:lang w:val="en-US" w:eastAsia="zh-CN"/>
            </w:rPr>
            <w:t>二</w:t>
          </w:r>
          <w:r>
            <w:rPr>
              <w:rFonts w:hint="eastAsia" w:ascii="宋体" w:hAnsi="宋体" w:eastAsia="宋体" w:cs="宋体"/>
              <w:bCs/>
              <w:sz w:val="24"/>
              <w:szCs w:val="24"/>
            </w:rPr>
            <w:t xml:space="preserve">部分  </w:t>
          </w:r>
          <w:r>
            <w:rPr>
              <w:rFonts w:hint="eastAsia" w:ascii="宋体" w:hAnsi="宋体" w:eastAsia="宋体" w:cs="宋体"/>
              <w:bCs/>
              <w:sz w:val="24"/>
              <w:szCs w:val="24"/>
              <w:lang w:val="en-US" w:eastAsia="zh-CN"/>
            </w:rPr>
            <w:t>供应商</w:t>
          </w:r>
          <w:r>
            <w:rPr>
              <w:rFonts w:hint="eastAsia" w:ascii="宋体" w:hAnsi="宋体" w:eastAsia="宋体" w:cs="宋体"/>
              <w:bCs/>
              <w:sz w:val="24"/>
              <w:szCs w:val="24"/>
            </w:rPr>
            <w:t>须知前附表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_Toc11640 \h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7"/>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_Toc9241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第</w:t>
          </w:r>
          <w:r>
            <w:rPr>
              <w:rFonts w:hint="eastAsia" w:ascii="宋体" w:hAnsi="宋体" w:eastAsia="宋体" w:cs="宋体"/>
              <w:sz w:val="24"/>
              <w:szCs w:val="24"/>
              <w:lang w:val="en-US" w:eastAsia="zh-CN"/>
            </w:rPr>
            <w:t>三</w:t>
          </w:r>
          <w:r>
            <w:rPr>
              <w:rFonts w:hint="eastAsia" w:ascii="宋体" w:hAnsi="宋体" w:eastAsia="宋体" w:cs="宋体"/>
              <w:sz w:val="24"/>
              <w:szCs w:val="24"/>
              <w:lang w:val="zh-CN"/>
            </w:rPr>
            <w:t>部分</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供应商</w:t>
          </w:r>
          <w:r>
            <w:rPr>
              <w:rFonts w:hint="eastAsia" w:ascii="宋体" w:hAnsi="宋体" w:eastAsia="宋体" w:cs="宋体"/>
              <w:sz w:val="24"/>
              <w:szCs w:val="24"/>
              <w:lang w:val="zh-CN"/>
            </w:rPr>
            <w:t>须知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_Toc9241 \h </w:instrText>
          </w:r>
          <w:r>
            <w:rPr>
              <w:rFonts w:hint="eastAsia" w:ascii="宋体" w:hAnsi="宋体" w:eastAsia="宋体" w:cs="宋体"/>
              <w:sz w:val="24"/>
              <w:szCs w:val="24"/>
            </w:rPr>
            <w:fldChar w:fldCharType="separate"/>
          </w:r>
          <w:r>
            <w:rPr>
              <w:rFonts w:hint="eastAsia" w:ascii="宋体" w:hAnsi="宋体" w:eastAsia="宋体" w:cs="宋体"/>
              <w:sz w:val="24"/>
              <w:szCs w:val="24"/>
            </w:rPr>
            <w:t>12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7"/>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_Toc31145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第</w:t>
          </w:r>
          <w:r>
            <w:rPr>
              <w:rFonts w:hint="eastAsia" w:ascii="宋体" w:hAnsi="宋体" w:eastAsia="宋体" w:cs="宋体"/>
              <w:sz w:val="24"/>
              <w:szCs w:val="24"/>
              <w:lang w:val="en-US" w:eastAsia="zh-CN"/>
            </w:rPr>
            <w:t>四</w:t>
          </w:r>
          <w:r>
            <w:rPr>
              <w:rFonts w:hint="eastAsia" w:ascii="宋体" w:hAnsi="宋体" w:eastAsia="宋体" w:cs="宋体"/>
              <w:sz w:val="24"/>
              <w:szCs w:val="24"/>
              <w:lang w:val="zh-CN"/>
            </w:rPr>
            <w:t>部分 青海省政府采购项目合同书范本</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_Toc31145 \h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7"/>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_Toc6539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第</w:t>
          </w:r>
          <w:r>
            <w:rPr>
              <w:rFonts w:hint="eastAsia" w:ascii="宋体" w:hAnsi="宋体" w:eastAsia="宋体" w:cs="宋体"/>
              <w:sz w:val="24"/>
              <w:szCs w:val="24"/>
              <w:lang w:val="en-US" w:eastAsia="zh-CN"/>
            </w:rPr>
            <w:t>五</w:t>
          </w:r>
          <w:r>
            <w:rPr>
              <w:rFonts w:hint="eastAsia" w:ascii="宋体" w:hAnsi="宋体" w:eastAsia="宋体" w:cs="宋体"/>
              <w:sz w:val="24"/>
              <w:szCs w:val="24"/>
              <w:lang w:val="zh-CN"/>
            </w:rPr>
            <w:t>部分  磋商响应文件格式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_Toc6539 \h </w:instrText>
          </w:r>
          <w:r>
            <w:rPr>
              <w:rFonts w:hint="eastAsia" w:ascii="宋体" w:hAnsi="宋体" w:eastAsia="宋体" w:cs="宋体"/>
              <w:sz w:val="24"/>
              <w:szCs w:val="24"/>
            </w:rPr>
            <w:fldChar w:fldCharType="separate"/>
          </w:r>
          <w:r>
            <w:rPr>
              <w:rFonts w:hint="eastAsia" w:ascii="宋体" w:hAnsi="宋体" w:eastAsia="宋体" w:cs="宋体"/>
              <w:sz w:val="24"/>
              <w:szCs w:val="24"/>
            </w:rPr>
            <w:t>45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7"/>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_Toc26595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eastAsia="zh-CN"/>
            </w:rPr>
            <w:t>第</w:t>
          </w:r>
          <w:r>
            <w:rPr>
              <w:rFonts w:hint="eastAsia" w:ascii="宋体" w:hAnsi="宋体" w:eastAsia="宋体" w:cs="宋体"/>
              <w:sz w:val="24"/>
              <w:szCs w:val="24"/>
              <w:lang w:val="en-US" w:eastAsia="zh-CN"/>
            </w:rPr>
            <w:t>六</w:t>
          </w:r>
          <w:r>
            <w:rPr>
              <w:rFonts w:hint="eastAsia" w:ascii="宋体" w:hAnsi="宋体" w:eastAsia="宋体" w:cs="宋体"/>
              <w:sz w:val="24"/>
              <w:szCs w:val="24"/>
              <w:lang w:val="zh-CN" w:eastAsia="zh-CN"/>
            </w:rPr>
            <w:t>部分</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eastAsia="zh-CN"/>
            </w:rPr>
            <w:t>采购项目</w:t>
          </w:r>
          <w:r>
            <w:rPr>
              <w:rFonts w:hint="eastAsia" w:ascii="宋体" w:hAnsi="宋体" w:eastAsia="宋体" w:cs="宋体"/>
              <w:sz w:val="24"/>
              <w:szCs w:val="24"/>
              <w:lang w:val="en-US" w:eastAsia="zh-CN"/>
            </w:rPr>
            <w:t>要求及</w:t>
          </w:r>
          <w:r>
            <w:rPr>
              <w:rFonts w:hint="eastAsia" w:ascii="宋体" w:hAnsi="宋体" w:eastAsia="宋体" w:cs="宋体"/>
              <w:sz w:val="24"/>
              <w:szCs w:val="24"/>
              <w:lang w:val="zh-CN" w:eastAsia="zh-CN"/>
            </w:rPr>
            <w:t>服务</w:t>
          </w:r>
          <w:r>
            <w:rPr>
              <w:rFonts w:hint="eastAsia" w:ascii="宋体" w:hAnsi="宋体" w:eastAsia="宋体" w:cs="宋体"/>
              <w:sz w:val="24"/>
              <w:szCs w:val="24"/>
              <w:lang w:val="en-US" w:eastAsia="zh-CN"/>
            </w:rPr>
            <w:t>内容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_Toc26595 \h </w:instrText>
          </w:r>
          <w:r>
            <w:rPr>
              <w:rFonts w:hint="eastAsia" w:ascii="宋体" w:hAnsi="宋体" w:eastAsia="宋体" w:cs="宋体"/>
              <w:sz w:val="24"/>
              <w:szCs w:val="24"/>
            </w:rPr>
            <w:fldChar w:fldCharType="separate"/>
          </w:r>
          <w:r>
            <w:rPr>
              <w:rFonts w:hint="eastAsia" w:ascii="宋体" w:hAnsi="宋体" w:eastAsia="宋体" w:cs="宋体"/>
              <w:sz w:val="24"/>
              <w:szCs w:val="24"/>
            </w:rPr>
            <w:t>71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keepNext w:val="0"/>
            <w:keepLines w:val="0"/>
            <w:pageBreakBefore w:val="0"/>
            <w:kinsoku/>
            <w:wordWrap/>
            <w:overflowPunct/>
            <w:topLinePunct w:val="0"/>
            <w:autoSpaceDE/>
            <w:autoSpaceDN/>
            <w:bidi w:val="0"/>
            <w:adjustRightInd/>
            <w:snapToGrid/>
            <w:spacing w:line="360" w:lineRule="auto"/>
            <w:textAlignment w:val="auto"/>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24"/>
              <w:szCs w:val="24"/>
            </w:rPr>
            <w:fldChar w:fldCharType="end"/>
          </w:r>
        </w:p>
      </w:sdtContent>
    </w:sdt>
    <w:p>
      <w:pPr>
        <w:pStyle w:val="13"/>
        <w:keepNext w:val="0"/>
        <w:keepLines w:val="0"/>
        <w:pageBreakBefore w:val="0"/>
        <w:kinsoku/>
        <w:wordWrap/>
        <w:overflowPunct/>
        <w:topLinePunct w:val="0"/>
        <w:autoSpaceDE/>
        <w:autoSpaceDN/>
        <w:bidi w:val="0"/>
        <w:adjustRightInd/>
        <w:snapToGrid/>
        <w:spacing w:before="0" w:after="240" w:line="360" w:lineRule="auto"/>
        <w:ind w:firstLine="602" w:firstLineChars="200"/>
        <w:textAlignment w:val="auto"/>
        <w:outlineLvl w:val="0"/>
        <w:rPr>
          <w:rFonts w:hint="eastAsia" w:ascii="宋体" w:hAnsi="宋体" w:eastAsia="宋体" w:cs="宋体"/>
          <w:sz w:val="30"/>
          <w:szCs w:val="30"/>
        </w:rPr>
      </w:pPr>
      <w:bookmarkStart w:id="0" w:name="_Toc11295"/>
      <w:bookmarkStart w:id="1" w:name="_Toc21710"/>
      <w:bookmarkStart w:id="2" w:name="_Toc18859"/>
      <w:r>
        <w:rPr>
          <w:rFonts w:hint="eastAsia" w:ascii="宋体" w:hAnsi="宋体" w:eastAsia="宋体" w:cs="宋体"/>
          <w:sz w:val="30"/>
          <w:szCs w:val="30"/>
          <w:lang w:val="zh-CN"/>
        </w:rPr>
        <w:t>第一部分</w:t>
      </w:r>
      <w:r>
        <w:rPr>
          <w:rFonts w:hint="eastAsia" w:ascii="宋体" w:hAnsi="宋体" w:eastAsia="宋体" w:cs="宋体"/>
          <w:sz w:val="30"/>
          <w:szCs w:val="30"/>
        </w:rPr>
        <w:t xml:space="preserve"> 磋商采购公告</w:t>
      </w:r>
      <w:bookmarkEnd w:id="0"/>
      <w:bookmarkEnd w:id="1"/>
      <w:bookmarkEnd w:id="2"/>
    </w:p>
    <w:p>
      <w:pPr>
        <w:pStyle w:val="13"/>
        <w:keepNext w:val="0"/>
        <w:keepLines w:val="0"/>
        <w:pageBreakBefore w:val="0"/>
        <w:kinsoku/>
        <w:wordWrap/>
        <w:overflowPunct/>
        <w:topLinePunct w:val="0"/>
        <w:autoSpaceDE/>
        <w:autoSpaceDN/>
        <w:bidi w:val="0"/>
        <w:adjustRightInd/>
        <w:snapToGrid/>
        <w:spacing w:before="0" w:after="240" w:line="360" w:lineRule="auto"/>
        <w:jc w:val="center"/>
        <w:textAlignment w:val="auto"/>
        <w:rPr>
          <w:rFonts w:hint="eastAsia" w:ascii="宋体" w:hAnsi="宋体" w:eastAsia="宋体" w:cs="宋体"/>
          <w:sz w:val="24"/>
          <w:szCs w:val="24"/>
        </w:rPr>
      </w:pPr>
      <w:bookmarkStart w:id="3" w:name="_Toc30267"/>
      <w:r>
        <w:rPr>
          <w:rFonts w:hint="eastAsia" w:ascii="宋体" w:hAnsi="宋体" w:cs="宋体"/>
          <w:sz w:val="24"/>
          <w:szCs w:val="24"/>
          <w:lang w:eastAsia="zh-CN"/>
        </w:rPr>
        <w:t>危重孕产妇及新生儿救治中心建设（妇产科）项目</w:t>
      </w:r>
      <w:r>
        <w:rPr>
          <w:rFonts w:hint="eastAsia" w:ascii="宋体" w:hAnsi="宋体" w:eastAsia="宋体" w:cs="宋体"/>
          <w:sz w:val="24"/>
          <w:szCs w:val="24"/>
        </w:rPr>
        <w:t>竞争性磋商采购公告</w:t>
      </w:r>
      <w:bookmarkEnd w:id="3"/>
    </w:p>
    <w:p>
      <w:pPr>
        <w:pStyle w:val="13"/>
        <w:keepNext w:val="0"/>
        <w:keepLines w:val="0"/>
        <w:pageBreakBefore w:val="0"/>
        <w:kinsoku/>
        <w:wordWrap/>
        <w:overflowPunct/>
        <w:topLinePunct w:val="0"/>
        <w:autoSpaceDE/>
        <w:autoSpaceDN/>
        <w:bidi w:val="0"/>
        <w:adjustRightInd/>
        <w:snapToGrid/>
        <w:spacing w:before="0" w:after="240" w:line="360" w:lineRule="auto"/>
        <w:ind w:firstLine="482" w:firstLineChars="200"/>
        <w:textAlignment w:val="auto"/>
        <w:rPr>
          <w:rFonts w:hint="default" w:ascii="宋体" w:hAnsi="宋体" w:eastAsia="宋体" w:cs="宋体"/>
          <w:sz w:val="24"/>
          <w:szCs w:val="24"/>
          <w:lang w:val="en-US" w:eastAsia="zh-CN"/>
        </w:rPr>
      </w:pPr>
      <w:r>
        <w:rPr>
          <w:rFonts w:hint="eastAsia" w:ascii="宋体" w:hAnsi="宋体" w:cs="宋体"/>
          <w:sz w:val="24"/>
          <w:szCs w:val="24"/>
          <w:lang w:eastAsia="zh-CN"/>
        </w:rPr>
        <w:t>青海聚帛竞磋（货物）2024-033</w:t>
      </w:r>
    </w:p>
    <w:p>
      <w:pPr>
        <w:keepNext w:val="0"/>
        <w:keepLines w:val="0"/>
        <w:pageBreakBefore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1.项目概况</w:t>
      </w:r>
    </w:p>
    <w:tbl>
      <w:tblPr>
        <w:tblStyle w:val="19"/>
        <w:tblW w:w="8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8960" w:type="dxa"/>
          </w:tcPr>
          <w:p>
            <w:pPr>
              <w:spacing w:after="240" w:line="360" w:lineRule="auto"/>
              <w:ind w:firstLine="482"/>
              <w:rPr>
                <w:rFonts w:hint="eastAsia"/>
                <w:lang w:val="zh-CN"/>
              </w:rPr>
            </w:pPr>
            <w:r>
              <w:rPr>
                <w:rFonts w:hint="eastAsia" w:ascii="宋体" w:hAnsi="宋体" w:eastAsia="宋体" w:cs="宋体"/>
                <w:color w:val="auto"/>
                <w:sz w:val="24"/>
                <w:szCs w:val="24"/>
                <w:lang w:val="zh-CN"/>
              </w:rPr>
              <w:t>（</w:t>
            </w:r>
            <w:r>
              <w:rPr>
                <w:rFonts w:hint="eastAsia" w:ascii="宋体" w:hAnsi="宋体" w:cs="宋体"/>
                <w:color w:val="auto"/>
                <w:sz w:val="24"/>
                <w:szCs w:val="24"/>
                <w:lang w:val="zh-CN"/>
              </w:rPr>
              <w:t>危重孕产妇及新生儿救治中心建设（妇产科）项目</w:t>
            </w:r>
            <w:r>
              <w:rPr>
                <w:rFonts w:hint="eastAsia" w:ascii="宋体" w:hAnsi="宋体" w:eastAsia="宋体" w:cs="宋体"/>
                <w:color w:val="auto"/>
                <w:sz w:val="24"/>
                <w:szCs w:val="24"/>
                <w:lang w:val="zh-CN"/>
              </w:rPr>
              <w:t xml:space="preserve">）采购项目的潜在供应商应在线上获取通过政采云平台（ </w:t>
            </w:r>
            <w:r>
              <w:rPr>
                <w:rFonts w:hint="eastAsia" w:ascii="宋体" w:hAnsi="宋体" w:eastAsia="宋体" w:cs="宋体"/>
                <w:color w:val="auto"/>
                <w:sz w:val="24"/>
                <w:szCs w:val="24"/>
                <w:lang w:val="zh-CN"/>
              </w:rPr>
              <w:fldChar w:fldCharType="begin"/>
            </w:r>
            <w:r>
              <w:rPr>
                <w:rFonts w:hint="eastAsia" w:ascii="宋体" w:hAnsi="宋体" w:eastAsia="宋体" w:cs="宋体"/>
                <w:color w:val="auto"/>
                <w:sz w:val="24"/>
                <w:szCs w:val="24"/>
                <w:lang w:val="zh-CN"/>
              </w:rPr>
              <w:instrText xml:space="preserve"> HYPERLINK "http://www.zcygov.cn）获取采购文件，并于2024年03月23日09时30分（北京时间）前递交响应文件。" </w:instrText>
            </w:r>
            <w:r>
              <w:rPr>
                <w:rFonts w:hint="eastAsia" w:ascii="宋体" w:hAnsi="宋体" w:eastAsia="宋体" w:cs="宋体"/>
                <w:color w:val="auto"/>
                <w:sz w:val="24"/>
                <w:szCs w:val="24"/>
                <w:lang w:val="zh-CN"/>
              </w:rPr>
              <w:fldChar w:fldCharType="separate"/>
            </w:r>
            <w:r>
              <w:rPr>
                <w:rFonts w:hint="eastAsia" w:ascii="宋体" w:hAnsi="宋体" w:eastAsia="宋体" w:cs="宋体"/>
                <w:color w:val="auto"/>
                <w:sz w:val="24"/>
                <w:szCs w:val="24"/>
                <w:lang w:val="zh-CN"/>
              </w:rPr>
              <w:t>www.zcygov.cn）获取采购文件，并于202</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val="zh-CN"/>
              </w:rPr>
              <w:t>年0</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val="zh-CN"/>
              </w:rPr>
              <w:t>月</w:t>
            </w:r>
            <w:r>
              <w:rPr>
                <w:rFonts w:hint="eastAsia" w:ascii="宋体" w:hAnsi="宋体" w:eastAsia="宋体" w:cs="宋体"/>
                <w:color w:val="auto"/>
                <w:sz w:val="24"/>
                <w:szCs w:val="24"/>
                <w:lang w:val="en-US" w:eastAsia="zh-CN"/>
              </w:rPr>
              <w:t>23</w:t>
            </w:r>
            <w:r>
              <w:rPr>
                <w:rFonts w:hint="eastAsia" w:ascii="宋体" w:hAnsi="宋体" w:eastAsia="宋体" w:cs="宋体"/>
                <w:color w:val="auto"/>
                <w:sz w:val="24"/>
                <w:szCs w:val="24"/>
                <w:lang w:val="zh-CN"/>
              </w:rPr>
              <w:t>日</w:t>
            </w:r>
            <w:r>
              <w:rPr>
                <w:rFonts w:hint="eastAsia" w:ascii="宋体" w:hAnsi="宋体" w:cs="宋体"/>
                <w:color w:val="auto"/>
                <w:sz w:val="24"/>
                <w:szCs w:val="24"/>
                <w:lang w:val="en-US" w:eastAsia="zh-CN"/>
              </w:rPr>
              <w:t>14</w:t>
            </w:r>
            <w:r>
              <w:rPr>
                <w:rFonts w:hint="eastAsia" w:ascii="宋体" w:hAnsi="宋体" w:eastAsia="宋体" w:cs="宋体"/>
                <w:color w:val="auto"/>
                <w:sz w:val="24"/>
                <w:szCs w:val="24"/>
                <w:lang w:val="zh-CN"/>
              </w:rPr>
              <w:t>时</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val="zh-CN"/>
              </w:rPr>
              <w:t>0分（北京时间）前递交响应文件。</w:t>
            </w:r>
            <w:r>
              <w:rPr>
                <w:rFonts w:hint="eastAsia" w:ascii="宋体" w:hAnsi="宋体" w:eastAsia="宋体" w:cs="宋体"/>
                <w:color w:val="auto"/>
                <w:sz w:val="24"/>
                <w:szCs w:val="24"/>
                <w:lang w:val="zh-CN"/>
              </w:rPr>
              <w:fldChar w:fldCharType="end"/>
            </w:r>
          </w:p>
        </w:tc>
      </w:tr>
    </w:tbl>
    <w:p>
      <w:pPr>
        <w:keepNext w:val="0"/>
        <w:keepLines w:val="0"/>
        <w:pageBreakBefore w:val="0"/>
        <w:numPr>
          <w:ilvl w:val="0"/>
          <w:numId w:val="1"/>
        </w:numPr>
        <w:kinsoku/>
        <w:wordWrap/>
        <w:overflowPunct/>
        <w:topLinePunct w:val="0"/>
        <w:autoSpaceDE/>
        <w:autoSpaceDN/>
        <w:bidi w:val="0"/>
        <w:adjustRightInd/>
        <w:snapToGrid/>
        <w:spacing w:after="240" w:line="360" w:lineRule="auto"/>
        <w:ind w:firstLine="482" w:firstLineChars="200"/>
        <w:textAlignment w:val="auto"/>
        <w:rPr>
          <w:rFonts w:hint="eastAsia" w:ascii="宋体" w:hAnsi="宋体" w:cs="宋体"/>
          <w:b/>
          <w:bCs/>
          <w:sz w:val="24"/>
          <w:szCs w:val="24"/>
          <w:lang w:eastAsia="zh-CN"/>
        </w:rPr>
      </w:pPr>
      <w:r>
        <w:rPr>
          <w:rFonts w:hint="eastAsia" w:ascii="宋体" w:hAnsi="宋体" w:eastAsia="宋体" w:cs="宋体"/>
          <w:b/>
          <w:bCs/>
          <w:sz w:val="24"/>
          <w:szCs w:val="24"/>
        </w:rPr>
        <w:t>项目</w:t>
      </w:r>
      <w:r>
        <w:rPr>
          <w:rFonts w:hint="eastAsia" w:ascii="宋体" w:hAnsi="宋体" w:cs="宋体"/>
          <w:b/>
          <w:bCs/>
          <w:sz w:val="24"/>
          <w:szCs w:val="24"/>
          <w:lang w:eastAsia="zh-CN"/>
        </w:rPr>
        <w:t>基本情况</w:t>
      </w:r>
    </w:p>
    <w:p>
      <w:pPr>
        <w:spacing w:after="240" w:line="360" w:lineRule="auto"/>
        <w:ind w:firstLine="482"/>
        <w:rPr>
          <w:rFonts w:ascii="宋体" w:hAnsi="宋体" w:cs="宋体"/>
          <w:kern w:val="0"/>
          <w:sz w:val="24"/>
          <w:u w:val="single"/>
        </w:rPr>
      </w:pPr>
      <w:r>
        <w:rPr>
          <w:rFonts w:hint="eastAsia" w:ascii="宋体" w:hAnsi="宋体" w:cs="宋体"/>
          <w:kern w:val="0"/>
          <w:sz w:val="24"/>
          <w:lang w:val="zh-CN"/>
        </w:rPr>
        <w:t>项目编号：青海聚帛竞磋（货物）2024-033</w:t>
      </w:r>
    </w:p>
    <w:p>
      <w:pPr>
        <w:spacing w:after="240" w:line="360" w:lineRule="auto"/>
        <w:ind w:firstLine="482"/>
        <w:rPr>
          <w:rFonts w:ascii="宋体" w:hAnsi="宋体" w:cs="宋体"/>
          <w:kern w:val="0"/>
          <w:sz w:val="24"/>
          <w:lang w:val="zh-CN"/>
        </w:rPr>
      </w:pPr>
      <w:r>
        <w:rPr>
          <w:rFonts w:hint="eastAsia" w:ascii="宋体" w:hAnsi="宋体" w:cs="宋体"/>
          <w:kern w:val="0"/>
          <w:sz w:val="24"/>
          <w:lang w:val="zh-CN"/>
        </w:rPr>
        <w:t>项目名称：危重孕产妇及新生儿救治中心建设（妇产科）项目</w:t>
      </w:r>
    </w:p>
    <w:p>
      <w:pPr>
        <w:spacing w:after="240" w:line="360" w:lineRule="auto"/>
        <w:ind w:firstLine="482"/>
        <w:rPr>
          <w:rFonts w:ascii="宋体" w:hAnsi="宋体" w:cs="宋体"/>
          <w:kern w:val="0"/>
          <w:sz w:val="24"/>
          <w:lang w:val="zh-CN"/>
        </w:rPr>
      </w:pPr>
      <w:r>
        <w:rPr>
          <w:rFonts w:hint="eastAsia" w:ascii="宋体" w:hAnsi="宋体" w:cs="宋体"/>
          <w:kern w:val="0"/>
          <w:sz w:val="24"/>
          <w:lang w:val="zh-CN"/>
        </w:rPr>
        <w:t>采购方式：竞争性磋商</w:t>
      </w:r>
    </w:p>
    <w:p>
      <w:pPr>
        <w:spacing w:after="240" w:line="360" w:lineRule="auto"/>
        <w:ind w:firstLine="482"/>
        <w:rPr>
          <w:rFonts w:ascii="宋体" w:hAnsi="宋体" w:cs="宋体"/>
          <w:kern w:val="0"/>
          <w:sz w:val="24"/>
        </w:rPr>
      </w:pPr>
      <w:r>
        <w:rPr>
          <w:rFonts w:hint="eastAsia" w:ascii="宋体" w:hAnsi="宋体" w:cs="宋体"/>
          <w:kern w:val="0"/>
          <w:sz w:val="24"/>
          <w:lang w:val="zh-CN"/>
        </w:rPr>
        <w:t>采购预算额度：</w:t>
      </w:r>
      <w:r>
        <w:rPr>
          <w:rFonts w:hint="eastAsia" w:ascii="宋体" w:hAnsi="宋体" w:eastAsia="宋体" w:cs="宋体"/>
          <w:kern w:val="0"/>
          <w:sz w:val="24"/>
          <w:szCs w:val="24"/>
          <w:lang w:val="zh-CN"/>
        </w:rPr>
        <w:t>小写：¥</w:t>
      </w:r>
      <w:r>
        <w:rPr>
          <w:rFonts w:hint="eastAsia" w:ascii="宋体" w:hAnsi="宋体" w:cs="宋体"/>
          <w:kern w:val="0"/>
          <w:sz w:val="24"/>
          <w:szCs w:val="24"/>
          <w:lang w:val="en-US" w:eastAsia="zh-CN"/>
        </w:rPr>
        <w:t>1,801,400.00</w:t>
      </w:r>
      <w:r>
        <w:rPr>
          <w:rFonts w:hint="eastAsia" w:ascii="宋体" w:hAnsi="宋体" w:eastAsia="宋体" w:cs="宋体"/>
          <w:kern w:val="0"/>
          <w:sz w:val="24"/>
          <w:szCs w:val="24"/>
          <w:lang w:val="zh-CN"/>
        </w:rPr>
        <w:t>元（大写：</w:t>
      </w:r>
      <w:r>
        <w:rPr>
          <w:rFonts w:hint="eastAsia" w:ascii="宋体" w:hAnsi="宋体" w:cs="宋体"/>
          <w:kern w:val="0"/>
          <w:sz w:val="24"/>
          <w:szCs w:val="24"/>
          <w:lang w:val="en-US" w:eastAsia="zh-CN"/>
        </w:rPr>
        <w:t>壹佰捌拾万零壹仟肆佰元整</w:t>
      </w:r>
      <w:r>
        <w:rPr>
          <w:rFonts w:hint="eastAsia" w:ascii="宋体" w:hAnsi="宋体" w:eastAsia="宋体" w:cs="宋体"/>
          <w:kern w:val="0"/>
          <w:sz w:val="24"/>
          <w:szCs w:val="24"/>
          <w:lang w:val="zh-CN"/>
        </w:rPr>
        <w:t>）</w:t>
      </w:r>
    </w:p>
    <w:p>
      <w:pPr>
        <w:spacing w:after="240" w:line="360" w:lineRule="auto"/>
        <w:ind w:firstLine="482"/>
        <w:rPr>
          <w:rFonts w:hint="eastAsia" w:ascii="宋体" w:hAnsi="宋体" w:cs="宋体"/>
          <w:kern w:val="0"/>
          <w:sz w:val="24"/>
          <w:lang w:val="zh-CN"/>
        </w:rPr>
      </w:pPr>
      <w:r>
        <w:rPr>
          <w:rFonts w:hint="eastAsia" w:ascii="宋体" w:hAnsi="宋体" w:cs="宋体"/>
          <w:kern w:val="0"/>
          <w:sz w:val="24"/>
          <w:lang w:val="zh-CN"/>
        </w:rPr>
        <w:t>采购控制价：</w:t>
      </w:r>
      <w:r>
        <w:rPr>
          <w:rFonts w:hint="eastAsia" w:ascii="宋体" w:hAnsi="宋体" w:cs="宋体"/>
          <w:kern w:val="0"/>
          <w:sz w:val="24"/>
          <w:lang w:val="en-US" w:eastAsia="zh-CN"/>
        </w:rPr>
        <w:t xml:space="preserve">  </w:t>
      </w:r>
      <w:r>
        <w:rPr>
          <w:rFonts w:hint="eastAsia" w:ascii="宋体" w:hAnsi="宋体" w:eastAsia="宋体" w:cs="宋体"/>
          <w:kern w:val="0"/>
          <w:sz w:val="24"/>
          <w:szCs w:val="24"/>
          <w:lang w:val="zh-CN"/>
        </w:rPr>
        <w:t>小写：¥</w:t>
      </w:r>
      <w:r>
        <w:rPr>
          <w:rFonts w:hint="eastAsia" w:ascii="宋体" w:hAnsi="宋体" w:cs="宋体"/>
          <w:kern w:val="0"/>
          <w:sz w:val="24"/>
          <w:szCs w:val="24"/>
          <w:lang w:val="en-US" w:eastAsia="zh-CN"/>
        </w:rPr>
        <w:t>1,801,400.00</w:t>
      </w:r>
      <w:r>
        <w:rPr>
          <w:rFonts w:hint="eastAsia" w:ascii="宋体" w:hAnsi="宋体" w:eastAsia="宋体" w:cs="宋体"/>
          <w:kern w:val="0"/>
          <w:sz w:val="24"/>
          <w:szCs w:val="24"/>
          <w:lang w:val="zh-CN"/>
        </w:rPr>
        <w:t>元（大写：</w:t>
      </w:r>
      <w:r>
        <w:rPr>
          <w:rFonts w:hint="eastAsia" w:ascii="宋体" w:hAnsi="宋体" w:cs="宋体"/>
          <w:kern w:val="0"/>
          <w:sz w:val="24"/>
          <w:szCs w:val="24"/>
          <w:lang w:val="en-US" w:eastAsia="zh-CN"/>
        </w:rPr>
        <w:t>壹佰捌拾万零壹仟肆佰元整</w:t>
      </w:r>
      <w:r>
        <w:rPr>
          <w:rFonts w:hint="eastAsia" w:ascii="宋体" w:hAnsi="宋体" w:eastAsia="宋体" w:cs="宋体"/>
          <w:kern w:val="0"/>
          <w:sz w:val="24"/>
          <w:szCs w:val="24"/>
          <w:lang w:val="zh-CN"/>
        </w:rPr>
        <w:t>）</w:t>
      </w:r>
    </w:p>
    <w:p>
      <w:pPr>
        <w:spacing w:after="240" w:line="360" w:lineRule="auto"/>
        <w:ind w:firstLine="482"/>
        <w:jc w:val="both"/>
        <w:rPr>
          <w:rFonts w:hint="eastAsia" w:ascii="宋体" w:hAnsi="宋体" w:cs="宋体"/>
          <w:kern w:val="0"/>
          <w:sz w:val="24"/>
          <w:lang w:val="zh-CN"/>
        </w:rPr>
      </w:pPr>
      <w:r>
        <w:rPr>
          <w:rFonts w:hint="eastAsia" w:ascii="宋体" w:hAnsi="宋体" w:cs="宋体"/>
          <w:kern w:val="0"/>
          <w:sz w:val="24"/>
          <w:lang w:val="zh-CN"/>
        </w:rPr>
        <w:t>采购内容：医院器械设备采购</w:t>
      </w:r>
    </w:p>
    <w:p>
      <w:pPr>
        <w:spacing w:after="240" w:line="360" w:lineRule="auto"/>
        <w:ind w:firstLine="482"/>
        <w:jc w:val="both"/>
        <w:rPr>
          <w:rFonts w:hint="eastAsia" w:ascii="宋体" w:hAnsi="宋体" w:cs="宋体"/>
          <w:kern w:val="0"/>
          <w:sz w:val="24"/>
          <w:lang w:val="zh-CN"/>
        </w:rPr>
      </w:pPr>
      <w:r>
        <w:rPr>
          <w:rFonts w:hint="eastAsia" w:ascii="宋体" w:hAnsi="宋体" w:cs="宋体"/>
          <w:kern w:val="0"/>
          <w:sz w:val="24"/>
          <w:lang w:val="zh-CN"/>
        </w:rPr>
        <w:t>标段名称：危重孕产妇及新生儿救治中心建设（妇产科）项目</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color w:val="auto"/>
          <w:spacing w:val="-2"/>
          <w:sz w:val="24"/>
          <w:szCs w:val="24"/>
          <w:lang w:val="en-US" w:eastAsia="zh-CN"/>
        </w:rPr>
      </w:pPr>
      <w:r>
        <w:rPr>
          <w:rFonts w:hint="eastAsia" w:ascii="宋体" w:hAnsi="宋体" w:eastAsia="宋体" w:cs="宋体"/>
          <w:color w:val="auto"/>
          <w:kern w:val="0"/>
          <w:sz w:val="24"/>
          <w:szCs w:val="24"/>
          <w:highlight w:val="none"/>
          <w:u w:val="none"/>
          <w:lang w:val="en-US" w:eastAsia="zh-CN"/>
        </w:rPr>
        <w:t>交货期</w:t>
      </w:r>
      <w:r>
        <w:rPr>
          <w:rFonts w:hint="eastAsia" w:ascii="宋体" w:hAnsi="宋体" w:eastAsia="宋体" w:cs="宋体"/>
          <w:color w:val="auto"/>
          <w:sz w:val="24"/>
          <w:szCs w:val="24"/>
          <w:lang w:val="zh-CN"/>
        </w:rPr>
        <w:t>：合同签订之日起30个日历日</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rPr>
        <w:t>交货地点</w:t>
      </w:r>
      <w:r>
        <w:rPr>
          <w:rFonts w:hint="eastAsia" w:ascii="宋体" w:hAnsi="宋体" w:eastAsia="宋体" w:cs="宋体"/>
          <w:sz w:val="24"/>
          <w:szCs w:val="24"/>
          <w:lang w:val="zh-CN"/>
        </w:rPr>
        <w:t>：海西州人民医院</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本项目（否）接受联合体。</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color w:val="auto"/>
          <w:sz w:val="24"/>
          <w:szCs w:val="24"/>
          <w:lang w:val="zh-CN"/>
        </w:rPr>
      </w:pPr>
    </w:p>
    <w:p>
      <w:pPr>
        <w:keepNext w:val="0"/>
        <w:keepLines w:val="0"/>
        <w:pageBreakBefore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3.供应商资格条件</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1、符合《政府采购法》第22条条件，并提供下列材料：</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（1）供应商的营业执照等证明文件，自然人的身份证明；</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（2）财务状况报告和依法缴纳税收和社会保障资金的相关材料；</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（3）具备履行合同所必须的设备和专业技术能力的证明材料；</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（4）参加政府采购活动前3年内在经营活动中没有重大违法记录的书面声明；</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（5）具备法律、行政法规规定的其他条件的证明材料。</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2、</w:t>
      </w:r>
      <w:r>
        <w:rPr>
          <w:rFonts w:hint="eastAsia" w:ascii="宋体" w:hAnsi="宋体" w:eastAsia="宋体" w:cs="宋体"/>
          <w:sz w:val="24"/>
          <w:szCs w:val="24"/>
          <w:lang w:val="zh-CN"/>
        </w:rPr>
        <w:t>经信用中国（www.creditchina.gov.cn）、中国政府采购网（www.ccgp.gov.cn）等渠道查询后，列入失信被执行人、重大税收违法案件当事人名单、政府采购严重违法失信行为记录名单的，取消</w:t>
      </w:r>
      <w:r>
        <w:rPr>
          <w:rFonts w:hint="eastAsia" w:ascii="宋体" w:hAnsi="宋体" w:eastAsia="宋体" w:cs="宋体"/>
          <w:sz w:val="24"/>
          <w:szCs w:val="24"/>
          <w:lang w:val="en-US" w:eastAsia="zh-CN"/>
        </w:rPr>
        <w:t>响应</w:t>
      </w:r>
      <w:r>
        <w:rPr>
          <w:rFonts w:hint="eastAsia" w:ascii="宋体" w:hAnsi="宋体" w:eastAsia="宋体" w:cs="宋体"/>
          <w:sz w:val="24"/>
          <w:szCs w:val="24"/>
          <w:lang w:val="zh-CN"/>
        </w:rPr>
        <w:t>资格。（提供查询截图时间为</w:t>
      </w:r>
      <w:r>
        <w:rPr>
          <w:rFonts w:hint="eastAsia" w:ascii="宋体" w:hAnsi="宋体" w:eastAsia="宋体" w:cs="宋体"/>
          <w:sz w:val="24"/>
          <w:szCs w:val="24"/>
          <w:lang w:val="en-US" w:eastAsia="zh-CN"/>
        </w:rPr>
        <w:t>响应</w:t>
      </w:r>
      <w:r>
        <w:rPr>
          <w:rFonts w:hint="eastAsia" w:ascii="宋体" w:hAnsi="宋体" w:eastAsia="宋体" w:cs="宋体"/>
          <w:sz w:val="24"/>
          <w:szCs w:val="24"/>
          <w:lang w:val="zh-CN"/>
        </w:rPr>
        <w:t>截止时间前10天内）；</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3、单位负责人为同一人或者存在直接控股、管理关系的不同供应商，不得参加同一合同项下的政府采购活动。否则，皆取消</w:t>
      </w:r>
      <w:r>
        <w:rPr>
          <w:rFonts w:hint="eastAsia" w:ascii="宋体" w:hAnsi="宋体" w:eastAsia="宋体" w:cs="宋体"/>
          <w:sz w:val="24"/>
          <w:szCs w:val="24"/>
          <w:lang w:val="en-US" w:eastAsia="zh-CN"/>
        </w:rPr>
        <w:t>响应</w:t>
      </w:r>
      <w:r>
        <w:rPr>
          <w:rFonts w:hint="eastAsia" w:ascii="宋体" w:hAnsi="宋体" w:eastAsia="宋体" w:cs="宋体"/>
          <w:sz w:val="24"/>
          <w:szCs w:val="24"/>
          <w:lang w:val="zh-CN"/>
        </w:rPr>
        <w:t>资格；</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4、为本采购项目提供整体设计、规范编制或者项目管理、监理、检测等服务的供应商，不得再参加该采购项目的其他采购活动。</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color w:val="000000"/>
          <w:kern w:val="0"/>
          <w:sz w:val="24"/>
          <w:szCs w:val="24"/>
          <w:lang w:val="zh-CN"/>
        </w:rPr>
      </w:pPr>
      <w:r>
        <w:rPr>
          <w:rFonts w:hint="eastAsia" w:ascii="宋体" w:hAnsi="宋体" w:eastAsia="宋体" w:cs="宋体"/>
          <w:sz w:val="24"/>
          <w:szCs w:val="24"/>
          <w:lang w:val="zh-CN"/>
        </w:rPr>
        <w:t>5、财务要求：</w:t>
      </w:r>
      <w:r>
        <w:rPr>
          <w:rFonts w:hint="eastAsia" w:ascii="宋体" w:hAnsi="宋体" w:eastAsia="宋体" w:cs="宋体"/>
          <w:color w:val="000000"/>
          <w:kern w:val="0"/>
          <w:sz w:val="24"/>
          <w:szCs w:val="24"/>
          <w:lang w:val="zh-CN"/>
        </w:rPr>
        <w:t>①</w:t>
      </w:r>
      <w:r>
        <w:rPr>
          <w:rFonts w:hint="eastAsia" w:ascii="宋体" w:hAnsi="宋体" w:eastAsia="宋体" w:cs="宋体"/>
          <w:kern w:val="0"/>
          <w:sz w:val="24"/>
          <w:szCs w:val="24"/>
        </w:rPr>
        <w:t>供应商需</w:t>
      </w:r>
      <w:r>
        <w:rPr>
          <w:rFonts w:hint="eastAsia" w:ascii="宋体" w:hAnsi="宋体" w:eastAsia="宋体" w:cs="宋体"/>
          <w:color w:val="000000"/>
          <w:kern w:val="0"/>
          <w:sz w:val="24"/>
          <w:szCs w:val="24"/>
          <w:lang w:val="zh-CN"/>
        </w:rPr>
        <w:t>提供</w:t>
      </w:r>
      <w:r>
        <w:rPr>
          <w:rFonts w:hint="eastAsia" w:ascii="宋体" w:hAnsi="宋体" w:eastAsia="宋体" w:cs="宋体"/>
          <w:color w:val="000000"/>
          <w:kern w:val="0"/>
          <w:sz w:val="24"/>
          <w:szCs w:val="24"/>
        </w:rPr>
        <w:t>经第三方机构出具的（2022年</w:t>
      </w:r>
      <w:r>
        <w:rPr>
          <w:rFonts w:hint="eastAsia" w:ascii="宋体" w:hAnsi="宋体" w:cs="宋体"/>
          <w:color w:val="000000"/>
          <w:kern w:val="0"/>
          <w:sz w:val="24"/>
          <w:szCs w:val="24"/>
          <w:lang w:eastAsia="zh-CN"/>
        </w:rPr>
        <w:t>或</w:t>
      </w:r>
      <w:r>
        <w:rPr>
          <w:rFonts w:hint="eastAsia" w:ascii="宋体" w:hAnsi="宋体" w:cs="宋体"/>
          <w:color w:val="000000"/>
          <w:kern w:val="0"/>
          <w:sz w:val="24"/>
          <w:szCs w:val="24"/>
          <w:lang w:val="en-US" w:eastAsia="zh-CN"/>
        </w:rPr>
        <w:t>2023年</w:t>
      </w:r>
      <w:r>
        <w:rPr>
          <w:rFonts w:hint="eastAsia" w:ascii="宋体" w:hAnsi="宋体" w:eastAsia="宋体" w:cs="宋体"/>
          <w:color w:val="000000"/>
          <w:kern w:val="0"/>
          <w:sz w:val="24"/>
          <w:szCs w:val="24"/>
        </w:rPr>
        <w:t>）的财务审计报告，</w:t>
      </w:r>
      <w:r>
        <w:rPr>
          <w:rFonts w:hint="eastAsia" w:ascii="宋体" w:hAnsi="宋体" w:eastAsia="宋体" w:cs="宋体"/>
          <w:color w:val="000000"/>
          <w:kern w:val="0"/>
          <w:sz w:val="24"/>
          <w:szCs w:val="24"/>
          <w:lang w:val="zh-CN"/>
        </w:rPr>
        <w:t>包括但不限于资产负债表、现金流量表、利润表和财务（会计）报表附注</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zh-CN"/>
        </w:rPr>
        <w:t>并提供第三方机构的营业执照、执业证书</w:t>
      </w:r>
      <w:r>
        <w:rPr>
          <w:rFonts w:hint="eastAsia" w:ascii="宋体" w:hAnsi="宋体" w:eastAsia="宋体" w:cs="宋体"/>
          <w:color w:val="000000"/>
          <w:kern w:val="0"/>
          <w:sz w:val="24"/>
          <w:szCs w:val="24"/>
        </w:rPr>
        <w:t>；②新注册未满一年的企业提供基本开户银行出具近三个月内的资信证明（同时提供基本存款账户开户许可证）；③供应商是其他组织或自然人，没有经审计的财务报告，可以提供基本开户银行出具近3个月内的资信证明（同时提供基本存款账户开户许可证）。扫描（或复印）件应全面、完整、清晰</w:t>
      </w:r>
      <w:r>
        <w:rPr>
          <w:rFonts w:hint="eastAsia" w:ascii="宋体" w:hAnsi="宋体" w:eastAsia="宋体" w:cs="宋体"/>
          <w:color w:val="000000"/>
          <w:kern w:val="0"/>
          <w:sz w:val="24"/>
          <w:szCs w:val="24"/>
          <w:lang w:val="zh-CN"/>
        </w:rPr>
        <w:t>。</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color w:val="000000"/>
          <w:kern w:val="0"/>
          <w:sz w:val="24"/>
          <w:szCs w:val="24"/>
          <w:lang w:val="zh-CN"/>
        </w:rPr>
      </w:pPr>
      <w:r>
        <w:rPr>
          <w:rFonts w:hint="eastAsia" w:ascii="宋体" w:hAnsi="宋体" w:eastAsia="宋体" w:cs="宋体"/>
          <w:color w:val="000000"/>
          <w:kern w:val="0"/>
          <w:sz w:val="24"/>
          <w:szCs w:val="24"/>
        </w:rPr>
        <w:t>6</w:t>
      </w:r>
      <w:r>
        <w:rPr>
          <w:rFonts w:hint="eastAsia" w:ascii="宋体" w:hAnsi="宋体" w:eastAsia="宋体" w:cs="宋体"/>
          <w:color w:val="000000"/>
          <w:kern w:val="0"/>
          <w:sz w:val="24"/>
          <w:szCs w:val="24"/>
          <w:lang w:val="zh-CN"/>
        </w:rPr>
        <w:t>、本项目不接受供应商以联合体方式进行</w:t>
      </w:r>
      <w:r>
        <w:rPr>
          <w:rFonts w:hint="eastAsia" w:ascii="宋体" w:hAnsi="宋体" w:eastAsia="宋体" w:cs="宋体"/>
          <w:color w:val="000000"/>
          <w:kern w:val="0"/>
          <w:sz w:val="24"/>
          <w:szCs w:val="24"/>
          <w:lang w:val="en-US" w:eastAsia="zh-CN"/>
        </w:rPr>
        <w:t>响应</w:t>
      </w:r>
      <w:r>
        <w:rPr>
          <w:rFonts w:hint="eastAsia" w:ascii="宋体" w:hAnsi="宋体" w:eastAsia="宋体" w:cs="宋体"/>
          <w:color w:val="000000"/>
          <w:kern w:val="0"/>
          <w:sz w:val="24"/>
          <w:szCs w:val="24"/>
          <w:lang w:val="zh-CN"/>
        </w:rPr>
        <w:t>。</w:t>
      </w:r>
    </w:p>
    <w:p>
      <w:pPr>
        <w:keepNext w:val="0"/>
        <w:keepLines w:val="0"/>
        <w:pageBreakBefore w:val="0"/>
        <w:wordWrap/>
        <w:overflowPunct/>
        <w:topLinePunct w:val="0"/>
        <w:bidi w:val="0"/>
        <w:spacing w:before="182" w:line="360" w:lineRule="auto"/>
        <w:ind w:firstLine="480" w:firstLineChars="200"/>
        <w:outlineLvl w:val="1"/>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7、其他资质：</w:t>
      </w:r>
    </w:p>
    <w:p>
      <w:pPr>
        <w:keepNext w:val="0"/>
        <w:keepLines w:val="0"/>
        <w:pageBreakBefore w:val="0"/>
        <w:wordWrap/>
        <w:overflowPunct/>
        <w:topLinePunct w:val="0"/>
        <w:bidi w:val="0"/>
        <w:spacing w:before="182" w:line="360" w:lineRule="auto"/>
        <w:ind w:firstLine="240" w:firstLineChars="100"/>
        <w:outlineLvl w:val="1"/>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（1）供应商为代理商的，须提供有效的医疗器械经营许可证或第二类医疗器械经营备案凭证；</w:t>
      </w:r>
    </w:p>
    <w:p>
      <w:pPr>
        <w:keepNext w:val="0"/>
        <w:keepLines w:val="0"/>
        <w:pageBreakBefore w:val="0"/>
        <w:wordWrap/>
        <w:overflowPunct/>
        <w:topLinePunct w:val="0"/>
        <w:bidi w:val="0"/>
        <w:spacing w:before="182" w:line="360" w:lineRule="auto"/>
        <w:ind w:firstLine="240" w:firstLineChars="100"/>
        <w:outlineLvl w:val="1"/>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（2）供应商为生产商的，须提供具有医疗器械生产许可证和所投产品的医疗器械注册证或备案证；</w:t>
      </w:r>
    </w:p>
    <w:p>
      <w:pPr>
        <w:pStyle w:val="2"/>
        <w:rPr>
          <w:rFonts w:hint="eastAsia"/>
          <w:lang w:val="zh-CN"/>
        </w:rPr>
      </w:pP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8</w:t>
      </w:r>
      <w:r>
        <w:rPr>
          <w:rFonts w:hint="eastAsia" w:ascii="宋体" w:hAnsi="宋体" w:eastAsia="宋体" w:cs="宋体"/>
          <w:color w:val="000000"/>
          <w:kern w:val="0"/>
          <w:sz w:val="24"/>
          <w:szCs w:val="24"/>
          <w:lang w:val="en-US" w:eastAsia="zh-CN"/>
        </w:rPr>
        <w:t>、以上材料复印件需加盖公章。</w:t>
      </w:r>
    </w:p>
    <w:p>
      <w:pPr>
        <w:keepNext w:val="0"/>
        <w:keepLines w:val="0"/>
        <w:pageBreakBefore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sz w:val="24"/>
          <w:szCs w:val="24"/>
        </w:rPr>
        <w:t>4.</w:t>
      </w:r>
      <w:r>
        <w:rPr>
          <w:rFonts w:hint="eastAsia" w:ascii="宋体" w:hAnsi="宋体" w:eastAsia="宋体" w:cs="宋体"/>
          <w:b/>
          <w:bCs/>
          <w:sz w:val="24"/>
          <w:szCs w:val="24"/>
          <w:lang w:val="en-US" w:eastAsia="zh-CN"/>
        </w:rPr>
        <w:t>磋商</w:t>
      </w:r>
      <w:r>
        <w:rPr>
          <w:rFonts w:hint="eastAsia" w:ascii="宋体" w:hAnsi="宋体" w:eastAsia="宋体" w:cs="宋体"/>
          <w:b/>
          <w:bCs/>
          <w:sz w:val="24"/>
          <w:szCs w:val="24"/>
        </w:rPr>
        <w:t>采购文件的获取</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时间：</w:t>
      </w:r>
      <w:r>
        <w:rPr>
          <w:rFonts w:hint="eastAsia" w:ascii="宋体" w:hAnsi="宋体" w:eastAsia="宋体" w:cs="宋体"/>
          <w:sz w:val="24"/>
          <w:szCs w:val="24"/>
          <w:lang w:val="en-US" w:eastAsia="zh-CN"/>
        </w:rPr>
        <w:t>2024</w:t>
      </w:r>
      <w:r>
        <w:rPr>
          <w:rFonts w:hint="eastAsia" w:ascii="宋体" w:hAnsi="宋体" w:eastAsia="宋体" w:cs="宋体"/>
          <w:sz w:val="24"/>
          <w:szCs w:val="24"/>
          <w:lang w:val="zh-CN"/>
        </w:rPr>
        <w:t>年</w:t>
      </w:r>
      <w:r>
        <w:rPr>
          <w:rFonts w:hint="eastAsia" w:ascii="宋体" w:hAnsi="宋体" w:eastAsia="宋体" w:cs="宋体"/>
          <w:sz w:val="24"/>
          <w:szCs w:val="24"/>
          <w:lang w:val="en-US" w:eastAsia="zh-CN"/>
        </w:rPr>
        <w:t>0</w:t>
      </w:r>
      <w:r>
        <w:rPr>
          <w:rFonts w:hint="eastAsia" w:ascii="宋体" w:hAnsi="宋体" w:cs="宋体"/>
          <w:sz w:val="24"/>
          <w:szCs w:val="24"/>
          <w:lang w:val="en-US" w:eastAsia="zh-CN"/>
        </w:rPr>
        <w:t>4</w:t>
      </w:r>
      <w:r>
        <w:rPr>
          <w:rFonts w:hint="eastAsia" w:ascii="宋体" w:hAnsi="宋体" w:eastAsia="宋体" w:cs="宋体"/>
          <w:sz w:val="24"/>
          <w:szCs w:val="24"/>
          <w:lang w:val="zh-CN"/>
        </w:rPr>
        <w:t>月</w:t>
      </w:r>
      <w:r>
        <w:rPr>
          <w:rFonts w:hint="eastAsia" w:ascii="宋体" w:hAnsi="宋体" w:cs="宋体"/>
          <w:sz w:val="24"/>
          <w:szCs w:val="24"/>
          <w:lang w:val="en-US" w:eastAsia="zh-CN"/>
        </w:rPr>
        <w:t>12</w:t>
      </w:r>
      <w:r>
        <w:rPr>
          <w:rFonts w:hint="eastAsia" w:ascii="宋体" w:hAnsi="宋体" w:eastAsia="宋体" w:cs="宋体"/>
          <w:sz w:val="24"/>
          <w:szCs w:val="24"/>
          <w:lang w:val="zh-CN"/>
        </w:rPr>
        <w:t>日至</w:t>
      </w:r>
      <w:r>
        <w:rPr>
          <w:rFonts w:hint="eastAsia" w:ascii="宋体" w:hAnsi="宋体" w:eastAsia="宋体" w:cs="宋体"/>
          <w:sz w:val="24"/>
          <w:szCs w:val="24"/>
          <w:lang w:val="en-US" w:eastAsia="zh-CN"/>
        </w:rPr>
        <w:t>2024</w:t>
      </w:r>
      <w:r>
        <w:rPr>
          <w:rFonts w:hint="eastAsia" w:ascii="宋体" w:hAnsi="宋体" w:eastAsia="宋体" w:cs="宋体"/>
          <w:sz w:val="24"/>
          <w:szCs w:val="24"/>
          <w:lang w:val="zh-CN"/>
        </w:rPr>
        <w:t>年</w:t>
      </w:r>
      <w:r>
        <w:rPr>
          <w:rFonts w:hint="eastAsia" w:ascii="宋体" w:hAnsi="宋体" w:eastAsia="宋体" w:cs="宋体"/>
          <w:sz w:val="24"/>
          <w:szCs w:val="24"/>
          <w:lang w:val="en-US" w:eastAsia="zh-CN"/>
        </w:rPr>
        <w:t>0</w:t>
      </w:r>
      <w:r>
        <w:rPr>
          <w:rFonts w:hint="eastAsia" w:ascii="宋体" w:hAnsi="宋体" w:cs="宋体"/>
          <w:sz w:val="24"/>
          <w:szCs w:val="24"/>
          <w:lang w:val="en-US" w:eastAsia="zh-CN"/>
        </w:rPr>
        <w:t>4</w:t>
      </w:r>
      <w:r>
        <w:rPr>
          <w:rFonts w:hint="eastAsia" w:ascii="宋体" w:hAnsi="宋体" w:eastAsia="宋体" w:cs="宋体"/>
          <w:sz w:val="24"/>
          <w:szCs w:val="24"/>
          <w:lang w:val="zh-CN"/>
        </w:rPr>
        <w:t>月</w:t>
      </w:r>
      <w:r>
        <w:rPr>
          <w:rFonts w:hint="eastAsia" w:ascii="宋体" w:hAnsi="宋体" w:cs="宋体"/>
          <w:sz w:val="24"/>
          <w:szCs w:val="24"/>
          <w:lang w:val="en-US" w:eastAsia="zh-CN"/>
        </w:rPr>
        <w:t>19</w:t>
      </w:r>
      <w:r>
        <w:rPr>
          <w:rFonts w:hint="eastAsia" w:ascii="宋体" w:hAnsi="宋体" w:eastAsia="宋体" w:cs="宋体"/>
          <w:sz w:val="24"/>
          <w:szCs w:val="24"/>
          <w:lang w:val="zh-CN"/>
        </w:rPr>
        <w:t>日（北京时间，法定节假日除外）</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地点：线上获取通过政采云平台（www.zcygov.cn）获取</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方式：供应商登录政采云平台https://www.zcygov.cn/在线申请获取采购文件（进入“项目采购”应用，在获取采购文件菜单中选择项目，申请获取采购文件）</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售价：</w:t>
      </w:r>
      <w:r>
        <w:rPr>
          <w:rFonts w:hint="eastAsia" w:ascii="宋体" w:hAnsi="宋体" w:eastAsia="宋体" w:cs="宋体"/>
          <w:sz w:val="24"/>
          <w:szCs w:val="24"/>
          <w:lang w:val="zh-CN" w:eastAsia="zh-CN"/>
        </w:rPr>
        <w:t>¥</w:t>
      </w:r>
      <w:r>
        <w:rPr>
          <w:rFonts w:hint="eastAsia" w:ascii="宋体" w:hAnsi="宋体" w:eastAsia="宋体" w:cs="宋体"/>
          <w:sz w:val="24"/>
          <w:szCs w:val="24"/>
          <w:lang w:val="en-US" w:eastAsia="zh-CN"/>
        </w:rPr>
        <w:t>0.00</w:t>
      </w:r>
      <w:r>
        <w:rPr>
          <w:rFonts w:hint="eastAsia" w:ascii="宋体" w:hAnsi="宋体" w:eastAsia="宋体" w:cs="宋体"/>
          <w:sz w:val="24"/>
          <w:szCs w:val="24"/>
          <w:lang w:val="zh-CN"/>
        </w:rPr>
        <w:t>元（竞争性磋商文件售后不退,响应资格不能转让）</w:t>
      </w:r>
    </w:p>
    <w:p>
      <w:pPr>
        <w:pStyle w:val="17"/>
        <w:keepNext w:val="0"/>
        <w:keepLines w:val="0"/>
        <w:pageBreakBefore w:val="0"/>
        <w:numPr>
          <w:ilvl w:val="0"/>
          <w:numId w:val="2"/>
        </w:numPr>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响应文件的提交</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截止时间：</w:t>
      </w:r>
      <w:r>
        <w:rPr>
          <w:rFonts w:hint="eastAsia" w:ascii="宋体" w:hAnsi="宋体" w:eastAsia="宋体" w:cs="宋体"/>
          <w:sz w:val="24"/>
          <w:szCs w:val="24"/>
          <w:lang w:val="en-US" w:eastAsia="zh-CN"/>
        </w:rPr>
        <w:t>2024</w:t>
      </w:r>
      <w:r>
        <w:rPr>
          <w:rFonts w:hint="eastAsia" w:ascii="宋体" w:hAnsi="宋体" w:eastAsia="宋体" w:cs="宋体"/>
          <w:sz w:val="24"/>
          <w:szCs w:val="24"/>
          <w:lang w:val="zh-CN"/>
        </w:rPr>
        <w:t>年</w:t>
      </w:r>
      <w:r>
        <w:rPr>
          <w:rFonts w:hint="eastAsia" w:ascii="宋体" w:hAnsi="宋体" w:eastAsia="宋体" w:cs="宋体"/>
          <w:sz w:val="24"/>
          <w:szCs w:val="24"/>
          <w:lang w:val="en-US" w:eastAsia="zh-CN"/>
        </w:rPr>
        <w:t>0</w:t>
      </w:r>
      <w:r>
        <w:rPr>
          <w:rFonts w:hint="eastAsia" w:ascii="宋体" w:hAnsi="宋体" w:cs="宋体"/>
          <w:sz w:val="24"/>
          <w:szCs w:val="24"/>
          <w:lang w:val="en-US" w:eastAsia="zh-CN"/>
        </w:rPr>
        <w:t>4</w:t>
      </w:r>
      <w:r>
        <w:rPr>
          <w:rFonts w:hint="eastAsia" w:ascii="宋体" w:hAnsi="宋体" w:eastAsia="宋体" w:cs="宋体"/>
          <w:sz w:val="24"/>
          <w:szCs w:val="24"/>
          <w:lang w:val="zh-CN"/>
        </w:rPr>
        <w:t>月</w:t>
      </w:r>
      <w:r>
        <w:rPr>
          <w:rFonts w:hint="eastAsia" w:ascii="宋体" w:hAnsi="宋体" w:cs="宋体"/>
          <w:sz w:val="24"/>
          <w:szCs w:val="24"/>
          <w:lang w:val="en-US" w:eastAsia="zh-CN"/>
        </w:rPr>
        <w:t>23</w:t>
      </w:r>
      <w:r>
        <w:rPr>
          <w:rFonts w:hint="eastAsia" w:ascii="宋体" w:hAnsi="宋体" w:eastAsia="宋体" w:cs="宋体"/>
          <w:sz w:val="24"/>
          <w:szCs w:val="24"/>
          <w:lang w:val="zh-CN"/>
        </w:rPr>
        <w:t>日</w:t>
      </w:r>
      <w:r>
        <w:rPr>
          <w:rFonts w:hint="eastAsia" w:ascii="宋体" w:hAnsi="宋体" w:cs="宋体"/>
          <w:sz w:val="24"/>
          <w:szCs w:val="24"/>
          <w:lang w:val="en-US" w:eastAsia="zh-CN"/>
        </w:rPr>
        <w:t>09</w:t>
      </w:r>
      <w:r>
        <w:rPr>
          <w:rFonts w:hint="eastAsia" w:ascii="宋体" w:hAnsi="宋体" w:eastAsia="宋体" w:cs="宋体"/>
          <w:sz w:val="24"/>
          <w:szCs w:val="24"/>
          <w:lang w:val="en-US" w:eastAsia="zh-CN"/>
        </w:rPr>
        <w:t>时30</w:t>
      </w:r>
      <w:r>
        <w:rPr>
          <w:rFonts w:hint="eastAsia" w:ascii="宋体" w:hAnsi="宋体" w:eastAsia="宋体" w:cs="宋体"/>
          <w:sz w:val="24"/>
          <w:szCs w:val="24"/>
          <w:lang w:val="zh-CN"/>
        </w:rPr>
        <w:t>分（北京时间）</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地点：政采云平台（https://www.zcygov.cn/）</w:t>
      </w:r>
    </w:p>
    <w:p>
      <w:pPr>
        <w:keepNext w:val="0"/>
        <w:keepLines w:val="0"/>
        <w:pageBreakBefore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6.响应文件的</w:t>
      </w:r>
      <w:r>
        <w:rPr>
          <w:rFonts w:hint="eastAsia" w:ascii="宋体" w:hAnsi="宋体" w:eastAsia="宋体" w:cs="宋体"/>
          <w:b/>
          <w:bCs/>
          <w:sz w:val="24"/>
          <w:szCs w:val="24"/>
          <w:lang w:val="en-US" w:eastAsia="zh-CN"/>
        </w:rPr>
        <w:t>开启</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开启时间：</w:t>
      </w:r>
      <w:r>
        <w:rPr>
          <w:rFonts w:hint="eastAsia" w:ascii="宋体" w:hAnsi="宋体" w:eastAsia="宋体" w:cs="宋体"/>
          <w:sz w:val="24"/>
          <w:szCs w:val="24"/>
          <w:lang w:val="en-US" w:eastAsia="zh-CN"/>
        </w:rPr>
        <w:t>2024</w:t>
      </w:r>
      <w:r>
        <w:rPr>
          <w:rFonts w:hint="eastAsia" w:ascii="宋体" w:hAnsi="宋体" w:eastAsia="宋体" w:cs="宋体"/>
          <w:sz w:val="24"/>
          <w:szCs w:val="24"/>
          <w:lang w:val="zh-CN"/>
        </w:rPr>
        <w:t>年</w:t>
      </w:r>
      <w:r>
        <w:rPr>
          <w:rFonts w:hint="eastAsia" w:ascii="宋体" w:hAnsi="宋体" w:eastAsia="宋体" w:cs="宋体"/>
          <w:sz w:val="24"/>
          <w:szCs w:val="24"/>
          <w:lang w:val="en-US" w:eastAsia="zh-CN"/>
        </w:rPr>
        <w:t>0</w:t>
      </w:r>
      <w:r>
        <w:rPr>
          <w:rFonts w:hint="eastAsia" w:ascii="宋体" w:hAnsi="宋体" w:cs="宋体"/>
          <w:sz w:val="24"/>
          <w:szCs w:val="24"/>
          <w:lang w:val="en-US" w:eastAsia="zh-CN"/>
        </w:rPr>
        <w:t>4</w:t>
      </w:r>
      <w:r>
        <w:rPr>
          <w:rFonts w:hint="eastAsia" w:ascii="宋体" w:hAnsi="宋体" w:eastAsia="宋体" w:cs="宋体"/>
          <w:sz w:val="24"/>
          <w:szCs w:val="24"/>
          <w:lang w:val="zh-CN"/>
        </w:rPr>
        <w:t>月</w:t>
      </w:r>
      <w:r>
        <w:rPr>
          <w:rFonts w:hint="eastAsia" w:ascii="宋体" w:hAnsi="宋体" w:cs="宋体"/>
          <w:sz w:val="24"/>
          <w:szCs w:val="24"/>
          <w:lang w:val="en-US" w:eastAsia="zh-CN"/>
        </w:rPr>
        <w:t>23</w:t>
      </w:r>
      <w:r>
        <w:rPr>
          <w:rFonts w:hint="eastAsia" w:ascii="宋体" w:hAnsi="宋体" w:eastAsia="宋体" w:cs="宋体"/>
          <w:sz w:val="24"/>
          <w:szCs w:val="24"/>
          <w:lang w:val="zh-CN"/>
        </w:rPr>
        <w:t>日</w:t>
      </w:r>
      <w:r>
        <w:rPr>
          <w:rFonts w:hint="eastAsia" w:ascii="宋体" w:hAnsi="宋体" w:cs="宋体"/>
          <w:sz w:val="24"/>
          <w:szCs w:val="24"/>
          <w:lang w:val="en-US" w:eastAsia="zh-CN"/>
        </w:rPr>
        <w:t>09</w:t>
      </w:r>
      <w:r>
        <w:rPr>
          <w:rFonts w:hint="eastAsia" w:ascii="宋体" w:hAnsi="宋体" w:eastAsia="宋体" w:cs="宋体"/>
          <w:sz w:val="24"/>
          <w:szCs w:val="24"/>
          <w:lang w:val="zh-CN"/>
        </w:rPr>
        <w:t>时</w:t>
      </w:r>
      <w:r>
        <w:rPr>
          <w:rFonts w:hint="eastAsia" w:ascii="宋体" w:hAnsi="宋体" w:eastAsia="宋体" w:cs="宋体"/>
          <w:sz w:val="24"/>
          <w:szCs w:val="24"/>
          <w:lang w:val="en-US" w:eastAsia="zh-CN"/>
        </w:rPr>
        <w:t>30</w:t>
      </w:r>
      <w:r>
        <w:rPr>
          <w:rFonts w:hint="eastAsia" w:ascii="宋体" w:hAnsi="宋体" w:eastAsia="宋体" w:cs="宋体"/>
          <w:sz w:val="24"/>
          <w:szCs w:val="24"/>
          <w:lang w:val="zh-CN"/>
        </w:rPr>
        <w:t>分（北京时间）</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地点：政采云平台（https://www.zcygov.cn/）</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zh-CN"/>
        </w:rPr>
        <w:t>方式：本次</w:t>
      </w:r>
      <w:r>
        <w:rPr>
          <w:rFonts w:hint="eastAsia" w:ascii="宋体" w:hAnsi="宋体" w:cs="宋体"/>
          <w:sz w:val="24"/>
          <w:szCs w:val="24"/>
          <w:lang w:val="zh-CN"/>
        </w:rPr>
        <w:t>采购</w:t>
      </w:r>
      <w:r>
        <w:rPr>
          <w:rFonts w:hint="eastAsia" w:ascii="宋体" w:hAnsi="宋体" w:eastAsia="宋体" w:cs="宋体"/>
          <w:sz w:val="24"/>
          <w:szCs w:val="24"/>
          <w:lang w:val="zh-CN"/>
        </w:rPr>
        <w:t>采用线提交</w:t>
      </w:r>
      <w:r>
        <w:rPr>
          <w:rFonts w:hint="eastAsia" w:ascii="宋体" w:hAnsi="宋体" w:eastAsia="宋体" w:cs="宋体"/>
          <w:sz w:val="24"/>
          <w:szCs w:val="24"/>
          <w:lang w:val="en-US" w:eastAsia="zh-CN"/>
        </w:rPr>
        <w:t>响应</w:t>
      </w:r>
      <w:r>
        <w:rPr>
          <w:rFonts w:hint="eastAsia" w:ascii="宋体" w:hAnsi="宋体" w:eastAsia="宋体" w:cs="宋体"/>
          <w:sz w:val="24"/>
          <w:szCs w:val="24"/>
          <w:lang w:val="zh-CN"/>
        </w:rPr>
        <w:t>文件的方式，线上电子版</w:t>
      </w:r>
      <w:r>
        <w:rPr>
          <w:rFonts w:hint="eastAsia" w:ascii="宋体" w:hAnsi="宋体" w:eastAsia="宋体" w:cs="宋体"/>
          <w:sz w:val="24"/>
          <w:szCs w:val="24"/>
          <w:lang w:val="en-US" w:eastAsia="zh-CN"/>
        </w:rPr>
        <w:t>响应</w:t>
      </w:r>
      <w:r>
        <w:rPr>
          <w:rFonts w:hint="eastAsia" w:ascii="宋体" w:hAnsi="宋体" w:eastAsia="宋体" w:cs="宋体"/>
          <w:sz w:val="24"/>
          <w:szCs w:val="24"/>
          <w:lang w:val="zh-CN"/>
        </w:rPr>
        <w:t>文件必须在</w:t>
      </w:r>
      <w:r>
        <w:rPr>
          <w:rFonts w:hint="eastAsia" w:ascii="宋体" w:hAnsi="宋体" w:eastAsia="宋体" w:cs="宋体"/>
          <w:sz w:val="24"/>
          <w:szCs w:val="24"/>
          <w:lang w:val="en-US" w:eastAsia="zh-CN"/>
        </w:rPr>
        <w:t>响应</w:t>
      </w:r>
      <w:r>
        <w:rPr>
          <w:rFonts w:hint="eastAsia" w:ascii="宋体" w:hAnsi="宋体" w:eastAsia="宋体" w:cs="宋体"/>
          <w:sz w:val="24"/>
          <w:szCs w:val="24"/>
          <w:lang w:val="zh-CN"/>
        </w:rPr>
        <w:t>文件递</w:t>
      </w:r>
      <w:r>
        <w:rPr>
          <w:rFonts w:hint="eastAsia" w:ascii="宋体" w:hAnsi="宋体" w:eastAsia="宋体" w:cs="宋体"/>
          <w:sz w:val="24"/>
          <w:szCs w:val="24"/>
        </w:rPr>
        <w:t>交截止时间前上传平台，由采购代理机构在青海省西宁市城西区文苑路7号财富中心A座9楼1091室开标室组织远程解密、远程不见面线上解密;供应商如对项目采购电子交易系统操作有疑问，可登录政采云（https://www.zcygov.cn/），点击右侧咨询小采，获取采小蜜智能服务管家帮助，或拨打政采云服务热线400-881-7190获取热线服务帮助。CA问题联系电话（人工）；天谷CA 400-087-8198。</w:t>
      </w:r>
    </w:p>
    <w:p>
      <w:pPr>
        <w:keepNext w:val="0"/>
        <w:keepLines w:val="0"/>
        <w:pageBreakBefore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bCs/>
          <w:sz w:val="24"/>
          <w:szCs w:val="24"/>
          <w:lang w:val="zh-CN" w:eastAsia="zh-CN"/>
        </w:rPr>
      </w:pPr>
      <w:bookmarkStart w:id="4" w:name="_Toc30971"/>
      <w:bookmarkStart w:id="5" w:name="_Toc11071"/>
      <w:bookmarkStart w:id="6" w:name="_Toc2039"/>
      <w:bookmarkStart w:id="7" w:name="_Toc113024091"/>
      <w:r>
        <w:rPr>
          <w:rFonts w:hint="eastAsia" w:ascii="宋体" w:hAnsi="宋体" w:eastAsia="宋体" w:cs="宋体"/>
          <w:b/>
          <w:bCs/>
          <w:sz w:val="24"/>
          <w:szCs w:val="24"/>
          <w:lang w:val="en-US" w:eastAsia="zh-CN"/>
        </w:rPr>
        <w:t>7、</w:t>
      </w:r>
      <w:r>
        <w:rPr>
          <w:rFonts w:hint="eastAsia" w:ascii="宋体" w:hAnsi="宋体" w:eastAsia="宋体" w:cs="宋体"/>
          <w:b/>
          <w:bCs/>
          <w:sz w:val="24"/>
          <w:szCs w:val="24"/>
          <w:lang w:val="zh-CN" w:eastAsia="zh-CN"/>
        </w:rPr>
        <w:t>公告期限</w:t>
      </w:r>
      <w:bookmarkEnd w:id="4"/>
      <w:bookmarkEnd w:id="5"/>
      <w:bookmarkEnd w:id="6"/>
      <w:bookmarkEnd w:id="7"/>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自本公告发布之日起</w:t>
      </w:r>
      <w:r>
        <w:rPr>
          <w:rFonts w:hint="eastAsia" w:ascii="宋体" w:hAnsi="宋体" w:eastAsia="宋体" w:cs="宋体"/>
          <w:sz w:val="24"/>
          <w:szCs w:val="24"/>
          <w:lang w:val="en-US" w:eastAsia="zh-CN"/>
        </w:rPr>
        <w:t>3</w:t>
      </w:r>
      <w:r>
        <w:rPr>
          <w:rFonts w:hint="eastAsia" w:ascii="宋体" w:hAnsi="宋体" w:eastAsia="宋体" w:cs="宋体"/>
          <w:sz w:val="24"/>
          <w:szCs w:val="24"/>
          <w:lang w:val="zh-CN" w:eastAsia="zh-CN"/>
        </w:rPr>
        <w:t>个工作日。</w:t>
      </w:r>
    </w:p>
    <w:p>
      <w:pPr>
        <w:keepNext w:val="0"/>
        <w:keepLines w:val="0"/>
        <w:pageBreakBefore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bCs/>
          <w:sz w:val="24"/>
          <w:szCs w:val="24"/>
          <w:lang w:val="zh-CN" w:eastAsia="zh-CN"/>
        </w:rPr>
      </w:pPr>
      <w:bookmarkStart w:id="8" w:name="_Toc18126"/>
      <w:bookmarkStart w:id="9" w:name="_Toc11490"/>
      <w:bookmarkStart w:id="10" w:name="_Toc113024092"/>
      <w:bookmarkStart w:id="11" w:name="_Toc14683"/>
      <w:bookmarkStart w:id="12" w:name="_Toc2752"/>
      <w:bookmarkStart w:id="13" w:name="_Toc30876"/>
      <w:bookmarkStart w:id="14" w:name="_Toc26803"/>
      <w:r>
        <w:rPr>
          <w:rFonts w:hint="eastAsia" w:ascii="宋体" w:hAnsi="宋体" w:eastAsia="宋体" w:cs="宋体"/>
          <w:b/>
          <w:bCs/>
          <w:sz w:val="24"/>
          <w:szCs w:val="24"/>
          <w:lang w:val="en-US" w:eastAsia="zh-CN"/>
        </w:rPr>
        <w:t>8、</w:t>
      </w:r>
      <w:r>
        <w:rPr>
          <w:rFonts w:hint="eastAsia" w:ascii="宋体" w:hAnsi="宋体" w:eastAsia="宋体" w:cs="宋体"/>
          <w:b/>
          <w:bCs/>
          <w:sz w:val="24"/>
          <w:szCs w:val="24"/>
          <w:lang w:val="zh-CN" w:eastAsia="zh-CN"/>
        </w:rPr>
        <w:t>其他补充事宜</w:t>
      </w:r>
      <w:bookmarkEnd w:id="8"/>
      <w:bookmarkEnd w:id="9"/>
      <w:bookmarkEnd w:id="10"/>
      <w:bookmarkEnd w:id="11"/>
      <w:bookmarkEnd w:id="12"/>
      <w:bookmarkEnd w:id="13"/>
      <w:bookmarkEnd w:id="14"/>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val="zh-CN" w:eastAsia="zh-CN"/>
        </w:rPr>
        <w:t>本公告在《青海政府采购网》、《中国招投标公共服务平台》、《青海省电子招标投标公共服务平台》同时发布，具体以《青海政府采购网》为准。</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zh-CN" w:eastAsia="zh-CN"/>
        </w:rPr>
        <w:t>2、本次采购采用线上提交响应文件的方式进行采购，线上响应文件在提交响应文件截止时间前上传。</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lang w:val="zh-CN" w:eastAsia="zh-CN"/>
        </w:rPr>
        <w:t>、若对项目采购电子交易系统操作有疑问</w:t>
      </w:r>
      <w:r>
        <w:rPr>
          <w:rFonts w:hint="eastAsia" w:ascii="宋体" w:hAnsi="宋体" w:eastAsia="宋体" w:cs="宋体"/>
          <w:sz w:val="24"/>
          <w:szCs w:val="24"/>
          <w:lang w:val="en-US" w:eastAsia="zh-CN"/>
        </w:rPr>
        <w:t>，</w:t>
      </w:r>
      <w:r>
        <w:rPr>
          <w:rFonts w:hint="eastAsia" w:ascii="宋体" w:hAnsi="宋体" w:eastAsia="宋体" w:cs="宋体"/>
          <w:sz w:val="24"/>
          <w:szCs w:val="24"/>
          <w:lang w:val="zh-CN" w:eastAsia="zh-CN"/>
        </w:rPr>
        <w:t>可登录政采云</w:t>
      </w:r>
      <w:r>
        <w:rPr>
          <w:rFonts w:hint="eastAsia" w:ascii="宋体" w:hAnsi="宋体" w:eastAsia="宋体" w:cs="宋体"/>
          <w:sz w:val="24"/>
          <w:szCs w:val="24"/>
          <w:lang w:val="en-US" w:eastAsia="zh-CN"/>
        </w:rPr>
        <w:t>（https://www.zcygov.cn/），</w:t>
      </w:r>
      <w:r>
        <w:rPr>
          <w:rFonts w:hint="eastAsia" w:ascii="宋体" w:hAnsi="宋体" w:eastAsia="宋体" w:cs="宋体"/>
          <w:sz w:val="24"/>
          <w:szCs w:val="24"/>
          <w:lang w:val="zh-CN" w:eastAsia="zh-CN"/>
        </w:rPr>
        <w:t>点击右侧咨询小采</w:t>
      </w:r>
      <w:r>
        <w:rPr>
          <w:rFonts w:hint="eastAsia" w:ascii="宋体" w:hAnsi="宋体" w:eastAsia="宋体" w:cs="宋体"/>
          <w:sz w:val="24"/>
          <w:szCs w:val="24"/>
          <w:lang w:val="en-US" w:eastAsia="zh-CN"/>
        </w:rPr>
        <w:t>，</w:t>
      </w:r>
      <w:r>
        <w:rPr>
          <w:rFonts w:hint="eastAsia" w:ascii="宋体" w:hAnsi="宋体" w:eastAsia="宋体" w:cs="宋体"/>
          <w:sz w:val="24"/>
          <w:szCs w:val="24"/>
          <w:lang w:val="zh-CN" w:eastAsia="zh-CN"/>
        </w:rPr>
        <w:t>获取采小蜜智能服务管家帮助</w:t>
      </w:r>
      <w:r>
        <w:rPr>
          <w:rFonts w:hint="eastAsia" w:ascii="宋体" w:hAnsi="宋体" w:eastAsia="宋体" w:cs="宋体"/>
          <w:sz w:val="24"/>
          <w:szCs w:val="24"/>
          <w:lang w:val="en-US" w:eastAsia="zh-CN"/>
        </w:rPr>
        <w:t>，</w:t>
      </w:r>
      <w:r>
        <w:rPr>
          <w:rFonts w:hint="eastAsia" w:ascii="宋体" w:hAnsi="宋体" w:eastAsia="宋体" w:cs="宋体"/>
          <w:sz w:val="24"/>
          <w:szCs w:val="24"/>
          <w:lang w:val="zh-CN" w:eastAsia="zh-CN"/>
        </w:rPr>
        <w:t>或拨打政采云服务热线</w:t>
      </w:r>
      <w:r>
        <w:rPr>
          <w:rFonts w:hint="eastAsia" w:ascii="宋体" w:hAnsi="宋体" w:eastAsia="宋体" w:cs="宋体"/>
          <w:sz w:val="24"/>
          <w:szCs w:val="24"/>
          <w:lang w:val="en-US" w:eastAsia="zh-CN"/>
        </w:rPr>
        <w:t>400-881-7190</w:t>
      </w:r>
      <w:r>
        <w:rPr>
          <w:rFonts w:hint="eastAsia" w:ascii="宋体" w:hAnsi="宋体" w:eastAsia="宋体" w:cs="宋体"/>
          <w:sz w:val="24"/>
          <w:szCs w:val="24"/>
          <w:lang w:val="zh-CN" w:eastAsia="zh-CN"/>
        </w:rPr>
        <w:t>获取热线服务帮助。</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eastAsia="zh-CN"/>
        </w:rPr>
        <w:t>CA问题联系电话（人工）；天谷CA 400-087-8198。</w:t>
      </w:r>
    </w:p>
    <w:p>
      <w:pPr>
        <w:keepNext w:val="0"/>
        <w:keepLines w:val="0"/>
        <w:pageBreakBefore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cs="宋体"/>
          <w:b/>
          <w:bCs/>
          <w:kern w:val="0"/>
          <w:sz w:val="24"/>
          <w:lang w:val="zh-CN"/>
        </w:rPr>
      </w:pPr>
      <w:r>
        <w:rPr>
          <w:rFonts w:hint="eastAsia" w:ascii="宋体" w:hAnsi="宋体" w:eastAsia="宋体" w:cs="宋体"/>
          <w:b/>
          <w:bCs/>
          <w:sz w:val="24"/>
          <w:szCs w:val="24"/>
          <w:lang w:val="en-US" w:eastAsia="zh-CN"/>
        </w:rPr>
        <w:t>9、</w:t>
      </w:r>
      <w:r>
        <w:rPr>
          <w:rFonts w:hint="eastAsia" w:ascii="宋体" w:hAnsi="宋体" w:cs="宋体"/>
          <w:b/>
          <w:bCs/>
          <w:kern w:val="0"/>
          <w:sz w:val="24"/>
          <w:lang w:val="zh-CN"/>
        </w:rPr>
        <w:t>对本次采购提出询问，请按以下方式联系</w:t>
      </w:r>
    </w:p>
    <w:p>
      <w:pPr>
        <w:spacing w:after="240" w:line="360" w:lineRule="auto"/>
        <w:ind w:firstLine="482"/>
        <w:rPr>
          <w:rFonts w:hint="eastAsia"/>
          <w:lang w:val="en-US" w:eastAsia="zh-CN"/>
        </w:rPr>
      </w:pPr>
      <w:r>
        <w:rPr>
          <w:rFonts w:hint="eastAsia" w:ascii="宋体" w:hAnsi="宋体" w:cs="宋体"/>
          <w:b/>
          <w:bCs/>
          <w:kern w:val="0"/>
          <w:sz w:val="24"/>
          <w:lang w:val="zh-CN"/>
        </w:rPr>
        <w:t>1.采购人信息</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采 购 人：</w:t>
      </w:r>
      <w:r>
        <w:rPr>
          <w:rFonts w:hint="eastAsia" w:ascii="宋体" w:hAnsi="宋体" w:cs="宋体"/>
          <w:sz w:val="24"/>
          <w:szCs w:val="24"/>
          <w:lang w:val="zh-CN"/>
        </w:rPr>
        <w:t>海西州人民医院</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zh-CN"/>
        </w:rPr>
        <w:t>联 系 人：</w:t>
      </w:r>
      <w:r>
        <w:rPr>
          <w:rFonts w:hint="eastAsia" w:ascii="宋体" w:hAnsi="宋体" w:eastAsia="宋体" w:cs="宋体"/>
          <w:kern w:val="0"/>
          <w:sz w:val="24"/>
          <w:szCs w:val="24"/>
          <w:highlight w:val="none"/>
          <w:lang w:val="zh-CN"/>
        </w:rPr>
        <w:t>李</w:t>
      </w:r>
      <w:r>
        <w:rPr>
          <w:rFonts w:hint="eastAsia" w:ascii="宋体" w:hAnsi="宋体" w:cs="宋体"/>
          <w:kern w:val="0"/>
          <w:sz w:val="24"/>
          <w:szCs w:val="24"/>
          <w:highlight w:val="none"/>
          <w:lang w:val="zh-CN" w:eastAsia="zh-CN"/>
        </w:rPr>
        <w:t>先生</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zh-CN"/>
        </w:rPr>
        <w:t>联</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系</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电</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话：0977</w:t>
      </w:r>
      <w:r>
        <w:rPr>
          <w:rFonts w:hint="eastAsia" w:ascii="宋体" w:hAnsi="宋体" w:cs="宋体"/>
          <w:sz w:val="24"/>
          <w:szCs w:val="24"/>
          <w:lang w:val="en-US" w:eastAsia="zh-CN"/>
        </w:rPr>
        <w:t>-8</w:t>
      </w:r>
      <w:r>
        <w:rPr>
          <w:rFonts w:hint="eastAsia" w:ascii="宋体" w:hAnsi="宋体" w:eastAsia="宋体" w:cs="宋体"/>
          <w:sz w:val="24"/>
          <w:szCs w:val="24"/>
          <w:lang w:val="zh-CN"/>
        </w:rPr>
        <w:t>223881</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联</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系</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地</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址：</w:t>
      </w:r>
      <w:r>
        <w:rPr>
          <w:rFonts w:hint="eastAsia" w:ascii="宋体" w:hAnsi="宋体" w:cs="宋体"/>
          <w:sz w:val="24"/>
          <w:szCs w:val="24"/>
          <w:lang w:val="zh-CN"/>
        </w:rPr>
        <w:t>青海省</w:t>
      </w:r>
      <w:r>
        <w:rPr>
          <w:rFonts w:hint="eastAsia" w:ascii="宋体" w:hAnsi="宋体" w:eastAsia="宋体" w:cs="宋体"/>
          <w:sz w:val="24"/>
          <w:szCs w:val="24"/>
          <w:lang w:val="zh-CN"/>
        </w:rPr>
        <w:t>德令哈市乌兰东路17号</w:t>
      </w:r>
    </w:p>
    <w:p>
      <w:pPr>
        <w:spacing w:after="240" w:line="360" w:lineRule="auto"/>
        <w:ind w:firstLine="482"/>
        <w:rPr>
          <w:rFonts w:ascii="宋体" w:hAnsi="宋体" w:cs="宋体"/>
          <w:b/>
          <w:bCs/>
          <w:kern w:val="0"/>
          <w:sz w:val="24"/>
          <w:lang w:val="zh-CN"/>
        </w:rPr>
      </w:pPr>
      <w:r>
        <w:rPr>
          <w:rFonts w:hint="eastAsia" w:ascii="宋体" w:hAnsi="宋体" w:cs="宋体"/>
          <w:b/>
          <w:bCs/>
          <w:kern w:val="0"/>
          <w:sz w:val="24"/>
          <w:lang w:val="zh-CN"/>
        </w:rPr>
        <w:t>2.采购代理机构信息</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kern w:val="0"/>
          <w:sz w:val="24"/>
          <w:szCs w:val="24"/>
          <w:lang w:val="zh-CN" w:eastAsia="zh-CN" w:bidi="ar-SA"/>
        </w:rPr>
      </w:pPr>
      <w:r>
        <w:rPr>
          <w:rFonts w:hint="eastAsia" w:ascii="宋体" w:hAnsi="宋体" w:eastAsia="宋体" w:cs="宋体"/>
          <w:sz w:val="24"/>
          <w:szCs w:val="24"/>
          <w:lang w:val="zh-CN" w:eastAsia="zh-CN"/>
        </w:rPr>
        <w:t>采</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eastAsia="zh-CN"/>
        </w:rPr>
        <w:t>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eastAsia="zh-CN"/>
        </w:rPr>
        <w:t>代</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eastAsia="zh-CN"/>
        </w:rPr>
        <w:t>理</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eastAsia="zh-CN"/>
        </w:rPr>
        <w:t>机</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eastAsia="zh-CN"/>
        </w:rPr>
        <w:t>构：青海聚帛工程项目管理有限公司</w:t>
      </w:r>
      <w:r>
        <w:rPr>
          <w:rFonts w:hint="eastAsia" w:ascii="宋体" w:hAnsi="宋体" w:eastAsia="宋体" w:cs="宋体"/>
          <w:kern w:val="0"/>
          <w:sz w:val="24"/>
          <w:szCs w:val="24"/>
          <w:lang w:val="zh-CN" w:eastAsia="zh-CN" w:bidi="ar-SA"/>
        </w:rPr>
        <w:t xml:space="preserve"> </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zh-CN" w:eastAsia="zh-CN" w:bidi="ar-SA"/>
        </w:rPr>
        <w:t>联 系 人：</w:t>
      </w:r>
      <w:r>
        <w:rPr>
          <w:rFonts w:hint="eastAsia" w:ascii="宋体" w:hAnsi="宋体" w:cs="宋体"/>
          <w:kern w:val="0"/>
          <w:sz w:val="24"/>
          <w:szCs w:val="24"/>
          <w:lang w:val="en-US" w:eastAsia="zh-CN" w:bidi="ar-SA"/>
        </w:rPr>
        <w:t>宋</w:t>
      </w:r>
      <w:r>
        <w:rPr>
          <w:rFonts w:hint="eastAsia" w:ascii="宋体" w:hAnsi="宋体" w:eastAsia="宋体" w:cs="宋体"/>
          <w:kern w:val="0"/>
          <w:sz w:val="24"/>
          <w:szCs w:val="24"/>
          <w:lang w:val="en-US" w:eastAsia="zh-CN" w:bidi="ar-SA"/>
        </w:rPr>
        <w:t>女士</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联</w:t>
      </w:r>
      <w:r>
        <w:rPr>
          <w:rFonts w:hint="eastAsia" w:ascii="宋体" w:hAnsi="宋体" w:eastAsia="宋体" w:cs="宋体"/>
          <w:kern w:val="0"/>
          <w:sz w:val="24"/>
          <w:szCs w:val="24"/>
          <w:lang w:val="en-US" w:eastAsia="zh-CN" w:bidi="ar-SA"/>
        </w:rPr>
        <w:t xml:space="preserve"> </w:t>
      </w:r>
      <w:r>
        <w:rPr>
          <w:rFonts w:hint="eastAsia" w:ascii="宋体" w:hAnsi="宋体" w:eastAsia="宋体" w:cs="宋体"/>
          <w:kern w:val="0"/>
          <w:sz w:val="24"/>
          <w:szCs w:val="24"/>
          <w:lang w:val="zh-CN" w:eastAsia="zh-CN" w:bidi="ar-SA"/>
        </w:rPr>
        <w:t>系</w:t>
      </w:r>
      <w:r>
        <w:rPr>
          <w:rFonts w:hint="eastAsia" w:ascii="宋体" w:hAnsi="宋体" w:eastAsia="宋体" w:cs="宋体"/>
          <w:kern w:val="0"/>
          <w:sz w:val="24"/>
          <w:szCs w:val="24"/>
          <w:lang w:val="en-US" w:eastAsia="zh-CN" w:bidi="ar-SA"/>
        </w:rPr>
        <w:t xml:space="preserve"> </w:t>
      </w:r>
      <w:r>
        <w:rPr>
          <w:rFonts w:hint="eastAsia" w:ascii="宋体" w:hAnsi="宋体" w:eastAsia="宋体" w:cs="宋体"/>
          <w:kern w:val="0"/>
          <w:sz w:val="24"/>
          <w:szCs w:val="24"/>
          <w:lang w:val="zh-CN" w:eastAsia="zh-CN" w:bidi="ar-SA"/>
        </w:rPr>
        <w:t>电</w:t>
      </w:r>
      <w:r>
        <w:rPr>
          <w:rFonts w:hint="eastAsia" w:ascii="宋体" w:hAnsi="宋体" w:eastAsia="宋体" w:cs="宋体"/>
          <w:kern w:val="0"/>
          <w:sz w:val="24"/>
          <w:szCs w:val="24"/>
          <w:lang w:val="en-US" w:eastAsia="zh-CN" w:bidi="ar-SA"/>
        </w:rPr>
        <w:t xml:space="preserve"> </w:t>
      </w:r>
      <w:r>
        <w:rPr>
          <w:rFonts w:hint="eastAsia" w:ascii="宋体" w:hAnsi="宋体" w:eastAsia="宋体" w:cs="宋体"/>
          <w:kern w:val="0"/>
          <w:sz w:val="24"/>
          <w:szCs w:val="24"/>
          <w:lang w:val="zh-CN" w:eastAsia="zh-CN" w:bidi="ar-SA"/>
        </w:rPr>
        <w:t xml:space="preserve">话：0971-6151440 </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联</w:t>
      </w:r>
      <w:r>
        <w:rPr>
          <w:rFonts w:hint="eastAsia" w:ascii="宋体" w:hAnsi="宋体" w:eastAsia="宋体" w:cs="宋体"/>
          <w:kern w:val="0"/>
          <w:sz w:val="24"/>
          <w:szCs w:val="24"/>
          <w:lang w:val="en-US" w:eastAsia="zh-CN" w:bidi="ar-SA"/>
        </w:rPr>
        <w:t xml:space="preserve"> </w:t>
      </w:r>
      <w:r>
        <w:rPr>
          <w:rFonts w:hint="eastAsia" w:ascii="宋体" w:hAnsi="宋体" w:eastAsia="宋体" w:cs="宋体"/>
          <w:kern w:val="0"/>
          <w:sz w:val="24"/>
          <w:szCs w:val="24"/>
          <w:lang w:val="zh-CN" w:eastAsia="zh-CN" w:bidi="ar-SA"/>
        </w:rPr>
        <w:t>系</w:t>
      </w:r>
      <w:r>
        <w:rPr>
          <w:rFonts w:hint="eastAsia" w:ascii="宋体" w:hAnsi="宋体" w:eastAsia="宋体" w:cs="宋体"/>
          <w:kern w:val="0"/>
          <w:sz w:val="24"/>
          <w:szCs w:val="24"/>
          <w:lang w:val="en-US" w:eastAsia="zh-CN" w:bidi="ar-SA"/>
        </w:rPr>
        <w:t xml:space="preserve"> </w:t>
      </w:r>
      <w:r>
        <w:rPr>
          <w:rFonts w:hint="eastAsia" w:ascii="宋体" w:hAnsi="宋体" w:eastAsia="宋体" w:cs="宋体"/>
          <w:kern w:val="0"/>
          <w:sz w:val="24"/>
          <w:szCs w:val="24"/>
          <w:lang w:val="zh-CN" w:eastAsia="zh-CN" w:bidi="ar-SA"/>
        </w:rPr>
        <w:t>地</w:t>
      </w:r>
      <w:r>
        <w:rPr>
          <w:rFonts w:hint="eastAsia" w:ascii="宋体" w:hAnsi="宋体" w:eastAsia="宋体" w:cs="宋体"/>
          <w:kern w:val="0"/>
          <w:sz w:val="24"/>
          <w:szCs w:val="24"/>
          <w:lang w:val="en-US" w:eastAsia="zh-CN" w:bidi="ar-SA"/>
        </w:rPr>
        <w:t xml:space="preserve"> </w:t>
      </w:r>
      <w:r>
        <w:rPr>
          <w:rFonts w:hint="eastAsia" w:ascii="宋体" w:hAnsi="宋体" w:eastAsia="宋体" w:cs="宋体"/>
          <w:kern w:val="0"/>
          <w:sz w:val="24"/>
          <w:szCs w:val="24"/>
          <w:lang w:val="zh-CN" w:eastAsia="zh-CN" w:bidi="ar-SA"/>
        </w:rPr>
        <w:t>址：青海省西宁市城西区文苑路7号财富中心A座</w:t>
      </w:r>
      <w:r>
        <w:rPr>
          <w:rFonts w:hint="eastAsia" w:ascii="宋体" w:hAnsi="宋体" w:eastAsia="宋体" w:cs="宋体"/>
          <w:kern w:val="0"/>
          <w:sz w:val="24"/>
          <w:szCs w:val="24"/>
          <w:lang w:val="en-US" w:eastAsia="zh-CN" w:bidi="ar-SA"/>
        </w:rPr>
        <w:t>9</w:t>
      </w:r>
      <w:r>
        <w:rPr>
          <w:rFonts w:hint="eastAsia" w:ascii="宋体" w:hAnsi="宋体" w:eastAsia="宋体" w:cs="宋体"/>
          <w:kern w:val="0"/>
          <w:sz w:val="24"/>
          <w:szCs w:val="24"/>
          <w:lang w:val="zh-CN" w:eastAsia="zh-CN" w:bidi="ar-SA"/>
        </w:rPr>
        <w:t>楼</w:t>
      </w:r>
      <w:r>
        <w:rPr>
          <w:rFonts w:hint="eastAsia" w:ascii="宋体" w:hAnsi="宋体" w:cs="宋体"/>
          <w:kern w:val="0"/>
          <w:sz w:val="24"/>
          <w:szCs w:val="24"/>
          <w:lang w:val="en-US" w:eastAsia="zh-CN" w:bidi="ar-SA"/>
        </w:rPr>
        <w:t>1091</w:t>
      </w:r>
      <w:r>
        <w:rPr>
          <w:rFonts w:hint="eastAsia" w:ascii="宋体" w:hAnsi="宋体" w:eastAsia="宋体" w:cs="宋体"/>
          <w:kern w:val="0"/>
          <w:sz w:val="24"/>
          <w:szCs w:val="24"/>
          <w:lang w:val="zh-CN" w:eastAsia="zh-CN" w:bidi="ar-SA"/>
        </w:rPr>
        <w:t>室</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jc w:val="right"/>
        <w:textAlignment w:val="auto"/>
        <w:rPr>
          <w:rFonts w:hint="eastAsia" w:ascii="宋体" w:hAnsi="宋体" w:eastAsia="宋体" w:cs="宋体"/>
          <w:sz w:val="24"/>
          <w:szCs w:val="24"/>
          <w:lang w:val="zh-CN"/>
        </w:rPr>
      </w:pP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jc w:val="right"/>
        <w:textAlignment w:val="auto"/>
        <w:outlineLvl w:val="0"/>
        <w:rPr>
          <w:rFonts w:hint="eastAsia" w:ascii="宋体" w:hAnsi="宋体" w:eastAsia="宋体" w:cs="宋体"/>
          <w:sz w:val="24"/>
          <w:szCs w:val="24"/>
        </w:rPr>
      </w:pPr>
      <w:bookmarkStart w:id="15" w:name="_Toc29652"/>
      <w:r>
        <w:rPr>
          <w:rFonts w:hint="eastAsia" w:ascii="宋体" w:hAnsi="宋体" w:eastAsia="宋体" w:cs="宋体"/>
          <w:sz w:val="24"/>
          <w:szCs w:val="24"/>
          <w:lang w:val="zh-CN"/>
        </w:rPr>
        <w:t>青海聚帛工程项目管理有限公司</w:t>
      </w:r>
      <w:bookmarkEnd w:id="15"/>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jc w:val="right"/>
        <w:textAlignment w:val="auto"/>
        <w:rPr>
          <w:rFonts w:hint="eastAsia" w:ascii="宋体" w:hAnsi="宋体" w:eastAsia="宋体" w:cs="宋体"/>
          <w:sz w:val="24"/>
          <w:szCs w:val="24"/>
          <w:highlight w:val="yellow"/>
          <w:lang w:val="en-US" w:eastAsia="zh-CN"/>
        </w:rPr>
      </w:pPr>
      <w:r>
        <w:rPr>
          <w:rFonts w:hint="eastAsia" w:ascii="宋体" w:hAnsi="宋体" w:eastAsia="宋体" w:cs="宋体"/>
          <w:sz w:val="24"/>
          <w:szCs w:val="24"/>
          <w:lang w:val="zh-CN"/>
        </w:rPr>
        <w:t xml:space="preserve"> </w:t>
      </w:r>
      <w:r>
        <w:rPr>
          <w:rFonts w:hint="eastAsia" w:ascii="宋体" w:hAnsi="宋体" w:eastAsia="宋体" w:cs="宋体"/>
          <w:sz w:val="24"/>
          <w:szCs w:val="24"/>
          <w:lang w:val="en-US" w:eastAsia="zh-CN"/>
        </w:rPr>
        <w:t>2024年0</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月</w:t>
      </w:r>
      <w:r>
        <w:rPr>
          <w:rFonts w:hint="eastAsia" w:ascii="宋体" w:hAnsi="宋体" w:cs="宋体"/>
          <w:sz w:val="24"/>
          <w:szCs w:val="24"/>
          <w:lang w:val="en-US" w:eastAsia="zh-CN"/>
        </w:rPr>
        <w:t>11</w:t>
      </w:r>
      <w:r>
        <w:rPr>
          <w:rFonts w:hint="eastAsia" w:ascii="宋体" w:hAnsi="宋体" w:eastAsia="宋体" w:cs="宋体"/>
          <w:sz w:val="24"/>
          <w:szCs w:val="24"/>
          <w:lang w:val="en-US" w:eastAsia="zh-CN"/>
        </w:rPr>
        <w:t>日</w:t>
      </w:r>
    </w:p>
    <w:p>
      <w:pPr>
        <w:pStyle w:val="14"/>
        <w:rPr>
          <w:rFonts w:hint="eastAsia" w:ascii="宋体" w:hAnsi="宋体" w:eastAsia="宋体" w:cs="宋体"/>
          <w:sz w:val="24"/>
          <w:szCs w:val="24"/>
        </w:rPr>
      </w:pPr>
    </w:p>
    <w:p>
      <w:pPr>
        <w:pStyle w:val="14"/>
        <w:rPr>
          <w:rFonts w:hint="eastAsia" w:ascii="宋体" w:hAnsi="宋体" w:eastAsia="宋体" w:cs="宋体"/>
          <w:sz w:val="24"/>
          <w:szCs w:val="24"/>
        </w:rPr>
        <w:sectPr>
          <w:pgSz w:w="11906" w:h="16838"/>
          <w:pgMar w:top="1440" w:right="1800" w:bottom="1440" w:left="1800" w:header="851" w:footer="992" w:gutter="0"/>
          <w:cols w:space="425" w:num="1"/>
          <w:docGrid w:type="lines" w:linePitch="312" w:charSpace="0"/>
        </w:sectPr>
      </w:pPr>
    </w:p>
    <w:p>
      <w:pPr>
        <w:pStyle w:val="13"/>
        <w:keepNext w:val="0"/>
        <w:keepLines w:val="0"/>
        <w:pageBreakBefore w:val="0"/>
        <w:kinsoku/>
        <w:wordWrap/>
        <w:overflowPunct/>
        <w:topLinePunct w:val="0"/>
        <w:autoSpaceDE/>
        <w:autoSpaceDN/>
        <w:bidi w:val="0"/>
        <w:adjustRightInd/>
        <w:snapToGrid/>
        <w:spacing w:before="0" w:after="240" w:line="360" w:lineRule="auto"/>
        <w:ind w:firstLine="602" w:firstLineChars="200"/>
        <w:textAlignment w:val="auto"/>
        <w:outlineLvl w:val="0"/>
        <w:rPr>
          <w:rFonts w:hint="eastAsia" w:ascii="宋体" w:hAnsi="宋体" w:eastAsia="宋体" w:cs="宋体"/>
          <w:sz w:val="30"/>
          <w:szCs w:val="30"/>
          <w:lang w:val="zh-CN"/>
        </w:rPr>
      </w:pPr>
      <w:bookmarkStart w:id="16" w:name="_Toc11640"/>
      <w:r>
        <w:rPr>
          <w:rFonts w:hint="eastAsia" w:ascii="宋体" w:hAnsi="宋体" w:eastAsia="宋体" w:cs="宋体"/>
          <w:sz w:val="30"/>
          <w:szCs w:val="30"/>
          <w:lang w:val="zh-CN"/>
        </w:rPr>
        <w:t>第</w:t>
      </w:r>
      <w:r>
        <w:rPr>
          <w:rFonts w:hint="eastAsia" w:ascii="宋体" w:hAnsi="宋体" w:eastAsia="宋体" w:cs="宋体"/>
          <w:sz w:val="30"/>
          <w:szCs w:val="30"/>
          <w:lang w:val="en-US" w:eastAsia="zh-CN"/>
        </w:rPr>
        <w:t>二</w:t>
      </w:r>
      <w:r>
        <w:rPr>
          <w:rFonts w:hint="eastAsia" w:ascii="宋体" w:hAnsi="宋体" w:eastAsia="宋体" w:cs="宋体"/>
          <w:sz w:val="30"/>
          <w:szCs w:val="30"/>
          <w:lang w:val="zh-CN"/>
        </w:rPr>
        <w:t xml:space="preserve">部分  </w:t>
      </w:r>
      <w:r>
        <w:rPr>
          <w:rFonts w:hint="eastAsia" w:ascii="宋体" w:hAnsi="宋体" w:eastAsia="宋体" w:cs="宋体"/>
          <w:sz w:val="30"/>
          <w:szCs w:val="30"/>
          <w:lang w:val="en-US" w:eastAsia="zh-CN"/>
        </w:rPr>
        <w:t>供应商</w:t>
      </w:r>
      <w:r>
        <w:rPr>
          <w:rFonts w:hint="eastAsia" w:ascii="宋体" w:hAnsi="宋体" w:eastAsia="宋体" w:cs="宋体"/>
          <w:sz w:val="30"/>
          <w:szCs w:val="30"/>
          <w:lang w:val="zh-CN"/>
        </w:rPr>
        <w:t>须知前附表</w:t>
      </w:r>
      <w:bookmarkEnd w:id="16"/>
    </w:p>
    <w:tbl>
      <w:tblPr>
        <w:tblStyle w:val="18"/>
        <w:tblW w:w="95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6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1" w:type="dxa"/>
            <w:noWrap w:val="0"/>
            <w:vAlign w:val="center"/>
          </w:tcPr>
          <w:p>
            <w:pPr>
              <w:widowControl/>
              <w:spacing w:line="320" w:lineRule="exact"/>
              <w:jc w:val="center"/>
              <w:rPr>
                <w:rFonts w:hint="eastAsia" w:ascii="宋体" w:hAnsi="宋体" w:eastAsia="宋体" w:cs="宋体"/>
                <w:kern w:val="0"/>
                <w:sz w:val="24"/>
                <w:szCs w:val="24"/>
                <w:lang w:val="zh-CN"/>
              </w:rPr>
            </w:pPr>
            <w:bookmarkStart w:id="17" w:name="OLE_LINK1"/>
            <w:r>
              <w:rPr>
                <w:rFonts w:hint="eastAsia" w:ascii="宋体" w:hAnsi="宋体" w:eastAsia="宋体" w:cs="宋体"/>
                <w:kern w:val="0"/>
                <w:sz w:val="24"/>
                <w:szCs w:val="24"/>
                <w:lang w:val="zh-CN"/>
              </w:rPr>
              <w:t>采购项目编号</w:t>
            </w:r>
          </w:p>
        </w:tc>
        <w:tc>
          <w:tcPr>
            <w:tcW w:w="6990" w:type="dxa"/>
            <w:noWrap w:val="0"/>
            <w:vAlign w:val="center"/>
          </w:tcPr>
          <w:p>
            <w:pPr>
              <w:widowControl/>
              <w:spacing w:line="320" w:lineRule="exact"/>
              <w:jc w:val="left"/>
              <w:rPr>
                <w:rFonts w:hint="eastAsia" w:ascii="宋体" w:hAnsi="宋体" w:eastAsia="宋体" w:cs="宋体"/>
                <w:kern w:val="0"/>
                <w:sz w:val="24"/>
                <w:szCs w:val="24"/>
                <w:lang w:val="zh-CN"/>
              </w:rPr>
            </w:pPr>
            <w:r>
              <w:rPr>
                <w:rFonts w:hint="eastAsia" w:ascii="宋体" w:hAnsi="宋体" w:cs="宋体"/>
                <w:kern w:val="0"/>
                <w:sz w:val="24"/>
                <w:szCs w:val="24"/>
                <w:lang w:val="zh-CN" w:eastAsia="zh-CN"/>
              </w:rPr>
              <w:t>青海聚帛竞磋（货物）2024-033</w:t>
            </w:r>
            <w:r>
              <w:rPr>
                <w:rFonts w:hint="eastAsia" w:ascii="宋体" w:hAnsi="宋体" w:eastAsia="宋体" w:cs="宋体"/>
                <w:kern w:val="0"/>
                <w:sz w:val="24"/>
                <w:szCs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521" w:type="dxa"/>
            <w:noWrap w:val="0"/>
            <w:vAlign w:val="center"/>
          </w:tcPr>
          <w:p>
            <w:pPr>
              <w:widowControl/>
              <w:spacing w:line="320" w:lineRule="exact"/>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采购项目名称</w:t>
            </w:r>
          </w:p>
        </w:tc>
        <w:tc>
          <w:tcPr>
            <w:tcW w:w="6990" w:type="dxa"/>
            <w:noWrap w:val="0"/>
            <w:vAlign w:val="center"/>
          </w:tcPr>
          <w:p>
            <w:pPr>
              <w:widowControl/>
              <w:spacing w:line="320" w:lineRule="exact"/>
              <w:jc w:val="left"/>
              <w:rPr>
                <w:rFonts w:hint="eastAsia" w:ascii="宋体" w:hAnsi="宋体" w:eastAsia="宋体" w:cs="宋体"/>
                <w:kern w:val="0"/>
                <w:sz w:val="24"/>
                <w:szCs w:val="24"/>
                <w:lang w:val="zh-CN" w:eastAsia="zh-CN"/>
              </w:rPr>
            </w:pPr>
            <w:r>
              <w:rPr>
                <w:rFonts w:hint="eastAsia" w:ascii="宋体" w:hAnsi="宋体" w:cs="宋体"/>
                <w:kern w:val="0"/>
                <w:sz w:val="24"/>
                <w:szCs w:val="24"/>
                <w:lang w:val="zh-CN" w:eastAsia="zh-CN"/>
              </w:rPr>
              <w:t>危重孕产妇及新生儿救治中心建设（妇产科）项目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521" w:type="dxa"/>
            <w:noWrap w:val="0"/>
            <w:vAlign w:val="center"/>
          </w:tcPr>
          <w:p>
            <w:pPr>
              <w:widowControl/>
              <w:spacing w:line="320" w:lineRule="exact"/>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采购方式</w:t>
            </w:r>
          </w:p>
        </w:tc>
        <w:tc>
          <w:tcPr>
            <w:tcW w:w="6990" w:type="dxa"/>
            <w:noWrap w:val="0"/>
            <w:vAlign w:val="center"/>
          </w:tcPr>
          <w:p>
            <w:pPr>
              <w:widowControl/>
              <w:spacing w:line="320" w:lineRule="exact"/>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2521" w:type="dxa"/>
            <w:noWrap w:val="0"/>
            <w:vAlign w:val="center"/>
          </w:tcPr>
          <w:p>
            <w:pPr>
              <w:widowControl/>
              <w:spacing w:line="320" w:lineRule="exact"/>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采购预算控制额度</w:t>
            </w:r>
          </w:p>
        </w:tc>
        <w:tc>
          <w:tcPr>
            <w:tcW w:w="6990" w:type="dxa"/>
            <w:noWrap w:val="0"/>
            <w:vAlign w:val="center"/>
          </w:tcPr>
          <w:p>
            <w:pPr>
              <w:widowControl/>
              <w:spacing w:line="320" w:lineRule="exact"/>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w:t>
            </w:r>
            <w:r>
              <w:rPr>
                <w:rFonts w:hint="eastAsia" w:ascii="宋体" w:hAnsi="宋体" w:cs="宋体"/>
                <w:kern w:val="0"/>
                <w:sz w:val="24"/>
                <w:szCs w:val="24"/>
                <w:lang w:val="en-US" w:eastAsia="zh-CN"/>
              </w:rPr>
              <w:t>1,801,400.00</w:t>
            </w:r>
            <w:r>
              <w:rPr>
                <w:rFonts w:hint="eastAsia" w:ascii="宋体" w:hAnsi="宋体" w:eastAsia="宋体" w:cs="宋体"/>
                <w:kern w:val="0"/>
                <w:sz w:val="24"/>
                <w:szCs w:val="24"/>
                <w:lang w:val="zh-CN"/>
              </w:rPr>
              <w:t>元（大写：</w:t>
            </w:r>
            <w:r>
              <w:rPr>
                <w:rFonts w:hint="eastAsia" w:ascii="宋体" w:hAnsi="宋体" w:cs="宋体"/>
                <w:kern w:val="0"/>
                <w:sz w:val="24"/>
                <w:szCs w:val="24"/>
                <w:lang w:val="en-US" w:eastAsia="zh-CN"/>
              </w:rPr>
              <w:t>壹佰捌拾万零壹仟肆佰元整</w:t>
            </w:r>
            <w:r>
              <w:rPr>
                <w:rFonts w:hint="eastAsia" w:ascii="宋体" w:hAnsi="宋体" w:eastAsia="宋体" w:cs="宋体"/>
                <w:kern w:val="0"/>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2521" w:type="dxa"/>
            <w:noWrap w:val="0"/>
            <w:vAlign w:val="center"/>
          </w:tcPr>
          <w:p>
            <w:pPr>
              <w:widowControl/>
              <w:spacing w:line="320" w:lineRule="exact"/>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最高响应限价</w:t>
            </w:r>
          </w:p>
        </w:tc>
        <w:tc>
          <w:tcPr>
            <w:tcW w:w="6990" w:type="dxa"/>
            <w:noWrap w:val="0"/>
            <w:vAlign w:val="center"/>
          </w:tcPr>
          <w:p>
            <w:pPr>
              <w:widowControl/>
              <w:spacing w:line="320" w:lineRule="exact"/>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zh-CN"/>
              </w:rPr>
              <w:t>¥</w:t>
            </w:r>
            <w:r>
              <w:rPr>
                <w:rFonts w:hint="eastAsia" w:ascii="宋体" w:hAnsi="宋体" w:cs="宋体"/>
                <w:kern w:val="0"/>
                <w:sz w:val="24"/>
                <w:szCs w:val="24"/>
                <w:lang w:val="en-US" w:eastAsia="zh-CN"/>
              </w:rPr>
              <w:t>1,801,400.00</w:t>
            </w:r>
            <w:r>
              <w:rPr>
                <w:rFonts w:hint="eastAsia" w:ascii="宋体" w:hAnsi="宋体" w:eastAsia="宋体" w:cs="宋体"/>
                <w:kern w:val="0"/>
                <w:sz w:val="24"/>
                <w:szCs w:val="24"/>
                <w:lang w:val="zh-CN"/>
              </w:rPr>
              <w:t>元（大写：</w:t>
            </w:r>
            <w:r>
              <w:rPr>
                <w:rFonts w:hint="eastAsia" w:ascii="宋体" w:hAnsi="宋体" w:cs="宋体"/>
                <w:kern w:val="0"/>
                <w:sz w:val="24"/>
                <w:szCs w:val="24"/>
                <w:lang w:val="en-US" w:eastAsia="zh-CN"/>
              </w:rPr>
              <w:t>壹佰捌拾万零壹仟肆佰元整</w:t>
            </w:r>
            <w:r>
              <w:rPr>
                <w:rFonts w:hint="eastAsia" w:ascii="宋体" w:hAnsi="宋体" w:eastAsia="宋体" w:cs="宋体"/>
                <w:kern w:val="0"/>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521" w:type="dxa"/>
            <w:noWrap w:val="0"/>
            <w:vAlign w:val="center"/>
          </w:tcPr>
          <w:p>
            <w:pPr>
              <w:widowControl/>
              <w:spacing w:line="320" w:lineRule="exact"/>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项目分包个数</w:t>
            </w:r>
          </w:p>
        </w:tc>
        <w:tc>
          <w:tcPr>
            <w:tcW w:w="6990" w:type="dxa"/>
            <w:noWrap w:val="0"/>
            <w:vAlign w:val="top"/>
          </w:tcPr>
          <w:p>
            <w:pPr>
              <w:widowControl/>
              <w:spacing w:line="320" w:lineRule="exact"/>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521" w:type="dxa"/>
            <w:noWrap w:val="0"/>
            <w:vAlign w:val="center"/>
          </w:tcPr>
          <w:p>
            <w:pPr>
              <w:widowControl/>
              <w:spacing w:line="320" w:lineRule="exact"/>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采购要求</w:t>
            </w:r>
          </w:p>
        </w:tc>
        <w:tc>
          <w:tcPr>
            <w:tcW w:w="6990" w:type="dxa"/>
            <w:noWrap w:val="0"/>
            <w:vAlign w:val="top"/>
          </w:tcPr>
          <w:p>
            <w:pPr>
              <w:widowControl/>
              <w:spacing w:line="320" w:lineRule="exact"/>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具体要求详见《竞争性磋商文件》内容。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21" w:type="dxa"/>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供应商资格条件</w:t>
            </w:r>
          </w:p>
        </w:tc>
        <w:tc>
          <w:tcPr>
            <w:tcW w:w="6990" w:type="dxa"/>
            <w:noWrap w:val="0"/>
            <w:vAlign w:val="top"/>
          </w:tcPr>
          <w:p>
            <w:pPr>
              <w:keepNext w:val="0"/>
              <w:keepLines w:val="0"/>
              <w:pageBreakBefore w:val="0"/>
              <w:kinsoku/>
              <w:wordWrap/>
              <w:overflowPunct/>
              <w:topLinePunct w:val="0"/>
              <w:autoSpaceDE/>
              <w:autoSpaceDN/>
              <w:bidi w:val="0"/>
              <w:adjustRightInd/>
              <w:snapToGrid/>
              <w:spacing w:after="240" w:line="36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1、符合《政府采购法》第22条条件，并提供下列材料：</w:t>
            </w:r>
          </w:p>
          <w:p>
            <w:pPr>
              <w:keepNext w:val="0"/>
              <w:keepLines w:val="0"/>
              <w:pageBreakBefore w:val="0"/>
              <w:kinsoku/>
              <w:wordWrap/>
              <w:overflowPunct/>
              <w:topLinePunct w:val="0"/>
              <w:autoSpaceDE/>
              <w:autoSpaceDN/>
              <w:bidi w:val="0"/>
              <w:adjustRightInd/>
              <w:snapToGrid/>
              <w:spacing w:after="240" w:line="36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（1）供应商的营业执照等证明文件，自然人的身份证明；</w:t>
            </w:r>
          </w:p>
          <w:p>
            <w:pPr>
              <w:keepNext w:val="0"/>
              <w:keepLines w:val="0"/>
              <w:pageBreakBefore w:val="0"/>
              <w:kinsoku/>
              <w:wordWrap/>
              <w:overflowPunct/>
              <w:topLinePunct w:val="0"/>
              <w:autoSpaceDE/>
              <w:autoSpaceDN/>
              <w:bidi w:val="0"/>
              <w:adjustRightInd/>
              <w:snapToGrid/>
              <w:spacing w:after="240" w:line="36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（2）财务状况报告和依法缴纳税收和社会保障资金的相关材料；</w:t>
            </w:r>
          </w:p>
          <w:p>
            <w:pPr>
              <w:keepNext w:val="0"/>
              <w:keepLines w:val="0"/>
              <w:pageBreakBefore w:val="0"/>
              <w:kinsoku/>
              <w:wordWrap/>
              <w:overflowPunct/>
              <w:topLinePunct w:val="0"/>
              <w:autoSpaceDE/>
              <w:autoSpaceDN/>
              <w:bidi w:val="0"/>
              <w:adjustRightInd/>
              <w:snapToGrid/>
              <w:spacing w:after="240" w:line="36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（3）具备履行合同所必须的设备和专业技术能力的证明材料；</w:t>
            </w:r>
          </w:p>
          <w:p>
            <w:pPr>
              <w:keepNext w:val="0"/>
              <w:keepLines w:val="0"/>
              <w:pageBreakBefore w:val="0"/>
              <w:kinsoku/>
              <w:wordWrap/>
              <w:overflowPunct/>
              <w:topLinePunct w:val="0"/>
              <w:autoSpaceDE/>
              <w:autoSpaceDN/>
              <w:bidi w:val="0"/>
              <w:adjustRightInd/>
              <w:snapToGrid/>
              <w:spacing w:after="240" w:line="36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（4）参加政府采购活动前3年内在经营活动中没有重大违法记录的书面声明；</w:t>
            </w:r>
          </w:p>
          <w:p>
            <w:pPr>
              <w:keepNext w:val="0"/>
              <w:keepLines w:val="0"/>
              <w:pageBreakBefore w:val="0"/>
              <w:kinsoku/>
              <w:wordWrap/>
              <w:overflowPunct/>
              <w:topLinePunct w:val="0"/>
              <w:autoSpaceDE/>
              <w:autoSpaceDN/>
              <w:bidi w:val="0"/>
              <w:adjustRightInd/>
              <w:snapToGrid/>
              <w:spacing w:after="240" w:line="36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（5）具备法律、行政法规规定的其他条件的证明材料。</w:t>
            </w:r>
          </w:p>
          <w:p>
            <w:pPr>
              <w:keepNext w:val="0"/>
              <w:keepLines w:val="0"/>
              <w:pageBreakBefore w:val="0"/>
              <w:kinsoku/>
              <w:wordWrap/>
              <w:overflowPunct/>
              <w:topLinePunct w:val="0"/>
              <w:autoSpaceDE/>
              <w:autoSpaceDN/>
              <w:bidi w:val="0"/>
              <w:adjustRightInd/>
              <w:snapToGrid/>
              <w:spacing w:after="240" w:line="36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2、</w:t>
            </w:r>
            <w:r>
              <w:rPr>
                <w:rFonts w:hint="eastAsia" w:ascii="宋体" w:hAnsi="宋体" w:eastAsia="宋体" w:cs="宋体"/>
                <w:sz w:val="24"/>
                <w:szCs w:val="24"/>
                <w:lang w:val="zh-CN"/>
              </w:rPr>
              <w:t>经信用中国（www.creditchina.gov.cn）、中国政府采购网（www.ccgp.gov.cn）等渠道查询后，列入失信被执行人、重大税收违法案件当事人名单、政府采购严重违法失信行为记录名单的，取消</w:t>
            </w:r>
            <w:r>
              <w:rPr>
                <w:rFonts w:hint="eastAsia" w:ascii="宋体" w:hAnsi="宋体" w:eastAsia="宋体" w:cs="宋体"/>
                <w:sz w:val="24"/>
                <w:szCs w:val="24"/>
                <w:lang w:val="en-US" w:eastAsia="zh-CN"/>
              </w:rPr>
              <w:t>响应</w:t>
            </w:r>
            <w:r>
              <w:rPr>
                <w:rFonts w:hint="eastAsia" w:ascii="宋体" w:hAnsi="宋体" w:eastAsia="宋体" w:cs="宋体"/>
                <w:sz w:val="24"/>
                <w:szCs w:val="24"/>
                <w:lang w:val="zh-CN"/>
              </w:rPr>
              <w:t>资格。（提供查询截图时间为</w:t>
            </w:r>
            <w:r>
              <w:rPr>
                <w:rFonts w:hint="eastAsia" w:ascii="宋体" w:hAnsi="宋体" w:eastAsia="宋体" w:cs="宋体"/>
                <w:sz w:val="24"/>
                <w:szCs w:val="24"/>
                <w:lang w:val="en-US" w:eastAsia="zh-CN"/>
              </w:rPr>
              <w:t>响应</w:t>
            </w:r>
            <w:r>
              <w:rPr>
                <w:rFonts w:hint="eastAsia" w:ascii="宋体" w:hAnsi="宋体" w:eastAsia="宋体" w:cs="宋体"/>
                <w:sz w:val="24"/>
                <w:szCs w:val="24"/>
                <w:lang w:val="zh-CN"/>
              </w:rPr>
              <w:t>截止时间前10天内）；</w:t>
            </w:r>
          </w:p>
          <w:p>
            <w:pPr>
              <w:keepNext w:val="0"/>
              <w:keepLines w:val="0"/>
              <w:pageBreakBefore w:val="0"/>
              <w:kinsoku/>
              <w:wordWrap/>
              <w:overflowPunct/>
              <w:topLinePunct w:val="0"/>
              <w:autoSpaceDE/>
              <w:autoSpaceDN/>
              <w:bidi w:val="0"/>
              <w:adjustRightInd/>
              <w:snapToGrid/>
              <w:spacing w:after="240" w:line="36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3、单位负责人为同一人或者存在直接控股、管理关系的不同供应商，不得参加同一合同项下的政府采购活动。否则，皆取消</w:t>
            </w:r>
            <w:r>
              <w:rPr>
                <w:rFonts w:hint="eastAsia" w:ascii="宋体" w:hAnsi="宋体" w:eastAsia="宋体" w:cs="宋体"/>
                <w:sz w:val="24"/>
                <w:szCs w:val="24"/>
                <w:lang w:val="en-US" w:eastAsia="zh-CN"/>
              </w:rPr>
              <w:t>响应</w:t>
            </w:r>
            <w:r>
              <w:rPr>
                <w:rFonts w:hint="eastAsia" w:ascii="宋体" w:hAnsi="宋体" w:eastAsia="宋体" w:cs="宋体"/>
                <w:sz w:val="24"/>
                <w:szCs w:val="24"/>
                <w:lang w:val="zh-CN"/>
              </w:rPr>
              <w:t>资格；</w:t>
            </w:r>
          </w:p>
          <w:p>
            <w:pPr>
              <w:keepNext w:val="0"/>
              <w:keepLines w:val="0"/>
              <w:pageBreakBefore w:val="0"/>
              <w:kinsoku/>
              <w:wordWrap/>
              <w:overflowPunct/>
              <w:topLinePunct w:val="0"/>
              <w:autoSpaceDE/>
              <w:autoSpaceDN/>
              <w:bidi w:val="0"/>
              <w:adjustRightInd/>
              <w:snapToGrid/>
              <w:spacing w:after="240" w:line="36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4、为本采购项目提供整体设计、规范编制或者项目管理、监理、检测等服务的供应商，不得再参加该采购项目的其他采购活动。</w:t>
            </w:r>
          </w:p>
          <w:p>
            <w:pPr>
              <w:keepNext w:val="0"/>
              <w:keepLines w:val="0"/>
              <w:pageBreakBefore w:val="0"/>
              <w:kinsoku/>
              <w:wordWrap/>
              <w:overflowPunct/>
              <w:topLinePunct w:val="0"/>
              <w:autoSpaceDE/>
              <w:autoSpaceDN/>
              <w:bidi w:val="0"/>
              <w:adjustRightInd/>
              <w:snapToGrid/>
              <w:spacing w:after="240" w:line="360" w:lineRule="auto"/>
              <w:textAlignment w:val="auto"/>
              <w:rPr>
                <w:rFonts w:hint="eastAsia" w:ascii="宋体" w:hAnsi="宋体" w:eastAsia="宋体" w:cs="宋体"/>
                <w:color w:val="000000"/>
                <w:kern w:val="0"/>
                <w:sz w:val="24"/>
                <w:szCs w:val="24"/>
                <w:lang w:val="zh-CN"/>
              </w:rPr>
            </w:pPr>
            <w:r>
              <w:rPr>
                <w:rFonts w:hint="eastAsia" w:ascii="宋体" w:hAnsi="宋体" w:eastAsia="宋体" w:cs="宋体"/>
                <w:sz w:val="24"/>
                <w:szCs w:val="24"/>
                <w:lang w:val="zh-CN"/>
              </w:rPr>
              <w:t>5、财务要求：</w:t>
            </w:r>
            <w:r>
              <w:rPr>
                <w:rFonts w:hint="eastAsia" w:ascii="宋体" w:hAnsi="宋体" w:eastAsia="宋体" w:cs="宋体"/>
                <w:color w:val="000000"/>
                <w:kern w:val="0"/>
                <w:sz w:val="24"/>
                <w:szCs w:val="24"/>
                <w:lang w:val="zh-CN"/>
              </w:rPr>
              <w:t>①</w:t>
            </w:r>
            <w:r>
              <w:rPr>
                <w:rFonts w:hint="eastAsia" w:ascii="宋体" w:hAnsi="宋体" w:eastAsia="宋体" w:cs="宋体"/>
                <w:kern w:val="0"/>
                <w:sz w:val="24"/>
                <w:szCs w:val="24"/>
              </w:rPr>
              <w:t>供应商需</w:t>
            </w:r>
            <w:r>
              <w:rPr>
                <w:rFonts w:hint="eastAsia" w:ascii="宋体" w:hAnsi="宋体" w:eastAsia="宋体" w:cs="宋体"/>
                <w:color w:val="000000"/>
                <w:kern w:val="0"/>
                <w:sz w:val="24"/>
                <w:szCs w:val="24"/>
                <w:lang w:val="zh-CN"/>
              </w:rPr>
              <w:t>提供</w:t>
            </w:r>
            <w:r>
              <w:rPr>
                <w:rFonts w:hint="eastAsia" w:ascii="宋体" w:hAnsi="宋体" w:eastAsia="宋体" w:cs="宋体"/>
                <w:color w:val="000000"/>
                <w:kern w:val="0"/>
                <w:sz w:val="24"/>
                <w:szCs w:val="24"/>
              </w:rPr>
              <w:t>经第三方机构出具的（2022年</w:t>
            </w:r>
            <w:r>
              <w:rPr>
                <w:rFonts w:hint="eastAsia" w:ascii="宋体" w:hAnsi="宋体" w:cs="宋体"/>
                <w:color w:val="000000"/>
                <w:kern w:val="0"/>
                <w:sz w:val="24"/>
                <w:szCs w:val="24"/>
                <w:lang w:eastAsia="zh-CN"/>
              </w:rPr>
              <w:t>或</w:t>
            </w:r>
            <w:r>
              <w:rPr>
                <w:rFonts w:hint="eastAsia" w:ascii="宋体" w:hAnsi="宋体" w:cs="宋体"/>
                <w:color w:val="000000"/>
                <w:kern w:val="0"/>
                <w:sz w:val="24"/>
                <w:szCs w:val="24"/>
                <w:lang w:val="en-US" w:eastAsia="zh-CN"/>
              </w:rPr>
              <w:t>2023年</w:t>
            </w:r>
            <w:r>
              <w:rPr>
                <w:rFonts w:hint="eastAsia" w:ascii="宋体" w:hAnsi="宋体" w:eastAsia="宋体" w:cs="宋体"/>
                <w:color w:val="000000"/>
                <w:kern w:val="0"/>
                <w:sz w:val="24"/>
                <w:szCs w:val="24"/>
              </w:rPr>
              <w:t>）的财务审计报告，</w:t>
            </w:r>
            <w:r>
              <w:rPr>
                <w:rFonts w:hint="eastAsia" w:ascii="宋体" w:hAnsi="宋体" w:eastAsia="宋体" w:cs="宋体"/>
                <w:color w:val="000000"/>
                <w:kern w:val="0"/>
                <w:sz w:val="24"/>
                <w:szCs w:val="24"/>
                <w:lang w:val="zh-CN"/>
              </w:rPr>
              <w:t>包括但不限于资产负债表、现金流量表、利润表和财务（会计）报表附注</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zh-CN"/>
              </w:rPr>
              <w:t>并提供第三方机构的营业执照、执业证书</w:t>
            </w:r>
            <w:r>
              <w:rPr>
                <w:rFonts w:hint="eastAsia" w:ascii="宋体" w:hAnsi="宋体" w:eastAsia="宋体" w:cs="宋体"/>
                <w:color w:val="000000"/>
                <w:kern w:val="0"/>
                <w:sz w:val="24"/>
                <w:szCs w:val="24"/>
              </w:rPr>
              <w:t>；②新注册未满一年的企业提供基本开户银行出具近三个月内的资信证明（同时提供基本存款账户开户许可证）；③供应商是其他组织或自然人，没有经审计的财务报告，可以提供基本开户银行出具近3个月内的资信证明（同时提供基本存款账户开户许可证）。扫描（或复印）件应全面、完整、清晰</w:t>
            </w:r>
            <w:r>
              <w:rPr>
                <w:rFonts w:hint="eastAsia" w:ascii="宋体" w:hAnsi="宋体" w:eastAsia="宋体" w:cs="宋体"/>
                <w:color w:val="000000"/>
                <w:kern w:val="0"/>
                <w:sz w:val="24"/>
                <w:szCs w:val="24"/>
                <w:lang w:val="zh-CN"/>
              </w:rPr>
              <w:t>。</w:t>
            </w:r>
          </w:p>
          <w:p>
            <w:pPr>
              <w:keepNext w:val="0"/>
              <w:keepLines w:val="0"/>
              <w:pageBreakBefore w:val="0"/>
              <w:kinsoku/>
              <w:wordWrap/>
              <w:overflowPunct/>
              <w:topLinePunct w:val="0"/>
              <w:autoSpaceDE/>
              <w:autoSpaceDN/>
              <w:bidi w:val="0"/>
              <w:adjustRightInd/>
              <w:snapToGrid/>
              <w:spacing w:after="240" w:line="360" w:lineRule="auto"/>
              <w:textAlignment w:val="auto"/>
              <w:rPr>
                <w:rFonts w:hint="eastAsia" w:ascii="宋体" w:hAnsi="宋体" w:eastAsia="宋体" w:cs="宋体"/>
                <w:color w:val="000000"/>
                <w:kern w:val="0"/>
                <w:sz w:val="24"/>
                <w:szCs w:val="24"/>
                <w:lang w:val="zh-CN"/>
              </w:rPr>
            </w:pPr>
            <w:r>
              <w:rPr>
                <w:rFonts w:hint="eastAsia" w:ascii="宋体" w:hAnsi="宋体" w:eastAsia="宋体" w:cs="宋体"/>
                <w:color w:val="000000"/>
                <w:kern w:val="0"/>
                <w:sz w:val="24"/>
                <w:szCs w:val="24"/>
              </w:rPr>
              <w:t>6</w:t>
            </w:r>
            <w:r>
              <w:rPr>
                <w:rFonts w:hint="eastAsia" w:ascii="宋体" w:hAnsi="宋体" w:eastAsia="宋体" w:cs="宋体"/>
                <w:color w:val="000000"/>
                <w:kern w:val="0"/>
                <w:sz w:val="24"/>
                <w:szCs w:val="24"/>
                <w:lang w:val="zh-CN"/>
              </w:rPr>
              <w:t>、本项目不接受供应商以联合体方式进行</w:t>
            </w:r>
            <w:r>
              <w:rPr>
                <w:rFonts w:hint="eastAsia" w:ascii="宋体" w:hAnsi="宋体" w:eastAsia="宋体" w:cs="宋体"/>
                <w:color w:val="000000"/>
                <w:kern w:val="0"/>
                <w:sz w:val="24"/>
                <w:szCs w:val="24"/>
                <w:lang w:val="en-US" w:eastAsia="zh-CN"/>
              </w:rPr>
              <w:t>响应</w:t>
            </w:r>
            <w:r>
              <w:rPr>
                <w:rFonts w:hint="eastAsia" w:ascii="宋体" w:hAnsi="宋体" w:eastAsia="宋体" w:cs="宋体"/>
                <w:color w:val="000000"/>
                <w:kern w:val="0"/>
                <w:sz w:val="24"/>
                <w:szCs w:val="24"/>
                <w:lang w:val="zh-CN"/>
              </w:rPr>
              <w:t>。</w:t>
            </w:r>
          </w:p>
          <w:p>
            <w:pPr>
              <w:keepNext w:val="0"/>
              <w:keepLines w:val="0"/>
              <w:pageBreakBefore w:val="0"/>
              <w:wordWrap/>
              <w:overflowPunct/>
              <w:topLinePunct w:val="0"/>
              <w:bidi w:val="0"/>
              <w:spacing w:before="182" w:line="360" w:lineRule="auto"/>
              <w:outlineLvl w:val="1"/>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7、其他资质：</w:t>
            </w:r>
          </w:p>
          <w:p>
            <w:pPr>
              <w:keepNext w:val="0"/>
              <w:keepLines w:val="0"/>
              <w:pageBreakBefore w:val="0"/>
              <w:wordWrap/>
              <w:overflowPunct/>
              <w:topLinePunct w:val="0"/>
              <w:bidi w:val="0"/>
              <w:spacing w:before="182" w:line="360" w:lineRule="auto"/>
              <w:outlineLvl w:val="1"/>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（1）供应商为代理商的，须提供有效的医疗器械经营许可证或第二类医疗器械经营备案凭证；</w:t>
            </w:r>
          </w:p>
          <w:p>
            <w:pPr>
              <w:keepNext w:val="0"/>
              <w:keepLines w:val="0"/>
              <w:pageBreakBefore w:val="0"/>
              <w:wordWrap/>
              <w:overflowPunct/>
              <w:topLinePunct w:val="0"/>
              <w:bidi w:val="0"/>
              <w:spacing w:before="182" w:line="360" w:lineRule="auto"/>
              <w:outlineLvl w:val="1"/>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en-US" w:eastAsia="zh-CN" w:bidi="ar-SA"/>
              </w:rPr>
              <w:t>（2）供应商为生产商的，须提供具有医疗器械生产许可证和所投产品的医疗器械注册证或备案证；</w:t>
            </w:r>
          </w:p>
          <w:p>
            <w:pPr>
              <w:keepNext w:val="0"/>
              <w:keepLines w:val="0"/>
              <w:pageBreakBefore w:val="0"/>
              <w:wordWrap/>
              <w:overflowPunct/>
              <w:topLinePunct w:val="0"/>
              <w:bidi w:val="0"/>
              <w:spacing w:before="182" w:line="360" w:lineRule="auto"/>
              <w:outlineLvl w:val="1"/>
              <w:rPr>
                <w:rFonts w:hint="eastAsia" w:ascii="宋体" w:hAnsi="宋体" w:eastAsia="宋体" w:cs="宋体"/>
                <w:sz w:val="24"/>
                <w:szCs w:val="24"/>
              </w:rPr>
            </w:pPr>
            <w:r>
              <w:rPr>
                <w:rFonts w:hint="eastAsia" w:ascii="宋体" w:hAnsi="宋体" w:eastAsia="宋体" w:cs="宋体"/>
                <w:kern w:val="0"/>
                <w:sz w:val="24"/>
                <w:szCs w:val="24"/>
                <w:lang w:val="en-US" w:eastAsia="zh-CN" w:bidi="ar-SA"/>
              </w:rPr>
              <w:t>8、以上材料复印件需加盖公章。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8" w:hRule="atLeast"/>
        </w:trPr>
        <w:tc>
          <w:tcPr>
            <w:tcW w:w="2521" w:type="dxa"/>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sz w:val="24"/>
                <w:szCs w:val="24"/>
                <w:lang w:val="zh-CN"/>
              </w:rPr>
              <w:t>磋商保证金</w:t>
            </w:r>
          </w:p>
        </w:tc>
        <w:tc>
          <w:tcPr>
            <w:tcW w:w="6990" w:type="dxa"/>
            <w:noWrap w:val="0"/>
            <w:vAlign w:val="top"/>
          </w:tcPr>
          <w:p>
            <w:pPr>
              <w:pStyle w:val="24"/>
              <w:spacing w:line="360" w:lineRule="auto"/>
              <w:ind w:firstLine="0" w:firstLineChars="0"/>
              <w:jc w:val="left"/>
              <w:rPr>
                <w:rFonts w:hint="eastAsia" w:ascii="宋体" w:hAnsi="宋体" w:eastAsia="宋体" w:cs="宋体"/>
                <w:bCs w:val="0"/>
                <w:sz w:val="24"/>
                <w:szCs w:val="24"/>
                <w:lang w:val="zh-CN"/>
              </w:rPr>
            </w:pPr>
            <w:r>
              <w:rPr>
                <w:rFonts w:hint="eastAsia" w:ascii="宋体" w:hAnsi="宋体" w:eastAsia="宋体" w:cs="宋体"/>
                <w:bCs w:val="0"/>
                <w:sz w:val="24"/>
                <w:szCs w:val="24"/>
                <w:lang w:val="zh-CN"/>
              </w:rPr>
              <w:t>磋商保证金：</w:t>
            </w:r>
          </w:p>
          <w:p>
            <w:pPr>
              <w:pStyle w:val="24"/>
              <w:spacing w:line="360" w:lineRule="auto"/>
              <w:ind w:firstLine="0" w:firstLineChars="0"/>
              <w:jc w:val="left"/>
              <w:rPr>
                <w:rFonts w:hint="eastAsia" w:ascii="宋体" w:hAnsi="宋体" w:eastAsia="宋体" w:cs="宋体"/>
                <w:bCs w:val="0"/>
                <w:sz w:val="24"/>
                <w:szCs w:val="24"/>
                <w:lang w:val="zh-CN"/>
              </w:rPr>
            </w:pPr>
            <w:r>
              <w:rPr>
                <w:rFonts w:hint="eastAsia" w:ascii="宋体" w:hAnsi="宋体" w:eastAsia="宋体" w:cs="宋体"/>
                <w:bCs w:val="0"/>
                <w:sz w:val="24"/>
                <w:szCs w:val="24"/>
                <w:lang w:val="en-US" w:eastAsia="zh-CN"/>
              </w:rPr>
              <w:t>20,000.00</w:t>
            </w:r>
            <w:r>
              <w:rPr>
                <w:rFonts w:hint="eastAsia" w:ascii="宋体" w:hAnsi="宋体" w:eastAsia="宋体" w:cs="宋体"/>
                <w:bCs w:val="0"/>
                <w:sz w:val="24"/>
                <w:szCs w:val="24"/>
                <w:lang w:val="zh-CN"/>
              </w:rPr>
              <w:t>元（大写：</w:t>
            </w:r>
            <w:r>
              <w:rPr>
                <w:rFonts w:hint="eastAsia" w:ascii="宋体" w:hAnsi="宋体" w:eastAsia="宋体" w:cs="宋体"/>
                <w:bCs w:val="0"/>
                <w:sz w:val="24"/>
                <w:szCs w:val="24"/>
                <w:lang w:val="en-US" w:eastAsia="zh-CN"/>
              </w:rPr>
              <w:t>贰万元整</w:t>
            </w:r>
            <w:r>
              <w:rPr>
                <w:rFonts w:hint="eastAsia" w:ascii="宋体" w:hAnsi="宋体" w:eastAsia="宋体" w:cs="宋体"/>
                <w:bCs w:val="0"/>
                <w:sz w:val="24"/>
                <w:szCs w:val="24"/>
                <w:lang w:val="zh-CN"/>
              </w:rPr>
              <w:t>）；</w:t>
            </w:r>
          </w:p>
          <w:p>
            <w:pPr>
              <w:pStyle w:val="24"/>
              <w:spacing w:line="360" w:lineRule="auto"/>
              <w:ind w:firstLine="0" w:firstLineChars="0"/>
              <w:jc w:val="left"/>
              <w:rPr>
                <w:rFonts w:hint="eastAsia" w:ascii="宋体" w:hAnsi="宋体" w:eastAsia="宋体" w:cs="宋体"/>
                <w:bCs w:val="0"/>
                <w:sz w:val="24"/>
                <w:szCs w:val="24"/>
                <w:lang w:val="zh-CN"/>
              </w:rPr>
            </w:pPr>
            <w:r>
              <w:rPr>
                <w:rFonts w:hint="eastAsia" w:ascii="宋体" w:hAnsi="宋体" w:eastAsia="宋体" w:cs="宋体"/>
                <w:bCs w:val="0"/>
                <w:sz w:val="24"/>
                <w:szCs w:val="24"/>
                <w:lang w:val="zh-CN"/>
              </w:rPr>
              <w:t>收款单位：青海聚帛工程项目管理有限公司</w:t>
            </w:r>
          </w:p>
          <w:p>
            <w:pPr>
              <w:pStyle w:val="24"/>
              <w:spacing w:line="360" w:lineRule="auto"/>
              <w:ind w:firstLine="0" w:firstLineChars="0"/>
              <w:jc w:val="left"/>
              <w:rPr>
                <w:rFonts w:hint="eastAsia" w:ascii="宋体" w:hAnsi="宋体" w:eastAsia="宋体" w:cs="宋体"/>
                <w:bCs w:val="0"/>
                <w:sz w:val="24"/>
                <w:szCs w:val="24"/>
                <w:lang w:val="zh-CN"/>
              </w:rPr>
            </w:pPr>
            <w:r>
              <w:rPr>
                <w:rFonts w:hint="eastAsia" w:ascii="宋体" w:hAnsi="宋体" w:eastAsia="宋体" w:cs="宋体"/>
                <w:bCs w:val="0"/>
                <w:sz w:val="24"/>
                <w:szCs w:val="24"/>
                <w:lang w:val="zh-CN"/>
              </w:rPr>
              <w:t>开 户 行：中国光大银行股份有限公司西宁分行</w:t>
            </w:r>
          </w:p>
          <w:p>
            <w:pPr>
              <w:pStyle w:val="24"/>
              <w:spacing w:line="360" w:lineRule="auto"/>
              <w:ind w:firstLine="0" w:firstLineChars="0"/>
              <w:jc w:val="left"/>
              <w:rPr>
                <w:rFonts w:hint="eastAsia" w:ascii="宋体" w:hAnsi="宋体" w:eastAsia="宋体" w:cs="宋体"/>
                <w:bCs w:val="0"/>
                <w:sz w:val="24"/>
                <w:szCs w:val="24"/>
                <w:lang w:val="zh-CN"/>
              </w:rPr>
            </w:pPr>
            <w:r>
              <w:rPr>
                <w:rFonts w:hint="eastAsia" w:ascii="宋体" w:hAnsi="宋体" w:eastAsia="宋体" w:cs="宋体"/>
                <w:bCs w:val="0"/>
                <w:sz w:val="24"/>
                <w:szCs w:val="24"/>
                <w:lang w:val="zh-CN"/>
              </w:rPr>
              <w:t>银行账号：5582  0188  0000  67752</w:t>
            </w:r>
          </w:p>
          <w:p>
            <w:pPr>
              <w:widowControl/>
              <w:spacing w:line="320" w:lineRule="exact"/>
              <w:jc w:val="left"/>
              <w:rPr>
                <w:rFonts w:hint="eastAsia" w:ascii="宋体" w:hAnsi="宋体" w:eastAsia="宋体" w:cs="宋体"/>
                <w:kern w:val="0"/>
                <w:sz w:val="24"/>
                <w:szCs w:val="24"/>
              </w:rPr>
            </w:pPr>
            <w:r>
              <w:rPr>
                <w:rFonts w:hint="eastAsia" w:ascii="宋体" w:hAnsi="宋体" w:eastAsia="宋体" w:cs="宋体"/>
                <w:sz w:val="24"/>
                <w:szCs w:val="24"/>
                <w:lang w:val="zh-CN"/>
              </w:rPr>
              <w:t>缴费时间：磋商截止期，以银行到账时间为准。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trPr>
        <w:tc>
          <w:tcPr>
            <w:tcW w:w="2521" w:type="dxa"/>
            <w:noWrap w:val="0"/>
            <w:vAlign w:val="center"/>
          </w:tcPr>
          <w:p>
            <w:pPr>
              <w:widowControl/>
              <w:spacing w:line="320" w:lineRule="exact"/>
              <w:jc w:val="center"/>
              <w:rPr>
                <w:rFonts w:hint="eastAsia" w:ascii="宋体" w:hAnsi="宋体" w:eastAsia="宋体" w:cs="宋体"/>
                <w:sz w:val="24"/>
                <w:szCs w:val="24"/>
                <w:lang w:val="zh-CN"/>
              </w:rPr>
            </w:pPr>
            <w:r>
              <w:rPr>
                <w:rFonts w:hint="eastAsia" w:ascii="宋体" w:hAnsi="宋体" w:eastAsia="宋体" w:cs="宋体"/>
                <w:sz w:val="24"/>
                <w:szCs w:val="24"/>
                <w:lang w:val="zh-CN"/>
              </w:rPr>
              <w:t>缴费方式</w:t>
            </w:r>
          </w:p>
        </w:tc>
        <w:tc>
          <w:tcPr>
            <w:tcW w:w="6990" w:type="dxa"/>
            <w:noWrap w:val="0"/>
            <w:vAlign w:val="top"/>
          </w:tcPr>
          <w:p>
            <w:pPr>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提交方式：磋商保证金应当以支票、汇票、本票或者金融机构、担保机构出具的保函等非现金形式提交。通过银行转账的，必须由供应商从其企业账户汇（转）入采购代理机构指定账户。</w:t>
            </w:r>
          </w:p>
          <w:p>
            <w:pPr>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供应商未按照磋商文件要求提交磋商保证金的，磋商无效。</w:t>
            </w:r>
          </w:p>
          <w:p>
            <w:pPr>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若以银行保函形式提交，则银行保函原件在响应文件递交截止时间前，单独密封递交；响应文件中附扫描件。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521" w:type="dxa"/>
            <w:noWrap w:val="0"/>
            <w:vAlign w:val="center"/>
          </w:tcPr>
          <w:p>
            <w:pPr>
              <w:widowControl/>
              <w:spacing w:line="320" w:lineRule="exact"/>
              <w:jc w:val="center"/>
              <w:rPr>
                <w:rFonts w:hint="eastAsia" w:ascii="宋体" w:hAnsi="宋体" w:eastAsia="宋体" w:cs="宋体"/>
                <w:sz w:val="24"/>
                <w:szCs w:val="24"/>
                <w:lang w:val="zh-CN"/>
              </w:rPr>
            </w:pPr>
            <w:r>
              <w:rPr>
                <w:rFonts w:hint="eastAsia" w:ascii="宋体" w:hAnsi="宋体" w:eastAsia="宋体" w:cs="宋体"/>
                <w:sz w:val="24"/>
                <w:szCs w:val="24"/>
                <w:lang w:val="zh-CN"/>
              </w:rPr>
              <w:t>磋商保证金退还</w:t>
            </w:r>
          </w:p>
        </w:tc>
        <w:tc>
          <w:tcPr>
            <w:tcW w:w="6990" w:type="dxa"/>
            <w:noWrap w:val="0"/>
            <w:vAlign w:val="top"/>
          </w:tcPr>
          <w:p>
            <w:pPr>
              <w:widowControl/>
              <w:spacing w:line="360" w:lineRule="auto"/>
              <w:jc w:val="left"/>
              <w:rPr>
                <w:rFonts w:hint="eastAsia" w:ascii="宋体" w:hAnsi="宋体" w:eastAsia="宋体" w:cs="宋体"/>
                <w:sz w:val="24"/>
                <w:szCs w:val="24"/>
                <w:lang w:val="zh-CN"/>
              </w:rPr>
            </w:pPr>
            <w:r>
              <w:rPr>
                <w:rFonts w:hint="eastAsia" w:ascii="宋体" w:hAnsi="宋体" w:eastAsia="宋体" w:cs="宋体"/>
                <w:sz w:val="24"/>
                <w:szCs w:val="24"/>
                <w:lang w:val="zh-CN"/>
              </w:rPr>
              <w:t>未成交供应商的磋商保证金在成交通知书发出后5个工作日内退还，成交供应商的磋商保证金在采购合同签订后5个工作日内退还。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521" w:type="dxa"/>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公告发布时间</w:t>
            </w:r>
          </w:p>
        </w:tc>
        <w:tc>
          <w:tcPr>
            <w:tcW w:w="6990" w:type="dxa"/>
            <w:noWrap w:val="0"/>
            <w:vAlign w:val="center"/>
          </w:tcPr>
          <w:p>
            <w:pPr>
              <w:widowControl/>
              <w:spacing w:before="100" w:beforeAutospacing="1" w:after="100" w:afterAutospacing="1" w:line="360" w:lineRule="auto"/>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2024年0</w:t>
            </w:r>
            <w:r>
              <w:rPr>
                <w:rFonts w:hint="eastAsia" w:ascii="宋体" w:hAnsi="宋体" w:cs="宋体"/>
                <w:kern w:val="0"/>
                <w:sz w:val="24"/>
                <w:szCs w:val="24"/>
                <w:lang w:val="en-US" w:eastAsia="zh-CN"/>
              </w:rPr>
              <w:t>4</w:t>
            </w:r>
            <w:r>
              <w:rPr>
                <w:rFonts w:hint="eastAsia" w:ascii="宋体" w:hAnsi="宋体" w:eastAsia="宋体" w:cs="宋体"/>
                <w:kern w:val="0"/>
                <w:sz w:val="24"/>
                <w:szCs w:val="24"/>
                <w:lang w:val="en-US" w:eastAsia="zh-CN"/>
              </w:rPr>
              <w:t>月</w:t>
            </w:r>
            <w:r>
              <w:rPr>
                <w:rFonts w:hint="eastAsia" w:ascii="宋体" w:hAnsi="宋体" w:cs="宋体"/>
                <w:kern w:val="0"/>
                <w:sz w:val="24"/>
                <w:szCs w:val="24"/>
                <w:lang w:val="en-US" w:eastAsia="zh-CN"/>
              </w:rPr>
              <w:t>11</w:t>
            </w:r>
            <w:r>
              <w:rPr>
                <w:rFonts w:hint="eastAsia" w:ascii="宋体" w:hAnsi="宋体" w:eastAsia="宋体" w:cs="宋体"/>
                <w:kern w:val="0"/>
                <w:sz w:val="24"/>
                <w:szCs w:val="24"/>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521" w:type="dxa"/>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竞争性磋商文件网上报名时间</w:t>
            </w:r>
          </w:p>
        </w:tc>
        <w:tc>
          <w:tcPr>
            <w:tcW w:w="6990" w:type="dxa"/>
            <w:noWrap w:val="0"/>
            <w:vAlign w:val="center"/>
          </w:tcPr>
          <w:p>
            <w:pPr>
              <w:pStyle w:val="22"/>
              <w:spacing w:line="360" w:lineRule="auto"/>
              <w:rPr>
                <w:rFonts w:hint="eastAsia" w:ascii="宋体" w:hAnsi="宋体" w:eastAsia="宋体" w:cs="宋体"/>
                <w:color w:val="FF0000"/>
                <w:kern w:val="0"/>
                <w:sz w:val="24"/>
                <w:szCs w:val="24"/>
              </w:rPr>
            </w:pPr>
            <w:r>
              <w:rPr>
                <w:rFonts w:hint="eastAsia" w:ascii="宋体" w:hAnsi="宋体" w:eastAsia="宋体" w:cs="宋体"/>
                <w:kern w:val="0"/>
                <w:sz w:val="24"/>
                <w:szCs w:val="24"/>
                <w:lang w:val="en-US" w:eastAsia="zh-CN"/>
              </w:rPr>
              <w:t>2024年0</w:t>
            </w:r>
            <w:r>
              <w:rPr>
                <w:rFonts w:hint="eastAsia" w:ascii="宋体" w:hAnsi="宋体" w:cs="宋体"/>
                <w:kern w:val="0"/>
                <w:sz w:val="24"/>
                <w:szCs w:val="24"/>
                <w:lang w:val="en-US" w:eastAsia="zh-CN"/>
              </w:rPr>
              <w:t>4</w:t>
            </w:r>
            <w:r>
              <w:rPr>
                <w:rFonts w:hint="eastAsia" w:ascii="宋体" w:hAnsi="宋体" w:eastAsia="宋体" w:cs="宋体"/>
                <w:kern w:val="0"/>
                <w:sz w:val="24"/>
                <w:szCs w:val="24"/>
                <w:lang w:val="en-US" w:eastAsia="zh-CN"/>
              </w:rPr>
              <w:t>月</w:t>
            </w:r>
            <w:r>
              <w:rPr>
                <w:rFonts w:hint="eastAsia" w:ascii="宋体" w:hAnsi="宋体" w:cs="宋体"/>
                <w:kern w:val="0"/>
                <w:sz w:val="24"/>
                <w:szCs w:val="24"/>
                <w:lang w:val="en-US" w:eastAsia="zh-CN"/>
              </w:rPr>
              <w:t>12</w:t>
            </w:r>
            <w:r>
              <w:rPr>
                <w:rFonts w:hint="eastAsia" w:ascii="宋体" w:hAnsi="宋体" w:eastAsia="宋体" w:cs="宋体"/>
                <w:kern w:val="0"/>
                <w:sz w:val="24"/>
                <w:szCs w:val="24"/>
                <w:lang w:val="en-US" w:eastAsia="zh-CN"/>
              </w:rPr>
              <w:t>日</w:t>
            </w:r>
            <w:r>
              <w:rPr>
                <w:rFonts w:hint="eastAsia" w:ascii="宋体" w:hAnsi="宋体" w:eastAsia="宋体" w:cs="宋体"/>
                <w:kern w:val="0"/>
                <w:sz w:val="24"/>
                <w:szCs w:val="24"/>
              </w:rPr>
              <w:t>至</w:t>
            </w:r>
            <w:r>
              <w:rPr>
                <w:rFonts w:hint="eastAsia" w:ascii="宋体" w:hAnsi="宋体" w:eastAsia="宋体" w:cs="宋体"/>
                <w:kern w:val="0"/>
                <w:sz w:val="24"/>
                <w:szCs w:val="24"/>
                <w:lang w:val="en-US" w:eastAsia="zh-CN"/>
              </w:rPr>
              <w:t>2024年0</w:t>
            </w:r>
            <w:r>
              <w:rPr>
                <w:rFonts w:hint="eastAsia" w:ascii="宋体" w:hAnsi="宋体" w:cs="宋体"/>
                <w:kern w:val="0"/>
                <w:sz w:val="24"/>
                <w:szCs w:val="24"/>
                <w:lang w:val="en-US" w:eastAsia="zh-CN"/>
              </w:rPr>
              <w:t>4</w:t>
            </w:r>
            <w:r>
              <w:rPr>
                <w:rFonts w:hint="eastAsia" w:ascii="宋体" w:hAnsi="宋体" w:eastAsia="宋体" w:cs="宋体"/>
                <w:kern w:val="0"/>
                <w:sz w:val="24"/>
                <w:szCs w:val="24"/>
                <w:lang w:val="en-US" w:eastAsia="zh-CN"/>
              </w:rPr>
              <w:t>月</w:t>
            </w:r>
            <w:r>
              <w:rPr>
                <w:rFonts w:hint="eastAsia" w:ascii="宋体" w:hAnsi="宋体" w:cs="宋体"/>
                <w:kern w:val="0"/>
                <w:sz w:val="24"/>
                <w:szCs w:val="24"/>
                <w:lang w:val="en-US" w:eastAsia="zh-CN"/>
              </w:rPr>
              <w:t>19</w:t>
            </w:r>
            <w:r>
              <w:rPr>
                <w:rFonts w:hint="eastAsia" w:ascii="宋体" w:hAnsi="宋体" w:eastAsia="宋体" w:cs="宋体"/>
                <w:kern w:val="0"/>
                <w:sz w:val="24"/>
                <w:szCs w:val="24"/>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521" w:type="dxa"/>
            <w:noWrap w:val="0"/>
            <w:vAlign w:val="center"/>
          </w:tcPr>
          <w:p>
            <w:pPr>
              <w:widowControl/>
              <w:spacing w:line="320" w:lineRule="exact"/>
              <w:jc w:val="center"/>
              <w:rPr>
                <w:rFonts w:hint="eastAsia" w:ascii="宋体" w:hAnsi="宋体" w:eastAsia="宋体" w:cs="宋体"/>
                <w:sz w:val="24"/>
                <w:szCs w:val="24"/>
              </w:rPr>
            </w:pPr>
            <w:r>
              <w:rPr>
                <w:rFonts w:hint="eastAsia" w:ascii="宋体" w:hAnsi="宋体" w:eastAsia="宋体" w:cs="宋体"/>
                <w:kern w:val="0"/>
                <w:sz w:val="24"/>
                <w:szCs w:val="24"/>
              </w:rPr>
              <w:t>竞争性磋商文件发售方式</w:t>
            </w:r>
          </w:p>
        </w:tc>
        <w:tc>
          <w:tcPr>
            <w:tcW w:w="6990" w:type="dxa"/>
            <w:noWrap w:val="0"/>
            <w:vAlign w:val="center"/>
          </w:tcPr>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rPr>
              <w:t>线上报名，具体方式请咨询线上电子化交易系统：咨询电话：政采云95763。《青海政府采购网》免费下载磋商文件。（提示：请潜在供应商报名前务必完成网上企业注册等手续；具体操作详见附件操作指南）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521" w:type="dxa"/>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sz w:val="24"/>
                <w:szCs w:val="24"/>
              </w:rPr>
              <w:t>竞争性磋商文件发售地点</w:t>
            </w:r>
          </w:p>
        </w:tc>
        <w:tc>
          <w:tcPr>
            <w:tcW w:w="6990" w:type="dxa"/>
            <w:noWrap w:val="0"/>
            <w:vAlign w:val="center"/>
          </w:tcPr>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rPr>
              <w:t>《青海政府采购网》免费下载磋商文件。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521" w:type="dxa"/>
            <w:noWrap w:val="0"/>
            <w:vAlign w:val="center"/>
          </w:tcPr>
          <w:p>
            <w:pPr>
              <w:widowControl/>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kern w:val="0"/>
                <w:sz w:val="24"/>
                <w:szCs w:val="24"/>
              </w:rPr>
              <w:t>开标（解密）时间</w:t>
            </w:r>
          </w:p>
        </w:tc>
        <w:tc>
          <w:tcPr>
            <w:tcW w:w="6990" w:type="dxa"/>
            <w:noWrap w:val="0"/>
            <w:vAlign w:val="center"/>
          </w:tcPr>
          <w:p>
            <w:pPr>
              <w:widowControl/>
              <w:spacing w:line="360" w:lineRule="auto"/>
              <w:jc w:val="left"/>
              <w:rPr>
                <w:rFonts w:hint="eastAsia" w:ascii="宋体" w:hAnsi="宋体" w:eastAsia="宋体" w:cs="宋体"/>
                <w:sz w:val="24"/>
                <w:szCs w:val="24"/>
              </w:rPr>
            </w:pPr>
            <w:r>
              <w:rPr>
                <w:rFonts w:hint="eastAsia" w:ascii="宋体" w:hAnsi="宋体" w:eastAsia="宋体" w:cs="宋体"/>
                <w:kern w:val="0"/>
                <w:sz w:val="24"/>
                <w:szCs w:val="24"/>
                <w:lang w:val="en-US" w:eastAsia="zh-CN"/>
              </w:rPr>
              <w:t>2024年0</w:t>
            </w:r>
            <w:r>
              <w:rPr>
                <w:rFonts w:hint="eastAsia" w:ascii="宋体" w:hAnsi="宋体" w:cs="宋体"/>
                <w:kern w:val="0"/>
                <w:sz w:val="24"/>
                <w:szCs w:val="24"/>
                <w:lang w:val="en-US" w:eastAsia="zh-CN"/>
              </w:rPr>
              <w:t>4</w:t>
            </w:r>
            <w:r>
              <w:rPr>
                <w:rFonts w:hint="eastAsia" w:ascii="宋体" w:hAnsi="宋体" w:eastAsia="宋体" w:cs="宋体"/>
                <w:kern w:val="0"/>
                <w:sz w:val="24"/>
                <w:szCs w:val="24"/>
                <w:lang w:val="en-US" w:eastAsia="zh-CN"/>
              </w:rPr>
              <w:t>月</w:t>
            </w:r>
            <w:r>
              <w:rPr>
                <w:rFonts w:hint="eastAsia" w:ascii="宋体" w:hAnsi="宋体" w:cs="宋体"/>
                <w:kern w:val="0"/>
                <w:sz w:val="24"/>
                <w:szCs w:val="24"/>
                <w:lang w:val="en-US" w:eastAsia="zh-CN"/>
              </w:rPr>
              <w:t>23</w:t>
            </w:r>
            <w:r>
              <w:rPr>
                <w:rFonts w:hint="eastAsia" w:ascii="宋体" w:hAnsi="宋体" w:eastAsia="宋体" w:cs="宋体"/>
                <w:kern w:val="0"/>
                <w:sz w:val="24"/>
                <w:szCs w:val="24"/>
                <w:lang w:val="en-US" w:eastAsia="zh-CN"/>
              </w:rPr>
              <w:t>日</w:t>
            </w:r>
            <w:r>
              <w:rPr>
                <w:rFonts w:hint="eastAsia" w:ascii="宋体" w:hAnsi="宋体" w:cs="宋体"/>
                <w:sz w:val="24"/>
                <w:szCs w:val="24"/>
                <w:lang w:eastAsia="zh-CN"/>
              </w:rPr>
              <w:t>下午</w:t>
            </w:r>
            <w:r>
              <w:rPr>
                <w:rFonts w:hint="eastAsia" w:ascii="宋体" w:hAnsi="宋体" w:cs="宋体"/>
                <w:sz w:val="24"/>
                <w:szCs w:val="24"/>
                <w:lang w:val="en-US" w:eastAsia="zh-CN"/>
              </w:rPr>
              <w:t>14</w:t>
            </w:r>
            <w:r>
              <w:rPr>
                <w:rFonts w:hint="eastAsia" w:ascii="宋体" w:hAnsi="宋体" w:eastAsia="宋体" w:cs="宋体"/>
                <w:sz w:val="24"/>
                <w:szCs w:val="24"/>
              </w:rPr>
              <w:t>时</w:t>
            </w:r>
            <w:r>
              <w:rPr>
                <w:rFonts w:hint="eastAsia" w:ascii="宋体" w:hAnsi="宋体" w:eastAsia="宋体" w:cs="宋体"/>
                <w:sz w:val="24"/>
                <w:szCs w:val="24"/>
                <w:lang w:val="en-US" w:eastAsia="zh-CN"/>
              </w:rPr>
              <w:t>30</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1" w:hRule="atLeast"/>
        </w:trPr>
        <w:tc>
          <w:tcPr>
            <w:tcW w:w="2521" w:type="dxa"/>
            <w:noWrap w:val="0"/>
            <w:vAlign w:val="center"/>
          </w:tcPr>
          <w:p>
            <w:pPr>
              <w:widowControl/>
              <w:spacing w:before="100" w:beforeAutospacing="1" w:after="100" w:afterAutospacing="1"/>
              <w:jc w:val="center"/>
              <w:rPr>
                <w:rFonts w:hint="eastAsia" w:ascii="宋体" w:hAnsi="宋体" w:eastAsia="宋体" w:cs="宋体"/>
                <w:kern w:val="0"/>
                <w:sz w:val="24"/>
                <w:szCs w:val="24"/>
                <w:highlight w:val="yellow"/>
              </w:rPr>
            </w:pPr>
            <w:r>
              <w:rPr>
                <w:rFonts w:hint="eastAsia" w:ascii="宋体" w:hAnsi="宋体" w:eastAsia="宋体" w:cs="宋体"/>
                <w:sz w:val="24"/>
                <w:szCs w:val="24"/>
              </w:rPr>
              <w:t>递交响应文件方式</w:t>
            </w:r>
          </w:p>
        </w:tc>
        <w:tc>
          <w:tcPr>
            <w:tcW w:w="6990" w:type="dxa"/>
            <w:noWrap w:val="0"/>
            <w:vAlign w:val="center"/>
          </w:tcPr>
          <w:p>
            <w:pPr>
              <w:pStyle w:val="24"/>
              <w:adjustRightInd/>
              <w:snapToGrid/>
              <w:spacing w:line="360" w:lineRule="auto"/>
              <w:ind w:firstLine="0" w:firstLineChars="0"/>
              <w:jc w:val="left"/>
              <w:rPr>
                <w:rFonts w:hint="eastAsia" w:ascii="宋体" w:hAnsi="宋体" w:eastAsia="宋体" w:cs="宋体"/>
                <w:bCs w:val="0"/>
                <w:sz w:val="24"/>
                <w:szCs w:val="24"/>
              </w:rPr>
            </w:pPr>
            <w:r>
              <w:rPr>
                <w:rFonts w:hint="eastAsia" w:ascii="宋体" w:hAnsi="宋体" w:eastAsia="宋体" w:cs="宋体"/>
                <w:bCs w:val="0"/>
                <w:sz w:val="24"/>
                <w:szCs w:val="24"/>
              </w:rPr>
              <w:t>本次</w:t>
            </w:r>
            <w:r>
              <w:rPr>
                <w:rFonts w:hint="eastAsia" w:ascii="宋体" w:hAnsi="宋体" w:eastAsia="宋体" w:cs="宋体"/>
                <w:bCs w:val="0"/>
                <w:sz w:val="24"/>
                <w:szCs w:val="24"/>
                <w:lang w:val="en-US" w:eastAsia="zh-CN"/>
              </w:rPr>
              <w:t>采购</w:t>
            </w:r>
            <w:r>
              <w:rPr>
                <w:rFonts w:hint="eastAsia" w:ascii="宋体" w:hAnsi="宋体" w:eastAsia="宋体" w:cs="宋体"/>
                <w:bCs w:val="0"/>
                <w:sz w:val="24"/>
                <w:szCs w:val="24"/>
              </w:rPr>
              <w:t>采用线上提交响应文件的方式，线上电子版响应文件必须在响应文件递交截止时间前上传平台；</w:t>
            </w:r>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rPr>
              <w:t>潜在供应商如对项目采购电子交易系统操作有疑问，可登录政采云（https://www.zcygov.cn/），点击右侧咨询小采，获取采小蜜智能服务管家帮助，或拨打政采云服务热线400-881-7190获取热线服务帮助。CA问题联系电话（人工）；天谷CA  400-087-8198。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521" w:type="dxa"/>
            <w:noWrap w:val="0"/>
            <w:vAlign w:val="center"/>
          </w:tcPr>
          <w:p>
            <w:pPr>
              <w:widowControl/>
              <w:spacing w:line="320" w:lineRule="exact"/>
              <w:jc w:val="center"/>
              <w:rPr>
                <w:rFonts w:hint="eastAsia" w:ascii="宋体" w:hAnsi="宋体" w:eastAsia="宋体" w:cs="宋体"/>
                <w:sz w:val="24"/>
                <w:szCs w:val="24"/>
              </w:rPr>
            </w:pPr>
            <w:r>
              <w:rPr>
                <w:rFonts w:hint="eastAsia" w:ascii="宋体" w:hAnsi="宋体" w:eastAsia="宋体" w:cs="宋体"/>
                <w:sz w:val="24"/>
                <w:szCs w:val="24"/>
              </w:rPr>
              <w:t>提交响应文件及开标地点</w:t>
            </w:r>
          </w:p>
        </w:tc>
        <w:tc>
          <w:tcPr>
            <w:tcW w:w="6990" w:type="dxa"/>
            <w:noWrap w:val="0"/>
            <w:vAlign w:val="center"/>
          </w:tcPr>
          <w:p>
            <w:pPr>
              <w:widowControl/>
              <w:spacing w:line="360" w:lineRule="auto"/>
              <w:jc w:val="left"/>
              <w:rPr>
                <w:rFonts w:hint="eastAsia" w:ascii="宋体" w:hAnsi="宋体" w:eastAsia="宋体" w:cs="宋体"/>
                <w:sz w:val="24"/>
                <w:szCs w:val="24"/>
                <w:lang w:val="zh-CN"/>
              </w:rPr>
            </w:pPr>
            <w:r>
              <w:rPr>
                <w:rFonts w:hint="eastAsia" w:ascii="宋体" w:hAnsi="宋体" w:eastAsia="宋体" w:cs="宋体"/>
                <w:sz w:val="24"/>
                <w:szCs w:val="24"/>
                <w:lang w:val="zh-CN"/>
              </w:rPr>
              <w:t>青海聚帛工程项目管理有限公司（青海省西宁市城西区文苑路7号财富中心A座1091室）</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b/>
                <w:bCs/>
                <w:sz w:val="24"/>
                <w:szCs w:val="24"/>
              </w:rPr>
              <w:t>如非系统原因造成无法解密的或非系统原因加密文件上传不成功的或没办理CA锁而造成加密文件无法解密、加密文件无法上传的视为无效</w:t>
            </w:r>
            <w:r>
              <w:rPr>
                <w:rFonts w:hint="eastAsia" w:ascii="宋体" w:hAnsi="宋体" w:eastAsia="宋体" w:cs="宋体"/>
                <w:b/>
                <w:bCs/>
                <w:sz w:val="24"/>
                <w:szCs w:val="24"/>
                <w:lang w:val="en-US" w:eastAsia="zh-CN"/>
              </w:rPr>
              <w:t>响应</w:t>
            </w:r>
            <w:r>
              <w:rPr>
                <w:rFonts w:hint="eastAsia" w:ascii="宋体" w:hAnsi="宋体" w:eastAsia="宋体" w:cs="宋体"/>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rPr>
        <w:tc>
          <w:tcPr>
            <w:tcW w:w="2521" w:type="dxa"/>
            <w:noWrap w:val="0"/>
            <w:vAlign w:val="center"/>
          </w:tcPr>
          <w:p>
            <w:pPr>
              <w:widowControl/>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采购单位及联系人</w:t>
            </w:r>
          </w:p>
        </w:tc>
        <w:tc>
          <w:tcPr>
            <w:tcW w:w="6990" w:type="dxa"/>
            <w:noWrap w:val="0"/>
            <w:vAlign w:val="top"/>
          </w:tcPr>
          <w:p>
            <w:pPr>
              <w:widowControl/>
              <w:spacing w:line="320" w:lineRule="exact"/>
              <w:jc w:val="left"/>
              <w:rPr>
                <w:rFonts w:hint="eastAsia" w:ascii="宋体" w:hAnsi="宋体" w:eastAsia="宋体" w:cs="宋体"/>
                <w:sz w:val="24"/>
                <w:szCs w:val="24"/>
                <w:lang w:eastAsia="zh-CN"/>
              </w:rPr>
            </w:pPr>
            <w:r>
              <w:rPr>
                <w:rFonts w:hint="eastAsia" w:ascii="宋体" w:hAnsi="宋体" w:eastAsia="宋体" w:cs="宋体"/>
                <w:sz w:val="24"/>
                <w:szCs w:val="24"/>
              </w:rPr>
              <w:t>采 购 人：</w:t>
            </w:r>
            <w:r>
              <w:rPr>
                <w:rFonts w:hint="eastAsia" w:ascii="宋体" w:hAnsi="宋体" w:cs="宋体"/>
                <w:sz w:val="24"/>
                <w:szCs w:val="24"/>
                <w:lang w:eastAsia="zh-CN"/>
              </w:rPr>
              <w:t>海西州人民医院</w:t>
            </w:r>
          </w:p>
          <w:p>
            <w:pPr>
              <w:widowControl/>
              <w:spacing w:line="320" w:lineRule="exact"/>
              <w:jc w:val="left"/>
              <w:rPr>
                <w:rFonts w:hint="eastAsia" w:ascii="宋体" w:hAnsi="宋体" w:eastAsia="宋体" w:cs="宋体"/>
                <w:sz w:val="24"/>
                <w:szCs w:val="24"/>
                <w:lang w:eastAsia="zh-CN"/>
              </w:rPr>
            </w:pPr>
            <w:r>
              <w:rPr>
                <w:rFonts w:hint="eastAsia" w:ascii="宋体" w:hAnsi="宋体" w:eastAsia="宋体" w:cs="宋体"/>
                <w:sz w:val="24"/>
                <w:szCs w:val="24"/>
              </w:rPr>
              <w:t>联 系 人：李</w:t>
            </w:r>
            <w:r>
              <w:rPr>
                <w:rFonts w:hint="eastAsia" w:ascii="宋体" w:hAnsi="宋体" w:cs="宋体"/>
                <w:sz w:val="24"/>
                <w:szCs w:val="24"/>
                <w:lang w:eastAsia="zh-CN"/>
              </w:rPr>
              <w:t>先生</w:t>
            </w:r>
          </w:p>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联 系 电 话：0977-8223881</w:t>
            </w:r>
          </w:p>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联 系 地 址：德令哈市乌兰东路17号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2521" w:type="dxa"/>
            <w:noWrap w:val="0"/>
            <w:vAlign w:val="center"/>
          </w:tcPr>
          <w:p>
            <w:pPr>
              <w:widowControl/>
              <w:spacing w:line="320" w:lineRule="exact"/>
              <w:jc w:val="center"/>
              <w:rPr>
                <w:rFonts w:hint="eastAsia" w:ascii="宋体" w:hAnsi="宋体" w:eastAsia="宋体" w:cs="宋体"/>
                <w:sz w:val="24"/>
                <w:szCs w:val="24"/>
              </w:rPr>
            </w:pPr>
            <w:r>
              <w:rPr>
                <w:rFonts w:hint="eastAsia" w:ascii="宋体" w:hAnsi="宋体" w:eastAsia="宋体" w:cs="宋体"/>
                <w:sz w:val="24"/>
                <w:szCs w:val="24"/>
              </w:rPr>
              <w:t>采购代理机构及联系人</w:t>
            </w:r>
          </w:p>
        </w:tc>
        <w:tc>
          <w:tcPr>
            <w:tcW w:w="6990" w:type="dxa"/>
            <w:noWrap w:val="0"/>
            <w:vAlign w:val="top"/>
          </w:tcPr>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 xml:space="preserve">采 购 代 理 机 构：青海聚帛工程项目管理有限公司 </w:t>
            </w:r>
          </w:p>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联 系 人：</w:t>
            </w:r>
            <w:r>
              <w:rPr>
                <w:rFonts w:hint="eastAsia" w:ascii="宋体" w:hAnsi="宋体" w:cs="宋体"/>
                <w:sz w:val="24"/>
                <w:szCs w:val="24"/>
                <w:lang w:eastAsia="zh-CN"/>
              </w:rPr>
              <w:t>宋</w:t>
            </w:r>
            <w:r>
              <w:rPr>
                <w:rFonts w:hint="eastAsia" w:ascii="宋体" w:hAnsi="宋体" w:eastAsia="宋体" w:cs="宋体"/>
                <w:sz w:val="24"/>
                <w:szCs w:val="24"/>
              </w:rPr>
              <w:t>女士</w:t>
            </w:r>
          </w:p>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 xml:space="preserve">联 系 电 话：0971-6151440 </w:t>
            </w:r>
          </w:p>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联 系 地 址：青海省西宁市城西区文苑路7号财富中心A座9楼109</w:t>
            </w:r>
            <w:r>
              <w:rPr>
                <w:rFonts w:hint="eastAsia" w:ascii="宋体" w:hAnsi="宋体" w:cs="宋体"/>
                <w:sz w:val="24"/>
                <w:szCs w:val="24"/>
                <w:lang w:val="en-US" w:eastAsia="zh-CN"/>
              </w:rPr>
              <w:t>1</w:t>
            </w:r>
            <w:r>
              <w:rPr>
                <w:rFonts w:hint="eastAsia" w:ascii="宋体" w:hAnsi="宋体" w:eastAsia="宋体" w:cs="宋体"/>
                <w:sz w:val="24"/>
                <w:szCs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521" w:type="dxa"/>
            <w:noWrap w:val="0"/>
            <w:vAlign w:val="center"/>
          </w:tcPr>
          <w:p>
            <w:pPr>
              <w:widowControl/>
              <w:spacing w:line="320" w:lineRule="exact"/>
              <w:jc w:val="center"/>
              <w:rPr>
                <w:rFonts w:hint="eastAsia" w:ascii="宋体" w:hAnsi="宋体" w:eastAsia="宋体" w:cs="宋体"/>
                <w:sz w:val="24"/>
                <w:szCs w:val="24"/>
              </w:rPr>
            </w:pPr>
            <w:r>
              <w:rPr>
                <w:rFonts w:hint="eastAsia" w:ascii="宋体" w:hAnsi="宋体" w:eastAsia="宋体" w:cs="宋体"/>
                <w:sz w:val="24"/>
                <w:szCs w:val="24"/>
                <w:lang w:val="zh-CN"/>
              </w:rPr>
              <w:t>代理机构开户行</w:t>
            </w:r>
          </w:p>
        </w:tc>
        <w:tc>
          <w:tcPr>
            <w:tcW w:w="6990" w:type="dxa"/>
            <w:noWrap w:val="0"/>
            <w:vAlign w:val="center"/>
          </w:tcPr>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lang w:val="zh-CN"/>
              </w:rPr>
              <w:t>中国光大银行股份有限公司西宁分行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521" w:type="dxa"/>
            <w:noWrap w:val="0"/>
            <w:vAlign w:val="center"/>
          </w:tcPr>
          <w:p>
            <w:pPr>
              <w:widowControl/>
              <w:spacing w:line="320" w:lineRule="exact"/>
              <w:jc w:val="center"/>
              <w:rPr>
                <w:rFonts w:hint="eastAsia" w:ascii="宋体" w:hAnsi="宋体" w:eastAsia="宋体" w:cs="宋体"/>
                <w:sz w:val="24"/>
                <w:szCs w:val="24"/>
              </w:rPr>
            </w:pPr>
            <w:r>
              <w:rPr>
                <w:rFonts w:hint="eastAsia" w:ascii="宋体" w:hAnsi="宋体" w:eastAsia="宋体" w:cs="宋体"/>
                <w:sz w:val="24"/>
                <w:szCs w:val="24"/>
                <w:lang w:val="zh-CN"/>
              </w:rPr>
              <w:t>收款人</w:t>
            </w:r>
          </w:p>
        </w:tc>
        <w:tc>
          <w:tcPr>
            <w:tcW w:w="6990" w:type="dxa"/>
            <w:noWrap w:val="0"/>
            <w:vAlign w:val="center"/>
          </w:tcPr>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lang w:val="zh-CN"/>
              </w:rPr>
              <w:t>青海聚帛工程项目管理有限公司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521" w:type="dxa"/>
            <w:noWrap w:val="0"/>
            <w:vAlign w:val="center"/>
          </w:tcPr>
          <w:p>
            <w:pPr>
              <w:widowControl/>
              <w:spacing w:line="320" w:lineRule="exact"/>
              <w:jc w:val="center"/>
              <w:rPr>
                <w:rFonts w:hint="eastAsia" w:ascii="宋体" w:hAnsi="宋体" w:eastAsia="宋体" w:cs="宋体"/>
                <w:sz w:val="24"/>
                <w:szCs w:val="24"/>
              </w:rPr>
            </w:pPr>
            <w:r>
              <w:rPr>
                <w:rFonts w:hint="eastAsia" w:ascii="宋体" w:hAnsi="宋体" w:eastAsia="宋体" w:cs="宋体"/>
                <w:sz w:val="24"/>
                <w:szCs w:val="24"/>
                <w:lang w:val="zh-CN"/>
              </w:rPr>
              <w:t>银行账号</w:t>
            </w:r>
          </w:p>
        </w:tc>
        <w:tc>
          <w:tcPr>
            <w:tcW w:w="6990" w:type="dxa"/>
            <w:noWrap w:val="0"/>
            <w:vAlign w:val="center"/>
          </w:tcPr>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lang w:val="zh-CN"/>
              </w:rPr>
              <w:t>5582  0188  0000  67752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5" w:hRule="atLeast"/>
        </w:trPr>
        <w:tc>
          <w:tcPr>
            <w:tcW w:w="2521" w:type="dxa"/>
            <w:noWrap w:val="0"/>
            <w:vAlign w:val="center"/>
          </w:tcPr>
          <w:p>
            <w:pPr>
              <w:widowControl/>
              <w:spacing w:line="320" w:lineRule="exact"/>
              <w:jc w:val="center"/>
              <w:rPr>
                <w:rFonts w:hint="eastAsia" w:ascii="宋体" w:hAnsi="宋体" w:eastAsia="宋体" w:cs="宋体"/>
                <w:sz w:val="24"/>
                <w:szCs w:val="24"/>
              </w:rPr>
            </w:pPr>
            <w:r>
              <w:rPr>
                <w:rFonts w:hint="eastAsia" w:ascii="宋体" w:hAnsi="宋体" w:eastAsia="宋体" w:cs="宋体"/>
                <w:sz w:val="24"/>
                <w:szCs w:val="24"/>
              </w:rPr>
              <w:t>其他事项</w:t>
            </w:r>
          </w:p>
        </w:tc>
        <w:tc>
          <w:tcPr>
            <w:tcW w:w="6990" w:type="dxa"/>
            <w:noWrap w:val="0"/>
            <w:vAlign w:val="top"/>
          </w:tcPr>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1、本次项目</w:t>
            </w:r>
            <w:r>
              <w:rPr>
                <w:rFonts w:hint="eastAsia" w:ascii="宋体" w:hAnsi="宋体" w:eastAsia="宋体" w:cs="宋体"/>
                <w:sz w:val="24"/>
                <w:szCs w:val="24"/>
                <w:lang w:val="en-US" w:eastAsia="zh-CN"/>
              </w:rPr>
              <w:t>采购</w:t>
            </w:r>
            <w:r>
              <w:rPr>
                <w:rFonts w:hint="eastAsia" w:ascii="宋体" w:hAnsi="宋体" w:eastAsia="宋体" w:cs="宋体"/>
                <w:sz w:val="24"/>
                <w:szCs w:val="24"/>
              </w:rPr>
              <w:t>采用线上进行，线上电子加密响应文件必须在响应文件递交截止时间前上传至电子开评标系统；</w:t>
            </w:r>
          </w:p>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2、线上电子化开评标系统操作及办理CA锁等相关事宜请咨询政采云：咨询电话：95763。</w:t>
            </w:r>
          </w:p>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3、线上CA：</w:t>
            </w:r>
          </w:p>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PC咨询网址（可及时反馈问题截图，让客服快速定位问题）:http://tseal.cn/k.html，咨询电话：95763。</w:t>
            </w:r>
          </w:p>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4、公示网址：</w:t>
            </w:r>
          </w:p>
          <w:p>
            <w:pPr>
              <w:widowControl/>
              <w:spacing w:line="320" w:lineRule="exact"/>
              <w:jc w:val="left"/>
              <w:rPr>
                <w:rFonts w:hint="eastAsia" w:ascii="宋体" w:hAnsi="宋体" w:eastAsia="宋体" w:cs="宋体"/>
                <w:b/>
                <w:bCs/>
                <w:sz w:val="24"/>
                <w:szCs w:val="24"/>
              </w:rPr>
            </w:pPr>
            <w:r>
              <w:rPr>
                <w:rFonts w:hint="eastAsia" w:ascii="宋体" w:hAnsi="宋体" w:eastAsia="宋体" w:cs="宋体"/>
                <w:b/>
                <w:bCs/>
                <w:sz w:val="24"/>
                <w:szCs w:val="24"/>
              </w:rPr>
              <w:t>青海政府采购网</w:t>
            </w:r>
          </w:p>
          <w:p>
            <w:pPr>
              <w:widowControl/>
              <w:spacing w:line="320" w:lineRule="exact"/>
              <w:jc w:val="left"/>
              <w:rPr>
                <w:rFonts w:hint="eastAsia" w:ascii="宋体" w:hAnsi="宋体" w:eastAsia="宋体" w:cs="宋体"/>
                <w:b/>
                <w:bCs/>
                <w:sz w:val="24"/>
                <w:szCs w:val="24"/>
              </w:rPr>
            </w:pPr>
            <w:r>
              <w:rPr>
                <w:rFonts w:hint="eastAsia" w:ascii="宋体" w:hAnsi="宋体" w:eastAsia="宋体" w:cs="宋体"/>
                <w:b/>
                <w:bCs/>
                <w:sz w:val="24"/>
                <w:szCs w:val="24"/>
              </w:rPr>
              <w:t>(http://www.ccgp-qinghai.gov.cn/home.html）</w:t>
            </w:r>
          </w:p>
          <w:p>
            <w:pPr>
              <w:widowControl/>
              <w:spacing w:line="320" w:lineRule="exact"/>
              <w:jc w:val="left"/>
              <w:rPr>
                <w:rFonts w:hint="eastAsia" w:ascii="宋体" w:hAnsi="宋体" w:eastAsia="宋体" w:cs="宋体"/>
                <w:b/>
                <w:bCs/>
                <w:sz w:val="24"/>
                <w:szCs w:val="24"/>
              </w:rPr>
            </w:pPr>
            <w:r>
              <w:rPr>
                <w:rFonts w:hint="eastAsia" w:ascii="宋体" w:hAnsi="宋体" w:eastAsia="宋体" w:cs="宋体"/>
                <w:b/>
                <w:bCs/>
                <w:sz w:val="24"/>
                <w:szCs w:val="24"/>
              </w:rPr>
              <w:t>青海</w:t>
            </w:r>
            <w:r>
              <w:rPr>
                <w:rFonts w:hint="eastAsia" w:ascii="宋体" w:hAnsi="宋体" w:eastAsia="宋体" w:cs="宋体"/>
                <w:b/>
                <w:bCs/>
                <w:sz w:val="24"/>
                <w:szCs w:val="24"/>
                <w:lang w:val="en-US" w:eastAsia="zh-CN"/>
              </w:rPr>
              <w:t>电子招标投标公共服务平台</w:t>
            </w:r>
            <w:r>
              <w:rPr>
                <w:rFonts w:hint="eastAsia" w:ascii="宋体" w:hAnsi="宋体" w:eastAsia="宋体" w:cs="宋体"/>
                <w:b/>
                <w:bCs/>
                <w:sz w:val="24"/>
                <w:szCs w:val="24"/>
              </w:rPr>
              <w:t>(https://www.qhdzzbfw.gov.cn/fwpt/）</w:t>
            </w:r>
          </w:p>
          <w:p>
            <w:pPr>
              <w:widowControl/>
              <w:spacing w:line="320" w:lineRule="exact"/>
              <w:jc w:val="left"/>
              <w:rPr>
                <w:rFonts w:hint="eastAsia" w:ascii="宋体" w:hAnsi="宋体" w:eastAsia="宋体" w:cs="宋体"/>
                <w:b/>
                <w:bCs/>
                <w:sz w:val="24"/>
                <w:szCs w:val="24"/>
              </w:rPr>
            </w:pPr>
            <w:r>
              <w:rPr>
                <w:rFonts w:hint="eastAsia" w:ascii="宋体" w:hAnsi="宋体" w:eastAsia="宋体" w:cs="宋体"/>
                <w:b/>
                <w:bCs/>
                <w:sz w:val="24"/>
                <w:szCs w:val="24"/>
              </w:rPr>
              <w:t>中国招标</w:t>
            </w:r>
            <w:r>
              <w:rPr>
                <w:rFonts w:hint="eastAsia" w:ascii="宋体" w:hAnsi="宋体" w:eastAsia="宋体" w:cs="宋体"/>
                <w:b/>
                <w:bCs/>
                <w:sz w:val="24"/>
                <w:szCs w:val="24"/>
                <w:lang w:val="en-US" w:eastAsia="zh-CN"/>
              </w:rPr>
              <w:t>投标公共</w:t>
            </w:r>
            <w:r>
              <w:rPr>
                <w:rFonts w:hint="eastAsia" w:ascii="宋体" w:hAnsi="宋体" w:eastAsia="宋体" w:cs="宋体"/>
                <w:b/>
                <w:bCs/>
                <w:sz w:val="24"/>
                <w:szCs w:val="24"/>
              </w:rPr>
              <w:t>服务平台</w:t>
            </w:r>
          </w:p>
          <w:p>
            <w:pPr>
              <w:widowControl/>
              <w:spacing w:line="320" w:lineRule="exact"/>
              <w:jc w:val="left"/>
              <w:rPr>
                <w:rFonts w:hint="eastAsia" w:ascii="宋体" w:hAnsi="宋体" w:eastAsia="宋体" w:cs="宋体"/>
                <w:sz w:val="24"/>
                <w:szCs w:val="24"/>
              </w:rPr>
            </w:pPr>
            <w:r>
              <w:rPr>
                <w:rFonts w:hint="eastAsia" w:ascii="宋体" w:hAnsi="宋体" w:eastAsia="宋体" w:cs="宋体"/>
                <w:b/>
                <w:bCs/>
                <w:sz w:val="24"/>
                <w:szCs w:val="24"/>
              </w:rPr>
              <w:t>(http://www.cebpubservice.com/)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2521" w:type="dxa"/>
            <w:noWrap w:val="0"/>
            <w:vAlign w:val="center"/>
          </w:tcPr>
          <w:p>
            <w:pPr>
              <w:widowControl/>
              <w:spacing w:line="320" w:lineRule="exact"/>
              <w:jc w:val="center"/>
              <w:rPr>
                <w:rFonts w:hint="eastAsia" w:ascii="宋体" w:hAnsi="宋体" w:eastAsia="宋体" w:cs="宋体"/>
                <w:sz w:val="24"/>
                <w:szCs w:val="24"/>
              </w:rPr>
            </w:pPr>
            <w:r>
              <w:rPr>
                <w:rFonts w:hint="eastAsia" w:ascii="宋体" w:hAnsi="宋体" w:eastAsia="宋体" w:cs="宋体"/>
                <w:sz w:val="24"/>
                <w:szCs w:val="24"/>
              </w:rPr>
              <w:t>财政监管部门及电话</w:t>
            </w:r>
          </w:p>
        </w:tc>
        <w:tc>
          <w:tcPr>
            <w:tcW w:w="6990" w:type="dxa"/>
            <w:noWrap w:val="0"/>
            <w:vAlign w:val="top"/>
          </w:tcPr>
          <w:p>
            <w:pPr>
              <w:widowControl/>
              <w:spacing w:line="320" w:lineRule="exact"/>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监督单位：海西州</w:t>
            </w:r>
            <w:r>
              <w:rPr>
                <w:rFonts w:hint="eastAsia" w:ascii="宋体" w:hAnsi="宋体" w:cs="宋体"/>
                <w:sz w:val="24"/>
                <w:szCs w:val="24"/>
                <w:highlight w:val="none"/>
                <w:lang w:eastAsia="zh-CN"/>
              </w:rPr>
              <w:t>财政局</w:t>
            </w:r>
          </w:p>
          <w:p>
            <w:pPr>
              <w:widowControl/>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联系电话：</w:t>
            </w:r>
            <w:r>
              <w:rPr>
                <w:rFonts w:hint="eastAsia" w:ascii="宋体" w:hAnsi="宋体" w:eastAsia="宋体" w:cs="宋体"/>
                <w:sz w:val="24"/>
                <w:szCs w:val="24"/>
                <w:highlight w:val="none"/>
                <w:lang w:val="en-US" w:eastAsia="zh-CN"/>
              </w:rPr>
              <w:t>0977-</w:t>
            </w:r>
            <w:r>
              <w:rPr>
                <w:rFonts w:hint="eastAsia" w:ascii="宋体" w:hAnsi="宋体" w:cs="宋体"/>
                <w:sz w:val="24"/>
                <w:szCs w:val="24"/>
                <w:highlight w:val="none"/>
                <w:lang w:val="en-US" w:eastAsia="zh-CN"/>
              </w:rPr>
              <w:t>8226934</w:t>
            </w:r>
          </w:p>
        </w:tc>
      </w:tr>
      <w:bookmarkEnd w:id="17"/>
    </w:tbl>
    <w:p>
      <w:pPr>
        <w:rPr>
          <w:rFonts w:hint="eastAsia" w:ascii="宋体" w:hAnsi="宋体" w:eastAsia="宋体" w:cs="宋体"/>
          <w:sz w:val="24"/>
          <w:szCs w:val="24"/>
        </w:rPr>
      </w:pPr>
    </w:p>
    <w:p>
      <w:pPr>
        <w:jc w:val="right"/>
        <w:rPr>
          <w:rFonts w:hint="eastAsia" w:ascii="宋体" w:hAnsi="宋体" w:eastAsia="宋体" w:cs="宋体"/>
          <w:b/>
          <w:sz w:val="24"/>
          <w:szCs w:val="24"/>
          <w:lang w:val="zh-CN"/>
        </w:rPr>
      </w:pPr>
    </w:p>
    <w:p>
      <w:pPr>
        <w:widowControl/>
        <w:spacing w:line="320" w:lineRule="exact"/>
        <w:jc w:val="right"/>
        <w:rPr>
          <w:rFonts w:hint="eastAsia" w:ascii="宋体" w:hAnsi="宋体" w:eastAsia="宋体" w:cs="宋体"/>
          <w:sz w:val="24"/>
          <w:szCs w:val="24"/>
          <w:lang w:val="zh-CN"/>
        </w:rPr>
      </w:pPr>
      <w:r>
        <w:rPr>
          <w:rFonts w:hint="eastAsia" w:ascii="宋体" w:hAnsi="宋体" w:eastAsia="宋体" w:cs="宋体"/>
          <w:sz w:val="24"/>
          <w:szCs w:val="24"/>
          <w:lang w:val="zh-CN"/>
        </w:rPr>
        <w:t>青海聚帛工程项目管理有限公司</w:t>
      </w:r>
    </w:p>
    <w:p>
      <w:pPr>
        <w:widowControl/>
        <w:spacing w:line="320" w:lineRule="exact"/>
        <w:jc w:val="right"/>
        <w:rPr>
          <w:rFonts w:hint="eastAsia" w:ascii="宋体" w:hAnsi="宋体" w:eastAsia="宋体" w:cs="宋体"/>
          <w:sz w:val="24"/>
          <w:szCs w:val="24"/>
          <w:lang w:val="zh-CN"/>
        </w:rPr>
      </w:pPr>
      <w:r>
        <w:rPr>
          <w:rFonts w:hint="eastAsia" w:ascii="宋体" w:hAnsi="宋体" w:eastAsia="宋体" w:cs="宋体"/>
          <w:sz w:val="24"/>
          <w:szCs w:val="24"/>
          <w:lang w:val="en-US" w:eastAsia="zh-CN"/>
        </w:rPr>
        <w:t>2024</w:t>
      </w:r>
      <w:r>
        <w:rPr>
          <w:rFonts w:hint="eastAsia" w:ascii="宋体" w:hAnsi="宋体" w:eastAsia="宋体" w:cs="宋体"/>
          <w:sz w:val="24"/>
          <w:szCs w:val="24"/>
          <w:lang w:val="zh-CN"/>
        </w:rPr>
        <w:t>年</w:t>
      </w:r>
      <w:r>
        <w:rPr>
          <w:rFonts w:hint="eastAsia" w:ascii="宋体" w:hAnsi="宋体" w:eastAsia="宋体" w:cs="宋体"/>
          <w:sz w:val="24"/>
          <w:szCs w:val="24"/>
          <w:lang w:val="en-US" w:eastAsia="zh-CN"/>
        </w:rPr>
        <w:t>04</w:t>
      </w:r>
      <w:r>
        <w:rPr>
          <w:rFonts w:hint="eastAsia" w:ascii="宋体" w:hAnsi="宋体" w:eastAsia="宋体" w:cs="宋体"/>
          <w:sz w:val="24"/>
          <w:szCs w:val="24"/>
          <w:lang w:val="zh-CN"/>
        </w:rPr>
        <w:t>月</w:t>
      </w:r>
      <w:r>
        <w:rPr>
          <w:rFonts w:hint="eastAsia" w:ascii="宋体" w:hAnsi="宋体" w:eastAsia="宋体" w:cs="宋体"/>
          <w:sz w:val="24"/>
          <w:szCs w:val="24"/>
          <w:lang w:val="en-US" w:eastAsia="zh-CN"/>
        </w:rPr>
        <w:t>1</w:t>
      </w:r>
      <w:r>
        <w:rPr>
          <w:rFonts w:hint="eastAsia" w:ascii="宋体" w:hAnsi="宋体" w:cs="宋体"/>
          <w:sz w:val="24"/>
          <w:szCs w:val="24"/>
          <w:lang w:val="en-US" w:eastAsia="zh-CN"/>
        </w:rPr>
        <w:t>1</w:t>
      </w:r>
      <w:r>
        <w:rPr>
          <w:rFonts w:hint="eastAsia" w:ascii="宋体" w:hAnsi="宋体" w:eastAsia="宋体" w:cs="宋体"/>
          <w:sz w:val="24"/>
          <w:szCs w:val="24"/>
          <w:lang w:val="zh-CN"/>
        </w:rPr>
        <w:t>日</w:t>
      </w:r>
    </w:p>
    <w:p>
      <w:pPr>
        <w:pStyle w:val="14"/>
      </w:pPr>
    </w:p>
    <w:p>
      <w:pPr>
        <w:pStyle w:val="14"/>
        <w:sectPr>
          <w:pgSz w:w="11906" w:h="16838"/>
          <w:pgMar w:top="1440" w:right="1800" w:bottom="1440" w:left="1800" w:header="851" w:footer="992" w:gutter="0"/>
          <w:cols w:space="425" w:num="1"/>
          <w:docGrid w:type="lines" w:linePitch="312" w:charSpace="0"/>
        </w:sectPr>
      </w:pPr>
    </w:p>
    <w:p>
      <w:pPr>
        <w:pStyle w:val="13"/>
        <w:keepNext w:val="0"/>
        <w:keepLines w:val="0"/>
        <w:pageBreakBefore w:val="0"/>
        <w:kinsoku/>
        <w:wordWrap/>
        <w:overflowPunct/>
        <w:topLinePunct w:val="0"/>
        <w:autoSpaceDE/>
        <w:autoSpaceDN/>
        <w:bidi w:val="0"/>
        <w:adjustRightInd/>
        <w:snapToGrid/>
        <w:spacing w:before="0" w:after="240" w:line="360" w:lineRule="auto"/>
        <w:ind w:firstLine="602" w:firstLineChars="200"/>
        <w:textAlignment w:val="auto"/>
        <w:outlineLvl w:val="0"/>
        <w:rPr>
          <w:rFonts w:hint="eastAsia" w:ascii="宋体" w:hAnsi="宋体" w:eastAsia="宋体" w:cs="宋体"/>
          <w:sz w:val="30"/>
          <w:szCs w:val="30"/>
          <w:lang w:val="zh-CN"/>
        </w:rPr>
      </w:pPr>
      <w:bookmarkStart w:id="18" w:name="_Toc9241"/>
      <w:r>
        <w:rPr>
          <w:rFonts w:hint="eastAsia" w:ascii="宋体" w:hAnsi="宋体" w:eastAsia="宋体" w:cs="宋体"/>
          <w:sz w:val="30"/>
          <w:szCs w:val="30"/>
          <w:lang w:val="zh-CN"/>
        </w:rPr>
        <w:t>第</w:t>
      </w:r>
      <w:r>
        <w:rPr>
          <w:rFonts w:hint="eastAsia" w:ascii="宋体" w:hAnsi="宋体" w:eastAsia="宋体" w:cs="宋体"/>
          <w:sz w:val="30"/>
          <w:szCs w:val="30"/>
          <w:lang w:val="en-US" w:eastAsia="zh-CN"/>
        </w:rPr>
        <w:t>三</w:t>
      </w:r>
      <w:r>
        <w:rPr>
          <w:rFonts w:hint="eastAsia" w:ascii="宋体" w:hAnsi="宋体" w:eastAsia="宋体" w:cs="宋体"/>
          <w:sz w:val="30"/>
          <w:szCs w:val="30"/>
          <w:lang w:val="zh-CN"/>
        </w:rPr>
        <w:t xml:space="preserve">部分  </w:t>
      </w:r>
      <w:r>
        <w:rPr>
          <w:rFonts w:hint="eastAsia" w:ascii="宋体" w:hAnsi="宋体" w:eastAsia="宋体" w:cs="宋体"/>
          <w:sz w:val="30"/>
          <w:szCs w:val="30"/>
          <w:lang w:val="en-US" w:eastAsia="zh-CN"/>
        </w:rPr>
        <w:t>供应商</w:t>
      </w:r>
      <w:r>
        <w:rPr>
          <w:rFonts w:hint="eastAsia" w:ascii="宋体" w:hAnsi="宋体" w:eastAsia="宋体" w:cs="宋体"/>
          <w:sz w:val="30"/>
          <w:szCs w:val="30"/>
          <w:lang w:val="zh-CN"/>
        </w:rPr>
        <w:t>须知</w:t>
      </w:r>
      <w:bookmarkEnd w:id="18"/>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zh-CN"/>
        </w:rPr>
      </w:pPr>
      <w:bookmarkStart w:id="19" w:name="_Toc428180537"/>
      <w:r>
        <w:rPr>
          <w:rFonts w:hint="eastAsia" w:ascii="宋体" w:hAnsi="宋体" w:eastAsia="宋体" w:cs="宋体"/>
          <w:b/>
          <w:sz w:val="24"/>
          <w:szCs w:val="24"/>
          <w:lang w:val="zh-CN"/>
        </w:rPr>
        <w:t>一、说  明</w:t>
      </w:r>
      <w:bookmarkEnd w:id="19"/>
      <w:bookmarkStart w:id="20" w:name="_Toc428180538"/>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1.适用范围</w:t>
      </w:r>
      <w:bookmarkEnd w:id="20"/>
    </w:p>
    <w:p>
      <w:pPr>
        <w:keepNext w:val="0"/>
        <w:keepLines w:val="0"/>
        <w:pageBreakBefore w:val="0"/>
        <w:widowControl/>
        <w:kinsoku/>
        <w:wordWrap/>
        <w:overflowPunct/>
        <w:topLinePunct w:val="0"/>
        <w:bidi w:val="0"/>
        <w:snapToGrid/>
        <w:spacing w:after="240"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本次竞争性磋商项目依据采购人的采购计划，仅适用于本竞争性磋商文件中所叙述的项目。</w:t>
      </w:r>
      <w:bookmarkStart w:id="21" w:name="_Toc428180539"/>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2.采购方式、合格的</w:t>
      </w:r>
      <w:bookmarkEnd w:id="21"/>
      <w:r>
        <w:rPr>
          <w:rFonts w:hint="eastAsia" w:ascii="宋体" w:hAnsi="宋体" w:eastAsia="宋体" w:cs="宋体"/>
          <w:b/>
          <w:bCs/>
          <w:kern w:val="0"/>
          <w:sz w:val="24"/>
          <w:szCs w:val="24"/>
          <w:lang w:val="zh-CN"/>
        </w:rPr>
        <w:t>供应商</w:t>
      </w:r>
    </w:p>
    <w:p>
      <w:pPr>
        <w:keepNext w:val="0"/>
        <w:keepLines w:val="0"/>
        <w:pageBreakBefore w:val="0"/>
        <w:widowControl/>
        <w:kinsoku/>
        <w:wordWrap/>
        <w:overflowPunct/>
        <w:topLinePunct w:val="0"/>
        <w:bidi w:val="0"/>
        <w:snapToGrid/>
        <w:spacing w:after="240"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2.1本次</w:t>
      </w:r>
      <w:r>
        <w:rPr>
          <w:rFonts w:hint="eastAsia" w:ascii="宋体" w:hAnsi="宋体" w:cs="宋体"/>
          <w:sz w:val="24"/>
          <w:szCs w:val="24"/>
          <w:lang w:val="zh-CN"/>
        </w:rPr>
        <w:t>采购</w:t>
      </w:r>
      <w:r>
        <w:rPr>
          <w:rFonts w:hint="eastAsia" w:ascii="宋体" w:hAnsi="宋体" w:eastAsia="宋体" w:cs="宋体"/>
          <w:sz w:val="24"/>
          <w:szCs w:val="24"/>
          <w:lang w:val="zh-CN"/>
        </w:rPr>
        <w:t>采取竞争性磋商方式。</w:t>
      </w:r>
    </w:p>
    <w:p>
      <w:pPr>
        <w:keepNext w:val="0"/>
        <w:keepLines w:val="0"/>
        <w:pageBreakBefore w:val="0"/>
        <w:widowControl/>
        <w:kinsoku/>
        <w:wordWrap/>
        <w:overflowPunct/>
        <w:topLinePunct w:val="0"/>
        <w:bidi w:val="0"/>
        <w:snapToGrid/>
        <w:spacing w:after="240"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2.2合格的供应商：详见第一部分供应商须知前列表“供应商资格条件”。</w:t>
      </w:r>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zh-CN"/>
        </w:rPr>
      </w:pPr>
      <w:bookmarkStart w:id="22" w:name="_Toc428180540"/>
      <w:r>
        <w:rPr>
          <w:rFonts w:hint="eastAsia" w:ascii="宋体" w:hAnsi="宋体" w:eastAsia="宋体" w:cs="宋体"/>
          <w:b/>
          <w:bCs/>
          <w:kern w:val="0"/>
          <w:sz w:val="24"/>
          <w:szCs w:val="24"/>
          <w:lang w:val="zh-CN"/>
        </w:rPr>
        <w:t>3.响应费用</w:t>
      </w:r>
      <w:bookmarkEnd w:id="22"/>
    </w:p>
    <w:p>
      <w:pPr>
        <w:keepNext w:val="0"/>
        <w:keepLines w:val="0"/>
        <w:pageBreakBefore w:val="0"/>
        <w:widowControl/>
        <w:kinsoku/>
        <w:wordWrap/>
        <w:overflowPunct/>
        <w:topLinePunct w:val="0"/>
        <w:bidi w:val="0"/>
        <w:snapToGrid/>
        <w:spacing w:after="240" w:line="360" w:lineRule="auto"/>
        <w:ind w:firstLine="480" w:firstLineChars="200"/>
        <w:jc w:val="left"/>
        <w:textAlignment w:val="auto"/>
        <w:rPr>
          <w:rFonts w:hint="eastAsia" w:ascii="宋体" w:hAnsi="宋体" w:eastAsia="宋体" w:cs="宋体"/>
          <w:sz w:val="24"/>
          <w:szCs w:val="24"/>
          <w:lang w:val="zh-CN"/>
        </w:rPr>
      </w:pPr>
      <w:bookmarkStart w:id="23" w:name="_Toc428180541"/>
      <w:r>
        <w:rPr>
          <w:rFonts w:hint="eastAsia" w:ascii="宋体" w:hAnsi="宋体" w:eastAsia="宋体" w:cs="宋体"/>
          <w:sz w:val="24"/>
          <w:szCs w:val="24"/>
          <w:lang w:val="zh-CN"/>
        </w:rPr>
        <w:t>供应商应承担准备和与参加本次响应有关的费用。采购代理机构对供应商发生的费用不承担任何责任。</w:t>
      </w:r>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zh-CN"/>
        </w:rPr>
      </w:pPr>
      <w:r>
        <w:rPr>
          <w:rFonts w:hint="eastAsia" w:ascii="宋体" w:hAnsi="宋体" w:eastAsia="宋体" w:cs="宋体"/>
          <w:b/>
          <w:sz w:val="24"/>
          <w:szCs w:val="24"/>
          <w:lang w:val="zh-CN"/>
        </w:rPr>
        <w:t>二、竞争性磋商文件说明</w:t>
      </w:r>
      <w:bookmarkEnd w:id="23"/>
      <w:bookmarkStart w:id="24" w:name="_Toc428180542"/>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4. 竞争性磋商文件的构成</w:t>
      </w:r>
      <w:bookmarkEnd w:id="24"/>
    </w:p>
    <w:p>
      <w:pPr>
        <w:keepNext w:val="0"/>
        <w:keepLines w:val="0"/>
        <w:pageBreakBefore w:val="0"/>
        <w:widowControl/>
        <w:kinsoku/>
        <w:wordWrap/>
        <w:overflowPunct/>
        <w:topLinePunct w:val="0"/>
        <w:bidi w:val="0"/>
        <w:snapToGrid/>
        <w:spacing w:after="240"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4.1竞争性磋商文件包括：</w:t>
      </w:r>
    </w:p>
    <w:p>
      <w:pPr>
        <w:keepNext w:val="0"/>
        <w:keepLines w:val="0"/>
        <w:pageBreakBefore w:val="0"/>
        <w:widowControl/>
        <w:kinsoku/>
        <w:wordWrap/>
        <w:overflowPunct/>
        <w:topLinePunct w:val="0"/>
        <w:bidi w:val="0"/>
        <w:snapToGrid/>
        <w:spacing w:after="240"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w:t>
      </w:r>
      <w:r>
        <w:rPr>
          <w:rFonts w:hint="eastAsia" w:ascii="宋体" w:hAnsi="宋体" w:eastAsia="宋体" w:cs="宋体"/>
          <w:sz w:val="24"/>
          <w:szCs w:val="24"/>
        </w:rPr>
        <w:t>磋商采购公告</w:t>
      </w:r>
    </w:p>
    <w:p>
      <w:pPr>
        <w:keepNext w:val="0"/>
        <w:keepLines w:val="0"/>
        <w:pageBreakBefore w:val="0"/>
        <w:widowControl/>
        <w:kinsoku/>
        <w:wordWrap/>
        <w:overflowPunct/>
        <w:topLinePunct w:val="0"/>
        <w:bidi w:val="0"/>
        <w:snapToGrid/>
        <w:spacing w:after="240"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（2）供应商</w:t>
      </w:r>
      <w:r>
        <w:rPr>
          <w:rFonts w:hint="eastAsia" w:ascii="宋体" w:hAnsi="宋体" w:eastAsia="宋体" w:cs="宋体"/>
          <w:sz w:val="24"/>
          <w:szCs w:val="24"/>
          <w:lang w:val="zh-CN"/>
        </w:rPr>
        <w:t>须知前附表</w:t>
      </w:r>
    </w:p>
    <w:p>
      <w:pPr>
        <w:keepNext w:val="0"/>
        <w:keepLines w:val="0"/>
        <w:pageBreakBefore w:val="0"/>
        <w:widowControl/>
        <w:kinsoku/>
        <w:wordWrap/>
        <w:overflowPunct/>
        <w:topLinePunct w:val="0"/>
        <w:bidi w:val="0"/>
        <w:snapToGrid/>
        <w:spacing w:after="240"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val="zh-CN"/>
        </w:rPr>
        <w:t>）</w:t>
      </w:r>
      <w:r>
        <w:rPr>
          <w:rFonts w:hint="eastAsia" w:ascii="宋体" w:hAnsi="宋体" w:eastAsia="宋体" w:cs="宋体"/>
          <w:sz w:val="24"/>
          <w:szCs w:val="24"/>
          <w:lang w:val="en-US" w:eastAsia="zh-CN"/>
        </w:rPr>
        <w:t>供应商</w:t>
      </w:r>
      <w:r>
        <w:rPr>
          <w:rFonts w:hint="eastAsia" w:ascii="宋体" w:hAnsi="宋体" w:eastAsia="宋体" w:cs="宋体"/>
          <w:sz w:val="24"/>
          <w:szCs w:val="24"/>
          <w:lang w:val="zh-CN"/>
        </w:rPr>
        <w:t>须知</w:t>
      </w:r>
    </w:p>
    <w:p>
      <w:pPr>
        <w:keepNext w:val="0"/>
        <w:keepLines w:val="0"/>
        <w:pageBreakBefore w:val="0"/>
        <w:widowControl/>
        <w:kinsoku/>
        <w:wordWrap/>
        <w:overflowPunct/>
        <w:topLinePunct w:val="0"/>
        <w:bidi w:val="0"/>
        <w:snapToGrid/>
        <w:spacing w:after="240"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（3）政府采购项目合同书范本</w:t>
      </w:r>
    </w:p>
    <w:p>
      <w:pPr>
        <w:keepNext w:val="0"/>
        <w:keepLines w:val="0"/>
        <w:pageBreakBefore w:val="0"/>
        <w:widowControl/>
        <w:kinsoku/>
        <w:wordWrap/>
        <w:overflowPunct/>
        <w:topLinePunct w:val="0"/>
        <w:bidi w:val="0"/>
        <w:snapToGrid/>
        <w:spacing w:after="240"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（4）磋商响应文件格式（相关附件）</w:t>
      </w:r>
    </w:p>
    <w:p>
      <w:pPr>
        <w:keepNext w:val="0"/>
        <w:keepLines w:val="0"/>
        <w:pageBreakBefore w:val="0"/>
        <w:widowControl/>
        <w:kinsoku/>
        <w:wordWrap/>
        <w:overflowPunct/>
        <w:topLinePunct w:val="0"/>
        <w:bidi w:val="0"/>
        <w:snapToGrid/>
        <w:spacing w:after="240" w:line="360" w:lineRule="auto"/>
        <w:ind w:firstLine="480" w:firstLineChars="200"/>
        <w:jc w:val="left"/>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rPr>
        <w:t>（5）采购项目要求及</w:t>
      </w:r>
      <w:r>
        <w:rPr>
          <w:rFonts w:hint="eastAsia" w:ascii="宋体" w:hAnsi="宋体" w:eastAsia="宋体" w:cs="宋体"/>
          <w:sz w:val="24"/>
          <w:szCs w:val="24"/>
          <w:lang w:val="en-US" w:eastAsia="zh-CN"/>
        </w:rPr>
        <w:t>服务内容</w:t>
      </w:r>
    </w:p>
    <w:p>
      <w:pPr>
        <w:keepNext w:val="0"/>
        <w:keepLines w:val="0"/>
        <w:pageBreakBefore w:val="0"/>
        <w:widowControl/>
        <w:kinsoku/>
        <w:wordWrap/>
        <w:overflowPunct/>
        <w:topLinePunct w:val="0"/>
        <w:bidi w:val="0"/>
        <w:snapToGrid/>
        <w:spacing w:after="240"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（6）采购过程中发生的澄清、变更和补充文件</w:t>
      </w:r>
    </w:p>
    <w:p>
      <w:pPr>
        <w:keepNext w:val="0"/>
        <w:keepLines w:val="0"/>
        <w:pageBreakBefore w:val="0"/>
        <w:widowControl/>
        <w:kinsoku/>
        <w:wordWrap/>
        <w:overflowPunct/>
        <w:topLinePunct w:val="0"/>
        <w:bidi w:val="0"/>
        <w:snapToGrid/>
        <w:spacing w:after="240" w:line="360" w:lineRule="auto"/>
        <w:ind w:firstLine="480" w:firstLineChars="200"/>
        <w:jc w:val="left"/>
        <w:textAlignment w:val="auto"/>
        <w:rPr>
          <w:rFonts w:hint="eastAsia" w:ascii="宋体" w:hAnsi="宋体" w:eastAsia="宋体" w:cs="宋体"/>
          <w:b/>
          <w:sz w:val="24"/>
          <w:szCs w:val="24"/>
          <w:lang w:val="zh-CN"/>
        </w:rPr>
      </w:pPr>
      <w:r>
        <w:rPr>
          <w:rFonts w:hint="eastAsia" w:ascii="宋体" w:hAnsi="宋体" w:eastAsia="宋体" w:cs="宋体"/>
          <w:sz w:val="24"/>
          <w:szCs w:val="24"/>
          <w:lang w:val="zh-CN"/>
        </w:rPr>
        <w:t>4.2供应商应当按照竞争性磋商文件的要求编制磋商响应文件。磋商响应文件应当对竞争性磋商文件提出的要求和条件作出明确响应。</w:t>
      </w:r>
      <w:bookmarkStart w:id="25" w:name="_Toc428180543"/>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5. 竞争性磋商文件的质疑</w:t>
      </w:r>
      <w:bookmarkEnd w:id="25"/>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b/>
          <w:sz w:val="24"/>
          <w:szCs w:val="24"/>
          <w:lang w:val="zh-CN"/>
        </w:rPr>
      </w:pPr>
      <w:r>
        <w:rPr>
          <w:rFonts w:hint="eastAsia" w:ascii="宋体" w:hAnsi="宋体" w:eastAsia="宋体" w:cs="宋体"/>
          <w:sz w:val="24"/>
          <w:szCs w:val="24"/>
          <w:lang w:val="zh-CN"/>
        </w:rPr>
        <w:t>供应商认为竞争性磋商文件使自己的权益受到损害的，应在获取竞争性磋商文件之日或者磋商文件公告期限届满之日起3日内以书面形式提出质疑（不接受匿名质疑），采购代理机构在收到供应商的书面质疑后3日内予以答复，并将变更事宜在青海政府采购网上发布公告，告知本项目的所有潜在供应商。</w:t>
      </w:r>
      <w:bookmarkStart w:id="26" w:name="_Toc428180544"/>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6. 竞争性磋商文件的修改</w:t>
      </w:r>
      <w:bookmarkEnd w:id="26"/>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6.1 在响应截止期前，采购代理机构可对竞争性磋商文件进行必要的修改或者澄清。</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6.2 采购代理机构对已发出竞争性磋商文件进行必要的澄清或者修改的，在竞争性磋商文件要求提交磋商响应文件截止时间10日前，在青海政府采购信息网上发布公告；不足10日的，顺延提交磋商响应文件的截止时间。该澄清或者修改的内容为磋商文件的组成部分。</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6.3 在提交磋商响应文件截止时间前，采购代理机构可以视采购具体情况，延长响应截止时间和开标时间，并在磋商文件中要求的响应截止时间和开标时间的3日前，将变更公告发布在青海政府采购网上。</w:t>
      </w:r>
      <w:bookmarkStart w:id="27" w:name="_Toc428180545"/>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sz w:val="24"/>
          <w:szCs w:val="24"/>
          <w:lang w:val="zh-CN"/>
        </w:rPr>
      </w:pPr>
      <w:r>
        <w:rPr>
          <w:rFonts w:hint="eastAsia" w:ascii="宋体" w:hAnsi="宋体" w:eastAsia="宋体" w:cs="宋体"/>
          <w:b/>
          <w:sz w:val="24"/>
          <w:szCs w:val="24"/>
          <w:lang w:val="zh-CN"/>
        </w:rPr>
        <w:t>三、磋商响应文件的编制</w:t>
      </w:r>
      <w:bookmarkEnd w:id="27"/>
      <w:bookmarkStart w:id="28" w:name="_Toc428180546"/>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sz w:val="24"/>
          <w:szCs w:val="24"/>
          <w:lang w:val="zh-CN"/>
        </w:rPr>
      </w:pPr>
      <w:r>
        <w:rPr>
          <w:rFonts w:hint="eastAsia" w:ascii="宋体" w:hAnsi="宋体" w:eastAsia="宋体" w:cs="宋体"/>
          <w:b/>
          <w:sz w:val="24"/>
          <w:szCs w:val="24"/>
          <w:lang w:val="zh-CN"/>
        </w:rPr>
        <w:t>7.磋商响应文件的语言及度量衡单位</w:t>
      </w:r>
      <w:bookmarkEnd w:id="28"/>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7.1供应商提交的磋商响应文件以及供应商与采购代理机构就此响应发生的所有来往函电均应使用简体中文。除签名、盖章、专用名称等特殊情形外，以中文汉语以外的文字表述的响应文件视同未提供。</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7.2 除竞争性磋商文件中另有规定外，磋商响应文件所使用的度量衡单位，均须采用国家法定计量单位。</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b/>
          <w:sz w:val="24"/>
          <w:szCs w:val="24"/>
          <w:lang w:val="zh-CN"/>
        </w:rPr>
      </w:pPr>
      <w:r>
        <w:rPr>
          <w:rFonts w:hint="eastAsia" w:ascii="宋体" w:hAnsi="宋体" w:eastAsia="宋体" w:cs="宋体"/>
          <w:sz w:val="24"/>
          <w:szCs w:val="24"/>
          <w:lang w:val="zh-CN"/>
        </w:rPr>
        <w:t>7.3 附有外文资料的，须翻译成中文并加盖供应商公章，如果翻译的中文资料与外文资料存在差异和矛盾时，以中文资料为准。其准确性由供应商负责。</w:t>
      </w:r>
      <w:bookmarkStart w:id="29" w:name="_Toc428180547"/>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sz w:val="24"/>
          <w:szCs w:val="24"/>
          <w:lang w:val="zh-CN"/>
        </w:rPr>
      </w:pPr>
      <w:r>
        <w:rPr>
          <w:rFonts w:hint="eastAsia" w:ascii="宋体" w:hAnsi="宋体" w:eastAsia="宋体" w:cs="宋体"/>
          <w:b/>
          <w:sz w:val="24"/>
          <w:szCs w:val="24"/>
          <w:lang w:val="zh-CN"/>
        </w:rPr>
        <w:t>8.磋商报价及币种</w:t>
      </w:r>
      <w:bookmarkEnd w:id="29"/>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highlight w:val="yellow"/>
          <w:lang w:val="zh-CN"/>
        </w:rPr>
      </w:pPr>
      <w:r>
        <w:rPr>
          <w:rFonts w:hint="eastAsia" w:ascii="宋体" w:hAnsi="宋体" w:eastAsia="宋体" w:cs="宋体"/>
          <w:sz w:val="24"/>
          <w:szCs w:val="24"/>
          <w:lang w:val="zh-CN"/>
        </w:rPr>
        <w:t>8.l 磋商报价为响应总价。必须包括：货物费、验收费、手续费、包装费、运输费、差旅费、售前、售中、售后服务费、税金、</w:t>
      </w:r>
      <w:r>
        <w:rPr>
          <w:rFonts w:hint="eastAsia" w:ascii="宋体" w:hAnsi="宋体" w:cs="宋体"/>
          <w:sz w:val="24"/>
          <w:szCs w:val="24"/>
          <w:lang w:val="zh-CN"/>
        </w:rPr>
        <w:t>采购</w:t>
      </w:r>
      <w:r>
        <w:rPr>
          <w:rFonts w:hint="eastAsia" w:ascii="宋体" w:hAnsi="宋体" w:eastAsia="宋体" w:cs="宋体"/>
          <w:sz w:val="24"/>
          <w:szCs w:val="24"/>
          <w:lang w:val="zh-CN"/>
        </w:rPr>
        <w:t>代理服务费及不可预见费等全部费用。</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 xml:space="preserve">8.2 </w:t>
      </w:r>
      <w:r>
        <w:rPr>
          <w:rFonts w:hint="eastAsia" w:ascii="宋体" w:hAnsi="宋体" w:eastAsia="宋体" w:cs="宋体"/>
          <w:sz w:val="24"/>
          <w:szCs w:val="24"/>
          <w:lang w:val="en-US" w:eastAsia="zh-CN"/>
        </w:rPr>
        <w:t>响应</w:t>
      </w:r>
      <w:r>
        <w:rPr>
          <w:rFonts w:hint="eastAsia" w:ascii="宋体" w:hAnsi="宋体" w:eastAsia="宋体" w:cs="宋体"/>
          <w:sz w:val="24"/>
          <w:szCs w:val="24"/>
          <w:lang w:val="zh-CN"/>
        </w:rPr>
        <w:t>函中应注明</w:t>
      </w:r>
      <w:r>
        <w:rPr>
          <w:rFonts w:hint="eastAsia" w:ascii="宋体" w:hAnsi="宋体" w:eastAsia="宋体" w:cs="宋体"/>
          <w:sz w:val="24"/>
          <w:szCs w:val="24"/>
          <w:lang w:val="en-US" w:eastAsia="zh-CN"/>
        </w:rPr>
        <w:t>响应</w:t>
      </w:r>
      <w:r>
        <w:rPr>
          <w:rFonts w:hint="eastAsia" w:ascii="宋体" w:hAnsi="宋体" w:eastAsia="宋体" w:cs="宋体"/>
          <w:sz w:val="24"/>
          <w:szCs w:val="24"/>
          <w:lang w:val="zh-CN"/>
        </w:rPr>
        <w:t>有效期。</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8.3 供应商应根据磋商文件规定的格式完整填写所有内容，并保证所提供的全部资料真实可信，自愿承担相应责任。</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 xml:space="preserve">8.4 </w:t>
      </w:r>
      <w:r>
        <w:rPr>
          <w:rFonts w:hint="eastAsia" w:ascii="宋体" w:hAnsi="宋体" w:eastAsia="宋体" w:cs="宋体"/>
          <w:sz w:val="24"/>
          <w:szCs w:val="24"/>
          <w:lang w:val="en-US" w:eastAsia="zh-CN"/>
        </w:rPr>
        <w:t>响应</w:t>
      </w:r>
      <w:r>
        <w:rPr>
          <w:rFonts w:hint="eastAsia" w:ascii="宋体" w:hAnsi="宋体" w:eastAsia="宋体" w:cs="宋体"/>
          <w:sz w:val="24"/>
          <w:szCs w:val="24"/>
          <w:lang w:val="zh-CN"/>
        </w:rPr>
        <w:t>币种为人民币。</w:t>
      </w:r>
      <w:bookmarkStart w:id="30" w:name="_Toc428180549"/>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sz w:val="24"/>
          <w:szCs w:val="24"/>
          <w:lang w:val="zh-CN"/>
        </w:rPr>
      </w:pPr>
      <w:r>
        <w:rPr>
          <w:rFonts w:hint="eastAsia" w:ascii="宋体" w:hAnsi="宋体" w:eastAsia="宋体" w:cs="宋体"/>
          <w:b/>
          <w:sz w:val="24"/>
          <w:szCs w:val="24"/>
          <w:lang w:val="en-US" w:eastAsia="zh-CN"/>
        </w:rPr>
        <w:t>9</w:t>
      </w:r>
      <w:r>
        <w:rPr>
          <w:rFonts w:hint="eastAsia" w:ascii="宋体" w:hAnsi="宋体" w:eastAsia="宋体" w:cs="宋体"/>
          <w:b/>
          <w:sz w:val="24"/>
          <w:szCs w:val="24"/>
          <w:lang w:val="zh-CN"/>
        </w:rPr>
        <w:t>.磋商报价及币种</w:t>
      </w:r>
    </w:p>
    <w:p>
      <w:pPr>
        <w:keepNext w:val="0"/>
        <w:keepLines w:val="0"/>
        <w:pageBreakBefore w:val="0"/>
        <w:kinsoku/>
        <w:wordWrap/>
        <w:overflowPunct/>
        <w:topLinePunct w:val="0"/>
        <w:autoSpaceDE w:val="0"/>
        <w:autoSpaceDN w:val="0"/>
        <w:bidi w:val="0"/>
        <w:adjustRightInd w:val="0"/>
        <w:snapToGrid/>
        <w:spacing w:after="240" w:line="360" w:lineRule="auto"/>
        <w:ind w:firstLine="482" w:firstLineChars="200"/>
        <w:textAlignment w:val="auto"/>
        <w:rPr>
          <w:rFonts w:hint="eastAsia" w:ascii="宋体" w:hAnsi="宋体" w:eastAsia="宋体" w:cs="宋体"/>
          <w:b/>
          <w:bCs/>
          <w:sz w:val="24"/>
          <w:szCs w:val="24"/>
          <w:lang w:val="zh-CN"/>
        </w:rPr>
      </w:pPr>
      <w:r>
        <w:rPr>
          <w:rFonts w:hint="eastAsia" w:ascii="宋体" w:hAnsi="宋体" w:eastAsia="宋体" w:cs="宋体"/>
          <w:b/>
          <w:bCs/>
          <w:sz w:val="24"/>
          <w:szCs w:val="24"/>
          <w:lang w:val="zh-CN"/>
        </w:rPr>
        <w:t>9.1 供应商须在响应截止期前按以下要求交纳响应保证金</w:t>
      </w:r>
    </w:p>
    <w:p>
      <w:pPr>
        <w:keepNext w:val="0"/>
        <w:keepLines w:val="0"/>
        <w:pageBreakBefore w:val="0"/>
        <w:kinsoku/>
        <w:wordWrap/>
        <w:overflowPunct/>
        <w:topLinePunct w:val="0"/>
        <w:autoSpaceDE w:val="0"/>
        <w:autoSpaceDN w:val="0"/>
        <w:bidi w:val="0"/>
        <w:adjustRightInd w:val="0"/>
        <w:snapToGrid/>
        <w:spacing w:after="240" w:line="360" w:lineRule="auto"/>
        <w:ind w:firstLine="482" w:firstLineChars="200"/>
        <w:textAlignment w:val="auto"/>
        <w:rPr>
          <w:rFonts w:hint="eastAsia" w:ascii="宋体" w:hAnsi="宋体" w:eastAsia="宋体" w:cs="宋体"/>
          <w:b/>
          <w:bCs/>
          <w:sz w:val="24"/>
          <w:szCs w:val="24"/>
          <w:lang w:val="zh-CN"/>
        </w:rPr>
      </w:pPr>
      <w:r>
        <w:rPr>
          <w:rFonts w:hint="eastAsia" w:ascii="宋体" w:hAnsi="宋体" w:eastAsia="宋体" w:cs="宋体"/>
          <w:b/>
          <w:bCs/>
          <w:sz w:val="24"/>
          <w:szCs w:val="24"/>
          <w:lang w:val="zh-CN"/>
        </w:rPr>
        <w:t>磋商保证金：20,000.00元（大写：贰万元整）；</w:t>
      </w:r>
    </w:p>
    <w:p>
      <w:pPr>
        <w:keepNext w:val="0"/>
        <w:keepLines w:val="0"/>
        <w:pageBreakBefore w:val="0"/>
        <w:kinsoku/>
        <w:wordWrap/>
        <w:overflowPunct/>
        <w:topLinePunct w:val="0"/>
        <w:autoSpaceDE w:val="0"/>
        <w:autoSpaceDN w:val="0"/>
        <w:bidi w:val="0"/>
        <w:adjustRightInd w:val="0"/>
        <w:snapToGrid/>
        <w:spacing w:after="240" w:line="360" w:lineRule="auto"/>
        <w:ind w:firstLine="482" w:firstLineChars="200"/>
        <w:textAlignment w:val="auto"/>
        <w:rPr>
          <w:rFonts w:hint="eastAsia" w:ascii="宋体" w:hAnsi="宋体" w:eastAsia="宋体" w:cs="宋体"/>
          <w:b/>
          <w:bCs/>
          <w:sz w:val="24"/>
          <w:szCs w:val="24"/>
          <w:lang w:val="zh-CN"/>
        </w:rPr>
      </w:pPr>
      <w:r>
        <w:rPr>
          <w:rFonts w:hint="eastAsia" w:ascii="宋体" w:hAnsi="宋体" w:eastAsia="宋体" w:cs="宋体"/>
          <w:b/>
          <w:bCs/>
          <w:sz w:val="24"/>
          <w:szCs w:val="24"/>
          <w:lang w:val="zh-CN"/>
        </w:rPr>
        <w:t>收款单位：青海</w:t>
      </w:r>
      <w:r>
        <w:rPr>
          <w:rFonts w:hint="eastAsia" w:ascii="宋体" w:hAnsi="宋体" w:eastAsia="宋体" w:cs="宋体"/>
          <w:b/>
          <w:bCs/>
          <w:sz w:val="24"/>
          <w:szCs w:val="24"/>
          <w:lang w:val="en-US" w:eastAsia="zh-CN"/>
        </w:rPr>
        <w:t>聚帛</w:t>
      </w:r>
      <w:r>
        <w:rPr>
          <w:rFonts w:hint="eastAsia" w:ascii="宋体" w:hAnsi="宋体" w:eastAsia="宋体" w:cs="宋体"/>
          <w:b/>
          <w:bCs/>
          <w:sz w:val="24"/>
          <w:szCs w:val="24"/>
          <w:lang w:val="zh-CN"/>
        </w:rPr>
        <w:t>工程项目管理有限公司</w:t>
      </w:r>
    </w:p>
    <w:p>
      <w:pPr>
        <w:keepNext w:val="0"/>
        <w:keepLines w:val="0"/>
        <w:pageBreakBefore w:val="0"/>
        <w:kinsoku/>
        <w:wordWrap/>
        <w:overflowPunct/>
        <w:topLinePunct w:val="0"/>
        <w:autoSpaceDE w:val="0"/>
        <w:autoSpaceDN w:val="0"/>
        <w:bidi w:val="0"/>
        <w:adjustRightInd w:val="0"/>
        <w:snapToGrid/>
        <w:spacing w:after="240" w:line="360" w:lineRule="auto"/>
        <w:ind w:firstLine="482" w:firstLineChars="200"/>
        <w:textAlignment w:val="auto"/>
        <w:rPr>
          <w:rFonts w:hint="eastAsia" w:ascii="宋体" w:hAnsi="宋体" w:eastAsia="宋体" w:cs="宋体"/>
          <w:b/>
          <w:bCs/>
          <w:sz w:val="24"/>
          <w:szCs w:val="24"/>
          <w:lang w:val="zh-CN"/>
        </w:rPr>
      </w:pPr>
      <w:r>
        <w:rPr>
          <w:rFonts w:hint="eastAsia" w:ascii="宋体" w:hAnsi="宋体" w:eastAsia="宋体" w:cs="宋体"/>
          <w:b/>
          <w:bCs/>
          <w:sz w:val="24"/>
          <w:szCs w:val="24"/>
          <w:lang w:val="zh-CN"/>
        </w:rPr>
        <w:t>开 户 行：中国光大银行股份有限公司西宁分行</w:t>
      </w:r>
    </w:p>
    <w:p>
      <w:pPr>
        <w:keepNext w:val="0"/>
        <w:keepLines w:val="0"/>
        <w:pageBreakBefore w:val="0"/>
        <w:kinsoku/>
        <w:wordWrap/>
        <w:overflowPunct/>
        <w:topLinePunct w:val="0"/>
        <w:autoSpaceDE w:val="0"/>
        <w:autoSpaceDN w:val="0"/>
        <w:bidi w:val="0"/>
        <w:adjustRightInd w:val="0"/>
        <w:snapToGrid/>
        <w:spacing w:after="240" w:line="360" w:lineRule="auto"/>
        <w:ind w:firstLine="482" w:firstLineChars="200"/>
        <w:textAlignment w:val="auto"/>
        <w:rPr>
          <w:rFonts w:hint="eastAsia" w:ascii="宋体" w:hAnsi="宋体" w:eastAsia="宋体" w:cs="宋体"/>
          <w:b/>
          <w:bCs/>
          <w:sz w:val="24"/>
          <w:szCs w:val="24"/>
          <w:lang w:val="zh-CN"/>
        </w:rPr>
      </w:pPr>
      <w:r>
        <w:rPr>
          <w:rFonts w:hint="eastAsia" w:ascii="宋体" w:hAnsi="宋体" w:eastAsia="宋体" w:cs="宋体"/>
          <w:b/>
          <w:bCs/>
          <w:sz w:val="24"/>
          <w:szCs w:val="24"/>
          <w:lang w:val="zh-CN"/>
        </w:rPr>
        <w:t>银行账号：5582  0188  0000  67752</w:t>
      </w:r>
    </w:p>
    <w:p>
      <w:pPr>
        <w:keepNext w:val="0"/>
        <w:keepLines w:val="0"/>
        <w:pageBreakBefore w:val="0"/>
        <w:kinsoku/>
        <w:wordWrap/>
        <w:overflowPunct/>
        <w:topLinePunct w:val="0"/>
        <w:autoSpaceDE w:val="0"/>
        <w:autoSpaceDN w:val="0"/>
        <w:bidi w:val="0"/>
        <w:adjustRightInd w:val="0"/>
        <w:snapToGrid/>
        <w:spacing w:after="240" w:line="360" w:lineRule="auto"/>
        <w:ind w:firstLine="482" w:firstLineChars="200"/>
        <w:textAlignment w:val="auto"/>
        <w:rPr>
          <w:rFonts w:hint="eastAsia" w:ascii="宋体" w:hAnsi="宋体" w:eastAsia="宋体" w:cs="宋体"/>
          <w:b/>
          <w:bCs/>
          <w:sz w:val="24"/>
          <w:szCs w:val="24"/>
          <w:lang w:val="zh-CN"/>
        </w:rPr>
      </w:pPr>
      <w:r>
        <w:rPr>
          <w:rFonts w:hint="eastAsia" w:ascii="宋体" w:hAnsi="宋体" w:eastAsia="宋体" w:cs="宋体"/>
          <w:b/>
          <w:bCs/>
          <w:sz w:val="24"/>
          <w:szCs w:val="24"/>
          <w:lang w:val="zh-CN"/>
        </w:rPr>
        <w:t>交纳时间：</w:t>
      </w:r>
      <w:r>
        <w:rPr>
          <w:rFonts w:hint="eastAsia" w:ascii="宋体" w:hAnsi="宋体" w:eastAsia="宋体" w:cs="宋体"/>
          <w:b/>
          <w:bCs/>
          <w:sz w:val="24"/>
          <w:szCs w:val="24"/>
          <w:lang w:val="en-US" w:eastAsia="zh-CN"/>
        </w:rPr>
        <w:t>提交磋商文件</w:t>
      </w:r>
      <w:r>
        <w:rPr>
          <w:rFonts w:hint="eastAsia" w:ascii="宋体" w:hAnsi="宋体" w:eastAsia="宋体" w:cs="宋体"/>
          <w:b/>
          <w:bCs/>
          <w:sz w:val="24"/>
          <w:szCs w:val="24"/>
          <w:lang w:val="zh-CN"/>
        </w:rPr>
        <w:t>截止及开标时间前，以银行到账时间为准。（在附言中备注项目编号及包号）</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如采购项目变更开标时间，则保证金交纳时间相应顺延。</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9.2 缴费方式：磋商保证金应当以支票、汇票、本票或者金融机构、担保机构出具的保函等非现金形式提交；通过银行转</w:t>
      </w:r>
      <w:bookmarkStart w:id="238" w:name="_GoBack"/>
      <w:bookmarkEnd w:id="238"/>
      <w:r>
        <w:rPr>
          <w:rFonts w:hint="eastAsia" w:ascii="宋体" w:hAnsi="宋体" w:eastAsia="宋体" w:cs="宋体"/>
          <w:sz w:val="24"/>
          <w:szCs w:val="24"/>
          <w:lang w:val="zh-CN"/>
        </w:rPr>
        <w:t>账的，由</w:t>
      </w:r>
      <w:r>
        <w:rPr>
          <w:rFonts w:hint="eastAsia" w:ascii="宋体" w:hAnsi="宋体" w:eastAsia="宋体" w:cs="宋体"/>
          <w:sz w:val="24"/>
          <w:szCs w:val="24"/>
          <w:lang w:val="zh-CN" w:eastAsia="zh-CN"/>
        </w:rPr>
        <w:t>供应商</w:t>
      </w:r>
      <w:r>
        <w:rPr>
          <w:rFonts w:hint="eastAsia" w:ascii="宋体" w:hAnsi="宋体" w:eastAsia="宋体" w:cs="宋体"/>
          <w:sz w:val="24"/>
          <w:szCs w:val="24"/>
          <w:lang w:val="zh-CN"/>
        </w:rPr>
        <w:t>汇（转）入9.1条规定的账户。</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9.3 磋商保证金退还：供应商在响应截止时间前撤回已提交的响应文件的，采购代理机构应当自收到供应商书面撤回通知之日起5个工作日内，退还已收取的磋商保证金，但因供应商自身原因导致无法及时退还的除外。</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采购代理机构应当自中标通知书发出之日起5个工作日内退还未中标人的磋商保证金，自采购合同签订之日起5个工作日内退还中标人的磋商保证金或者转为中标人的履约保证金。</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采购代理机构逾期退还磋商保证金的，除应当退还磋商保证金本金外，还应当按中国人民银行同期贷款基准利率上浮20％后的利率支付超期资金占用费，但因供应商自身原因导致无法及时退还的除外。</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9.4 响应有效期内供应商撤销响应文件的，采购人或者采购代理机构可以不退还磋商保证金。</w:t>
      </w:r>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en-US" w:eastAsia="zh-CN"/>
        </w:rPr>
        <w:t>10</w:t>
      </w:r>
      <w:r>
        <w:rPr>
          <w:rFonts w:hint="eastAsia" w:ascii="宋体" w:hAnsi="宋体" w:eastAsia="宋体" w:cs="宋体"/>
          <w:b/>
          <w:bCs/>
          <w:kern w:val="0"/>
          <w:sz w:val="24"/>
          <w:szCs w:val="24"/>
          <w:lang w:val="zh-CN"/>
        </w:rPr>
        <w:t>.响应有效期</w:t>
      </w:r>
      <w:bookmarkEnd w:id="30"/>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bookmarkStart w:id="31" w:name="_Toc428180550"/>
      <w:r>
        <w:rPr>
          <w:rFonts w:hint="eastAsia" w:ascii="宋体" w:hAnsi="宋体" w:eastAsia="宋体" w:cs="宋体"/>
          <w:sz w:val="24"/>
          <w:szCs w:val="24"/>
          <w:lang w:val="zh-CN"/>
        </w:rPr>
        <w:t>响应有效期为自开标之日起60天。</w:t>
      </w:r>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en-US" w:eastAsia="zh-CN"/>
        </w:rPr>
        <w:t>11</w:t>
      </w:r>
      <w:r>
        <w:rPr>
          <w:rFonts w:hint="eastAsia" w:ascii="宋体" w:hAnsi="宋体" w:eastAsia="宋体" w:cs="宋体"/>
          <w:b/>
          <w:bCs/>
          <w:kern w:val="0"/>
          <w:sz w:val="24"/>
          <w:szCs w:val="24"/>
          <w:lang w:val="zh-CN"/>
        </w:rPr>
        <w:t>.磋商响应文件构成</w:t>
      </w:r>
      <w:bookmarkEnd w:id="31"/>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w:t>
      </w:r>
      <w:r>
        <w:rPr>
          <w:rFonts w:hint="eastAsia" w:ascii="宋体" w:hAnsi="宋体" w:eastAsia="宋体" w:cs="宋体"/>
          <w:sz w:val="24"/>
          <w:szCs w:val="24"/>
          <w:lang w:val="en-US" w:eastAsia="zh-CN"/>
        </w:rPr>
        <w:t>1.</w:t>
      </w:r>
      <w:r>
        <w:rPr>
          <w:rFonts w:hint="eastAsia" w:ascii="宋体" w:hAnsi="宋体" w:eastAsia="宋体" w:cs="宋体"/>
          <w:sz w:val="24"/>
          <w:szCs w:val="24"/>
          <w:lang w:val="zh-CN"/>
        </w:rPr>
        <w:t>1供应商应提交相关证明材料，作为其参加响应和中标后有能力履行合同的证明。编写的磋商响应文件须包括以下内容（格式见磋商文件第四部分）：</w:t>
      </w:r>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en-US" w:eastAsia="zh-CN"/>
        </w:rPr>
        <w:t>12</w:t>
      </w:r>
      <w:r>
        <w:rPr>
          <w:rFonts w:hint="eastAsia" w:ascii="宋体" w:hAnsi="宋体" w:eastAsia="宋体" w:cs="宋体"/>
          <w:b/>
          <w:bCs/>
          <w:kern w:val="0"/>
          <w:sz w:val="24"/>
          <w:szCs w:val="24"/>
          <w:lang w:val="zh-CN"/>
        </w:rPr>
        <w:t>.1.1资格审查文件</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（1）响应函</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（2）法定代表人证明书</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（3）法定代表人授权书</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（4）供应商承诺函</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（5）供应商诚信承诺书</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（6）供应商资格证明文件</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（7）无重大违法记录声明</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（8）财务状况、缴纳税收和社会保障资金证明</w:t>
      </w:r>
    </w:p>
    <w:p>
      <w:pPr>
        <w:spacing w:after="240" w:line="360" w:lineRule="auto"/>
        <w:ind w:firstLine="482"/>
        <w:rPr>
          <w:rFonts w:hint="eastAsia"/>
          <w:lang w:val="zh-CN"/>
        </w:rPr>
      </w:pPr>
      <w:r>
        <w:rPr>
          <w:rFonts w:hint="eastAsia" w:ascii="宋体" w:hAnsi="宋体" w:cs="宋体"/>
          <w:kern w:val="0"/>
          <w:sz w:val="24"/>
          <w:lang w:val="zh-CN"/>
        </w:rPr>
        <w:t>（</w:t>
      </w:r>
      <w:r>
        <w:rPr>
          <w:rFonts w:hint="eastAsia" w:ascii="宋体" w:hAnsi="宋体" w:cs="宋体"/>
          <w:kern w:val="0"/>
          <w:sz w:val="24"/>
          <w:lang w:val="en-US" w:eastAsia="zh-CN"/>
        </w:rPr>
        <w:t>9</w:t>
      </w:r>
      <w:r>
        <w:rPr>
          <w:rFonts w:hint="eastAsia" w:ascii="宋体" w:hAnsi="宋体" w:cs="宋体"/>
          <w:kern w:val="0"/>
          <w:sz w:val="24"/>
          <w:lang w:val="zh-CN"/>
        </w:rPr>
        <w:t>）具备履行合同所必需的设备和专业技术能力的证明材料</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w:t>
      </w:r>
      <w:r>
        <w:rPr>
          <w:rFonts w:hint="eastAsia" w:ascii="宋体" w:hAnsi="宋体" w:cs="宋体"/>
          <w:sz w:val="24"/>
          <w:szCs w:val="24"/>
          <w:lang w:val="en-US" w:eastAsia="zh-CN"/>
        </w:rPr>
        <w:t>10</w:t>
      </w:r>
      <w:r>
        <w:rPr>
          <w:rFonts w:hint="eastAsia" w:ascii="宋体" w:hAnsi="宋体" w:eastAsia="宋体" w:cs="宋体"/>
          <w:sz w:val="24"/>
          <w:szCs w:val="24"/>
          <w:lang w:val="zh-CN"/>
        </w:rPr>
        <w:t>）</w:t>
      </w:r>
      <w:r>
        <w:rPr>
          <w:rFonts w:hint="eastAsia" w:ascii="宋体" w:hAnsi="宋体" w:cs="宋体"/>
          <w:sz w:val="24"/>
          <w:szCs w:val="24"/>
          <w:lang w:val="zh-CN"/>
        </w:rPr>
        <w:t>磋商</w:t>
      </w:r>
      <w:r>
        <w:rPr>
          <w:rFonts w:hint="eastAsia" w:ascii="宋体" w:hAnsi="宋体" w:eastAsia="宋体" w:cs="宋体"/>
          <w:sz w:val="24"/>
          <w:szCs w:val="24"/>
          <w:lang w:val="zh-CN"/>
        </w:rPr>
        <w:t>保证金证明</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w:t>
      </w:r>
      <w:r>
        <w:rPr>
          <w:rFonts w:hint="eastAsia" w:ascii="宋体" w:hAnsi="宋体" w:cs="宋体"/>
          <w:sz w:val="24"/>
          <w:szCs w:val="24"/>
          <w:lang w:val="en-US" w:eastAsia="zh-CN"/>
        </w:rPr>
        <w:t>11</w:t>
      </w:r>
      <w:r>
        <w:rPr>
          <w:rFonts w:hint="eastAsia" w:ascii="宋体" w:hAnsi="宋体" w:eastAsia="宋体" w:cs="宋体"/>
          <w:sz w:val="24"/>
          <w:szCs w:val="24"/>
          <w:lang w:val="zh-CN"/>
        </w:rPr>
        <w:t>）中小企业声明函</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w:t>
      </w:r>
      <w:r>
        <w:rPr>
          <w:rFonts w:hint="eastAsia" w:ascii="宋体" w:hAnsi="宋体" w:cs="宋体"/>
          <w:sz w:val="24"/>
          <w:szCs w:val="24"/>
          <w:lang w:val="en-US" w:eastAsia="zh-CN"/>
        </w:rPr>
        <w:t>12</w:t>
      </w:r>
      <w:r>
        <w:rPr>
          <w:rFonts w:hint="eastAsia" w:ascii="宋体" w:hAnsi="宋体" w:eastAsia="宋体" w:cs="宋体"/>
          <w:sz w:val="24"/>
          <w:szCs w:val="24"/>
          <w:lang w:val="zh-CN"/>
        </w:rPr>
        <w:t>）残疾人福利性单位声明函</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w:t>
      </w:r>
      <w:r>
        <w:rPr>
          <w:rFonts w:hint="eastAsia" w:ascii="宋体" w:hAnsi="宋体" w:cs="宋体"/>
          <w:sz w:val="24"/>
          <w:szCs w:val="24"/>
          <w:lang w:val="en-US" w:eastAsia="zh-CN"/>
        </w:rPr>
        <w:t>13</w:t>
      </w:r>
      <w:r>
        <w:rPr>
          <w:rFonts w:hint="eastAsia" w:ascii="宋体" w:hAnsi="宋体" w:eastAsia="宋体" w:cs="宋体"/>
          <w:sz w:val="24"/>
          <w:szCs w:val="24"/>
          <w:lang w:val="zh-CN"/>
        </w:rPr>
        <w:t>）监狱企业证明资料</w:t>
      </w:r>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en-US" w:eastAsia="zh-CN"/>
        </w:rPr>
        <w:t>12</w:t>
      </w:r>
      <w:r>
        <w:rPr>
          <w:rFonts w:hint="eastAsia" w:ascii="宋体" w:hAnsi="宋体" w:eastAsia="宋体" w:cs="宋体"/>
          <w:b/>
          <w:bCs/>
          <w:kern w:val="0"/>
          <w:sz w:val="24"/>
          <w:szCs w:val="24"/>
          <w:lang w:val="zh-CN"/>
        </w:rPr>
        <w:t>.1.2符合性审查文件</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w:t>
      </w:r>
      <w:r>
        <w:rPr>
          <w:rFonts w:hint="eastAsia" w:ascii="宋体" w:hAnsi="宋体" w:eastAsia="宋体" w:cs="宋体"/>
          <w:sz w:val="24"/>
          <w:szCs w:val="24"/>
          <w:lang w:val="en-US" w:eastAsia="zh-CN"/>
        </w:rPr>
        <w:t>1</w:t>
      </w:r>
      <w:r>
        <w:rPr>
          <w:rFonts w:hint="eastAsia" w:ascii="宋体" w:hAnsi="宋体" w:cs="宋体"/>
          <w:sz w:val="24"/>
          <w:szCs w:val="24"/>
          <w:lang w:val="en-US" w:eastAsia="zh-CN"/>
        </w:rPr>
        <w:t>4</w:t>
      </w:r>
      <w:r>
        <w:rPr>
          <w:rFonts w:hint="eastAsia" w:ascii="宋体" w:hAnsi="宋体" w:eastAsia="宋体" w:cs="宋体"/>
          <w:sz w:val="24"/>
          <w:szCs w:val="24"/>
          <w:lang w:val="zh-CN"/>
        </w:rPr>
        <w:t>）磋商报价表</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（1</w:t>
      </w:r>
      <w:r>
        <w:rPr>
          <w:rFonts w:hint="eastAsia" w:ascii="宋体" w:hAnsi="宋体" w:cs="宋体"/>
          <w:sz w:val="24"/>
          <w:szCs w:val="24"/>
          <w:lang w:val="en-US" w:eastAsia="zh-CN"/>
        </w:rPr>
        <w:t>5</w:t>
      </w:r>
      <w:r>
        <w:rPr>
          <w:rFonts w:hint="eastAsia" w:ascii="宋体" w:hAnsi="宋体" w:eastAsia="宋体" w:cs="宋体"/>
          <w:sz w:val="24"/>
          <w:szCs w:val="24"/>
          <w:lang w:val="zh-CN"/>
        </w:rPr>
        <w:t>）分项报价表</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zh-CN"/>
        </w:rPr>
        <w:t>（</w:t>
      </w:r>
      <w:r>
        <w:rPr>
          <w:rFonts w:hint="eastAsia" w:ascii="宋体" w:hAnsi="宋体" w:eastAsia="宋体" w:cs="宋体"/>
          <w:sz w:val="24"/>
          <w:szCs w:val="24"/>
          <w:lang w:val="en-US" w:eastAsia="zh-CN"/>
        </w:rPr>
        <w:t>1</w:t>
      </w:r>
      <w:r>
        <w:rPr>
          <w:rFonts w:hint="eastAsia" w:ascii="宋体" w:hAnsi="宋体" w:cs="宋体"/>
          <w:sz w:val="24"/>
          <w:szCs w:val="24"/>
          <w:lang w:val="en-US" w:eastAsia="zh-CN"/>
        </w:rPr>
        <w:t>6</w:t>
      </w:r>
      <w:r>
        <w:rPr>
          <w:rFonts w:hint="eastAsia" w:ascii="宋体" w:hAnsi="宋体" w:eastAsia="宋体" w:cs="宋体"/>
          <w:sz w:val="24"/>
          <w:szCs w:val="24"/>
          <w:lang w:val="zh-CN"/>
        </w:rPr>
        <w:t>）</w:t>
      </w:r>
      <w:r>
        <w:rPr>
          <w:rFonts w:hint="eastAsia" w:ascii="宋体" w:hAnsi="宋体" w:eastAsia="宋体" w:cs="宋体"/>
          <w:sz w:val="24"/>
          <w:szCs w:val="24"/>
          <w:lang w:val="en-US" w:eastAsia="zh-CN"/>
        </w:rPr>
        <w:t>评分对照表</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w:t>
      </w:r>
      <w:r>
        <w:rPr>
          <w:rFonts w:hint="eastAsia" w:ascii="宋体" w:hAnsi="宋体" w:eastAsia="宋体" w:cs="宋体"/>
          <w:sz w:val="24"/>
          <w:szCs w:val="24"/>
          <w:lang w:val="en-US" w:eastAsia="zh-CN"/>
        </w:rPr>
        <w:t>1</w:t>
      </w:r>
      <w:r>
        <w:rPr>
          <w:rFonts w:hint="eastAsia" w:ascii="宋体" w:hAnsi="宋体" w:cs="宋体"/>
          <w:sz w:val="24"/>
          <w:szCs w:val="24"/>
          <w:lang w:val="en-US" w:eastAsia="zh-CN"/>
        </w:rPr>
        <w:t>7</w:t>
      </w:r>
      <w:r>
        <w:rPr>
          <w:rFonts w:hint="eastAsia" w:ascii="宋体" w:hAnsi="宋体" w:eastAsia="宋体" w:cs="宋体"/>
          <w:sz w:val="24"/>
          <w:szCs w:val="24"/>
          <w:lang w:val="zh-CN"/>
        </w:rPr>
        <w:t>）其他资格证明材料</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w:t>
      </w:r>
      <w:r>
        <w:rPr>
          <w:rFonts w:hint="eastAsia" w:ascii="宋体" w:hAnsi="宋体" w:eastAsia="宋体" w:cs="宋体"/>
          <w:sz w:val="24"/>
          <w:szCs w:val="24"/>
          <w:lang w:val="en-US" w:eastAsia="zh-CN"/>
        </w:rPr>
        <w:t>1</w:t>
      </w:r>
      <w:r>
        <w:rPr>
          <w:rFonts w:hint="eastAsia" w:ascii="宋体" w:hAnsi="宋体" w:cs="宋体"/>
          <w:sz w:val="24"/>
          <w:szCs w:val="24"/>
          <w:lang w:val="en-US" w:eastAsia="zh-CN"/>
        </w:rPr>
        <w:t>8</w:t>
      </w:r>
      <w:r>
        <w:rPr>
          <w:rFonts w:hint="eastAsia" w:ascii="宋体" w:hAnsi="宋体" w:eastAsia="宋体" w:cs="宋体"/>
          <w:sz w:val="24"/>
          <w:szCs w:val="24"/>
          <w:lang w:val="zh-CN"/>
        </w:rPr>
        <w:t>）响应产品相关资料</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w:t>
      </w:r>
      <w:r>
        <w:rPr>
          <w:rFonts w:hint="eastAsia" w:ascii="宋体" w:hAnsi="宋体" w:cs="宋体"/>
          <w:sz w:val="24"/>
          <w:szCs w:val="24"/>
          <w:lang w:val="en-US" w:eastAsia="zh-CN"/>
        </w:rPr>
        <w:t>9</w:t>
      </w:r>
      <w:r>
        <w:rPr>
          <w:rFonts w:hint="eastAsia" w:ascii="宋体" w:hAnsi="宋体" w:eastAsia="宋体" w:cs="宋体"/>
          <w:sz w:val="24"/>
          <w:szCs w:val="24"/>
          <w:lang w:val="zh-CN"/>
        </w:rPr>
        <w:t>）供应商的类似业绩证明材料</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w:t>
      </w:r>
      <w:r>
        <w:rPr>
          <w:rFonts w:hint="eastAsia" w:ascii="宋体" w:hAnsi="宋体" w:cs="宋体"/>
          <w:sz w:val="24"/>
          <w:szCs w:val="24"/>
          <w:lang w:val="en-US" w:eastAsia="zh-CN"/>
        </w:rPr>
        <w:t>20</w:t>
      </w:r>
      <w:r>
        <w:rPr>
          <w:rFonts w:hint="eastAsia" w:ascii="宋体" w:hAnsi="宋体" w:eastAsia="宋体" w:cs="宋体"/>
          <w:sz w:val="24"/>
          <w:szCs w:val="24"/>
          <w:lang w:val="zh-CN"/>
        </w:rPr>
        <w:t>）销售及服务相关内容</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w:t>
      </w:r>
      <w:r>
        <w:rPr>
          <w:rFonts w:hint="eastAsia" w:ascii="宋体" w:hAnsi="宋体" w:eastAsia="宋体" w:cs="宋体"/>
          <w:sz w:val="24"/>
          <w:szCs w:val="24"/>
          <w:lang w:val="en-US" w:eastAsia="zh-CN"/>
        </w:rPr>
        <w:t>2</w:t>
      </w:r>
      <w:r>
        <w:rPr>
          <w:rFonts w:hint="eastAsia" w:ascii="宋体" w:hAnsi="宋体" w:cs="宋体"/>
          <w:sz w:val="24"/>
          <w:szCs w:val="24"/>
          <w:lang w:val="en-US" w:eastAsia="zh-CN"/>
        </w:rPr>
        <w:t>1</w:t>
      </w:r>
      <w:r>
        <w:rPr>
          <w:rFonts w:hint="eastAsia" w:ascii="宋体" w:hAnsi="宋体" w:eastAsia="宋体" w:cs="宋体"/>
          <w:sz w:val="24"/>
          <w:szCs w:val="24"/>
          <w:lang w:val="zh-CN"/>
        </w:rPr>
        <w:t>）供应商在其他方面有必要说明的事项</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注：竞争性磋商文件要求签字、盖章的地方必须由供应商的法定代表人或委托代理人按要求签字或盖章；供应商提供的扫描（或复印）件均需加盖公章。供应商须按上述内容、顺序和格式编制响应文件。</w:t>
      </w:r>
      <w:bookmarkStart w:id="32" w:name="_Toc428180551"/>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1</w:t>
      </w:r>
      <w:r>
        <w:rPr>
          <w:rFonts w:hint="eastAsia" w:ascii="宋体" w:hAnsi="宋体" w:eastAsia="宋体" w:cs="宋体"/>
          <w:b/>
          <w:bCs/>
          <w:kern w:val="0"/>
          <w:sz w:val="24"/>
          <w:szCs w:val="24"/>
          <w:lang w:val="en-US" w:eastAsia="zh-CN"/>
        </w:rPr>
        <w:t>3</w:t>
      </w:r>
      <w:r>
        <w:rPr>
          <w:rFonts w:hint="eastAsia" w:ascii="宋体" w:hAnsi="宋体" w:eastAsia="宋体" w:cs="宋体"/>
          <w:b/>
          <w:bCs/>
          <w:kern w:val="0"/>
          <w:sz w:val="24"/>
          <w:szCs w:val="24"/>
          <w:lang w:val="zh-CN"/>
        </w:rPr>
        <w:t>. 磋商响应文件的编制要求</w:t>
      </w:r>
      <w:bookmarkEnd w:id="32"/>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w:t>
      </w:r>
      <w:r>
        <w:rPr>
          <w:rFonts w:hint="eastAsia" w:ascii="宋体" w:hAnsi="宋体" w:eastAsia="宋体" w:cs="宋体"/>
          <w:sz w:val="24"/>
          <w:szCs w:val="24"/>
          <w:lang w:val="en-US" w:eastAsia="zh-CN"/>
        </w:rPr>
        <w:t>3</w:t>
      </w:r>
      <w:r>
        <w:rPr>
          <w:rFonts w:hint="eastAsia" w:ascii="宋体" w:hAnsi="宋体" w:eastAsia="宋体" w:cs="宋体"/>
          <w:sz w:val="24"/>
          <w:szCs w:val="24"/>
          <w:lang w:val="zh-CN"/>
        </w:rPr>
        <w:t>.1供应商应按照竞争性磋商文件所提供的文件格式，分别填写竞争性磋商文件第四部分的内容，应分别注明所提供货物的名称、技术配置及参数、数量和价格等内容，并由法定代表人或委托代理人按要求签字、加盖公章。</w:t>
      </w:r>
    </w:p>
    <w:p>
      <w:pPr>
        <w:keepNext w:val="0"/>
        <w:keepLines w:val="0"/>
        <w:pageBreakBefore w:val="0"/>
        <w:kinsoku/>
        <w:wordWrap/>
        <w:overflowPunct/>
        <w:topLinePunct w:val="0"/>
        <w:autoSpaceDE w:val="0"/>
        <w:autoSpaceDN w:val="0"/>
        <w:bidi w:val="0"/>
        <w:adjustRightInd w:val="0"/>
        <w:snapToGrid/>
        <w:spacing w:after="240" w:line="360" w:lineRule="auto"/>
        <w:ind w:firstLine="482" w:firstLineChars="200"/>
        <w:textAlignment w:val="auto"/>
        <w:rPr>
          <w:rFonts w:hint="eastAsia" w:ascii="宋体" w:hAnsi="宋体" w:eastAsia="宋体" w:cs="宋体"/>
          <w:b/>
          <w:bCs/>
          <w:sz w:val="24"/>
          <w:szCs w:val="24"/>
          <w:lang w:val="zh-CN"/>
        </w:rPr>
      </w:pPr>
      <w:r>
        <w:rPr>
          <w:rFonts w:hint="eastAsia" w:ascii="宋体" w:hAnsi="宋体" w:eastAsia="宋体" w:cs="宋体"/>
          <w:b/>
          <w:bCs/>
          <w:sz w:val="24"/>
          <w:szCs w:val="24"/>
          <w:lang w:val="zh-CN"/>
        </w:rPr>
        <w:t>1</w:t>
      </w:r>
      <w:r>
        <w:rPr>
          <w:rFonts w:hint="eastAsia" w:ascii="宋体" w:hAnsi="宋体" w:eastAsia="宋体" w:cs="宋体"/>
          <w:b/>
          <w:bCs/>
          <w:sz w:val="24"/>
          <w:szCs w:val="24"/>
          <w:lang w:val="en-US" w:eastAsia="zh-CN"/>
        </w:rPr>
        <w:t>3</w:t>
      </w:r>
      <w:r>
        <w:rPr>
          <w:rFonts w:hint="eastAsia" w:ascii="宋体" w:hAnsi="宋体" w:eastAsia="宋体" w:cs="宋体"/>
          <w:b/>
          <w:bCs/>
          <w:sz w:val="24"/>
          <w:szCs w:val="24"/>
          <w:lang w:val="zh-CN"/>
        </w:rPr>
        <w:t>.2供应商应按竞争性磋商文件要求准备电子磋商响应文件,务必在开标截止前上传至电子开评标系统；因供应商原因解密不成功的视为无效响应。加密电子响应文件的制作详情请咨询政采云，咨询电话：</w:t>
      </w:r>
      <w:r>
        <w:rPr>
          <w:rFonts w:hint="eastAsia" w:ascii="宋体" w:hAnsi="宋体" w:eastAsia="宋体" w:cs="宋体"/>
          <w:b/>
          <w:bCs/>
          <w:sz w:val="24"/>
          <w:szCs w:val="24"/>
        </w:rPr>
        <w:t>95763</w:t>
      </w:r>
      <w:r>
        <w:rPr>
          <w:rFonts w:hint="eastAsia" w:ascii="宋体" w:hAnsi="宋体" w:eastAsia="宋体" w:cs="宋体"/>
          <w:b/>
          <w:bCs/>
          <w:sz w:val="24"/>
          <w:szCs w:val="24"/>
          <w:lang w:val="zh-CN"/>
        </w:rPr>
        <w:t>。</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13</w:t>
      </w:r>
      <w:r>
        <w:rPr>
          <w:rFonts w:hint="eastAsia" w:ascii="宋体" w:hAnsi="宋体" w:eastAsia="宋体" w:cs="宋体"/>
          <w:sz w:val="24"/>
          <w:szCs w:val="24"/>
          <w:lang w:val="zh-CN"/>
        </w:rPr>
        <w:t>.3磋商响应文件中不得行间插字、涂改或增删，如有修改错漏处，须由响应企业法人或其委托代理人签字或盖个人印鉴。</w:t>
      </w:r>
      <w:bookmarkStart w:id="33" w:name="_Toc428180552"/>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en-US" w:eastAsia="zh-CN"/>
        </w:rPr>
      </w:pPr>
      <w:r>
        <w:rPr>
          <w:rFonts w:hint="eastAsia" w:ascii="宋体" w:hAnsi="宋体" w:eastAsia="宋体" w:cs="宋体"/>
          <w:b/>
          <w:sz w:val="24"/>
          <w:szCs w:val="24"/>
          <w:lang w:val="zh-CN"/>
        </w:rPr>
        <w:t>四、磋商响应文件的递交</w:t>
      </w:r>
      <w:bookmarkEnd w:id="33"/>
      <w:r>
        <w:rPr>
          <w:rFonts w:hint="eastAsia" w:ascii="宋体" w:hAnsi="宋体" w:eastAsia="宋体" w:cs="宋体"/>
          <w:b/>
          <w:sz w:val="24"/>
          <w:szCs w:val="24"/>
          <w:lang w:val="zh-CN"/>
        </w:rPr>
        <w:t>（供应商无需到现场提交纸质响应文件）</w:t>
      </w:r>
      <w:bookmarkStart w:id="34" w:name="_Toc428180553"/>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en-US" w:eastAsia="zh-CN"/>
        </w:rPr>
        <w:t>14</w:t>
      </w:r>
      <w:r>
        <w:rPr>
          <w:rFonts w:hint="eastAsia" w:ascii="宋体" w:hAnsi="宋体" w:eastAsia="宋体" w:cs="宋体"/>
          <w:b/>
          <w:bCs/>
          <w:kern w:val="0"/>
          <w:sz w:val="24"/>
          <w:szCs w:val="24"/>
          <w:lang w:val="zh-CN"/>
        </w:rPr>
        <w:t>. 磋商响应文件的标记</w:t>
      </w:r>
      <w:bookmarkEnd w:id="34"/>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加密电子响应文件需供应商线上填写最终报价表及最终分项报价表。</w:t>
      </w:r>
      <w:bookmarkStart w:id="35" w:name="_Toc428180554"/>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en-US" w:eastAsia="zh-CN"/>
        </w:rPr>
        <w:t>15</w:t>
      </w:r>
      <w:r>
        <w:rPr>
          <w:rFonts w:hint="eastAsia" w:ascii="宋体" w:hAnsi="宋体" w:eastAsia="宋体" w:cs="宋体"/>
          <w:b/>
          <w:bCs/>
          <w:kern w:val="0"/>
          <w:sz w:val="24"/>
          <w:szCs w:val="24"/>
          <w:lang w:val="zh-CN"/>
        </w:rPr>
        <w:t>. 递送磋商响应文件的地点、截止日期</w:t>
      </w:r>
      <w:bookmarkEnd w:id="35"/>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kern w:val="0"/>
          <w:sz w:val="24"/>
          <w:szCs w:val="24"/>
          <w:lang w:val="en-US" w:eastAsia="zh-CN"/>
        </w:rPr>
        <w:t>15</w:t>
      </w:r>
      <w:r>
        <w:rPr>
          <w:rFonts w:hint="eastAsia" w:ascii="宋体" w:hAnsi="宋体" w:eastAsia="宋体" w:cs="宋体"/>
          <w:sz w:val="24"/>
          <w:szCs w:val="24"/>
          <w:lang w:val="zh-CN"/>
        </w:rPr>
        <w:t>.1所有磋商响应文件都必须按竞争性磋商文件规定的响应截止时间之前的要求上传，并在解密时间段内进行解密。</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15</w:t>
      </w:r>
      <w:r>
        <w:rPr>
          <w:rFonts w:hint="eastAsia" w:ascii="宋体" w:hAnsi="宋体" w:eastAsia="宋体" w:cs="宋体"/>
          <w:sz w:val="24"/>
          <w:szCs w:val="24"/>
          <w:lang w:val="zh-CN"/>
        </w:rPr>
        <w:t>.2采购代理机构可以按照第6条规定，通过修改竞争性磋商文件自行决定酌情延长响应截止期，在此情况下，采购代理机构和供应商受响应截止时间制约的所有权利和义务均延长至新的截止日期。</w:t>
      </w:r>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sz w:val="24"/>
          <w:szCs w:val="24"/>
          <w:lang w:val="zh-CN"/>
        </w:rPr>
      </w:pPr>
      <w:bookmarkStart w:id="36" w:name="_Toc428180555"/>
      <w:r>
        <w:rPr>
          <w:rFonts w:hint="eastAsia" w:ascii="宋体" w:hAnsi="宋体" w:eastAsia="宋体" w:cs="宋体"/>
          <w:b/>
          <w:sz w:val="24"/>
          <w:szCs w:val="24"/>
          <w:lang w:val="en-US" w:eastAsia="zh-CN"/>
        </w:rPr>
        <w:t>16</w:t>
      </w:r>
      <w:r>
        <w:rPr>
          <w:rFonts w:hint="eastAsia" w:ascii="宋体" w:hAnsi="宋体" w:eastAsia="宋体" w:cs="宋体"/>
          <w:b/>
          <w:sz w:val="24"/>
          <w:szCs w:val="24"/>
          <w:lang w:val="zh-CN"/>
        </w:rPr>
        <w:t>. 磋商响应文件的撤回和修改</w:t>
      </w:r>
      <w:bookmarkEnd w:id="36"/>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允许供应商在响应截止期前撤回其响应（须以书面形式通知采购代理机构），但响应截止时间后不得撤回其响应。</w:t>
      </w:r>
      <w:bookmarkStart w:id="37" w:name="_Toc428180556"/>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en-US" w:eastAsia="zh-CN"/>
        </w:rPr>
      </w:pPr>
      <w:r>
        <w:rPr>
          <w:rFonts w:hint="eastAsia" w:ascii="宋体" w:hAnsi="宋体" w:eastAsia="宋体" w:cs="宋体"/>
          <w:b/>
          <w:sz w:val="24"/>
          <w:szCs w:val="24"/>
          <w:lang w:val="zh-CN"/>
        </w:rPr>
        <w:t>五、评标</w:t>
      </w:r>
      <w:bookmarkEnd w:id="37"/>
      <w:bookmarkStart w:id="38" w:name="_Toc428180557"/>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en-US" w:eastAsia="zh-CN"/>
        </w:rPr>
        <w:t>17</w:t>
      </w:r>
      <w:r>
        <w:rPr>
          <w:rFonts w:hint="eastAsia" w:ascii="宋体" w:hAnsi="宋体" w:eastAsia="宋体" w:cs="宋体"/>
          <w:b/>
          <w:bCs/>
          <w:kern w:val="0"/>
          <w:sz w:val="24"/>
          <w:szCs w:val="24"/>
          <w:lang w:val="zh-CN"/>
        </w:rPr>
        <w:t>.评标</w:t>
      </w:r>
      <w:bookmarkEnd w:id="38"/>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17</w:t>
      </w:r>
      <w:r>
        <w:rPr>
          <w:rFonts w:hint="eastAsia" w:ascii="宋体" w:hAnsi="宋体" w:eastAsia="宋体" w:cs="宋体"/>
          <w:sz w:val="24"/>
          <w:szCs w:val="24"/>
          <w:lang w:val="zh-CN"/>
        </w:rPr>
        <w:t>.1采购代理机构组织响应、评标活动，时间和地点以竞争性磋商文件中确定的为准。供应商须派法定代表人或委托代理人在响应截止时间之前进行网上签到以证明其出席响应会议，否则视为自动放弃。</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17</w:t>
      </w:r>
      <w:r>
        <w:rPr>
          <w:rFonts w:hint="eastAsia" w:ascii="宋体" w:hAnsi="宋体" w:eastAsia="宋体" w:cs="宋体"/>
          <w:sz w:val="24"/>
          <w:szCs w:val="24"/>
          <w:lang w:val="zh-CN"/>
        </w:rPr>
        <w:t xml:space="preserve">.2响应截止时间供应商不足三家的，不得开标。 </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17.</w:t>
      </w:r>
      <w:r>
        <w:rPr>
          <w:rFonts w:hint="eastAsia" w:ascii="宋体" w:hAnsi="宋体" w:eastAsia="宋体" w:cs="宋体"/>
          <w:sz w:val="24"/>
          <w:szCs w:val="24"/>
          <w:lang w:val="zh-CN"/>
        </w:rPr>
        <w:t>3开标时，“磋商报价表”中的报价与磋商响应文件中“磋商报价表”内容不一致的，以磋商响应文件的报价为准。磋商响应文件中大写金额与小写金额不一致的，以大写金额为准；总价金额与按单价汇总金额不一致的，以单价汇总金额计算结果为准；单价金额小数点有明显错位的，以总价为准，并修改单价；对不同文字文本响应文件的解释发生异议的，以中文文本为准。若供应商拒绝接受，其响应将被拒绝。</w:t>
      </w:r>
      <w:bookmarkStart w:id="39" w:name="_Toc428180558"/>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en-US" w:eastAsia="zh-CN"/>
        </w:rPr>
      </w:pPr>
      <w:r>
        <w:rPr>
          <w:rFonts w:hint="eastAsia" w:ascii="宋体" w:hAnsi="宋体" w:eastAsia="宋体" w:cs="宋体"/>
          <w:b/>
          <w:sz w:val="24"/>
          <w:szCs w:val="24"/>
          <w:lang w:val="zh-CN"/>
        </w:rPr>
        <w:t>六、资格审查程序及方法</w:t>
      </w:r>
      <w:bookmarkEnd w:id="39"/>
      <w:bookmarkStart w:id="40" w:name="_Toc428180559"/>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en-US" w:eastAsia="zh-CN"/>
        </w:rPr>
        <w:t>18</w:t>
      </w:r>
      <w:r>
        <w:rPr>
          <w:rFonts w:hint="eastAsia" w:ascii="宋体" w:hAnsi="宋体" w:eastAsia="宋体" w:cs="宋体"/>
          <w:b/>
          <w:bCs/>
          <w:kern w:val="0"/>
          <w:sz w:val="24"/>
          <w:szCs w:val="24"/>
          <w:lang w:val="zh-CN"/>
        </w:rPr>
        <w:t>.资格审查程序</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18</w:t>
      </w:r>
      <w:r>
        <w:rPr>
          <w:rFonts w:hint="eastAsia" w:ascii="宋体" w:hAnsi="宋体" w:eastAsia="宋体" w:cs="宋体"/>
          <w:sz w:val="24"/>
          <w:szCs w:val="24"/>
          <w:lang w:val="zh-CN"/>
        </w:rPr>
        <w:t>.1 由磋商小组对供应商的资格进行审查。</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b/>
          <w:sz w:val="24"/>
          <w:szCs w:val="24"/>
          <w:lang w:val="zh-CN"/>
        </w:rPr>
      </w:pPr>
      <w:r>
        <w:rPr>
          <w:rFonts w:hint="eastAsia" w:ascii="宋体" w:hAnsi="宋体" w:eastAsia="宋体" w:cs="宋体"/>
          <w:sz w:val="24"/>
          <w:szCs w:val="24"/>
          <w:lang w:val="en-US" w:eastAsia="zh-CN"/>
        </w:rPr>
        <w:t>18</w:t>
      </w:r>
      <w:r>
        <w:rPr>
          <w:rFonts w:hint="eastAsia" w:ascii="宋体" w:hAnsi="宋体" w:eastAsia="宋体" w:cs="宋体"/>
          <w:sz w:val="24"/>
          <w:szCs w:val="24"/>
          <w:lang w:val="zh-CN"/>
        </w:rPr>
        <w:t>.2 合格供应商不足3家的，不得评标。</w:t>
      </w:r>
      <w:bookmarkStart w:id="41" w:name="_Toc500493778"/>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en-US" w:eastAsia="zh-CN"/>
        </w:rPr>
        <w:t>19</w:t>
      </w:r>
      <w:r>
        <w:rPr>
          <w:rFonts w:hint="eastAsia" w:ascii="宋体" w:hAnsi="宋体" w:eastAsia="宋体" w:cs="宋体"/>
          <w:b/>
          <w:bCs/>
          <w:kern w:val="0"/>
          <w:sz w:val="24"/>
          <w:szCs w:val="24"/>
          <w:lang w:val="zh-CN"/>
        </w:rPr>
        <w:t>.资格审查不通过的情形</w:t>
      </w:r>
      <w:bookmarkEnd w:id="41"/>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资格审查时，供应商存在下列情况之一的，按无效响应处理：</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19</w:t>
      </w:r>
      <w:r>
        <w:rPr>
          <w:rFonts w:hint="eastAsia" w:ascii="宋体" w:hAnsi="宋体" w:eastAsia="宋体" w:cs="宋体"/>
          <w:sz w:val="24"/>
          <w:szCs w:val="24"/>
          <w:lang w:val="zh-CN"/>
        </w:rPr>
        <w:t>.1 不符合磋商文件第一部分供应商须知前附表“供应商资格条件”的；</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19</w:t>
      </w:r>
      <w:r>
        <w:rPr>
          <w:rFonts w:hint="eastAsia" w:ascii="宋体" w:hAnsi="宋体" w:eastAsia="宋体" w:cs="宋体"/>
          <w:sz w:val="24"/>
          <w:szCs w:val="24"/>
          <w:lang w:val="zh-CN"/>
        </w:rPr>
        <w:t>.2 未按第</w:t>
      </w:r>
      <w:r>
        <w:rPr>
          <w:rFonts w:hint="eastAsia" w:ascii="宋体" w:hAnsi="宋体" w:eastAsia="宋体" w:cs="宋体"/>
          <w:sz w:val="24"/>
          <w:szCs w:val="24"/>
          <w:lang w:val="en-US" w:eastAsia="zh-CN"/>
        </w:rPr>
        <w:t>12</w:t>
      </w:r>
      <w:r>
        <w:rPr>
          <w:rFonts w:hint="eastAsia" w:ascii="宋体" w:hAnsi="宋体" w:eastAsia="宋体" w:cs="宋体"/>
          <w:sz w:val="24"/>
          <w:szCs w:val="24"/>
          <w:lang w:val="zh-CN"/>
        </w:rPr>
        <w:t>.1.1款（1）-（</w:t>
      </w:r>
      <w:r>
        <w:rPr>
          <w:rFonts w:hint="eastAsia" w:ascii="宋体" w:hAnsi="宋体" w:cs="宋体"/>
          <w:sz w:val="24"/>
          <w:szCs w:val="24"/>
          <w:lang w:val="en-US" w:eastAsia="zh-CN"/>
        </w:rPr>
        <w:t>10</w:t>
      </w:r>
      <w:r>
        <w:rPr>
          <w:rFonts w:hint="eastAsia" w:ascii="宋体" w:hAnsi="宋体" w:eastAsia="宋体" w:cs="宋体"/>
          <w:sz w:val="24"/>
          <w:szCs w:val="24"/>
          <w:lang w:val="zh-CN"/>
        </w:rPr>
        <w:t>）要求提供相关资料的；</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19</w:t>
      </w:r>
      <w:r>
        <w:rPr>
          <w:rFonts w:hint="eastAsia" w:ascii="宋体" w:hAnsi="宋体" w:eastAsia="宋体" w:cs="宋体"/>
          <w:sz w:val="24"/>
          <w:szCs w:val="24"/>
          <w:lang w:val="zh-CN"/>
        </w:rPr>
        <w:t>.3 资格性审查文件没有按磋商文件规定和要求签字、盖章的；</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19</w:t>
      </w:r>
      <w:r>
        <w:rPr>
          <w:rFonts w:hint="eastAsia" w:ascii="宋体" w:hAnsi="宋体" w:eastAsia="宋体" w:cs="宋体"/>
          <w:sz w:val="24"/>
          <w:szCs w:val="24"/>
          <w:lang w:val="zh-CN"/>
        </w:rPr>
        <w:t>.4 擅自修改磋商文件规定的响应文件格式以及编制要求的；</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19</w:t>
      </w:r>
      <w:r>
        <w:rPr>
          <w:rFonts w:hint="eastAsia" w:ascii="宋体" w:hAnsi="宋体" w:eastAsia="宋体" w:cs="宋体"/>
          <w:sz w:val="24"/>
          <w:szCs w:val="24"/>
          <w:lang w:val="zh-CN"/>
        </w:rPr>
        <w:t>.5磋商文件中出现的其他无效响应情形。</w:t>
      </w:r>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en-US" w:eastAsia="zh-CN"/>
        </w:rPr>
      </w:pPr>
      <w:r>
        <w:rPr>
          <w:rFonts w:hint="eastAsia" w:ascii="宋体" w:hAnsi="宋体" w:eastAsia="宋体" w:cs="宋体"/>
          <w:b/>
          <w:sz w:val="24"/>
          <w:szCs w:val="24"/>
          <w:lang w:val="zh-CN"/>
        </w:rPr>
        <w:t>七、评标程序及方法</w:t>
      </w:r>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en-US" w:eastAsia="zh-CN"/>
        </w:rPr>
        <w:t>20</w:t>
      </w:r>
      <w:r>
        <w:rPr>
          <w:rFonts w:hint="eastAsia" w:ascii="宋体" w:hAnsi="宋体" w:eastAsia="宋体" w:cs="宋体"/>
          <w:b/>
          <w:bCs/>
          <w:kern w:val="0"/>
          <w:sz w:val="24"/>
          <w:szCs w:val="24"/>
          <w:lang w:val="zh-CN"/>
        </w:rPr>
        <w:t>.磋商小组</w:t>
      </w:r>
      <w:bookmarkEnd w:id="40"/>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20</w:t>
      </w:r>
      <w:r>
        <w:rPr>
          <w:rFonts w:hint="eastAsia" w:ascii="宋体" w:hAnsi="宋体" w:eastAsia="宋体" w:cs="宋体"/>
          <w:sz w:val="24"/>
          <w:szCs w:val="24"/>
          <w:lang w:val="zh-CN"/>
        </w:rPr>
        <w:t>.1 采购代理机构根据采购项目的特点依法组建磋商小组。小组成员由采购人熟悉相关业务的代表以及技术方面的专家组成；人数为三人及三人以上组成。</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20</w:t>
      </w:r>
      <w:r>
        <w:rPr>
          <w:rFonts w:hint="eastAsia" w:ascii="宋体" w:hAnsi="宋体" w:eastAsia="宋体" w:cs="宋体"/>
          <w:sz w:val="24"/>
          <w:szCs w:val="24"/>
          <w:lang w:val="zh-CN"/>
        </w:rPr>
        <w:t xml:space="preserve">.2磋商小组成员由下列情形之一的，应该回避： </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（1）采购人或供应商的主要负责人的近亲属；</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（2）项目主管部门或者行政监督部门的人员；</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（3）与供应商有经济利益关系，可能影响对响应公正评审的；</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（4）确定中标候选人名单，以及根据采购人委托直接确定中标人；</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（5）向采购代理机构或者有关部门报告评标中发现的违法行为。</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bookmarkStart w:id="42" w:name="_Toc428180560"/>
      <w:r>
        <w:rPr>
          <w:rFonts w:hint="eastAsia" w:ascii="宋体" w:hAnsi="宋体" w:eastAsia="宋体" w:cs="宋体"/>
          <w:sz w:val="24"/>
          <w:szCs w:val="24"/>
          <w:lang w:val="en-US" w:eastAsia="zh-CN"/>
        </w:rPr>
        <w:t>20</w:t>
      </w:r>
      <w:r>
        <w:rPr>
          <w:rFonts w:hint="eastAsia" w:ascii="宋体" w:hAnsi="宋体" w:eastAsia="宋体" w:cs="宋体"/>
          <w:sz w:val="24"/>
          <w:szCs w:val="24"/>
          <w:lang w:val="zh-CN"/>
        </w:rPr>
        <w:t>.3磋商小组应遵守并履行下列义务：</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（1）遵纪守法，客观、公正、廉洁地履行职责；</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（2）按照磋商文件规定的评标方法和评标标准进行评审；</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（3）对评标文件、评标情况和评标中获悉的商业秘密保密；</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（4）解答响应供应商及有关方面的质疑；</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20</w:t>
      </w:r>
      <w:r>
        <w:rPr>
          <w:rFonts w:hint="eastAsia" w:ascii="宋体" w:hAnsi="宋体" w:eastAsia="宋体" w:cs="宋体"/>
          <w:sz w:val="24"/>
          <w:szCs w:val="24"/>
          <w:lang w:val="zh-CN"/>
        </w:rPr>
        <w:t>.4评标原则：评标活动遵循公平、公正、科学和择优的原则。</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20</w:t>
      </w:r>
      <w:r>
        <w:rPr>
          <w:rFonts w:hint="eastAsia" w:ascii="宋体" w:hAnsi="宋体" w:eastAsia="宋体" w:cs="宋体"/>
          <w:sz w:val="24"/>
          <w:szCs w:val="24"/>
          <w:lang w:val="zh-CN"/>
        </w:rPr>
        <w:t>.5 磋商小组应依据响应文件规定的评标方法和评标标准对其他因素进行客观评审。</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b/>
          <w:bCs/>
          <w:kern w:val="0"/>
          <w:sz w:val="24"/>
          <w:szCs w:val="24"/>
        </w:rPr>
      </w:pPr>
      <w:r>
        <w:rPr>
          <w:rFonts w:hint="eastAsia" w:ascii="宋体" w:hAnsi="宋体" w:eastAsia="宋体" w:cs="宋体"/>
          <w:sz w:val="24"/>
          <w:szCs w:val="24"/>
          <w:lang w:val="en-US" w:eastAsia="zh-CN"/>
        </w:rPr>
        <w:t>20</w:t>
      </w:r>
      <w:r>
        <w:rPr>
          <w:rFonts w:hint="eastAsia" w:ascii="宋体" w:hAnsi="宋体" w:eastAsia="宋体" w:cs="宋体"/>
          <w:sz w:val="24"/>
          <w:szCs w:val="24"/>
          <w:lang w:val="zh-CN"/>
        </w:rPr>
        <w:t>.6 评标委员会发现响应文件存在歧义、重大缺陷导致评标工作无法进行，或者磋商文件内容违反国家有关强制性规定的，应当停止评标工作，与采购代理机构沟通并作书面记录。采购代理机构确认后，应当修改磋商文件，重新组织采购活动。</w:t>
      </w:r>
      <w:bookmarkEnd w:id="42"/>
      <w:bookmarkStart w:id="43" w:name="_Toc325726023"/>
      <w:bookmarkStart w:id="44" w:name="_Toc500493781"/>
      <w:bookmarkStart w:id="45" w:name="_Toc376936754"/>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21</w:t>
      </w:r>
      <w:r>
        <w:rPr>
          <w:rFonts w:hint="eastAsia" w:ascii="宋体" w:hAnsi="宋体" w:eastAsia="宋体" w:cs="宋体"/>
          <w:b/>
          <w:bCs/>
          <w:kern w:val="0"/>
          <w:sz w:val="24"/>
          <w:szCs w:val="24"/>
        </w:rPr>
        <w:t>.评标工作程序</w:t>
      </w:r>
      <w:bookmarkEnd w:id="43"/>
      <w:bookmarkEnd w:id="44"/>
      <w:bookmarkEnd w:id="45"/>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21</w:t>
      </w:r>
      <w:r>
        <w:rPr>
          <w:rFonts w:hint="eastAsia" w:ascii="宋体" w:hAnsi="宋体" w:eastAsia="宋体" w:cs="宋体"/>
          <w:sz w:val="24"/>
          <w:szCs w:val="24"/>
          <w:lang w:val="zh-CN"/>
        </w:rPr>
        <w:t>.1进入符合性评标阶段后，由磋商小组负责审议资格性审查通过的所有响应文件，并对响应文件进行评审、评分。</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21</w:t>
      </w:r>
      <w:r>
        <w:rPr>
          <w:rFonts w:hint="eastAsia" w:ascii="宋体" w:hAnsi="宋体" w:eastAsia="宋体" w:cs="宋体"/>
          <w:sz w:val="24"/>
          <w:szCs w:val="24"/>
          <w:lang w:val="zh-CN"/>
        </w:rPr>
        <w:t>.2 符合性审查时，存在下列情况之一的，按无效响应处理：</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（1）未按第</w:t>
      </w:r>
      <w:r>
        <w:rPr>
          <w:rFonts w:hint="eastAsia" w:ascii="宋体" w:hAnsi="宋体" w:eastAsia="宋体" w:cs="宋体"/>
          <w:sz w:val="24"/>
          <w:szCs w:val="24"/>
          <w:lang w:val="en-US" w:eastAsia="zh-CN"/>
        </w:rPr>
        <w:t>12</w:t>
      </w:r>
      <w:r>
        <w:rPr>
          <w:rFonts w:hint="eastAsia" w:ascii="宋体" w:hAnsi="宋体" w:eastAsia="宋体" w:cs="宋体"/>
          <w:sz w:val="24"/>
          <w:szCs w:val="24"/>
          <w:lang w:val="zh-CN"/>
        </w:rPr>
        <w:t>.1.2款（</w:t>
      </w:r>
      <w:r>
        <w:rPr>
          <w:rFonts w:hint="eastAsia" w:ascii="宋体" w:hAnsi="宋体" w:cs="宋体"/>
          <w:sz w:val="24"/>
          <w:szCs w:val="24"/>
          <w:lang w:val="en-US" w:eastAsia="zh-CN"/>
        </w:rPr>
        <w:t>14</w:t>
      </w:r>
      <w:r>
        <w:rPr>
          <w:rFonts w:hint="eastAsia" w:ascii="宋体" w:hAnsi="宋体" w:eastAsia="宋体" w:cs="宋体"/>
          <w:sz w:val="24"/>
          <w:szCs w:val="24"/>
          <w:lang w:val="zh-CN"/>
        </w:rPr>
        <w:t>）-（</w:t>
      </w:r>
      <w:r>
        <w:rPr>
          <w:rFonts w:hint="eastAsia" w:ascii="宋体" w:hAnsi="宋体" w:cs="宋体"/>
          <w:sz w:val="24"/>
          <w:szCs w:val="24"/>
          <w:lang w:val="en-US" w:eastAsia="zh-CN"/>
        </w:rPr>
        <w:t>18</w:t>
      </w:r>
      <w:r>
        <w:rPr>
          <w:rFonts w:hint="eastAsia" w:ascii="宋体" w:hAnsi="宋体" w:eastAsia="宋体" w:cs="宋体"/>
          <w:sz w:val="24"/>
          <w:szCs w:val="24"/>
          <w:lang w:val="zh-CN"/>
        </w:rPr>
        <w:t>）要求提供相关资料的；</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（2）符合性审查文件没有按竞争性磋商文件规定和要求签字、盖章的；</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（3）产品服务期、响应有效期不能满足响应文件要求的；</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（4）响应总报价超过竞争性磋商文件规定的采购预算额度或者最高限价的；</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（5）响应产品的服务、技术标准明显不符合采购项目要求的；</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（6）供应商提供的服务或产品未完全满足竞争性磋商文件确定的重要技术指标、参数的；</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（7）磋商响应文件含有采购人不能接受的附加条件的；</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（8）磋商小组认为应按无效响应处理的其他情况；</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（9）法律、法规规定的其他情形。</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21</w:t>
      </w:r>
      <w:r>
        <w:rPr>
          <w:rFonts w:hint="eastAsia" w:ascii="宋体" w:hAnsi="宋体" w:eastAsia="宋体" w:cs="宋体"/>
          <w:sz w:val="24"/>
          <w:szCs w:val="24"/>
          <w:lang w:val="zh-CN"/>
        </w:rPr>
        <w:t>.3 磋商小组认为供应商的报价明显低于其他通过符合性审查供应商的报价，有可能影响产品质量或者不能诚信履约的，应当要求其在评标现场合理的时间内线上提供说明，必要时提交相关证明材料；供应商不能证明其报价合理性的，磋商小组会应当将其作为无效响应处理。</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b/>
          <w:bCs/>
          <w:kern w:val="0"/>
          <w:sz w:val="24"/>
          <w:szCs w:val="24"/>
        </w:rPr>
      </w:pPr>
      <w:r>
        <w:rPr>
          <w:rFonts w:hint="eastAsia" w:ascii="宋体" w:hAnsi="宋体" w:eastAsia="宋体" w:cs="宋体"/>
          <w:sz w:val="24"/>
          <w:szCs w:val="24"/>
          <w:lang w:val="en-US" w:eastAsia="zh-CN"/>
        </w:rPr>
        <w:t>21</w:t>
      </w:r>
      <w:r>
        <w:rPr>
          <w:rFonts w:hint="eastAsia" w:ascii="宋体" w:hAnsi="宋体" w:eastAsia="宋体" w:cs="宋体"/>
          <w:sz w:val="24"/>
          <w:szCs w:val="24"/>
          <w:lang w:val="zh-CN"/>
        </w:rPr>
        <w:t>.4 在项目评标时，提供相同品牌产品且通过资格审查、符合性审查的不同供应商参加同一合同项下响应的，按一家供应商计算，评审后得分最高的同品牌供应商获得</w:t>
      </w:r>
      <w:r>
        <w:rPr>
          <w:rFonts w:hint="eastAsia" w:ascii="宋体" w:hAnsi="宋体" w:eastAsia="宋体" w:cs="宋体"/>
          <w:sz w:val="24"/>
          <w:szCs w:val="24"/>
          <w:lang w:val="en-US" w:eastAsia="zh-CN"/>
        </w:rPr>
        <w:t>成交供应商</w:t>
      </w:r>
      <w:r>
        <w:rPr>
          <w:rFonts w:hint="eastAsia" w:ascii="宋体" w:hAnsi="宋体" w:eastAsia="宋体" w:cs="宋体"/>
          <w:sz w:val="24"/>
          <w:szCs w:val="24"/>
          <w:lang w:val="zh-CN"/>
        </w:rPr>
        <w:t>推荐资格；评审得分相同的，由采购人或者采购人委托磋商小组采取随机抽取方式确定，其他同品牌供应商不作为</w:t>
      </w:r>
      <w:r>
        <w:rPr>
          <w:rFonts w:hint="eastAsia" w:ascii="宋体" w:hAnsi="宋体" w:eastAsia="宋体" w:cs="宋体"/>
          <w:sz w:val="24"/>
          <w:szCs w:val="24"/>
          <w:lang w:val="en-US" w:eastAsia="zh-CN"/>
        </w:rPr>
        <w:t>成交</w:t>
      </w:r>
      <w:r>
        <w:rPr>
          <w:rFonts w:hint="eastAsia" w:ascii="宋体" w:hAnsi="宋体" w:eastAsia="宋体" w:cs="宋体"/>
          <w:sz w:val="24"/>
          <w:szCs w:val="24"/>
          <w:lang w:val="zh-CN"/>
        </w:rPr>
        <w:t>候选人。</w:t>
      </w:r>
      <w:bookmarkStart w:id="46" w:name="_Toc500493782"/>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22</w:t>
      </w:r>
      <w:r>
        <w:rPr>
          <w:rFonts w:hint="eastAsia" w:ascii="宋体" w:hAnsi="宋体" w:eastAsia="宋体" w:cs="宋体"/>
          <w:b/>
          <w:bCs/>
          <w:kern w:val="0"/>
          <w:sz w:val="24"/>
          <w:szCs w:val="24"/>
        </w:rPr>
        <w:t>.答疑的方式和情形</w:t>
      </w:r>
      <w:bookmarkEnd w:id="46"/>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22</w:t>
      </w:r>
      <w:r>
        <w:rPr>
          <w:rFonts w:hint="eastAsia" w:ascii="宋体" w:hAnsi="宋体" w:eastAsia="宋体" w:cs="宋体"/>
          <w:sz w:val="24"/>
          <w:szCs w:val="24"/>
          <w:lang w:val="zh-CN"/>
        </w:rPr>
        <w:t>.1 答疑方式：详见第一部分供应商须知前附表“答疑方式”。</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22</w:t>
      </w:r>
      <w:r>
        <w:rPr>
          <w:rFonts w:hint="eastAsia" w:ascii="宋体" w:hAnsi="宋体" w:eastAsia="宋体" w:cs="宋体"/>
          <w:sz w:val="24"/>
          <w:szCs w:val="24"/>
          <w:lang w:val="zh-CN"/>
        </w:rPr>
        <w:t>.2 对于竞争性磋商文件中含义不明确、同类问题表述不一致或者有明显文字和计算错误的内容，磋商小组应当要求供应商作出必要的澄清、说明或者补正。供应商的澄清、说明或者补正不得超出竞争性磋商文件的范围或者改变竞争性磋商文件的实质性内容，并作为竞争性磋商文件的组成部分。</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22</w:t>
      </w:r>
      <w:r>
        <w:rPr>
          <w:rFonts w:hint="eastAsia" w:ascii="宋体" w:hAnsi="宋体" w:eastAsia="宋体" w:cs="宋体"/>
          <w:sz w:val="24"/>
          <w:szCs w:val="24"/>
          <w:lang w:val="zh-CN"/>
        </w:rPr>
        <w:t>.3 答疑期间，供应商存在以下情况的，澄清、说明的内容将不予接受，磋商小组将按照竞争性磋商文件的要求对现有的响应资料做出评审意见：</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（1）拒绝或在规定的时间内未做出澄清、说明；</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（2）供应商的澄清、说明或者补正超出竞争性磋商文件的范围或者改变竞争性磋商文件的实质性内容；</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（3）澄清、说明的内容仍不能说明问题的；</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（4）供应商主动提出的澄清、说明的内容；</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（5）磋商小组认为应不予接受的其他情况。</w:t>
      </w:r>
      <w:bookmarkStart w:id="47" w:name="_Toc500493783"/>
      <w:bookmarkStart w:id="48" w:name="_Toc376936755"/>
      <w:bookmarkStart w:id="49" w:name="_Toc325726024"/>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23</w:t>
      </w:r>
      <w:r>
        <w:rPr>
          <w:rFonts w:hint="eastAsia" w:ascii="宋体" w:hAnsi="宋体" w:eastAsia="宋体" w:cs="宋体"/>
          <w:b/>
          <w:bCs/>
          <w:kern w:val="0"/>
          <w:sz w:val="24"/>
          <w:szCs w:val="24"/>
        </w:rPr>
        <w:t>.评标办法</w:t>
      </w:r>
      <w:bookmarkEnd w:id="47"/>
      <w:bookmarkEnd w:id="48"/>
      <w:bookmarkEnd w:id="49"/>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23</w:t>
      </w:r>
      <w:r>
        <w:rPr>
          <w:rFonts w:hint="eastAsia" w:ascii="宋体" w:hAnsi="宋体" w:eastAsia="宋体" w:cs="宋体"/>
          <w:sz w:val="24"/>
          <w:szCs w:val="24"/>
          <w:lang w:val="zh-CN"/>
        </w:rPr>
        <w:t>.1依照《中华人民共和国政府采购法》、《中华人民共和国政府采购法实施条例》、财政部《政府采购货物和服务招标响应管理办法》的规定，结合该项目的特点制定本评标办法，本次评标采用综合评分法。</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本次综合评分的主要因素是：磋商报价、企业业绩、技术水平、售后服务等。评标过程中，在同等条件下，优先采购具有环境标志、节能、自主创新的产品。</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根据《政府采购促进中小企业发展管理办法》，中小企业参加政府采购活动，应当出具本办法规定的《中小企业声明函》，否则不得享受相关中 小企业扶持政策。其划型标准严格按照国家工信部、国家统计局、国家发改委、财政部出台的《中小企业划型标准规定》（工信部联企业[2011]300号）执行。供应商提供的《中小企业声明函》资料必须真实，否则，按照有关规定予以处理。</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根据财政部、民政部、中国残疾人联合会出台的《关于促进残疾人就业政府采购政策的通知》（财库[2017]141号），属残疾人福利性单位的，供应商须提供《残疾人福利性单位声明函》（详见附件16），并由供应商加盖公章，残疾人福利性单位视同小型、微型企业，享受预留份额、评标中价格扣除等促进中小企业发展的政府采购政策。向残疾人福利性单位采购的金额，计入面向中小企业采购的统计数据。供应商提供的《残疾人福利性单位声明函》资料必须真实，否则，按照有关规定予以处理。</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w:t>
      </w:r>
      <w:r>
        <w:rPr>
          <w:rFonts w:hint="eastAsia" w:ascii="宋体" w:hAnsi="宋体" w:eastAsia="宋体" w:cs="宋体"/>
          <w:sz w:val="24"/>
          <w:szCs w:val="24"/>
          <w:lang w:val="en-US" w:eastAsia="zh-CN"/>
        </w:rPr>
        <w:t>3</w:t>
      </w:r>
      <w:r>
        <w:rPr>
          <w:rFonts w:hint="eastAsia" w:ascii="宋体" w:hAnsi="宋体" w:eastAsia="宋体" w:cs="宋体"/>
          <w:sz w:val="24"/>
          <w:szCs w:val="24"/>
          <w:lang w:val="zh-CN"/>
        </w:rPr>
        <w:t>.2 比较与评价：磋商小组将按竞争性磋商文件中规定的评标办法和标准，对符合性审查合格的磋商响应文件进行综合比较与评价。即在最大限度地满足竞争性磋商文件实质性要求的前提下，按照竞争性磋商文件中规定的各项因素进行综合评审，以评标总得分由高到低排序确定预中标候选人。若得分相同时，按磋商报价由低到高顺序排列；得分相同且报价相同的，按技术指标优劣顺序排列。</w:t>
      </w:r>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zh-CN"/>
        </w:rPr>
      </w:pPr>
      <w:bookmarkStart w:id="50" w:name="_Toc6384"/>
      <w:r>
        <w:rPr>
          <w:rFonts w:hint="eastAsia" w:ascii="宋体" w:hAnsi="宋体" w:eastAsia="宋体" w:cs="宋体"/>
          <w:b/>
          <w:bCs/>
          <w:kern w:val="0"/>
          <w:sz w:val="24"/>
          <w:szCs w:val="24"/>
          <w:lang w:val="zh-CN"/>
        </w:rPr>
        <w:t>评标标准和分值分配：</w:t>
      </w:r>
      <w:bookmarkEnd w:id="50"/>
    </w:p>
    <w:tbl>
      <w:tblPr>
        <w:tblStyle w:val="19"/>
        <w:tblW w:w="94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374"/>
        <w:gridCol w:w="7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6" w:type="dxa"/>
            <w:noWrap w:val="0"/>
            <w:vAlign w:val="center"/>
          </w:tcPr>
          <w:p>
            <w:pPr>
              <w:pStyle w:val="15"/>
              <w:widowControl/>
              <w:spacing w:before="0" w:beforeAutospacing="0" w:after="0" w:afterAutospacing="0" w:line="360" w:lineRule="auto"/>
              <w:ind w:left="0" w:leftChars="0" w:right="0" w:right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zh-CN" w:eastAsia="zh-CN" w:bidi="ar-SA"/>
              </w:rPr>
              <w:t>序号</w:t>
            </w:r>
          </w:p>
        </w:tc>
        <w:tc>
          <w:tcPr>
            <w:tcW w:w="1374" w:type="dxa"/>
            <w:noWrap w:val="0"/>
            <w:vAlign w:val="center"/>
          </w:tcPr>
          <w:p>
            <w:pPr>
              <w:pStyle w:val="15"/>
              <w:widowControl/>
              <w:spacing w:before="0" w:beforeAutospacing="0" w:after="0" w:afterAutospacing="0" w:line="360" w:lineRule="auto"/>
              <w:ind w:left="0" w:leftChars="0" w:right="0" w:right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zh-CN" w:eastAsia="zh-CN" w:bidi="ar-SA"/>
              </w:rPr>
              <w:t>评审</w:t>
            </w:r>
            <w:r>
              <w:rPr>
                <w:rFonts w:hint="eastAsia" w:ascii="宋体" w:hAnsi="宋体" w:eastAsia="宋体" w:cs="宋体"/>
                <w:kern w:val="0"/>
                <w:sz w:val="24"/>
                <w:szCs w:val="24"/>
                <w:lang w:val="en-US" w:eastAsia="zh-CN" w:bidi="ar-SA"/>
              </w:rPr>
              <w:t>因素</w:t>
            </w:r>
          </w:p>
        </w:tc>
        <w:tc>
          <w:tcPr>
            <w:tcW w:w="7305" w:type="dxa"/>
            <w:noWrap w:val="0"/>
            <w:vAlign w:val="center"/>
          </w:tcPr>
          <w:p>
            <w:pPr>
              <w:pStyle w:val="15"/>
              <w:widowControl/>
              <w:spacing w:before="0" w:beforeAutospacing="0" w:after="0" w:afterAutospacing="0" w:line="360" w:lineRule="auto"/>
              <w:ind w:left="0" w:leftChars="0" w:right="0" w:right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noWrap w:val="0"/>
            <w:vAlign w:val="center"/>
          </w:tcPr>
          <w:p>
            <w:pPr>
              <w:pStyle w:val="17"/>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w:t>
            </w:r>
          </w:p>
        </w:tc>
        <w:tc>
          <w:tcPr>
            <w:tcW w:w="1374" w:type="dxa"/>
            <w:noWrap w:val="0"/>
            <w:vAlign w:val="center"/>
          </w:tcPr>
          <w:p>
            <w:pPr>
              <w:pStyle w:val="15"/>
              <w:widowControl/>
              <w:spacing w:before="0" w:beforeAutospacing="0" w:after="0" w:afterAutospacing="0" w:line="360"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响应报价(30分)</w:t>
            </w:r>
          </w:p>
        </w:tc>
        <w:tc>
          <w:tcPr>
            <w:tcW w:w="7305" w:type="dxa"/>
            <w:noWrap w:val="0"/>
            <w:vAlign w:val="top"/>
          </w:tcPr>
          <w:p>
            <w:pPr>
              <w:spacing w:line="360" w:lineRule="auto"/>
              <w:ind w:firstLine="480" w:firstLineChars="200"/>
              <w:jc w:val="left"/>
              <w:rPr>
                <w:rFonts w:hint="eastAsia" w:ascii="宋体" w:hAnsi="宋体" w:eastAsia="宋体" w:cs="宋体"/>
                <w:kern w:val="0"/>
                <w:sz w:val="24"/>
                <w:szCs w:val="24"/>
                <w:lang w:val="zh-CN" w:eastAsia="zh-CN"/>
              </w:rPr>
            </w:pPr>
            <w:r>
              <w:rPr>
                <w:rFonts w:hint="eastAsia" w:ascii="宋体" w:hAnsi="宋体" w:eastAsia="宋体" w:cs="宋体"/>
                <w:kern w:val="0"/>
                <w:sz w:val="24"/>
                <w:szCs w:val="24"/>
                <w:lang w:val="zh-CN" w:eastAsia="zh-CN"/>
              </w:rPr>
              <w:t>在所有的有效</w:t>
            </w:r>
            <w:r>
              <w:rPr>
                <w:rFonts w:hint="eastAsia" w:ascii="宋体" w:hAnsi="宋体" w:eastAsia="宋体" w:cs="宋体"/>
                <w:sz w:val="24"/>
                <w:szCs w:val="24"/>
                <w:lang w:val="en-US" w:eastAsia="zh-CN"/>
              </w:rPr>
              <w:t>响应</w:t>
            </w:r>
            <w:r>
              <w:rPr>
                <w:rFonts w:hint="eastAsia" w:ascii="宋体" w:hAnsi="宋体" w:eastAsia="宋体" w:cs="宋体"/>
                <w:kern w:val="0"/>
                <w:sz w:val="24"/>
                <w:szCs w:val="24"/>
                <w:lang w:val="zh-CN" w:eastAsia="zh-CN"/>
              </w:rPr>
              <w:t>报价中，以最低</w:t>
            </w:r>
            <w:r>
              <w:rPr>
                <w:rFonts w:hint="eastAsia" w:ascii="宋体" w:hAnsi="宋体" w:eastAsia="宋体" w:cs="宋体"/>
                <w:sz w:val="24"/>
                <w:szCs w:val="24"/>
                <w:lang w:val="en-US" w:eastAsia="zh-CN"/>
              </w:rPr>
              <w:t>响应</w:t>
            </w:r>
            <w:r>
              <w:rPr>
                <w:rFonts w:hint="eastAsia" w:ascii="宋体" w:hAnsi="宋体" w:eastAsia="宋体" w:cs="宋体"/>
                <w:kern w:val="0"/>
                <w:sz w:val="24"/>
                <w:szCs w:val="24"/>
                <w:lang w:val="zh-CN" w:eastAsia="zh-CN"/>
              </w:rPr>
              <w:t>报价为基准价，其价格分为满分。其他响应单位的报价分统一按下列公式计算：</w:t>
            </w:r>
            <w:r>
              <w:rPr>
                <w:rFonts w:hint="eastAsia" w:ascii="宋体" w:hAnsi="宋体" w:eastAsia="宋体" w:cs="宋体"/>
                <w:sz w:val="24"/>
                <w:szCs w:val="24"/>
                <w:lang w:val="en-US" w:eastAsia="zh-CN"/>
              </w:rPr>
              <w:t>响应</w:t>
            </w:r>
            <w:r>
              <w:rPr>
                <w:rFonts w:hint="eastAsia" w:ascii="宋体" w:hAnsi="宋体" w:eastAsia="宋体" w:cs="宋体"/>
                <w:kern w:val="0"/>
                <w:sz w:val="24"/>
                <w:szCs w:val="24"/>
                <w:lang w:val="zh-CN" w:eastAsia="zh-CN"/>
              </w:rPr>
              <w:t>报价得分=(评标基准价／</w:t>
            </w:r>
            <w:r>
              <w:rPr>
                <w:rFonts w:hint="eastAsia" w:ascii="宋体" w:hAnsi="宋体" w:eastAsia="宋体" w:cs="宋体"/>
                <w:sz w:val="24"/>
                <w:szCs w:val="24"/>
                <w:lang w:val="en-US" w:eastAsia="zh-CN"/>
              </w:rPr>
              <w:t>响应</w:t>
            </w:r>
            <w:r>
              <w:rPr>
                <w:rFonts w:hint="eastAsia" w:ascii="宋体" w:hAnsi="宋体" w:eastAsia="宋体" w:cs="宋体"/>
                <w:kern w:val="0"/>
                <w:sz w:val="24"/>
                <w:szCs w:val="24"/>
                <w:lang w:val="zh-CN" w:eastAsia="zh-CN"/>
              </w:rPr>
              <w:t>报价)×价格权值（</w:t>
            </w:r>
            <w:r>
              <w:rPr>
                <w:rFonts w:hint="eastAsia" w:ascii="宋体" w:hAnsi="宋体" w:eastAsia="宋体" w:cs="宋体"/>
                <w:kern w:val="0"/>
                <w:sz w:val="24"/>
                <w:szCs w:val="24"/>
                <w:lang w:val="en-US" w:eastAsia="zh-CN"/>
              </w:rPr>
              <w:t>30</w:t>
            </w:r>
            <w:r>
              <w:rPr>
                <w:rFonts w:hint="eastAsia" w:ascii="宋体" w:hAnsi="宋体" w:eastAsia="宋体" w:cs="宋体"/>
                <w:kern w:val="0"/>
                <w:sz w:val="24"/>
                <w:szCs w:val="24"/>
                <w:lang w:val="zh-CN" w:eastAsia="zh-CN"/>
              </w:rPr>
              <w:t>%）×100（四舍五入后保留小数点后两位）。</w:t>
            </w:r>
          </w:p>
          <w:p>
            <w:pPr>
              <w:spacing w:line="360" w:lineRule="auto"/>
              <w:ind w:firstLine="480" w:firstLineChars="200"/>
              <w:jc w:val="left"/>
              <w:rPr>
                <w:rFonts w:hint="eastAsia" w:ascii="宋体" w:hAnsi="宋体" w:eastAsia="宋体" w:cs="宋体"/>
                <w:kern w:val="0"/>
                <w:sz w:val="24"/>
                <w:szCs w:val="24"/>
                <w:lang w:val="zh-CN" w:eastAsia="zh-CN"/>
              </w:rPr>
            </w:pPr>
            <w:r>
              <w:rPr>
                <w:rFonts w:hint="eastAsia" w:ascii="宋体" w:hAnsi="宋体" w:eastAsia="宋体" w:cs="宋体"/>
                <w:kern w:val="0"/>
                <w:sz w:val="24"/>
                <w:szCs w:val="24"/>
                <w:lang w:val="zh-CN" w:eastAsia="zh-CN"/>
              </w:rPr>
              <w:t>注：根据《政府采购促进中小企业发展管理办法》的相关规定，对小型和微型企业制造（生产）产品的价格给予</w:t>
            </w:r>
            <w:r>
              <w:rPr>
                <w:rFonts w:hint="eastAsia" w:ascii="宋体" w:hAnsi="宋体" w:cs="宋体"/>
                <w:kern w:val="0"/>
                <w:sz w:val="24"/>
                <w:szCs w:val="24"/>
                <w:lang w:val="en-US" w:eastAsia="zh-CN"/>
              </w:rPr>
              <w:t>10</w:t>
            </w:r>
            <w:r>
              <w:rPr>
                <w:rFonts w:hint="eastAsia" w:ascii="宋体" w:hAnsi="宋体" w:eastAsia="宋体" w:cs="宋体"/>
                <w:kern w:val="0"/>
                <w:sz w:val="24"/>
                <w:szCs w:val="24"/>
                <w:lang w:val="zh-CN" w:eastAsia="zh-CN"/>
              </w:rPr>
              <w:t>%的扣除，用扣除后的价格计算评标基准价和</w:t>
            </w:r>
            <w:r>
              <w:rPr>
                <w:rFonts w:hint="eastAsia" w:ascii="宋体" w:hAnsi="宋体" w:eastAsia="宋体" w:cs="宋体"/>
                <w:sz w:val="24"/>
                <w:szCs w:val="24"/>
                <w:lang w:val="en-US" w:eastAsia="zh-CN"/>
              </w:rPr>
              <w:t>响应</w:t>
            </w:r>
            <w:r>
              <w:rPr>
                <w:rFonts w:hint="eastAsia" w:ascii="宋体" w:hAnsi="宋体" w:eastAsia="宋体" w:cs="宋体"/>
                <w:kern w:val="0"/>
                <w:sz w:val="24"/>
                <w:szCs w:val="24"/>
                <w:lang w:val="zh-CN" w:eastAsia="zh-CN"/>
              </w:rPr>
              <w:t>报价。残疾人福利性单位属于小型、微型企业的，不重复享受政策。执行国家统一定价标准和采用固定价格采购的项目，其价格不列为评审因素。</w:t>
            </w:r>
          </w:p>
          <w:p>
            <w:pPr>
              <w:spacing w:line="360" w:lineRule="auto"/>
              <w:ind w:firstLine="480" w:firstLineChars="20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zh-CN" w:eastAsia="zh-CN"/>
              </w:rPr>
              <w:t>（注：1、预留100%专门面向中小企业采购的项目不适用本条；2、未预留份额专门面向中小企业采购的采购项目，以及预留份额项目中的非预留部分采购包适用本条。）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noWrap w:val="0"/>
            <w:vAlign w:val="center"/>
          </w:tcPr>
          <w:p>
            <w:pPr>
              <w:spacing w:line="360"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w:t>
            </w:r>
          </w:p>
        </w:tc>
        <w:tc>
          <w:tcPr>
            <w:tcW w:w="1374" w:type="dxa"/>
            <w:noWrap w:val="0"/>
            <w:vAlign w:val="center"/>
          </w:tcPr>
          <w:p>
            <w:pPr>
              <w:spacing w:line="360"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类似业绩(</w:t>
            </w:r>
            <w:r>
              <w:rPr>
                <w:rFonts w:hint="eastAsia" w:ascii="宋体" w:hAnsi="宋体" w:cs="宋体"/>
                <w:color w:val="auto"/>
                <w:kern w:val="0"/>
                <w:sz w:val="24"/>
                <w:szCs w:val="24"/>
                <w:lang w:val="en-US" w:eastAsia="zh-CN" w:bidi="ar-SA"/>
              </w:rPr>
              <w:t>4</w:t>
            </w:r>
            <w:r>
              <w:rPr>
                <w:rFonts w:hint="eastAsia" w:ascii="宋体" w:hAnsi="宋体" w:eastAsia="宋体" w:cs="宋体"/>
                <w:color w:val="auto"/>
                <w:kern w:val="0"/>
                <w:sz w:val="24"/>
                <w:szCs w:val="24"/>
                <w:lang w:val="en-US" w:eastAsia="zh-CN" w:bidi="ar-SA"/>
              </w:rPr>
              <w:t>分</w:t>
            </w:r>
            <w:r>
              <w:rPr>
                <w:rFonts w:hint="eastAsia" w:ascii="宋体" w:hAnsi="宋体" w:eastAsia="宋体" w:cs="宋体"/>
                <w:kern w:val="0"/>
                <w:sz w:val="24"/>
                <w:szCs w:val="24"/>
                <w:lang w:val="en-US" w:eastAsia="zh-CN" w:bidi="ar-SA"/>
              </w:rPr>
              <w:t>)</w:t>
            </w:r>
          </w:p>
        </w:tc>
        <w:tc>
          <w:tcPr>
            <w:tcW w:w="7305" w:type="dxa"/>
            <w:noWrap w:val="0"/>
            <w:vAlign w:val="top"/>
          </w:tcPr>
          <w:p>
            <w:pPr>
              <w:spacing w:line="360" w:lineRule="auto"/>
              <w:ind w:firstLine="480" w:firstLineChars="200"/>
              <w:jc w:val="left"/>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en-US" w:eastAsia="zh-CN" w:bidi="ar-SA"/>
              </w:rPr>
              <w:t>自202</w:t>
            </w:r>
            <w:r>
              <w:rPr>
                <w:rFonts w:hint="eastAsia" w:ascii="宋体" w:hAnsi="宋体" w:cs="宋体"/>
                <w:kern w:val="0"/>
                <w:sz w:val="24"/>
                <w:szCs w:val="24"/>
                <w:lang w:val="en-US" w:eastAsia="zh-CN" w:bidi="ar-SA"/>
              </w:rPr>
              <w:t>2</w:t>
            </w:r>
            <w:r>
              <w:rPr>
                <w:rFonts w:hint="eastAsia" w:ascii="宋体" w:hAnsi="宋体" w:eastAsia="宋体" w:cs="宋体"/>
                <w:kern w:val="0"/>
                <w:sz w:val="24"/>
                <w:szCs w:val="24"/>
                <w:lang w:val="zh-CN" w:eastAsia="zh-CN" w:bidi="ar-SA"/>
              </w:rPr>
              <w:t>年01月</w:t>
            </w:r>
            <w:r>
              <w:rPr>
                <w:rFonts w:hint="eastAsia" w:ascii="宋体" w:hAnsi="宋体" w:eastAsia="宋体" w:cs="宋体"/>
                <w:kern w:val="0"/>
                <w:sz w:val="24"/>
                <w:szCs w:val="24"/>
                <w:lang w:val="en-US" w:eastAsia="zh-CN" w:bidi="ar-SA"/>
              </w:rPr>
              <w:t>01日</w:t>
            </w:r>
            <w:r>
              <w:rPr>
                <w:rFonts w:hint="eastAsia" w:ascii="宋体" w:hAnsi="宋体" w:eastAsia="宋体" w:cs="宋体"/>
                <w:kern w:val="0"/>
                <w:sz w:val="24"/>
                <w:szCs w:val="24"/>
                <w:lang w:val="zh-CN" w:eastAsia="zh-CN" w:bidi="ar-SA"/>
              </w:rPr>
              <w:t>至今</w:t>
            </w:r>
            <w:r>
              <w:rPr>
                <w:rFonts w:hint="eastAsia" w:ascii="宋体" w:hAnsi="宋体" w:eastAsia="宋体" w:cs="宋体"/>
                <w:kern w:val="0"/>
                <w:sz w:val="24"/>
                <w:szCs w:val="24"/>
                <w:lang w:val="en-US" w:eastAsia="zh-CN" w:bidi="ar-SA"/>
              </w:rPr>
              <w:t>供应商</w:t>
            </w:r>
            <w:r>
              <w:rPr>
                <w:rFonts w:hint="eastAsia" w:ascii="宋体" w:hAnsi="宋体" w:eastAsia="宋体" w:cs="宋体"/>
                <w:kern w:val="0"/>
                <w:sz w:val="24"/>
                <w:szCs w:val="24"/>
                <w:lang w:val="zh-CN" w:eastAsia="zh-CN" w:bidi="ar-SA"/>
              </w:rPr>
              <w:t>有类似项目业绩的，每提供一项业绩的得</w:t>
            </w:r>
            <w:r>
              <w:rPr>
                <w:rFonts w:hint="eastAsia" w:ascii="宋体" w:hAnsi="宋体" w:cs="宋体"/>
                <w:kern w:val="0"/>
                <w:sz w:val="24"/>
                <w:szCs w:val="24"/>
                <w:lang w:val="en-US" w:eastAsia="zh-CN" w:bidi="ar-SA"/>
              </w:rPr>
              <w:t>1</w:t>
            </w:r>
            <w:r>
              <w:rPr>
                <w:rFonts w:hint="eastAsia" w:ascii="宋体" w:hAnsi="宋体" w:eastAsia="宋体" w:cs="宋体"/>
                <w:kern w:val="0"/>
                <w:sz w:val="24"/>
                <w:szCs w:val="24"/>
                <w:lang w:val="zh-CN" w:eastAsia="zh-CN" w:bidi="ar-SA"/>
              </w:rPr>
              <w:t>分，最多得</w:t>
            </w:r>
            <w:r>
              <w:rPr>
                <w:rFonts w:hint="eastAsia" w:ascii="宋体" w:hAnsi="宋体" w:cs="宋体"/>
                <w:kern w:val="0"/>
                <w:sz w:val="24"/>
                <w:szCs w:val="24"/>
                <w:lang w:val="en-US" w:eastAsia="zh-CN" w:bidi="ar-SA"/>
              </w:rPr>
              <w:t>4</w:t>
            </w:r>
            <w:r>
              <w:rPr>
                <w:rFonts w:hint="eastAsia" w:ascii="宋体" w:hAnsi="宋体" w:eastAsia="宋体" w:cs="宋体"/>
                <w:kern w:val="0"/>
                <w:sz w:val="24"/>
                <w:szCs w:val="24"/>
                <w:lang w:val="zh-CN" w:eastAsia="zh-CN" w:bidi="ar-SA"/>
              </w:rPr>
              <w:t>分（需提供有效的中标/成交通知书或者包含合同首页、标的及金额所在页、</w:t>
            </w:r>
            <w:r>
              <w:rPr>
                <w:rFonts w:hint="eastAsia" w:ascii="宋体" w:hAnsi="宋体" w:eastAsia="宋体" w:cs="宋体"/>
                <w:kern w:val="0"/>
                <w:sz w:val="24"/>
                <w:szCs w:val="24"/>
                <w:lang w:val="en-US" w:eastAsia="zh-CN" w:bidi="ar-SA"/>
              </w:rPr>
              <w:t>采购</w:t>
            </w:r>
            <w:r>
              <w:rPr>
                <w:rFonts w:hint="eastAsia" w:ascii="宋体" w:hAnsi="宋体" w:eastAsia="宋体" w:cs="宋体"/>
                <w:kern w:val="0"/>
                <w:sz w:val="24"/>
                <w:szCs w:val="24"/>
                <w:lang w:val="zh-CN" w:eastAsia="zh-CN" w:bidi="ar-SA"/>
              </w:rPr>
              <w:t>合同签字盖章页的合同复印（或扫描）件）。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736" w:type="dxa"/>
            <w:noWrap w:val="0"/>
            <w:vAlign w:val="center"/>
          </w:tcPr>
          <w:p>
            <w:pPr>
              <w:spacing w:line="360"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w:t>
            </w:r>
          </w:p>
        </w:tc>
        <w:tc>
          <w:tcPr>
            <w:tcW w:w="1374" w:type="dxa"/>
            <w:noWrap w:val="0"/>
            <w:vAlign w:val="center"/>
          </w:tcPr>
          <w:p>
            <w:pPr>
              <w:spacing w:line="360" w:lineRule="auto"/>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zh-CN" w:eastAsia="zh-CN" w:bidi="ar-SA"/>
              </w:rPr>
              <w:t>技术参数（</w:t>
            </w:r>
            <w:r>
              <w:rPr>
                <w:rFonts w:hint="eastAsia" w:ascii="宋体" w:hAnsi="宋体" w:eastAsia="宋体" w:cs="宋体"/>
                <w:kern w:val="0"/>
                <w:sz w:val="24"/>
                <w:szCs w:val="24"/>
                <w:lang w:val="en-US" w:eastAsia="zh-CN" w:bidi="ar-SA"/>
              </w:rPr>
              <w:t>1</w:t>
            </w:r>
            <w:r>
              <w:rPr>
                <w:rFonts w:hint="eastAsia" w:ascii="宋体" w:hAnsi="宋体" w:cs="宋体"/>
                <w:kern w:val="0"/>
                <w:sz w:val="24"/>
                <w:szCs w:val="24"/>
                <w:lang w:val="en-US" w:eastAsia="zh-CN" w:bidi="ar-SA"/>
              </w:rPr>
              <w:t>6</w:t>
            </w:r>
            <w:r>
              <w:rPr>
                <w:rFonts w:hint="eastAsia" w:ascii="宋体" w:hAnsi="宋体" w:eastAsia="宋体" w:cs="宋体"/>
                <w:kern w:val="0"/>
                <w:sz w:val="24"/>
                <w:szCs w:val="24"/>
                <w:lang w:val="en-US" w:eastAsia="zh-CN" w:bidi="ar-SA"/>
              </w:rPr>
              <w:t>分</w:t>
            </w:r>
            <w:r>
              <w:rPr>
                <w:rFonts w:hint="eastAsia" w:ascii="宋体" w:hAnsi="宋体" w:eastAsia="宋体" w:cs="宋体"/>
                <w:kern w:val="0"/>
                <w:sz w:val="24"/>
                <w:szCs w:val="24"/>
                <w:lang w:val="zh-CN" w:eastAsia="zh-CN" w:bidi="ar-SA"/>
              </w:rPr>
              <w:t>）</w:t>
            </w:r>
          </w:p>
        </w:tc>
        <w:tc>
          <w:tcPr>
            <w:tcW w:w="7305" w:type="dxa"/>
            <w:noWrap w:val="0"/>
            <w:vAlign w:val="top"/>
          </w:tcPr>
          <w:p>
            <w:pPr>
              <w:spacing w:line="360" w:lineRule="auto"/>
              <w:ind w:firstLine="480" w:firstLineChars="20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响应产品技术参数和配置完全满足或高于磋商文件要求的，得1</w:t>
            </w:r>
            <w:r>
              <w:rPr>
                <w:rFonts w:hint="eastAsia" w:ascii="宋体" w:hAnsi="宋体" w:cs="宋体"/>
                <w:kern w:val="0"/>
                <w:sz w:val="24"/>
                <w:szCs w:val="24"/>
                <w:lang w:val="en-US" w:eastAsia="zh-CN" w:bidi="ar-SA"/>
              </w:rPr>
              <w:t>6</w:t>
            </w:r>
            <w:r>
              <w:rPr>
                <w:rFonts w:hint="eastAsia" w:ascii="宋体" w:hAnsi="宋体" w:eastAsia="宋体" w:cs="宋体"/>
                <w:kern w:val="0"/>
                <w:sz w:val="24"/>
                <w:szCs w:val="24"/>
                <w:lang w:val="en-US" w:eastAsia="zh-CN" w:bidi="ar-SA"/>
              </w:rPr>
              <w:t>分；每有一项负偏离一项扣</w:t>
            </w:r>
            <w:r>
              <w:rPr>
                <w:rFonts w:hint="eastAsia" w:ascii="宋体" w:hAnsi="宋体" w:cs="宋体"/>
                <w:kern w:val="0"/>
                <w:sz w:val="24"/>
                <w:szCs w:val="24"/>
                <w:lang w:val="en-US" w:eastAsia="zh-CN" w:bidi="ar-SA"/>
              </w:rPr>
              <w:t>2</w:t>
            </w:r>
            <w:r>
              <w:rPr>
                <w:rFonts w:hint="eastAsia" w:ascii="宋体" w:hAnsi="宋体" w:eastAsia="宋体" w:cs="宋体"/>
                <w:kern w:val="0"/>
                <w:sz w:val="24"/>
                <w:szCs w:val="24"/>
                <w:lang w:val="en-US" w:eastAsia="zh-CN" w:bidi="ar-SA"/>
              </w:rPr>
              <w:t>分；直至该项分值扣完为止。此项评分以</w:t>
            </w:r>
            <w:r>
              <w:rPr>
                <w:rFonts w:hint="eastAsia" w:ascii="宋体" w:hAnsi="Cambria" w:cs="宋体"/>
                <w:kern w:val="0"/>
                <w:sz w:val="24"/>
                <w:lang w:val="zh-CN"/>
              </w:rPr>
              <w:t>第三方质检机构出具的响应产品的检验报告、生产厂家出具的产品彩页</w:t>
            </w:r>
            <w:r>
              <w:rPr>
                <w:rFonts w:hint="eastAsia" w:ascii="宋体" w:hAnsi="宋体" w:eastAsia="宋体" w:cs="宋体"/>
                <w:kern w:val="0"/>
                <w:sz w:val="24"/>
                <w:szCs w:val="24"/>
                <w:lang w:val="en-US" w:eastAsia="zh-CN" w:bidi="ar-SA"/>
              </w:rPr>
              <w:t>等资料为依据。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736" w:type="dxa"/>
            <w:noWrap w:val="0"/>
            <w:vAlign w:val="center"/>
          </w:tcPr>
          <w:p>
            <w:pPr>
              <w:pStyle w:val="17"/>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4</w:t>
            </w:r>
          </w:p>
        </w:tc>
        <w:tc>
          <w:tcPr>
            <w:tcW w:w="1374" w:type="dxa"/>
            <w:noWrap w:val="0"/>
            <w:vAlign w:val="center"/>
          </w:tcPr>
          <w:p>
            <w:pPr>
              <w:pStyle w:val="17"/>
              <w:ind w:left="0" w:leftChars="0" w:firstLine="0" w:firstLineChars="0"/>
              <w:jc w:val="center"/>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节能和环保（</w:t>
            </w:r>
            <w:r>
              <w:rPr>
                <w:rFonts w:hint="eastAsia" w:ascii="宋体" w:hAnsi="宋体" w:cs="宋体"/>
                <w:kern w:val="0"/>
                <w:sz w:val="24"/>
                <w:szCs w:val="24"/>
                <w:lang w:val="en-US" w:eastAsia="zh-CN" w:bidi="ar-SA"/>
              </w:rPr>
              <w:t>2</w:t>
            </w:r>
            <w:r>
              <w:rPr>
                <w:rFonts w:hint="eastAsia" w:ascii="宋体" w:hAnsi="宋体" w:eastAsia="宋体" w:cs="宋体"/>
                <w:kern w:val="0"/>
                <w:sz w:val="24"/>
                <w:szCs w:val="24"/>
                <w:lang w:val="en-US" w:eastAsia="zh-CN" w:bidi="ar-SA"/>
              </w:rPr>
              <w:t>分</w:t>
            </w:r>
            <w:r>
              <w:rPr>
                <w:rFonts w:hint="eastAsia" w:ascii="宋体" w:hAnsi="宋体" w:eastAsia="宋体" w:cs="宋体"/>
                <w:kern w:val="0"/>
                <w:sz w:val="24"/>
                <w:szCs w:val="24"/>
                <w:lang w:val="zh-CN" w:eastAsia="zh-CN" w:bidi="ar-SA"/>
              </w:rPr>
              <w:t>）</w:t>
            </w:r>
          </w:p>
        </w:tc>
        <w:tc>
          <w:tcPr>
            <w:tcW w:w="7305" w:type="dxa"/>
            <w:noWrap w:val="0"/>
            <w:vAlign w:val="top"/>
          </w:tcPr>
          <w:p>
            <w:pPr>
              <w:pStyle w:val="17"/>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所投产品为节能产品得</w:t>
            </w:r>
            <w:r>
              <w:rPr>
                <w:rFonts w:hint="eastAsia" w:ascii="宋体" w:hAnsi="宋体" w:cs="宋体"/>
                <w:kern w:val="0"/>
                <w:sz w:val="24"/>
                <w:szCs w:val="24"/>
                <w:lang w:val="en-US" w:eastAsia="zh-CN" w:bidi="ar-SA"/>
              </w:rPr>
              <w:t>1</w:t>
            </w:r>
            <w:r>
              <w:rPr>
                <w:rFonts w:hint="eastAsia" w:ascii="宋体" w:hAnsi="宋体" w:eastAsia="宋体" w:cs="宋体"/>
                <w:kern w:val="0"/>
                <w:sz w:val="24"/>
                <w:szCs w:val="24"/>
                <w:lang w:val="zh-CN" w:eastAsia="zh-CN" w:bidi="ar-SA"/>
              </w:rPr>
              <w:t>分，所投产品为环保产品得</w:t>
            </w:r>
            <w:r>
              <w:rPr>
                <w:rFonts w:hint="eastAsia" w:ascii="宋体" w:hAnsi="宋体" w:cs="宋体"/>
                <w:kern w:val="0"/>
                <w:sz w:val="24"/>
                <w:szCs w:val="24"/>
                <w:lang w:val="en-US" w:eastAsia="zh-CN" w:bidi="ar-SA"/>
              </w:rPr>
              <w:t>1</w:t>
            </w:r>
            <w:r>
              <w:rPr>
                <w:rFonts w:hint="eastAsia" w:ascii="宋体" w:hAnsi="宋体" w:eastAsia="宋体" w:cs="宋体"/>
                <w:kern w:val="0"/>
                <w:sz w:val="24"/>
                <w:szCs w:val="24"/>
                <w:lang w:val="zh-CN" w:eastAsia="zh-CN" w:bidi="ar-SA"/>
              </w:rPr>
              <w:t>分，满分</w:t>
            </w:r>
            <w:r>
              <w:rPr>
                <w:rFonts w:hint="eastAsia" w:ascii="宋体" w:hAnsi="宋体" w:cs="宋体"/>
                <w:kern w:val="0"/>
                <w:sz w:val="24"/>
                <w:szCs w:val="24"/>
                <w:lang w:val="en-US" w:eastAsia="zh-CN" w:bidi="ar-SA"/>
              </w:rPr>
              <w:t>2</w:t>
            </w:r>
            <w:r>
              <w:rPr>
                <w:rFonts w:hint="eastAsia" w:ascii="宋体" w:hAnsi="宋体" w:eastAsia="宋体" w:cs="宋体"/>
                <w:kern w:val="0"/>
                <w:sz w:val="24"/>
                <w:szCs w:val="24"/>
                <w:lang w:val="zh-CN" w:eastAsia="zh-CN" w:bidi="ar-SA"/>
              </w:rPr>
              <w:t>分，未提供不得分。该项得分的认定以《国家节能产品认证证书》、《中国环境标志产品认证证书》</w:t>
            </w:r>
            <w:r>
              <w:rPr>
                <w:rFonts w:hint="eastAsia" w:ascii="宋体" w:hAnsi="宋体" w:cs="宋体"/>
                <w:kern w:val="0"/>
                <w:sz w:val="24"/>
                <w:szCs w:val="24"/>
                <w:lang w:val="zh-CN" w:eastAsia="zh-CN" w:bidi="ar-SA"/>
              </w:rPr>
              <w:t>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noWrap w:val="0"/>
            <w:vAlign w:val="center"/>
          </w:tcPr>
          <w:p>
            <w:pPr>
              <w:pStyle w:val="17"/>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5</w:t>
            </w:r>
          </w:p>
        </w:tc>
        <w:tc>
          <w:tcPr>
            <w:tcW w:w="1374" w:type="dxa"/>
            <w:noWrap w:val="0"/>
            <w:vAlign w:val="center"/>
          </w:tcPr>
          <w:p>
            <w:pPr>
              <w:pStyle w:val="17"/>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项目管理及实施方案（21分）</w:t>
            </w:r>
          </w:p>
        </w:tc>
        <w:tc>
          <w:tcPr>
            <w:tcW w:w="7305" w:type="dxa"/>
            <w:noWrap w:val="0"/>
            <w:vAlign w:val="top"/>
          </w:tcPr>
          <w:p>
            <w:pPr>
              <w:pStyle w:val="17"/>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供应商针对本项目制定项目管理及实施方案，包括但不限于：（1）供货方案；（2）进度计划；（3）项目</w:t>
            </w:r>
            <w:r>
              <w:rPr>
                <w:rFonts w:hint="eastAsia" w:ascii="宋体" w:hAnsi="宋体" w:cs="宋体"/>
                <w:kern w:val="0"/>
                <w:sz w:val="24"/>
                <w:szCs w:val="24"/>
                <w:lang w:val="en-US" w:eastAsia="zh-CN" w:bidi="ar-SA"/>
              </w:rPr>
              <w:t>人员</w:t>
            </w:r>
            <w:r>
              <w:rPr>
                <w:rFonts w:hint="eastAsia" w:ascii="宋体" w:hAnsi="宋体" w:eastAsia="宋体" w:cs="宋体"/>
                <w:kern w:val="0"/>
                <w:sz w:val="24"/>
                <w:szCs w:val="24"/>
                <w:lang w:val="en-US" w:eastAsia="zh-CN" w:bidi="ar-SA"/>
              </w:rPr>
              <w:t>管理机构及管理措施；（4）起运、装卸、防护、配送及运输；（5）</w:t>
            </w:r>
            <w:r>
              <w:rPr>
                <w:rFonts w:hint="eastAsia" w:ascii="宋体" w:hAnsi="宋体" w:cs="宋体"/>
                <w:kern w:val="0"/>
                <w:sz w:val="24"/>
                <w:szCs w:val="24"/>
                <w:lang w:val="en-US" w:eastAsia="zh-CN" w:bidi="ar-SA"/>
              </w:rPr>
              <w:t>设备安装、调试方案</w:t>
            </w:r>
            <w:r>
              <w:rPr>
                <w:rFonts w:hint="eastAsia" w:ascii="宋体" w:hAnsi="宋体" w:eastAsia="宋体" w:cs="宋体"/>
                <w:kern w:val="0"/>
                <w:sz w:val="24"/>
                <w:szCs w:val="24"/>
                <w:lang w:val="en-US" w:eastAsia="zh-CN" w:bidi="ar-SA"/>
              </w:rPr>
              <w:t>；（6）</w:t>
            </w:r>
            <w:r>
              <w:rPr>
                <w:rFonts w:hint="eastAsia" w:ascii="宋体" w:hAnsi="宋体" w:cs="宋体"/>
                <w:kern w:val="0"/>
                <w:sz w:val="24"/>
                <w:szCs w:val="24"/>
                <w:lang w:val="en-US" w:eastAsia="zh-CN" w:bidi="ar-SA"/>
              </w:rPr>
              <w:t>项目应急预案</w:t>
            </w:r>
            <w:r>
              <w:rPr>
                <w:rFonts w:hint="eastAsia" w:ascii="宋体" w:hAnsi="宋体" w:eastAsia="宋体" w:cs="宋体"/>
                <w:kern w:val="0"/>
                <w:sz w:val="24"/>
                <w:szCs w:val="24"/>
                <w:lang w:val="en-US" w:eastAsia="zh-CN" w:bidi="ar-SA"/>
              </w:rPr>
              <w:t xml:space="preserve">；（7）项目验收等。上述内容提供完整的，与实际项目贴合的得21分；每缺一处扣3分；每有一处阐述简略或不符合项目实际情况扣1分。阐述简略或不符合项目实际情况是指：方案内容不切合行业实际、不符合行业政策；或方案内容生搬硬造，与实际情况不符，存在偏差；或方案内容过于简略；或存在与项目无关的文字内容；或内容不适用项目实际情况；或内容逻辑漏洞或原理错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noWrap w:val="0"/>
            <w:vAlign w:val="center"/>
          </w:tcPr>
          <w:p>
            <w:pPr>
              <w:pStyle w:val="17"/>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6</w:t>
            </w:r>
          </w:p>
        </w:tc>
        <w:tc>
          <w:tcPr>
            <w:tcW w:w="1374" w:type="dxa"/>
            <w:noWrap w:val="0"/>
            <w:vAlign w:val="center"/>
          </w:tcPr>
          <w:p>
            <w:pPr>
              <w:pStyle w:val="17"/>
              <w:ind w:left="0" w:leftChars="0" w:firstLine="0" w:firstLineChars="0"/>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质量保证措施及预案</w:t>
            </w:r>
          </w:p>
          <w:p>
            <w:pPr>
              <w:pStyle w:val="17"/>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color w:val="auto"/>
                <w:sz w:val="24"/>
                <w:szCs w:val="24"/>
                <w:lang w:val="zh-CN"/>
              </w:rPr>
              <w:t>（</w:t>
            </w: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分</w:t>
            </w:r>
            <w:r>
              <w:rPr>
                <w:rFonts w:hint="eastAsia" w:ascii="宋体" w:hAnsi="宋体" w:eastAsia="宋体" w:cs="宋体"/>
                <w:color w:val="auto"/>
                <w:sz w:val="24"/>
                <w:szCs w:val="24"/>
                <w:lang w:val="zh-CN"/>
              </w:rPr>
              <w:t>）</w:t>
            </w:r>
          </w:p>
        </w:tc>
        <w:tc>
          <w:tcPr>
            <w:tcW w:w="7305" w:type="dxa"/>
            <w:noWrap w:val="0"/>
            <w:vAlign w:val="top"/>
          </w:tcPr>
          <w:p>
            <w:pPr>
              <w:pStyle w:val="17"/>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供应商针对本项目提供设备质量保证措施，具体内容包括：（1）质量保证的相关措施；（2）质量控制流程；（3）安全保障措施等；（4）物货丢失</w:t>
            </w:r>
            <w:r>
              <w:rPr>
                <w:rFonts w:hint="eastAsia" w:ascii="宋体" w:hAnsi="宋体" w:cs="宋体"/>
                <w:kern w:val="0"/>
                <w:sz w:val="24"/>
                <w:szCs w:val="24"/>
                <w:lang w:val="en-US" w:eastAsia="zh-CN" w:bidi="ar-SA"/>
              </w:rPr>
              <w:t>、退换货</w:t>
            </w:r>
            <w:r>
              <w:rPr>
                <w:rFonts w:hint="eastAsia" w:ascii="宋体" w:hAnsi="宋体" w:eastAsia="宋体" w:cs="宋体"/>
                <w:kern w:val="0"/>
                <w:sz w:val="24"/>
                <w:szCs w:val="24"/>
                <w:lang w:val="en-US" w:eastAsia="zh-CN" w:bidi="ar-SA"/>
              </w:rPr>
              <w:t>预案等。上述内容提供完整的，与实际项目贴合的得1</w:t>
            </w:r>
            <w:r>
              <w:rPr>
                <w:rFonts w:hint="eastAsia" w:ascii="宋体" w:hAnsi="宋体" w:cs="宋体"/>
                <w:kern w:val="0"/>
                <w:sz w:val="24"/>
                <w:szCs w:val="24"/>
                <w:lang w:val="en-US" w:eastAsia="zh-CN" w:bidi="ar-SA"/>
              </w:rPr>
              <w:t>2</w:t>
            </w:r>
            <w:r>
              <w:rPr>
                <w:rFonts w:hint="eastAsia" w:ascii="宋体" w:hAnsi="宋体" w:eastAsia="宋体" w:cs="宋体"/>
                <w:kern w:val="0"/>
                <w:sz w:val="24"/>
                <w:szCs w:val="24"/>
                <w:lang w:val="en-US" w:eastAsia="zh-CN" w:bidi="ar-SA"/>
              </w:rPr>
              <w:t>分； 每缺一处扣</w:t>
            </w:r>
            <w:r>
              <w:rPr>
                <w:rFonts w:hint="eastAsia" w:ascii="宋体" w:hAnsi="宋体" w:cs="宋体"/>
                <w:kern w:val="0"/>
                <w:sz w:val="24"/>
                <w:szCs w:val="24"/>
                <w:lang w:val="en-US" w:eastAsia="zh-CN" w:bidi="ar-SA"/>
              </w:rPr>
              <w:t>3</w:t>
            </w:r>
            <w:r>
              <w:rPr>
                <w:rFonts w:hint="eastAsia" w:ascii="宋体" w:hAnsi="宋体" w:eastAsia="宋体" w:cs="宋体"/>
                <w:kern w:val="0"/>
                <w:sz w:val="24"/>
                <w:szCs w:val="24"/>
                <w:lang w:val="en-US" w:eastAsia="zh-CN" w:bidi="ar-SA"/>
              </w:rPr>
              <w:t>分；每有一处阐述简略或不符合项目实际情况扣2分。阐述简略或不符合项目实际情况是指：提供的方案内容不切合行业实际、不符合行业政策；或方案内容生搬硬造，与实际情况不符，存在偏差；或方案内容过于简略；或存在与项目无关的文字内容；或内容不适用项目实际情况；或内容逻辑漏洞或原理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noWrap w:val="0"/>
            <w:vAlign w:val="center"/>
          </w:tcPr>
          <w:p>
            <w:pPr>
              <w:pStyle w:val="17"/>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7</w:t>
            </w:r>
          </w:p>
        </w:tc>
        <w:tc>
          <w:tcPr>
            <w:tcW w:w="1374" w:type="dxa"/>
            <w:noWrap w:val="0"/>
            <w:vAlign w:val="center"/>
          </w:tcPr>
          <w:p>
            <w:pPr>
              <w:pStyle w:val="17"/>
              <w:ind w:left="0" w:leftChars="0" w:firstLine="0" w:firstLineChars="0"/>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售后服务</w:t>
            </w:r>
          </w:p>
          <w:p>
            <w:pPr>
              <w:pStyle w:val="17"/>
              <w:ind w:left="0" w:leftChars="0" w:firstLine="0" w:firstLineChars="0"/>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w:t>
            </w:r>
            <w:r>
              <w:rPr>
                <w:rFonts w:hint="eastAsia" w:ascii="宋体" w:hAnsi="宋体" w:cs="宋体"/>
                <w:color w:val="auto"/>
                <w:sz w:val="24"/>
                <w:szCs w:val="24"/>
                <w:lang w:val="en-US" w:eastAsia="zh-CN"/>
              </w:rPr>
              <w:t>15</w:t>
            </w:r>
            <w:r>
              <w:rPr>
                <w:rFonts w:hint="eastAsia" w:ascii="宋体" w:hAnsi="宋体" w:eastAsia="宋体" w:cs="宋体"/>
                <w:color w:val="auto"/>
                <w:sz w:val="24"/>
                <w:szCs w:val="24"/>
                <w:lang w:val="en-US" w:eastAsia="zh-CN"/>
              </w:rPr>
              <w:t>分</w:t>
            </w:r>
            <w:r>
              <w:rPr>
                <w:rFonts w:hint="eastAsia" w:ascii="宋体" w:hAnsi="宋体" w:eastAsia="宋体" w:cs="宋体"/>
                <w:color w:val="auto"/>
                <w:sz w:val="24"/>
                <w:szCs w:val="24"/>
                <w:lang w:val="zh-CN"/>
              </w:rPr>
              <w:t>）</w:t>
            </w:r>
          </w:p>
        </w:tc>
        <w:tc>
          <w:tcPr>
            <w:tcW w:w="7305" w:type="dxa"/>
            <w:noWrap w:val="0"/>
            <w:vAlign w:val="top"/>
          </w:tcPr>
          <w:p>
            <w:pPr>
              <w:pStyle w:val="17"/>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en-US" w:eastAsia="zh-CN" w:bidi="ar-SA"/>
              </w:rPr>
              <w:t>供应商针对本项目提供</w:t>
            </w:r>
            <w:r>
              <w:rPr>
                <w:rFonts w:hint="eastAsia" w:ascii="宋体" w:hAnsi="宋体" w:eastAsia="宋体" w:cs="宋体"/>
                <w:kern w:val="0"/>
                <w:sz w:val="24"/>
                <w:szCs w:val="24"/>
                <w:lang w:val="zh-CN" w:eastAsia="zh-CN" w:bidi="ar-SA"/>
              </w:rPr>
              <w:t>售后服务：（</w:t>
            </w:r>
            <w:r>
              <w:rPr>
                <w:rFonts w:hint="eastAsia" w:ascii="宋体" w:hAnsi="宋体" w:eastAsia="宋体" w:cs="宋体"/>
                <w:kern w:val="0"/>
                <w:sz w:val="24"/>
                <w:szCs w:val="24"/>
                <w:lang w:val="en-US" w:eastAsia="zh-CN" w:bidi="ar-SA"/>
              </w:rPr>
              <w:t>1</w:t>
            </w:r>
            <w:r>
              <w:rPr>
                <w:rFonts w:hint="eastAsia" w:ascii="宋体" w:hAnsi="宋体" w:eastAsia="宋体" w:cs="宋体"/>
                <w:kern w:val="0"/>
                <w:sz w:val="24"/>
                <w:szCs w:val="24"/>
                <w:lang w:val="zh-CN" w:eastAsia="zh-CN" w:bidi="ar-SA"/>
              </w:rPr>
              <w:t>）售后服务机构（提供机构框图、人员数量、职责分工；如委托进行售后服务，需提供供应商与售后服务机构的委托协议及售后服务机构的营业执照等证明材料）；（</w:t>
            </w:r>
            <w:r>
              <w:rPr>
                <w:rFonts w:hint="eastAsia" w:ascii="宋体" w:hAnsi="宋体" w:eastAsia="宋体" w:cs="宋体"/>
                <w:kern w:val="0"/>
                <w:sz w:val="24"/>
                <w:szCs w:val="24"/>
                <w:lang w:val="en-US" w:eastAsia="zh-CN" w:bidi="ar-SA"/>
              </w:rPr>
              <w:t>2</w:t>
            </w:r>
            <w:r>
              <w:rPr>
                <w:rFonts w:hint="eastAsia" w:ascii="宋体" w:hAnsi="宋体" w:eastAsia="宋体" w:cs="宋体"/>
                <w:kern w:val="0"/>
                <w:sz w:val="24"/>
                <w:szCs w:val="24"/>
                <w:lang w:val="zh-CN" w:eastAsia="zh-CN" w:bidi="ar-SA"/>
              </w:rPr>
              <w:t>）售后服务人员（提供劳动合同、售后服务人员联系方式、电话号码）（</w:t>
            </w:r>
            <w:r>
              <w:rPr>
                <w:rFonts w:hint="eastAsia" w:ascii="宋体" w:hAnsi="宋体" w:eastAsia="宋体" w:cs="宋体"/>
                <w:kern w:val="0"/>
                <w:sz w:val="24"/>
                <w:szCs w:val="24"/>
                <w:lang w:val="en-US" w:eastAsia="zh-CN" w:bidi="ar-SA"/>
              </w:rPr>
              <w:t>3</w:t>
            </w:r>
            <w:r>
              <w:rPr>
                <w:rFonts w:hint="eastAsia" w:ascii="宋体" w:hAnsi="宋体" w:eastAsia="宋体" w:cs="宋体"/>
                <w:kern w:val="0"/>
                <w:sz w:val="24"/>
                <w:szCs w:val="24"/>
                <w:lang w:val="zh-CN" w:eastAsia="zh-CN" w:bidi="ar-SA"/>
              </w:rPr>
              <w:t>）售后服务内容和流程；（</w:t>
            </w:r>
            <w:r>
              <w:rPr>
                <w:rFonts w:hint="eastAsia" w:ascii="宋体" w:hAnsi="宋体" w:eastAsia="宋体" w:cs="宋体"/>
                <w:kern w:val="0"/>
                <w:sz w:val="24"/>
                <w:szCs w:val="24"/>
                <w:lang w:val="en-US" w:eastAsia="zh-CN" w:bidi="ar-SA"/>
              </w:rPr>
              <w:t>4</w:t>
            </w:r>
            <w:r>
              <w:rPr>
                <w:rFonts w:hint="eastAsia" w:ascii="宋体" w:hAnsi="宋体" w:eastAsia="宋体" w:cs="宋体"/>
                <w:kern w:val="0"/>
                <w:sz w:val="24"/>
                <w:szCs w:val="24"/>
                <w:lang w:val="zh-CN" w:eastAsia="zh-CN" w:bidi="ar-SA"/>
              </w:rPr>
              <w:t>）售后服务响应时间和质量（明确售后服务响应时间，包括响应时间、到达现场时间、完成服务时间及特殊情况下的时间安排）；</w:t>
            </w:r>
            <w:r>
              <w:rPr>
                <w:rFonts w:hint="eastAsia" w:ascii="宋体" w:hAnsi="宋体" w:eastAsia="宋体" w:cs="宋体"/>
                <w:kern w:val="0"/>
                <w:sz w:val="24"/>
                <w:szCs w:val="24"/>
                <w:lang w:val="en-US" w:eastAsia="zh-CN" w:bidi="ar-SA"/>
              </w:rPr>
              <w:t>(5）</w:t>
            </w:r>
            <w:r>
              <w:rPr>
                <w:rFonts w:hint="eastAsia" w:ascii="宋体" w:hAnsi="宋体" w:cs="宋体"/>
                <w:kern w:val="0"/>
                <w:sz w:val="24"/>
                <w:szCs w:val="24"/>
                <w:lang w:val="zh-CN" w:eastAsia="zh-CN" w:bidi="ar-SA"/>
              </w:rPr>
              <w:t>技术人员培训（培训人员的执业证书、联系方式、培训方案和培训内容）</w:t>
            </w:r>
            <w:r>
              <w:rPr>
                <w:rFonts w:hint="eastAsia" w:ascii="宋体" w:hAnsi="宋体" w:eastAsia="宋体" w:cs="宋体"/>
                <w:kern w:val="0"/>
                <w:sz w:val="24"/>
                <w:szCs w:val="24"/>
                <w:lang w:val="zh-CN" w:eastAsia="zh-CN" w:bidi="ar-SA"/>
              </w:rPr>
              <w:t>。</w:t>
            </w:r>
          </w:p>
          <w:p>
            <w:pPr>
              <w:pStyle w:val="17"/>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上述内容提供完整的，与实际项目贴合的得</w:t>
            </w:r>
            <w:r>
              <w:rPr>
                <w:rFonts w:hint="eastAsia" w:ascii="宋体" w:hAnsi="宋体" w:cs="宋体"/>
                <w:kern w:val="0"/>
                <w:sz w:val="24"/>
                <w:szCs w:val="24"/>
                <w:lang w:val="en-US" w:eastAsia="zh-CN" w:bidi="ar-SA"/>
              </w:rPr>
              <w:t>15</w:t>
            </w:r>
            <w:r>
              <w:rPr>
                <w:rFonts w:hint="eastAsia" w:ascii="宋体" w:hAnsi="宋体" w:eastAsia="宋体" w:cs="宋体"/>
                <w:kern w:val="0"/>
                <w:sz w:val="24"/>
                <w:szCs w:val="24"/>
                <w:lang w:val="en-US" w:eastAsia="zh-CN" w:bidi="ar-SA"/>
              </w:rPr>
              <w:t>分； 每缺一处扣</w:t>
            </w:r>
            <w:r>
              <w:rPr>
                <w:rFonts w:hint="eastAsia" w:ascii="宋体" w:hAnsi="宋体" w:cs="宋体"/>
                <w:kern w:val="0"/>
                <w:sz w:val="24"/>
                <w:szCs w:val="24"/>
                <w:lang w:val="en-US" w:eastAsia="zh-CN" w:bidi="ar-SA"/>
              </w:rPr>
              <w:t>3</w:t>
            </w:r>
            <w:r>
              <w:rPr>
                <w:rFonts w:hint="eastAsia" w:ascii="宋体" w:hAnsi="宋体" w:eastAsia="宋体" w:cs="宋体"/>
                <w:kern w:val="0"/>
                <w:sz w:val="24"/>
                <w:szCs w:val="24"/>
                <w:lang w:val="en-US" w:eastAsia="zh-CN" w:bidi="ar-SA"/>
              </w:rPr>
              <w:t>分；每有一处阐述简略或不符合项目实际情况扣</w:t>
            </w:r>
            <w:r>
              <w:rPr>
                <w:rFonts w:hint="eastAsia" w:ascii="宋体" w:hAnsi="宋体" w:cs="宋体"/>
                <w:kern w:val="0"/>
                <w:sz w:val="24"/>
                <w:szCs w:val="24"/>
                <w:lang w:val="en-US" w:eastAsia="zh-CN" w:bidi="ar-SA"/>
              </w:rPr>
              <w:t>1</w:t>
            </w:r>
            <w:r>
              <w:rPr>
                <w:rFonts w:hint="eastAsia" w:ascii="宋体" w:hAnsi="宋体" w:eastAsia="宋体" w:cs="宋体"/>
                <w:kern w:val="0"/>
                <w:sz w:val="24"/>
                <w:szCs w:val="24"/>
                <w:lang w:val="en-US" w:eastAsia="zh-CN" w:bidi="ar-SA"/>
              </w:rPr>
              <w:t>分。阐述简略或不符合项目实际情况是指：提供的方案内容不切合行业实际、不符合行业政策；或方案内容生搬硬造，与实际情况不符，存在偏差；或方案内容过于简略；或存在与项目无关的文字内容；或内容不适用项目实际情况；或内容逻辑漏洞或原理错误。</w:t>
            </w:r>
          </w:p>
        </w:tc>
      </w:tr>
    </w:tbl>
    <w:p>
      <w:pPr>
        <w:keepNext w:val="0"/>
        <w:keepLines w:val="0"/>
        <w:pageBreakBefore w:val="0"/>
        <w:widowControl w:val="0"/>
        <w:kinsoku/>
        <w:wordWrap/>
        <w:overflowPunct/>
        <w:topLinePunct w:val="0"/>
        <w:bidi w:val="0"/>
        <w:snapToGrid/>
        <w:spacing w:after="240" w:line="360" w:lineRule="auto"/>
        <w:ind w:firstLine="482" w:firstLineChars="200"/>
        <w:textAlignment w:val="auto"/>
        <w:rPr>
          <w:rFonts w:hint="eastAsia" w:ascii="宋体" w:hAnsi="宋体" w:eastAsia="宋体" w:cs="宋体"/>
          <w:b/>
          <w:sz w:val="24"/>
          <w:szCs w:val="24"/>
          <w:lang w:val="zh-CN"/>
        </w:rPr>
      </w:pPr>
      <w:bookmarkStart w:id="51" w:name="_Toc325726025"/>
      <w:bookmarkStart w:id="52" w:name="_Toc428180562"/>
      <w:bookmarkStart w:id="53" w:name="_Toc376936756"/>
      <w:bookmarkStart w:id="54" w:name="_Toc500493784"/>
      <w:r>
        <w:rPr>
          <w:rFonts w:hint="eastAsia" w:ascii="宋体" w:hAnsi="宋体" w:eastAsia="宋体" w:cs="宋体"/>
          <w:b/>
          <w:bCs/>
          <w:kern w:val="0"/>
          <w:sz w:val="24"/>
          <w:szCs w:val="24"/>
        </w:rPr>
        <w:t>注：各供应商的提交的响应文件中，应将上述涉及到的证明资料扫描件（或复印件）附在其中，并加盖公章。</w:t>
      </w:r>
    </w:p>
    <w:p>
      <w:pPr>
        <w:keepNext w:val="0"/>
        <w:keepLines w:val="0"/>
        <w:pageBreakBefore w:val="0"/>
        <w:widowControl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rPr>
      </w:pPr>
      <w:r>
        <w:rPr>
          <w:rFonts w:hint="eastAsia" w:ascii="宋体" w:hAnsi="宋体" w:eastAsia="宋体" w:cs="宋体"/>
          <w:b/>
          <w:sz w:val="24"/>
          <w:szCs w:val="24"/>
          <w:lang w:val="zh-CN"/>
        </w:rPr>
        <w:t>八、评审结果</w:t>
      </w:r>
      <w:bookmarkEnd w:id="51"/>
      <w:bookmarkEnd w:id="52"/>
      <w:bookmarkEnd w:id="53"/>
      <w:bookmarkEnd w:id="54"/>
      <w:bookmarkStart w:id="55" w:name="_Toc325726026"/>
      <w:bookmarkStart w:id="56" w:name="_Toc500493785"/>
      <w:bookmarkStart w:id="57" w:name="_Toc376936757"/>
    </w:p>
    <w:p>
      <w:pPr>
        <w:keepNext w:val="0"/>
        <w:keepLines w:val="0"/>
        <w:pageBreakBefore w:val="0"/>
        <w:widowControl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22.确定第一候选人</w:t>
      </w:r>
      <w:bookmarkEnd w:id="55"/>
      <w:bookmarkEnd w:id="56"/>
      <w:bookmarkEnd w:id="57"/>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22.1磋商小组按最后一次报价及根据评标总得分最高的原则确定第一候选人为成交供应商。</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22.2磋商小组</w:t>
      </w:r>
      <w:bookmarkStart w:id="58" w:name="_Toc325726027"/>
      <w:r>
        <w:rPr>
          <w:rFonts w:hint="eastAsia" w:ascii="宋体" w:hAnsi="宋体" w:eastAsia="宋体" w:cs="宋体"/>
          <w:sz w:val="24"/>
          <w:szCs w:val="24"/>
          <w:lang w:val="zh-CN"/>
        </w:rPr>
        <w:t>完成评审后应当向采购人提交书面评审报告。</w:t>
      </w:r>
    </w:p>
    <w:p>
      <w:pPr>
        <w:keepNext w:val="0"/>
        <w:keepLines w:val="0"/>
        <w:pageBreakBefore w:val="0"/>
        <w:widowControl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rPr>
      </w:pPr>
      <w:bookmarkStart w:id="59" w:name="_Toc376936759"/>
      <w:bookmarkStart w:id="60" w:name="_Toc325726028"/>
      <w:bookmarkStart w:id="61" w:name="_Toc500493786"/>
      <w:r>
        <w:rPr>
          <w:rFonts w:hint="eastAsia" w:ascii="宋体" w:hAnsi="宋体" w:eastAsia="宋体" w:cs="宋体"/>
          <w:b/>
          <w:bCs/>
          <w:kern w:val="0"/>
          <w:sz w:val="24"/>
          <w:szCs w:val="24"/>
        </w:rPr>
        <w:t>23.</w:t>
      </w:r>
      <w:r>
        <w:rPr>
          <w:rFonts w:hint="eastAsia" w:ascii="宋体" w:hAnsi="宋体" w:eastAsia="宋体" w:cs="宋体"/>
          <w:b/>
          <w:bCs/>
          <w:kern w:val="0"/>
          <w:sz w:val="24"/>
          <w:szCs w:val="24"/>
          <w:lang w:val="en-US" w:eastAsia="zh-CN"/>
        </w:rPr>
        <w:t>成交</w:t>
      </w:r>
      <w:r>
        <w:rPr>
          <w:rFonts w:hint="eastAsia" w:ascii="宋体" w:hAnsi="宋体" w:eastAsia="宋体" w:cs="宋体"/>
          <w:b/>
          <w:bCs/>
          <w:kern w:val="0"/>
          <w:sz w:val="24"/>
          <w:szCs w:val="24"/>
        </w:rPr>
        <w:t>通知</w:t>
      </w:r>
      <w:bookmarkEnd w:id="59"/>
      <w:bookmarkEnd w:id="60"/>
      <w:bookmarkEnd w:id="61"/>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23.1采购代理机构自成交供应商确定之日起2个工作日内发出《成交通知书》，并在青海政府采购网上公告成交结果，公告期限为1个工作日。在公告成交结果的同时，采购代理机构应当向成交供应商发出成交通知书；对未通过资格审查的供应商，告知其未通过的原因；告知未成交供应本人的评审得分与排序。</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b/>
          <w:sz w:val="24"/>
          <w:szCs w:val="24"/>
          <w:lang w:val="zh-CN"/>
        </w:rPr>
      </w:pPr>
      <w:r>
        <w:rPr>
          <w:rFonts w:hint="eastAsia" w:ascii="宋体" w:hAnsi="宋体" w:eastAsia="宋体" w:cs="宋体"/>
          <w:sz w:val="24"/>
          <w:szCs w:val="24"/>
          <w:lang w:val="zh-CN"/>
        </w:rPr>
        <w:t>23.2《成交通知书》发出后，采购人改变成交结果的，或者成交供应商无正当理由放弃</w:t>
      </w:r>
      <w:r>
        <w:rPr>
          <w:rFonts w:hint="eastAsia" w:ascii="宋体" w:hAnsi="宋体" w:eastAsia="宋体" w:cs="宋体"/>
          <w:sz w:val="24"/>
          <w:szCs w:val="24"/>
          <w:lang w:val="en-US" w:eastAsia="zh-CN"/>
        </w:rPr>
        <w:t>成交</w:t>
      </w:r>
      <w:r>
        <w:rPr>
          <w:rFonts w:hint="eastAsia" w:ascii="宋体" w:hAnsi="宋体" w:eastAsia="宋体" w:cs="宋体"/>
          <w:sz w:val="24"/>
          <w:szCs w:val="24"/>
          <w:lang w:val="zh-CN"/>
        </w:rPr>
        <w:t>项目的，依法承担法律责任。</w:t>
      </w:r>
      <w:bookmarkStart w:id="62" w:name="_Toc500493787"/>
      <w:bookmarkStart w:id="63" w:name="_Toc376936758"/>
    </w:p>
    <w:p>
      <w:pPr>
        <w:keepNext w:val="0"/>
        <w:keepLines w:val="0"/>
        <w:pageBreakBefore w:val="0"/>
        <w:widowControl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rPr>
      </w:pPr>
      <w:r>
        <w:rPr>
          <w:rFonts w:hint="eastAsia" w:ascii="宋体" w:hAnsi="宋体" w:eastAsia="宋体" w:cs="宋体"/>
          <w:b/>
          <w:sz w:val="24"/>
          <w:szCs w:val="24"/>
          <w:lang w:val="zh-CN"/>
        </w:rPr>
        <w:t>九、授予合同</w:t>
      </w:r>
      <w:bookmarkEnd w:id="58"/>
      <w:bookmarkEnd w:id="62"/>
      <w:bookmarkEnd w:id="63"/>
      <w:bookmarkStart w:id="64" w:name="_Toc500493788"/>
      <w:bookmarkStart w:id="65" w:name="_Toc325726029"/>
      <w:bookmarkStart w:id="66" w:name="_Toc376936760"/>
    </w:p>
    <w:p>
      <w:pPr>
        <w:keepNext w:val="0"/>
        <w:keepLines w:val="0"/>
        <w:pageBreakBefore w:val="0"/>
        <w:widowControl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24.签订合同</w:t>
      </w:r>
      <w:bookmarkEnd w:id="64"/>
      <w:bookmarkEnd w:id="65"/>
      <w:bookmarkEnd w:id="66"/>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24.1采购人与成交供应商双方应当自《成交通知书》发出之日起30日内，按照磋商文件确定的合同文本以及采购标的、规格型号、采购金额、采购数量、技术和服务要求等事项签订采购合同，并报西宁市政府采购中心审核备案。</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24.2签订合同时，成交供应商应按规定向采购人提交履约保证金（履约保证金的数额由采购人与成交供应商商定，但数额不得超出采购合同总金额的10%），履约保证金须缴纳到采购人指定的账户。</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24.3成交供应商在法定期限内无正当理由拒签合同的，按违约处理。同时，采购代理机构可依评标排序重新确定成交供应商，并协调双方签订采购合同。</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24.4采购人不得向成交供应商提出任何不合理的要求作为订立合同的条件，采购人和成交供应商不得私下订立背离合同实质性内容的协议。</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24.5竞争性磋商文件、成交供应商的磋商响应文件、《成交通知书》及其澄清、说明文件等，均为签订采购合同的依据。</w:t>
      </w:r>
      <w:bookmarkStart w:id="67" w:name="_Toc325726030"/>
      <w:bookmarkStart w:id="68" w:name="_Toc376936761"/>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b/>
          <w:sz w:val="24"/>
          <w:szCs w:val="24"/>
          <w:lang w:val="zh-CN"/>
        </w:rPr>
      </w:pPr>
      <w:r>
        <w:rPr>
          <w:rFonts w:hint="eastAsia" w:ascii="宋体" w:hAnsi="宋体" w:eastAsia="宋体" w:cs="宋体"/>
          <w:sz w:val="24"/>
          <w:szCs w:val="24"/>
          <w:lang w:val="zh-CN"/>
        </w:rPr>
        <w:t>24.6采购代理机构应当自采购合同签订之日起2个工作日内，将采购合同在青海政府采购网上公告，但政府采购合同中涉及国家秘密、商业秘密的内容除外。</w:t>
      </w:r>
      <w:bookmarkStart w:id="69" w:name="_Toc500493789"/>
    </w:p>
    <w:p>
      <w:pPr>
        <w:keepNext w:val="0"/>
        <w:keepLines w:val="0"/>
        <w:pageBreakBefore w:val="0"/>
        <w:widowControl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rPr>
      </w:pPr>
      <w:r>
        <w:rPr>
          <w:rFonts w:hint="eastAsia" w:ascii="宋体" w:hAnsi="宋体" w:eastAsia="宋体" w:cs="宋体"/>
          <w:b/>
          <w:sz w:val="24"/>
          <w:szCs w:val="24"/>
          <w:lang w:val="zh-CN"/>
        </w:rPr>
        <w:t>十、串通响应的认定及处理办法</w:t>
      </w:r>
      <w:bookmarkEnd w:id="69"/>
      <w:bookmarkStart w:id="70" w:name="_Toc500493790"/>
    </w:p>
    <w:p>
      <w:pPr>
        <w:keepNext w:val="0"/>
        <w:keepLines w:val="0"/>
        <w:pageBreakBefore w:val="0"/>
        <w:widowControl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25.串通</w:t>
      </w:r>
      <w:r>
        <w:rPr>
          <w:rFonts w:hint="eastAsia" w:ascii="宋体" w:hAnsi="宋体" w:eastAsia="宋体" w:cs="宋体"/>
          <w:b/>
          <w:bCs/>
          <w:kern w:val="0"/>
          <w:sz w:val="24"/>
          <w:szCs w:val="24"/>
          <w:lang w:eastAsia="zh-CN"/>
        </w:rPr>
        <w:t>响应</w:t>
      </w:r>
      <w:r>
        <w:rPr>
          <w:rFonts w:hint="eastAsia" w:ascii="宋体" w:hAnsi="宋体" w:eastAsia="宋体" w:cs="宋体"/>
          <w:b/>
          <w:bCs/>
          <w:kern w:val="0"/>
          <w:sz w:val="24"/>
          <w:szCs w:val="24"/>
        </w:rPr>
        <w:t>的情形</w:t>
      </w:r>
      <w:bookmarkEnd w:id="70"/>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25.1供应商应当遵循公平竞争的原则，不得恶意串通，不得妨碍其他供应商的竞争行为，不得损害采购人或者其他供应商的合法权益。</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25.2 有下列情形之一的，视为供应商串通响应，其响应无效：</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（1）不同供应商的磋商响应文件由同一单位或者个人编制；</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（2）不同供应商委托同一单位或者个人办理响应事宜；</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（3）不同供应商的磋商响应文件载明的项目管理成员或者联系人员为同一人；</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（4）不同供应商的磋商响应文件异常一致或者磋商报价呈规律性差异；</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b/>
          <w:sz w:val="24"/>
          <w:szCs w:val="24"/>
          <w:lang w:val="zh-CN"/>
        </w:rPr>
      </w:pPr>
      <w:r>
        <w:rPr>
          <w:rFonts w:hint="eastAsia" w:ascii="宋体" w:hAnsi="宋体" w:eastAsia="宋体" w:cs="宋体"/>
          <w:sz w:val="24"/>
          <w:szCs w:val="24"/>
          <w:lang w:val="zh-CN"/>
        </w:rPr>
        <w:t>（5）不同供应商的磋商响应文件相互混装。</w:t>
      </w:r>
      <w:bookmarkStart w:id="71" w:name="_Toc500493791"/>
    </w:p>
    <w:p>
      <w:pPr>
        <w:keepNext w:val="0"/>
        <w:keepLines w:val="0"/>
        <w:pageBreakBefore w:val="0"/>
        <w:widowControl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rPr>
      </w:pPr>
      <w:r>
        <w:rPr>
          <w:rFonts w:hint="eastAsia" w:ascii="宋体" w:hAnsi="宋体" w:eastAsia="宋体" w:cs="宋体"/>
          <w:b/>
          <w:sz w:val="24"/>
          <w:szCs w:val="24"/>
          <w:lang w:val="zh-CN"/>
        </w:rPr>
        <w:t>十一、废标</w:t>
      </w:r>
      <w:bookmarkEnd w:id="67"/>
      <w:bookmarkEnd w:id="68"/>
      <w:bookmarkEnd w:id="71"/>
      <w:bookmarkStart w:id="72" w:name="_Toc500493792"/>
      <w:bookmarkStart w:id="73" w:name="_Toc376936762"/>
      <w:bookmarkStart w:id="74" w:name="_Toc325726031"/>
    </w:p>
    <w:p>
      <w:pPr>
        <w:keepNext w:val="0"/>
        <w:keepLines w:val="0"/>
        <w:pageBreakBefore w:val="0"/>
        <w:widowControl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26. 废标情形</w:t>
      </w:r>
      <w:bookmarkEnd w:id="72"/>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26.1在采购中，出现下列情形之一的，应予废标：</w:t>
      </w:r>
      <w:bookmarkEnd w:id="73"/>
      <w:bookmarkEnd w:id="74"/>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（1）符合响应条件的供应商或者对竞争性磋商文件作实质响应的供应商不足三家的；</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（2）出现影响采购活动正常推进的违法、违规行为的；</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（3）供应商的报价均超出采购预算额度，采购人不能支付的；</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（4）因重大变故，采购任务取消的。</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b/>
          <w:sz w:val="24"/>
          <w:szCs w:val="24"/>
          <w:lang w:val="zh-CN"/>
        </w:rPr>
      </w:pPr>
      <w:r>
        <w:rPr>
          <w:rFonts w:hint="eastAsia" w:ascii="宋体" w:hAnsi="宋体" w:eastAsia="宋体" w:cs="宋体"/>
          <w:sz w:val="24"/>
          <w:szCs w:val="24"/>
          <w:lang w:val="zh-CN"/>
        </w:rPr>
        <w:t>26.2废标后，由采购代理机构发布废标公告。</w:t>
      </w:r>
      <w:bookmarkStart w:id="75" w:name="_Toc325726032"/>
      <w:bookmarkStart w:id="76" w:name="_Toc500493793"/>
      <w:bookmarkStart w:id="77" w:name="_Toc376936763"/>
    </w:p>
    <w:p>
      <w:pPr>
        <w:keepNext w:val="0"/>
        <w:keepLines w:val="0"/>
        <w:pageBreakBefore w:val="0"/>
        <w:widowControl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zh-CN"/>
        </w:rPr>
      </w:pPr>
      <w:r>
        <w:rPr>
          <w:rFonts w:hint="eastAsia" w:ascii="宋体" w:hAnsi="宋体" w:eastAsia="宋体" w:cs="宋体"/>
          <w:b/>
          <w:sz w:val="24"/>
          <w:szCs w:val="24"/>
          <w:lang w:val="zh-CN"/>
        </w:rPr>
        <w:t>十二、处罚</w:t>
      </w:r>
      <w:bookmarkEnd w:id="75"/>
      <w:bookmarkEnd w:id="76"/>
      <w:bookmarkEnd w:id="77"/>
      <w:bookmarkStart w:id="78" w:name="_Toc325726033"/>
      <w:bookmarkStart w:id="79" w:name="_Toc500493794"/>
      <w:bookmarkStart w:id="80" w:name="_Toc376936764"/>
    </w:p>
    <w:p>
      <w:pPr>
        <w:keepNext w:val="0"/>
        <w:keepLines w:val="0"/>
        <w:pageBreakBefore w:val="0"/>
        <w:widowControl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27.处罚情形</w:t>
      </w:r>
      <w:bookmarkEnd w:id="78"/>
      <w:bookmarkEnd w:id="79"/>
      <w:bookmarkEnd w:id="80"/>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27.1有下列情形之一的，成交供应商的成交结果无效，履约保证金不予退还。</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（1）供应商在响应截止期后撤回其响应的；</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（2）提供虚假材料谋取中标的；</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（3）采取不正当手段诋毁、排挤其他供应商的；</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（4）有恶意串通等不正当竞争行为的；</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（5）</w:t>
      </w:r>
      <w:r>
        <w:rPr>
          <w:rFonts w:hint="eastAsia" w:ascii="宋体" w:hAnsi="宋体" w:eastAsia="宋体" w:cs="宋体"/>
          <w:sz w:val="24"/>
          <w:szCs w:val="24"/>
          <w:lang w:val="en-US" w:eastAsia="zh-CN"/>
        </w:rPr>
        <w:t>成交</w:t>
      </w:r>
      <w:r>
        <w:rPr>
          <w:rFonts w:hint="eastAsia" w:ascii="宋体" w:hAnsi="宋体" w:eastAsia="宋体" w:cs="宋体"/>
          <w:sz w:val="24"/>
          <w:szCs w:val="24"/>
          <w:lang w:val="zh-CN"/>
        </w:rPr>
        <w:t>后无正当理由拒不与采购人签订采购合同的；</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（6）未按照竞争性磋商文件、磋商响应文件确定的事项签订采购合同的；</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（7）将采购合同转包的；</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（8）提供假冒伪劣产品的；</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（9）擅自变更、中止或者终止政府采购合同的；</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（10）成交供应商签订合同后，因种种原因不能履约或无故拖延履约期的；</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（11）法律、法规规定的其他情形的。</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rPr>
        <w:t>27.2出现上述情况，情节严重的，报省财政厅依法进行处理。</w:t>
      </w:r>
    </w:p>
    <w:p>
      <w:pPr>
        <w:keepNext w:val="0"/>
        <w:keepLines w:val="0"/>
        <w:pageBreakBefore w:val="0"/>
        <w:widowControl w:val="0"/>
        <w:numPr>
          <w:ilvl w:val="0"/>
          <w:numId w:val="3"/>
        </w:numPr>
        <w:kinsoku/>
        <w:wordWrap/>
        <w:overflowPunct/>
        <w:topLinePunct w:val="0"/>
        <w:bidi w:val="0"/>
        <w:snapToGrid/>
        <w:spacing w:after="240" w:line="360" w:lineRule="auto"/>
        <w:ind w:firstLine="482" w:firstLineChars="200"/>
        <w:textAlignment w:val="auto"/>
        <w:rPr>
          <w:rFonts w:hint="eastAsia" w:ascii="宋体" w:hAnsi="宋体" w:eastAsia="宋体" w:cs="宋体"/>
          <w:b/>
          <w:bCs/>
          <w:sz w:val="24"/>
          <w:szCs w:val="24"/>
          <w:lang w:val="zh-CN"/>
        </w:rPr>
      </w:pPr>
      <w:bookmarkStart w:id="81" w:name="_Toc500493795"/>
      <w:bookmarkStart w:id="82" w:name="_Toc325726034"/>
      <w:bookmarkStart w:id="83" w:name="_Toc376936765"/>
      <w:r>
        <w:rPr>
          <w:rFonts w:hint="eastAsia" w:ascii="宋体" w:hAnsi="宋体" w:eastAsia="宋体" w:cs="宋体"/>
          <w:b/>
          <w:sz w:val="24"/>
          <w:szCs w:val="24"/>
          <w:lang w:val="zh-CN"/>
        </w:rPr>
        <w:t>代理服务费</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2" w:firstLineChars="200"/>
        <w:textAlignment w:val="auto"/>
        <w:outlineLvl w:val="0"/>
        <w:rPr>
          <w:rFonts w:hint="eastAsia" w:ascii="宋体" w:hAnsi="宋体" w:eastAsia="宋体" w:cs="宋体"/>
          <w:b/>
          <w:bCs/>
          <w:sz w:val="24"/>
          <w:szCs w:val="24"/>
          <w:lang w:val="zh-CN"/>
        </w:rPr>
      </w:pPr>
      <w:bookmarkStart w:id="84" w:name="_Toc24189"/>
      <w:r>
        <w:rPr>
          <w:rFonts w:hint="eastAsia" w:ascii="宋体" w:hAnsi="宋体" w:eastAsia="宋体" w:cs="宋体"/>
          <w:b/>
          <w:bCs/>
          <w:sz w:val="24"/>
          <w:szCs w:val="24"/>
          <w:lang w:val="zh-CN"/>
        </w:rPr>
        <w:t>收取对象：成交供应商</w:t>
      </w:r>
      <w:bookmarkEnd w:id="84"/>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zh-CN"/>
        </w:rPr>
        <w:t>代理服务费取费标准：</w:t>
      </w:r>
      <w:bookmarkEnd w:id="81"/>
      <w:bookmarkEnd w:id="82"/>
      <w:bookmarkEnd w:id="83"/>
      <w:r>
        <w:rPr>
          <w:rFonts w:hint="eastAsia" w:ascii="宋体" w:hAnsi="宋体" w:eastAsia="宋体" w:cs="宋体"/>
          <w:sz w:val="24"/>
          <w:szCs w:val="24"/>
          <w:lang w:val="zh-CN"/>
        </w:rPr>
        <w:t>由成交供应商</w:t>
      </w:r>
      <w:r>
        <w:rPr>
          <w:rFonts w:hint="eastAsia" w:ascii="宋体" w:hAnsi="宋体" w:eastAsia="宋体" w:cs="宋体"/>
          <w:sz w:val="24"/>
          <w:szCs w:val="24"/>
          <w:lang w:val="en-US" w:eastAsia="zh-CN"/>
        </w:rPr>
        <w:t>一次性</w:t>
      </w:r>
      <w:r>
        <w:rPr>
          <w:rFonts w:hint="eastAsia" w:ascii="宋体" w:hAnsi="宋体" w:eastAsia="宋体" w:cs="宋体"/>
          <w:sz w:val="24"/>
          <w:szCs w:val="24"/>
          <w:lang w:val="zh-CN"/>
        </w:rPr>
        <w:t>向采购代理机构支付代理服务费用：¥</w:t>
      </w:r>
      <w:r>
        <w:rPr>
          <w:rFonts w:hint="eastAsia" w:ascii="宋体" w:hAnsi="宋体" w:cs="宋体"/>
          <w:sz w:val="24"/>
          <w:szCs w:val="24"/>
          <w:lang w:val="en-US" w:eastAsia="zh-CN"/>
        </w:rPr>
        <w:t>22,000.00</w:t>
      </w:r>
      <w:r>
        <w:rPr>
          <w:rFonts w:hint="eastAsia" w:ascii="宋体" w:hAnsi="宋体" w:eastAsia="宋体" w:cs="宋体"/>
          <w:sz w:val="24"/>
          <w:szCs w:val="24"/>
          <w:lang w:val="zh-CN"/>
        </w:rPr>
        <w:t>元（</w:t>
      </w:r>
      <w:r>
        <w:rPr>
          <w:rFonts w:hint="eastAsia" w:ascii="宋体" w:hAnsi="宋体" w:cs="宋体"/>
          <w:sz w:val="24"/>
          <w:szCs w:val="24"/>
          <w:lang w:val="zh-CN"/>
        </w:rPr>
        <w:t>贰万贰仟元整</w:t>
      </w:r>
      <w:r>
        <w:rPr>
          <w:rFonts w:hint="eastAsia" w:ascii="宋体" w:hAnsi="宋体" w:eastAsia="宋体" w:cs="宋体"/>
          <w:sz w:val="24"/>
          <w:szCs w:val="24"/>
          <w:lang w:val="zh-CN"/>
        </w:rPr>
        <w:t>）。</w:t>
      </w:r>
      <w:r>
        <w:rPr>
          <w:rFonts w:hint="eastAsia" w:ascii="宋体" w:hAnsi="宋体" w:eastAsia="宋体" w:cs="宋体"/>
          <w:sz w:val="24"/>
          <w:szCs w:val="24"/>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其他未尽事宜，按照《中华人民共和国政府采购法》、《中华人民共和国民法典》、《中华人民共和国政府采购法实施条例》等法律法规及中华人民共和国财政部《政府采购货物和服务招标投标管理办法》的有关条款执行。</w:t>
      </w:r>
    </w:p>
    <w:p>
      <w:pPr>
        <w:pStyle w:val="14"/>
        <w:sectPr>
          <w:pgSz w:w="11906" w:h="16838"/>
          <w:pgMar w:top="1440" w:right="1800" w:bottom="1440" w:left="1800" w:header="851" w:footer="992" w:gutter="0"/>
          <w:cols w:space="425" w:num="1"/>
          <w:docGrid w:type="lines" w:linePitch="312" w:charSpace="0"/>
        </w:sectPr>
      </w:pPr>
    </w:p>
    <w:p>
      <w:pPr>
        <w:jc w:val="center"/>
        <w:outlineLvl w:val="0"/>
        <w:rPr>
          <w:rFonts w:hint="eastAsia" w:ascii="宋体" w:hAnsi="宋体" w:eastAsia="宋体" w:cs="宋体"/>
          <w:b/>
          <w:sz w:val="32"/>
          <w:szCs w:val="32"/>
          <w:lang w:val="zh-CN"/>
        </w:rPr>
      </w:pPr>
      <w:bookmarkStart w:id="85" w:name="_Toc31145"/>
      <w:bookmarkStart w:id="86" w:name="_Toc21328"/>
      <w:bookmarkStart w:id="87" w:name="_Toc428180573"/>
      <w:bookmarkStart w:id="88" w:name="_Toc31991"/>
      <w:r>
        <w:rPr>
          <w:rFonts w:hint="eastAsia" w:ascii="宋体" w:hAnsi="宋体" w:eastAsia="宋体" w:cs="宋体"/>
          <w:b/>
          <w:sz w:val="32"/>
          <w:szCs w:val="32"/>
          <w:lang w:val="zh-CN"/>
        </w:rPr>
        <w:t>第</w:t>
      </w:r>
      <w:r>
        <w:rPr>
          <w:rFonts w:hint="eastAsia" w:ascii="宋体" w:hAnsi="宋体" w:cs="宋体"/>
          <w:b/>
          <w:sz w:val="32"/>
          <w:szCs w:val="32"/>
          <w:lang w:val="en-US" w:eastAsia="zh-CN"/>
        </w:rPr>
        <w:t>四</w:t>
      </w:r>
      <w:r>
        <w:rPr>
          <w:rFonts w:hint="eastAsia" w:ascii="宋体" w:hAnsi="宋体" w:eastAsia="宋体" w:cs="宋体"/>
          <w:b/>
          <w:sz w:val="32"/>
          <w:szCs w:val="32"/>
          <w:lang w:val="zh-CN"/>
        </w:rPr>
        <w:t>部分 青海省政府采购项目合同书范本</w:t>
      </w:r>
      <w:bookmarkEnd w:id="85"/>
      <w:bookmarkEnd w:id="86"/>
      <w:bookmarkEnd w:id="87"/>
      <w:bookmarkEnd w:id="88"/>
    </w:p>
    <w:p>
      <w:pPr>
        <w:spacing w:line="400" w:lineRule="exact"/>
        <w:ind w:firstLine="752" w:firstLineChars="235"/>
        <w:rPr>
          <w:rFonts w:hint="eastAsia" w:ascii="宋体" w:hAnsi="宋体" w:eastAsia="宋体" w:cs="宋体"/>
          <w:kern w:val="0"/>
          <w:sz w:val="32"/>
          <w:szCs w:val="32"/>
        </w:rPr>
      </w:pPr>
    </w:p>
    <w:p>
      <w:pPr>
        <w:jc w:val="center"/>
        <w:rPr>
          <w:rFonts w:hint="eastAsia" w:ascii="宋体" w:hAnsi="宋体" w:eastAsia="宋体" w:cs="宋体"/>
          <w:b/>
          <w:kern w:val="28"/>
          <w:sz w:val="32"/>
          <w:szCs w:val="32"/>
        </w:rPr>
      </w:pPr>
    </w:p>
    <w:p>
      <w:pPr>
        <w:jc w:val="center"/>
        <w:rPr>
          <w:rFonts w:hint="eastAsia" w:ascii="宋体" w:hAnsi="宋体" w:eastAsia="宋体" w:cs="宋体"/>
          <w:b/>
          <w:kern w:val="28"/>
          <w:sz w:val="32"/>
          <w:szCs w:val="32"/>
        </w:rPr>
      </w:pPr>
      <w:r>
        <w:rPr>
          <w:rFonts w:hint="eastAsia" w:ascii="宋体" w:hAnsi="宋体" w:eastAsia="宋体" w:cs="宋体"/>
          <w:b/>
          <w:kern w:val="28"/>
          <w:sz w:val="32"/>
          <w:szCs w:val="32"/>
        </w:rPr>
        <w:t>青海省政府采购</w:t>
      </w:r>
    </w:p>
    <w:p>
      <w:pPr>
        <w:jc w:val="center"/>
        <w:rPr>
          <w:rFonts w:hint="eastAsia" w:ascii="宋体" w:hAnsi="宋体" w:eastAsia="宋体" w:cs="宋体"/>
          <w:kern w:val="28"/>
          <w:sz w:val="32"/>
          <w:szCs w:val="32"/>
        </w:rPr>
      </w:pPr>
    </w:p>
    <w:p>
      <w:pPr>
        <w:jc w:val="center"/>
        <w:rPr>
          <w:rFonts w:hint="eastAsia" w:ascii="宋体" w:hAnsi="宋体" w:eastAsia="宋体" w:cs="宋体"/>
          <w:b/>
          <w:kern w:val="28"/>
          <w:sz w:val="32"/>
          <w:szCs w:val="32"/>
        </w:rPr>
      </w:pPr>
      <w:r>
        <w:rPr>
          <w:rFonts w:hint="eastAsia" w:ascii="宋体" w:hAnsi="宋体" w:eastAsia="宋体" w:cs="宋体"/>
          <w:b/>
          <w:kern w:val="28"/>
          <w:sz w:val="32"/>
          <w:szCs w:val="32"/>
        </w:rPr>
        <w:t>合</w:t>
      </w:r>
    </w:p>
    <w:p>
      <w:pPr>
        <w:jc w:val="center"/>
        <w:rPr>
          <w:rFonts w:hint="eastAsia" w:ascii="宋体" w:hAnsi="宋体" w:eastAsia="宋体" w:cs="宋体"/>
          <w:b/>
          <w:kern w:val="28"/>
          <w:sz w:val="32"/>
          <w:szCs w:val="32"/>
        </w:rPr>
      </w:pPr>
    </w:p>
    <w:p>
      <w:pPr>
        <w:jc w:val="center"/>
        <w:rPr>
          <w:rFonts w:hint="eastAsia" w:ascii="宋体" w:hAnsi="宋体" w:eastAsia="宋体" w:cs="宋体"/>
          <w:b/>
          <w:kern w:val="28"/>
          <w:sz w:val="32"/>
          <w:szCs w:val="32"/>
        </w:rPr>
      </w:pPr>
      <w:r>
        <w:rPr>
          <w:rFonts w:hint="eastAsia" w:ascii="宋体" w:hAnsi="宋体" w:eastAsia="宋体" w:cs="宋体"/>
          <w:b/>
          <w:kern w:val="28"/>
          <w:sz w:val="32"/>
          <w:szCs w:val="32"/>
        </w:rPr>
        <w:t>同</w:t>
      </w:r>
    </w:p>
    <w:p>
      <w:pPr>
        <w:jc w:val="center"/>
        <w:rPr>
          <w:rFonts w:hint="eastAsia" w:ascii="宋体" w:hAnsi="宋体" w:eastAsia="宋体" w:cs="宋体"/>
          <w:b/>
          <w:kern w:val="28"/>
          <w:sz w:val="32"/>
          <w:szCs w:val="32"/>
        </w:rPr>
      </w:pPr>
    </w:p>
    <w:p>
      <w:pPr>
        <w:jc w:val="center"/>
        <w:rPr>
          <w:rFonts w:hint="eastAsia" w:ascii="宋体" w:hAnsi="宋体" w:eastAsia="宋体" w:cs="宋体"/>
          <w:kern w:val="28"/>
          <w:sz w:val="32"/>
          <w:szCs w:val="32"/>
        </w:rPr>
      </w:pPr>
      <w:r>
        <w:rPr>
          <w:rFonts w:hint="eastAsia" w:ascii="宋体" w:hAnsi="宋体" w:eastAsia="宋体" w:cs="宋体"/>
          <w:b/>
          <w:kern w:val="28"/>
          <w:sz w:val="32"/>
          <w:szCs w:val="32"/>
        </w:rPr>
        <w:t>书</w:t>
      </w:r>
    </w:p>
    <w:p>
      <w:pPr>
        <w:spacing w:line="276" w:lineRule="auto"/>
        <w:ind w:firstLine="643" w:firstLineChars="200"/>
        <w:rPr>
          <w:rFonts w:hint="eastAsia" w:ascii="宋体" w:hAnsi="宋体" w:eastAsia="宋体" w:cs="宋体"/>
          <w:b/>
          <w:sz w:val="32"/>
          <w:szCs w:val="32"/>
        </w:rPr>
      </w:pPr>
    </w:p>
    <w:p>
      <w:pPr>
        <w:spacing w:line="276" w:lineRule="auto"/>
        <w:ind w:firstLine="643" w:firstLineChars="200"/>
        <w:rPr>
          <w:rFonts w:hint="eastAsia" w:ascii="宋体" w:hAnsi="宋体" w:eastAsia="宋体" w:cs="宋体"/>
          <w:b/>
          <w:sz w:val="32"/>
          <w:szCs w:val="32"/>
        </w:rPr>
      </w:pPr>
    </w:p>
    <w:p>
      <w:pPr>
        <w:spacing w:line="276" w:lineRule="auto"/>
        <w:ind w:left="2887" w:leftChars="304" w:hanging="2249" w:hangingChars="700"/>
        <w:rPr>
          <w:rFonts w:hint="eastAsia" w:ascii="宋体" w:hAnsi="宋体" w:eastAsia="宋体" w:cs="宋体"/>
          <w:b/>
          <w:sz w:val="32"/>
          <w:szCs w:val="32"/>
          <w:u w:val="single"/>
          <w:lang w:eastAsia="zh-CN"/>
        </w:rPr>
      </w:pPr>
      <w:r>
        <w:rPr>
          <w:rFonts w:hint="eastAsia" w:ascii="宋体" w:hAnsi="宋体" w:eastAsia="宋体" w:cs="宋体"/>
          <w:b/>
          <w:sz w:val="32"/>
          <w:szCs w:val="32"/>
        </w:rPr>
        <w:t>采购项目名称：</w:t>
      </w:r>
      <w:r>
        <w:rPr>
          <w:rFonts w:hint="eastAsia"/>
          <w:b/>
          <w:sz w:val="32"/>
          <w:szCs w:val="32"/>
          <w:lang w:eastAsia="zh-CN"/>
        </w:rPr>
        <w:t>危重孕产妇及新生儿救治中心建设（妇产科）项目</w:t>
      </w:r>
    </w:p>
    <w:p>
      <w:pPr>
        <w:spacing w:line="276" w:lineRule="auto"/>
        <w:ind w:firstLine="602"/>
        <w:rPr>
          <w:rFonts w:hint="eastAsia" w:ascii="宋体" w:hAnsi="宋体" w:eastAsia="宋体" w:cs="宋体"/>
          <w:b/>
          <w:sz w:val="32"/>
          <w:szCs w:val="32"/>
        </w:rPr>
      </w:pPr>
      <w:r>
        <w:rPr>
          <w:rFonts w:hint="eastAsia" w:ascii="宋体" w:hAnsi="宋体" w:eastAsia="宋体" w:cs="宋体"/>
          <w:b/>
          <w:sz w:val="32"/>
          <w:szCs w:val="32"/>
        </w:rPr>
        <w:t>采购项目编号：</w:t>
      </w:r>
      <w:r>
        <w:rPr>
          <w:rFonts w:hint="eastAsia" w:ascii="宋体" w:hAnsi="宋体" w:cs="宋体"/>
          <w:b/>
          <w:sz w:val="32"/>
          <w:szCs w:val="32"/>
          <w:lang w:eastAsia="zh-CN"/>
        </w:rPr>
        <w:t>青海聚帛竞磋（货物）2024-033</w:t>
      </w:r>
      <w:r>
        <w:rPr>
          <w:rFonts w:hint="eastAsia" w:ascii="宋体" w:hAnsi="宋体" w:eastAsia="宋体" w:cs="宋体"/>
          <w:b/>
          <w:sz w:val="32"/>
          <w:szCs w:val="32"/>
        </w:rPr>
        <w:t xml:space="preserve">   </w:t>
      </w:r>
    </w:p>
    <w:p>
      <w:pPr>
        <w:spacing w:line="276" w:lineRule="auto"/>
        <w:ind w:firstLine="602"/>
        <w:rPr>
          <w:rFonts w:hint="default" w:ascii="宋体" w:hAnsi="宋体" w:eastAsia="宋体" w:cs="宋体"/>
          <w:b/>
          <w:sz w:val="32"/>
          <w:szCs w:val="32"/>
          <w:lang w:val="en-US" w:eastAsia="zh-CN"/>
        </w:rPr>
      </w:pPr>
      <w:r>
        <w:rPr>
          <w:rFonts w:hint="eastAsia" w:ascii="宋体" w:hAnsi="宋体" w:eastAsia="宋体" w:cs="宋体"/>
          <w:b/>
          <w:sz w:val="32"/>
          <w:szCs w:val="32"/>
        </w:rPr>
        <w:t>采购合同编号：JBHT-</w:t>
      </w:r>
      <w:r>
        <w:rPr>
          <w:rFonts w:hint="eastAsia" w:ascii="宋体" w:hAnsi="宋体" w:eastAsia="宋体" w:cs="宋体"/>
          <w:b/>
          <w:sz w:val="32"/>
          <w:szCs w:val="32"/>
          <w:lang w:val="en-US" w:eastAsia="zh-CN"/>
        </w:rPr>
        <w:t>2024-0</w:t>
      </w:r>
      <w:r>
        <w:rPr>
          <w:rFonts w:hint="eastAsia" w:ascii="宋体" w:hAnsi="宋体" w:cs="宋体"/>
          <w:b/>
          <w:sz w:val="32"/>
          <w:szCs w:val="32"/>
          <w:lang w:val="en-US" w:eastAsia="zh-CN"/>
        </w:rPr>
        <w:t>33</w:t>
      </w:r>
    </w:p>
    <w:p>
      <w:pPr>
        <w:spacing w:line="276" w:lineRule="auto"/>
        <w:ind w:firstLine="602"/>
        <w:rPr>
          <w:rFonts w:hint="eastAsia" w:ascii="宋体" w:hAnsi="宋体" w:eastAsia="宋体" w:cs="宋体"/>
          <w:b/>
          <w:sz w:val="32"/>
          <w:szCs w:val="32"/>
          <w:lang w:eastAsia="zh-CN"/>
        </w:rPr>
      </w:pPr>
      <w:r>
        <w:rPr>
          <w:rFonts w:hint="eastAsia" w:ascii="宋体" w:hAnsi="宋体" w:eastAsia="宋体" w:cs="宋体"/>
          <w:b/>
          <w:sz w:val="32"/>
          <w:szCs w:val="32"/>
        </w:rPr>
        <w:t>采购单位：</w:t>
      </w:r>
      <w:r>
        <w:rPr>
          <w:rFonts w:hint="eastAsia" w:ascii="宋体" w:hAnsi="宋体" w:cs="宋体"/>
          <w:b/>
          <w:sz w:val="32"/>
          <w:szCs w:val="32"/>
          <w:lang w:eastAsia="zh-CN"/>
        </w:rPr>
        <w:t>海西州人民医院</w:t>
      </w:r>
    </w:p>
    <w:p>
      <w:pPr>
        <w:pStyle w:val="2"/>
        <w:rPr>
          <w:rFonts w:hint="eastAsia" w:ascii="宋体" w:hAnsi="宋体" w:eastAsia="宋体" w:cs="宋体"/>
          <w:b/>
          <w:sz w:val="32"/>
          <w:szCs w:val="32"/>
        </w:rPr>
      </w:pPr>
    </w:p>
    <w:p>
      <w:pPr>
        <w:rPr>
          <w:rFonts w:hint="eastAsia" w:ascii="宋体" w:hAnsi="宋体" w:eastAsia="宋体" w:cs="宋体"/>
          <w:b/>
          <w:sz w:val="32"/>
          <w:szCs w:val="32"/>
        </w:rPr>
      </w:pPr>
    </w:p>
    <w:p>
      <w:pPr>
        <w:pStyle w:val="2"/>
        <w:rPr>
          <w:rFonts w:hint="eastAsia" w:ascii="宋体" w:hAnsi="宋体" w:eastAsia="宋体" w:cs="宋体"/>
          <w:sz w:val="32"/>
          <w:szCs w:val="32"/>
        </w:rPr>
      </w:pPr>
    </w:p>
    <w:p>
      <w:pPr>
        <w:spacing w:line="276" w:lineRule="auto"/>
        <w:ind w:firstLine="636" w:firstLineChars="198"/>
        <w:jc w:val="center"/>
        <w:rPr>
          <w:rFonts w:hint="eastAsia" w:ascii="宋体" w:hAnsi="宋体" w:eastAsia="宋体" w:cs="宋体"/>
          <w:b/>
          <w:sz w:val="32"/>
          <w:szCs w:val="32"/>
        </w:rPr>
      </w:pPr>
      <w:r>
        <w:rPr>
          <w:rFonts w:hint="eastAsia" w:ascii="宋体" w:hAnsi="宋体" w:eastAsia="宋体" w:cs="宋体"/>
          <w:b/>
          <w:sz w:val="32"/>
          <w:szCs w:val="32"/>
        </w:rPr>
        <w:t>青海聚帛工程项目管理有限公司</w:t>
      </w:r>
    </w:p>
    <w:p>
      <w:pPr>
        <w:spacing w:line="276" w:lineRule="auto"/>
        <w:ind w:firstLine="636" w:firstLineChars="198"/>
        <w:jc w:val="center"/>
        <w:rPr>
          <w:rFonts w:hint="eastAsia" w:ascii="宋体" w:hAnsi="宋体" w:eastAsia="宋体" w:cs="宋体"/>
          <w:b/>
          <w:sz w:val="32"/>
          <w:szCs w:val="32"/>
        </w:rPr>
      </w:pPr>
      <w:r>
        <w:rPr>
          <w:rFonts w:hint="eastAsia" w:ascii="宋体" w:hAnsi="宋体" w:eastAsia="宋体" w:cs="宋体"/>
          <w:b/>
          <w:sz w:val="32"/>
          <w:szCs w:val="32"/>
          <w:lang w:val="en-US" w:eastAsia="zh-CN"/>
        </w:rPr>
        <w:t>2024</w:t>
      </w:r>
      <w:r>
        <w:rPr>
          <w:rFonts w:hint="eastAsia" w:ascii="宋体" w:hAnsi="宋体" w:eastAsia="宋体" w:cs="宋体"/>
          <w:b/>
          <w:sz w:val="32"/>
          <w:szCs w:val="32"/>
        </w:rPr>
        <w:t>年</w:t>
      </w:r>
      <w:r>
        <w:rPr>
          <w:rFonts w:hint="eastAsia" w:ascii="宋体" w:hAnsi="宋体" w:eastAsia="宋体" w:cs="宋体"/>
          <w:b/>
          <w:sz w:val="32"/>
          <w:szCs w:val="32"/>
          <w:lang w:val="en-US" w:eastAsia="zh-CN"/>
        </w:rPr>
        <w:t>0</w:t>
      </w:r>
      <w:r>
        <w:rPr>
          <w:rFonts w:hint="eastAsia" w:ascii="宋体" w:hAnsi="宋体" w:cs="宋体"/>
          <w:b/>
          <w:sz w:val="32"/>
          <w:szCs w:val="32"/>
          <w:lang w:val="en-US" w:eastAsia="zh-CN"/>
        </w:rPr>
        <w:t>4</w:t>
      </w:r>
      <w:r>
        <w:rPr>
          <w:rFonts w:hint="eastAsia" w:ascii="宋体" w:hAnsi="宋体" w:eastAsia="宋体" w:cs="宋体"/>
          <w:b/>
          <w:sz w:val="32"/>
          <w:szCs w:val="32"/>
        </w:rPr>
        <w:t>月</w:t>
      </w:r>
    </w:p>
    <w:p>
      <w:pPr>
        <w:spacing w:line="276" w:lineRule="auto"/>
        <w:jc w:val="center"/>
        <w:rPr>
          <w:rFonts w:hint="eastAsia" w:ascii="宋体" w:hAnsi="宋体"/>
          <w:b/>
          <w:bCs/>
          <w:sz w:val="24"/>
        </w:rPr>
      </w:pPr>
      <w:r>
        <w:rPr>
          <w:rFonts w:hint="eastAsia" w:ascii="宋体" w:hAnsi="宋体"/>
          <w:b/>
          <w:sz w:val="28"/>
          <w:szCs w:val="28"/>
        </w:rPr>
        <w:t>青海省政府采购合同</w:t>
      </w:r>
    </w:p>
    <w:p>
      <w:pPr>
        <w:keepNext w:val="0"/>
        <w:keepLines w:val="0"/>
        <w:pageBreakBefore w:val="0"/>
        <w:widowControl w:val="0"/>
        <w:kinsoku/>
        <w:wordWrap/>
        <w:overflowPunct/>
        <w:topLinePunct w:val="0"/>
        <w:bidi w:val="0"/>
        <w:snapToGrid/>
        <w:spacing w:after="240" w:line="360" w:lineRule="auto"/>
        <w:ind w:firstLine="482" w:firstLineChars="200"/>
        <w:textAlignment w:val="auto"/>
        <w:rPr>
          <w:rFonts w:hint="eastAsia" w:ascii="宋体" w:hAnsi="宋体"/>
          <w:b/>
          <w:bCs/>
          <w:sz w:val="24"/>
        </w:rPr>
      </w:pPr>
      <w:r>
        <w:rPr>
          <w:rFonts w:hint="eastAsia" w:ascii="宋体" w:hAnsi="宋体"/>
          <w:b/>
          <w:bCs/>
          <w:sz w:val="24"/>
        </w:rPr>
        <w:t>采购项目编号：</w:t>
      </w:r>
      <w:r>
        <w:rPr>
          <w:rFonts w:hint="eastAsia" w:ascii="宋体" w:hAnsi="宋体"/>
          <w:b/>
          <w:bCs/>
          <w:sz w:val="24"/>
          <w:lang w:eastAsia="zh-CN"/>
        </w:rPr>
        <w:t>青海聚帛竞磋（货物）2024-033</w:t>
      </w:r>
      <w:r>
        <w:rPr>
          <w:rFonts w:hint="eastAsia" w:ascii="宋体" w:hAnsi="宋体"/>
          <w:b/>
          <w:bCs/>
          <w:sz w:val="24"/>
        </w:rPr>
        <w:t xml:space="preserve">  </w:t>
      </w:r>
    </w:p>
    <w:p>
      <w:pPr>
        <w:keepNext w:val="0"/>
        <w:keepLines w:val="0"/>
        <w:pageBreakBefore w:val="0"/>
        <w:widowControl w:val="0"/>
        <w:kinsoku/>
        <w:wordWrap/>
        <w:overflowPunct/>
        <w:topLinePunct w:val="0"/>
        <w:bidi w:val="0"/>
        <w:snapToGrid/>
        <w:spacing w:after="240" w:line="360" w:lineRule="auto"/>
        <w:ind w:firstLine="482" w:firstLineChars="200"/>
        <w:textAlignment w:val="auto"/>
        <w:rPr>
          <w:rFonts w:hint="eastAsia" w:ascii="宋体" w:hAnsi="宋体"/>
          <w:b/>
          <w:bCs/>
          <w:sz w:val="24"/>
        </w:rPr>
      </w:pPr>
      <w:r>
        <w:rPr>
          <w:rFonts w:hint="eastAsia" w:ascii="宋体" w:hAnsi="宋体"/>
          <w:b/>
          <w:bCs/>
          <w:sz w:val="24"/>
        </w:rPr>
        <w:t>采购项目名称：</w:t>
      </w:r>
      <w:r>
        <w:rPr>
          <w:rFonts w:hint="eastAsia" w:ascii="宋体" w:hAnsi="宋体"/>
          <w:b/>
          <w:bCs/>
          <w:sz w:val="24"/>
          <w:lang w:val="zh-CN"/>
        </w:rPr>
        <w:t>危重孕产妇及新生儿救治中心建设（妇产科）项目</w:t>
      </w:r>
    </w:p>
    <w:p>
      <w:pPr>
        <w:keepNext w:val="0"/>
        <w:keepLines w:val="0"/>
        <w:pageBreakBefore w:val="0"/>
        <w:widowControl w:val="0"/>
        <w:kinsoku/>
        <w:wordWrap/>
        <w:overflowPunct/>
        <w:topLinePunct w:val="0"/>
        <w:bidi w:val="0"/>
        <w:snapToGrid/>
        <w:spacing w:after="240" w:line="360" w:lineRule="auto"/>
        <w:ind w:firstLine="482" w:firstLineChars="200"/>
        <w:textAlignment w:val="auto"/>
        <w:rPr>
          <w:rFonts w:hint="eastAsia" w:ascii="宋体" w:hAnsi="宋体" w:eastAsia="宋体"/>
          <w:b/>
          <w:bCs/>
          <w:sz w:val="24"/>
          <w:lang w:eastAsia="zh-CN"/>
        </w:rPr>
      </w:pPr>
      <w:r>
        <w:rPr>
          <w:rFonts w:hint="eastAsia" w:ascii="宋体" w:hAnsi="宋体"/>
          <w:b/>
          <w:bCs/>
          <w:sz w:val="24"/>
        </w:rPr>
        <w:t>采购单位（以下简称甲方）：</w:t>
      </w:r>
      <w:r>
        <w:rPr>
          <w:rFonts w:hint="eastAsia" w:ascii="宋体" w:hAnsi="宋体"/>
          <w:b/>
          <w:bCs/>
          <w:sz w:val="24"/>
          <w:lang w:eastAsia="zh-CN"/>
        </w:rPr>
        <w:t>海西州人民医院</w:t>
      </w:r>
    </w:p>
    <w:p>
      <w:pPr>
        <w:keepNext w:val="0"/>
        <w:keepLines w:val="0"/>
        <w:pageBreakBefore w:val="0"/>
        <w:widowControl w:val="0"/>
        <w:kinsoku/>
        <w:wordWrap/>
        <w:overflowPunct/>
        <w:topLinePunct w:val="0"/>
        <w:bidi w:val="0"/>
        <w:snapToGrid/>
        <w:spacing w:after="240" w:line="360" w:lineRule="auto"/>
        <w:ind w:firstLine="482" w:firstLineChars="200"/>
        <w:textAlignment w:val="auto"/>
        <w:rPr>
          <w:rFonts w:hint="eastAsia" w:ascii="宋体" w:hAnsi="宋体"/>
          <w:bCs/>
          <w:sz w:val="24"/>
        </w:rPr>
      </w:pPr>
      <w:r>
        <w:rPr>
          <w:rFonts w:hint="eastAsia" w:ascii="宋体" w:hAnsi="宋体"/>
          <w:b/>
          <w:bCs/>
          <w:sz w:val="24"/>
        </w:rPr>
        <w:t>供 应 商（以下简称乙方）：</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2" w:firstLineChars="200"/>
        <w:textAlignment w:val="auto"/>
        <w:rPr>
          <w:rFonts w:hint="eastAsia" w:ascii="宋体" w:hAnsi="宋体" w:cs="宋体"/>
          <w:b/>
          <w:bCs/>
          <w:sz w:val="24"/>
          <w:szCs w:val="24"/>
          <w:lang w:val="zh-CN"/>
        </w:rPr>
      </w:pPr>
      <w:r>
        <w:rPr>
          <w:rFonts w:hint="eastAsia" w:ascii="宋体" w:hAnsi="宋体" w:cs="宋体"/>
          <w:b/>
          <w:bCs/>
          <w:sz w:val="24"/>
          <w:szCs w:val="24"/>
          <w:lang w:val="zh-CN"/>
        </w:rPr>
        <w:t>签订地点：青海省西宁市</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甲、乙双方根据</w:t>
      </w:r>
      <w:r>
        <w:rPr>
          <w:rFonts w:hint="eastAsia" w:ascii="宋体" w:hAnsi="宋体" w:cs="宋体"/>
          <w:sz w:val="24"/>
          <w:szCs w:val="24"/>
          <w:lang w:val="en-US" w:eastAsia="zh-CN"/>
        </w:rPr>
        <w:t>2024</w:t>
      </w:r>
      <w:r>
        <w:rPr>
          <w:rFonts w:hint="eastAsia" w:ascii="宋体" w:hAnsi="宋体" w:cs="宋体"/>
          <w:sz w:val="24"/>
          <w:szCs w:val="24"/>
          <w:lang w:val="zh-CN"/>
        </w:rPr>
        <w:t>年</w:t>
      </w:r>
      <w:r>
        <w:rPr>
          <w:rFonts w:hint="eastAsia" w:ascii="宋体" w:hAnsi="宋体" w:cs="宋体"/>
          <w:sz w:val="24"/>
          <w:szCs w:val="24"/>
          <w:u w:val="single"/>
        </w:rPr>
        <w:t xml:space="preserve">   </w:t>
      </w:r>
      <w:r>
        <w:rPr>
          <w:rFonts w:hint="eastAsia" w:ascii="宋体" w:hAnsi="宋体" w:cs="宋体"/>
          <w:sz w:val="24"/>
          <w:szCs w:val="24"/>
          <w:lang w:val="zh-CN"/>
        </w:rPr>
        <w:t>月</w:t>
      </w:r>
      <w:r>
        <w:rPr>
          <w:rFonts w:hint="eastAsia" w:ascii="宋体" w:hAnsi="宋体" w:cs="宋体"/>
          <w:sz w:val="24"/>
          <w:szCs w:val="24"/>
          <w:u w:val="single"/>
        </w:rPr>
        <w:t xml:space="preserve">   </w:t>
      </w:r>
      <w:r>
        <w:rPr>
          <w:rFonts w:hint="eastAsia" w:ascii="宋体" w:hAnsi="宋体" w:cs="宋体"/>
          <w:sz w:val="24"/>
          <w:szCs w:val="24"/>
          <w:lang w:val="zh-CN"/>
        </w:rPr>
        <w:t>日</w:t>
      </w:r>
      <w:r>
        <w:rPr>
          <w:rFonts w:hint="eastAsia" w:ascii="宋体" w:hAnsi="宋体" w:cs="宋体"/>
          <w:sz w:val="24"/>
          <w:szCs w:val="24"/>
          <w:u w:val="single"/>
          <w:lang w:val="zh-CN"/>
        </w:rPr>
        <w:t>危重孕产妇及新生儿救治中心建设（妇产科）项目</w:t>
      </w:r>
      <w:r>
        <w:rPr>
          <w:rFonts w:hint="eastAsia" w:ascii="宋体" w:hAnsi="宋体" w:cs="宋体"/>
          <w:sz w:val="24"/>
          <w:szCs w:val="24"/>
          <w:lang w:val="zh-CN"/>
        </w:rPr>
        <w:t>的磋商文件要求和采购机构出具的《成交通知书》，并经双方协商一致，达成合同总价款为</w:t>
      </w:r>
      <w:r>
        <w:rPr>
          <w:rFonts w:hint="eastAsia" w:ascii="宋体" w:hAnsi="宋体" w:cs="宋体"/>
          <w:sz w:val="24"/>
          <w:szCs w:val="24"/>
          <w:u w:val="single"/>
          <w:lang w:val="zh-CN"/>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lang w:val="zh-CN"/>
        </w:rPr>
        <w:t xml:space="preserve">    </w:t>
      </w:r>
      <w:r>
        <w:rPr>
          <w:rFonts w:hint="eastAsia" w:ascii="宋体" w:hAnsi="宋体" w:cs="宋体"/>
          <w:sz w:val="24"/>
          <w:szCs w:val="24"/>
          <w:lang w:val="zh-CN"/>
        </w:rPr>
        <w:t>的</w:t>
      </w:r>
      <w:r>
        <w:rPr>
          <w:rFonts w:hint="eastAsia" w:ascii="宋体" w:hAnsi="宋体" w:cs="宋体"/>
          <w:sz w:val="24"/>
          <w:szCs w:val="24"/>
          <w:u w:val="single"/>
          <w:lang w:val="zh-CN"/>
        </w:rPr>
        <w:t>危重孕产妇及新生儿救治中心建设（妇产科）项目</w:t>
      </w:r>
      <w:r>
        <w:rPr>
          <w:rFonts w:hint="eastAsia" w:ascii="宋体" w:hAnsi="宋体" w:cs="宋体"/>
          <w:sz w:val="24"/>
          <w:szCs w:val="24"/>
          <w:lang w:val="zh-CN"/>
        </w:rPr>
        <w:t>采购合同：</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一、签订本政府采购合同的依据</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本政府采购合同所附下列文件是构成本政府采购合同不可分割的部分：</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1.磋商文件；</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2.磋商文件的更正、变更公告；</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3.</w:t>
      </w:r>
      <w:r>
        <w:rPr>
          <w:rFonts w:hint="eastAsia" w:ascii="宋体" w:hAnsi="宋体" w:cs="宋体"/>
          <w:sz w:val="24"/>
          <w:szCs w:val="24"/>
          <w:lang w:val="en-US" w:eastAsia="zh-CN"/>
        </w:rPr>
        <w:t>成交</w:t>
      </w:r>
      <w:r>
        <w:rPr>
          <w:rFonts w:hint="eastAsia" w:ascii="宋体" w:hAnsi="宋体" w:cs="宋体"/>
          <w:sz w:val="24"/>
          <w:szCs w:val="24"/>
          <w:lang w:val="zh-CN"/>
        </w:rPr>
        <w:t>供应商提交的磋商报价文件；</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4.磋商文件中规定的政府采购合同通用条款；</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5.成交通知书；</w:t>
      </w:r>
    </w:p>
    <w:p>
      <w:pPr>
        <w:autoSpaceDE w:val="0"/>
        <w:autoSpaceDN w:val="0"/>
        <w:adjustRightInd w:val="0"/>
        <w:spacing w:line="360" w:lineRule="auto"/>
        <w:ind w:firstLine="482" w:firstLineChars="200"/>
        <w:rPr>
          <w:rFonts w:hint="eastAsia" w:ascii="宋体" w:hAnsi="宋体" w:cs="宋体"/>
          <w:b/>
          <w:bCs/>
          <w:sz w:val="24"/>
          <w:szCs w:val="24"/>
          <w:lang w:val="zh-CN"/>
        </w:rPr>
      </w:pPr>
      <w:r>
        <w:rPr>
          <w:rFonts w:hint="eastAsia" w:ascii="宋体" w:hAnsi="宋体" w:cs="宋体"/>
          <w:b/>
          <w:bCs/>
          <w:sz w:val="24"/>
          <w:szCs w:val="24"/>
          <w:lang w:val="zh-CN"/>
        </w:rPr>
        <w:t>二、合同标的及金额</w:t>
      </w:r>
    </w:p>
    <w:tbl>
      <w:tblPr>
        <w:tblStyle w:val="18"/>
        <w:tblW w:w="997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16"/>
        <w:gridCol w:w="1449"/>
        <w:gridCol w:w="1410"/>
        <w:gridCol w:w="1197"/>
        <w:gridCol w:w="1184"/>
        <w:gridCol w:w="1126"/>
        <w:gridCol w:w="1397"/>
        <w:gridCol w:w="139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90" w:hRule="atLeast"/>
          <w:jc w:val="center"/>
        </w:trPr>
        <w:tc>
          <w:tcPr>
            <w:tcW w:w="81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序号</w:t>
            </w:r>
          </w:p>
        </w:tc>
        <w:tc>
          <w:tcPr>
            <w:tcW w:w="1449"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jc w:val="center"/>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标的名称</w:t>
            </w:r>
          </w:p>
        </w:tc>
        <w:tc>
          <w:tcPr>
            <w:tcW w:w="141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型号</w:t>
            </w:r>
          </w:p>
        </w:tc>
        <w:tc>
          <w:tcPr>
            <w:tcW w:w="119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规格</w:t>
            </w:r>
          </w:p>
        </w:tc>
        <w:tc>
          <w:tcPr>
            <w:tcW w:w="1184"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数量</w:t>
            </w:r>
          </w:p>
        </w:tc>
        <w:tc>
          <w:tcPr>
            <w:tcW w:w="112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jc w:val="center"/>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rPr>
              <w:t>单</w:t>
            </w:r>
            <w:r>
              <w:rPr>
                <w:rFonts w:hint="eastAsia" w:ascii="宋体" w:hAnsi="宋体" w:eastAsia="宋体" w:cs="宋体"/>
                <w:sz w:val="24"/>
                <w:szCs w:val="24"/>
                <w:lang w:val="en-US" w:eastAsia="zh-CN"/>
              </w:rPr>
              <w:t>价</w:t>
            </w:r>
          </w:p>
        </w:tc>
        <w:tc>
          <w:tcPr>
            <w:tcW w:w="139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jc w:val="center"/>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rPr>
              <w:t>总价</w:t>
            </w:r>
            <w:r>
              <w:rPr>
                <w:rFonts w:hint="eastAsia" w:ascii="宋体" w:hAnsi="宋体" w:eastAsia="宋体" w:cs="宋体"/>
                <w:sz w:val="24"/>
                <w:szCs w:val="24"/>
                <w:lang w:val="zh-CN" w:eastAsia="zh-CN"/>
              </w:rPr>
              <w:t>（</w:t>
            </w:r>
            <w:r>
              <w:rPr>
                <w:rFonts w:hint="eastAsia" w:ascii="宋体" w:hAnsi="宋体" w:eastAsia="宋体" w:cs="宋体"/>
                <w:sz w:val="24"/>
                <w:szCs w:val="24"/>
                <w:lang w:val="en-US" w:eastAsia="zh-CN"/>
              </w:rPr>
              <w:t>元</w:t>
            </w:r>
            <w:r>
              <w:rPr>
                <w:rFonts w:hint="eastAsia" w:ascii="宋体" w:hAnsi="宋体" w:eastAsia="宋体" w:cs="宋体"/>
                <w:sz w:val="24"/>
                <w:szCs w:val="24"/>
                <w:lang w:val="zh-CN" w:eastAsia="zh-CN"/>
              </w:rPr>
              <w:t>）</w:t>
            </w:r>
          </w:p>
        </w:tc>
        <w:tc>
          <w:tcPr>
            <w:tcW w:w="139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90" w:hRule="atLeast"/>
          <w:jc w:val="center"/>
        </w:trPr>
        <w:tc>
          <w:tcPr>
            <w:tcW w:w="81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w:t>
            </w:r>
          </w:p>
        </w:tc>
        <w:tc>
          <w:tcPr>
            <w:tcW w:w="1449"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jc w:val="center"/>
              <w:textAlignment w:val="auto"/>
              <w:rPr>
                <w:rFonts w:hint="eastAsia" w:ascii="宋体" w:hAnsi="宋体" w:eastAsia="宋体" w:cs="宋体"/>
                <w:sz w:val="24"/>
                <w:szCs w:val="24"/>
                <w:lang w:val="zh-CN"/>
              </w:rPr>
            </w:pPr>
          </w:p>
        </w:tc>
        <w:tc>
          <w:tcPr>
            <w:tcW w:w="141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jc w:val="center"/>
              <w:textAlignment w:val="auto"/>
              <w:rPr>
                <w:rFonts w:hint="eastAsia" w:ascii="宋体" w:hAnsi="宋体" w:eastAsia="宋体" w:cs="宋体"/>
                <w:sz w:val="24"/>
                <w:szCs w:val="24"/>
                <w:lang w:val="zh-CN"/>
              </w:rPr>
            </w:pPr>
          </w:p>
        </w:tc>
        <w:tc>
          <w:tcPr>
            <w:tcW w:w="119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jc w:val="center"/>
              <w:textAlignment w:val="auto"/>
              <w:rPr>
                <w:rFonts w:hint="eastAsia" w:ascii="宋体" w:hAnsi="宋体" w:eastAsia="宋体" w:cs="宋体"/>
                <w:sz w:val="24"/>
                <w:szCs w:val="24"/>
                <w:lang w:val="zh-CN"/>
              </w:rPr>
            </w:pPr>
          </w:p>
        </w:tc>
        <w:tc>
          <w:tcPr>
            <w:tcW w:w="1184"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jc w:val="center"/>
              <w:textAlignment w:val="auto"/>
              <w:rPr>
                <w:rFonts w:hint="eastAsia" w:ascii="宋体" w:hAnsi="宋体" w:eastAsia="宋体" w:cs="宋体"/>
                <w:sz w:val="24"/>
                <w:szCs w:val="24"/>
                <w:lang w:val="zh-CN"/>
              </w:rPr>
            </w:pPr>
          </w:p>
        </w:tc>
        <w:tc>
          <w:tcPr>
            <w:tcW w:w="112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jc w:val="center"/>
              <w:textAlignment w:val="auto"/>
              <w:rPr>
                <w:rFonts w:hint="eastAsia" w:ascii="宋体" w:hAnsi="宋体" w:eastAsia="宋体" w:cs="宋体"/>
                <w:sz w:val="24"/>
                <w:szCs w:val="24"/>
                <w:lang w:val="zh-CN"/>
              </w:rPr>
            </w:pPr>
          </w:p>
        </w:tc>
        <w:tc>
          <w:tcPr>
            <w:tcW w:w="139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jc w:val="center"/>
              <w:textAlignment w:val="auto"/>
              <w:rPr>
                <w:rFonts w:hint="eastAsia" w:ascii="宋体" w:hAnsi="宋体" w:eastAsia="宋体" w:cs="宋体"/>
                <w:sz w:val="24"/>
                <w:szCs w:val="24"/>
                <w:lang w:val="zh-CN"/>
              </w:rPr>
            </w:pPr>
          </w:p>
        </w:tc>
        <w:tc>
          <w:tcPr>
            <w:tcW w:w="139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jc w:val="center"/>
              <w:textAlignment w:val="auto"/>
              <w:rPr>
                <w:rFonts w:hint="eastAsia" w:ascii="宋体" w:hAnsi="宋体" w:eastAsia="宋体" w:cs="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90" w:hRule="atLeast"/>
          <w:jc w:val="center"/>
        </w:trPr>
        <w:tc>
          <w:tcPr>
            <w:tcW w:w="81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1449"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jc w:val="center"/>
              <w:textAlignment w:val="auto"/>
              <w:rPr>
                <w:rFonts w:hint="eastAsia" w:ascii="宋体" w:hAnsi="宋体" w:eastAsia="宋体" w:cs="宋体"/>
                <w:sz w:val="24"/>
                <w:szCs w:val="24"/>
                <w:lang w:val="zh-CN"/>
              </w:rPr>
            </w:pPr>
          </w:p>
        </w:tc>
        <w:tc>
          <w:tcPr>
            <w:tcW w:w="141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jc w:val="center"/>
              <w:textAlignment w:val="auto"/>
              <w:rPr>
                <w:rFonts w:hint="eastAsia" w:ascii="宋体" w:hAnsi="宋体" w:eastAsia="宋体" w:cs="宋体"/>
                <w:sz w:val="24"/>
                <w:szCs w:val="24"/>
                <w:lang w:val="zh-CN"/>
              </w:rPr>
            </w:pPr>
          </w:p>
        </w:tc>
        <w:tc>
          <w:tcPr>
            <w:tcW w:w="119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jc w:val="center"/>
              <w:textAlignment w:val="auto"/>
              <w:rPr>
                <w:rFonts w:hint="eastAsia" w:ascii="宋体" w:hAnsi="宋体" w:eastAsia="宋体" w:cs="宋体"/>
                <w:sz w:val="24"/>
                <w:szCs w:val="24"/>
                <w:lang w:val="zh-CN"/>
              </w:rPr>
            </w:pPr>
          </w:p>
        </w:tc>
        <w:tc>
          <w:tcPr>
            <w:tcW w:w="1184"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jc w:val="center"/>
              <w:textAlignment w:val="auto"/>
              <w:rPr>
                <w:rFonts w:hint="eastAsia" w:ascii="宋体" w:hAnsi="宋体" w:eastAsia="宋体" w:cs="宋体"/>
                <w:sz w:val="24"/>
                <w:szCs w:val="24"/>
                <w:lang w:val="zh-CN"/>
              </w:rPr>
            </w:pPr>
          </w:p>
        </w:tc>
        <w:tc>
          <w:tcPr>
            <w:tcW w:w="112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jc w:val="center"/>
              <w:textAlignment w:val="auto"/>
              <w:rPr>
                <w:rFonts w:hint="eastAsia" w:ascii="宋体" w:hAnsi="宋体" w:eastAsia="宋体" w:cs="宋体"/>
                <w:sz w:val="24"/>
                <w:szCs w:val="24"/>
                <w:lang w:val="zh-CN"/>
              </w:rPr>
            </w:pPr>
          </w:p>
        </w:tc>
        <w:tc>
          <w:tcPr>
            <w:tcW w:w="139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jc w:val="center"/>
              <w:textAlignment w:val="auto"/>
              <w:rPr>
                <w:rFonts w:hint="eastAsia" w:ascii="宋体" w:hAnsi="宋体" w:eastAsia="宋体" w:cs="宋体"/>
                <w:sz w:val="24"/>
                <w:szCs w:val="24"/>
                <w:lang w:val="zh-CN"/>
              </w:rPr>
            </w:pPr>
          </w:p>
        </w:tc>
        <w:tc>
          <w:tcPr>
            <w:tcW w:w="139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jc w:val="center"/>
              <w:textAlignment w:val="auto"/>
              <w:rPr>
                <w:rFonts w:hint="eastAsia" w:ascii="宋体" w:hAnsi="宋体" w:eastAsia="宋体" w:cs="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81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w:t>
            </w:r>
          </w:p>
        </w:tc>
        <w:tc>
          <w:tcPr>
            <w:tcW w:w="1449"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jc w:val="center"/>
              <w:textAlignment w:val="auto"/>
              <w:rPr>
                <w:rFonts w:hint="eastAsia" w:ascii="宋体" w:hAnsi="宋体" w:eastAsia="宋体" w:cs="宋体"/>
                <w:sz w:val="24"/>
                <w:szCs w:val="24"/>
                <w:lang w:val="zh-CN"/>
              </w:rPr>
            </w:pPr>
          </w:p>
        </w:tc>
        <w:tc>
          <w:tcPr>
            <w:tcW w:w="141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jc w:val="center"/>
              <w:textAlignment w:val="auto"/>
              <w:rPr>
                <w:rFonts w:hint="eastAsia" w:ascii="宋体" w:hAnsi="宋体" w:eastAsia="宋体" w:cs="宋体"/>
                <w:sz w:val="24"/>
                <w:szCs w:val="24"/>
                <w:lang w:val="zh-CN"/>
              </w:rPr>
            </w:pPr>
          </w:p>
        </w:tc>
        <w:tc>
          <w:tcPr>
            <w:tcW w:w="119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jc w:val="center"/>
              <w:textAlignment w:val="auto"/>
              <w:rPr>
                <w:rFonts w:hint="eastAsia" w:ascii="宋体" w:hAnsi="宋体" w:eastAsia="宋体" w:cs="宋体"/>
                <w:sz w:val="24"/>
                <w:szCs w:val="24"/>
                <w:lang w:val="zh-CN"/>
              </w:rPr>
            </w:pPr>
          </w:p>
        </w:tc>
        <w:tc>
          <w:tcPr>
            <w:tcW w:w="1184"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jc w:val="center"/>
              <w:textAlignment w:val="auto"/>
              <w:rPr>
                <w:rFonts w:hint="eastAsia" w:ascii="宋体" w:hAnsi="宋体" w:eastAsia="宋体" w:cs="宋体"/>
                <w:sz w:val="24"/>
                <w:szCs w:val="24"/>
                <w:lang w:val="zh-CN"/>
              </w:rPr>
            </w:pPr>
          </w:p>
        </w:tc>
        <w:tc>
          <w:tcPr>
            <w:tcW w:w="112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jc w:val="center"/>
              <w:textAlignment w:val="auto"/>
              <w:rPr>
                <w:rFonts w:hint="eastAsia" w:ascii="宋体" w:hAnsi="宋体" w:eastAsia="宋体" w:cs="宋体"/>
                <w:sz w:val="24"/>
                <w:szCs w:val="24"/>
                <w:lang w:val="zh-CN"/>
              </w:rPr>
            </w:pPr>
          </w:p>
        </w:tc>
        <w:tc>
          <w:tcPr>
            <w:tcW w:w="139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jc w:val="center"/>
              <w:textAlignment w:val="auto"/>
              <w:rPr>
                <w:rFonts w:hint="eastAsia" w:ascii="宋体" w:hAnsi="宋体" w:eastAsia="宋体" w:cs="宋体"/>
                <w:sz w:val="24"/>
                <w:szCs w:val="24"/>
                <w:lang w:val="zh-CN"/>
              </w:rPr>
            </w:pPr>
          </w:p>
        </w:tc>
        <w:tc>
          <w:tcPr>
            <w:tcW w:w="139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jc w:val="center"/>
              <w:textAlignment w:val="auto"/>
              <w:rPr>
                <w:rFonts w:hint="eastAsia" w:ascii="宋体" w:hAnsi="宋体" w:eastAsia="宋体" w:cs="宋体"/>
                <w:sz w:val="24"/>
                <w:szCs w:val="24"/>
                <w:lang w:val="zh-CN"/>
              </w:rPr>
            </w:pPr>
          </w:p>
        </w:tc>
      </w:tr>
    </w:tbl>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1、按《成交通知书》表明的</w:t>
      </w:r>
      <w:r>
        <w:rPr>
          <w:rFonts w:hint="eastAsia" w:ascii="宋体" w:hAnsi="宋体" w:cs="宋体"/>
          <w:sz w:val="24"/>
          <w:szCs w:val="24"/>
          <w:lang w:val="en-US" w:eastAsia="zh-CN"/>
        </w:rPr>
        <w:t>成交</w:t>
      </w:r>
      <w:r>
        <w:rPr>
          <w:rFonts w:hint="eastAsia" w:ascii="宋体" w:hAnsi="宋体" w:cs="宋体"/>
          <w:sz w:val="24"/>
          <w:szCs w:val="24"/>
          <w:lang w:val="zh-CN"/>
        </w:rPr>
        <w:t xml:space="preserve">价格成交，根据上述政府采购合同文件要求，本政府采购合同的总金额为人民币 </w:t>
      </w:r>
      <w:r>
        <w:rPr>
          <w:rFonts w:hint="eastAsia" w:ascii="宋体" w:hAnsi="宋体" w:cs="宋体"/>
          <w:sz w:val="24"/>
          <w:szCs w:val="24"/>
          <w:u w:val="single"/>
          <w:lang w:val="zh-CN"/>
        </w:rPr>
        <w:t xml:space="preserve">             </w:t>
      </w:r>
      <w:r>
        <w:rPr>
          <w:rFonts w:hint="eastAsia" w:ascii="宋体" w:hAnsi="宋体" w:cs="宋体"/>
          <w:sz w:val="24"/>
          <w:szCs w:val="24"/>
          <w:lang w:val="zh-CN"/>
        </w:rPr>
        <w:t>（大写）</w:t>
      </w:r>
      <w:r>
        <w:rPr>
          <w:rFonts w:hint="eastAsia" w:ascii="宋体" w:hAnsi="宋体" w:cs="宋体"/>
          <w:sz w:val="24"/>
          <w:szCs w:val="24"/>
          <w:u w:val="single"/>
          <w:lang w:val="zh-CN"/>
        </w:rPr>
        <w:t xml:space="preserve">           </w:t>
      </w:r>
      <w:r>
        <w:rPr>
          <w:rFonts w:hint="eastAsia" w:ascii="宋体" w:hAnsi="宋体" w:cs="宋体"/>
          <w:sz w:val="24"/>
          <w:szCs w:val="24"/>
          <w:lang w:val="zh-CN"/>
        </w:rPr>
        <w:t xml:space="preserve"> 元。（响应分项报价表见附表）</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2、本合同以人民币进行结算，合同总价包括：货物费、验收费、手续费、包装费、运输费、差旅费、售前、售中、售后服务费、税金、采购代理服务费及不可预见费等全部费用。</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三、交付时间、地点和要求</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rPr>
        <w:t>1.</w:t>
      </w:r>
      <w:r>
        <w:rPr>
          <w:rFonts w:hint="eastAsia" w:ascii="宋体" w:hAnsi="宋体" w:eastAsia="宋体" w:cs="宋体"/>
          <w:sz w:val="24"/>
          <w:szCs w:val="24"/>
          <w:lang w:val="en-US" w:eastAsia="zh-CN"/>
        </w:rPr>
        <w:t>交货期</w:t>
      </w:r>
      <w:r>
        <w:rPr>
          <w:rFonts w:hint="eastAsia" w:ascii="宋体" w:hAnsi="宋体" w:eastAsia="宋体" w:cs="宋体"/>
          <w:sz w:val="24"/>
          <w:szCs w:val="24"/>
          <w:lang w:val="zh-CN"/>
        </w:rPr>
        <w:t>：合同签订之日起30个日历日</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720" w:firstLineChars="3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交货地点</w:t>
      </w:r>
      <w:r>
        <w:rPr>
          <w:rFonts w:hint="eastAsia" w:ascii="宋体" w:hAnsi="宋体" w:eastAsia="宋体" w:cs="宋体"/>
          <w:sz w:val="24"/>
          <w:szCs w:val="24"/>
          <w:lang w:val="zh-CN"/>
        </w:rPr>
        <w:t>：海西州人民医院；</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2.乙方提供不符合磋商、响应文件和本合同规定的服务或产品，甲方有权拒绝接受。</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3.甲方应提供该项目验收报告同级财政监管部门，由财政部门按规定程序抽验后办理资金拨付。</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4.甲方在验收过程中发现乙方有违约问题，可按磋商、响应报价文件的规定要求乙方及时予以解决。</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5.乙方向甲方提供产品相关完税销售发票。</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2" w:firstLineChars="200"/>
        <w:textAlignment w:val="auto"/>
        <w:rPr>
          <w:rFonts w:hint="eastAsia" w:ascii="宋体" w:hAnsi="宋体" w:cs="宋体"/>
          <w:b/>
          <w:bCs/>
          <w:sz w:val="24"/>
          <w:szCs w:val="24"/>
          <w:highlight w:val="none"/>
          <w:lang w:val="zh-CN"/>
        </w:rPr>
      </w:pPr>
      <w:r>
        <w:rPr>
          <w:rFonts w:hint="eastAsia" w:ascii="宋体" w:hAnsi="宋体" w:cs="宋体"/>
          <w:b/>
          <w:bCs/>
          <w:sz w:val="24"/>
          <w:szCs w:val="24"/>
          <w:highlight w:val="none"/>
          <w:lang w:val="zh-CN"/>
        </w:rPr>
        <w:t>四、付款方式</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合同签订前或合同签订完成后10日内，乙方向甲方以转账的形式支付履约保证金（合同总价的10%），完成履约保证金支付后，甲方向乙方支付合同总价的50%为预付款，项目验收合格后15个日内甲方向乙方支付剩余50%，即时10%的履约保证金自动转为质保金，质保期1年，1年后产品若无质量问题经乙方提交申请，甲方退还质保金。</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五、合同的变更、终止与转让</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1.除《中华人民共和国政府采购法》第50条规定的情形外，本合同一经签订，甲乙双方不得擅自变更、中止或终止。</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2.乙方不得擅自转让其应履行的合同义务。</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2" w:firstLineChars="200"/>
        <w:textAlignment w:val="auto"/>
        <w:rPr>
          <w:rFonts w:hint="eastAsia" w:ascii="宋体" w:hAnsi="宋体" w:cs="宋体"/>
          <w:b/>
          <w:bCs/>
          <w:sz w:val="24"/>
          <w:szCs w:val="24"/>
          <w:lang w:val="zh-CN"/>
        </w:rPr>
      </w:pPr>
      <w:r>
        <w:rPr>
          <w:rFonts w:hint="eastAsia" w:ascii="宋体" w:hAnsi="宋体" w:cs="宋体"/>
          <w:b/>
          <w:bCs/>
          <w:sz w:val="24"/>
          <w:szCs w:val="24"/>
          <w:lang w:val="zh-CN"/>
        </w:rPr>
        <w:t>六、违约责任</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1.乙方所提供的服务或产品、技术标准、材料等质量不合格的，应及时更换；更换不及时的，按逾期服务处罚；因质量问题甲方不同意接收的，质保金全额扣除，并由乙方赔偿由此引起的甲方的一切经济损失。</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2.乙方提供的货物如侵犯了第三方权益而引发纠纷或诉讼的，均由乙方负责交涉并承担全部责任。</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3.因包装、运输引起的货物损坏，按质量不合格处罚。</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4.甲方无故延期接受货物和乙方逾期服务的，每天应向对方偿付未服务物的货款3</w:t>
      </w:r>
      <w:r>
        <w:rPr>
          <w:rFonts w:hint="eastAsia" w:ascii="宋体" w:hAnsi="宋体" w:cs="宋体"/>
          <w:sz w:val="24"/>
          <w:szCs w:val="24"/>
        </w:rPr>
        <w:t>%</w:t>
      </w:r>
      <w:r>
        <w:rPr>
          <w:rFonts w:hint="eastAsia" w:ascii="宋体" w:hAnsi="宋体" w:cs="宋体"/>
          <w:sz w:val="24"/>
          <w:szCs w:val="24"/>
          <w:lang w:val="zh-CN"/>
        </w:rPr>
        <w:t>的违约金，但违约金累计不得超过违约货款的5%，超过</w:t>
      </w:r>
      <w:r>
        <w:rPr>
          <w:rFonts w:hint="eastAsia" w:ascii="宋体" w:hAnsi="宋体" w:cs="宋体"/>
          <w:sz w:val="24"/>
          <w:szCs w:val="24"/>
          <w:u w:val="single"/>
          <w:lang w:val="zh-CN"/>
        </w:rPr>
        <w:t xml:space="preserve">    </w:t>
      </w:r>
      <w:r>
        <w:rPr>
          <w:rFonts w:hint="eastAsia" w:ascii="宋体" w:hAnsi="宋体" w:cs="宋体"/>
          <w:sz w:val="24"/>
          <w:szCs w:val="24"/>
          <w:lang w:val="zh-CN"/>
        </w:rPr>
        <w:t>天对方有权解除合同，违约方承担因此给对方造成的经济损失 。</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5.乙方未按本合同和响应文件中规定的服务承诺提供售后服务的，乙方应按本合同合计金额的5%向甲方支付违约金。</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6.乙方提供的货物在质量保证期内，因设计、工艺或材料的缺陷和其它质量原因造成的问题，由乙方负责，费用从履约保证金中扣除，不足另补。</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7.其它违约行为按违约货款额5%收取违约金并赔偿经济损失。</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2" w:firstLineChars="200"/>
        <w:textAlignment w:val="auto"/>
        <w:rPr>
          <w:rFonts w:hint="eastAsia" w:ascii="宋体" w:hAnsi="宋体" w:cs="宋体"/>
          <w:b/>
          <w:bCs/>
          <w:sz w:val="24"/>
          <w:szCs w:val="24"/>
          <w:lang w:val="zh-CN"/>
        </w:rPr>
      </w:pPr>
      <w:r>
        <w:rPr>
          <w:rFonts w:hint="eastAsia" w:ascii="宋体" w:hAnsi="宋体" w:cs="宋体"/>
          <w:b/>
          <w:bCs/>
          <w:sz w:val="24"/>
          <w:szCs w:val="24"/>
          <w:lang w:val="zh-CN"/>
        </w:rPr>
        <w:t>七、不可抗力</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1.不可抗力使合同的某些内容有变更必要的，双方应通过协商在</w:t>
      </w:r>
      <w:r>
        <w:rPr>
          <w:rFonts w:hint="eastAsia" w:ascii="宋体" w:hAnsi="宋体" w:cs="宋体"/>
          <w:sz w:val="24"/>
          <w:szCs w:val="24"/>
          <w:u w:val="single"/>
          <w:lang w:val="zh-CN"/>
        </w:rPr>
        <w:t xml:space="preserve">   </w:t>
      </w:r>
      <w:r>
        <w:rPr>
          <w:rFonts w:hint="eastAsia" w:ascii="宋体" w:hAnsi="宋体" w:cs="宋体"/>
          <w:sz w:val="24"/>
          <w:szCs w:val="24"/>
          <w:lang w:val="zh-CN"/>
        </w:rPr>
        <w:t>天内达成进一步履行合同的协议，因不可抗力致使合同不能履行的，合同终止。</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2.除法律、法规规定的不可抗力情形外，双方约定出现</w:t>
      </w:r>
      <w:r>
        <w:rPr>
          <w:rFonts w:hint="eastAsia" w:ascii="宋体" w:hAnsi="宋体" w:cs="宋体"/>
          <w:sz w:val="24"/>
          <w:szCs w:val="24"/>
          <w:u w:val="single"/>
          <w:lang w:val="zh-CN"/>
        </w:rPr>
        <w:t xml:space="preserve">    </w:t>
      </w:r>
      <w:r>
        <w:rPr>
          <w:rFonts w:hint="eastAsia" w:ascii="宋体" w:hAnsi="宋体" w:cs="宋体"/>
          <w:sz w:val="24"/>
          <w:szCs w:val="24"/>
          <w:lang w:val="zh-CN"/>
        </w:rPr>
        <w:t>情况亦视为不可抗力。</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2" w:firstLineChars="200"/>
        <w:textAlignment w:val="auto"/>
        <w:rPr>
          <w:rFonts w:ascii="宋体" w:hAnsi="宋体" w:cs="宋体"/>
          <w:b/>
          <w:bCs/>
          <w:sz w:val="24"/>
          <w:szCs w:val="24"/>
        </w:rPr>
      </w:pPr>
      <w:r>
        <w:rPr>
          <w:rFonts w:hint="eastAsia" w:ascii="宋体" w:hAnsi="宋体" w:cs="宋体"/>
          <w:b/>
          <w:bCs/>
          <w:sz w:val="24"/>
          <w:szCs w:val="24"/>
          <w:lang w:val="zh-CN"/>
        </w:rPr>
        <w:t>八、知识产权：</w:t>
      </w:r>
      <w:r>
        <w:rPr>
          <w:rFonts w:hint="eastAsia" w:ascii="宋体" w:hAnsi="宋体" w:cs="宋体"/>
          <w:sz w:val="24"/>
          <w:szCs w:val="24"/>
        </w:rPr>
        <w:t>/</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2" w:firstLineChars="200"/>
        <w:textAlignment w:val="auto"/>
        <w:rPr>
          <w:rFonts w:hint="eastAsia" w:ascii="宋体" w:hAnsi="宋体" w:cs="宋体"/>
          <w:b/>
          <w:bCs/>
          <w:sz w:val="24"/>
          <w:szCs w:val="24"/>
        </w:rPr>
      </w:pPr>
      <w:r>
        <w:rPr>
          <w:rFonts w:hint="eastAsia" w:ascii="宋体" w:hAnsi="宋体" w:cs="宋体"/>
          <w:b/>
          <w:bCs/>
          <w:sz w:val="24"/>
          <w:szCs w:val="24"/>
          <w:lang w:val="zh-CN"/>
        </w:rPr>
        <w:t>九、其他约定：</w:t>
      </w:r>
      <w:r>
        <w:rPr>
          <w:rFonts w:hint="eastAsia" w:ascii="宋体" w:hAnsi="宋体" w:cs="宋体"/>
          <w:sz w:val="24"/>
          <w:szCs w:val="24"/>
        </w:rPr>
        <w:t>/</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2" w:firstLineChars="200"/>
        <w:textAlignment w:val="auto"/>
        <w:rPr>
          <w:rFonts w:hint="eastAsia" w:ascii="宋体" w:hAnsi="宋体" w:cs="宋体"/>
          <w:b/>
          <w:bCs/>
          <w:sz w:val="24"/>
          <w:szCs w:val="24"/>
          <w:lang w:val="zh-CN"/>
        </w:rPr>
      </w:pPr>
      <w:r>
        <w:rPr>
          <w:rFonts w:hint="eastAsia" w:ascii="宋体" w:hAnsi="宋体" w:cs="宋体"/>
          <w:b/>
          <w:bCs/>
          <w:sz w:val="24"/>
          <w:szCs w:val="24"/>
          <w:lang w:val="zh-CN"/>
        </w:rPr>
        <w:t>十、合同争议解决</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1.因产品质量问题发生争议的，应邀请国家认可的质量检测机构进行鉴定。产品符合标准的，鉴定费由甲方承担；产品不符合标准的，鉴定费由乙方承担。</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2.因履行本合同引起的或与本合同有关的争议，甲乙双方应首先通过友好协商解决，如果协商不能解决，可向甲方所在地仲裁委员会申请仲裁或向甲方所在地人民法院提起诉讼。</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3.诉讼期间，本合同继续履行。</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2" w:firstLineChars="200"/>
        <w:textAlignment w:val="auto"/>
        <w:rPr>
          <w:rFonts w:hint="eastAsia" w:ascii="宋体" w:hAnsi="宋体" w:cs="宋体"/>
          <w:sz w:val="24"/>
          <w:szCs w:val="24"/>
          <w:lang w:val="zh-CN"/>
        </w:rPr>
      </w:pPr>
      <w:r>
        <w:rPr>
          <w:rFonts w:hint="eastAsia" w:ascii="宋体" w:hAnsi="宋体" w:cs="宋体"/>
          <w:b/>
          <w:bCs/>
          <w:sz w:val="24"/>
          <w:szCs w:val="24"/>
          <w:lang w:val="zh-CN"/>
        </w:rPr>
        <w:t>十一、合同生效及其它：</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1.本合同一式六份，经双方签字，并加盖公章即为生效，送采购中心留存一份。</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2.本合同未尽事宜，按《民法典》有关规定处理。</w:t>
      </w:r>
    </w:p>
    <w:p>
      <w:pPr>
        <w:rPr>
          <w:rFonts w:hint="eastAsia" w:ascii="宋体" w:hAnsi="宋体"/>
          <w:b/>
          <w:sz w:val="24"/>
        </w:rPr>
      </w:pPr>
      <w:r>
        <w:rPr>
          <w:rFonts w:hint="eastAsia" w:ascii="宋体" w:hAnsi="宋体"/>
          <w:b/>
          <w:sz w:val="24"/>
        </w:rPr>
        <w:br w:type="page"/>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jc w:val="left"/>
        <w:textAlignment w:val="auto"/>
        <w:rPr>
          <w:rFonts w:hint="eastAsia" w:ascii="宋体" w:hAnsi="宋体"/>
          <w:b/>
          <w:sz w:val="24"/>
        </w:rPr>
      </w:pPr>
      <w:r>
        <w:rPr>
          <w:rFonts w:hint="eastAsia" w:ascii="宋体" w:hAnsi="宋体"/>
          <w:b/>
          <w:sz w:val="24"/>
        </w:rPr>
        <w:t>采购单位（盖章）：                         供应商（盖章）：</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b/>
          <w:sz w:val="24"/>
        </w:rPr>
      </w:pPr>
      <w:r>
        <w:rPr>
          <w:rFonts w:hint="eastAsia" w:ascii="宋体" w:hAnsi="宋体"/>
          <w:b/>
          <w:sz w:val="24"/>
        </w:rPr>
        <w:t>地址：                                     地址：</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b/>
          <w:sz w:val="24"/>
        </w:rPr>
      </w:pPr>
      <w:r>
        <w:rPr>
          <w:rFonts w:hint="eastAsia" w:ascii="宋体" w:hAnsi="宋体"/>
          <w:b/>
          <w:sz w:val="24"/>
        </w:rPr>
        <w:t>法定代表人或</w:t>
      </w:r>
      <w:r>
        <w:rPr>
          <w:rFonts w:hint="eastAsia"/>
          <w:b/>
          <w:sz w:val="24"/>
        </w:rPr>
        <w:t>委托代理人</w:t>
      </w:r>
      <w:r>
        <w:rPr>
          <w:rFonts w:hint="eastAsia" w:ascii="宋体" w:hAnsi="宋体"/>
          <w:b/>
          <w:sz w:val="24"/>
        </w:rPr>
        <w:t>：                   法定代表人或</w:t>
      </w:r>
      <w:r>
        <w:rPr>
          <w:rFonts w:hint="eastAsia"/>
          <w:b/>
          <w:sz w:val="24"/>
        </w:rPr>
        <w:t>委托代理人</w:t>
      </w:r>
      <w:r>
        <w:rPr>
          <w:rFonts w:hint="eastAsia" w:ascii="宋体" w:hAnsi="宋体"/>
          <w:b/>
          <w:sz w:val="24"/>
        </w:rPr>
        <w:t>：</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b/>
          <w:sz w:val="24"/>
        </w:rPr>
      </w:pPr>
      <w:r>
        <w:rPr>
          <w:rFonts w:hint="eastAsia"/>
          <w:b/>
          <w:sz w:val="24"/>
        </w:rPr>
        <w:t xml:space="preserve">开户银行：                                </w:t>
      </w:r>
      <w:r>
        <w:rPr>
          <w:rFonts w:hint="eastAsia"/>
          <w:b/>
          <w:sz w:val="24"/>
          <w:lang w:val="en-US" w:eastAsia="zh-CN"/>
        </w:rPr>
        <w:t xml:space="preserve"> </w:t>
      </w:r>
      <w:r>
        <w:rPr>
          <w:rFonts w:hint="eastAsia"/>
          <w:b/>
          <w:sz w:val="24"/>
        </w:rPr>
        <w:t>开户银行：</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b/>
          <w:sz w:val="24"/>
        </w:rPr>
      </w:pPr>
      <w:r>
        <w:rPr>
          <w:rFonts w:hint="eastAsia"/>
          <w:b/>
          <w:sz w:val="24"/>
        </w:rPr>
        <w:t xml:space="preserve">账号：                                  </w:t>
      </w:r>
      <w:r>
        <w:rPr>
          <w:rFonts w:hint="eastAsia"/>
          <w:b/>
          <w:sz w:val="24"/>
          <w:lang w:val="en-US" w:eastAsia="zh-CN"/>
        </w:rPr>
        <w:t xml:space="preserve"> </w:t>
      </w:r>
      <w:r>
        <w:rPr>
          <w:rFonts w:hint="eastAsia"/>
          <w:b/>
          <w:sz w:val="24"/>
        </w:rPr>
        <w:t xml:space="preserve">  账号：</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b/>
          <w:sz w:val="24"/>
        </w:rPr>
      </w:pPr>
      <w:r>
        <w:rPr>
          <w:rFonts w:hint="eastAsia"/>
          <w:b/>
          <w:sz w:val="24"/>
        </w:rPr>
        <w:t>联系电话：                                 联系电话：</w:t>
      </w:r>
    </w:p>
    <w:p>
      <w:pPr>
        <w:keepNext w:val="0"/>
        <w:keepLines w:val="0"/>
        <w:pageBreakBefore w:val="0"/>
        <w:widowControl w:val="0"/>
        <w:kinsoku/>
        <w:wordWrap/>
        <w:overflowPunct/>
        <w:topLinePunct w:val="0"/>
        <w:autoSpaceDE/>
        <w:autoSpaceDN/>
        <w:bidi w:val="0"/>
        <w:adjustRightInd/>
        <w:snapToGrid/>
        <w:spacing w:after="240" w:line="360" w:lineRule="auto"/>
        <w:jc w:val="both"/>
        <w:textAlignment w:val="auto"/>
        <w:rPr>
          <w:rFonts w:hint="eastAsia"/>
          <w:b/>
          <w:sz w:val="24"/>
        </w:rPr>
      </w:pP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jc w:val="center"/>
        <w:textAlignment w:val="auto"/>
        <w:rPr>
          <w:rFonts w:hint="eastAsia"/>
          <w:b/>
          <w:sz w:val="24"/>
        </w:rPr>
      </w:pP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jc w:val="center"/>
        <w:textAlignment w:val="auto"/>
        <w:rPr>
          <w:rFonts w:hint="eastAsia"/>
          <w:b/>
          <w:sz w:val="24"/>
        </w:rPr>
      </w:pPr>
      <w:r>
        <w:rPr>
          <w:rFonts w:hint="eastAsia"/>
          <w:b/>
          <w:sz w:val="24"/>
        </w:rPr>
        <w:t xml:space="preserve">   签约时间：   202</w:t>
      </w:r>
      <w:r>
        <w:rPr>
          <w:rFonts w:hint="eastAsia"/>
          <w:b/>
          <w:sz w:val="24"/>
          <w:lang w:val="en-US" w:eastAsia="zh-CN"/>
        </w:rPr>
        <w:t>4</w:t>
      </w:r>
      <w:r>
        <w:rPr>
          <w:rFonts w:hint="eastAsia"/>
          <w:b/>
          <w:sz w:val="24"/>
        </w:rPr>
        <w:t xml:space="preserve"> 年     月    日</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b/>
          <w:sz w:val="24"/>
        </w:rPr>
      </w:pP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b/>
          <w:sz w:val="24"/>
        </w:rPr>
      </w:pP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b/>
          <w:sz w:val="24"/>
        </w:rPr>
      </w:pPr>
      <w:r>
        <w:rPr>
          <w:rFonts w:hint="eastAsia"/>
          <w:b/>
          <w:sz w:val="24"/>
        </w:rPr>
        <w:t xml:space="preserve">采购代理机构：青海聚帛工程项目管理有限公司 </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b/>
          <w:sz w:val="24"/>
        </w:rPr>
      </w:pPr>
      <w:r>
        <w:rPr>
          <w:rFonts w:hint="eastAsia"/>
          <w:b/>
          <w:sz w:val="24"/>
        </w:rPr>
        <w:t>联系电话：0971-6151440</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b/>
          <w:sz w:val="24"/>
        </w:rPr>
      </w:pPr>
      <w:r>
        <w:rPr>
          <w:rFonts w:hint="eastAsia"/>
          <w:b/>
          <w:sz w:val="24"/>
        </w:rPr>
        <w:t>负责人或经办人：</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b/>
          <w:sz w:val="24"/>
        </w:rPr>
        <w:t>合同备案时间：    年   月   日</w:t>
      </w:r>
    </w:p>
    <w:p>
      <w:pPr>
        <w:pStyle w:val="14"/>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jc w:val="center"/>
        <w:textAlignment w:val="auto"/>
        <w:rPr>
          <w:rFonts w:hint="eastAsia" w:ascii="宋体" w:hAnsi="宋体" w:eastAsia="宋体" w:cs="宋体"/>
          <w:b/>
          <w:sz w:val="24"/>
          <w:szCs w:val="24"/>
        </w:rPr>
      </w:pPr>
      <w:r>
        <w:rPr>
          <w:rFonts w:hint="eastAsia" w:ascii="宋体" w:hAnsi="宋体" w:eastAsia="宋体" w:cs="宋体"/>
          <w:b/>
          <w:sz w:val="24"/>
          <w:szCs w:val="24"/>
        </w:rPr>
        <w:t>合同通用条款</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根据《中华人民共和国民法典》、《中华人民共和国政府采购法》的规定，合同双方经协商达成一致，自愿订立本合同，遵循公平原则明确双方的权利、义务，确保双方诚实守信地履行合同。</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1.定义</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本合同中的下列术语应解释为：</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 “合同”指甲乙双方签署的、载明的甲乙双方权利义务的协议，包括所有的附件、附录和上述文件所提到的构成合同的所有文件。</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 “合同金额”指根据合同规定，乙方在正确地完全履行合同义务后甲方应付给乙方的价款。</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1.3 “合同条款”指本合同条款。</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1.4 “货物”指乙方根据合同约定须向甲方提供的一切产品、设备、机械、仪表、备件等，包括辅助工具、使用手册等相关资料。</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1.5 “服务”指根据本合同规定乙方承担与供货有关的辅助服务，如运输、保险及安装、调试、提供技术援助、培训和合同中规定乙方应承担的其它义务。</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1.6 “甲方”指购买货物和服务的单位。</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1.7 “乙方”指提供本合同条款下货物和服务的公司或其他实体。</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1.8 “现场”指合同规定货物将要运至和安装的地点。</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1.9 “验收”指合同双方依据强制性的国家技术质量规范和合同约定，确认合同条款下的货物符合合同规定的活动。</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1.10原厂商：产品制造商或其在中国境内设立的办事或技术服务机构。除另有说明外，本合同文件所述的制造商、产品制造商、制造厂家、产品制造厂家均为原厂商。</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1.11 原产地：指产品的生产地，或提供服务的来源地。</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1.12 “工作日”指国家法定工作日，“天”指日历天数。</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2.技术规格要求</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 本合同条款下提服务物的技术规格要求应等于或优于招投标文件技术规格要求。若技术规格要求中无相应规定，则应符合相应的国家有关部门最新颁布的相应正式标准。</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 乙方应向甲方提供货物及服务有关的标准的中文文本。</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2.3 除非技术规范中另有规定，计量单位均采用中华人民共和国法定计量单位。</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3.合同范围</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3.1 甲方同意从乙方处购买且乙方同意向甲方提供的设备及其附属设备，消耗性材料、专用工具等，包括各项技术服务、技术培训及满足合同设备组装、检验、培训、技术服务、安装调试指导、性能测试、正常运行及维修所必需的技术文件。</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3.2 乙方应负责培训甲方的技术人员。</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3.3 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设备大修和维护所需的配件及服务。</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4.合同文件和资料</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4.1乙方在提供仪器设备时应同时提供中文版相关的技术资料，如目录索引、图纸、操作手册、使用指南、维修指南、服务手册等。</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4.2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5.知识产权</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5.1乙方应保证甲方在使用该货物或其任何一部分时不受第三方提出的侵犯专利权、 著作权、商标权和工业设计权等的起诉。</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5.2任何第三方提出侵权指控，乙方须与第三方交涉并承担由此产生的一切责任、费用和经济赔偿。</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5.3双方应共同遵守国家有关版权、专利、商标等知识产权方面的法律规定，相互尊重对方的知识产权，对本合同内容、对方的技术秘密和商业秘密负有保密责任。如有违反，违约方负相关法律责任。</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5.4在本合同生效时已经存在并为各方合法拥有或使用的所有技术、资料和信息的知识产权，仍应属于其各自的原权利人所有或享有，另有约定的除外。</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5.5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6.保密</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6.1在本合同履行期间及履行完毕后的任何时候，任何一方均应对因履行本合同从对方获取或知悉的保密信息承担保密责任，未经对方书面同意不得向第三方透露，否则应赔偿由此给对方造成的全部损失。</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6.2保密信息指任何一方因履行本合同所知悉的任何以口头、书面、图表或电子形式存在的对方信息，具体包括：</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6.2.1任何涉及对方过去、现在或将来的商业计划、规章制度、操作规程、处理手段、财务信息；</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6.2.2任何对方的技术措施、技术方案、软件应用及开发，硬件设备的品种、质量、数量、品牌等；</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6.2.3任何对方的技术秘密或专有知识、文件 、报告、数据、客户软件、流程图、数据库、发明、知识、贸易秘密。</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6.3乙方应根据甲方的要求签署相应的保密协议，保密协议与本条款存在不一致的，以保密协议为准。</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7. 质量保证</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7.1货物质量保证</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7.1.1乙方必须保证货物是全新、未使用过的，并完全符合强制性的国家技术质量规范和合同规定的质量、规格、性能和技术规范等的要求。</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7.1.2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7.1.3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7.1.4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7.1.5 合同条款下货物的质量保证期自货物通过最终验收起算，合同另行规定除外。</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7.2辅助服务质量保证</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7.2.1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7.2.2乙方应保证合同条款下所提供的服务包括培训、安装指导、单机调试、系统联调和试验等，按合同规定方式进行，并保证不存在因乙方工作人员的过失、错误或疏忽而产生的缺陷。</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8.包装要求</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8.1 除合同另有约定外，乙方提供的全部货物，均应采用本行业通用的方式进行包装，且该包装应符合国家有关包装的法律、法规的规定。</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8.2 包装应适应于远距离运输，并有良好的防潮、防震、防锈和防粗暴装卸等保护措施，以确保货物安全运抵现场。由于包装不善所引起的货物锈蚀、损坏和损失均由乙方承担。</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乙方应提供货物运至合同规定的最终目的地所需要的包装，以防止货物在转运中损坏或变质。</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8.3 乙方所提供的货物包装均为出厂时原包装。</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8.4 乙方所提供货物必须附有质量合格证，装箱清单，主机、附件、各种零部件和消耗品，有清楚的与装箱单相对应的名称和编号。</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8.5 货物运输中的运输费用和保险费用均由乙方承担。运输过程中的一切损失、损坏均由乙方负责。</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9. 价格</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9.1 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9.2 本合同价格为固定价格，包括了乙方履行合同全过程产生的所有成本和费用以及乙方应承担的一切税费。</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9.3检验费用 </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9.3.1 乙方必须负担本条款下属于乙方负责的检验、测试、调试、试运行和验收的所有费用，并负责乙方派往买方组织的检验、测试和验收人员的所有费用。</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9.3.2 甲方按合同计划参加在乙方工厂所在地检验、测试和验收的费用全部由乙方负责并已包含在合同总价中。</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9.3.3甲方检验人员已到卖方所在地，测试无法依照合同进行， 而引起甲方人员延长逗留时间，所有由此产生的包括甲方人员在内的直接费用及成本由乙方承担。 </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10.服务方式及服务日期</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服务方式：现场服务，乙方负责办理运输和保险，将货物运抵现场。</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服务日期：所有货物运抵现场并经双方开箱验收合格之日。</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11.检验和验收</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11.1开箱验收</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11.1.1货物运抵现场后，双方应及时开箱验收，并制作验收记录，以确认与本合同约定的数量、型号等是否一致。</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11.1.2 乙方应在服务前对货物的质量、规格、数量等进行详细而全面的检验，并出具证明货物符合合同规定的文件。该文件将作为申请付款单据的一部分，但有关质量、规格、数量的检验不应视为最终检验。</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11.1.3 开箱验收中如发现货物的数量、规格与合同约定不符，甲方有权拒收货物，乙方应及时按甲方要求免费对拒收货物采取更换或其他必要的补救措施，直至开箱验收合格，方视为乙方完成服务。</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11.2  检验验收</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11.2.1 服务完成后，乙方应及时组装、调试、试运行，按照合同专用条款规定的试运行完成后，双方及时组织对货物检验验收。合同双方均须派人参加合同要求双方参加的试验、检验。</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11.2.2 在具体实施合同规定的检验验收之前，乙方需提前提交相应的测试计划（包括测试程序、测试内容和检验标准、试验时间安排等）供甲方确认。</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11.2.3  除需甲方确认的试验验收外，乙方还应对所有检验验收测试的结果、步骤、原始数据等作妥善记录。如甲方要求，乙方应提供这些记录给买方。</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11.2.4  检验测试出现全部或部分未达到本合同所约定的技术指标，甲方有权选择下列任一处理方式：</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a.重新测试直至合格为止；</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b.要求乙方对货物进行免费更换，然后重新测试直至合格为止；</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无论选择何种方式，甲方因此而发生的因卖方原因引起的所有费用均由乙方负担。</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11.3  使用过程检验</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11.3.1在合同规定的质量保证期内，发现设备的质量或规格与合同规定不符，或证明设备有缺陷，包括潜在的缺陷或使用不合适的原材料等，由甲方组织质检（相关检测费用由卖方承担），据质检报告及质量保证条款向卖方提出索赔，此索赔并不免除乙方应承担的合同义务。</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11.3.2如果合同双方对乙方提供的上述试验结果报告的解释有分歧，双方须于出现分歧后10天内给对方声明，以陈述己方的观点。声明须附有关证据。分歧应通过协商解决。</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12.付款条件</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本合同条款下的付款方法和条件在“合同专用条款”中具体规定。</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13.履约保证金</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13.1乙方应在合同签订后，按合同专用条款的约定提交履约保证金。</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13.2履约保证金用于补偿甲方因卖方不能履行其合同义务而蒙受的损失。</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13.3履约保证金应使用本合同货币，按下述方式之一提交（</w:t>
      </w:r>
      <w:r>
        <w:rPr>
          <w:rFonts w:hint="eastAsia" w:ascii="宋体" w:hAnsi="宋体" w:eastAsia="宋体" w:cs="宋体"/>
          <w:sz w:val="24"/>
          <w:szCs w:val="24"/>
          <w:lang w:val="en-US" w:eastAsia="zh-CN"/>
        </w:rPr>
        <w:t>磋商</w:t>
      </w:r>
      <w:r>
        <w:rPr>
          <w:rFonts w:hint="eastAsia" w:ascii="宋体" w:hAnsi="宋体" w:eastAsia="宋体" w:cs="宋体"/>
          <w:sz w:val="24"/>
          <w:szCs w:val="24"/>
        </w:rPr>
        <w:t>文件中另有约定的除外）：</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13.3.1甲方可接受的在中华人民共和国注册和营业的银行出具的履约保函； </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13.3.2 支票、汇票或现金。</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13.4乙方未能按合同规定履行其义务，甲方有权从履约保证金中取得补偿。货物验收合格后，甲方将履约保证金退还乙方或转为质量保证金。</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14.索赔</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14.1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14.2在履约保证期和检验期内，乙方对甲方提出的索赔负有责任，乙方应按照甲方同意的下列一种或多种方式解决索赔事宜：</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14.2.1在法定的退货期内，乙方应按合同规定将货款退还给甲方，并承担由此发生的一切损失和费用，包括利息、银行手续费、运费、保险费、检验费、仓储费、装卸费以及为保护退回货物所需的其它必要费用。如已超过退货期，但卖方同意退货，可比照上述办法办理，或由双方协商处理。</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14.2.2根据货物低劣程度、损坏程度以及甲方所遭受损失的数额，经甲乙双方商定降低货物的价格，或由有资质的中介机构评估，以降低后的价格或评估价格为准。</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14.2.3用符合规格、质量和性能要求的新零件、部件或货物来更换有缺陷的部分或修补缺陷部分，乙方应承担一切费用和风险，并负担甲方所发生的一切直接费用。同时，乙方应相应延长修补或更换件的履约保证期。</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14.3乙方收到甲方发出的索赔通知之日起5个工作日内未作答复的，甲方可从合同款或履约保证金中扣回索赔金额，如金额不足以补偿索赔金额，乙方应补足差额部分。</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15.迟延服务</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15.1 乙方应按照合同约定的时间服务和提供服务。</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15.2 除不可抗力因素外，乙方迟延服务，甲方有权提出违约损失赔偿或解除合同。</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15.3在履行合同过程中，乙方遇到不能按时服务和提供服务的情况，应及时以书面形式将不能按时服务的理由、预期延误时间通知甲方。甲方收到乙方通知后，认为其理由正当的，可酌情延长服务时间。</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16.违约赔偿</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除不可抗力因素外，乙方没有按照合同规定的时间服务和提供服务，甲方可要求乙方支付违约金。违约金每日按合同总价款的千分之五计收。</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17.不可抗力</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17.1.双方中任何一方遭遇法律规定的不可抗力，致使合同履行受阻时，履行合同的期限应予延长，延长的期限应相当于不可抗力所影响的时间。</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17.2受事故影响的一方应在不可抗力的事故发生后以书面形式通知另一方。</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17.3不可抗力使合同的某些内容有变更必要的， 双方应通过协商达成进一步履行合同的协议，因不可抗力致使合同不能履行的，合同终止。</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18.税费</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与本合同有关的一切税费均由乙方承担。</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19.合同争议的解决</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19.1甲方和乙方由于本合同的履行而发生任何争议时，双方可先通过协商解决。</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19.2任何一方不愿通过协商或通过协商仍不能解决争议，则双方中任何一方均应向甲方所在地人民法院起诉。</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20.违约解除合同</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20.1出现下列情形之一的，视为乙方违约。甲方可向乙方发出书面通知，部分或全部终止合同，同时保留向乙方索赔的权利。</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20.1.1乙方未能在合同规定的限期或甲方同意延长的限期内，提供全部或部分货物的； </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20.1.2乙方未能履行合同规定的其它主要义务的；</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20.1.3乙方在本合同履行过程中有欺诈行为的。</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20.2甲方全部或部分解除合同之后，应当遵循诚实信用原则购买与未交付的货物类似的货物或服务，乙方应承担买方购买类似货物或服务而产生的额外支出。部分解除合同的，乙方应继续履行合同中未解除的部分。</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21.破产终止合同</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乙方破产而无法完全履行本合同义务时，甲方可以书面方式通知乙方终止合同而不给予乙方补偿。该合同的终止将不损害或不影响甲方已经采取或将要采取任何行动或补救措施的权利。</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22.转让和分包</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22.1政府采购合同不能转让。</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22.2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23.</w:t>
      </w:r>
      <w:r>
        <w:rPr>
          <w:rFonts w:hint="eastAsia" w:ascii="宋体" w:hAnsi="宋体" w:eastAsia="宋体" w:cs="宋体"/>
          <w:b/>
          <w:sz w:val="24"/>
          <w:szCs w:val="24"/>
          <w:u w:val="none" w:color="FF0000"/>
        </w:rPr>
        <w:t>合同修改</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甲方和乙方都不得擅自变更本合同，但合同继续履行将损害国家和社会公共利益的除外。如必须对合同条款进行改动时，当事人双方须共同签署书面文件，做为合同的补充。</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24.通知</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本合同任何一方给另一方的通知，都应以书面形式发送，而另一方也应以书面形式确认并发送到对方明确的地址。</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25.计量单位</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除技术规范中另有规定外，计量单位均使用国家法定计量单位。</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26.适用法律</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sectPr>
          <w:pgSz w:w="11906" w:h="16838"/>
          <w:pgMar w:top="1440" w:right="1800" w:bottom="1440" w:left="1800" w:header="851" w:footer="992" w:gutter="0"/>
          <w:pgNumType w:fmt="decimal"/>
          <w:cols w:space="720" w:num="1"/>
          <w:docGrid w:type="lines" w:linePitch="312" w:charSpace="0"/>
        </w:sectPr>
      </w:pPr>
      <w:r>
        <w:rPr>
          <w:rFonts w:hint="eastAsia" w:ascii="宋体" w:hAnsi="宋体" w:eastAsia="宋体" w:cs="宋体"/>
          <w:sz w:val="24"/>
          <w:szCs w:val="24"/>
        </w:rPr>
        <w:t>本合同按照中华人民共和国的相关法律进行解释</w:t>
      </w:r>
    </w:p>
    <w:p>
      <w:pPr>
        <w:jc w:val="center"/>
        <w:outlineLvl w:val="0"/>
        <w:rPr>
          <w:rFonts w:hint="eastAsia" w:ascii="宋体" w:hAnsi="宋体" w:eastAsia="宋体" w:cs="宋体"/>
          <w:b/>
          <w:sz w:val="32"/>
          <w:szCs w:val="32"/>
          <w:lang w:val="zh-CN"/>
        </w:rPr>
      </w:pPr>
      <w:bookmarkStart w:id="89" w:name="_Toc6539"/>
      <w:r>
        <w:rPr>
          <w:rFonts w:hint="eastAsia" w:ascii="宋体" w:hAnsi="宋体" w:eastAsia="宋体" w:cs="宋体"/>
          <w:b/>
          <w:sz w:val="32"/>
          <w:szCs w:val="32"/>
          <w:lang w:val="zh-CN"/>
        </w:rPr>
        <w:t>第</w:t>
      </w:r>
      <w:r>
        <w:rPr>
          <w:rFonts w:hint="eastAsia" w:ascii="宋体" w:hAnsi="宋体" w:eastAsia="宋体" w:cs="宋体"/>
          <w:b/>
          <w:sz w:val="32"/>
          <w:szCs w:val="32"/>
          <w:lang w:val="en-US" w:eastAsia="zh-CN"/>
        </w:rPr>
        <w:t>五</w:t>
      </w:r>
      <w:r>
        <w:rPr>
          <w:rFonts w:hint="eastAsia" w:ascii="宋体" w:hAnsi="宋体" w:eastAsia="宋体" w:cs="宋体"/>
          <w:b/>
          <w:sz w:val="32"/>
          <w:szCs w:val="32"/>
          <w:lang w:val="zh-CN"/>
        </w:rPr>
        <w:t>部分  磋商响应文件格式</w:t>
      </w:r>
      <w:bookmarkEnd w:id="89"/>
    </w:p>
    <w:p>
      <w:pPr>
        <w:pStyle w:val="14"/>
        <w:jc w:val="center"/>
        <w:rPr>
          <w:rFonts w:hint="eastAsia"/>
          <w:b/>
          <w:bCs/>
        </w:rPr>
      </w:pPr>
      <w:r>
        <w:rPr>
          <w:rFonts w:hint="eastAsia"/>
          <w:b/>
          <w:bCs/>
        </w:rPr>
        <w:t>文件的组成</w:t>
      </w:r>
    </w:p>
    <w:p>
      <w:pPr>
        <w:pStyle w:val="14"/>
        <w:rPr>
          <w:rFonts w:hint="eastAsia"/>
        </w:rPr>
      </w:pPr>
      <w:r>
        <w:rPr>
          <w:rFonts w:hint="eastAsia"/>
        </w:rPr>
        <w:t>（一）资格审查文件</w:t>
      </w:r>
    </w:p>
    <w:p>
      <w:pPr>
        <w:pStyle w:val="14"/>
        <w:rPr>
          <w:rFonts w:hint="eastAsia"/>
        </w:rPr>
      </w:pPr>
      <w:r>
        <w:rPr>
          <w:rFonts w:hint="eastAsia"/>
        </w:rPr>
        <w:t>1、响应函…………………………………………………………………………（1）</w:t>
      </w:r>
    </w:p>
    <w:p>
      <w:pPr>
        <w:pStyle w:val="14"/>
        <w:rPr>
          <w:rFonts w:hint="eastAsia"/>
        </w:rPr>
      </w:pPr>
      <w:r>
        <w:rPr>
          <w:rFonts w:hint="eastAsia"/>
        </w:rPr>
        <w:t>2、法定代表人证明书……………………………………………………………（2）</w:t>
      </w:r>
    </w:p>
    <w:p>
      <w:pPr>
        <w:pStyle w:val="14"/>
        <w:rPr>
          <w:rFonts w:hint="eastAsia"/>
        </w:rPr>
      </w:pPr>
      <w:r>
        <w:rPr>
          <w:rFonts w:hint="eastAsia"/>
        </w:rPr>
        <w:t>3、法定代表人授权书……………………………………………………………（3）</w:t>
      </w:r>
    </w:p>
    <w:p>
      <w:pPr>
        <w:pStyle w:val="14"/>
        <w:rPr>
          <w:rFonts w:hint="eastAsia"/>
        </w:rPr>
      </w:pPr>
      <w:r>
        <w:rPr>
          <w:rFonts w:hint="eastAsia"/>
        </w:rPr>
        <w:t>4、供应商承诺函…………………………………………………………………（4）</w:t>
      </w:r>
    </w:p>
    <w:p>
      <w:pPr>
        <w:pStyle w:val="14"/>
        <w:rPr>
          <w:rFonts w:hint="eastAsia"/>
        </w:rPr>
      </w:pPr>
      <w:r>
        <w:rPr>
          <w:rFonts w:hint="eastAsia"/>
        </w:rPr>
        <w:t>5、供应商诚信承诺书……………………………………………………………（5）</w:t>
      </w:r>
    </w:p>
    <w:p>
      <w:pPr>
        <w:pStyle w:val="14"/>
        <w:rPr>
          <w:rFonts w:hint="eastAsia"/>
        </w:rPr>
      </w:pPr>
      <w:r>
        <w:rPr>
          <w:rFonts w:hint="eastAsia"/>
        </w:rPr>
        <w:t>6、供应商资格证明文件…………………………………………………………（6）</w:t>
      </w:r>
    </w:p>
    <w:p>
      <w:pPr>
        <w:pStyle w:val="14"/>
        <w:rPr>
          <w:rFonts w:hint="eastAsia"/>
        </w:rPr>
      </w:pPr>
      <w:r>
        <w:rPr>
          <w:rFonts w:hint="eastAsia"/>
        </w:rPr>
        <w:t>7、无重大违法记录声明…………………………………………………………（7）</w:t>
      </w:r>
    </w:p>
    <w:p>
      <w:pPr>
        <w:pStyle w:val="14"/>
        <w:rPr>
          <w:rFonts w:hint="eastAsia" w:eastAsia="宋体"/>
        </w:rPr>
      </w:pPr>
      <w:r>
        <w:rPr>
          <w:rFonts w:hint="eastAsia" w:eastAsia="宋体"/>
        </w:rPr>
        <w:t>8、财务状况、缴纳税收和社会保障资金证明…………………………………（8）</w:t>
      </w:r>
    </w:p>
    <w:p>
      <w:pPr>
        <w:pStyle w:val="14"/>
        <w:rPr>
          <w:rFonts w:hint="eastAsia" w:eastAsia="宋体"/>
        </w:rPr>
      </w:pPr>
      <w:r>
        <w:rPr>
          <w:rFonts w:hint="eastAsia" w:eastAsia="宋体"/>
          <w:lang w:val="en-US" w:eastAsia="zh-CN"/>
        </w:rPr>
        <w:t>9、</w:t>
      </w:r>
      <w:r>
        <w:rPr>
          <w:rFonts w:hint="eastAsia" w:eastAsia="宋体"/>
        </w:rPr>
        <w:t>具备履行合同所必需的设备和专业技术能力的证明材料…………………（</w:t>
      </w:r>
      <w:r>
        <w:rPr>
          <w:rFonts w:hint="eastAsia" w:eastAsia="宋体"/>
          <w:lang w:val="en-US" w:eastAsia="zh-CN"/>
        </w:rPr>
        <w:t>9</w:t>
      </w:r>
      <w:r>
        <w:rPr>
          <w:rFonts w:hint="eastAsia" w:eastAsia="宋体"/>
        </w:rPr>
        <w:t>）</w:t>
      </w:r>
    </w:p>
    <w:p>
      <w:pPr>
        <w:pStyle w:val="14"/>
        <w:rPr>
          <w:rFonts w:hint="eastAsia" w:eastAsia="宋体"/>
        </w:rPr>
      </w:pPr>
      <w:r>
        <w:rPr>
          <w:rFonts w:hint="eastAsia" w:eastAsia="宋体"/>
          <w:lang w:val="en-US" w:eastAsia="zh-CN"/>
        </w:rPr>
        <w:t>10</w:t>
      </w:r>
      <w:r>
        <w:rPr>
          <w:rFonts w:hint="eastAsia" w:eastAsia="宋体"/>
        </w:rPr>
        <w:t>、</w:t>
      </w:r>
      <w:r>
        <w:rPr>
          <w:rFonts w:hint="eastAsia" w:eastAsia="宋体"/>
          <w:lang w:eastAsia="zh-CN"/>
        </w:rPr>
        <w:t>磋商</w:t>
      </w:r>
      <w:r>
        <w:rPr>
          <w:rFonts w:hint="eastAsia" w:eastAsia="宋体"/>
        </w:rPr>
        <w:t>保证金证明……………………………………………………………（</w:t>
      </w:r>
      <w:r>
        <w:rPr>
          <w:rFonts w:hint="eastAsia" w:eastAsia="宋体"/>
          <w:lang w:val="en-US" w:eastAsia="zh-CN"/>
        </w:rPr>
        <w:t>10</w:t>
      </w:r>
      <w:r>
        <w:rPr>
          <w:rFonts w:hint="eastAsia" w:eastAsia="宋体"/>
        </w:rPr>
        <w:t>）</w:t>
      </w:r>
    </w:p>
    <w:p>
      <w:pPr>
        <w:pStyle w:val="14"/>
        <w:rPr>
          <w:rFonts w:hint="eastAsia"/>
        </w:rPr>
      </w:pPr>
      <w:r>
        <w:rPr>
          <w:rFonts w:hint="eastAsia"/>
        </w:rPr>
        <w:t>1</w:t>
      </w:r>
      <w:r>
        <w:rPr>
          <w:rFonts w:hint="eastAsia"/>
          <w:lang w:val="en-US" w:eastAsia="zh-CN"/>
        </w:rPr>
        <w:t>1</w:t>
      </w:r>
      <w:r>
        <w:rPr>
          <w:rFonts w:hint="eastAsia"/>
        </w:rPr>
        <w:t>、中小企业声明函</w:t>
      </w:r>
      <w:r>
        <w:rPr>
          <w:rFonts w:hint="eastAsia"/>
          <w:lang w:eastAsia="zh-CN"/>
        </w:rPr>
        <w:t>（</w:t>
      </w:r>
      <w:r>
        <w:rPr>
          <w:rFonts w:hint="eastAsia"/>
          <w:lang w:val="en-US" w:eastAsia="zh-CN"/>
        </w:rPr>
        <w:t>货物</w:t>
      </w:r>
      <w:r>
        <w:rPr>
          <w:rFonts w:hint="eastAsia"/>
          <w:lang w:eastAsia="zh-CN"/>
        </w:rPr>
        <w:t>）</w:t>
      </w:r>
      <w:r>
        <w:rPr>
          <w:rFonts w:hint="eastAsia"/>
        </w:rPr>
        <w:t>……………………………………………………（1</w:t>
      </w:r>
      <w:r>
        <w:rPr>
          <w:rFonts w:hint="eastAsia"/>
          <w:lang w:val="en-US" w:eastAsia="zh-CN"/>
        </w:rPr>
        <w:t>1</w:t>
      </w:r>
      <w:r>
        <w:rPr>
          <w:rFonts w:hint="eastAsia"/>
        </w:rPr>
        <w:t>）</w:t>
      </w:r>
    </w:p>
    <w:p>
      <w:pPr>
        <w:pStyle w:val="14"/>
        <w:rPr>
          <w:rFonts w:hint="eastAsia"/>
        </w:rPr>
      </w:pPr>
      <w:r>
        <w:rPr>
          <w:rFonts w:hint="eastAsia"/>
          <w:lang w:val="en-US" w:eastAsia="zh-CN"/>
        </w:rPr>
        <w:t>12、残疾人福利性单位声明函</w:t>
      </w:r>
      <w:r>
        <w:rPr>
          <w:rFonts w:hint="eastAsia"/>
        </w:rPr>
        <w:t>…………………………………………………（</w:t>
      </w:r>
      <w:r>
        <w:rPr>
          <w:rFonts w:hint="eastAsia"/>
          <w:lang w:val="en-US" w:eastAsia="zh-CN"/>
        </w:rPr>
        <w:t>12</w:t>
      </w:r>
      <w:r>
        <w:rPr>
          <w:rFonts w:hint="eastAsia"/>
        </w:rPr>
        <w:t>）</w:t>
      </w:r>
    </w:p>
    <w:p>
      <w:pPr>
        <w:pStyle w:val="14"/>
        <w:rPr>
          <w:rFonts w:hint="eastAsia"/>
        </w:rPr>
      </w:pPr>
      <w:r>
        <w:rPr>
          <w:rFonts w:hint="eastAsia"/>
          <w:lang w:val="en-US" w:eastAsia="zh-CN"/>
        </w:rPr>
        <w:t>13、监狱企业证明资料</w:t>
      </w:r>
      <w:r>
        <w:rPr>
          <w:rFonts w:hint="eastAsia"/>
        </w:rPr>
        <w:t>…………………………………………………………（</w:t>
      </w:r>
      <w:r>
        <w:rPr>
          <w:rFonts w:hint="eastAsia"/>
          <w:lang w:val="en-US" w:eastAsia="zh-CN"/>
        </w:rPr>
        <w:t>13</w:t>
      </w:r>
      <w:r>
        <w:rPr>
          <w:rFonts w:hint="eastAsia"/>
        </w:rPr>
        <w:t>）</w:t>
      </w:r>
    </w:p>
    <w:p>
      <w:pPr>
        <w:pStyle w:val="14"/>
        <w:rPr>
          <w:rFonts w:hint="eastAsia"/>
        </w:rPr>
      </w:pPr>
      <w:r>
        <w:rPr>
          <w:rFonts w:hint="eastAsia"/>
        </w:rPr>
        <w:t>（二）符合性审查文件</w:t>
      </w:r>
    </w:p>
    <w:p>
      <w:pPr>
        <w:pStyle w:val="14"/>
        <w:rPr>
          <w:rFonts w:hint="eastAsia"/>
        </w:rPr>
      </w:pPr>
      <w:r>
        <w:rPr>
          <w:rFonts w:hint="eastAsia"/>
        </w:rPr>
        <w:t>1、磋商报价表……………………………………………………………………（</w:t>
      </w:r>
      <w:r>
        <w:rPr>
          <w:rFonts w:hint="eastAsia"/>
          <w:lang w:val="en-US" w:eastAsia="zh-CN"/>
        </w:rPr>
        <w:t>13</w:t>
      </w:r>
      <w:r>
        <w:rPr>
          <w:rFonts w:hint="eastAsia"/>
        </w:rPr>
        <w:t>）</w:t>
      </w:r>
    </w:p>
    <w:p>
      <w:pPr>
        <w:pStyle w:val="14"/>
        <w:rPr>
          <w:rFonts w:hint="eastAsia"/>
        </w:rPr>
      </w:pPr>
      <w:r>
        <w:rPr>
          <w:rFonts w:hint="eastAsia"/>
        </w:rPr>
        <w:t>2、分项报价表……………………………………………………………………（1</w:t>
      </w:r>
      <w:r>
        <w:rPr>
          <w:rFonts w:hint="eastAsia"/>
          <w:lang w:val="en-US" w:eastAsia="zh-CN"/>
        </w:rPr>
        <w:t>4</w:t>
      </w:r>
      <w:r>
        <w:rPr>
          <w:rFonts w:hint="eastAsia"/>
        </w:rPr>
        <w:t>）</w:t>
      </w:r>
    </w:p>
    <w:p>
      <w:pPr>
        <w:pStyle w:val="14"/>
        <w:rPr>
          <w:rFonts w:hint="eastAsia"/>
        </w:rPr>
      </w:pPr>
      <w:r>
        <w:rPr>
          <w:rFonts w:hint="eastAsia"/>
        </w:rPr>
        <w:t>3、评分对照表……………………………………………………………………（1</w:t>
      </w:r>
      <w:r>
        <w:rPr>
          <w:rFonts w:hint="eastAsia"/>
          <w:lang w:val="en-US" w:eastAsia="zh-CN"/>
        </w:rPr>
        <w:t>5</w:t>
      </w:r>
      <w:r>
        <w:rPr>
          <w:rFonts w:hint="eastAsia"/>
        </w:rPr>
        <w:t>）</w:t>
      </w:r>
    </w:p>
    <w:p>
      <w:pPr>
        <w:pStyle w:val="14"/>
        <w:rPr>
          <w:rFonts w:hint="eastAsia"/>
        </w:rPr>
      </w:pPr>
      <w:r>
        <w:rPr>
          <w:rFonts w:hint="eastAsia"/>
        </w:rPr>
        <w:t>4、其他资格证明材料……………………………………………………………（1</w:t>
      </w:r>
      <w:r>
        <w:rPr>
          <w:rFonts w:hint="eastAsia"/>
          <w:lang w:val="en-US" w:eastAsia="zh-CN"/>
        </w:rPr>
        <w:t>6</w:t>
      </w:r>
      <w:r>
        <w:rPr>
          <w:rFonts w:hint="eastAsia"/>
        </w:rPr>
        <w:t>）</w:t>
      </w:r>
    </w:p>
    <w:p>
      <w:pPr>
        <w:pStyle w:val="14"/>
        <w:rPr>
          <w:rFonts w:hint="eastAsia"/>
        </w:rPr>
      </w:pPr>
      <w:r>
        <w:rPr>
          <w:rFonts w:hint="eastAsia"/>
        </w:rPr>
        <w:t>5、响应产品相关资料……………………………………………………………（1</w:t>
      </w:r>
      <w:r>
        <w:rPr>
          <w:rFonts w:hint="eastAsia"/>
          <w:lang w:val="en-US" w:eastAsia="zh-CN"/>
        </w:rPr>
        <w:t>7</w:t>
      </w:r>
      <w:r>
        <w:rPr>
          <w:rFonts w:hint="eastAsia"/>
        </w:rPr>
        <w:t>）</w:t>
      </w:r>
    </w:p>
    <w:p>
      <w:pPr>
        <w:pStyle w:val="14"/>
        <w:rPr>
          <w:rFonts w:hint="eastAsia"/>
        </w:rPr>
      </w:pPr>
      <w:r>
        <w:rPr>
          <w:rFonts w:hint="eastAsia"/>
        </w:rPr>
        <w:t>6、供应商类似业绩证明材料……………………………………………………（1</w:t>
      </w:r>
      <w:r>
        <w:rPr>
          <w:rFonts w:hint="eastAsia"/>
          <w:lang w:val="en-US" w:eastAsia="zh-CN"/>
        </w:rPr>
        <w:t>8</w:t>
      </w:r>
      <w:r>
        <w:rPr>
          <w:rFonts w:hint="eastAsia"/>
        </w:rPr>
        <w:t>）</w:t>
      </w:r>
    </w:p>
    <w:p>
      <w:pPr>
        <w:pStyle w:val="14"/>
        <w:rPr>
          <w:rFonts w:hint="eastAsia"/>
        </w:rPr>
      </w:pPr>
      <w:r>
        <w:rPr>
          <w:rFonts w:hint="eastAsia"/>
        </w:rPr>
        <w:t>8、销售及服务相关内容  ………………………………………………………（1</w:t>
      </w:r>
      <w:r>
        <w:rPr>
          <w:rFonts w:hint="eastAsia"/>
          <w:lang w:val="en-US" w:eastAsia="zh-CN"/>
        </w:rPr>
        <w:t>9</w:t>
      </w:r>
      <w:r>
        <w:rPr>
          <w:rFonts w:hint="eastAsia"/>
        </w:rPr>
        <w:t>）</w:t>
      </w:r>
    </w:p>
    <w:p>
      <w:pPr>
        <w:pStyle w:val="14"/>
        <w:rPr>
          <w:rFonts w:hint="eastAsia"/>
        </w:rPr>
        <w:sectPr>
          <w:pgSz w:w="11906" w:h="16838"/>
          <w:pgMar w:top="1440" w:right="1800" w:bottom="1440" w:left="1800" w:header="851" w:footer="992" w:gutter="0"/>
          <w:cols w:space="425" w:num="1"/>
          <w:docGrid w:type="lines" w:linePitch="312" w:charSpace="0"/>
        </w:sectPr>
      </w:pPr>
      <w:r>
        <w:rPr>
          <w:rFonts w:hint="eastAsia"/>
        </w:rPr>
        <w:t>9、供应商认为在其他方面有必要说明的事项 ………………………………（</w:t>
      </w:r>
      <w:r>
        <w:rPr>
          <w:rFonts w:hint="eastAsia"/>
          <w:lang w:val="en-US" w:eastAsia="zh-CN"/>
        </w:rPr>
        <w:t>20</w:t>
      </w:r>
      <w:r>
        <w:rPr>
          <w:rFonts w:hint="eastAsia"/>
        </w:rPr>
        <w:t>）</w:t>
      </w:r>
    </w:p>
    <w:p>
      <w:pPr>
        <w:pStyle w:val="16"/>
        <w:keepNext w:val="0"/>
        <w:keepLines w:val="0"/>
        <w:pageBreakBefore w:val="0"/>
        <w:widowControl w:val="0"/>
        <w:kinsoku/>
        <w:wordWrap/>
        <w:overflowPunct/>
        <w:topLinePunct w:val="0"/>
        <w:bidi w:val="0"/>
        <w:snapToGrid/>
        <w:spacing w:before="0" w:after="240" w:line="360" w:lineRule="auto"/>
        <w:jc w:val="both"/>
        <w:textAlignment w:val="auto"/>
        <w:outlineLvl w:val="1"/>
        <w:rPr>
          <w:rFonts w:hint="eastAsia" w:ascii="宋体" w:hAnsi="宋体" w:cs="宋体"/>
          <w:sz w:val="24"/>
          <w:szCs w:val="24"/>
          <w:lang w:val="zh-CN"/>
        </w:rPr>
      </w:pPr>
      <w:bookmarkStart w:id="90" w:name="_Toc13417"/>
      <w:bookmarkStart w:id="91" w:name="_Toc18329"/>
      <w:bookmarkStart w:id="92" w:name="_Toc11148"/>
      <w:r>
        <w:rPr>
          <w:rFonts w:hint="eastAsia" w:ascii="宋体" w:hAnsi="宋体" w:cs="宋体"/>
          <w:sz w:val="24"/>
          <w:szCs w:val="24"/>
        </w:rPr>
        <w:t>（1）</w:t>
      </w:r>
      <w:r>
        <w:rPr>
          <w:rFonts w:hint="eastAsia" w:ascii="宋体" w:hAnsi="宋体" w:cs="宋体"/>
          <w:sz w:val="24"/>
          <w:szCs w:val="24"/>
          <w:lang w:val="zh-CN"/>
        </w:rPr>
        <w:t>磋商函</w:t>
      </w:r>
      <w:bookmarkEnd w:id="90"/>
      <w:bookmarkEnd w:id="91"/>
      <w:bookmarkEnd w:id="92"/>
      <w:bookmarkStart w:id="93" w:name="_Toc32015"/>
    </w:p>
    <w:p>
      <w:pPr>
        <w:pStyle w:val="16"/>
        <w:keepNext w:val="0"/>
        <w:keepLines w:val="0"/>
        <w:pageBreakBefore w:val="0"/>
        <w:widowControl w:val="0"/>
        <w:kinsoku/>
        <w:wordWrap/>
        <w:overflowPunct/>
        <w:topLinePunct w:val="0"/>
        <w:bidi w:val="0"/>
        <w:snapToGrid/>
        <w:spacing w:before="0" w:after="240" w:line="360" w:lineRule="auto"/>
        <w:ind w:firstLine="482" w:firstLineChars="200"/>
        <w:textAlignment w:val="auto"/>
        <w:outlineLvl w:val="1"/>
        <w:rPr>
          <w:rFonts w:hint="eastAsia" w:ascii="宋体" w:hAnsi="宋体" w:cs="宋体"/>
          <w:b/>
          <w:bCs/>
          <w:kern w:val="0"/>
          <w:sz w:val="24"/>
          <w:szCs w:val="24"/>
          <w:lang w:val="zh-CN"/>
        </w:rPr>
      </w:pPr>
      <w:bookmarkStart w:id="94" w:name="_Toc18481"/>
      <w:bookmarkStart w:id="95" w:name="_Toc11771"/>
      <w:bookmarkStart w:id="96" w:name="_Toc9517"/>
      <w:r>
        <w:rPr>
          <w:rFonts w:hint="eastAsia" w:ascii="宋体" w:hAnsi="宋体" w:cs="宋体"/>
          <w:sz w:val="24"/>
          <w:szCs w:val="24"/>
        </w:rPr>
        <w:t>磋商</w:t>
      </w:r>
      <w:r>
        <w:rPr>
          <w:rFonts w:hint="eastAsia" w:ascii="宋体" w:hAnsi="宋体" w:cs="宋体"/>
          <w:sz w:val="24"/>
          <w:szCs w:val="24"/>
          <w:lang w:val="zh-CN"/>
        </w:rPr>
        <w:t>函</w:t>
      </w:r>
      <w:bookmarkEnd w:id="93"/>
      <w:bookmarkEnd w:id="94"/>
      <w:bookmarkEnd w:id="95"/>
      <w:bookmarkEnd w:id="96"/>
    </w:p>
    <w:p>
      <w:pPr>
        <w:keepNext w:val="0"/>
        <w:keepLines w:val="0"/>
        <w:pageBreakBefore w:val="0"/>
        <w:widowControl w:val="0"/>
        <w:kinsoku/>
        <w:wordWrap/>
        <w:overflowPunct/>
        <w:topLinePunct w:val="0"/>
        <w:autoSpaceDE w:val="0"/>
        <w:autoSpaceDN w:val="0"/>
        <w:bidi w:val="0"/>
        <w:snapToGrid/>
        <w:spacing w:after="240" w:line="360" w:lineRule="auto"/>
        <w:ind w:firstLine="482" w:firstLineChars="200"/>
        <w:textAlignment w:val="auto"/>
        <w:rPr>
          <w:rFonts w:hint="eastAsia" w:ascii="宋体" w:hAnsi="宋体" w:cs="宋体"/>
          <w:kern w:val="0"/>
          <w:sz w:val="24"/>
          <w:szCs w:val="24"/>
          <w:lang w:val="zh-CN"/>
        </w:rPr>
      </w:pPr>
      <w:r>
        <w:rPr>
          <w:rFonts w:hint="eastAsia" w:ascii="宋体" w:hAnsi="宋体" w:cs="宋体"/>
          <w:b/>
          <w:bCs/>
          <w:kern w:val="0"/>
          <w:sz w:val="24"/>
          <w:szCs w:val="24"/>
          <w:lang w:val="zh-CN"/>
        </w:rPr>
        <w:t>致：青海聚帛工程项目管理有限公司</w:t>
      </w:r>
    </w:p>
    <w:p>
      <w:pPr>
        <w:keepNext w:val="0"/>
        <w:keepLines w:val="0"/>
        <w:pageBreakBefore w:val="0"/>
        <w:widowControl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cs="宋体"/>
          <w:kern w:val="0"/>
          <w:sz w:val="24"/>
          <w:szCs w:val="24"/>
          <w:lang w:val="zh-CN"/>
        </w:rPr>
      </w:pPr>
      <w:r>
        <w:rPr>
          <w:rFonts w:hint="eastAsia" w:ascii="宋体" w:hAnsi="宋体" w:cs="宋体"/>
          <w:kern w:val="0"/>
          <w:sz w:val="24"/>
          <w:szCs w:val="24"/>
          <w:lang w:val="zh-CN"/>
        </w:rPr>
        <w:t>我们收到</w:t>
      </w:r>
      <w:r>
        <w:rPr>
          <w:rFonts w:hint="eastAsia" w:ascii="宋体" w:hAnsi="宋体" w:cs="宋体"/>
          <w:kern w:val="0"/>
          <w:sz w:val="24"/>
          <w:szCs w:val="24"/>
          <w:u w:val="single"/>
          <w:lang w:val="zh-CN"/>
        </w:rPr>
        <w:t>危重孕产妇及新生儿救治中心建设（妇产科）项目</w:t>
      </w:r>
      <w:r>
        <w:rPr>
          <w:rFonts w:hint="eastAsia" w:ascii="宋体" w:hAnsi="宋体" w:eastAsia="宋体" w:cs="宋体"/>
          <w:kern w:val="0"/>
          <w:sz w:val="24"/>
          <w:szCs w:val="24"/>
          <w:u w:val="single"/>
          <w:lang w:val="zh-CN"/>
        </w:rPr>
        <w:t>（</w:t>
      </w:r>
      <w:r>
        <w:rPr>
          <w:rFonts w:hint="eastAsia" w:ascii="宋体" w:hAnsi="宋体" w:cs="宋体"/>
          <w:kern w:val="0"/>
          <w:sz w:val="24"/>
          <w:szCs w:val="24"/>
          <w:u w:val="single"/>
          <w:lang w:val="zh-CN" w:eastAsia="zh-CN"/>
        </w:rPr>
        <w:t>青海聚帛竞磋（货物）2024-033</w:t>
      </w:r>
      <w:r>
        <w:rPr>
          <w:rFonts w:hint="eastAsia" w:ascii="宋体" w:hAnsi="宋体" w:cs="宋体"/>
          <w:bCs/>
          <w:color w:val="auto"/>
          <w:sz w:val="24"/>
          <w:szCs w:val="24"/>
          <w:u w:val="single"/>
        </w:rPr>
        <w:t>）</w:t>
      </w:r>
      <w:r>
        <w:rPr>
          <w:rFonts w:hint="eastAsia" w:ascii="宋体" w:hAnsi="宋体" w:cs="宋体"/>
          <w:color w:val="auto"/>
          <w:kern w:val="0"/>
          <w:sz w:val="24"/>
          <w:szCs w:val="24"/>
        </w:rPr>
        <w:t>磋商</w:t>
      </w:r>
      <w:r>
        <w:rPr>
          <w:rFonts w:hint="eastAsia" w:ascii="宋体" w:hAnsi="宋体" w:cs="宋体"/>
          <w:color w:val="auto"/>
          <w:kern w:val="0"/>
          <w:sz w:val="24"/>
          <w:szCs w:val="24"/>
          <w:lang w:val="zh-CN"/>
        </w:rPr>
        <w:t>文件，经研究，</w:t>
      </w:r>
      <w:r>
        <w:rPr>
          <w:rFonts w:hint="eastAsia" w:ascii="宋体" w:hAnsi="宋体" w:cs="宋体"/>
          <w:color w:val="auto"/>
          <w:kern w:val="0"/>
          <w:sz w:val="24"/>
          <w:szCs w:val="24"/>
          <w:u w:val="single"/>
          <w:lang w:val="zh-CN"/>
        </w:rPr>
        <w:t>法定代表人（姓名、职务）</w:t>
      </w:r>
      <w:r>
        <w:rPr>
          <w:rFonts w:hint="eastAsia" w:ascii="宋体" w:hAnsi="宋体" w:cs="宋体"/>
          <w:color w:val="auto"/>
          <w:kern w:val="0"/>
          <w:sz w:val="24"/>
          <w:szCs w:val="24"/>
          <w:lang w:val="zh-CN"/>
        </w:rPr>
        <w:t>正式授权</w:t>
      </w:r>
      <w:r>
        <w:rPr>
          <w:rFonts w:hint="eastAsia" w:ascii="宋体" w:hAnsi="宋体" w:cs="宋体"/>
          <w:color w:val="auto"/>
          <w:kern w:val="0"/>
          <w:sz w:val="24"/>
          <w:szCs w:val="24"/>
          <w:u w:val="single"/>
          <w:lang w:val="zh-CN"/>
        </w:rPr>
        <w:t>（委托</w:t>
      </w:r>
      <w:r>
        <w:rPr>
          <w:rFonts w:hint="eastAsia" w:ascii="宋体" w:hAnsi="宋体" w:cs="宋体"/>
          <w:kern w:val="0"/>
          <w:sz w:val="24"/>
          <w:szCs w:val="24"/>
          <w:u w:val="single"/>
          <w:lang w:val="zh-CN"/>
        </w:rPr>
        <w:t>代理人姓名、职务）</w:t>
      </w:r>
      <w:r>
        <w:rPr>
          <w:rFonts w:hint="eastAsia" w:ascii="宋体" w:hAnsi="宋体" w:cs="宋体"/>
          <w:kern w:val="0"/>
          <w:sz w:val="24"/>
          <w:szCs w:val="24"/>
          <w:lang w:val="zh-CN"/>
        </w:rPr>
        <w:t>代表供应商</w:t>
      </w:r>
      <w:r>
        <w:rPr>
          <w:rFonts w:hint="eastAsia" w:ascii="宋体" w:hAnsi="宋体" w:cs="宋体"/>
          <w:kern w:val="0"/>
          <w:sz w:val="24"/>
          <w:szCs w:val="24"/>
          <w:u w:val="single"/>
          <w:lang w:val="zh-CN"/>
        </w:rPr>
        <w:t>（供应商名称、地址）</w:t>
      </w:r>
      <w:r>
        <w:rPr>
          <w:rFonts w:hint="eastAsia" w:ascii="宋体" w:hAnsi="宋体" w:cs="宋体"/>
          <w:kern w:val="0"/>
          <w:sz w:val="24"/>
          <w:szCs w:val="24"/>
          <w:lang w:val="zh-CN"/>
        </w:rPr>
        <w:t>提交</w:t>
      </w:r>
      <w:r>
        <w:rPr>
          <w:rFonts w:hint="eastAsia" w:ascii="宋体" w:hAnsi="宋体" w:cs="宋体"/>
          <w:kern w:val="0"/>
          <w:sz w:val="24"/>
          <w:szCs w:val="24"/>
        </w:rPr>
        <w:t>响应</w:t>
      </w:r>
      <w:r>
        <w:rPr>
          <w:rFonts w:hint="eastAsia" w:ascii="宋体" w:hAnsi="宋体" w:cs="宋体"/>
          <w:kern w:val="0"/>
          <w:sz w:val="24"/>
          <w:szCs w:val="24"/>
          <w:lang w:val="zh-CN"/>
        </w:rPr>
        <w:t>文件。</w:t>
      </w:r>
    </w:p>
    <w:p>
      <w:pPr>
        <w:keepNext w:val="0"/>
        <w:keepLines w:val="0"/>
        <w:pageBreakBefore w:val="0"/>
        <w:widowControl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cs="宋体"/>
          <w:kern w:val="0"/>
          <w:sz w:val="24"/>
          <w:szCs w:val="24"/>
          <w:lang w:val="zh-CN"/>
        </w:rPr>
      </w:pPr>
      <w:r>
        <w:rPr>
          <w:rFonts w:hint="eastAsia" w:ascii="宋体" w:hAnsi="宋体" w:cs="宋体"/>
          <w:kern w:val="0"/>
          <w:sz w:val="24"/>
          <w:szCs w:val="24"/>
          <w:lang w:val="zh-CN"/>
        </w:rPr>
        <w:t>据此函，签字代表宣布同意如下：</w:t>
      </w:r>
    </w:p>
    <w:p>
      <w:pPr>
        <w:keepNext w:val="0"/>
        <w:keepLines w:val="0"/>
        <w:pageBreakBefore w:val="0"/>
        <w:widowControl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cs="宋体"/>
          <w:kern w:val="0"/>
          <w:sz w:val="24"/>
          <w:szCs w:val="24"/>
          <w:lang w:val="zh-CN"/>
        </w:rPr>
      </w:pPr>
      <w:r>
        <w:rPr>
          <w:rFonts w:hint="eastAsia" w:ascii="宋体" w:hAnsi="宋体" w:cs="宋体"/>
          <w:kern w:val="0"/>
          <w:sz w:val="24"/>
          <w:szCs w:val="24"/>
          <w:lang w:val="zh-CN"/>
        </w:rPr>
        <w:t>1.我方已详阅磋商文件的全部内容，包括澄清、修改条款等有关附件，承诺对其完全理解并接受。</w:t>
      </w:r>
    </w:p>
    <w:p>
      <w:pPr>
        <w:keepNext w:val="0"/>
        <w:keepLines w:val="0"/>
        <w:pageBreakBefore w:val="0"/>
        <w:widowControl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cs="宋体"/>
          <w:kern w:val="0"/>
          <w:sz w:val="24"/>
          <w:szCs w:val="24"/>
          <w:lang w:val="zh-CN"/>
        </w:rPr>
      </w:pPr>
      <w:r>
        <w:rPr>
          <w:rFonts w:hint="eastAsia" w:ascii="宋体" w:hAnsi="宋体" w:cs="宋体"/>
          <w:kern w:val="0"/>
          <w:sz w:val="24"/>
          <w:szCs w:val="24"/>
          <w:lang w:val="zh-CN"/>
        </w:rPr>
        <w:t>2.</w:t>
      </w:r>
      <w:r>
        <w:rPr>
          <w:rFonts w:hint="eastAsia" w:ascii="宋体" w:hAnsi="宋体" w:cs="宋体"/>
          <w:kern w:val="0"/>
          <w:sz w:val="24"/>
          <w:szCs w:val="24"/>
        </w:rPr>
        <w:t>磋商</w:t>
      </w:r>
      <w:r>
        <w:rPr>
          <w:rFonts w:hint="eastAsia" w:ascii="宋体" w:hAnsi="宋体" w:cs="宋体"/>
          <w:kern w:val="0"/>
          <w:sz w:val="24"/>
          <w:szCs w:val="24"/>
          <w:lang w:val="zh-CN"/>
        </w:rPr>
        <w:t>有效期：</w:t>
      </w:r>
      <w:r>
        <w:rPr>
          <w:rFonts w:hint="eastAsia" w:ascii="宋体" w:hAnsi="宋体" w:cs="宋体"/>
          <w:sz w:val="24"/>
          <w:szCs w:val="24"/>
          <w:shd w:val="clear" w:color="auto" w:fill="FFFFFF"/>
        </w:rPr>
        <w:t>从提交响应文件的截止之日起</w:t>
      </w:r>
      <w:r>
        <w:rPr>
          <w:rFonts w:hint="eastAsia" w:ascii="宋体" w:hAnsi="宋体" w:cs="宋体"/>
          <w:kern w:val="0"/>
          <w:sz w:val="24"/>
          <w:szCs w:val="24"/>
          <w:u w:val="single"/>
          <w:lang w:val="zh-CN"/>
        </w:rPr>
        <w:t xml:space="preserve">  </w:t>
      </w:r>
      <w:r>
        <w:rPr>
          <w:rFonts w:hint="eastAsia" w:ascii="宋体" w:hAnsi="宋体" w:cs="宋体"/>
          <w:kern w:val="0"/>
          <w:sz w:val="24"/>
          <w:szCs w:val="24"/>
          <w:u w:val="single"/>
        </w:rPr>
        <w:t xml:space="preserve">  </w:t>
      </w:r>
      <w:r>
        <w:rPr>
          <w:rFonts w:hint="eastAsia" w:ascii="宋体" w:hAnsi="宋体" w:cs="宋体"/>
          <w:kern w:val="0"/>
          <w:sz w:val="24"/>
          <w:szCs w:val="24"/>
          <w:u w:val="single"/>
          <w:lang w:val="zh-CN"/>
        </w:rPr>
        <w:t xml:space="preserve">  </w:t>
      </w:r>
      <w:r>
        <w:rPr>
          <w:rFonts w:hint="eastAsia" w:ascii="宋体" w:hAnsi="宋体" w:cs="宋体"/>
          <w:kern w:val="0"/>
          <w:sz w:val="24"/>
          <w:szCs w:val="24"/>
          <w:lang w:val="zh-CN"/>
        </w:rPr>
        <w:t>日历日内有效。如果我方在</w:t>
      </w:r>
      <w:r>
        <w:rPr>
          <w:rFonts w:hint="eastAsia" w:ascii="宋体" w:hAnsi="宋体" w:cs="宋体"/>
          <w:kern w:val="0"/>
          <w:sz w:val="24"/>
          <w:szCs w:val="24"/>
        </w:rPr>
        <w:t>磋商</w:t>
      </w:r>
      <w:r>
        <w:rPr>
          <w:rFonts w:hint="eastAsia" w:ascii="宋体" w:hAnsi="宋体" w:cs="宋体"/>
          <w:kern w:val="0"/>
          <w:sz w:val="24"/>
          <w:szCs w:val="24"/>
          <w:lang w:val="zh-CN"/>
        </w:rPr>
        <w:t>有效期内撤回</w:t>
      </w:r>
      <w:r>
        <w:rPr>
          <w:rFonts w:hint="eastAsia" w:ascii="宋体" w:hAnsi="宋体" w:cs="宋体"/>
          <w:kern w:val="0"/>
          <w:sz w:val="24"/>
          <w:szCs w:val="24"/>
        </w:rPr>
        <w:t>磋商</w:t>
      </w:r>
      <w:r>
        <w:rPr>
          <w:rFonts w:hint="eastAsia" w:ascii="宋体" w:hAnsi="宋体" w:cs="宋体"/>
          <w:kern w:val="0"/>
          <w:sz w:val="24"/>
          <w:szCs w:val="24"/>
          <w:lang w:val="zh-CN"/>
        </w:rPr>
        <w:t>或</w:t>
      </w:r>
      <w:r>
        <w:rPr>
          <w:rFonts w:hint="eastAsia" w:ascii="宋体" w:hAnsi="宋体" w:cs="宋体"/>
          <w:kern w:val="0"/>
          <w:sz w:val="24"/>
          <w:szCs w:val="24"/>
        </w:rPr>
        <w:t>成交</w:t>
      </w:r>
      <w:r>
        <w:rPr>
          <w:rFonts w:hint="eastAsia" w:ascii="宋体" w:hAnsi="宋体" w:cs="宋体"/>
          <w:kern w:val="0"/>
          <w:sz w:val="24"/>
          <w:szCs w:val="24"/>
          <w:lang w:val="zh-CN"/>
        </w:rPr>
        <w:t>后不签约的，</w:t>
      </w:r>
      <w:r>
        <w:rPr>
          <w:rFonts w:hint="eastAsia" w:ascii="宋体" w:hAnsi="宋体" w:cs="宋体"/>
          <w:kern w:val="0"/>
          <w:sz w:val="24"/>
          <w:szCs w:val="24"/>
        </w:rPr>
        <w:t>磋商</w:t>
      </w:r>
      <w:r>
        <w:rPr>
          <w:rFonts w:hint="eastAsia" w:ascii="宋体" w:hAnsi="宋体" w:cs="宋体"/>
          <w:kern w:val="0"/>
          <w:sz w:val="24"/>
          <w:szCs w:val="24"/>
          <w:lang w:val="zh-CN"/>
        </w:rPr>
        <w:t>保证金将被贵方没收。</w:t>
      </w:r>
    </w:p>
    <w:p>
      <w:pPr>
        <w:keepNext w:val="0"/>
        <w:keepLines w:val="0"/>
        <w:pageBreakBefore w:val="0"/>
        <w:widowControl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cs="宋体"/>
          <w:kern w:val="0"/>
          <w:sz w:val="24"/>
          <w:szCs w:val="24"/>
          <w:lang w:val="zh-CN"/>
        </w:rPr>
      </w:pPr>
      <w:r>
        <w:rPr>
          <w:rFonts w:hint="eastAsia" w:ascii="宋体" w:hAnsi="宋体" w:cs="宋体"/>
          <w:kern w:val="0"/>
          <w:sz w:val="24"/>
          <w:szCs w:val="24"/>
          <w:lang w:val="zh-CN"/>
        </w:rPr>
        <w:t>3.我方同意按照贵方要求提供与</w:t>
      </w:r>
      <w:r>
        <w:rPr>
          <w:rFonts w:hint="eastAsia" w:ascii="宋体" w:hAnsi="宋体" w:cs="宋体"/>
          <w:kern w:val="0"/>
          <w:sz w:val="24"/>
          <w:szCs w:val="24"/>
        </w:rPr>
        <w:t>磋商</w:t>
      </w:r>
      <w:r>
        <w:rPr>
          <w:rFonts w:hint="eastAsia" w:ascii="宋体" w:hAnsi="宋体" w:cs="宋体"/>
          <w:kern w:val="0"/>
          <w:sz w:val="24"/>
          <w:szCs w:val="24"/>
          <w:lang w:val="zh-CN"/>
        </w:rPr>
        <w:t>有关的一切数据或资料，理解并接受贵方制定的评标办法。</w:t>
      </w:r>
    </w:p>
    <w:p>
      <w:pPr>
        <w:keepNext w:val="0"/>
        <w:keepLines w:val="0"/>
        <w:pageBreakBefore w:val="0"/>
        <w:widowControl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cs="宋体"/>
          <w:kern w:val="0"/>
          <w:sz w:val="24"/>
          <w:szCs w:val="24"/>
          <w:lang w:val="zh-CN"/>
        </w:rPr>
      </w:pPr>
      <w:r>
        <w:rPr>
          <w:rFonts w:hint="eastAsia" w:ascii="宋体" w:hAnsi="宋体" w:cs="宋体"/>
          <w:kern w:val="0"/>
          <w:sz w:val="24"/>
          <w:szCs w:val="24"/>
          <w:lang w:val="zh-CN"/>
        </w:rPr>
        <w:t>4.与本</w:t>
      </w:r>
      <w:r>
        <w:rPr>
          <w:rFonts w:hint="eastAsia" w:ascii="宋体" w:hAnsi="宋体" w:cs="宋体"/>
          <w:kern w:val="0"/>
          <w:sz w:val="24"/>
          <w:szCs w:val="24"/>
        </w:rPr>
        <w:t>磋商</w:t>
      </w:r>
      <w:r>
        <w:rPr>
          <w:rFonts w:hint="eastAsia" w:ascii="宋体" w:hAnsi="宋体" w:cs="宋体"/>
          <w:kern w:val="0"/>
          <w:sz w:val="24"/>
          <w:szCs w:val="24"/>
          <w:lang w:val="zh-CN"/>
        </w:rPr>
        <w:t>有关的一切正式往来通讯请寄：</w:t>
      </w:r>
    </w:p>
    <w:p>
      <w:pPr>
        <w:keepNext w:val="0"/>
        <w:keepLines w:val="0"/>
        <w:pageBreakBefore w:val="0"/>
        <w:widowControl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cs="宋体"/>
          <w:kern w:val="0"/>
          <w:sz w:val="24"/>
          <w:szCs w:val="24"/>
          <w:u w:val="single"/>
          <w:lang w:val="zh-CN"/>
        </w:rPr>
      </w:pPr>
      <w:r>
        <w:rPr>
          <w:rFonts w:hint="eastAsia" w:ascii="宋体" w:hAnsi="宋体" w:cs="宋体"/>
          <w:kern w:val="0"/>
          <w:sz w:val="24"/>
          <w:szCs w:val="24"/>
          <w:lang w:val="zh-CN"/>
        </w:rPr>
        <w:t>地址：_______________          邮编：</w:t>
      </w:r>
      <w:r>
        <w:rPr>
          <w:rFonts w:hint="eastAsia" w:ascii="宋体" w:hAnsi="宋体" w:cs="宋体"/>
          <w:kern w:val="0"/>
          <w:sz w:val="24"/>
          <w:szCs w:val="24"/>
          <w:u w:val="single"/>
        </w:rPr>
        <w:t xml:space="preserve">              </w:t>
      </w:r>
    </w:p>
    <w:p>
      <w:pPr>
        <w:keepNext w:val="0"/>
        <w:keepLines w:val="0"/>
        <w:pageBreakBefore w:val="0"/>
        <w:widowControl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cs="宋体"/>
          <w:kern w:val="0"/>
          <w:sz w:val="24"/>
          <w:szCs w:val="24"/>
        </w:rPr>
      </w:pPr>
      <w:r>
        <w:rPr>
          <w:rFonts w:hint="eastAsia" w:ascii="宋体" w:hAnsi="宋体" w:cs="宋体"/>
          <w:kern w:val="0"/>
          <w:sz w:val="24"/>
          <w:szCs w:val="24"/>
          <w:lang w:val="zh-CN"/>
        </w:rPr>
        <w:t>电话：_______________          传真：______________</w:t>
      </w:r>
      <w:r>
        <w:rPr>
          <w:rFonts w:hint="eastAsia" w:ascii="宋体" w:hAnsi="宋体" w:cs="宋体"/>
          <w:kern w:val="0"/>
          <w:sz w:val="24"/>
          <w:szCs w:val="24"/>
        </w:rPr>
        <w:t xml:space="preserve">    </w:t>
      </w:r>
    </w:p>
    <w:p>
      <w:pPr>
        <w:keepNext w:val="0"/>
        <w:keepLines w:val="0"/>
        <w:pageBreakBefore w:val="0"/>
        <w:widowControl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cs="宋体"/>
          <w:kern w:val="0"/>
          <w:sz w:val="24"/>
          <w:szCs w:val="24"/>
          <w:lang w:val="zh-CN"/>
        </w:rPr>
      </w:pPr>
      <w:r>
        <w:rPr>
          <w:rFonts w:hint="eastAsia" w:ascii="宋体" w:hAnsi="宋体" w:cs="宋体"/>
          <w:kern w:val="0"/>
          <w:sz w:val="24"/>
          <w:szCs w:val="24"/>
          <w:lang w:val="zh-CN"/>
        </w:rPr>
        <w:t>法定代表人姓名： ___________   职务：_________</w:t>
      </w:r>
      <w:r>
        <w:rPr>
          <w:rFonts w:hint="eastAsia" w:ascii="宋体" w:hAnsi="宋体" w:cs="宋体"/>
          <w:kern w:val="0"/>
          <w:sz w:val="24"/>
          <w:szCs w:val="24"/>
        </w:rPr>
        <w:t xml:space="preserve">  </w:t>
      </w:r>
      <w:r>
        <w:rPr>
          <w:rFonts w:hint="eastAsia" w:ascii="宋体" w:hAnsi="宋体" w:cs="宋体"/>
          <w:kern w:val="0"/>
          <w:sz w:val="24"/>
          <w:szCs w:val="24"/>
          <w:lang w:val="zh-CN"/>
        </w:rPr>
        <w:t>___</w:t>
      </w:r>
    </w:p>
    <w:p>
      <w:pPr>
        <w:keepNext w:val="0"/>
        <w:keepLines w:val="0"/>
        <w:pageBreakBefore w:val="0"/>
        <w:widowControl w:val="0"/>
        <w:kinsoku/>
        <w:wordWrap/>
        <w:overflowPunct/>
        <w:topLinePunct w:val="0"/>
        <w:autoSpaceDE w:val="0"/>
        <w:autoSpaceDN w:val="0"/>
        <w:bidi w:val="0"/>
        <w:snapToGrid/>
        <w:spacing w:after="240" w:line="360" w:lineRule="auto"/>
        <w:textAlignment w:val="auto"/>
        <w:rPr>
          <w:rFonts w:hint="eastAsia" w:ascii="宋体" w:hAnsi="宋体" w:cs="宋体"/>
          <w:kern w:val="0"/>
          <w:sz w:val="24"/>
          <w:szCs w:val="24"/>
          <w:lang w:val="zh-CN"/>
        </w:rPr>
      </w:pPr>
    </w:p>
    <w:p>
      <w:pPr>
        <w:keepNext w:val="0"/>
        <w:keepLines w:val="0"/>
        <w:pageBreakBefore w:val="0"/>
        <w:widowControl w:val="0"/>
        <w:kinsoku/>
        <w:wordWrap/>
        <w:overflowPunct/>
        <w:topLinePunct w:val="0"/>
        <w:autoSpaceDE w:val="0"/>
        <w:autoSpaceDN w:val="0"/>
        <w:bidi w:val="0"/>
        <w:snapToGrid/>
        <w:spacing w:after="240" w:line="360" w:lineRule="auto"/>
        <w:ind w:firstLine="482" w:firstLineChars="200"/>
        <w:jc w:val="right"/>
        <w:textAlignment w:val="auto"/>
        <w:rPr>
          <w:rFonts w:hint="eastAsia" w:ascii="宋体" w:hAnsi="宋体" w:cs="宋体"/>
          <w:b/>
          <w:bCs/>
          <w:kern w:val="0"/>
          <w:sz w:val="24"/>
          <w:szCs w:val="24"/>
          <w:lang w:val="zh-CN"/>
        </w:rPr>
      </w:pPr>
      <w:r>
        <w:rPr>
          <w:rFonts w:hint="eastAsia" w:ascii="宋体" w:hAnsi="宋体" w:cs="宋体"/>
          <w:b/>
          <w:bCs/>
          <w:kern w:val="0"/>
          <w:sz w:val="24"/>
          <w:szCs w:val="24"/>
          <w:lang w:val="zh-CN"/>
        </w:rPr>
        <w:t xml:space="preserve">供应商：  </w:t>
      </w:r>
      <w:r>
        <w:rPr>
          <w:rFonts w:hint="eastAsia" w:ascii="宋体" w:hAnsi="宋体" w:cs="宋体"/>
          <w:b/>
          <w:bCs/>
          <w:kern w:val="0"/>
          <w:sz w:val="24"/>
          <w:szCs w:val="24"/>
          <w:u w:val="single"/>
          <w:lang w:val="zh-CN"/>
        </w:rPr>
        <w:t xml:space="preserve">         </w:t>
      </w:r>
      <w:r>
        <w:rPr>
          <w:rFonts w:hint="eastAsia" w:ascii="宋体" w:hAnsi="宋体" w:cs="宋体"/>
          <w:b/>
          <w:bCs/>
          <w:kern w:val="0"/>
          <w:sz w:val="24"/>
          <w:szCs w:val="24"/>
          <w:u w:val="single"/>
        </w:rPr>
        <w:t xml:space="preserve">           </w:t>
      </w:r>
      <w:r>
        <w:rPr>
          <w:rFonts w:hint="eastAsia" w:ascii="宋体" w:hAnsi="宋体" w:cs="宋体"/>
          <w:b/>
          <w:bCs/>
          <w:kern w:val="0"/>
          <w:sz w:val="24"/>
          <w:szCs w:val="24"/>
          <w:lang w:val="zh-CN"/>
        </w:rPr>
        <w:t xml:space="preserve">  （公章）</w:t>
      </w:r>
    </w:p>
    <w:p>
      <w:pPr>
        <w:keepNext w:val="0"/>
        <w:keepLines w:val="0"/>
        <w:pageBreakBefore w:val="0"/>
        <w:widowControl w:val="0"/>
        <w:kinsoku/>
        <w:wordWrap/>
        <w:overflowPunct/>
        <w:topLinePunct w:val="0"/>
        <w:autoSpaceDE w:val="0"/>
        <w:autoSpaceDN w:val="0"/>
        <w:bidi w:val="0"/>
        <w:snapToGrid/>
        <w:spacing w:after="240" w:line="360" w:lineRule="auto"/>
        <w:ind w:firstLine="482" w:firstLineChars="200"/>
        <w:jc w:val="right"/>
        <w:textAlignment w:val="auto"/>
        <w:rPr>
          <w:rFonts w:hint="eastAsia" w:ascii="宋体" w:hAnsi="宋体" w:cs="宋体"/>
          <w:b/>
          <w:bCs/>
          <w:kern w:val="0"/>
          <w:sz w:val="24"/>
          <w:szCs w:val="24"/>
          <w:lang w:val="zh-CN"/>
        </w:rPr>
      </w:pPr>
      <w:r>
        <w:rPr>
          <w:rFonts w:hint="eastAsia" w:ascii="宋体" w:hAnsi="宋体" w:cs="宋体"/>
          <w:b/>
          <w:bCs/>
          <w:kern w:val="0"/>
          <w:sz w:val="24"/>
          <w:szCs w:val="24"/>
          <w:lang w:val="zh-CN"/>
        </w:rPr>
        <w:t>法定代表人或委托代理人：</w:t>
      </w:r>
      <w:r>
        <w:rPr>
          <w:rFonts w:hint="eastAsia" w:ascii="宋体" w:hAnsi="宋体" w:cs="宋体"/>
          <w:b/>
          <w:bCs/>
          <w:kern w:val="0"/>
          <w:sz w:val="24"/>
          <w:szCs w:val="24"/>
          <w:u w:val="single"/>
          <w:lang w:val="zh-CN"/>
        </w:rPr>
        <w:t xml:space="preserve">        </w:t>
      </w:r>
      <w:r>
        <w:rPr>
          <w:rFonts w:hint="eastAsia" w:ascii="宋体" w:hAnsi="宋体" w:cs="宋体"/>
          <w:b/>
          <w:bCs/>
          <w:kern w:val="0"/>
          <w:sz w:val="24"/>
          <w:szCs w:val="24"/>
          <w:lang w:val="zh-CN"/>
        </w:rPr>
        <w:t>（签字或盖章）</w:t>
      </w:r>
    </w:p>
    <w:p>
      <w:pPr>
        <w:keepNext w:val="0"/>
        <w:keepLines w:val="0"/>
        <w:pageBreakBefore w:val="0"/>
        <w:widowControl w:val="0"/>
        <w:kinsoku/>
        <w:wordWrap/>
        <w:overflowPunct/>
        <w:topLinePunct w:val="0"/>
        <w:autoSpaceDE w:val="0"/>
        <w:autoSpaceDN w:val="0"/>
        <w:bidi w:val="0"/>
        <w:snapToGrid/>
        <w:spacing w:after="240" w:line="360" w:lineRule="auto"/>
        <w:ind w:firstLine="482" w:firstLineChars="200"/>
        <w:jc w:val="right"/>
        <w:textAlignment w:val="auto"/>
        <w:rPr>
          <w:rFonts w:hint="eastAsia" w:ascii="宋体" w:hAnsi="宋体" w:cs="宋体"/>
          <w:b/>
          <w:bCs/>
          <w:kern w:val="0"/>
          <w:sz w:val="24"/>
          <w:szCs w:val="24"/>
          <w:lang w:val="zh-CN"/>
        </w:rPr>
      </w:pPr>
      <w:r>
        <w:rPr>
          <w:rFonts w:hint="eastAsia" w:ascii="宋体" w:hAnsi="宋体" w:cs="宋体"/>
          <w:b/>
          <w:bCs/>
          <w:kern w:val="0"/>
          <w:sz w:val="24"/>
          <w:szCs w:val="24"/>
          <w:lang w:val="zh-CN"/>
        </w:rPr>
        <w:t xml:space="preserve">年 </w:t>
      </w:r>
      <w:r>
        <w:rPr>
          <w:rFonts w:hint="eastAsia" w:ascii="宋体" w:hAnsi="宋体" w:cs="宋体"/>
          <w:b/>
          <w:bCs/>
          <w:kern w:val="0"/>
          <w:sz w:val="24"/>
          <w:szCs w:val="24"/>
        </w:rPr>
        <w:t xml:space="preserve"> </w:t>
      </w:r>
      <w:r>
        <w:rPr>
          <w:rFonts w:hint="eastAsia" w:ascii="宋体" w:hAnsi="宋体" w:cs="宋体"/>
          <w:b/>
          <w:bCs/>
          <w:kern w:val="0"/>
          <w:sz w:val="24"/>
          <w:szCs w:val="24"/>
          <w:lang w:val="zh-CN"/>
        </w:rPr>
        <w:t xml:space="preserve">  月  </w:t>
      </w:r>
      <w:r>
        <w:rPr>
          <w:rFonts w:hint="eastAsia" w:ascii="宋体" w:hAnsi="宋体" w:cs="宋体"/>
          <w:b/>
          <w:bCs/>
          <w:kern w:val="0"/>
          <w:sz w:val="24"/>
          <w:szCs w:val="24"/>
        </w:rPr>
        <w:t xml:space="preserve"> </w:t>
      </w:r>
      <w:r>
        <w:rPr>
          <w:rFonts w:hint="eastAsia" w:ascii="宋体" w:hAnsi="宋体" w:cs="宋体"/>
          <w:b/>
          <w:bCs/>
          <w:kern w:val="0"/>
          <w:sz w:val="24"/>
          <w:szCs w:val="24"/>
          <w:lang w:val="zh-CN"/>
        </w:rPr>
        <w:t xml:space="preserve"> 日</w:t>
      </w:r>
    </w:p>
    <w:p>
      <w:pPr>
        <w:rPr>
          <w:rFonts w:hint="eastAsia" w:ascii="宋体" w:hAnsi="宋体" w:cs="宋体"/>
          <w:b/>
          <w:bCs/>
          <w:kern w:val="0"/>
          <w:sz w:val="24"/>
          <w:szCs w:val="24"/>
          <w:lang w:val="zh-CN"/>
        </w:rPr>
      </w:pPr>
      <w:r>
        <w:rPr>
          <w:rFonts w:hint="eastAsia" w:ascii="宋体" w:hAnsi="宋体" w:cs="宋体"/>
          <w:b/>
          <w:bCs/>
          <w:kern w:val="0"/>
          <w:sz w:val="24"/>
          <w:szCs w:val="24"/>
          <w:lang w:val="zh-CN"/>
        </w:rPr>
        <w:br w:type="page"/>
      </w:r>
    </w:p>
    <w:p>
      <w:pPr>
        <w:pStyle w:val="16"/>
        <w:keepNext w:val="0"/>
        <w:keepLines w:val="0"/>
        <w:pageBreakBefore w:val="0"/>
        <w:widowControl w:val="0"/>
        <w:kinsoku/>
        <w:wordWrap/>
        <w:overflowPunct/>
        <w:topLinePunct w:val="0"/>
        <w:bidi w:val="0"/>
        <w:adjustRightInd/>
        <w:snapToGrid/>
        <w:spacing w:before="0" w:after="240" w:line="360" w:lineRule="auto"/>
        <w:jc w:val="both"/>
        <w:textAlignment w:val="auto"/>
        <w:outlineLvl w:val="1"/>
        <w:rPr>
          <w:rFonts w:hint="eastAsia" w:ascii="宋体" w:hAnsi="宋体" w:cs="宋体"/>
          <w:sz w:val="24"/>
          <w:szCs w:val="24"/>
          <w:lang w:val="zh-CN"/>
        </w:rPr>
      </w:pPr>
      <w:bookmarkStart w:id="97" w:name="_Toc9182"/>
      <w:bookmarkStart w:id="98" w:name="_Toc11289"/>
      <w:r>
        <w:rPr>
          <w:rFonts w:hint="eastAsia" w:ascii="宋体" w:hAnsi="宋体" w:cs="宋体"/>
          <w:sz w:val="24"/>
          <w:szCs w:val="24"/>
          <w:lang w:val="zh-CN"/>
        </w:rPr>
        <w:t>（</w:t>
      </w:r>
      <w:r>
        <w:rPr>
          <w:rFonts w:hint="eastAsia" w:ascii="宋体" w:hAnsi="宋体" w:cs="宋体"/>
          <w:sz w:val="24"/>
          <w:szCs w:val="24"/>
        </w:rPr>
        <w:t>2</w:t>
      </w:r>
      <w:r>
        <w:rPr>
          <w:rFonts w:hint="eastAsia" w:ascii="宋体" w:hAnsi="宋体" w:cs="宋体"/>
          <w:sz w:val="24"/>
          <w:szCs w:val="24"/>
          <w:lang w:val="zh-CN"/>
        </w:rPr>
        <w:t>）</w:t>
      </w:r>
      <w:r>
        <w:rPr>
          <w:rFonts w:hint="eastAsia" w:ascii="宋体" w:hAnsi="宋体" w:cs="宋体"/>
          <w:sz w:val="24"/>
          <w:szCs w:val="24"/>
        </w:rPr>
        <w:t>法定代表人证明书</w:t>
      </w:r>
      <w:bookmarkEnd w:id="97"/>
      <w:bookmarkEnd w:id="98"/>
      <w:bookmarkStart w:id="99" w:name="_Toc31033"/>
    </w:p>
    <w:p>
      <w:pPr>
        <w:pStyle w:val="16"/>
        <w:keepNext w:val="0"/>
        <w:keepLines w:val="0"/>
        <w:pageBreakBefore w:val="0"/>
        <w:widowControl w:val="0"/>
        <w:kinsoku/>
        <w:wordWrap/>
        <w:overflowPunct/>
        <w:topLinePunct w:val="0"/>
        <w:bidi w:val="0"/>
        <w:adjustRightInd/>
        <w:snapToGrid/>
        <w:spacing w:before="0" w:after="240" w:line="360" w:lineRule="auto"/>
        <w:ind w:firstLine="482" w:firstLineChars="200"/>
        <w:textAlignment w:val="auto"/>
        <w:outlineLvl w:val="1"/>
        <w:rPr>
          <w:rFonts w:hint="eastAsia" w:ascii="宋体" w:hAnsi="宋体" w:cs="宋体"/>
          <w:b/>
          <w:bCs/>
          <w:kern w:val="0"/>
          <w:sz w:val="24"/>
          <w:szCs w:val="24"/>
          <w:lang w:val="zh-CN"/>
        </w:rPr>
      </w:pPr>
      <w:bookmarkStart w:id="100" w:name="_Toc1958"/>
      <w:bookmarkStart w:id="101" w:name="_Toc16182"/>
      <w:bookmarkStart w:id="102" w:name="_Toc5597"/>
      <w:r>
        <w:rPr>
          <w:rFonts w:hint="eastAsia" w:ascii="宋体" w:hAnsi="宋体" w:cs="宋体"/>
          <w:sz w:val="24"/>
          <w:szCs w:val="24"/>
          <w:lang w:val="zh-CN"/>
        </w:rPr>
        <w:t>法定代表人证明书</w:t>
      </w:r>
      <w:bookmarkEnd w:id="99"/>
      <w:bookmarkEnd w:id="100"/>
      <w:bookmarkEnd w:id="101"/>
      <w:bookmarkEnd w:id="102"/>
    </w:p>
    <w:p>
      <w:pPr>
        <w:keepNext w:val="0"/>
        <w:keepLines w:val="0"/>
        <w:pageBreakBefore w:val="0"/>
        <w:widowControl w:val="0"/>
        <w:kinsoku/>
        <w:wordWrap/>
        <w:overflowPunct/>
        <w:topLinePunct w:val="0"/>
        <w:autoSpaceDE w:val="0"/>
        <w:autoSpaceDN w:val="0"/>
        <w:bidi w:val="0"/>
        <w:adjustRightInd/>
        <w:snapToGrid/>
        <w:spacing w:after="240" w:line="360" w:lineRule="auto"/>
        <w:ind w:firstLine="482" w:firstLineChars="200"/>
        <w:textAlignment w:val="auto"/>
        <w:rPr>
          <w:rFonts w:hint="eastAsia" w:ascii="宋体" w:hAnsi="宋体" w:cs="宋体"/>
          <w:b/>
          <w:bCs/>
          <w:kern w:val="0"/>
          <w:sz w:val="24"/>
          <w:szCs w:val="24"/>
          <w:lang w:val="zh-CN"/>
        </w:rPr>
      </w:pPr>
      <w:r>
        <w:rPr>
          <w:rFonts w:hint="eastAsia" w:ascii="宋体" w:hAnsi="宋体" w:cs="宋体"/>
          <w:b/>
          <w:bCs/>
          <w:kern w:val="0"/>
          <w:sz w:val="24"/>
          <w:szCs w:val="24"/>
          <w:lang w:val="zh-CN"/>
        </w:rPr>
        <w:t>致：青海聚帛工程项目管理有限公司</w:t>
      </w:r>
    </w:p>
    <w:p>
      <w:pPr>
        <w:keepNext w:val="0"/>
        <w:keepLines w:val="0"/>
        <w:pageBreakBefore w:val="0"/>
        <w:widowControl w:val="0"/>
        <w:kinsoku/>
        <w:wordWrap/>
        <w:overflowPunct/>
        <w:topLinePunct w:val="0"/>
        <w:autoSpaceDE w:val="0"/>
        <w:autoSpaceDN w:val="0"/>
        <w:bidi w:val="0"/>
        <w:adjustRightInd/>
        <w:snapToGrid/>
        <w:spacing w:after="240" w:line="360" w:lineRule="auto"/>
        <w:ind w:firstLine="480" w:firstLineChars="200"/>
        <w:textAlignment w:val="auto"/>
        <w:rPr>
          <w:rFonts w:hint="eastAsia" w:ascii="宋体" w:hAnsi="宋体" w:cs="宋体"/>
          <w:kern w:val="0"/>
          <w:sz w:val="24"/>
          <w:szCs w:val="24"/>
          <w:lang w:val="zh-CN"/>
        </w:rPr>
      </w:pPr>
      <w:r>
        <w:rPr>
          <w:rFonts w:hint="eastAsia" w:ascii="宋体" w:hAnsi="宋体" w:cs="宋体"/>
          <w:kern w:val="0"/>
          <w:sz w:val="24"/>
          <w:szCs w:val="24"/>
          <w:lang w:val="zh-CN"/>
        </w:rPr>
        <w:t xml:space="preserve"> </w:t>
      </w:r>
      <w:r>
        <w:rPr>
          <w:rFonts w:hint="eastAsia" w:ascii="宋体" w:hAnsi="宋体" w:cs="宋体"/>
          <w:kern w:val="0"/>
          <w:sz w:val="24"/>
          <w:szCs w:val="24"/>
          <w:u w:val="single"/>
          <w:lang w:val="zh-CN"/>
        </w:rPr>
        <w:t>（法定代表人姓名）</w:t>
      </w:r>
      <w:r>
        <w:rPr>
          <w:rFonts w:hint="eastAsia" w:ascii="宋体" w:hAnsi="宋体" w:cs="宋体"/>
          <w:kern w:val="0"/>
          <w:sz w:val="24"/>
          <w:szCs w:val="24"/>
          <w:lang w:val="zh-CN"/>
        </w:rPr>
        <w:t>现任我单位</w:t>
      </w:r>
      <w:r>
        <w:rPr>
          <w:rFonts w:hint="eastAsia" w:ascii="宋体" w:hAnsi="宋体" w:cs="宋体"/>
          <w:kern w:val="0"/>
          <w:sz w:val="24"/>
          <w:szCs w:val="24"/>
          <w:u w:val="single"/>
          <w:lang w:val="zh-CN"/>
        </w:rPr>
        <w:t xml:space="preserve">      </w:t>
      </w:r>
      <w:r>
        <w:rPr>
          <w:rFonts w:hint="eastAsia" w:ascii="宋体" w:hAnsi="宋体" w:cs="宋体"/>
          <w:kern w:val="0"/>
          <w:sz w:val="24"/>
          <w:szCs w:val="24"/>
          <w:lang w:val="zh-CN"/>
        </w:rPr>
        <w:t>职务，为法定代表人，特此证明。</w:t>
      </w:r>
    </w:p>
    <w:p>
      <w:pPr>
        <w:keepNext w:val="0"/>
        <w:keepLines w:val="0"/>
        <w:pageBreakBefore w:val="0"/>
        <w:widowControl w:val="0"/>
        <w:kinsoku/>
        <w:wordWrap/>
        <w:overflowPunct/>
        <w:topLinePunct w:val="0"/>
        <w:autoSpaceDE w:val="0"/>
        <w:autoSpaceDN w:val="0"/>
        <w:bidi w:val="0"/>
        <w:adjustRightInd/>
        <w:snapToGrid/>
        <w:spacing w:after="240" w:line="360" w:lineRule="auto"/>
        <w:ind w:firstLine="480" w:firstLineChars="200"/>
        <w:textAlignment w:val="auto"/>
        <w:rPr>
          <w:rFonts w:hint="eastAsia" w:ascii="宋体" w:hAnsi="宋体" w:cs="宋体"/>
          <w:kern w:val="0"/>
          <w:sz w:val="24"/>
          <w:szCs w:val="24"/>
          <w:lang w:val="zh-CN"/>
        </w:rPr>
      </w:pPr>
    </w:p>
    <w:p>
      <w:pPr>
        <w:keepNext w:val="0"/>
        <w:keepLines w:val="0"/>
        <w:pageBreakBefore w:val="0"/>
        <w:widowControl w:val="0"/>
        <w:kinsoku/>
        <w:wordWrap/>
        <w:overflowPunct/>
        <w:topLinePunct w:val="0"/>
        <w:autoSpaceDE w:val="0"/>
        <w:autoSpaceDN w:val="0"/>
        <w:bidi w:val="0"/>
        <w:adjustRightInd/>
        <w:snapToGrid/>
        <w:spacing w:after="240" w:line="360" w:lineRule="auto"/>
        <w:ind w:firstLine="480" w:firstLineChars="200"/>
        <w:textAlignment w:val="auto"/>
        <w:rPr>
          <w:rFonts w:hint="eastAsia" w:ascii="宋体" w:hAnsi="宋体" w:cs="宋体"/>
          <w:kern w:val="0"/>
          <w:sz w:val="24"/>
          <w:szCs w:val="24"/>
          <w:lang w:val="zh-CN"/>
        </w:rPr>
      </w:pPr>
      <w:r>
        <w:rPr>
          <w:rFonts w:hint="eastAsia" w:ascii="宋体" w:hAnsi="宋体" w:cs="宋体"/>
          <w:kern w:val="0"/>
          <w:sz w:val="24"/>
          <w:szCs w:val="24"/>
          <w:lang w:val="zh-CN"/>
        </w:rPr>
        <w:t>法定代表人基本情况：</w:t>
      </w:r>
    </w:p>
    <w:p>
      <w:pPr>
        <w:keepNext w:val="0"/>
        <w:keepLines w:val="0"/>
        <w:pageBreakBefore w:val="0"/>
        <w:widowControl w:val="0"/>
        <w:kinsoku/>
        <w:wordWrap/>
        <w:overflowPunct/>
        <w:topLinePunct w:val="0"/>
        <w:autoSpaceDE w:val="0"/>
        <w:autoSpaceDN w:val="0"/>
        <w:bidi w:val="0"/>
        <w:adjustRightInd/>
        <w:snapToGrid/>
        <w:spacing w:after="240" w:line="360" w:lineRule="auto"/>
        <w:ind w:firstLine="480" w:firstLineChars="200"/>
        <w:textAlignment w:val="auto"/>
        <w:rPr>
          <w:rFonts w:hint="eastAsia" w:ascii="宋体" w:hAnsi="宋体" w:cs="宋体"/>
          <w:kern w:val="0"/>
          <w:sz w:val="24"/>
          <w:szCs w:val="24"/>
          <w:u w:val="single"/>
          <w:lang w:val="zh-CN"/>
        </w:rPr>
      </w:pPr>
      <w:r>
        <w:rPr>
          <w:rFonts w:hint="eastAsia" w:ascii="宋体" w:hAnsi="宋体" w:cs="宋体"/>
          <w:kern w:val="0"/>
          <w:sz w:val="24"/>
          <w:szCs w:val="24"/>
          <w:lang w:val="zh-CN"/>
        </w:rPr>
        <w:t>性别：</w:t>
      </w:r>
      <w:r>
        <w:rPr>
          <w:rFonts w:hint="eastAsia" w:ascii="宋体" w:hAnsi="宋体" w:cs="宋体"/>
          <w:kern w:val="0"/>
          <w:sz w:val="24"/>
          <w:szCs w:val="24"/>
          <w:u w:val="single"/>
          <w:lang w:val="zh-CN"/>
        </w:rPr>
        <w:t xml:space="preserve">           </w:t>
      </w:r>
      <w:r>
        <w:rPr>
          <w:rFonts w:hint="eastAsia" w:ascii="宋体" w:hAnsi="宋体" w:cs="宋体"/>
          <w:kern w:val="0"/>
          <w:sz w:val="24"/>
          <w:szCs w:val="24"/>
          <w:lang w:val="zh-CN"/>
        </w:rPr>
        <w:t>年龄：</w:t>
      </w:r>
      <w:r>
        <w:rPr>
          <w:rFonts w:hint="eastAsia" w:ascii="宋体" w:hAnsi="宋体" w:cs="宋体"/>
          <w:kern w:val="0"/>
          <w:sz w:val="24"/>
          <w:szCs w:val="24"/>
          <w:u w:val="single"/>
          <w:lang w:val="zh-CN"/>
        </w:rPr>
        <w:t xml:space="preserve">       </w:t>
      </w:r>
      <w:r>
        <w:rPr>
          <w:rFonts w:hint="eastAsia" w:ascii="宋体" w:hAnsi="宋体" w:cs="宋体"/>
          <w:kern w:val="0"/>
          <w:sz w:val="24"/>
          <w:szCs w:val="24"/>
          <w:u w:val="single"/>
        </w:rPr>
        <w:t xml:space="preserve">  </w:t>
      </w:r>
      <w:r>
        <w:rPr>
          <w:rFonts w:hint="eastAsia" w:ascii="宋体" w:hAnsi="宋体" w:cs="宋体"/>
          <w:kern w:val="0"/>
          <w:sz w:val="24"/>
          <w:szCs w:val="24"/>
          <w:u w:val="single"/>
          <w:lang w:val="zh-CN"/>
        </w:rPr>
        <w:t xml:space="preserve">    </w:t>
      </w:r>
      <w:r>
        <w:rPr>
          <w:rFonts w:hint="eastAsia" w:ascii="宋体" w:hAnsi="宋体" w:cs="宋体"/>
          <w:kern w:val="0"/>
          <w:sz w:val="24"/>
          <w:szCs w:val="24"/>
          <w:lang w:val="zh-CN"/>
        </w:rPr>
        <w:t xml:space="preserve"> 民族：</w:t>
      </w:r>
      <w:r>
        <w:rPr>
          <w:rFonts w:hint="eastAsia" w:ascii="宋体" w:hAnsi="宋体" w:cs="宋体"/>
          <w:kern w:val="0"/>
          <w:sz w:val="24"/>
          <w:szCs w:val="24"/>
          <w:u w:val="single"/>
          <w:lang w:val="zh-CN"/>
        </w:rPr>
        <w:t xml:space="preserve">             </w:t>
      </w:r>
    </w:p>
    <w:p>
      <w:pPr>
        <w:keepNext w:val="0"/>
        <w:keepLines w:val="0"/>
        <w:pageBreakBefore w:val="0"/>
        <w:widowControl w:val="0"/>
        <w:kinsoku/>
        <w:wordWrap/>
        <w:overflowPunct/>
        <w:topLinePunct w:val="0"/>
        <w:autoSpaceDE w:val="0"/>
        <w:autoSpaceDN w:val="0"/>
        <w:bidi w:val="0"/>
        <w:adjustRightInd/>
        <w:snapToGrid/>
        <w:spacing w:after="240" w:line="360" w:lineRule="auto"/>
        <w:ind w:firstLine="480" w:firstLineChars="200"/>
        <w:textAlignment w:val="auto"/>
        <w:rPr>
          <w:rFonts w:hint="eastAsia" w:ascii="宋体" w:hAnsi="宋体" w:cs="宋体"/>
          <w:kern w:val="0"/>
          <w:sz w:val="24"/>
          <w:szCs w:val="24"/>
          <w:u w:val="single"/>
          <w:lang w:val="zh-CN"/>
        </w:rPr>
      </w:pPr>
      <w:r>
        <w:rPr>
          <w:rFonts w:hint="eastAsia" w:ascii="宋体" w:hAnsi="宋体" w:cs="宋体"/>
          <w:kern w:val="0"/>
          <w:sz w:val="24"/>
          <w:szCs w:val="24"/>
          <w:lang w:val="zh-CN"/>
        </w:rPr>
        <w:t>地址：</w:t>
      </w:r>
      <w:r>
        <w:rPr>
          <w:rFonts w:hint="eastAsia" w:ascii="宋体" w:hAnsi="宋体" w:cs="宋体"/>
          <w:kern w:val="0"/>
          <w:sz w:val="24"/>
          <w:szCs w:val="24"/>
          <w:u w:val="single"/>
          <w:lang w:val="zh-CN"/>
        </w:rPr>
        <w:t xml:space="preserve">                                            </w:t>
      </w:r>
    </w:p>
    <w:p>
      <w:pPr>
        <w:keepNext w:val="0"/>
        <w:keepLines w:val="0"/>
        <w:pageBreakBefore w:val="0"/>
        <w:widowControl w:val="0"/>
        <w:kinsoku/>
        <w:wordWrap/>
        <w:overflowPunct/>
        <w:topLinePunct w:val="0"/>
        <w:autoSpaceDE w:val="0"/>
        <w:autoSpaceDN w:val="0"/>
        <w:bidi w:val="0"/>
        <w:adjustRightInd/>
        <w:snapToGrid/>
        <w:spacing w:after="240" w:line="360" w:lineRule="auto"/>
        <w:ind w:firstLine="480" w:firstLineChars="200"/>
        <w:textAlignment w:val="auto"/>
        <w:rPr>
          <w:rFonts w:hint="eastAsia" w:ascii="宋体" w:hAnsi="宋体" w:cs="宋体"/>
          <w:kern w:val="0"/>
          <w:sz w:val="24"/>
          <w:szCs w:val="24"/>
          <w:lang w:val="zh-CN"/>
        </w:rPr>
      </w:pPr>
      <w:r>
        <w:rPr>
          <w:rFonts w:hint="eastAsia" w:ascii="宋体" w:hAnsi="宋体" w:cs="宋体"/>
          <w:kern w:val="0"/>
          <w:sz w:val="24"/>
          <w:szCs w:val="24"/>
          <w:lang w:val="zh-CN"/>
        </w:rPr>
        <w:t>身份证号码：</w:t>
      </w:r>
      <w:r>
        <w:rPr>
          <w:rFonts w:hint="eastAsia" w:ascii="宋体" w:hAnsi="宋体" w:cs="宋体"/>
          <w:kern w:val="0"/>
          <w:sz w:val="24"/>
          <w:szCs w:val="24"/>
          <w:u w:val="single"/>
          <w:lang w:val="zh-CN"/>
        </w:rPr>
        <w:t xml:space="preserve">                                      </w:t>
      </w:r>
    </w:p>
    <w:p>
      <w:pPr>
        <w:keepNext w:val="0"/>
        <w:keepLines w:val="0"/>
        <w:pageBreakBefore w:val="0"/>
        <w:widowControl w:val="0"/>
        <w:kinsoku/>
        <w:wordWrap/>
        <w:overflowPunct/>
        <w:topLinePunct w:val="0"/>
        <w:autoSpaceDE w:val="0"/>
        <w:autoSpaceDN w:val="0"/>
        <w:bidi w:val="0"/>
        <w:adjustRightInd/>
        <w:snapToGrid/>
        <w:spacing w:after="240" w:line="360" w:lineRule="auto"/>
        <w:ind w:firstLine="480" w:firstLineChars="200"/>
        <w:textAlignment w:val="auto"/>
        <w:rPr>
          <w:rFonts w:hint="eastAsia" w:ascii="宋体" w:hAnsi="宋体" w:cs="宋体"/>
          <w:kern w:val="0"/>
          <w:sz w:val="24"/>
          <w:szCs w:val="24"/>
          <w:lang w:val="zh-CN"/>
        </w:rPr>
      </w:pPr>
    </w:p>
    <w:p>
      <w:pPr>
        <w:keepNext w:val="0"/>
        <w:keepLines w:val="0"/>
        <w:pageBreakBefore w:val="0"/>
        <w:widowControl w:val="0"/>
        <w:kinsoku/>
        <w:wordWrap/>
        <w:overflowPunct/>
        <w:topLinePunct w:val="0"/>
        <w:autoSpaceDE w:val="0"/>
        <w:autoSpaceDN w:val="0"/>
        <w:bidi w:val="0"/>
        <w:adjustRightInd/>
        <w:snapToGrid/>
        <w:spacing w:after="240" w:line="360" w:lineRule="auto"/>
        <w:ind w:firstLine="480" w:firstLineChars="200"/>
        <w:textAlignment w:val="auto"/>
        <w:rPr>
          <w:rFonts w:hint="eastAsia" w:ascii="宋体" w:hAnsi="宋体" w:cs="宋体"/>
          <w:kern w:val="0"/>
          <w:sz w:val="24"/>
          <w:szCs w:val="24"/>
          <w:lang w:val="zh-CN"/>
        </w:rPr>
      </w:pPr>
      <w:r>
        <w:rPr>
          <w:rFonts w:hint="eastAsia" w:ascii="宋体" w:hAnsi="宋体" w:cs="宋体"/>
          <w:kern w:val="0"/>
          <w:sz w:val="24"/>
          <w:szCs w:val="24"/>
          <w:lang w:val="zh-CN"/>
        </w:rPr>
        <w:t>附法定代表人第二代身份证双面扫描（或复印）件</w:t>
      </w:r>
    </w:p>
    <w:p>
      <w:pPr>
        <w:keepNext w:val="0"/>
        <w:keepLines w:val="0"/>
        <w:pageBreakBefore w:val="0"/>
        <w:widowControl w:val="0"/>
        <w:kinsoku/>
        <w:wordWrap/>
        <w:overflowPunct/>
        <w:topLinePunct w:val="0"/>
        <w:autoSpaceDE w:val="0"/>
        <w:autoSpaceDN w:val="0"/>
        <w:bidi w:val="0"/>
        <w:adjustRightInd/>
        <w:snapToGrid/>
        <w:spacing w:after="240" w:line="360" w:lineRule="auto"/>
        <w:ind w:firstLine="480" w:firstLineChars="200"/>
        <w:textAlignment w:val="auto"/>
        <w:rPr>
          <w:rFonts w:hint="eastAsia" w:ascii="宋体" w:hAnsi="宋体" w:cs="宋体"/>
          <w:kern w:val="0"/>
          <w:sz w:val="24"/>
          <w:szCs w:val="24"/>
          <w:lang w:val="zh-CN"/>
        </w:rPr>
      </w:pPr>
    </w:p>
    <w:p>
      <w:pPr>
        <w:keepNext w:val="0"/>
        <w:keepLines w:val="0"/>
        <w:pageBreakBefore w:val="0"/>
        <w:widowControl w:val="0"/>
        <w:kinsoku/>
        <w:wordWrap/>
        <w:overflowPunct/>
        <w:topLinePunct w:val="0"/>
        <w:autoSpaceDE w:val="0"/>
        <w:autoSpaceDN w:val="0"/>
        <w:bidi w:val="0"/>
        <w:adjustRightInd/>
        <w:snapToGrid/>
        <w:spacing w:after="240" w:line="360" w:lineRule="auto"/>
        <w:ind w:firstLine="480" w:firstLineChars="200"/>
        <w:textAlignment w:val="auto"/>
        <w:rPr>
          <w:rFonts w:hint="eastAsia" w:ascii="宋体" w:hAnsi="宋体" w:cs="宋体"/>
          <w:kern w:val="0"/>
          <w:sz w:val="24"/>
          <w:szCs w:val="24"/>
          <w:lang w:val="zh-CN"/>
        </w:rPr>
      </w:pPr>
    </w:p>
    <w:p>
      <w:pPr>
        <w:keepNext w:val="0"/>
        <w:keepLines w:val="0"/>
        <w:pageBreakBefore w:val="0"/>
        <w:widowControl w:val="0"/>
        <w:kinsoku/>
        <w:wordWrap/>
        <w:overflowPunct/>
        <w:topLinePunct w:val="0"/>
        <w:autoSpaceDE w:val="0"/>
        <w:autoSpaceDN w:val="0"/>
        <w:bidi w:val="0"/>
        <w:adjustRightInd/>
        <w:snapToGrid/>
        <w:spacing w:after="240" w:line="360" w:lineRule="auto"/>
        <w:ind w:firstLine="482" w:firstLineChars="200"/>
        <w:jc w:val="right"/>
        <w:textAlignment w:val="auto"/>
        <w:rPr>
          <w:rFonts w:hint="eastAsia" w:ascii="宋体" w:hAnsi="宋体" w:cs="宋体"/>
          <w:b/>
          <w:bCs/>
          <w:kern w:val="0"/>
          <w:sz w:val="24"/>
          <w:szCs w:val="24"/>
          <w:lang w:val="zh-CN"/>
        </w:rPr>
      </w:pPr>
      <w:r>
        <w:rPr>
          <w:rFonts w:hint="eastAsia" w:ascii="宋体" w:hAnsi="宋体" w:cs="宋体"/>
          <w:b/>
          <w:bCs/>
          <w:kern w:val="0"/>
          <w:sz w:val="24"/>
          <w:szCs w:val="24"/>
          <w:lang w:val="zh-CN"/>
        </w:rPr>
        <w:t xml:space="preserve">供应商： </w:t>
      </w:r>
      <w:r>
        <w:rPr>
          <w:rFonts w:hint="eastAsia" w:ascii="宋体" w:hAnsi="宋体" w:cs="宋体"/>
          <w:b/>
          <w:bCs/>
          <w:kern w:val="0"/>
          <w:sz w:val="24"/>
          <w:szCs w:val="24"/>
          <w:u w:val="single"/>
          <w:lang w:val="zh-CN"/>
        </w:rPr>
        <w:t xml:space="preserve">          </w:t>
      </w:r>
      <w:r>
        <w:rPr>
          <w:rFonts w:hint="eastAsia" w:ascii="宋体" w:hAnsi="宋体" w:cs="宋体"/>
          <w:b/>
          <w:bCs/>
          <w:kern w:val="0"/>
          <w:sz w:val="24"/>
          <w:szCs w:val="24"/>
          <w:u w:val="single"/>
        </w:rPr>
        <w:t xml:space="preserve">           </w:t>
      </w:r>
      <w:r>
        <w:rPr>
          <w:rFonts w:hint="eastAsia" w:ascii="宋体" w:hAnsi="宋体" w:cs="宋体"/>
          <w:b/>
          <w:bCs/>
          <w:kern w:val="0"/>
          <w:sz w:val="24"/>
          <w:szCs w:val="24"/>
          <w:u w:val="single"/>
          <w:lang w:val="zh-CN"/>
        </w:rPr>
        <w:t xml:space="preserve">  </w:t>
      </w:r>
      <w:r>
        <w:rPr>
          <w:rFonts w:hint="eastAsia" w:ascii="宋体" w:hAnsi="宋体" w:cs="宋体"/>
          <w:b/>
          <w:bCs/>
          <w:kern w:val="0"/>
          <w:sz w:val="24"/>
          <w:szCs w:val="24"/>
          <w:lang w:val="zh-CN"/>
        </w:rPr>
        <w:t>（公章）</w:t>
      </w:r>
    </w:p>
    <w:p>
      <w:pPr>
        <w:keepNext w:val="0"/>
        <w:keepLines w:val="0"/>
        <w:pageBreakBefore w:val="0"/>
        <w:widowControl w:val="0"/>
        <w:kinsoku/>
        <w:wordWrap/>
        <w:overflowPunct/>
        <w:topLinePunct w:val="0"/>
        <w:autoSpaceDE w:val="0"/>
        <w:autoSpaceDN w:val="0"/>
        <w:bidi w:val="0"/>
        <w:adjustRightInd/>
        <w:snapToGrid/>
        <w:spacing w:after="240" w:line="360" w:lineRule="auto"/>
        <w:ind w:firstLine="482" w:firstLineChars="200"/>
        <w:jc w:val="right"/>
        <w:textAlignment w:val="auto"/>
        <w:rPr>
          <w:rFonts w:hint="eastAsia" w:ascii="宋体" w:hAnsi="宋体" w:cs="宋体"/>
          <w:b/>
          <w:bCs/>
          <w:kern w:val="0"/>
          <w:sz w:val="24"/>
          <w:szCs w:val="24"/>
          <w:lang w:val="zh-CN"/>
        </w:rPr>
      </w:pPr>
      <w:r>
        <w:rPr>
          <w:rFonts w:hint="eastAsia" w:ascii="宋体" w:hAnsi="宋体" w:cs="宋体"/>
          <w:b/>
          <w:bCs/>
          <w:kern w:val="0"/>
          <w:sz w:val="24"/>
          <w:szCs w:val="24"/>
          <w:lang w:val="zh-CN"/>
        </w:rPr>
        <w:t xml:space="preserve">年 </w:t>
      </w:r>
      <w:r>
        <w:rPr>
          <w:rFonts w:hint="eastAsia" w:ascii="宋体" w:hAnsi="宋体" w:cs="宋体"/>
          <w:b/>
          <w:bCs/>
          <w:kern w:val="0"/>
          <w:sz w:val="24"/>
          <w:szCs w:val="24"/>
        </w:rPr>
        <w:t xml:space="preserve"> </w:t>
      </w:r>
      <w:r>
        <w:rPr>
          <w:rFonts w:hint="eastAsia" w:ascii="宋体" w:hAnsi="宋体" w:cs="宋体"/>
          <w:b/>
          <w:bCs/>
          <w:kern w:val="0"/>
          <w:sz w:val="24"/>
          <w:szCs w:val="24"/>
          <w:lang w:val="zh-CN"/>
        </w:rPr>
        <w:t xml:space="preserve">  月  </w:t>
      </w:r>
      <w:r>
        <w:rPr>
          <w:rFonts w:hint="eastAsia" w:ascii="宋体" w:hAnsi="宋体" w:cs="宋体"/>
          <w:b/>
          <w:bCs/>
          <w:kern w:val="0"/>
          <w:sz w:val="24"/>
          <w:szCs w:val="24"/>
        </w:rPr>
        <w:t xml:space="preserve"> </w:t>
      </w:r>
      <w:r>
        <w:rPr>
          <w:rFonts w:hint="eastAsia" w:ascii="宋体" w:hAnsi="宋体" w:cs="宋体"/>
          <w:b/>
          <w:bCs/>
          <w:kern w:val="0"/>
          <w:sz w:val="24"/>
          <w:szCs w:val="24"/>
          <w:lang w:val="zh-CN"/>
        </w:rPr>
        <w:t xml:space="preserve"> 日</w:t>
      </w:r>
    </w:p>
    <w:p>
      <w:pPr>
        <w:rPr>
          <w:rFonts w:hint="eastAsia" w:ascii="宋体" w:hAnsi="宋体" w:cs="宋体"/>
          <w:b/>
          <w:bCs/>
          <w:kern w:val="0"/>
          <w:sz w:val="24"/>
          <w:szCs w:val="24"/>
          <w:lang w:val="zh-CN"/>
        </w:rPr>
      </w:pPr>
      <w:r>
        <w:rPr>
          <w:rFonts w:hint="eastAsia" w:ascii="宋体" w:hAnsi="宋体" w:cs="宋体"/>
          <w:b/>
          <w:bCs/>
          <w:kern w:val="0"/>
          <w:sz w:val="24"/>
          <w:szCs w:val="24"/>
          <w:lang w:val="zh-CN"/>
        </w:rPr>
        <w:br w:type="page"/>
      </w:r>
    </w:p>
    <w:p>
      <w:pPr>
        <w:pStyle w:val="16"/>
        <w:keepNext w:val="0"/>
        <w:keepLines w:val="0"/>
        <w:pageBreakBefore w:val="0"/>
        <w:kinsoku/>
        <w:wordWrap/>
        <w:overflowPunct/>
        <w:topLinePunct w:val="0"/>
        <w:bidi w:val="0"/>
        <w:snapToGrid/>
        <w:spacing w:before="0" w:after="240" w:line="360" w:lineRule="auto"/>
        <w:jc w:val="left"/>
        <w:textAlignment w:val="auto"/>
        <w:outlineLvl w:val="1"/>
        <w:rPr>
          <w:rFonts w:hint="eastAsia" w:ascii="宋体" w:hAnsi="宋体" w:eastAsia="宋体" w:cs="宋体"/>
          <w:sz w:val="24"/>
          <w:szCs w:val="24"/>
          <w:lang w:val="zh-CN"/>
        </w:rPr>
      </w:pPr>
      <w:bookmarkStart w:id="103" w:name="_Toc18374"/>
      <w:bookmarkStart w:id="104" w:name="_Toc3884"/>
      <w:r>
        <w:rPr>
          <w:rFonts w:hint="eastAsia" w:ascii="宋体" w:hAnsi="宋体" w:eastAsia="宋体" w:cs="宋体"/>
          <w:sz w:val="24"/>
          <w:szCs w:val="24"/>
          <w:lang w:val="zh-CN"/>
        </w:rPr>
        <w:t>（</w:t>
      </w:r>
      <w:r>
        <w:rPr>
          <w:rFonts w:hint="eastAsia" w:ascii="宋体" w:hAnsi="宋体" w:eastAsia="宋体" w:cs="宋体"/>
          <w:sz w:val="24"/>
          <w:szCs w:val="24"/>
        </w:rPr>
        <w:t>3</w:t>
      </w:r>
      <w:r>
        <w:rPr>
          <w:rFonts w:hint="eastAsia" w:ascii="宋体" w:hAnsi="宋体" w:eastAsia="宋体" w:cs="宋体"/>
          <w:sz w:val="24"/>
          <w:szCs w:val="24"/>
          <w:lang w:val="zh-CN"/>
        </w:rPr>
        <w:t>）法定代表人授权书</w:t>
      </w:r>
      <w:bookmarkEnd w:id="103"/>
      <w:bookmarkEnd w:id="104"/>
      <w:bookmarkStart w:id="105" w:name="_Toc21065"/>
    </w:p>
    <w:p>
      <w:pPr>
        <w:pStyle w:val="16"/>
        <w:keepNext w:val="0"/>
        <w:keepLines w:val="0"/>
        <w:pageBreakBefore w:val="0"/>
        <w:kinsoku/>
        <w:wordWrap/>
        <w:overflowPunct/>
        <w:topLinePunct w:val="0"/>
        <w:bidi w:val="0"/>
        <w:snapToGrid/>
        <w:spacing w:before="0" w:after="240" w:line="360" w:lineRule="auto"/>
        <w:ind w:firstLine="482" w:firstLineChars="200"/>
        <w:textAlignment w:val="auto"/>
        <w:outlineLvl w:val="1"/>
        <w:rPr>
          <w:rFonts w:hint="eastAsia" w:ascii="宋体" w:hAnsi="宋体" w:eastAsia="宋体" w:cs="宋体"/>
          <w:b/>
          <w:bCs/>
          <w:kern w:val="0"/>
          <w:sz w:val="24"/>
          <w:szCs w:val="24"/>
          <w:lang w:val="zh-CN"/>
        </w:rPr>
      </w:pPr>
      <w:bookmarkStart w:id="106" w:name="_Toc11583"/>
      <w:bookmarkStart w:id="107" w:name="_Toc7552"/>
      <w:bookmarkStart w:id="108" w:name="_Toc10461"/>
      <w:r>
        <w:rPr>
          <w:rFonts w:hint="eastAsia" w:ascii="宋体" w:hAnsi="宋体" w:eastAsia="宋体" w:cs="宋体"/>
          <w:sz w:val="24"/>
          <w:szCs w:val="24"/>
          <w:lang w:val="zh-CN"/>
        </w:rPr>
        <w:t>法定代表人授权书</w:t>
      </w:r>
      <w:bookmarkEnd w:id="105"/>
      <w:bookmarkEnd w:id="106"/>
      <w:bookmarkEnd w:id="107"/>
      <w:bookmarkEnd w:id="108"/>
    </w:p>
    <w:p>
      <w:pPr>
        <w:keepNext w:val="0"/>
        <w:keepLines w:val="0"/>
        <w:pageBreakBefore w:val="0"/>
        <w:kinsoku/>
        <w:wordWrap/>
        <w:overflowPunct/>
        <w:topLinePunct w:val="0"/>
        <w:autoSpaceDE w:val="0"/>
        <w:autoSpaceDN w:val="0"/>
        <w:bidi w:val="0"/>
        <w:snapToGrid/>
        <w:spacing w:after="240" w:line="360" w:lineRule="auto"/>
        <w:ind w:firstLine="482" w:firstLineChars="200"/>
        <w:textAlignment w:val="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致：</w:t>
      </w:r>
      <w:r>
        <w:rPr>
          <w:rFonts w:hint="eastAsia" w:ascii="宋体" w:hAnsi="宋体" w:cs="宋体"/>
          <w:b/>
          <w:bCs/>
          <w:kern w:val="0"/>
          <w:sz w:val="24"/>
          <w:szCs w:val="24"/>
          <w:lang w:val="zh-CN"/>
        </w:rPr>
        <w:t>青海聚帛工程项目管理有限公司</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u w:val="single"/>
          <w:lang w:val="zh-CN"/>
        </w:rPr>
        <w:t>（供应商名称）</w:t>
      </w:r>
      <w:r>
        <w:rPr>
          <w:rFonts w:hint="eastAsia" w:ascii="宋体" w:hAnsi="宋体" w:eastAsia="宋体" w:cs="宋体"/>
          <w:kern w:val="0"/>
          <w:sz w:val="24"/>
          <w:szCs w:val="24"/>
          <w:lang w:val="zh-CN"/>
        </w:rPr>
        <w:t>系中华人民共和国合法企业，法定地址</w:t>
      </w:r>
      <w:r>
        <w:rPr>
          <w:rFonts w:hint="eastAsia" w:ascii="宋体" w:hAnsi="宋体" w:eastAsia="宋体" w:cs="宋体"/>
          <w:kern w:val="0"/>
          <w:sz w:val="24"/>
          <w:szCs w:val="24"/>
          <w:u w:val="single"/>
          <w:lang w:val="zh-CN"/>
        </w:rPr>
        <w:t xml:space="preserve">              </w:t>
      </w:r>
      <w:r>
        <w:rPr>
          <w:rFonts w:hint="eastAsia" w:ascii="宋体" w:hAnsi="宋体" w:eastAsia="宋体" w:cs="宋体"/>
          <w:kern w:val="0"/>
          <w:sz w:val="24"/>
          <w:szCs w:val="24"/>
          <w:lang w:val="zh-CN"/>
        </w:rPr>
        <w:t>。</w:t>
      </w:r>
      <w:r>
        <w:rPr>
          <w:rFonts w:hint="eastAsia" w:ascii="宋体" w:hAnsi="宋体" w:eastAsia="宋体" w:cs="宋体"/>
          <w:kern w:val="0"/>
          <w:sz w:val="24"/>
          <w:szCs w:val="24"/>
          <w:u w:val="single"/>
          <w:lang w:val="zh-CN"/>
        </w:rPr>
        <w:t>（法定代表人姓名）</w:t>
      </w:r>
      <w:r>
        <w:rPr>
          <w:rFonts w:hint="eastAsia" w:ascii="宋体" w:hAnsi="宋体" w:eastAsia="宋体" w:cs="宋体"/>
          <w:kern w:val="0"/>
          <w:sz w:val="24"/>
          <w:szCs w:val="24"/>
          <w:lang w:val="zh-CN"/>
        </w:rPr>
        <w:t>特授权</w:t>
      </w:r>
      <w:r>
        <w:rPr>
          <w:rFonts w:hint="eastAsia" w:ascii="宋体" w:hAnsi="宋体" w:eastAsia="宋体" w:cs="宋体"/>
          <w:kern w:val="0"/>
          <w:sz w:val="24"/>
          <w:szCs w:val="24"/>
          <w:u w:val="single"/>
          <w:lang w:val="zh-CN"/>
        </w:rPr>
        <w:t>（委托代理人姓名）</w:t>
      </w:r>
      <w:r>
        <w:rPr>
          <w:rFonts w:hint="eastAsia" w:ascii="宋体" w:hAnsi="宋体" w:eastAsia="宋体" w:cs="宋体"/>
          <w:kern w:val="0"/>
          <w:sz w:val="24"/>
          <w:szCs w:val="24"/>
          <w:lang w:val="zh-CN"/>
        </w:rPr>
        <w:t>代表我单位全权办理</w:t>
      </w:r>
      <w:r>
        <w:rPr>
          <w:rFonts w:hint="eastAsia" w:ascii="宋体" w:hAnsi="宋体" w:eastAsia="宋体" w:cs="宋体"/>
          <w:kern w:val="0"/>
          <w:sz w:val="24"/>
          <w:szCs w:val="24"/>
          <w:u w:val="single"/>
          <w:lang w:val="zh-CN"/>
        </w:rPr>
        <w:t xml:space="preserve">                         </w:t>
      </w:r>
      <w:r>
        <w:rPr>
          <w:rFonts w:hint="eastAsia" w:ascii="宋体" w:hAnsi="宋体" w:eastAsia="宋体" w:cs="宋体"/>
          <w:kern w:val="0"/>
          <w:sz w:val="24"/>
          <w:szCs w:val="24"/>
          <w:lang w:val="zh-CN"/>
        </w:rPr>
        <w:t>项目的</w:t>
      </w:r>
      <w:r>
        <w:rPr>
          <w:rFonts w:hint="eastAsia" w:ascii="宋体" w:hAnsi="宋体" w:cs="宋体"/>
          <w:kern w:val="0"/>
          <w:sz w:val="24"/>
          <w:szCs w:val="24"/>
          <w:lang w:val="zh-CN"/>
        </w:rPr>
        <w:t>响应</w:t>
      </w:r>
      <w:r>
        <w:rPr>
          <w:rFonts w:hint="eastAsia" w:ascii="宋体" w:hAnsi="宋体" w:eastAsia="宋体" w:cs="宋体"/>
          <w:kern w:val="0"/>
          <w:sz w:val="24"/>
          <w:szCs w:val="24"/>
          <w:lang w:val="zh-CN"/>
        </w:rPr>
        <w:t>、答疑等具体工作，并签署全部有关的文件、资料。</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我单位对被授权人的签名负全部责任。</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被授权人联系电话：</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kern w:val="0"/>
          <w:sz w:val="24"/>
          <w:szCs w:val="24"/>
          <w:u w:val="single"/>
        </w:rPr>
      </w:pPr>
      <w:r>
        <w:rPr>
          <w:rFonts w:hint="eastAsia" w:ascii="宋体" w:hAnsi="宋体" w:eastAsia="宋体" w:cs="宋体"/>
          <w:kern w:val="0"/>
          <w:sz w:val="24"/>
          <w:szCs w:val="24"/>
          <w:lang w:val="zh-CN"/>
        </w:rPr>
        <w:t>被授权人（委托代理人）签字：</w:t>
      </w:r>
      <w:r>
        <w:rPr>
          <w:rFonts w:hint="eastAsia" w:ascii="宋体" w:hAnsi="宋体" w:eastAsia="宋体" w:cs="宋体"/>
          <w:kern w:val="0"/>
          <w:sz w:val="24"/>
          <w:szCs w:val="24"/>
          <w:u w:val="single"/>
          <w:lang w:val="zh-CN"/>
        </w:rPr>
        <w:t xml:space="preserve">            </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lang w:val="zh-CN"/>
        </w:rPr>
        <w:t>职务：</w:t>
      </w:r>
      <w:r>
        <w:rPr>
          <w:rFonts w:hint="eastAsia" w:ascii="宋体" w:hAnsi="宋体" w:eastAsia="宋体" w:cs="宋体"/>
          <w:kern w:val="0"/>
          <w:sz w:val="24"/>
          <w:szCs w:val="24"/>
          <w:u w:val="single"/>
        </w:rPr>
        <w:t xml:space="preserve">              </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kern w:val="0"/>
          <w:sz w:val="24"/>
          <w:szCs w:val="24"/>
          <w:u w:val="single"/>
          <w:lang w:val="zh-CN"/>
        </w:rPr>
      </w:pPr>
      <w:r>
        <w:rPr>
          <w:rFonts w:hint="eastAsia" w:ascii="宋体" w:hAnsi="宋体" w:eastAsia="宋体" w:cs="宋体"/>
          <w:kern w:val="0"/>
          <w:sz w:val="24"/>
          <w:szCs w:val="24"/>
          <w:lang w:val="zh-CN"/>
        </w:rPr>
        <w:t>授权人（法定代表人）签字或盖章：</w:t>
      </w:r>
      <w:r>
        <w:rPr>
          <w:rFonts w:hint="eastAsia" w:ascii="宋体" w:hAnsi="宋体" w:eastAsia="宋体" w:cs="宋体"/>
          <w:kern w:val="0"/>
          <w:sz w:val="24"/>
          <w:szCs w:val="24"/>
          <w:u w:val="single"/>
          <w:lang w:val="zh-CN"/>
        </w:rPr>
        <w:t xml:space="preserve">   </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u w:val="single"/>
          <w:lang w:val="zh-CN"/>
        </w:rPr>
        <w:t xml:space="preserve">    </w:t>
      </w:r>
      <w:r>
        <w:rPr>
          <w:rFonts w:hint="eastAsia" w:ascii="宋体" w:hAnsi="宋体" w:eastAsia="宋体" w:cs="宋体"/>
          <w:kern w:val="0"/>
          <w:sz w:val="24"/>
          <w:szCs w:val="24"/>
          <w:lang w:val="zh-CN"/>
        </w:rPr>
        <w:t>职务：</w:t>
      </w:r>
      <w:r>
        <w:rPr>
          <w:rFonts w:hint="eastAsia" w:ascii="宋体" w:hAnsi="宋体" w:eastAsia="宋体" w:cs="宋体"/>
          <w:kern w:val="0"/>
          <w:sz w:val="24"/>
          <w:szCs w:val="24"/>
          <w:u w:val="single"/>
          <w:lang w:val="zh-CN"/>
        </w:rPr>
        <w:t xml:space="preserve">        </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u w:val="single"/>
          <w:lang w:val="zh-CN"/>
        </w:rPr>
        <w:t xml:space="preserve">  </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kern w:val="0"/>
          <w:sz w:val="24"/>
          <w:szCs w:val="24"/>
          <w:lang w:val="zh-CN"/>
        </w:rPr>
      </w:pP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附被授权人第二代身份证双面扫描（或复印）件</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kern w:val="0"/>
          <w:sz w:val="24"/>
          <w:szCs w:val="24"/>
          <w:lang w:val="zh-CN"/>
        </w:rPr>
      </w:pP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kern w:val="0"/>
          <w:sz w:val="24"/>
          <w:szCs w:val="24"/>
          <w:lang w:val="zh-CN"/>
        </w:rPr>
      </w:pPr>
    </w:p>
    <w:p>
      <w:pPr>
        <w:keepNext w:val="0"/>
        <w:keepLines w:val="0"/>
        <w:pageBreakBefore w:val="0"/>
        <w:kinsoku/>
        <w:wordWrap/>
        <w:overflowPunct/>
        <w:topLinePunct w:val="0"/>
        <w:autoSpaceDE w:val="0"/>
        <w:autoSpaceDN w:val="0"/>
        <w:bidi w:val="0"/>
        <w:snapToGrid/>
        <w:spacing w:after="240" w:line="360" w:lineRule="auto"/>
        <w:ind w:firstLine="482" w:firstLineChars="200"/>
        <w:jc w:val="right"/>
        <w:textAlignment w:val="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 xml:space="preserve">供应商：  </w:t>
      </w:r>
      <w:r>
        <w:rPr>
          <w:rFonts w:hint="eastAsia" w:ascii="宋体" w:hAnsi="宋体" w:eastAsia="宋体" w:cs="宋体"/>
          <w:b/>
          <w:bCs/>
          <w:kern w:val="0"/>
          <w:sz w:val="24"/>
          <w:szCs w:val="24"/>
          <w:u w:val="single"/>
          <w:lang w:val="zh-CN"/>
        </w:rPr>
        <w:t xml:space="preserve">         </w:t>
      </w:r>
      <w:r>
        <w:rPr>
          <w:rFonts w:hint="eastAsia" w:ascii="宋体" w:hAnsi="宋体" w:eastAsia="宋体" w:cs="宋体"/>
          <w:b/>
          <w:bCs/>
          <w:kern w:val="0"/>
          <w:sz w:val="24"/>
          <w:szCs w:val="24"/>
          <w:u w:val="single"/>
        </w:rPr>
        <w:t xml:space="preserve">           </w:t>
      </w:r>
      <w:r>
        <w:rPr>
          <w:rFonts w:hint="eastAsia" w:ascii="宋体" w:hAnsi="宋体" w:eastAsia="宋体" w:cs="宋体"/>
          <w:b/>
          <w:bCs/>
          <w:kern w:val="0"/>
          <w:sz w:val="24"/>
          <w:szCs w:val="24"/>
          <w:u w:val="single"/>
          <w:lang w:val="zh-CN"/>
        </w:rPr>
        <w:t xml:space="preserve">  </w:t>
      </w:r>
      <w:r>
        <w:rPr>
          <w:rFonts w:hint="eastAsia" w:ascii="宋体" w:hAnsi="宋体" w:eastAsia="宋体" w:cs="宋体"/>
          <w:b/>
          <w:bCs/>
          <w:kern w:val="0"/>
          <w:sz w:val="24"/>
          <w:szCs w:val="24"/>
          <w:lang w:val="zh-CN"/>
        </w:rPr>
        <w:t>（公章）</w:t>
      </w:r>
    </w:p>
    <w:p>
      <w:pPr>
        <w:keepNext w:val="0"/>
        <w:keepLines w:val="0"/>
        <w:pageBreakBefore w:val="0"/>
        <w:kinsoku/>
        <w:wordWrap/>
        <w:overflowPunct/>
        <w:topLinePunct w:val="0"/>
        <w:autoSpaceDE w:val="0"/>
        <w:autoSpaceDN w:val="0"/>
        <w:bidi w:val="0"/>
        <w:snapToGrid/>
        <w:spacing w:after="240" w:line="360" w:lineRule="auto"/>
        <w:ind w:firstLine="482" w:firstLineChars="200"/>
        <w:jc w:val="right"/>
        <w:textAlignment w:val="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 xml:space="preserve">年 </w:t>
      </w:r>
      <w:r>
        <w:rPr>
          <w:rFonts w:hint="eastAsia" w:ascii="宋体" w:hAnsi="宋体" w:eastAsia="宋体" w:cs="宋体"/>
          <w:b/>
          <w:bCs/>
          <w:kern w:val="0"/>
          <w:sz w:val="24"/>
          <w:szCs w:val="24"/>
        </w:rPr>
        <w:t xml:space="preserve"> </w:t>
      </w:r>
      <w:r>
        <w:rPr>
          <w:rFonts w:hint="eastAsia" w:ascii="宋体" w:hAnsi="宋体" w:eastAsia="宋体" w:cs="宋体"/>
          <w:b/>
          <w:bCs/>
          <w:kern w:val="0"/>
          <w:sz w:val="24"/>
          <w:szCs w:val="24"/>
          <w:lang w:val="zh-CN"/>
        </w:rPr>
        <w:t xml:space="preserve">  月  </w:t>
      </w:r>
      <w:r>
        <w:rPr>
          <w:rFonts w:hint="eastAsia" w:ascii="宋体" w:hAnsi="宋体" w:eastAsia="宋体" w:cs="宋体"/>
          <w:b/>
          <w:bCs/>
          <w:kern w:val="0"/>
          <w:sz w:val="24"/>
          <w:szCs w:val="24"/>
        </w:rPr>
        <w:t xml:space="preserve"> </w:t>
      </w:r>
      <w:r>
        <w:rPr>
          <w:rFonts w:hint="eastAsia" w:ascii="宋体" w:hAnsi="宋体" w:eastAsia="宋体" w:cs="宋体"/>
          <w:b/>
          <w:bCs/>
          <w:kern w:val="0"/>
          <w:sz w:val="24"/>
          <w:szCs w:val="24"/>
          <w:lang w:val="zh-CN"/>
        </w:rPr>
        <w:t xml:space="preserve"> 日</w:t>
      </w:r>
    </w:p>
    <w:p>
      <w:pPr>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br w:type="page"/>
      </w:r>
    </w:p>
    <w:p>
      <w:pPr>
        <w:pStyle w:val="16"/>
        <w:keepNext w:val="0"/>
        <w:keepLines w:val="0"/>
        <w:pageBreakBefore w:val="0"/>
        <w:kinsoku/>
        <w:wordWrap/>
        <w:overflowPunct/>
        <w:topLinePunct w:val="0"/>
        <w:bidi w:val="0"/>
        <w:snapToGrid/>
        <w:spacing w:before="0" w:after="240" w:line="360" w:lineRule="auto"/>
        <w:jc w:val="both"/>
        <w:textAlignment w:val="auto"/>
        <w:outlineLvl w:val="1"/>
        <w:rPr>
          <w:rFonts w:hint="eastAsia" w:ascii="宋体" w:hAnsi="宋体" w:eastAsia="宋体" w:cs="宋体"/>
          <w:sz w:val="24"/>
          <w:szCs w:val="24"/>
          <w:lang w:val="zh-CN"/>
        </w:rPr>
      </w:pPr>
      <w:bookmarkStart w:id="109" w:name="_Toc4740"/>
      <w:bookmarkStart w:id="110" w:name="_Toc24328"/>
      <w:bookmarkStart w:id="111" w:name="_Toc3745"/>
      <w:bookmarkStart w:id="112" w:name="_Toc22178"/>
      <w:r>
        <w:rPr>
          <w:rFonts w:hint="eastAsia" w:ascii="宋体" w:hAnsi="宋体" w:eastAsia="宋体" w:cs="宋体"/>
          <w:sz w:val="24"/>
          <w:szCs w:val="24"/>
          <w:lang w:val="zh-CN"/>
        </w:rPr>
        <w:t>（</w:t>
      </w:r>
      <w:r>
        <w:rPr>
          <w:rFonts w:hint="eastAsia" w:ascii="宋体" w:hAnsi="宋体" w:eastAsia="宋体" w:cs="宋体"/>
          <w:sz w:val="24"/>
          <w:szCs w:val="24"/>
        </w:rPr>
        <w:t>4</w:t>
      </w:r>
      <w:r>
        <w:rPr>
          <w:rFonts w:hint="eastAsia" w:ascii="宋体" w:hAnsi="宋体" w:eastAsia="宋体" w:cs="宋体"/>
          <w:sz w:val="24"/>
          <w:szCs w:val="24"/>
          <w:lang w:val="zh-CN"/>
        </w:rPr>
        <w:t>）</w:t>
      </w:r>
      <w:r>
        <w:rPr>
          <w:rFonts w:hint="eastAsia" w:ascii="宋体" w:hAnsi="宋体" w:eastAsia="宋体" w:cs="宋体"/>
          <w:sz w:val="24"/>
          <w:szCs w:val="24"/>
        </w:rPr>
        <w:t>供应商承</w:t>
      </w:r>
      <w:r>
        <w:rPr>
          <w:rFonts w:hint="eastAsia" w:ascii="宋体" w:hAnsi="宋体" w:eastAsia="宋体" w:cs="宋体"/>
          <w:sz w:val="24"/>
          <w:szCs w:val="24"/>
          <w:lang w:val="zh-CN"/>
        </w:rPr>
        <w:t>诺函</w:t>
      </w:r>
      <w:bookmarkEnd w:id="109"/>
      <w:bookmarkEnd w:id="110"/>
      <w:bookmarkEnd w:id="111"/>
      <w:bookmarkEnd w:id="112"/>
      <w:bookmarkStart w:id="113" w:name="_Toc2764"/>
    </w:p>
    <w:p>
      <w:pPr>
        <w:pStyle w:val="16"/>
        <w:keepNext w:val="0"/>
        <w:keepLines w:val="0"/>
        <w:pageBreakBefore w:val="0"/>
        <w:kinsoku/>
        <w:wordWrap/>
        <w:overflowPunct/>
        <w:topLinePunct w:val="0"/>
        <w:bidi w:val="0"/>
        <w:snapToGrid/>
        <w:spacing w:before="0" w:after="240" w:line="360" w:lineRule="auto"/>
        <w:ind w:firstLine="482" w:firstLineChars="200"/>
        <w:textAlignment w:val="auto"/>
        <w:outlineLvl w:val="1"/>
        <w:rPr>
          <w:rFonts w:hint="eastAsia" w:ascii="宋体" w:hAnsi="宋体" w:eastAsia="宋体" w:cs="宋体"/>
          <w:b/>
          <w:bCs/>
          <w:kern w:val="0"/>
          <w:sz w:val="24"/>
          <w:szCs w:val="24"/>
          <w:lang w:val="zh-CN"/>
        </w:rPr>
      </w:pPr>
      <w:bookmarkStart w:id="114" w:name="_Toc10264"/>
      <w:bookmarkStart w:id="115" w:name="_Toc3192"/>
      <w:bookmarkStart w:id="116" w:name="_Toc14780"/>
      <w:r>
        <w:rPr>
          <w:rFonts w:hint="eastAsia" w:ascii="宋体" w:hAnsi="宋体" w:eastAsia="宋体" w:cs="宋体"/>
          <w:sz w:val="24"/>
          <w:szCs w:val="24"/>
        </w:rPr>
        <w:t>供应商</w:t>
      </w:r>
      <w:r>
        <w:rPr>
          <w:rFonts w:hint="eastAsia" w:ascii="宋体" w:hAnsi="宋体" w:eastAsia="宋体" w:cs="宋体"/>
          <w:sz w:val="24"/>
          <w:szCs w:val="24"/>
          <w:lang w:val="zh-CN"/>
        </w:rPr>
        <w:t>承诺函</w:t>
      </w:r>
      <w:bookmarkEnd w:id="113"/>
      <w:bookmarkEnd w:id="114"/>
      <w:bookmarkEnd w:id="115"/>
      <w:bookmarkEnd w:id="116"/>
    </w:p>
    <w:p>
      <w:pPr>
        <w:keepNext w:val="0"/>
        <w:keepLines w:val="0"/>
        <w:pageBreakBefore w:val="0"/>
        <w:kinsoku/>
        <w:wordWrap/>
        <w:overflowPunct/>
        <w:topLinePunct w:val="0"/>
        <w:autoSpaceDE w:val="0"/>
        <w:autoSpaceDN w:val="0"/>
        <w:bidi w:val="0"/>
        <w:snapToGrid/>
        <w:spacing w:after="240" w:line="360" w:lineRule="auto"/>
        <w:ind w:firstLine="482" w:firstLineChars="200"/>
        <w:textAlignment w:val="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致：</w:t>
      </w:r>
      <w:r>
        <w:rPr>
          <w:rFonts w:hint="eastAsia" w:ascii="宋体" w:hAnsi="宋体" w:cs="宋体"/>
          <w:b/>
          <w:bCs/>
          <w:kern w:val="0"/>
          <w:sz w:val="24"/>
          <w:szCs w:val="24"/>
          <w:lang w:val="zh-CN"/>
        </w:rPr>
        <w:t>青海聚帛工程项目管理有限公司</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关于贵方202</w:t>
      </w:r>
      <w:r>
        <w:rPr>
          <w:rFonts w:hint="eastAsia" w:ascii="宋体" w:hAnsi="宋体" w:cs="宋体"/>
          <w:kern w:val="0"/>
          <w:sz w:val="24"/>
          <w:szCs w:val="24"/>
          <w:lang w:val="en-US" w:eastAsia="zh-CN"/>
        </w:rPr>
        <w:t>4</w:t>
      </w:r>
      <w:r>
        <w:rPr>
          <w:rFonts w:hint="eastAsia" w:ascii="宋体" w:hAnsi="宋体" w:eastAsia="宋体" w:cs="宋体"/>
          <w:kern w:val="0"/>
          <w:sz w:val="24"/>
          <w:szCs w:val="24"/>
          <w:lang w:val="zh-CN"/>
        </w:rPr>
        <w:t>年</w:t>
      </w:r>
      <w:r>
        <w:rPr>
          <w:rFonts w:hint="eastAsia" w:ascii="宋体" w:hAnsi="宋体" w:eastAsia="宋体" w:cs="宋体"/>
          <w:kern w:val="0"/>
          <w:sz w:val="24"/>
          <w:szCs w:val="24"/>
          <w:u w:val="single"/>
          <w:lang w:val="zh-CN"/>
        </w:rPr>
        <w:t xml:space="preserve">  </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u w:val="single"/>
          <w:lang w:val="zh-CN"/>
        </w:rPr>
        <w:t xml:space="preserve"> </w:t>
      </w:r>
      <w:r>
        <w:rPr>
          <w:rFonts w:hint="eastAsia" w:ascii="宋体" w:hAnsi="宋体" w:eastAsia="宋体" w:cs="宋体"/>
          <w:kern w:val="0"/>
          <w:sz w:val="24"/>
          <w:szCs w:val="24"/>
          <w:lang w:val="zh-CN"/>
        </w:rPr>
        <w:t>月</w:t>
      </w:r>
      <w:r>
        <w:rPr>
          <w:rFonts w:hint="eastAsia" w:ascii="宋体" w:hAnsi="宋体" w:eastAsia="宋体" w:cs="宋体"/>
          <w:kern w:val="0"/>
          <w:sz w:val="24"/>
          <w:szCs w:val="24"/>
          <w:u w:val="single"/>
          <w:lang w:val="zh-CN"/>
        </w:rPr>
        <w:t xml:space="preserve">    </w:t>
      </w:r>
      <w:r>
        <w:rPr>
          <w:rFonts w:hint="eastAsia" w:ascii="宋体" w:hAnsi="宋体" w:eastAsia="宋体" w:cs="宋体"/>
          <w:kern w:val="0"/>
          <w:sz w:val="24"/>
          <w:szCs w:val="24"/>
          <w:lang w:val="zh-CN"/>
        </w:rPr>
        <w:t>日</w:t>
      </w:r>
      <w:r>
        <w:rPr>
          <w:rFonts w:hint="eastAsia" w:ascii="宋体" w:hAnsi="宋体" w:cs="宋体"/>
          <w:kern w:val="0"/>
          <w:sz w:val="24"/>
          <w:szCs w:val="24"/>
          <w:u w:val="single"/>
          <w:lang w:val="zh-CN"/>
        </w:rPr>
        <w:t>危重孕产妇及新生儿救治中心建设（妇产科）项目</w:t>
      </w:r>
      <w:r>
        <w:rPr>
          <w:rFonts w:hint="eastAsia" w:ascii="宋体" w:hAnsi="宋体" w:eastAsia="宋体" w:cs="宋体"/>
          <w:kern w:val="0"/>
          <w:sz w:val="24"/>
          <w:szCs w:val="24"/>
          <w:u w:val="single"/>
          <w:lang w:val="zh-CN"/>
        </w:rPr>
        <w:t>（</w:t>
      </w:r>
      <w:r>
        <w:rPr>
          <w:rFonts w:hint="eastAsia" w:ascii="宋体" w:hAnsi="宋体" w:cs="宋体"/>
          <w:kern w:val="0"/>
          <w:sz w:val="24"/>
          <w:szCs w:val="24"/>
          <w:u w:val="single"/>
          <w:lang w:val="zh-CN" w:eastAsia="zh-CN"/>
        </w:rPr>
        <w:t>青海聚帛竞磋（货物）2024-033</w:t>
      </w:r>
      <w:r>
        <w:rPr>
          <w:rFonts w:hint="eastAsia" w:ascii="宋体" w:hAnsi="宋体" w:cs="宋体"/>
          <w:bCs/>
          <w:color w:val="auto"/>
          <w:sz w:val="24"/>
          <w:szCs w:val="24"/>
          <w:u w:val="single"/>
        </w:rPr>
        <w:t>）</w:t>
      </w:r>
      <w:r>
        <w:rPr>
          <w:rFonts w:hint="eastAsia" w:ascii="宋体" w:hAnsi="宋体" w:eastAsia="宋体" w:cs="宋体"/>
          <w:kern w:val="0"/>
          <w:sz w:val="24"/>
          <w:szCs w:val="24"/>
          <w:lang w:val="zh-CN"/>
        </w:rPr>
        <w:t>，本签字人愿意参加</w:t>
      </w:r>
      <w:r>
        <w:rPr>
          <w:rFonts w:hint="eastAsia" w:ascii="宋体" w:hAnsi="宋体" w:eastAsia="宋体" w:cs="宋体"/>
          <w:kern w:val="0"/>
          <w:sz w:val="24"/>
          <w:szCs w:val="24"/>
        </w:rPr>
        <w:t>磋商</w:t>
      </w:r>
      <w:r>
        <w:rPr>
          <w:rFonts w:hint="eastAsia" w:ascii="宋体" w:hAnsi="宋体" w:eastAsia="宋体" w:cs="宋体"/>
          <w:kern w:val="0"/>
          <w:sz w:val="24"/>
          <w:szCs w:val="24"/>
          <w:lang w:val="zh-CN"/>
        </w:rPr>
        <w:t>，提供采购一览表中要求的所有产品，并证实提交的所有资料是准确的和真实的。同时，我代表</w:t>
      </w:r>
      <w:r>
        <w:rPr>
          <w:rFonts w:hint="eastAsia" w:ascii="宋体" w:hAnsi="宋体" w:eastAsia="宋体" w:cs="宋体"/>
          <w:kern w:val="0"/>
          <w:sz w:val="24"/>
          <w:szCs w:val="24"/>
        </w:rPr>
        <w:t xml:space="preserve"> </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lang w:val="zh-CN"/>
        </w:rPr>
        <w:t>（</w:t>
      </w:r>
      <w:r>
        <w:rPr>
          <w:rFonts w:hint="eastAsia" w:ascii="宋体" w:hAnsi="宋体" w:eastAsia="宋体" w:cs="宋体"/>
          <w:kern w:val="0"/>
          <w:sz w:val="24"/>
          <w:szCs w:val="24"/>
        </w:rPr>
        <w:t>供应商</w:t>
      </w:r>
      <w:r>
        <w:rPr>
          <w:rFonts w:hint="eastAsia" w:ascii="宋体" w:hAnsi="宋体" w:eastAsia="宋体" w:cs="宋体"/>
          <w:kern w:val="0"/>
          <w:sz w:val="24"/>
          <w:szCs w:val="24"/>
          <w:lang w:val="zh-CN"/>
        </w:rPr>
        <w:t>人名称），在此作如下承诺：</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1.完全理解和接受</w:t>
      </w:r>
      <w:r>
        <w:rPr>
          <w:rFonts w:hint="eastAsia" w:ascii="宋体" w:hAnsi="宋体" w:eastAsia="宋体" w:cs="宋体"/>
          <w:kern w:val="0"/>
          <w:sz w:val="24"/>
          <w:szCs w:val="24"/>
        </w:rPr>
        <w:t>磋商</w:t>
      </w:r>
      <w:r>
        <w:rPr>
          <w:rFonts w:hint="eastAsia" w:ascii="宋体" w:hAnsi="宋体" w:eastAsia="宋体" w:cs="宋体"/>
          <w:kern w:val="0"/>
          <w:sz w:val="24"/>
          <w:szCs w:val="24"/>
          <w:lang w:val="zh-CN"/>
        </w:rPr>
        <w:t>文件的一切规定和要求；</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2.若</w:t>
      </w:r>
      <w:r>
        <w:rPr>
          <w:rFonts w:hint="eastAsia" w:ascii="宋体" w:hAnsi="宋体" w:eastAsia="宋体" w:cs="宋体"/>
          <w:kern w:val="0"/>
          <w:sz w:val="24"/>
          <w:szCs w:val="24"/>
        </w:rPr>
        <w:t>成交</w:t>
      </w:r>
      <w:r>
        <w:rPr>
          <w:rFonts w:hint="eastAsia" w:ascii="宋体" w:hAnsi="宋体" w:eastAsia="宋体" w:cs="宋体"/>
          <w:kern w:val="0"/>
          <w:sz w:val="24"/>
          <w:szCs w:val="24"/>
          <w:lang w:val="zh-CN"/>
        </w:rPr>
        <w:t>，我方将按照</w:t>
      </w:r>
      <w:r>
        <w:rPr>
          <w:rFonts w:hint="eastAsia" w:ascii="宋体" w:hAnsi="宋体" w:eastAsia="宋体" w:cs="宋体"/>
          <w:kern w:val="0"/>
          <w:sz w:val="24"/>
          <w:szCs w:val="24"/>
        </w:rPr>
        <w:t>磋商</w:t>
      </w:r>
      <w:r>
        <w:rPr>
          <w:rFonts w:hint="eastAsia" w:ascii="宋体" w:hAnsi="宋体" w:eastAsia="宋体" w:cs="宋体"/>
          <w:kern w:val="0"/>
          <w:sz w:val="24"/>
          <w:szCs w:val="24"/>
          <w:lang w:val="zh-CN"/>
        </w:rPr>
        <w:t>文件的具体规定与采购人签订采购合同，并且严格履行合同义务，按时交货，提供优质的产品和服务。如果在合同执行过程中，发现质量、数量出现问题，我方一定尽快更换或补退货，并承担相应的经济责任；</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3、我方保证甲方在使用该产品或其任何一部分时，不受第三方提出的侵犯专利权、著作权、商标权和工业设计权等知识产权的起诉，若有违犯，愿承担相应的一切责任。</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4、我方承诺，除</w:t>
      </w:r>
      <w:r>
        <w:rPr>
          <w:rFonts w:hint="eastAsia" w:ascii="宋体" w:hAnsi="宋体" w:eastAsia="宋体" w:cs="宋体"/>
          <w:kern w:val="0"/>
          <w:sz w:val="24"/>
          <w:szCs w:val="24"/>
        </w:rPr>
        <w:t>磋商</w:t>
      </w:r>
      <w:r>
        <w:rPr>
          <w:rFonts w:hint="eastAsia" w:ascii="宋体" w:hAnsi="宋体" w:eastAsia="宋体" w:cs="宋体"/>
          <w:kern w:val="0"/>
          <w:sz w:val="24"/>
          <w:szCs w:val="24"/>
          <w:lang w:val="zh-CN"/>
        </w:rPr>
        <w:t>文件中规定的进口产品外，所投的产品均为国产产品，且均符合国家强制性标准。若有不实，愿承担相应的责任。</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5、在整个</w:t>
      </w:r>
      <w:r>
        <w:rPr>
          <w:rFonts w:hint="eastAsia" w:ascii="宋体" w:hAnsi="宋体" w:eastAsia="宋体" w:cs="宋体"/>
          <w:kern w:val="0"/>
          <w:sz w:val="24"/>
          <w:szCs w:val="24"/>
        </w:rPr>
        <w:t>磋商</w:t>
      </w:r>
      <w:r>
        <w:rPr>
          <w:rFonts w:hint="eastAsia" w:ascii="宋体" w:hAnsi="宋体" w:eastAsia="宋体" w:cs="宋体"/>
          <w:kern w:val="0"/>
          <w:sz w:val="24"/>
          <w:szCs w:val="24"/>
          <w:lang w:val="zh-CN"/>
        </w:rPr>
        <w:t>过程中我方若有违规行为，贵方可按</w:t>
      </w:r>
      <w:r>
        <w:rPr>
          <w:rFonts w:hint="eastAsia" w:ascii="宋体" w:hAnsi="宋体" w:eastAsia="宋体" w:cs="宋体"/>
          <w:kern w:val="0"/>
          <w:sz w:val="24"/>
          <w:szCs w:val="24"/>
        </w:rPr>
        <w:t>磋商</w:t>
      </w:r>
      <w:r>
        <w:rPr>
          <w:rFonts w:hint="eastAsia" w:ascii="宋体" w:hAnsi="宋体" w:eastAsia="宋体" w:cs="宋体"/>
          <w:kern w:val="0"/>
          <w:sz w:val="24"/>
          <w:szCs w:val="24"/>
          <w:lang w:val="zh-CN"/>
        </w:rPr>
        <w:t>文件之规定给予处罚，我方完全接受。</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6、若</w:t>
      </w:r>
      <w:r>
        <w:rPr>
          <w:rFonts w:hint="eastAsia" w:ascii="宋体" w:hAnsi="宋体" w:eastAsia="宋体" w:cs="宋体"/>
          <w:kern w:val="0"/>
          <w:sz w:val="24"/>
          <w:szCs w:val="24"/>
        </w:rPr>
        <w:t>成交</w:t>
      </w:r>
      <w:r>
        <w:rPr>
          <w:rFonts w:hint="eastAsia" w:ascii="宋体" w:hAnsi="宋体" w:eastAsia="宋体" w:cs="宋体"/>
          <w:kern w:val="0"/>
          <w:sz w:val="24"/>
          <w:szCs w:val="24"/>
          <w:lang w:val="zh-CN"/>
        </w:rPr>
        <w:t>，本承诺将成为合同不可分割的一部分，与合同具有同等的法律效力。</w:t>
      </w:r>
    </w:p>
    <w:p>
      <w:pPr>
        <w:keepNext w:val="0"/>
        <w:keepLines w:val="0"/>
        <w:pageBreakBefore w:val="0"/>
        <w:kinsoku/>
        <w:wordWrap/>
        <w:overflowPunct/>
        <w:topLinePunct w:val="0"/>
        <w:autoSpaceDE w:val="0"/>
        <w:autoSpaceDN w:val="0"/>
        <w:bidi w:val="0"/>
        <w:snapToGrid/>
        <w:spacing w:after="240" w:line="360" w:lineRule="auto"/>
        <w:ind w:firstLine="482" w:firstLineChars="200"/>
        <w:jc w:val="right"/>
        <w:textAlignment w:val="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 xml:space="preserve">供应商：  </w:t>
      </w:r>
      <w:r>
        <w:rPr>
          <w:rFonts w:hint="eastAsia" w:ascii="宋体" w:hAnsi="宋体" w:eastAsia="宋体" w:cs="宋体"/>
          <w:b/>
          <w:bCs/>
          <w:kern w:val="0"/>
          <w:sz w:val="24"/>
          <w:szCs w:val="24"/>
          <w:u w:val="single"/>
          <w:lang w:val="zh-CN"/>
        </w:rPr>
        <w:t xml:space="preserve">         </w:t>
      </w:r>
      <w:r>
        <w:rPr>
          <w:rFonts w:hint="eastAsia" w:ascii="宋体" w:hAnsi="宋体" w:eastAsia="宋体" w:cs="宋体"/>
          <w:b/>
          <w:bCs/>
          <w:kern w:val="0"/>
          <w:sz w:val="24"/>
          <w:szCs w:val="24"/>
          <w:u w:val="single"/>
        </w:rPr>
        <w:t xml:space="preserve">           </w:t>
      </w:r>
      <w:r>
        <w:rPr>
          <w:rFonts w:hint="eastAsia" w:ascii="宋体" w:hAnsi="宋体" w:eastAsia="宋体" w:cs="宋体"/>
          <w:b/>
          <w:bCs/>
          <w:kern w:val="0"/>
          <w:sz w:val="24"/>
          <w:szCs w:val="24"/>
          <w:u w:val="single"/>
          <w:lang w:val="zh-CN"/>
        </w:rPr>
        <w:t xml:space="preserve"> </w:t>
      </w:r>
      <w:r>
        <w:rPr>
          <w:rFonts w:hint="eastAsia" w:ascii="宋体" w:hAnsi="宋体" w:eastAsia="宋体" w:cs="宋体"/>
          <w:b/>
          <w:bCs/>
          <w:kern w:val="0"/>
          <w:sz w:val="24"/>
          <w:szCs w:val="24"/>
          <w:lang w:val="zh-CN"/>
        </w:rPr>
        <w:t xml:space="preserve"> （公章）</w:t>
      </w:r>
    </w:p>
    <w:p>
      <w:pPr>
        <w:keepNext w:val="0"/>
        <w:keepLines w:val="0"/>
        <w:pageBreakBefore w:val="0"/>
        <w:kinsoku/>
        <w:wordWrap/>
        <w:overflowPunct/>
        <w:topLinePunct w:val="0"/>
        <w:autoSpaceDE w:val="0"/>
        <w:autoSpaceDN w:val="0"/>
        <w:bidi w:val="0"/>
        <w:snapToGrid/>
        <w:spacing w:after="240" w:line="360" w:lineRule="auto"/>
        <w:ind w:firstLine="482" w:firstLineChars="200"/>
        <w:jc w:val="right"/>
        <w:textAlignment w:val="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法定代表人或委托代理人：</w:t>
      </w:r>
      <w:r>
        <w:rPr>
          <w:rFonts w:hint="eastAsia" w:ascii="宋体" w:hAnsi="宋体" w:eastAsia="宋体" w:cs="宋体"/>
          <w:b/>
          <w:bCs/>
          <w:kern w:val="0"/>
          <w:sz w:val="24"/>
          <w:szCs w:val="24"/>
          <w:u w:val="single"/>
          <w:lang w:val="zh-CN"/>
        </w:rPr>
        <w:t xml:space="preserve">        </w:t>
      </w:r>
      <w:r>
        <w:rPr>
          <w:rFonts w:hint="eastAsia" w:ascii="宋体" w:hAnsi="宋体" w:eastAsia="宋体" w:cs="宋体"/>
          <w:b/>
          <w:bCs/>
          <w:kern w:val="0"/>
          <w:sz w:val="24"/>
          <w:szCs w:val="24"/>
          <w:lang w:val="zh-CN"/>
        </w:rPr>
        <w:t>（签字或盖章）</w:t>
      </w:r>
    </w:p>
    <w:p>
      <w:pPr>
        <w:keepNext w:val="0"/>
        <w:keepLines w:val="0"/>
        <w:pageBreakBefore w:val="0"/>
        <w:kinsoku/>
        <w:wordWrap/>
        <w:overflowPunct/>
        <w:topLinePunct w:val="0"/>
        <w:autoSpaceDE w:val="0"/>
        <w:autoSpaceDN w:val="0"/>
        <w:bidi w:val="0"/>
        <w:snapToGrid/>
        <w:spacing w:after="240" w:line="360" w:lineRule="auto"/>
        <w:ind w:firstLine="482" w:firstLineChars="200"/>
        <w:jc w:val="right"/>
        <w:textAlignment w:val="auto"/>
        <w:rPr>
          <w:rFonts w:hint="eastAsia" w:ascii="宋体" w:hAnsi="宋体" w:eastAsia="宋体" w:cs="宋体"/>
          <w:kern w:val="0"/>
          <w:sz w:val="24"/>
          <w:szCs w:val="24"/>
          <w:lang w:val="zh-CN"/>
        </w:rPr>
      </w:pPr>
      <w:r>
        <w:rPr>
          <w:rFonts w:hint="eastAsia" w:ascii="宋体" w:hAnsi="宋体" w:eastAsia="宋体" w:cs="宋体"/>
          <w:b/>
          <w:bCs/>
          <w:kern w:val="0"/>
          <w:sz w:val="24"/>
          <w:szCs w:val="24"/>
          <w:lang w:val="zh-CN"/>
        </w:rPr>
        <w:t xml:space="preserve">年 </w:t>
      </w:r>
      <w:r>
        <w:rPr>
          <w:rFonts w:hint="eastAsia" w:ascii="宋体" w:hAnsi="宋体" w:eastAsia="宋体" w:cs="宋体"/>
          <w:b/>
          <w:bCs/>
          <w:kern w:val="0"/>
          <w:sz w:val="24"/>
          <w:szCs w:val="24"/>
        </w:rPr>
        <w:t xml:space="preserve"> </w:t>
      </w:r>
      <w:r>
        <w:rPr>
          <w:rFonts w:hint="eastAsia" w:ascii="宋体" w:hAnsi="宋体" w:eastAsia="宋体" w:cs="宋体"/>
          <w:b/>
          <w:bCs/>
          <w:kern w:val="0"/>
          <w:sz w:val="24"/>
          <w:szCs w:val="24"/>
          <w:lang w:val="zh-CN"/>
        </w:rPr>
        <w:t xml:space="preserve">  月  </w:t>
      </w:r>
      <w:r>
        <w:rPr>
          <w:rFonts w:hint="eastAsia" w:ascii="宋体" w:hAnsi="宋体" w:eastAsia="宋体" w:cs="宋体"/>
          <w:b/>
          <w:bCs/>
          <w:kern w:val="0"/>
          <w:sz w:val="24"/>
          <w:szCs w:val="24"/>
        </w:rPr>
        <w:t xml:space="preserve"> </w:t>
      </w:r>
      <w:r>
        <w:rPr>
          <w:rFonts w:hint="eastAsia" w:ascii="宋体" w:hAnsi="宋体" w:eastAsia="宋体" w:cs="宋体"/>
          <w:b/>
          <w:bCs/>
          <w:kern w:val="0"/>
          <w:sz w:val="24"/>
          <w:szCs w:val="24"/>
          <w:lang w:val="zh-CN"/>
        </w:rPr>
        <w:t xml:space="preserve"> 日</w:t>
      </w:r>
    </w:p>
    <w:p>
      <w:pPr>
        <w:ind w:firstLine="482"/>
        <w:jc w:val="center"/>
        <w:rPr>
          <w:rFonts w:hint="eastAsia" w:ascii="宋体" w:hAnsi="宋体"/>
          <w:b/>
          <w:sz w:val="24"/>
        </w:rPr>
      </w:pPr>
    </w:p>
    <w:p>
      <w:pPr>
        <w:ind w:firstLine="482"/>
        <w:jc w:val="center"/>
        <w:rPr>
          <w:rFonts w:hint="eastAsia" w:ascii="宋体" w:hAnsi="宋体"/>
          <w:b/>
          <w:sz w:val="24"/>
        </w:rPr>
      </w:pPr>
    </w:p>
    <w:p>
      <w:pPr>
        <w:rPr>
          <w:rFonts w:hint="eastAsia" w:ascii="宋体" w:hAnsi="宋体"/>
          <w:sz w:val="28"/>
          <w:lang w:val="zh-CN"/>
        </w:rPr>
      </w:pPr>
      <w:bookmarkStart w:id="117" w:name="_Toc25055"/>
      <w:bookmarkStart w:id="118" w:name="_Toc26399"/>
      <w:bookmarkStart w:id="119" w:name="_Toc428180584"/>
      <w:r>
        <w:rPr>
          <w:rFonts w:hint="eastAsia" w:ascii="宋体" w:hAnsi="宋体"/>
          <w:sz w:val="28"/>
          <w:lang w:val="zh-CN"/>
        </w:rPr>
        <w:br w:type="page"/>
      </w:r>
    </w:p>
    <w:bookmarkEnd w:id="117"/>
    <w:bookmarkEnd w:id="118"/>
    <w:bookmarkEnd w:id="119"/>
    <w:p>
      <w:pPr>
        <w:pStyle w:val="16"/>
        <w:keepNext w:val="0"/>
        <w:keepLines w:val="0"/>
        <w:pageBreakBefore w:val="0"/>
        <w:kinsoku/>
        <w:wordWrap/>
        <w:overflowPunct/>
        <w:topLinePunct w:val="0"/>
        <w:bidi w:val="0"/>
        <w:snapToGrid/>
        <w:spacing w:before="0" w:after="240" w:line="360" w:lineRule="auto"/>
        <w:jc w:val="both"/>
        <w:textAlignment w:val="auto"/>
        <w:outlineLvl w:val="1"/>
        <w:rPr>
          <w:rFonts w:hint="eastAsia" w:ascii="宋体" w:hAnsi="宋体" w:eastAsia="宋体" w:cs="宋体"/>
          <w:sz w:val="24"/>
          <w:szCs w:val="24"/>
          <w:lang w:val="zh-CN"/>
        </w:rPr>
      </w:pPr>
      <w:bookmarkStart w:id="120" w:name="_Toc2504"/>
      <w:bookmarkStart w:id="121" w:name="_Toc13403"/>
      <w:bookmarkStart w:id="122" w:name="_Toc1128"/>
      <w:bookmarkStart w:id="123" w:name="_Toc17379"/>
      <w:r>
        <w:rPr>
          <w:rFonts w:hint="eastAsia" w:ascii="宋体" w:hAnsi="宋体" w:eastAsia="宋体" w:cs="宋体"/>
          <w:sz w:val="24"/>
          <w:szCs w:val="24"/>
          <w:lang w:val="zh-CN"/>
        </w:rPr>
        <w:t>（</w:t>
      </w:r>
      <w:r>
        <w:rPr>
          <w:rFonts w:hint="eastAsia" w:ascii="宋体" w:hAnsi="宋体" w:eastAsia="宋体" w:cs="宋体"/>
          <w:sz w:val="24"/>
          <w:szCs w:val="24"/>
        </w:rPr>
        <w:t>5</w:t>
      </w:r>
      <w:r>
        <w:rPr>
          <w:rFonts w:hint="eastAsia" w:ascii="宋体" w:hAnsi="宋体" w:eastAsia="宋体" w:cs="宋体"/>
          <w:sz w:val="24"/>
          <w:szCs w:val="24"/>
          <w:lang w:val="zh-CN"/>
        </w:rPr>
        <w:t>）</w:t>
      </w:r>
      <w:r>
        <w:rPr>
          <w:rFonts w:hint="eastAsia" w:ascii="宋体" w:hAnsi="宋体" w:eastAsia="宋体" w:cs="宋体"/>
          <w:sz w:val="24"/>
          <w:szCs w:val="24"/>
        </w:rPr>
        <w:t>供应商</w:t>
      </w:r>
      <w:r>
        <w:rPr>
          <w:rFonts w:hint="eastAsia" w:ascii="宋体" w:hAnsi="宋体" w:eastAsia="宋体" w:cs="宋体"/>
          <w:sz w:val="24"/>
          <w:szCs w:val="24"/>
          <w:lang w:val="zh-CN"/>
        </w:rPr>
        <w:t>诚信承诺书</w:t>
      </w:r>
      <w:bookmarkEnd w:id="120"/>
      <w:bookmarkEnd w:id="121"/>
      <w:bookmarkEnd w:id="122"/>
      <w:bookmarkEnd w:id="123"/>
      <w:bookmarkStart w:id="124" w:name="_Toc2170"/>
    </w:p>
    <w:p>
      <w:pPr>
        <w:pStyle w:val="16"/>
        <w:keepNext w:val="0"/>
        <w:keepLines w:val="0"/>
        <w:pageBreakBefore w:val="0"/>
        <w:kinsoku/>
        <w:wordWrap/>
        <w:overflowPunct/>
        <w:topLinePunct w:val="0"/>
        <w:bidi w:val="0"/>
        <w:snapToGrid/>
        <w:spacing w:before="0" w:after="240" w:line="360" w:lineRule="auto"/>
        <w:ind w:firstLine="482" w:firstLineChars="200"/>
        <w:textAlignment w:val="auto"/>
        <w:outlineLvl w:val="1"/>
        <w:rPr>
          <w:rFonts w:hint="eastAsia" w:ascii="宋体" w:hAnsi="宋体" w:eastAsia="宋体" w:cs="宋体"/>
          <w:b/>
          <w:bCs/>
          <w:kern w:val="0"/>
          <w:sz w:val="24"/>
          <w:szCs w:val="24"/>
          <w:lang w:val="zh-CN"/>
        </w:rPr>
      </w:pPr>
      <w:bookmarkStart w:id="125" w:name="_Toc5914"/>
      <w:bookmarkStart w:id="126" w:name="_Toc5344"/>
      <w:bookmarkStart w:id="127" w:name="_Toc23774"/>
      <w:r>
        <w:rPr>
          <w:rFonts w:hint="eastAsia" w:ascii="宋体" w:hAnsi="宋体" w:eastAsia="宋体" w:cs="宋体"/>
          <w:sz w:val="24"/>
          <w:szCs w:val="24"/>
        </w:rPr>
        <w:t>供应商</w:t>
      </w:r>
      <w:r>
        <w:rPr>
          <w:rFonts w:hint="eastAsia" w:ascii="宋体" w:hAnsi="宋体" w:eastAsia="宋体" w:cs="宋体"/>
          <w:sz w:val="24"/>
          <w:szCs w:val="24"/>
          <w:lang w:val="zh-CN"/>
        </w:rPr>
        <w:t>诚信承诺书</w:t>
      </w:r>
      <w:bookmarkEnd w:id="124"/>
      <w:bookmarkEnd w:id="125"/>
      <w:bookmarkEnd w:id="126"/>
      <w:bookmarkEnd w:id="127"/>
    </w:p>
    <w:p>
      <w:pPr>
        <w:keepNext w:val="0"/>
        <w:keepLines w:val="0"/>
        <w:pageBreakBefore w:val="0"/>
        <w:kinsoku/>
        <w:wordWrap/>
        <w:overflowPunct/>
        <w:topLinePunct w:val="0"/>
        <w:autoSpaceDE w:val="0"/>
        <w:autoSpaceDN w:val="0"/>
        <w:bidi w:val="0"/>
        <w:snapToGrid/>
        <w:spacing w:after="240" w:line="360" w:lineRule="auto"/>
        <w:ind w:firstLine="482" w:firstLineChars="200"/>
        <w:textAlignment w:val="auto"/>
        <w:rPr>
          <w:rFonts w:hint="eastAsia" w:ascii="宋体" w:hAnsi="宋体" w:eastAsia="宋体" w:cs="宋体"/>
          <w:kern w:val="0"/>
          <w:sz w:val="24"/>
          <w:szCs w:val="24"/>
          <w:lang w:val="zh-CN"/>
        </w:rPr>
      </w:pPr>
      <w:r>
        <w:rPr>
          <w:rFonts w:hint="eastAsia" w:ascii="宋体" w:hAnsi="宋体" w:eastAsia="宋体" w:cs="宋体"/>
          <w:b/>
          <w:bCs/>
          <w:kern w:val="0"/>
          <w:sz w:val="24"/>
          <w:szCs w:val="24"/>
          <w:lang w:val="zh-CN"/>
        </w:rPr>
        <w:t>致：</w:t>
      </w:r>
      <w:r>
        <w:rPr>
          <w:rFonts w:hint="eastAsia" w:ascii="宋体" w:hAnsi="宋体" w:cs="宋体"/>
          <w:b/>
          <w:bCs/>
          <w:kern w:val="0"/>
          <w:sz w:val="24"/>
          <w:szCs w:val="24"/>
          <w:lang w:val="zh-CN"/>
        </w:rPr>
        <w:t>青海聚帛工程项目管理有限公司</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为了诚实、客观、有序地参与青海省政府采购活动，愿就以下内容作出承诺：</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一、自觉遵守各项法律、法规、规章、制度以及社会公德，维护廉洁环境，与同场竞争的其他</w:t>
      </w:r>
      <w:r>
        <w:rPr>
          <w:rFonts w:hint="eastAsia" w:ascii="宋体" w:hAnsi="宋体" w:eastAsia="宋体" w:cs="宋体"/>
          <w:kern w:val="0"/>
          <w:sz w:val="24"/>
          <w:szCs w:val="24"/>
        </w:rPr>
        <w:t>供应商</w:t>
      </w:r>
      <w:r>
        <w:rPr>
          <w:rFonts w:hint="eastAsia" w:ascii="宋体" w:hAnsi="宋体" w:eastAsia="宋体" w:cs="宋体"/>
          <w:kern w:val="0"/>
          <w:sz w:val="24"/>
          <w:szCs w:val="24"/>
          <w:lang w:val="zh-CN"/>
        </w:rPr>
        <w:t>平等参加政府采购活动。</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二、参加采购代理机构组织的政府采购活动时，严格按照</w:t>
      </w:r>
      <w:r>
        <w:rPr>
          <w:rFonts w:hint="eastAsia" w:ascii="宋体" w:hAnsi="宋体" w:eastAsia="宋体" w:cs="宋体"/>
          <w:kern w:val="0"/>
          <w:sz w:val="24"/>
          <w:szCs w:val="24"/>
        </w:rPr>
        <w:t>磋商</w:t>
      </w:r>
      <w:r>
        <w:rPr>
          <w:rFonts w:hint="eastAsia" w:ascii="宋体" w:hAnsi="宋体" w:eastAsia="宋体" w:cs="宋体"/>
          <w:kern w:val="0"/>
          <w:sz w:val="24"/>
          <w:szCs w:val="24"/>
          <w:lang w:val="zh-CN"/>
        </w:rPr>
        <w:t>文件的规定和要求提供所需的相关材料，并对所提供的各类资料的真实性负责，不虚假应标，不虚列业绩。</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三、尊重参与政府采购活动各相关方的合法行为，接受政府采购活动依法形成的意见、结果。</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四、依法参加政府采购活动，不围标、串标，维护市场秩序，不提供“三无”产品、以次充好。</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五、积极推动政府采购活动健康开展，对采购活动有疑问、异议时，按法律规定的程序实名反映情况，不恶意中伤、无事生非，以和谐、平等的心态参加政府采购活动。</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六、认真履行</w:t>
      </w:r>
      <w:r>
        <w:rPr>
          <w:rFonts w:hint="eastAsia" w:ascii="宋体" w:hAnsi="宋体" w:eastAsia="宋体" w:cs="宋体"/>
          <w:kern w:val="0"/>
          <w:sz w:val="24"/>
          <w:szCs w:val="24"/>
        </w:rPr>
        <w:t>成交</w:t>
      </w:r>
      <w:r>
        <w:rPr>
          <w:rFonts w:hint="eastAsia" w:ascii="宋体" w:hAnsi="宋体" w:eastAsia="宋体" w:cs="宋体"/>
          <w:kern w:val="0"/>
          <w:sz w:val="24"/>
          <w:szCs w:val="24"/>
          <w:lang w:val="zh-CN"/>
        </w:rPr>
        <w:t>人应承担的责任和义务，全面执行采购合同规定的各项内容，保质保量地按时提供采购物品。</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若本企业（单位）发生有悖于上述承诺的行为，愿意接受《中华人民共和国政府采购法》和《政府采购法实施条例》中对]供应商的相关处理。</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b/>
          <w:bCs/>
          <w:kern w:val="0"/>
          <w:sz w:val="24"/>
          <w:szCs w:val="24"/>
          <w:lang w:val="zh-CN"/>
        </w:rPr>
      </w:pPr>
      <w:r>
        <w:rPr>
          <w:rFonts w:hint="eastAsia" w:ascii="宋体" w:hAnsi="宋体" w:eastAsia="宋体" w:cs="宋体"/>
          <w:kern w:val="0"/>
          <w:sz w:val="24"/>
          <w:szCs w:val="24"/>
          <w:lang w:val="zh-CN"/>
        </w:rPr>
        <w:t>本承诺是采购项目</w:t>
      </w:r>
      <w:r>
        <w:rPr>
          <w:rFonts w:hint="eastAsia" w:ascii="宋体" w:hAnsi="宋体" w:eastAsia="宋体" w:cs="宋体"/>
          <w:kern w:val="0"/>
          <w:sz w:val="24"/>
          <w:szCs w:val="24"/>
        </w:rPr>
        <w:t>磋商</w:t>
      </w:r>
      <w:r>
        <w:rPr>
          <w:rFonts w:hint="eastAsia" w:ascii="宋体" w:hAnsi="宋体" w:eastAsia="宋体" w:cs="宋体"/>
          <w:kern w:val="0"/>
          <w:sz w:val="24"/>
          <w:szCs w:val="24"/>
          <w:lang w:val="zh-CN"/>
        </w:rPr>
        <w:t>文件的组成部分。</w:t>
      </w:r>
    </w:p>
    <w:p>
      <w:pPr>
        <w:keepNext w:val="0"/>
        <w:keepLines w:val="0"/>
        <w:pageBreakBefore w:val="0"/>
        <w:kinsoku/>
        <w:wordWrap/>
        <w:overflowPunct/>
        <w:topLinePunct w:val="0"/>
        <w:autoSpaceDE w:val="0"/>
        <w:autoSpaceDN w:val="0"/>
        <w:bidi w:val="0"/>
        <w:snapToGrid/>
        <w:spacing w:after="240" w:line="360" w:lineRule="auto"/>
        <w:ind w:firstLine="482" w:firstLineChars="200"/>
        <w:jc w:val="right"/>
        <w:textAlignment w:val="auto"/>
        <w:rPr>
          <w:rFonts w:hint="eastAsia" w:ascii="宋体" w:hAnsi="宋体" w:eastAsia="宋体" w:cs="宋体"/>
          <w:b/>
          <w:bCs/>
          <w:kern w:val="0"/>
          <w:sz w:val="24"/>
          <w:szCs w:val="24"/>
          <w:lang w:val="zh-CN"/>
        </w:rPr>
      </w:pPr>
    </w:p>
    <w:p>
      <w:pPr>
        <w:keepNext w:val="0"/>
        <w:keepLines w:val="0"/>
        <w:pageBreakBefore w:val="0"/>
        <w:kinsoku/>
        <w:wordWrap/>
        <w:overflowPunct/>
        <w:topLinePunct w:val="0"/>
        <w:autoSpaceDE w:val="0"/>
        <w:autoSpaceDN w:val="0"/>
        <w:bidi w:val="0"/>
        <w:snapToGrid/>
        <w:spacing w:after="240" w:line="360" w:lineRule="auto"/>
        <w:ind w:firstLine="482" w:firstLineChars="200"/>
        <w:jc w:val="right"/>
        <w:textAlignment w:val="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供应商：</w:t>
      </w:r>
      <w:r>
        <w:rPr>
          <w:rFonts w:hint="eastAsia" w:ascii="宋体" w:hAnsi="宋体" w:eastAsia="宋体" w:cs="宋体"/>
          <w:b/>
          <w:bCs/>
          <w:kern w:val="0"/>
          <w:sz w:val="24"/>
          <w:szCs w:val="24"/>
          <w:u w:val="single"/>
          <w:lang w:val="zh-CN"/>
        </w:rPr>
        <w:t xml:space="preserve">           </w:t>
      </w:r>
      <w:r>
        <w:rPr>
          <w:rFonts w:hint="eastAsia" w:ascii="宋体" w:hAnsi="宋体" w:eastAsia="宋体" w:cs="宋体"/>
          <w:b/>
          <w:bCs/>
          <w:kern w:val="0"/>
          <w:sz w:val="24"/>
          <w:szCs w:val="24"/>
          <w:u w:val="single"/>
        </w:rPr>
        <w:t xml:space="preserve">           </w:t>
      </w:r>
      <w:r>
        <w:rPr>
          <w:rFonts w:hint="eastAsia" w:ascii="宋体" w:hAnsi="宋体" w:eastAsia="宋体" w:cs="宋体"/>
          <w:b/>
          <w:bCs/>
          <w:kern w:val="0"/>
          <w:sz w:val="24"/>
          <w:szCs w:val="24"/>
          <w:u w:val="single"/>
          <w:lang w:val="zh-CN"/>
        </w:rPr>
        <w:t xml:space="preserve">  </w:t>
      </w:r>
      <w:r>
        <w:rPr>
          <w:rFonts w:hint="eastAsia" w:ascii="宋体" w:hAnsi="宋体" w:eastAsia="宋体" w:cs="宋体"/>
          <w:b/>
          <w:bCs/>
          <w:kern w:val="0"/>
          <w:sz w:val="24"/>
          <w:szCs w:val="24"/>
          <w:lang w:val="zh-CN"/>
        </w:rPr>
        <w:t>（公章）</w:t>
      </w:r>
    </w:p>
    <w:p>
      <w:pPr>
        <w:keepNext w:val="0"/>
        <w:keepLines w:val="0"/>
        <w:pageBreakBefore w:val="0"/>
        <w:kinsoku/>
        <w:wordWrap/>
        <w:overflowPunct/>
        <w:topLinePunct w:val="0"/>
        <w:autoSpaceDE w:val="0"/>
        <w:autoSpaceDN w:val="0"/>
        <w:bidi w:val="0"/>
        <w:snapToGrid/>
        <w:spacing w:after="240" w:line="360" w:lineRule="auto"/>
        <w:ind w:firstLine="482" w:firstLineChars="200"/>
        <w:jc w:val="right"/>
        <w:textAlignment w:val="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法定代表人或委托代理人：</w:t>
      </w:r>
      <w:r>
        <w:rPr>
          <w:rFonts w:hint="eastAsia" w:ascii="宋体" w:hAnsi="宋体" w:eastAsia="宋体" w:cs="宋体"/>
          <w:b/>
          <w:bCs/>
          <w:kern w:val="0"/>
          <w:sz w:val="24"/>
          <w:szCs w:val="24"/>
          <w:u w:val="single"/>
          <w:lang w:val="zh-CN"/>
        </w:rPr>
        <w:t xml:space="preserve">        </w:t>
      </w:r>
      <w:r>
        <w:rPr>
          <w:rFonts w:hint="eastAsia" w:ascii="宋体" w:hAnsi="宋体" w:eastAsia="宋体" w:cs="宋体"/>
          <w:b/>
          <w:bCs/>
          <w:kern w:val="0"/>
          <w:sz w:val="24"/>
          <w:szCs w:val="24"/>
          <w:lang w:val="zh-CN"/>
        </w:rPr>
        <w:t>（签字或盖章）</w:t>
      </w:r>
    </w:p>
    <w:p>
      <w:pPr>
        <w:ind w:firstLine="482"/>
        <w:jc w:val="right"/>
        <w:rPr>
          <w:rFonts w:hint="eastAsia" w:ascii="宋体" w:hAnsi="宋体"/>
          <w:sz w:val="28"/>
          <w:lang w:val="zh-CN"/>
        </w:rPr>
      </w:pPr>
      <w:r>
        <w:rPr>
          <w:rFonts w:hint="eastAsia" w:ascii="宋体" w:hAnsi="宋体" w:eastAsia="宋体" w:cs="宋体"/>
          <w:b/>
          <w:bCs/>
          <w:kern w:val="0"/>
          <w:sz w:val="24"/>
          <w:szCs w:val="24"/>
          <w:lang w:val="zh-CN"/>
        </w:rPr>
        <w:t xml:space="preserve">年 </w:t>
      </w:r>
      <w:r>
        <w:rPr>
          <w:rFonts w:hint="eastAsia" w:ascii="宋体" w:hAnsi="宋体" w:eastAsia="宋体" w:cs="宋体"/>
          <w:b/>
          <w:bCs/>
          <w:kern w:val="0"/>
          <w:sz w:val="24"/>
          <w:szCs w:val="24"/>
        </w:rPr>
        <w:t xml:space="preserve"> </w:t>
      </w:r>
      <w:r>
        <w:rPr>
          <w:rFonts w:hint="eastAsia" w:ascii="宋体" w:hAnsi="宋体" w:eastAsia="宋体" w:cs="宋体"/>
          <w:b/>
          <w:bCs/>
          <w:kern w:val="0"/>
          <w:sz w:val="24"/>
          <w:szCs w:val="24"/>
          <w:lang w:val="zh-CN"/>
        </w:rPr>
        <w:t xml:space="preserve">  月  </w:t>
      </w:r>
      <w:r>
        <w:rPr>
          <w:rFonts w:hint="eastAsia" w:ascii="宋体" w:hAnsi="宋体" w:eastAsia="宋体" w:cs="宋体"/>
          <w:b/>
          <w:bCs/>
          <w:kern w:val="0"/>
          <w:sz w:val="24"/>
          <w:szCs w:val="24"/>
        </w:rPr>
        <w:t xml:space="preserve"> </w:t>
      </w:r>
      <w:r>
        <w:rPr>
          <w:rFonts w:hint="eastAsia" w:ascii="宋体" w:hAnsi="宋体" w:eastAsia="宋体" w:cs="宋体"/>
          <w:b/>
          <w:bCs/>
          <w:kern w:val="0"/>
          <w:sz w:val="24"/>
          <w:szCs w:val="24"/>
          <w:lang w:val="zh-CN"/>
        </w:rPr>
        <w:t xml:space="preserve"> 日</w:t>
      </w:r>
      <w:bookmarkStart w:id="128" w:name="_Toc13837"/>
      <w:bookmarkStart w:id="129" w:name="_Toc500493805"/>
    </w:p>
    <w:bookmarkEnd w:id="128"/>
    <w:bookmarkEnd w:id="129"/>
    <w:p>
      <w:pPr>
        <w:rPr>
          <w:rFonts w:hint="eastAsia" w:ascii="宋体" w:hAnsi="宋体" w:eastAsia="宋体" w:cs="宋体"/>
          <w:sz w:val="24"/>
          <w:szCs w:val="24"/>
          <w:lang w:val="zh-CN"/>
        </w:rPr>
      </w:pPr>
      <w:bookmarkStart w:id="130" w:name="_Toc5306"/>
      <w:bookmarkStart w:id="131" w:name="_Toc15759"/>
      <w:bookmarkStart w:id="132" w:name="_Toc28903"/>
      <w:r>
        <w:rPr>
          <w:rFonts w:hint="eastAsia" w:ascii="宋体" w:hAnsi="宋体" w:eastAsia="宋体" w:cs="宋体"/>
          <w:sz w:val="24"/>
          <w:szCs w:val="24"/>
          <w:lang w:val="zh-CN"/>
        </w:rPr>
        <w:br w:type="page"/>
      </w:r>
    </w:p>
    <w:p>
      <w:pPr>
        <w:pStyle w:val="16"/>
        <w:keepNext w:val="0"/>
        <w:keepLines w:val="0"/>
        <w:pageBreakBefore w:val="0"/>
        <w:kinsoku/>
        <w:wordWrap/>
        <w:overflowPunct/>
        <w:topLinePunct w:val="0"/>
        <w:bidi w:val="0"/>
        <w:snapToGrid/>
        <w:spacing w:before="0" w:after="240" w:line="360" w:lineRule="auto"/>
        <w:jc w:val="left"/>
        <w:textAlignment w:val="auto"/>
        <w:outlineLvl w:val="1"/>
        <w:rPr>
          <w:rFonts w:hint="eastAsia" w:ascii="宋体" w:hAnsi="宋体" w:eastAsia="宋体" w:cs="宋体"/>
          <w:sz w:val="24"/>
          <w:szCs w:val="24"/>
          <w:lang w:val="zh-CN"/>
        </w:rPr>
      </w:pPr>
      <w:bookmarkStart w:id="133" w:name="_Toc18171"/>
      <w:r>
        <w:rPr>
          <w:rFonts w:hint="eastAsia" w:ascii="宋体" w:hAnsi="宋体" w:eastAsia="宋体" w:cs="宋体"/>
          <w:sz w:val="24"/>
          <w:szCs w:val="24"/>
          <w:lang w:val="zh-CN"/>
        </w:rPr>
        <w:t>（</w:t>
      </w:r>
      <w:r>
        <w:rPr>
          <w:rFonts w:hint="eastAsia" w:ascii="宋体" w:hAnsi="宋体" w:eastAsia="宋体" w:cs="宋体"/>
          <w:sz w:val="24"/>
          <w:szCs w:val="24"/>
        </w:rPr>
        <w:t>6</w:t>
      </w:r>
      <w:r>
        <w:rPr>
          <w:rFonts w:hint="eastAsia" w:ascii="宋体" w:hAnsi="宋体" w:eastAsia="宋体" w:cs="宋体"/>
          <w:sz w:val="24"/>
          <w:szCs w:val="24"/>
          <w:lang w:val="zh-CN"/>
        </w:rPr>
        <w:t>）资格证明材料</w:t>
      </w:r>
      <w:bookmarkEnd w:id="130"/>
      <w:bookmarkEnd w:id="131"/>
      <w:bookmarkEnd w:id="132"/>
      <w:bookmarkEnd w:id="133"/>
      <w:bookmarkStart w:id="134" w:name="_Toc17325"/>
    </w:p>
    <w:p>
      <w:pPr>
        <w:pStyle w:val="16"/>
        <w:keepNext w:val="0"/>
        <w:keepLines w:val="0"/>
        <w:pageBreakBefore w:val="0"/>
        <w:kinsoku/>
        <w:wordWrap/>
        <w:overflowPunct/>
        <w:topLinePunct w:val="0"/>
        <w:bidi w:val="0"/>
        <w:snapToGrid/>
        <w:spacing w:before="0" w:after="240" w:line="360" w:lineRule="auto"/>
        <w:ind w:firstLine="482" w:firstLineChars="200"/>
        <w:textAlignment w:val="auto"/>
        <w:outlineLvl w:val="1"/>
        <w:rPr>
          <w:rFonts w:hint="eastAsia" w:ascii="宋体" w:hAnsi="宋体" w:eastAsia="宋体" w:cs="宋体"/>
          <w:sz w:val="24"/>
          <w:szCs w:val="24"/>
        </w:rPr>
      </w:pPr>
      <w:bookmarkStart w:id="135" w:name="_Toc1121"/>
      <w:bookmarkStart w:id="136" w:name="_Toc10585"/>
      <w:bookmarkStart w:id="137" w:name="_Toc19168"/>
      <w:r>
        <w:rPr>
          <w:rFonts w:hint="eastAsia" w:ascii="宋体" w:hAnsi="宋体" w:eastAsia="宋体" w:cs="宋体"/>
          <w:sz w:val="24"/>
          <w:szCs w:val="24"/>
          <w:lang w:val="zh-CN"/>
        </w:rPr>
        <w:t>资格证明材料</w:t>
      </w:r>
      <w:bookmarkEnd w:id="134"/>
      <w:bookmarkEnd w:id="135"/>
      <w:bookmarkEnd w:id="136"/>
      <w:bookmarkEnd w:id="137"/>
    </w:p>
    <w:p>
      <w:pPr>
        <w:keepNext w:val="0"/>
        <w:keepLines w:val="0"/>
        <w:pageBreakBefore w:val="0"/>
        <w:kinsoku/>
        <w:wordWrap/>
        <w:overflowPunct/>
        <w:topLinePunct w:val="0"/>
        <w:bidi w:val="0"/>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资格证明材料包括：</w:t>
      </w:r>
    </w:p>
    <w:p>
      <w:pPr>
        <w:keepNext w:val="0"/>
        <w:keepLines w:val="0"/>
        <w:pageBreakBefore w:val="0"/>
        <w:kinsoku/>
        <w:wordWrap/>
        <w:overflowPunct/>
        <w:topLinePunct w:val="0"/>
        <w:bidi w:val="0"/>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（1）提供有效的营业执照、税务登记证、机构代码证或三证（五证）合一统一社会代码证及其他资格证明文件（扫描或复印件）；</w:t>
      </w:r>
    </w:p>
    <w:p>
      <w:pPr>
        <w:keepNext w:val="0"/>
        <w:keepLines w:val="0"/>
        <w:pageBreakBefore w:val="0"/>
        <w:kinsoku/>
        <w:wordWrap/>
        <w:overflowPunct/>
        <w:topLinePunct w:val="0"/>
        <w:bidi w:val="0"/>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keepNext w:val="0"/>
        <w:keepLines w:val="0"/>
        <w:pageBreakBefore w:val="0"/>
        <w:kinsoku/>
        <w:wordWrap/>
        <w:overflowPunct/>
        <w:topLinePunct w:val="0"/>
        <w:bidi w:val="0"/>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eastAsia="zh-CN"/>
        </w:rPr>
        <w:t>采购</w:t>
      </w:r>
      <w:r>
        <w:rPr>
          <w:rFonts w:hint="eastAsia" w:ascii="宋体" w:hAnsi="宋体" w:eastAsia="宋体" w:cs="宋体"/>
          <w:sz w:val="24"/>
          <w:szCs w:val="24"/>
        </w:rPr>
        <w:t>文件规定的有关资格证书、许可证书、认证等。</w:t>
      </w:r>
    </w:p>
    <w:p>
      <w:pPr>
        <w:keepNext w:val="0"/>
        <w:keepLines w:val="0"/>
        <w:pageBreakBefore w:val="0"/>
        <w:kinsoku/>
        <w:wordWrap/>
        <w:overflowPunct/>
        <w:topLinePunct w:val="0"/>
        <w:bidi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rPr>
        <w:t>（3）供应商认为有必要提供的其他资格证明文件。</w:t>
      </w:r>
    </w:p>
    <w:p>
      <w:pPr>
        <w:rPr>
          <w:rFonts w:hint="eastAsia"/>
          <w:lang w:val="zh-CN"/>
        </w:rPr>
      </w:pPr>
    </w:p>
    <w:p>
      <w:pPr>
        <w:rPr>
          <w:rFonts w:hint="eastAsia"/>
          <w:lang w:val="zh-CN"/>
        </w:rPr>
      </w:pPr>
      <w:r>
        <w:rPr>
          <w:rFonts w:hint="eastAsia"/>
          <w:lang w:val="zh-CN"/>
        </w:rPr>
        <w:br w:type="page"/>
      </w:r>
    </w:p>
    <w:p>
      <w:pPr>
        <w:pStyle w:val="16"/>
        <w:keepNext w:val="0"/>
        <w:keepLines w:val="0"/>
        <w:pageBreakBefore w:val="0"/>
        <w:kinsoku/>
        <w:wordWrap/>
        <w:overflowPunct/>
        <w:topLinePunct w:val="0"/>
        <w:bidi w:val="0"/>
        <w:snapToGrid/>
        <w:spacing w:before="0" w:after="240" w:line="360" w:lineRule="auto"/>
        <w:jc w:val="left"/>
        <w:textAlignment w:val="auto"/>
        <w:outlineLvl w:val="1"/>
        <w:rPr>
          <w:rFonts w:hint="eastAsia" w:ascii="宋体" w:hAnsi="宋体" w:eastAsia="宋体" w:cs="宋体"/>
          <w:b/>
          <w:bCs/>
          <w:sz w:val="24"/>
          <w:szCs w:val="24"/>
          <w:lang w:val="zh-CN"/>
        </w:rPr>
      </w:pPr>
      <w:bookmarkStart w:id="138" w:name="_Toc29828"/>
      <w:bookmarkStart w:id="139" w:name="_Toc500493807"/>
      <w:bookmarkStart w:id="140" w:name="_Toc5186"/>
      <w:r>
        <w:rPr>
          <w:rFonts w:hint="eastAsia" w:ascii="宋体" w:hAnsi="宋体" w:eastAsia="宋体" w:cs="宋体"/>
          <w:b/>
          <w:bCs/>
          <w:sz w:val="24"/>
          <w:szCs w:val="24"/>
          <w:lang w:val="zh-CN"/>
        </w:rPr>
        <w:t>（</w:t>
      </w:r>
      <w:r>
        <w:rPr>
          <w:rFonts w:hint="eastAsia" w:ascii="宋体" w:hAnsi="宋体" w:eastAsia="宋体" w:cs="宋体"/>
          <w:b/>
          <w:bCs/>
          <w:sz w:val="24"/>
          <w:szCs w:val="24"/>
          <w:lang w:val="en-US" w:eastAsia="zh-CN"/>
        </w:rPr>
        <w:t>7</w:t>
      </w:r>
      <w:r>
        <w:rPr>
          <w:rFonts w:hint="eastAsia" w:ascii="宋体" w:hAnsi="宋体" w:eastAsia="宋体" w:cs="宋体"/>
          <w:b/>
          <w:bCs/>
          <w:sz w:val="24"/>
          <w:szCs w:val="24"/>
          <w:lang w:val="zh-CN"/>
        </w:rPr>
        <w:t>）无重大违法记录声明</w:t>
      </w:r>
      <w:bookmarkEnd w:id="138"/>
      <w:bookmarkEnd w:id="139"/>
      <w:bookmarkEnd w:id="140"/>
    </w:p>
    <w:p>
      <w:pPr>
        <w:pStyle w:val="16"/>
        <w:keepNext w:val="0"/>
        <w:keepLines w:val="0"/>
        <w:pageBreakBefore w:val="0"/>
        <w:kinsoku/>
        <w:wordWrap/>
        <w:overflowPunct/>
        <w:topLinePunct w:val="0"/>
        <w:bidi w:val="0"/>
        <w:snapToGrid/>
        <w:spacing w:before="0" w:after="240" w:line="360" w:lineRule="auto"/>
        <w:jc w:val="center"/>
        <w:textAlignment w:val="auto"/>
        <w:outlineLvl w:val="1"/>
        <w:rPr>
          <w:rFonts w:hint="eastAsia" w:ascii="宋体"/>
          <w:b w:val="0"/>
          <w:sz w:val="36"/>
          <w:szCs w:val="36"/>
        </w:rPr>
      </w:pPr>
      <w:bookmarkStart w:id="141" w:name="_Toc3546"/>
      <w:r>
        <w:rPr>
          <w:rFonts w:hint="eastAsia" w:ascii="宋体" w:hAnsi="宋体" w:eastAsia="宋体" w:cs="宋体"/>
          <w:b/>
          <w:bCs/>
          <w:sz w:val="24"/>
          <w:szCs w:val="24"/>
          <w:lang w:val="zh-CN" w:eastAsia="zh-CN"/>
        </w:rPr>
        <w:t>无重大违法记录声明</w:t>
      </w:r>
      <w:bookmarkEnd w:id="141"/>
    </w:p>
    <w:p>
      <w:pPr>
        <w:keepNext w:val="0"/>
        <w:keepLines w:val="0"/>
        <w:pageBreakBefore w:val="0"/>
        <w:kinsoku/>
        <w:wordWrap/>
        <w:overflowPunct/>
        <w:topLinePunct w:val="0"/>
        <w:bidi w:val="0"/>
        <w:snapToGrid/>
        <w:spacing w:after="240" w:line="360" w:lineRule="auto"/>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提供参加政府采购活动前3年内在经营活动中没有重大违法记录的书面声明，并附“信用中国”、“政府采购网”网站无任何不良记录的查询截图，时间为</w:t>
      </w:r>
      <w:r>
        <w:rPr>
          <w:rFonts w:hint="eastAsia" w:ascii="宋体" w:hAnsi="宋体" w:eastAsia="宋体" w:cs="宋体"/>
          <w:sz w:val="24"/>
          <w:szCs w:val="24"/>
          <w:lang w:eastAsia="zh-CN"/>
        </w:rPr>
        <w:t>响应</w:t>
      </w:r>
      <w:r>
        <w:rPr>
          <w:rFonts w:hint="eastAsia" w:ascii="宋体" w:hAnsi="宋体" w:eastAsia="宋体" w:cs="宋体"/>
          <w:sz w:val="24"/>
          <w:szCs w:val="24"/>
        </w:rPr>
        <w:t>截止时间前10天内。</w:t>
      </w:r>
    </w:p>
    <w:p>
      <w:pPr>
        <w:keepNext w:val="0"/>
        <w:keepLines w:val="0"/>
        <w:pageBreakBefore w:val="0"/>
        <w:kinsoku/>
        <w:wordWrap/>
        <w:overflowPunct/>
        <w:topLinePunct w:val="0"/>
        <w:bidi w:val="0"/>
        <w:snapToGrid/>
        <w:spacing w:after="240" w:line="360" w:lineRule="auto"/>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（格式可自定）</w:t>
      </w:r>
    </w:p>
    <w:p>
      <w:pPr>
        <w:spacing w:line="400" w:lineRule="exact"/>
        <w:ind w:firstLine="482"/>
        <w:rPr>
          <w:rFonts w:hint="eastAsia" w:ascii="宋体" w:hAnsi="宋体"/>
          <w:sz w:val="24"/>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autoSpaceDE w:val="0"/>
        <w:autoSpaceDN w:val="0"/>
        <w:adjustRightInd w:val="0"/>
        <w:spacing w:line="400" w:lineRule="exact"/>
        <w:ind w:firstLine="4453" w:firstLineChars="1848"/>
        <w:rPr>
          <w:rFonts w:hint="eastAsia" w:ascii="宋体" w:hAnsi="Cambria" w:cs="宋体"/>
          <w:b/>
          <w:bCs/>
          <w:kern w:val="0"/>
          <w:sz w:val="24"/>
          <w:lang w:val="zh-CN"/>
        </w:rPr>
      </w:pPr>
    </w:p>
    <w:p>
      <w:pPr>
        <w:autoSpaceDE w:val="0"/>
        <w:autoSpaceDN w:val="0"/>
        <w:adjustRightInd w:val="0"/>
        <w:spacing w:line="400" w:lineRule="exact"/>
        <w:ind w:firstLine="4453" w:firstLineChars="1848"/>
        <w:rPr>
          <w:rFonts w:hint="eastAsia" w:ascii="宋体" w:hAnsi="Cambria" w:cs="宋体"/>
          <w:b/>
          <w:bCs/>
          <w:kern w:val="0"/>
          <w:sz w:val="24"/>
          <w:lang w:val="zh-CN"/>
        </w:rPr>
      </w:pPr>
    </w:p>
    <w:p>
      <w:pPr>
        <w:autoSpaceDE w:val="0"/>
        <w:autoSpaceDN w:val="0"/>
        <w:adjustRightInd w:val="0"/>
        <w:spacing w:line="400" w:lineRule="exact"/>
        <w:ind w:firstLine="4453" w:firstLineChars="1848"/>
        <w:jc w:val="center"/>
        <w:rPr>
          <w:rFonts w:hint="eastAsia" w:ascii="宋体" w:hAnsi="Cambria" w:cs="宋体"/>
          <w:b/>
          <w:bCs/>
          <w:kern w:val="0"/>
          <w:sz w:val="24"/>
          <w:lang w:val="zh-CN"/>
        </w:rPr>
      </w:pPr>
      <w:r>
        <w:rPr>
          <w:rFonts w:hint="eastAsia" w:ascii="宋体" w:hAnsi="Cambria" w:cs="宋体"/>
          <w:b/>
          <w:bCs/>
          <w:kern w:val="0"/>
          <w:sz w:val="24"/>
          <w:lang w:val="zh-CN"/>
        </w:rPr>
        <w:t>供应商：</w:t>
      </w:r>
      <w:r>
        <w:rPr>
          <w:rFonts w:ascii="宋体" w:hAnsi="Cambria" w:cs="宋体"/>
          <w:b/>
          <w:bCs/>
          <w:kern w:val="0"/>
          <w:sz w:val="24"/>
          <w:lang w:val="zh-CN"/>
        </w:rPr>
        <w:t xml:space="preserve">             </w:t>
      </w:r>
      <w:r>
        <w:rPr>
          <w:rFonts w:hint="eastAsia" w:ascii="宋体" w:hAnsi="Cambria" w:cs="宋体"/>
          <w:b/>
          <w:bCs/>
          <w:kern w:val="0"/>
          <w:sz w:val="24"/>
          <w:lang w:val="zh-CN"/>
        </w:rPr>
        <w:t>（公章）</w:t>
      </w:r>
    </w:p>
    <w:p>
      <w:pPr>
        <w:autoSpaceDE w:val="0"/>
        <w:autoSpaceDN w:val="0"/>
        <w:adjustRightInd w:val="0"/>
        <w:spacing w:line="400" w:lineRule="exact"/>
        <w:ind w:firstLine="5060" w:firstLineChars="2100"/>
        <w:jc w:val="center"/>
        <w:rPr>
          <w:rFonts w:ascii="宋体" w:hAnsi="Cambria" w:cs="宋体"/>
          <w:kern w:val="0"/>
          <w:sz w:val="24"/>
          <w:lang w:val="zh-CN"/>
        </w:rPr>
      </w:pPr>
      <w:r>
        <w:rPr>
          <w:rFonts w:hint="eastAsia" w:ascii="宋体" w:hAnsi="Cambria" w:cs="宋体"/>
          <w:b/>
          <w:bCs/>
          <w:kern w:val="0"/>
          <w:sz w:val="24"/>
          <w:lang w:val="zh-CN"/>
        </w:rPr>
        <w:t>年</w:t>
      </w:r>
      <w:r>
        <w:rPr>
          <w:rFonts w:ascii="宋体" w:hAnsi="Cambria" w:cs="宋体"/>
          <w:b/>
          <w:bCs/>
          <w:kern w:val="0"/>
          <w:sz w:val="24"/>
          <w:lang w:val="zh-CN"/>
        </w:rPr>
        <w:t xml:space="preserve">   </w:t>
      </w:r>
      <w:r>
        <w:rPr>
          <w:rFonts w:hint="eastAsia" w:ascii="宋体" w:hAnsi="Cambria" w:cs="宋体"/>
          <w:b/>
          <w:bCs/>
          <w:kern w:val="0"/>
          <w:sz w:val="24"/>
          <w:lang w:val="zh-CN"/>
        </w:rPr>
        <w:t>月</w:t>
      </w:r>
      <w:r>
        <w:rPr>
          <w:rFonts w:ascii="宋体" w:hAnsi="Cambria" w:cs="宋体"/>
          <w:b/>
          <w:bCs/>
          <w:kern w:val="0"/>
          <w:sz w:val="24"/>
          <w:lang w:val="zh-CN"/>
        </w:rPr>
        <w:t xml:space="preserve">   </w:t>
      </w:r>
      <w:r>
        <w:rPr>
          <w:rFonts w:hint="eastAsia" w:ascii="宋体" w:hAnsi="Cambria" w:cs="宋体"/>
          <w:b/>
          <w:bCs/>
          <w:kern w:val="0"/>
          <w:sz w:val="24"/>
          <w:lang w:val="zh-CN"/>
        </w:rPr>
        <w:t>日</w:t>
      </w:r>
    </w:p>
    <w:p>
      <w:pPr>
        <w:autoSpaceDE w:val="0"/>
        <w:autoSpaceDN w:val="0"/>
        <w:adjustRightInd w:val="0"/>
        <w:spacing w:line="400" w:lineRule="exact"/>
        <w:ind w:firstLine="4453" w:firstLineChars="1848"/>
        <w:rPr>
          <w:rFonts w:ascii="宋体" w:hAnsi="Cambria" w:cs="宋体"/>
          <w:b/>
          <w:bCs/>
          <w:kern w:val="0"/>
          <w:sz w:val="24"/>
          <w:lang w:val="zh-CN"/>
        </w:rPr>
      </w:pPr>
    </w:p>
    <w:p>
      <w:pPr>
        <w:pStyle w:val="16"/>
        <w:jc w:val="left"/>
        <w:outlineLvl w:val="9"/>
        <w:rPr>
          <w:rFonts w:hint="eastAsia" w:ascii="宋体" w:hAnsi="宋体"/>
          <w:sz w:val="28"/>
          <w:lang w:val="zh-CN" w:eastAsia="zh-CN"/>
        </w:rPr>
      </w:pPr>
      <w:bookmarkStart w:id="142" w:name="_Toc432230210"/>
    </w:p>
    <w:p>
      <w:pPr>
        <w:pStyle w:val="16"/>
        <w:jc w:val="left"/>
        <w:outlineLvl w:val="9"/>
        <w:rPr>
          <w:rFonts w:hint="eastAsia" w:ascii="宋体" w:hAnsi="宋体"/>
          <w:sz w:val="28"/>
          <w:lang w:val="zh-CN" w:eastAsia="zh-CN"/>
        </w:rPr>
      </w:pPr>
    </w:p>
    <w:p>
      <w:pPr>
        <w:rPr>
          <w:rFonts w:hint="eastAsia"/>
          <w:lang w:val="zh-CN"/>
        </w:rPr>
      </w:pPr>
    </w:p>
    <w:p>
      <w:pPr>
        <w:rPr>
          <w:rFonts w:hint="eastAsia"/>
          <w:lang w:val="zh-CN" w:eastAsia="zh-CN"/>
        </w:rPr>
      </w:pPr>
      <w:r>
        <w:rPr>
          <w:rFonts w:hint="eastAsia"/>
          <w:lang w:val="zh-CN" w:eastAsia="zh-CN"/>
        </w:rPr>
        <w:br w:type="page"/>
      </w:r>
    </w:p>
    <w:bookmarkEnd w:id="142"/>
    <w:p>
      <w:pPr>
        <w:pStyle w:val="16"/>
        <w:keepNext w:val="0"/>
        <w:keepLines w:val="0"/>
        <w:pageBreakBefore w:val="0"/>
        <w:kinsoku/>
        <w:wordWrap/>
        <w:overflowPunct/>
        <w:topLinePunct w:val="0"/>
        <w:bidi w:val="0"/>
        <w:snapToGrid/>
        <w:spacing w:before="0" w:after="240" w:line="360" w:lineRule="auto"/>
        <w:jc w:val="left"/>
        <w:textAlignment w:val="auto"/>
        <w:outlineLvl w:val="1"/>
        <w:rPr>
          <w:rFonts w:hint="eastAsia" w:ascii="宋体" w:hAnsi="宋体" w:eastAsia="宋体" w:cs="宋体"/>
          <w:b/>
          <w:bCs/>
          <w:sz w:val="24"/>
          <w:szCs w:val="24"/>
          <w:lang w:val="zh-CN"/>
        </w:rPr>
      </w:pPr>
      <w:bookmarkStart w:id="143" w:name="_Toc24840"/>
      <w:bookmarkStart w:id="144" w:name="_Toc14861"/>
      <w:r>
        <w:rPr>
          <w:rFonts w:hint="eastAsia" w:ascii="宋体" w:hAnsi="宋体" w:eastAsia="宋体" w:cs="宋体"/>
          <w:b/>
          <w:bCs/>
          <w:sz w:val="24"/>
          <w:szCs w:val="24"/>
          <w:lang w:val="zh-CN"/>
        </w:rPr>
        <w:t>（</w:t>
      </w:r>
      <w:r>
        <w:rPr>
          <w:rFonts w:hint="eastAsia" w:ascii="宋体" w:hAnsi="宋体" w:eastAsia="宋体" w:cs="宋体"/>
          <w:b/>
          <w:bCs/>
          <w:sz w:val="24"/>
          <w:szCs w:val="24"/>
          <w:lang w:val="en-US" w:eastAsia="zh-CN"/>
        </w:rPr>
        <w:t>8</w:t>
      </w:r>
      <w:r>
        <w:rPr>
          <w:rFonts w:hint="eastAsia" w:ascii="宋体" w:hAnsi="宋体" w:eastAsia="宋体" w:cs="宋体"/>
          <w:b/>
          <w:bCs/>
          <w:sz w:val="24"/>
          <w:szCs w:val="24"/>
          <w:lang w:val="zh-CN"/>
        </w:rPr>
        <w:t>）财务状况、缴纳税收和社会保障资金证明</w:t>
      </w:r>
      <w:bookmarkEnd w:id="143"/>
      <w:bookmarkEnd w:id="144"/>
    </w:p>
    <w:p>
      <w:pPr>
        <w:pStyle w:val="16"/>
        <w:keepNext w:val="0"/>
        <w:keepLines w:val="0"/>
        <w:pageBreakBefore w:val="0"/>
        <w:kinsoku/>
        <w:wordWrap/>
        <w:overflowPunct/>
        <w:topLinePunct w:val="0"/>
        <w:bidi w:val="0"/>
        <w:snapToGrid/>
        <w:spacing w:before="0" w:after="240" w:line="360" w:lineRule="auto"/>
        <w:jc w:val="center"/>
        <w:textAlignment w:val="auto"/>
        <w:outlineLvl w:val="1"/>
        <w:rPr>
          <w:rFonts w:hint="eastAsia" w:ascii="宋体" w:hAnsi="宋体" w:eastAsia="宋体" w:cs="宋体"/>
          <w:b/>
          <w:bCs/>
          <w:sz w:val="24"/>
          <w:szCs w:val="24"/>
          <w:lang w:val="zh-CN" w:eastAsia="zh-CN"/>
        </w:rPr>
      </w:pPr>
      <w:bookmarkStart w:id="145" w:name="_Toc9232"/>
      <w:r>
        <w:rPr>
          <w:rFonts w:hint="eastAsia" w:ascii="宋体" w:hAnsi="宋体" w:eastAsia="宋体" w:cs="宋体"/>
          <w:b/>
          <w:bCs/>
          <w:sz w:val="24"/>
          <w:szCs w:val="24"/>
          <w:lang w:val="zh-CN" w:eastAsia="zh-CN"/>
        </w:rPr>
        <w:t>财务状况、缴纳税收和社会保障资金证明</w:t>
      </w:r>
      <w:bookmarkEnd w:id="145"/>
    </w:p>
    <w:p>
      <w:pPr>
        <w:keepNext w:val="0"/>
        <w:keepLines w:val="0"/>
        <w:pageBreakBefore w:val="0"/>
        <w:kinsoku/>
        <w:wordWrap/>
        <w:overflowPunct/>
        <w:topLinePunct w:val="0"/>
        <w:bidi w:val="0"/>
        <w:snapToGrid/>
        <w:spacing w:after="240"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提供以下相关材料。</w:t>
      </w:r>
    </w:p>
    <w:p>
      <w:pPr>
        <w:keepNext w:val="0"/>
        <w:keepLines w:val="0"/>
        <w:pageBreakBefore w:val="0"/>
        <w:kinsoku/>
        <w:wordWrap/>
        <w:overflowPunct/>
        <w:topLinePunct w:val="0"/>
        <w:bidi w:val="0"/>
        <w:snapToGrid/>
        <w:spacing w:after="240"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zh-CN"/>
        </w:rPr>
        <w:t>1、①供应商需提供经第三方机构出具的（2022年</w:t>
      </w:r>
      <w:r>
        <w:rPr>
          <w:rFonts w:hint="eastAsia" w:ascii="宋体" w:hAnsi="宋体" w:cs="宋体"/>
          <w:sz w:val="24"/>
          <w:szCs w:val="24"/>
          <w:lang w:val="zh-CN"/>
        </w:rPr>
        <w:t>或</w:t>
      </w:r>
      <w:r>
        <w:rPr>
          <w:rFonts w:hint="eastAsia" w:ascii="宋体" w:hAnsi="宋体" w:cs="宋体"/>
          <w:sz w:val="24"/>
          <w:szCs w:val="24"/>
          <w:lang w:val="en-US" w:eastAsia="zh-CN"/>
        </w:rPr>
        <w:t>2023年</w:t>
      </w:r>
      <w:r>
        <w:rPr>
          <w:rFonts w:hint="eastAsia" w:ascii="宋体" w:hAnsi="宋体" w:eastAsia="宋体" w:cs="宋体"/>
          <w:sz w:val="24"/>
          <w:szCs w:val="24"/>
          <w:lang w:val="zh-CN"/>
        </w:rPr>
        <w:t>）的财务审计报告，包括但不限于资产负债表、现金流量表、利润表和财务（会计）报表附注,并提供第三方机构的营业执照、执业证书；②新注册未满一年的企业提供基本开户银行出具近三个月内的资信证明（同时提供基本存款账户开户许可证）；③供应商是其他组织或自然人，没有经审计的财务报告，可以提供基本开户银行出具近3个月内的资信证明（同时提供基本存款账户开户许可证）。扫描（或复印）件应全面、完整、清晰。</w:t>
      </w:r>
    </w:p>
    <w:p>
      <w:pPr>
        <w:keepNext w:val="0"/>
        <w:keepLines w:val="0"/>
        <w:pageBreakBefore w:val="0"/>
        <w:kinsoku/>
        <w:wordWrap/>
        <w:overflowPunct/>
        <w:topLinePunct w:val="0"/>
        <w:bidi w:val="0"/>
        <w:snapToGrid/>
        <w:spacing w:after="240" w:line="360" w:lineRule="auto"/>
        <w:ind w:firstLine="480" w:firstLineChars="200"/>
        <w:jc w:val="left"/>
        <w:textAlignment w:val="auto"/>
        <w:rPr>
          <w:rFonts w:hint="eastAsia" w:ascii="宋体" w:hAnsi="宋体" w:eastAsia="宋体" w:cs="宋体"/>
          <w:sz w:val="24"/>
          <w:szCs w:val="24"/>
          <w:lang w:val="zh-CN"/>
        </w:rPr>
        <w:sectPr>
          <w:footerReference r:id="rId4" w:type="default"/>
          <w:pgSz w:w="11906" w:h="16838"/>
          <w:pgMar w:top="1021" w:right="1134" w:bottom="1021" w:left="1021" w:header="851" w:footer="851" w:gutter="0"/>
          <w:pgNumType w:fmt="decimal"/>
          <w:cols w:space="720" w:num="1"/>
          <w:docGrid w:linePitch="312" w:charSpace="0"/>
        </w:sectPr>
      </w:pPr>
      <w:r>
        <w:rPr>
          <w:rFonts w:hint="eastAsia" w:ascii="宋体" w:hAnsi="宋体" w:eastAsia="宋体" w:cs="宋体"/>
          <w:sz w:val="24"/>
          <w:szCs w:val="24"/>
          <w:lang w:val="zh-CN"/>
        </w:rPr>
        <w:t>2、提供近半年内</w:t>
      </w:r>
      <w:r>
        <w:rPr>
          <w:rFonts w:hint="eastAsia" w:ascii="宋体" w:hAnsi="宋体" w:cs="宋体"/>
          <w:sz w:val="24"/>
          <w:szCs w:val="24"/>
          <w:lang w:val="en-US" w:eastAsia="zh-CN"/>
        </w:rPr>
        <w:t>任意</w:t>
      </w:r>
      <w:r>
        <w:rPr>
          <w:rFonts w:hint="eastAsia" w:ascii="宋体" w:hAnsi="宋体" w:eastAsia="宋体" w:cs="宋体"/>
          <w:sz w:val="24"/>
          <w:szCs w:val="24"/>
        </w:rPr>
        <w:t>3</w:t>
      </w:r>
      <w:r>
        <w:rPr>
          <w:rFonts w:hint="eastAsia" w:ascii="宋体" w:hAnsi="宋体" w:eastAsia="宋体" w:cs="宋体"/>
          <w:sz w:val="24"/>
          <w:szCs w:val="24"/>
          <w:lang w:val="zh-CN"/>
        </w:rPr>
        <w:t>个月企业依法缴纳税收和</w:t>
      </w:r>
      <w:r>
        <w:rPr>
          <w:rFonts w:hint="eastAsia" w:ascii="宋体" w:hAnsi="宋体" w:eastAsia="宋体" w:cs="宋体"/>
          <w:sz w:val="24"/>
          <w:szCs w:val="24"/>
          <w:lang w:val="en-US" w:eastAsia="zh-CN"/>
        </w:rPr>
        <w:t>企业</w:t>
      </w:r>
      <w:r>
        <w:rPr>
          <w:rFonts w:hint="eastAsia" w:ascii="宋体" w:hAnsi="宋体" w:eastAsia="宋体" w:cs="宋体"/>
          <w:sz w:val="24"/>
          <w:szCs w:val="24"/>
          <w:lang w:val="zh-CN"/>
        </w:rPr>
        <w:t>社会保障资金记录的证明材料。依法免税或不需要缴纳社会保障资金的供应商，应提供相应文件证明其依法免税或不需要缴纳社会保障资金。</w:t>
      </w:r>
    </w:p>
    <w:p>
      <w:pPr>
        <w:snapToGrid w:val="0"/>
        <w:spacing w:line="400" w:lineRule="exact"/>
        <w:outlineLvl w:val="1"/>
        <w:rPr>
          <w:rFonts w:hint="eastAsia" w:ascii="宋体" w:hAnsi="宋体" w:eastAsia="宋体" w:cs="宋体"/>
          <w:b/>
          <w:bCs/>
          <w:kern w:val="0"/>
          <w:sz w:val="24"/>
          <w:szCs w:val="24"/>
          <w:lang w:val="zh-CN" w:eastAsia="zh-CN" w:bidi="ar-SA"/>
        </w:rPr>
      </w:pPr>
      <w:bookmarkStart w:id="146" w:name="_Toc18494"/>
      <w:bookmarkStart w:id="147" w:name="_Toc29838"/>
      <w:bookmarkStart w:id="148" w:name="_Toc16174"/>
      <w:bookmarkStart w:id="149" w:name="_Toc28655"/>
      <w:bookmarkStart w:id="150" w:name="_Toc42866372"/>
      <w:r>
        <w:rPr>
          <w:rFonts w:hint="eastAsia" w:ascii="宋体" w:hAnsi="宋体" w:eastAsia="宋体" w:cs="宋体"/>
          <w:b/>
          <w:bCs/>
          <w:sz w:val="24"/>
          <w:szCs w:val="24"/>
          <w:lang w:val="zh-CN"/>
        </w:rPr>
        <w:t>（</w:t>
      </w:r>
      <w:r>
        <w:rPr>
          <w:rFonts w:hint="eastAsia" w:ascii="宋体" w:hAnsi="宋体" w:eastAsia="宋体" w:cs="宋体"/>
          <w:b/>
          <w:bCs/>
          <w:sz w:val="24"/>
          <w:szCs w:val="24"/>
          <w:lang w:val="en-US" w:eastAsia="zh-CN"/>
        </w:rPr>
        <w:t>9</w:t>
      </w:r>
      <w:r>
        <w:rPr>
          <w:rFonts w:hint="eastAsia" w:ascii="宋体" w:hAnsi="宋体" w:eastAsia="宋体" w:cs="宋体"/>
          <w:b/>
          <w:bCs/>
          <w:sz w:val="24"/>
          <w:szCs w:val="24"/>
          <w:lang w:val="zh-CN"/>
        </w:rPr>
        <w:t>）</w:t>
      </w:r>
      <w:r>
        <w:rPr>
          <w:rFonts w:hint="eastAsia" w:ascii="宋体" w:hAnsi="宋体" w:eastAsia="宋体" w:cs="宋体"/>
          <w:b/>
          <w:bCs/>
          <w:kern w:val="0"/>
          <w:sz w:val="24"/>
          <w:szCs w:val="24"/>
          <w:lang w:val="zh-CN" w:eastAsia="zh-CN" w:bidi="ar-SA"/>
        </w:rPr>
        <w:t>具备履行合同所必需的设备和专业技术能力的证明材料</w:t>
      </w:r>
    </w:p>
    <w:p>
      <w:pPr>
        <w:spacing w:line="400" w:lineRule="exact"/>
        <w:jc w:val="center"/>
        <w:rPr>
          <w:b/>
          <w:sz w:val="36"/>
          <w:szCs w:val="36"/>
        </w:rPr>
      </w:pPr>
    </w:p>
    <w:p>
      <w:pPr>
        <w:spacing w:line="400" w:lineRule="exact"/>
        <w:jc w:val="center"/>
        <w:rPr>
          <w:rFonts w:hint="eastAsia" w:ascii="宋体" w:hAnsi="宋体" w:eastAsia="宋体" w:cs="宋体"/>
          <w:b/>
          <w:bCs/>
          <w:kern w:val="0"/>
          <w:sz w:val="24"/>
          <w:szCs w:val="24"/>
          <w:lang w:val="zh-CN" w:eastAsia="zh-CN" w:bidi="ar-SA"/>
        </w:rPr>
      </w:pPr>
      <w:r>
        <w:rPr>
          <w:rFonts w:hint="eastAsia" w:ascii="宋体" w:hAnsi="宋体" w:eastAsia="宋体" w:cs="宋体"/>
          <w:b/>
          <w:bCs/>
          <w:kern w:val="0"/>
          <w:sz w:val="24"/>
          <w:szCs w:val="24"/>
          <w:lang w:val="zh-CN" w:eastAsia="zh-CN" w:bidi="ar-SA"/>
        </w:rPr>
        <w:t>具备履行合同所必需的设备和专业技术能力的证明材料</w:t>
      </w:r>
    </w:p>
    <w:p>
      <w:pPr>
        <w:spacing w:before="206" w:line="360" w:lineRule="auto"/>
        <w:ind w:firstLine="482"/>
        <w:rPr>
          <w:rFonts w:ascii="宋体" w:hAnsi="宋体" w:cs="宋体"/>
          <w:spacing w:val="22"/>
          <w:sz w:val="24"/>
        </w:rPr>
      </w:pPr>
    </w:p>
    <w:p>
      <w:pPr>
        <w:keepNext w:val="0"/>
        <w:keepLines w:val="0"/>
        <w:pageBreakBefore w:val="0"/>
        <w:kinsoku/>
        <w:wordWrap/>
        <w:overflowPunct/>
        <w:topLinePunct w:val="0"/>
        <w:bidi w:val="0"/>
        <w:snapToGrid/>
        <w:spacing w:after="240" w:line="360" w:lineRule="auto"/>
        <w:ind w:firstLine="480" w:firstLineChars="200"/>
        <w:jc w:val="left"/>
        <w:textAlignment w:val="auto"/>
        <w:rPr>
          <w:rFonts w:hint="eastAsia" w:ascii="宋体" w:hAnsi="宋体" w:eastAsia="宋体" w:cs="宋体"/>
          <w:sz w:val="24"/>
          <w:szCs w:val="24"/>
          <w:lang w:val="zh-CN"/>
        </w:rPr>
        <w:sectPr>
          <w:pgSz w:w="11850" w:h="16783"/>
          <w:pgMar w:top="1440" w:right="1167" w:bottom="1440" w:left="1083" w:header="850" w:footer="992" w:gutter="0"/>
          <w:cols w:space="720" w:num="1"/>
          <w:docGrid w:linePitch="312" w:charSpace="0"/>
        </w:sectPr>
      </w:pPr>
      <w:r>
        <w:rPr>
          <w:rFonts w:hint="eastAsia" w:ascii="宋体" w:hAnsi="宋体" w:eastAsia="宋体" w:cs="宋体"/>
          <w:sz w:val="24"/>
          <w:szCs w:val="24"/>
          <w:lang w:val="zh-CN"/>
        </w:rPr>
        <w:t>为保证本项目合同的顺利履行，供应商必须具备履行合同的设备或专业技术能力，须提供必须具备履行合同的设备和专业技术能力的承诺函(格式自拟)，并提供相关等证明材料。</w:t>
      </w:r>
    </w:p>
    <w:p>
      <w:pPr>
        <w:pStyle w:val="16"/>
        <w:keepNext w:val="0"/>
        <w:keepLines w:val="0"/>
        <w:pageBreakBefore w:val="0"/>
        <w:kinsoku/>
        <w:wordWrap/>
        <w:overflowPunct/>
        <w:topLinePunct w:val="0"/>
        <w:bidi w:val="0"/>
        <w:snapToGrid/>
        <w:spacing w:before="0" w:after="240" w:line="360" w:lineRule="auto"/>
        <w:jc w:val="left"/>
        <w:textAlignment w:val="auto"/>
        <w:outlineLvl w:val="1"/>
        <w:rPr>
          <w:rFonts w:hint="eastAsia" w:ascii="宋体" w:hAnsi="宋体" w:eastAsia="宋体" w:cs="宋体"/>
          <w:b/>
          <w:bCs/>
          <w:kern w:val="0"/>
          <w:sz w:val="24"/>
          <w:szCs w:val="24"/>
        </w:rPr>
      </w:pPr>
      <w:r>
        <w:rPr>
          <w:rFonts w:hint="eastAsia" w:ascii="宋体" w:hAnsi="宋体" w:eastAsia="宋体" w:cs="宋体"/>
          <w:sz w:val="24"/>
          <w:szCs w:val="24"/>
          <w:lang w:val="zh-CN"/>
        </w:rPr>
        <w:t>（</w:t>
      </w:r>
      <w:r>
        <w:rPr>
          <w:rFonts w:hint="eastAsia" w:ascii="宋体" w:hAnsi="宋体" w:cs="宋体"/>
          <w:sz w:val="24"/>
          <w:szCs w:val="24"/>
          <w:lang w:val="en-US" w:eastAsia="zh-CN"/>
        </w:rPr>
        <w:t>10</w:t>
      </w:r>
      <w:r>
        <w:rPr>
          <w:rFonts w:hint="eastAsia" w:ascii="宋体" w:hAnsi="宋体" w:eastAsia="宋体" w:cs="宋体"/>
          <w:sz w:val="24"/>
          <w:szCs w:val="24"/>
          <w:lang w:val="zh-CN"/>
        </w:rPr>
        <w:t>）</w:t>
      </w:r>
      <w:r>
        <w:rPr>
          <w:rFonts w:hint="eastAsia" w:ascii="宋体" w:hAnsi="宋体" w:eastAsia="宋体" w:cs="宋体"/>
          <w:sz w:val="24"/>
          <w:szCs w:val="24"/>
        </w:rPr>
        <w:t>磋商</w:t>
      </w:r>
      <w:r>
        <w:rPr>
          <w:rFonts w:hint="eastAsia" w:ascii="宋体" w:hAnsi="宋体" w:eastAsia="宋体" w:cs="宋体"/>
          <w:sz w:val="24"/>
          <w:szCs w:val="24"/>
          <w:lang w:val="zh-CN"/>
        </w:rPr>
        <w:t>保证金证明</w:t>
      </w:r>
      <w:bookmarkEnd w:id="146"/>
      <w:bookmarkEnd w:id="147"/>
      <w:bookmarkEnd w:id="148"/>
      <w:bookmarkEnd w:id="149"/>
      <w:bookmarkEnd w:id="150"/>
    </w:p>
    <w:p>
      <w:pPr>
        <w:keepNext w:val="0"/>
        <w:keepLines w:val="0"/>
        <w:pageBreakBefore w:val="0"/>
        <w:kinsoku/>
        <w:wordWrap/>
        <w:overflowPunct/>
        <w:topLinePunct w:val="0"/>
        <w:autoSpaceDE w:val="0"/>
        <w:autoSpaceDN w:val="0"/>
        <w:bidi w:val="0"/>
        <w:adjustRightInd w:val="0"/>
        <w:snapToGrid/>
        <w:spacing w:after="240" w:line="360" w:lineRule="auto"/>
        <w:ind w:firstLine="482" w:firstLineChars="200"/>
        <w:jc w:val="center"/>
        <w:textAlignment w:val="auto"/>
        <w:rPr>
          <w:rFonts w:hint="eastAsia" w:ascii="宋体" w:hAnsi="宋体" w:eastAsia="宋体" w:cs="宋体"/>
          <w:b/>
          <w:bCs/>
          <w:color w:val="000000"/>
          <w:sz w:val="24"/>
          <w:szCs w:val="24"/>
          <w:lang w:val="zh-CN"/>
        </w:rPr>
      </w:pPr>
      <w:r>
        <w:rPr>
          <w:rFonts w:hint="eastAsia" w:ascii="宋体" w:hAnsi="宋体" w:eastAsia="宋体" w:cs="宋体"/>
          <w:b/>
          <w:bCs/>
          <w:kern w:val="0"/>
          <w:sz w:val="24"/>
          <w:szCs w:val="24"/>
        </w:rPr>
        <w:t>磋商</w:t>
      </w:r>
      <w:r>
        <w:rPr>
          <w:rFonts w:hint="eastAsia" w:ascii="宋体" w:hAnsi="宋体" w:eastAsia="宋体" w:cs="宋体"/>
          <w:b/>
          <w:bCs/>
          <w:kern w:val="0"/>
          <w:sz w:val="24"/>
          <w:szCs w:val="24"/>
          <w:lang w:val="zh-CN"/>
        </w:rPr>
        <w:t>保证金证明</w:t>
      </w:r>
    </w:p>
    <w:p>
      <w:pPr>
        <w:keepNext w:val="0"/>
        <w:keepLines w:val="0"/>
        <w:pageBreakBefore w:val="0"/>
        <w:kinsoku/>
        <w:wordWrap/>
        <w:overflowPunct/>
        <w:topLinePunct w:val="0"/>
        <w:autoSpaceDE w:val="0"/>
        <w:autoSpaceDN w:val="0"/>
        <w:bidi w:val="0"/>
        <w:snapToGrid/>
        <w:spacing w:after="240" w:line="360" w:lineRule="auto"/>
        <w:ind w:firstLine="482" w:firstLineChars="200"/>
        <w:textAlignment w:val="auto"/>
        <w:rPr>
          <w:rFonts w:hint="eastAsia" w:ascii="宋体" w:hAnsi="宋体" w:eastAsia="宋体" w:cs="宋体"/>
          <w:b/>
          <w:bCs/>
          <w:color w:val="000000"/>
          <w:sz w:val="24"/>
          <w:szCs w:val="24"/>
          <w:lang w:val="zh-CN" w:eastAsia="zh-CN"/>
        </w:rPr>
      </w:pPr>
      <w:r>
        <w:rPr>
          <w:rFonts w:hint="eastAsia" w:ascii="宋体" w:hAnsi="宋体" w:eastAsia="宋体" w:cs="宋体"/>
          <w:b/>
          <w:bCs/>
          <w:color w:val="000000"/>
          <w:sz w:val="24"/>
          <w:szCs w:val="24"/>
          <w:lang w:val="zh-CN"/>
        </w:rPr>
        <w:t>致：</w:t>
      </w:r>
      <w:r>
        <w:rPr>
          <w:rFonts w:hint="eastAsia" w:ascii="宋体" w:hAnsi="宋体" w:cs="宋体"/>
          <w:b/>
          <w:bCs/>
          <w:kern w:val="0"/>
          <w:sz w:val="24"/>
          <w:szCs w:val="24"/>
          <w:lang w:eastAsia="zh-CN"/>
        </w:rPr>
        <w:t>青海聚帛工程项目管理有限公司</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我方为</w:t>
      </w:r>
      <w:r>
        <w:rPr>
          <w:rFonts w:hint="eastAsia" w:ascii="宋体" w:hAnsi="宋体" w:cs="宋体"/>
          <w:kern w:val="0"/>
          <w:sz w:val="24"/>
          <w:szCs w:val="24"/>
          <w:u w:val="single"/>
          <w:lang w:val="zh-CN"/>
        </w:rPr>
        <w:t>危重孕产妇及新生儿救治中心建设（妇产科）项目</w:t>
      </w:r>
      <w:r>
        <w:rPr>
          <w:rFonts w:hint="eastAsia" w:ascii="宋体" w:hAnsi="宋体" w:eastAsia="宋体" w:cs="宋体"/>
          <w:kern w:val="0"/>
          <w:sz w:val="24"/>
          <w:szCs w:val="24"/>
          <w:u w:val="single"/>
          <w:lang w:val="zh-CN"/>
        </w:rPr>
        <w:t>（</w:t>
      </w:r>
      <w:r>
        <w:rPr>
          <w:rFonts w:hint="eastAsia" w:ascii="宋体" w:hAnsi="宋体" w:cs="宋体"/>
          <w:kern w:val="0"/>
          <w:sz w:val="24"/>
          <w:szCs w:val="24"/>
          <w:u w:val="single"/>
          <w:lang w:val="zh-CN" w:eastAsia="zh-CN"/>
        </w:rPr>
        <w:t>青海聚帛竞磋（货物）2024-033</w:t>
      </w:r>
      <w:r>
        <w:rPr>
          <w:rFonts w:hint="eastAsia" w:ascii="宋体" w:hAnsi="宋体" w:cs="宋体"/>
          <w:bCs/>
          <w:color w:val="auto"/>
          <w:sz w:val="24"/>
          <w:szCs w:val="24"/>
          <w:u w:val="single"/>
        </w:rPr>
        <w:t>）</w:t>
      </w:r>
      <w:r>
        <w:rPr>
          <w:rFonts w:hint="eastAsia" w:ascii="宋体" w:hAnsi="宋体" w:eastAsia="宋体" w:cs="宋体"/>
          <w:color w:val="000000"/>
          <w:sz w:val="24"/>
          <w:szCs w:val="24"/>
          <w:lang w:val="zh-CN"/>
        </w:rPr>
        <w:t>递交保证金人民币</w:t>
      </w:r>
      <w:r>
        <w:rPr>
          <w:rFonts w:hint="eastAsia" w:ascii="宋体" w:hAnsi="宋体" w:eastAsia="宋体" w:cs="宋体"/>
          <w:color w:val="000000"/>
          <w:sz w:val="24"/>
          <w:szCs w:val="24"/>
          <w:u w:val="single"/>
          <w:lang w:val="zh-CN"/>
        </w:rPr>
        <w:t xml:space="preserve">   </w:t>
      </w:r>
      <w:r>
        <w:rPr>
          <w:rFonts w:hint="eastAsia" w:ascii="宋体" w:hAnsi="宋体" w:cs="宋体"/>
          <w:color w:val="000000"/>
          <w:sz w:val="24"/>
          <w:szCs w:val="24"/>
          <w:u w:val="single"/>
          <w:lang w:val="en-US" w:eastAsia="zh-CN"/>
        </w:rPr>
        <w:t xml:space="preserve">   </w:t>
      </w:r>
      <w:r>
        <w:rPr>
          <w:rFonts w:hint="eastAsia" w:ascii="宋体" w:hAnsi="宋体" w:eastAsia="宋体" w:cs="宋体"/>
          <w:color w:val="000000"/>
          <w:sz w:val="24"/>
          <w:szCs w:val="24"/>
          <w:u w:val="single"/>
          <w:lang w:val="zh-CN"/>
        </w:rPr>
        <w:t xml:space="preserve">    </w:t>
      </w:r>
      <w:r>
        <w:rPr>
          <w:rFonts w:hint="eastAsia" w:ascii="宋体" w:hAnsi="宋体" w:eastAsia="宋体" w:cs="宋体"/>
          <w:color w:val="000000"/>
          <w:sz w:val="24"/>
          <w:szCs w:val="24"/>
          <w:lang w:val="zh-CN"/>
        </w:rPr>
        <w:t>（大写：人民币</w:t>
      </w:r>
      <w:r>
        <w:rPr>
          <w:rFonts w:hint="eastAsia" w:ascii="宋体" w:hAnsi="宋体" w:eastAsia="宋体" w:cs="宋体"/>
          <w:color w:val="000000"/>
          <w:sz w:val="24"/>
          <w:szCs w:val="24"/>
          <w:u w:val="single"/>
          <w:lang w:val="zh-CN"/>
        </w:rPr>
        <w:t xml:space="preserve">        </w:t>
      </w:r>
      <w:r>
        <w:rPr>
          <w:rFonts w:hint="eastAsia" w:ascii="宋体" w:hAnsi="宋体" w:eastAsia="宋体" w:cs="宋体"/>
          <w:color w:val="000000"/>
          <w:sz w:val="24"/>
          <w:szCs w:val="24"/>
          <w:lang w:val="zh-CN"/>
        </w:rPr>
        <w:t>元）已于</w:t>
      </w:r>
      <w:r>
        <w:rPr>
          <w:rFonts w:hint="eastAsia" w:ascii="宋体" w:hAnsi="宋体" w:eastAsia="宋体" w:cs="宋体"/>
          <w:color w:val="000000"/>
          <w:sz w:val="24"/>
          <w:szCs w:val="24"/>
          <w:u w:val="single"/>
          <w:lang w:val="zh-CN"/>
        </w:rPr>
        <w:t xml:space="preserve">     </w:t>
      </w:r>
      <w:r>
        <w:rPr>
          <w:rFonts w:hint="eastAsia" w:ascii="宋体" w:hAnsi="宋体" w:eastAsia="宋体" w:cs="宋体"/>
          <w:color w:val="000000"/>
          <w:sz w:val="24"/>
          <w:szCs w:val="24"/>
          <w:lang w:val="zh-CN"/>
        </w:rPr>
        <w:t>年</w:t>
      </w:r>
      <w:r>
        <w:rPr>
          <w:rFonts w:hint="eastAsia" w:ascii="宋体" w:hAnsi="宋体" w:eastAsia="宋体" w:cs="宋体"/>
          <w:color w:val="000000"/>
          <w:sz w:val="24"/>
          <w:szCs w:val="24"/>
          <w:u w:val="single"/>
          <w:lang w:val="zh-CN"/>
        </w:rPr>
        <w:t xml:space="preserve">    </w:t>
      </w:r>
      <w:r>
        <w:rPr>
          <w:rFonts w:hint="eastAsia" w:ascii="宋体" w:hAnsi="宋体" w:eastAsia="宋体" w:cs="宋体"/>
          <w:color w:val="000000"/>
          <w:sz w:val="24"/>
          <w:szCs w:val="24"/>
          <w:lang w:val="zh-CN"/>
        </w:rPr>
        <w:t>月</w:t>
      </w:r>
      <w:r>
        <w:rPr>
          <w:rFonts w:hint="eastAsia" w:ascii="宋体" w:hAnsi="宋体" w:eastAsia="宋体" w:cs="宋体"/>
          <w:color w:val="000000"/>
          <w:sz w:val="24"/>
          <w:szCs w:val="24"/>
          <w:u w:val="single"/>
          <w:lang w:val="zh-CN"/>
        </w:rPr>
        <w:t xml:space="preserve">    </w:t>
      </w:r>
      <w:r>
        <w:rPr>
          <w:rFonts w:hint="eastAsia" w:ascii="宋体" w:hAnsi="宋体" w:eastAsia="宋体" w:cs="宋体"/>
          <w:color w:val="000000"/>
          <w:sz w:val="24"/>
          <w:szCs w:val="24"/>
          <w:lang w:val="zh-CN"/>
        </w:rPr>
        <w:t>日以</w:t>
      </w:r>
      <w:r>
        <w:rPr>
          <w:rFonts w:hint="eastAsia" w:ascii="宋体" w:hAnsi="宋体" w:eastAsia="宋体" w:cs="宋体"/>
          <w:color w:val="000000"/>
          <w:sz w:val="24"/>
          <w:szCs w:val="24"/>
        </w:rPr>
        <w:t>企业账户</w:t>
      </w:r>
      <w:r>
        <w:rPr>
          <w:rFonts w:hint="eastAsia" w:ascii="宋体" w:hAnsi="宋体" w:eastAsia="宋体" w:cs="宋体"/>
          <w:color w:val="000000"/>
          <w:sz w:val="24"/>
          <w:szCs w:val="24"/>
          <w:lang w:val="zh-CN"/>
        </w:rPr>
        <w:t>转账方式汇入你方账户。</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附件：保证金交款证明、开户许可证复印件（加盖公章）</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退还保证金时请按以下内容汇入至我方账户（同递交保证金账户）。若因提供内容不全、错误等原因导致该项目保证金未能及时退还或退还过程中发生错误，我方将承担全部责任和损失。</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户    名：</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开户银行：</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开户帐号：</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sz w:val="24"/>
          <w:szCs w:val="24"/>
          <w:lang w:val="zh-CN"/>
        </w:rPr>
      </w:pPr>
    </w:p>
    <w:p>
      <w:pPr>
        <w:keepNext w:val="0"/>
        <w:keepLines w:val="0"/>
        <w:pageBreakBefore w:val="0"/>
        <w:kinsoku/>
        <w:wordWrap/>
        <w:overflowPunct/>
        <w:topLinePunct w:val="0"/>
        <w:autoSpaceDE w:val="0"/>
        <w:autoSpaceDN w:val="0"/>
        <w:bidi w:val="0"/>
        <w:snapToGrid/>
        <w:spacing w:after="240" w:line="360" w:lineRule="auto"/>
        <w:ind w:firstLine="482" w:firstLineChars="200"/>
        <w:textAlignment w:val="auto"/>
        <w:rPr>
          <w:rFonts w:hint="eastAsia" w:ascii="宋体" w:hAnsi="宋体" w:eastAsia="宋体" w:cs="宋体"/>
          <w:b/>
          <w:color w:val="000000"/>
          <w:sz w:val="24"/>
          <w:szCs w:val="24"/>
          <w:lang w:val="zh-CN"/>
        </w:rPr>
      </w:pPr>
      <w:r>
        <w:rPr>
          <w:rFonts w:hint="eastAsia" w:ascii="宋体" w:hAnsi="宋体" w:eastAsia="宋体" w:cs="宋体"/>
          <w:b/>
          <w:color w:val="000000"/>
          <w:sz w:val="24"/>
          <w:szCs w:val="24"/>
          <w:lang w:val="zh-CN"/>
        </w:rPr>
        <w:t>若采用银行保函，则格式自拟</w:t>
      </w:r>
    </w:p>
    <w:p>
      <w:pPr>
        <w:pStyle w:val="17"/>
        <w:keepNext w:val="0"/>
        <w:keepLines w:val="0"/>
        <w:pageBreakBefore w:val="0"/>
        <w:kinsoku/>
        <w:wordWrap/>
        <w:overflowPunct/>
        <w:topLinePunct w:val="0"/>
        <w:bidi w:val="0"/>
        <w:snapToGrid/>
        <w:spacing w:after="240" w:line="360" w:lineRule="auto"/>
        <w:ind w:firstLine="480" w:firstLineChars="200"/>
        <w:textAlignment w:val="auto"/>
        <w:rPr>
          <w:rFonts w:hint="eastAsia" w:ascii="宋体" w:hAnsi="宋体" w:eastAsia="宋体" w:cs="宋体"/>
          <w:sz w:val="24"/>
          <w:szCs w:val="24"/>
          <w:lang w:val="zh-CN"/>
        </w:rPr>
      </w:pPr>
    </w:p>
    <w:p>
      <w:pPr>
        <w:keepNext w:val="0"/>
        <w:keepLines w:val="0"/>
        <w:pageBreakBefore w:val="0"/>
        <w:kinsoku/>
        <w:wordWrap/>
        <w:overflowPunct/>
        <w:topLinePunct w:val="0"/>
        <w:autoSpaceDE w:val="0"/>
        <w:autoSpaceDN w:val="0"/>
        <w:bidi w:val="0"/>
        <w:snapToGrid/>
        <w:spacing w:after="240" w:line="360" w:lineRule="auto"/>
        <w:ind w:firstLine="482" w:firstLineChars="200"/>
        <w:jc w:val="right"/>
        <w:textAlignment w:val="auto"/>
        <w:rPr>
          <w:rFonts w:hint="eastAsia" w:ascii="宋体" w:hAnsi="宋体" w:eastAsia="宋体" w:cs="宋体"/>
          <w:b/>
          <w:bCs/>
          <w:sz w:val="24"/>
          <w:szCs w:val="24"/>
          <w:lang w:val="zh-CN"/>
        </w:rPr>
      </w:pP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lang w:val="zh-CN"/>
        </w:rPr>
        <w:t>供应商：</w:t>
      </w:r>
      <w:r>
        <w:rPr>
          <w:rFonts w:hint="eastAsia" w:ascii="宋体" w:hAnsi="宋体" w:eastAsia="宋体" w:cs="宋体"/>
          <w:b/>
          <w:bCs/>
          <w:sz w:val="24"/>
          <w:szCs w:val="24"/>
          <w:u w:val="single"/>
          <w:lang w:val="zh-CN"/>
        </w:rPr>
        <w:t xml:space="preserve">           </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u w:val="single"/>
          <w:lang w:val="zh-CN"/>
        </w:rPr>
        <w:t xml:space="preserve"> </w:t>
      </w:r>
      <w:r>
        <w:rPr>
          <w:rFonts w:hint="eastAsia" w:ascii="宋体" w:hAnsi="宋体" w:eastAsia="宋体" w:cs="宋体"/>
          <w:b/>
          <w:bCs/>
          <w:sz w:val="24"/>
          <w:szCs w:val="24"/>
          <w:lang w:val="zh-CN"/>
        </w:rPr>
        <w:t>（公章）</w:t>
      </w:r>
    </w:p>
    <w:p>
      <w:pPr>
        <w:keepNext w:val="0"/>
        <w:keepLines w:val="0"/>
        <w:pageBreakBefore w:val="0"/>
        <w:kinsoku/>
        <w:wordWrap/>
        <w:overflowPunct/>
        <w:topLinePunct w:val="0"/>
        <w:autoSpaceDE w:val="0"/>
        <w:autoSpaceDN w:val="0"/>
        <w:bidi w:val="0"/>
        <w:snapToGrid/>
        <w:spacing w:after="240" w:line="360" w:lineRule="auto"/>
        <w:ind w:firstLine="482" w:firstLineChars="200"/>
        <w:jc w:val="right"/>
        <w:textAlignment w:val="auto"/>
        <w:rPr>
          <w:rFonts w:hint="eastAsia" w:ascii="宋体" w:hAnsi="宋体" w:eastAsia="宋体" w:cs="宋体"/>
          <w:b/>
          <w:bCs/>
          <w:sz w:val="24"/>
          <w:szCs w:val="24"/>
          <w:lang w:val="zh-CN"/>
        </w:rPr>
      </w:pPr>
      <w:r>
        <w:rPr>
          <w:rFonts w:hint="eastAsia" w:ascii="宋体" w:hAnsi="宋体" w:eastAsia="宋体" w:cs="宋体"/>
          <w:b/>
          <w:bCs/>
          <w:sz w:val="24"/>
          <w:szCs w:val="24"/>
          <w:lang w:val="zh-CN"/>
        </w:rPr>
        <w:t>法定代表人或委托代理人：</w:t>
      </w:r>
      <w:r>
        <w:rPr>
          <w:rFonts w:hint="eastAsia" w:ascii="宋体" w:hAnsi="宋体" w:eastAsia="宋体" w:cs="宋体"/>
          <w:b/>
          <w:bCs/>
          <w:sz w:val="24"/>
          <w:szCs w:val="24"/>
          <w:u w:val="single"/>
          <w:lang w:val="zh-CN"/>
        </w:rPr>
        <w:t xml:space="preserve">        </w:t>
      </w:r>
      <w:r>
        <w:rPr>
          <w:rFonts w:hint="eastAsia" w:ascii="宋体" w:hAnsi="宋体" w:eastAsia="宋体" w:cs="宋体"/>
          <w:b/>
          <w:bCs/>
          <w:sz w:val="24"/>
          <w:szCs w:val="24"/>
          <w:lang w:val="zh-CN"/>
        </w:rPr>
        <w:t>（签字</w:t>
      </w:r>
      <w:r>
        <w:rPr>
          <w:rFonts w:hint="eastAsia" w:ascii="宋体" w:hAnsi="宋体" w:eastAsia="宋体" w:cs="宋体"/>
          <w:b/>
          <w:bCs/>
          <w:sz w:val="24"/>
          <w:szCs w:val="24"/>
        </w:rPr>
        <w:t>或盖章</w:t>
      </w:r>
      <w:r>
        <w:rPr>
          <w:rFonts w:hint="eastAsia" w:ascii="宋体" w:hAnsi="宋体" w:eastAsia="宋体" w:cs="宋体"/>
          <w:b/>
          <w:bCs/>
          <w:sz w:val="24"/>
          <w:szCs w:val="24"/>
          <w:lang w:val="zh-CN"/>
        </w:rPr>
        <w:t>）</w:t>
      </w:r>
    </w:p>
    <w:p>
      <w:pPr>
        <w:pStyle w:val="2"/>
        <w:jc w:val="right"/>
        <w:rPr>
          <w:rFonts w:hint="eastAsia"/>
          <w:lang w:val="zh-CN"/>
        </w:rPr>
        <w:sectPr>
          <w:pgSz w:w="11906" w:h="16838"/>
          <w:pgMar w:top="1021" w:right="1134" w:bottom="1021" w:left="1021" w:header="851" w:footer="851" w:gutter="0"/>
          <w:pgNumType w:fmt="decimal"/>
          <w:cols w:space="720" w:num="1"/>
          <w:docGrid w:linePitch="312" w:charSpace="0"/>
        </w:sectPr>
      </w:pPr>
      <w:r>
        <w:rPr>
          <w:rFonts w:hint="eastAsia" w:ascii="宋体" w:hAnsi="宋体" w:eastAsia="宋体" w:cs="宋体"/>
          <w:b/>
          <w:bCs/>
          <w:sz w:val="24"/>
          <w:szCs w:val="24"/>
          <w:lang w:val="zh-CN"/>
        </w:rPr>
        <w:t>年   月</w:t>
      </w:r>
    </w:p>
    <w:p>
      <w:pPr>
        <w:pStyle w:val="16"/>
        <w:keepNext w:val="0"/>
        <w:keepLines w:val="0"/>
        <w:pageBreakBefore w:val="0"/>
        <w:kinsoku/>
        <w:wordWrap/>
        <w:overflowPunct/>
        <w:topLinePunct w:val="0"/>
        <w:bidi w:val="0"/>
        <w:snapToGrid/>
        <w:spacing w:before="0" w:after="240" w:line="360" w:lineRule="auto"/>
        <w:jc w:val="left"/>
        <w:textAlignment w:val="auto"/>
        <w:outlineLvl w:val="1"/>
        <w:rPr>
          <w:rFonts w:hint="eastAsia" w:ascii="宋体" w:hAnsi="宋体" w:eastAsia="宋体" w:cs="宋体"/>
          <w:b/>
          <w:sz w:val="24"/>
          <w:szCs w:val="24"/>
        </w:rPr>
      </w:pPr>
      <w:bookmarkStart w:id="151" w:name="_Toc29764"/>
      <w:bookmarkStart w:id="152" w:name="_Toc27292"/>
      <w:bookmarkStart w:id="153" w:name="_Toc6195"/>
      <w:bookmarkStart w:id="154" w:name="_Toc7640"/>
      <w:bookmarkStart w:id="155" w:name="_Toc11612"/>
      <w:r>
        <w:rPr>
          <w:rFonts w:hint="eastAsia" w:ascii="宋体" w:hAnsi="宋体" w:eastAsia="宋体" w:cs="宋体"/>
          <w:sz w:val="24"/>
          <w:szCs w:val="24"/>
          <w:lang w:val="zh-CN"/>
        </w:rPr>
        <w:t>（</w:t>
      </w:r>
      <w:r>
        <w:rPr>
          <w:rFonts w:hint="eastAsia" w:ascii="宋体" w:hAnsi="宋体" w:eastAsia="宋体" w:cs="宋体"/>
          <w:sz w:val="24"/>
          <w:szCs w:val="24"/>
          <w:lang w:val="en-US" w:eastAsia="zh-CN"/>
        </w:rPr>
        <w:t>1</w:t>
      </w:r>
      <w:r>
        <w:rPr>
          <w:rFonts w:hint="eastAsia" w:ascii="宋体" w:hAnsi="宋体" w:cs="宋体"/>
          <w:sz w:val="24"/>
          <w:szCs w:val="24"/>
          <w:lang w:val="en-US" w:eastAsia="zh-CN"/>
        </w:rPr>
        <w:t>1</w:t>
      </w:r>
      <w:r>
        <w:rPr>
          <w:rFonts w:hint="eastAsia" w:ascii="宋体" w:hAnsi="宋体" w:eastAsia="宋体" w:cs="宋体"/>
          <w:sz w:val="24"/>
          <w:szCs w:val="24"/>
          <w:lang w:val="zh-CN"/>
        </w:rPr>
        <w:t>）</w:t>
      </w:r>
      <w:bookmarkEnd w:id="151"/>
      <w:r>
        <w:rPr>
          <w:rFonts w:hint="eastAsia" w:ascii="宋体" w:hAnsi="宋体" w:eastAsia="宋体" w:cs="宋体"/>
          <w:sz w:val="24"/>
          <w:szCs w:val="24"/>
          <w:lang w:val="zh-CN"/>
        </w:rPr>
        <w:t>中小企业声明函</w:t>
      </w:r>
      <w:bookmarkEnd w:id="152"/>
      <w:r>
        <w:rPr>
          <w:rFonts w:hint="eastAsia" w:ascii="宋体" w:hAnsi="宋体" w:eastAsia="宋体" w:cs="宋体"/>
          <w:sz w:val="24"/>
          <w:szCs w:val="24"/>
          <w:lang w:val="zh-CN"/>
        </w:rPr>
        <w:t>（</w:t>
      </w:r>
      <w:r>
        <w:rPr>
          <w:rFonts w:hint="eastAsia" w:ascii="宋体" w:hAnsi="宋体" w:eastAsia="宋体" w:cs="宋体"/>
          <w:sz w:val="24"/>
          <w:szCs w:val="24"/>
          <w:lang w:val="en-US" w:eastAsia="zh-CN"/>
        </w:rPr>
        <w:t>货物</w:t>
      </w:r>
      <w:r>
        <w:rPr>
          <w:rFonts w:hint="eastAsia" w:ascii="宋体" w:hAnsi="宋体" w:eastAsia="宋体" w:cs="宋体"/>
          <w:sz w:val="24"/>
          <w:szCs w:val="24"/>
          <w:lang w:val="zh-CN"/>
        </w:rPr>
        <w:t>）</w:t>
      </w:r>
      <w:bookmarkEnd w:id="153"/>
      <w:bookmarkEnd w:id="154"/>
      <w:bookmarkEnd w:id="155"/>
    </w:p>
    <w:p>
      <w:pPr>
        <w:keepNext w:val="0"/>
        <w:keepLines w:val="0"/>
        <w:pageBreakBefore w:val="0"/>
        <w:kinsoku/>
        <w:wordWrap/>
        <w:overflowPunct/>
        <w:topLinePunct w:val="0"/>
        <w:bidi w:val="0"/>
        <w:snapToGrid/>
        <w:spacing w:after="240" w:line="360" w:lineRule="auto"/>
        <w:ind w:firstLine="482" w:firstLineChars="200"/>
        <w:jc w:val="center"/>
        <w:textAlignment w:val="auto"/>
        <w:rPr>
          <w:rFonts w:hint="eastAsia" w:ascii="宋体" w:hAnsi="宋体" w:eastAsia="宋体" w:cs="宋体"/>
          <w:b/>
          <w:bCs/>
          <w:kern w:val="2"/>
          <w:sz w:val="24"/>
          <w:szCs w:val="24"/>
          <w:lang w:val="zh-CN" w:eastAsia="zh-CN" w:bidi="ar-SA"/>
        </w:rPr>
      </w:pPr>
      <w:r>
        <w:rPr>
          <w:rFonts w:hint="eastAsia" w:ascii="宋体" w:hAnsi="宋体" w:eastAsia="宋体" w:cs="宋体"/>
          <w:b/>
          <w:bCs/>
          <w:kern w:val="2"/>
          <w:sz w:val="24"/>
          <w:szCs w:val="24"/>
          <w:lang w:val="zh-CN" w:eastAsia="zh-CN" w:bidi="ar-SA"/>
        </w:rPr>
        <w:t>中小企业声明函（</w:t>
      </w:r>
      <w:r>
        <w:rPr>
          <w:rFonts w:hint="eastAsia" w:ascii="宋体" w:hAnsi="宋体" w:eastAsia="宋体" w:cs="宋体"/>
          <w:b/>
          <w:bCs/>
          <w:kern w:val="2"/>
          <w:sz w:val="24"/>
          <w:szCs w:val="24"/>
          <w:lang w:val="en-US" w:eastAsia="zh-CN" w:bidi="ar-SA"/>
        </w:rPr>
        <w:t>货物</w:t>
      </w:r>
      <w:r>
        <w:rPr>
          <w:rFonts w:hint="eastAsia" w:ascii="宋体" w:hAnsi="宋体" w:eastAsia="宋体" w:cs="宋体"/>
          <w:b/>
          <w:bCs/>
          <w:kern w:val="2"/>
          <w:sz w:val="24"/>
          <w:szCs w:val="24"/>
          <w:lang w:val="zh-CN" w:eastAsia="zh-CN" w:bidi="ar-SA"/>
        </w:rPr>
        <w:t>）</w:t>
      </w:r>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sz w:val="24"/>
          <w:szCs w:val="24"/>
          <w:lang w:eastAsia="zh-CN"/>
        </w:rPr>
      </w:pPr>
      <w:r>
        <w:rPr>
          <w:rFonts w:hint="eastAsia" w:ascii="宋体" w:hAnsi="宋体" w:eastAsia="宋体" w:cs="宋体"/>
          <w:b/>
          <w:bCs/>
          <w:sz w:val="24"/>
          <w:szCs w:val="24"/>
        </w:rPr>
        <w:t>致：</w:t>
      </w:r>
      <w:r>
        <w:rPr>
          <w:rFonts w:hint="eastAsia" w:ascii="宋体" w:hAnsi="宋体" w:cs="宋体"/>
          <w:b/>
          <w:bCs/>
          <w:sz w:val="24"/>
          <w:szCs w:val="24"/>
          <w:lang w:eastAsia="zh-CN"/>
        </w:rPr>
        <w:t>青海聚帛工程项目管理有限公司</w:t>
      </w:r>
    </w:p>
    <w:p>
      <w:pPr>
        <w:keepNext w:val="0"/>
        <w:keepLines w:val="0"/>
        <w:pageBreakBefore w:val="0"/>
        <w:kinsoku/>
        <w:wordWrap/>
        <w:overflowPunct/>
        <w:topLinePunct w:val="0"/>
        <w:bidi w:val="0"/>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本公司（公司名称） 郑重声明， 根据《政府采购促进中小企业发展管理办法》（财库﹝2020﹞46 号）的规定， 本公司（公司名称）参加</w:t>
      </w:r>
      <w:r>
        <w:rPr>
          <w:rFonts w:hint="eastAsia" w:ascii="宋体" w:hAnsi="宋体" w:cs="宋体"/>
          <w:sz w:val="24"/>
          <w:szCs w:val="24"/>
          <w:u w:val="single"/>
          <w:lang w:eastAsia="zh-CN"/>
        </w:rPr>
        <w:t>海西州人民医院</w:t>
      </w:r>
      <w:r>
        <w:rPr>
          <w:rFonts w:hint="eastAsia" w:ascii="宋体" w:hAnsi="宋体" w:eastAsia="宋体" w:cs="宋体"/>
          <w:sz w:val="24"/>
          <w:szCs w:val="24"/>
        </w:rPr>
        <w:t>的</w:t>
      </w:r>
      <w:r>
        <w:rPr>
          <w:rFonts w:hint="eastAsia" w:ascii="宋体" w:hAnsi="宋体" w:eastAsia="宋体" w:cs="宋体"/>
          <w:kern w:val="0"/>
          <w:sz w:val="24"/>
          <w:szCs w:val="24"/>
          <w:u w:val="single"/>
          <w:lang w:val="zh-CN"/>
        </w:rPr>
        <w:t xml:space="preserve"> </w:t>
      </w:r>
      <w:r>
        <w:rPr>
          <w:rFonts w:hint="eastAsia" w:ascii="宋体" w:hAnsi="宋体" w:cs="宋体"/>
          <w:kern w:val="0"/>
          <w:sz w:val="24"/>
          <w:szCs w:val="24"/>
          <w:u w:val="single"/>
          <w:lang w:val="zh-CN"/>
        </w:rPr>
        <w:t>危重孕产妇及新生儿救治中心建设（妇产科）项目</w:t>
      </w:r>
      <w:r>
        <w:rPr>
          <w:rFonts w:hint="eastAsia" w:ascii="宋体" w:hAnsi="宋体" w:eastAsia="宋体" w:cs="宋体"/>
          <w:kern w:val="0"/>
          <w:sz w:val="24"/>
          <w:szCs w:val="24"/>
          <w:u w:val="single"/>
          <w:lang w:val="zh-CN"/>
        </w:rPr>
        <w:t>（</w:t>
      </w:r>
      <w:r>
        <w:rPr>
          <w:rFonts w:hint="eastAsia" w:ascii="宋体" w:hAnsi="宋体" w:cs="宋体"/>
          <w:kern w:val="0"/>
          <w:sz w:val="24"/>
          <w:szCs w:val="24"/>
          <w:u w:val="single"/>
          <w:lang w:val="zh-CN" w:eastAsia="zh-CN"/>
        </w:rPr>
        <w:t>青海聚帛竞磋（货物）2024-033</w:t>
      </w:r>
      <w:r>
        <w:rPr>
          <w:rFonts w:hint="eastAsia" w:ascii="宋体" w:hAnsi="宋体" w:cs="宋体"/>
          <w:bCs/>
          <w:color w:val="auto"/>
          <w:sz w:val="24"/>
          <w:szCs w:val="24"/>
          <w:u w:val="single"/>
        </w:rPr>
        <w:t>）</w:t>
      </w:r>
      <w:r>
        <w:rPr>
          <w:rFonts w:hint="eastAsia" w:ascii="宋体" w:hAnsi="宋体" w:eastAsia="宋体" w:cs="宋体"/>
          <w:sz w:val="24"/>
          <w:szCs w:val="24"/>
        </w:rPr>
        <w:t>采购活动，服务全部由符合政策要求的中小企业承接。 相关企业（含联合体中的中小企业、 签订分包意向协议的中小企业）的具体情况如下：</w:t>
      </w:r>
    </w:p>
    <w:p>
      <w:pPr>
        <w:keepNext w:val="0"/>
        <w:keepLines w:val="0"/>
        <w:pageBreakBefore w:val="0"/>
        <w:numPr>
          <w:ilvl w:val="0"/>
          <w:numId w:val="4"/>
        </w:numPr>
        <w:kinsoku/>
        <w:wordWrap/>
        <w:overflowPunct/>
        <w:topLinePunct w:val="0"/>
        <w:bidi w:val="0"/>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u w:val="single"/>
        </w:rPr>
        <w:t>（婴儿辐射保暖台）</w:t>
      </w:r>
      <w:r>
        <w:rPr>
          <w:rFonts w:hint="eastAsia" w:ascii="宋体" w:hAnsi="宋体" w:eastAsia="宋体" w:cs="宋体"/>
          <w:sz w:val="24"/>
          <w:szCs w:val="24"/>
        </w:rPr>
        <w:t xml:space="preserve"> ，属于</w:t>
      </w:r>
      <w:r>
        <w:rPr>
          <w:rFonts w:hint="eastAsia" w:ascii="宋体" w:hAnsi="宋体" w:eastAsia="宋体" w:cs="宋体"/>
          <w:sz w:val="24"/>
          <w:szCs w:val="24"/>
          <w:u w:val="single"/>
        </w:rPr>
        <w:t>（</w:t>
      </w:r>
      <w:r>
        <w:rPr>
          <w:rFonts w:hint="eastAsia" w:ascii="宋体" w:hAnsi="宋体" w:cs="宋体"/>
          <w:sz w:val="24"/>
          <w:szCs w:val="24"/>
          <w:u w:val="single"/>
          <w:lang w:val="en-US" w:eastAsia="zh-CN"/>
        </w:rPr>
        <w:t>制造业</w:t>
      </w:r>
      <w:r>
        <w:rPr>
          <w:rFonts w:hint="eastAsia" w:ascii="宋体" w:hAnsi="宋体" w:eastAsia="宋体" w:cs="宋体"/>
          <w:sz w:val="24"/>
          <w:szCs w:val="24"/>
          <w:u w:val="single"/>
        </w:rPr>
        <w:t>）</w:t>
      </w:r>
      <w:r>
        <w:rPr>
          <w:rFonts w:hint="eastAsia" w:ascii="宋体" w:hAnsi="宋体" w:eastAsia="宋体" w:cs="宋体"/>
          <w:sz w:val="24"/>
          <w:szCs w:val="24"/>
        </w:rPr>
        <w:t>行业； 承接企业为</w:t>
      </w:r>
      <w:r>
        <w:rPr>
          <w:rFonts w:hint="eastAsia" w:ascii="宋体" w:hAnsi="宋体" w:eastAsia="宋体" w:cs="宋体"/>
          <w:sz w:val="24"/>
          <w:szCs w:val="24"/>
          <w:u w:val="single"/>
        </w:rPr>
        <w:t>（企业名称）</w:t>
      </w:r>
      <w:r>
        <w:rPr>
          <w:rFonts w:hint="eastAsia" w:ascii="宋体" w:hAnsi="宋体" w:eastAsia="宋体" w:cs="宋体"/>
          <w:sz w:val="24"/>
          <w:szCs w:val="24"/>
        </w:rPr>
        <w:t>， 从业人员</w:t>
      </w:r>
      <w:r>
        <w:rPr>
          <w:rFonts w:hint="eastAsia" w:ascii="宋体" w:hAnsi="宋体" w:eastAsia="宋体" w:cs="宋体"/>
          <w:sz w:val="24"/>
          <w:szCs w:val="24"/>
          <w:u w:val="single"/>
        </w:rPr>
        <w:t xml:space="preserve">    </w:t>
      </w:r>
      <w:r>
        <w:rPr>
          <w:rFonts w:hint="eastAsia" w:ascii="宋体" w:hAnsi="宋体" w:eastAsia="宋体" w:cs="宋体"/>
          <w:sz w:val="24"/>
          <w:szCs w:val="24"/>
        </w:rPr>
        <w:t>人， 营业收入为</w:t>
      </w:r>
      <w:r>
        <w:rPr>
          <w:rFonts w:hint="eastAsia" w:ascii="宋体" w:hAnsi="宋体" w:eastAsia="宋体" w:cs="宋体"/>
          <w:sz w:val="24"/>
          <w:szCs w:val="24"/>
          <w:u w:val="single"/>
        </w:rPr>
        <w:t xml:space="preserve">     </w:t>
      </w:r>
      <w:r>
        <w:rPr>
          <w:rFonts w:hint="eastAsia" w:ascii="宋体" w:hAnsi="宋体" w:eastAsia="宋体" w:cs="宋体"/>
          <w:sz w:val="24"/>
          <w:szCs w:val="24"/>
        </w:rPr>
        <w:t>万元， 资产总额为</w:t>
      </w:r>
      <w:r>
        <w:rPr>
          <w:rFonts w:hint="eastAsia" w:ascii="宋体" w:hAnsi="宋体" w:eastAsia="宋体" w:cs="宋体"/>
          <w:sz w:val="24"/>
          <w:szCs w:val="24"/>
          <w:u w:val="single"/>
        </w:rPr>
        <w:t xml:space="preserve">    </w:t>
      </w:r>
      <w:r>
        <w:rPr>
          <w:rFonts w:hint="eastAsia" w:ascii="宋体" w:hAnsi="宋体" w:eastAsia="宋体" w:cs="宋体"/>
          <w:sz w:val="24"/>
          <w:szCs w:val="24"/>
        </w:rPr>
        <w:t>万元，属于</w:t>
      </w:r>
      <w:r>
        <w:rPr>
          <w:rFonts w:hint="eastAsia" w:ascii="宋体" w:hAnsi="宋体" w:eastAsia="宋体" w:cs="宋体"/>
          <w:sz w:val="24"/>
          <w:szCs w:val="24"/>
          <w:u w:val="single"/>
        </w:rPr>
        <w:t>（中型企业、 小型企业、 微型企业）</w:t>
      </w:r>
      <w:r>
        <w:rPr>
          <w:rFonts w:hint="eastAsia" w:ascii="宋体" w:hAnsi="宋体" w:eastAsia="宋体" w:cs="宋体"/>
          <w:sz w:val="24"/>
          <w:szCs w:val="24"/>
        </w:rPr>
        <w:t>；</w:t>
      </w:r>
    </w:p>
    <w:p>
      <w:pPr>
        <w:keepNext w:val="0"/>
        <w:keepLines w:val="0"/>
        <w:pageBreakBefore w:val="0"/>
        <w:numPr>
          <w:ilvl w:val="0"/>
          <w:numId w:val="4"/>
        </w:numPr>
        <w:kinsoku/>
        <w:wordWrap/>
        <w:overflowPunct/>
        <w:topLinePunct w:val="0"/>
        <w:bidi w:val="0"/>
        <w:snapToGrid/>
        <w:spacing w:after="240" w:line="36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u w:val="single"/>
        </w:rPr>
        <w:t>（便携式多普勒超声诊断仪）</w:t>
      </w:r>
      <w:r>
        <w:rPr>
          <w:rFonts w:hint="eastAsia" w:ascii="宋体" w:hAnsi="宋体" w:eastAsia="宋体" w:cs="宋体"/>
          <w:sz w:val="24"/>
          <w:szCs w:val="24"/>
        </w:rPr>
        <w:t xml:space="preserve"> ，属于</w:t>
      </w:r>
      <w:r>
        <w:rPr>
          <w:rFonts w:hint="eastAsia" w:ascii="宋体" w:hAnsi="宋体" w:eastAsia="宋体" w:cs="宋体"/>
          <w:sz w:val="24"/>
          <w:szCs w:val="24"/>
          <w:u w:val="single"/>
        </w:rPr>
        <w:t>（</w:t>
      </w:r>
      <w:r>
        <w:rPr>
          <w:rFonts w:hint="eastAsia" w:ascii="宋体" w:hAnsi="宋体" w:cs="宋体"/>
          <w:sz w:val="24"/>
          <w:szCs w:val="24"/>
          <w:u w:val="single"/>
          <w:lang w:val="en-US" w:eastAsia="zh-CN"/>
        </w:rPr>
        <w:t>制造业</w:t>
      </w:r>
      <w:r>
        <w:rPr>
          <w:rFonts w:hint="eastAsia" w:ascii="宋体" w:hAnsi="宋体" w:eastAsia="宋体" w:cs="宋体"/>
          <w:sz w:val="24"/>
          <w:szCs w:val="24"/>
          <w:u w:val="single"/>
        </w:rPr>
        <w:t>）</w:t>
      </w:r>
      <w:r>
        <w:rPr>
          <w:rFonts w:hint="eastAsia" w:ascii="宋体" w:hAnsi="宋体" w:eastAsia="宋体" w:cs="宋体"/>
          <w:sz w:val="24"/>
          <w:szCs w:val="24"/>
        </w:rPr>
        <w:t>行业； 承接企业为</w:t>
      </w:r>
      <w:r>
        <w:rPr>
          <w:rFonts w:hint="eastAsia" w:ascii="宋体" w:hAnsi="宋体" w:eastAsia="宋体" w:cs="宋体"/>
          <w:sz w:val="24"/>
          <w:szCs w:val="24"/>
          <w:u w:val="single"/>
        </w:rPr>
        <w:t>（企业名称）</w:t>
      </w:r>
      <w:r>
        <w:rPr>
          <w:rFonts w:hint="eastAsia" w:ascii="宋体" w:hAnsi="宋体" w:eastAsia="宋体" w:cs="宋体"/>
          <w:sz w:val="24"/>
          <w:szCs w:val="24"/>
        </w:rPr>
        <w:t>， 从业人员</w:t>
      </w:r>
      <w:r>
        <w:rPr>
          <w:rFonts w:hint="eastAsia" w:ascii="宋体" w:hAnsi="宋体" w:eastAsia="宋体" w:cs="宋体"/>
          <w:sz w:val="24"/>
          <w:szCs w:val="24"/>
          <w:u w:val="single"/>
        </w:rPr>
        <w:t xml:space="preserve">    </w:t>
      </w:r>
      <w:r>
        <w:rPr>
          <w:rFonts w:hint="eastAsia" w:ascii="宋体" w:hAnsi="宋体" w:eastAsia="宋体" w:cs="宋体"/>
          <w:sz w:val="24"/>
          <w:szCs w:val="24"/>
        </w:rPr>
        <w:t>人， 营业收入为</w:t>
      </w:r>
      <w:r>
        <w:rPr>
          <w:rFonts w:hint="eastAsia" w:ascii="宋体" w:hAnsi="宋体" w:eastAsia="宋体" w:cs="宋体"/>
          <w:sz w:val="24"/>
          <w:szCs w:val="24"/>
          <w:u w:val="single"/>
        </w:rPr>
        <w:t xml:space="preserve">     </w:t>
      </w:r>
      <w:r>
        <w:rPr>
          <w:rFonts w:hint="eastAsia" w:ascii="宋体" w:hAnsi="宋体" w:eastAsia="宋体" w:cs="宋体"/>
          <w:sz w:val="24"/>
          <w:szCs w:val="24"/>
        </w:rPr>
        <w:t>万元， 资产总额为</w:t>
      </w:r>
      <w:r>
        <w:rPr>
          <w:rFonts w:hint="eastAsia" w:ascii="宋体" w:hAnsi="宋体" w:eastAsia="宋体" w:cs="宋体"/>
          <w:sz w:val="24"/>
          <w:szCs w:val="24"/>
          <w:u w:val="single"/>
        </w:rPr>
        <w:t xml:space="preserve">    </w:t>
      </w:r>
      <w:r>
        <w:rPr>
          <w:rFonts w:hint="eastAsia" w:ascii="宋体" w:hAnsi="宋体" w:eastAsia="宋体" w:cs="宋体"/>
          <w:sz w:val="24"/>
          <w:szCs w:val="24"/>
        </w:rPr>
        <w:t>万元，属于</w:t>
      </w:r>
      <w:r>
        <w:rPr>
          <w:rFonts w:hint="eastAsia" w:ascii="宋体" w:hAnsi="宋体" w:eastAsia="宋体" w:cs="宋体"/>
          <w:sz w:val="24"/>
          <w:szCs w:val="24"/>
          <w:u w:val="single"/>
        </w:rPr>
        <w:t>（中型企业、 小型企业、 微型企业）</w:t>
      </w:r>
      <w:r>
        <w:rPr>
          <w:rFonts w:hint="eastAsia" w:ascii="宋体" w:hAnsi="宋体" w:eastAsia="宋体" w:cs="宋体"/>
          <w:sz w:val="24"/>
          <w:szCs w:val="24"/>
        </w:rPr>
        <w:t>；</w:t>
      </w:r>
    </w:p>
    <w:p>
      <w:pPr>
        <w:keepNext w:val="0"/>
        <w:keepLines w:val="0"/>
        <w:pageBreakBefore w:val="0"/>
        <w:kinsoku/>
        <w:wordWrap/>
        <w:overflowPunct/>
        <w:topLinePunct w:val="0"/>
        <w:bidi w:val="0"/>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3</w:t>
      </w:r>
      <w:r>
        <w:rPr>
          <w:rFonts w:hint="eastAsia" w:ascii="宋体" w:hAnsi="宋体" w:eastAsia="宋体" w:cs="宋体"/>
          <w:sz w:val="24"/>
          <w:szCs w:val="24"/>
          <w:lang w:val="en-US" w:eastAsia="zh-CN"/>
        </w:rPr>
        <w:t>.</w:t>
      </w:r>
      <w:r>
        <w:rPr>
          <w:rFonts w:hint="eastAsia" w:ascii="宋体" w:hAnsi="宋体" w:eastAsia="宋体" w:cs="宋体"/>
          <w:sz w:val="24"/>
          <w:szCs w:val="24"/>
        </w:rPr>
        <w:t xml:space="preserve"> </w:t>
      </w:r>
      <w:r>
        <w:rPr>
          <w:rFonts w:hint="eastAsia" w:ascii="宋体" w:hAnsi="宋体" w:eastAsia="宋体" w:cs="宋体"/>
          <w:sz w:val="24"/>
          <w:szCs w:val="24"/>
          <w:u w:val="single"/>
        </w:rPr>
        <w:t>（生物刺激反馈仪）</w:t>
      </w:r>
      <w:r>
        <w:rPr>
          <w:rFonts w:hint="eastAsia" w:ascii="宋体" w:hAnsi="宋体" w:eastAsia="宋体" w:cs="宋体"/>
          <w:sz w:val="24"/>
          <w:szCs w:val="24"/>
        </w:rPr>
        <w:t xml:space="preserve"> ，属于</w:t>
      </w:r>
      <w:r>
        <w:rPr>
          <w:rFonts w:hint="eastAsia" w:ascii="宋体" w:hAnsi="宋体" w:eastAsia="宋体" w:cs="宋体"/>
          <w:sz w:val="24"/>
          <w:szCs w:val="24"/>
          <w:u w:val="single"/>
        </w:rPr>
        <w:t>（</w:t>
      </w:r>
      <w:r>
        <w:rPr>
          <w:rFonts w:hint="eastAsia" w:ascii="宋体" w:hAnsi="宋体" w:cs="宋体"/>
          <w:sz w:val="24"/>
          <w:szCs w:val="24"/>
          <w:u w:val="single"/>
          <w:lang w:val="en-US" w:eastAsia="zh-CN"/>
        </w:rPr>
        <w:t>制造业</w:t>
      </w:r>
      <w:r>
        <w:rPr>
          <w:rFonts w:hint="eastAsia" w:ascii="宋体" w:hAnsi="宋体" w:eastAsia="宋体" w:cs="宋体"/>
          <w:sz w:val="24"/>
          <w:szCs w:val="24"/>
          <w:u w:val="single"/>
        </w:rPr>
        <w:t>）</w:t>
      </w:r>
      <w:r>
        <w:rPr>
          <w:rFonts w:hint="eastAsia" w:ascii="宋体" w:hAnsi="宋体" w:eastAsia="宋体" w:cs="宋体"/>
          <w:sz w:val="24"/>
          <w:szCs w:val="24"/>
        </w:rPr>
        <w:t>行业； 承接企业为</w:t>
      </w:r>
      <w:r>
        <w:rPr>
          <w:rFonts w:hint="eastAsia" w:ascii="宋体" w:hAnsi="宋体" w:eastAsia="宋体" w:cs="宋体"/>
          <w:sz w:val="24"/>
          <w:szCs w:val="24"/>
          <w:u w:val="single"/>
        </w:rPr>
        <w:t>（企业名称）</w:t>
      </w:r>
      <w:r>
        <w:rPr>
          <w:rFonts w:hint="eastAsia" w:ascii="宋体" w:hAnsi="宋体" w:eastAsia="宋体" w:cs="宋体"/>
          <w:sz w:val="24"/>
          <w:szCs w:val="24"/>
        </w:rPr>
        <w:t>， 从业人员</w:t>
      </w:r>
      <w:r>
        <w:rPr>
          <w:rFonts w:hint="eastAsia" w:ascii="宋体" w:hAnsi="宋体" w:eastAsia="宋体" w:cs="宋体"/>
          <w:sz w:val="24"/>
          <w:szCs w:val="24"/>
          <w:u w:val="single"/>
        </w:rPr>
        <w:t xml:space="preserve">    </w:t>
      </w:r>
      <w:r>
        <w:rPr>
          <w:rFonts w:hint="eastAsia" w:ascii="宋体" w:hAnsi="宋体" w:eastAsia="宋体" w:cs="宋体"/>
          <w:sz w:val="24"/>
          <w:szCs w:val="24"/>
        </w:rPr>
        <w:t>人， 营业收入为</w:t>
      </w:r>
      <w:r>
        <w:rPr>
          <w:rFonts w:hint="eastAsia" w:ascii="宋体" w:hAnsi="宋体" w:eastAsia="宋体" w:cs="宋体"/>
          <w:sz w:val="24"/>
          <w:szCs w:val="24"/>
          <w:u w:val="single"/>
        </w:rPr>
        <w:t xml:space="preserve">     </w:t>
      </w:r>
      <w:r>
        <w:rPr>
          <w:rFonts w:hint="eastAsia" w:ascii="宋体" w:hAnsi="宋体" w:eastAsia="宋体" w:cs="宋体"/>
          <w:sz w:val="24"/>
          <w:szCs w:val="24"/>
        </w:rPr>
        <w:t>万元， 资产总额为</w:t>
      </w:r>
      <w:r>
        <w:rPr>
          <w:rFonts w:hint="eastAsia" w:ascii="宋体" w:hAnsi="宋体" w:eastAsia="宋体" w:cs="宋体"/>
          <w:sz w:val="24"/>
          <w:szCs w:val="24"/>
          <w:u w:val="single"/>
        </w:rPr>
        <w:t xml:space="preserve">    </w:t>
      </w:r>
      <w:r>
        <w:rPr>
          <w:rFonts w:hint="eastAsia" w:ascii="宋体" w:hAnsi="宋体" w:eastAsia="宋体" w:cs="宋体"/>
          <w:sz w:val="24"/>
          <w:szCs w:val="24"/>
        </w:rPr>
        <w:t>万元，属于</w:t>
      </w:r>
      <w:r>
        <w:rPr>
          <w:rFonts w:hint="eastAsia" w:ascii="宋体" w:hAnsi="宋体" w:eastAsia="宋体" w:cs="宋体"/>
          <w:sz w:val="24"/>
          <w:szCs w:val="24"/>
          <w:u w:val="single"/>
        </w:rPr>
        <w:t>（中型企业、 小型企业、 微型企业）</w:t>
      </w:r>
      <w:r>
        <w:rPr>
          <w:rFonts w:hint="eastAsia" w:ascii="宋体" w:hAnsi="宋体" w:eastAsia="宋体" w:cs="宋体"/>
          <w:sz w:val="24"/>
          <w:szCs w:val="24"/>
        </w:rPr>
        <w:t>；</w:t>
      </w:r>
    </w:p>
    <w:p>
      <w:pPr>
        <w:keepNext w:val="0"/>
        <w:keepLines w:val="0"/>
        <w:pageBreakBefore w:val="0"/>
        <w:kinsoku/>
        <w:wordWrap/>
        <w:overflowPunct/>
        <w:topLinePunct w:val="0"/>
        <w:bidi w:val="0"/>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4.</w:t>
      </w:r>
      <w:r>
        <w:rPr>
          <w:rFonts w:hint="eastAsia" w:ascii="宋体" w:hAnsi="宋体" w:eastAsia="宋体" w:cs="宋体"/>
          <w:sz w:val="24"/>
          <w:szCs w:val="24"/>
        </w:rPr>
        <w:t xml:space="preserve"> </w:t>
      </w:r>
      <w:r>
        <w:rPr>
          <w:rFonts w:hint="eastAsia" w:ascii="宋体" w:hAnsi="宋体" w:eastAsia="宋体" w:cs="宋体"/>
          <w:sz w:val="24"/>
          <w:szCs w:val="24"/>
          <w:u w:val="single"/>
        </w:rPr>
        <w:t>（多功能产床）</w:t>
      </w:r>
      <w:r>
        <w:rPr>
          <w:rFonts w:hint="eastAsia" w:ascii="宋体" w:hAnsi="宋体" w:eastAsia="宋体" w:cs="宋体"/>
          <w:sz w:val="24"/>
          <w:szCs w:val="24"/>
        </w:rPr>
        <w:t xml:space="preserve"> ，属于</w:t>
      </w:r>
      <w:r>
        <w:rPr>
          <w:rFonts w:hint="eastAsia" w:ascii="宋体" w:hAnsi="宋体" w:eastAsia="宋体" w:cs="宋体"/>
          <w:sz w:val="24"/>
          <w:szCs w:val="24"/>
          <w:u w:val="single"/>
        </w:rPr>
        <w:t>（</w:t>
      </w:r>
      <w:r>
        <w:rPr>
          <w:rFonts w:hint="eastAsia" w:ascii="宋体" w:hAnsi="宋体" w:cs="宋体"/>
          <w:sz w:val="24"/>
          <w:szCs w:val="24"/>
          <w:u w:val="single"/>
          <w:lang w:val="en-US" w:eastAsia="zh-CN"/>
        </w:rPr>
        <w:t>制造业</w:t>
      </w:r>
      <w:r>
        <w:rPr>
          <w:rFonts w:hint="eastAsia" w:ascii="宋体" w:hAnsi="宋体" w:eastAsia="宋体" w:cs="宋体"/>
          <w:sz w:val="24"/>
          <w:szCs w:val="24"/>
          <w:u w:val="single"/>
        </w:rPr>
        <w:t>）</w:t>
      </w:r>
      <w:r>
        <w:rPr>
          <w:rFonts w:hint="eastAsia" w:ascii="宋体" w:hAnsi="宋体" w:eastAsia="宋体" w:cs="宋体"/>
          <w:sz w:val="24"/>
          <w:szCs w:val="24"/>
        </w:rPr>
        <w:t>行业； 承接企业为</w:t>
      </w:r>
      <w:r>
        <w:rPr>
          <w:rFonts w:hint="eastAsia" w:ascii="宋体" w:hAnsi="宋体" w:eastAsia="宋体" w:cs="宋体"/>
          <w:sz w:val="24"/>
          <w:szCs w:val="24"/>
          <w:u w:val="single"/>
        </w:rPr>
        <w:t>（企业名称）</w:t>
      </w:r>
      <w:r>
        <w:rPr>
          <w:rFonts w:hint="eastAsia" w:ascii="宋体" w:hAnsi="宋体" w:eastAsia="宋体" w:cs="宋体"/>
          <w:sz w:val="24"/>
          <w:szCs w:val="24"/>
        </w:rPr>
        <w:t>， 从业人员</w:t>
      </w:r>
      <w:r>
        <w:rPr>
          <w:rFonts w:hint="eastAsia" w:ascii="宋体" w:hAnsi="宋体" w:eastAsia="宋体" w:cs="宋体"/>
          <w:sz w:val="24"/>
          <w:szCs w:val="24"/>
          <w:u w:val="single"/>
        </w:rPr>
        <w:t xml:space="preserve">    </w:t>
      </w:r>
      <w:r>
        <w:rPr>
          <w:rFonts w:hint="eastAsia" w:ascii="宋体" w:hAnsi="宋体" w:eastAsia="宋体" w:cs="宋体"/>
          <w:sz w:val="24"/>
          <w:szCs w:val="24"/>
        </w:rPr>
        <w:t>人， 营业收入为</w:t>
      </w:r>
      <w:r>
        <w:rPr>
          <w:rFonts w:hint="eastAsia" w:ascii="宋体" w:hAnsi="宋体" w:eastAsia="宋体" w:cs="宋体"/>
          <w:sz w:val="24"/>
          <w:szCs w:val="24"/>
          <w:u w:val="single"/>
        </w:rPr>
        <w:t xml:space="preserve">     </w:t>
      </w:r>
      <w:r>
        <w:rPr>
          <w:rFonts w:hint="eastAsia" w:ascii="宋体" w:hAnsi="宋体" w:eastAsia="宋体" w:cs="宋体"/>
          <w:sz w:val="24"/>
          <w:szCs w:val="24"/>
        </w:rPr>
        <w:t>万元， 资产总额为</w:t>
      </w:r>
      <w:r>
        <w:rPr>
          <w:rFonts w:hint="eastAsia" w:ascii="宋体" w:hAnsi="宋体" w:eastAsia="宋体" w:cs="宋体"/>
          <w:sz w:val="24"/>
          <w:szCs w:val="24"/>
          <w:u w:val="single"/>
        </w:rPr>
        <w:t xml:space="preserve">    </w:t>
      </w:r>
      <w:r>
        <w:rPr>
          <w:rFonts w:hint="eastAsia" w:ascii="宋体" w:hAnsi="宋体" w:eastAsia="宋体" w:cs="宋体"/>
          <w:sz w:val="24"/>
          <w:szCs w:val="24"/>
        </w:rPr>
        <w:t>万元，属于</w:t>
      </w:r>
      <w:r>
        <w:rPr>
          <w:rFonts w:hint="eastAsia" w:ascii="宋体" w:hAnsi="宋体" w:eastAsia="宋体" w:cs="宋体"/>
          <w:sz w:val="24"/>
          <w:szCs w:val="24"/>
          <w:u w:val="single"/>
        </w:rPr>
        <w:t>（中型企业、 小型企业、 微型企业）</w:t>
      </w:r>
      <w:r>
        <w:rPr>
          <w:rFonts w:hint="eastAsia" w:ascii="宋体" w:hAnsi="宋体" w:eastAsia="宋体" w:cs="宋体"/>
          <w:sz w:val="24"/>
          <w:szCs w:val="24"/>
        </w:rPr>
        <w:t>；</w:t>
      </w:r>
    </w:p>
    <w:p>
      <w:pPr>
        <w:keepNext w:val="0"/>
        <w:keepLines w:val="0"/>
        <w:pageBreakBefore w:val="0"/>
        <w:kinsoku/>
        <w:wordWrap/>
        <w:overflowPunct/>
        <w:topLinePunct w:val="0"/>
        <w:bidi w:val="0"/>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5.</w:t>
      </w:r>
      <w:r>
        <w:rPr>
          <w:rFonts w:hint="eastAsia" w:ascii="宋体" w:hAnsi="宋体" w:eastAsia="宋体" w:cs="宋体"/>
          <w:sz w:val="24"/>
          <w:szCs w:val="24"/>
        </w:rPr>
        <w:t xml:space="preserve"> </w:t>
      </w:r>
      <w:r>
        <w:rPr>
          <w:rFonts w:hint="eastAsia" w:ascii="宋体" w:hAnsi="宋体" w:eastAsia="宋体" w:cs="宋体"/>
          <w:sz w:val="24"/>
          <w:szCs w:val="24"/>
          <w:u w:val="single"/>
        </w:rPr>
        <w:t>（多功能抢救床）</w:t>
      </w:r>
      <w:r>
        <w:rPr>
          <w:rFonts w:hint="eastAsia" w:ascii="宋体" w:hAnsi="宋体" w:eastAsia="宋体" w:cs="宋体"/>
          <w:sz w:val="24"/>
          <w:szCs w:val="24"/>
        </w:rPr>
        <w:t xml:space="preserve"> ，属于</w:t>
      </w:r>
      <w:r>
        <w:rPr>
          <w:rFonts w:hint="eastAsia" w:ascii="宋体" w:hAnsi="宋体" w:eastAsia="宋体" w:cs="宋体"/>
          <w:sz w:val="24"/>
          <w:szCs w:val="24"/>
          <w:u w:val="single"/>
        </w:rPr>
        <w:t>（</w:t>
      </w:r>
      <w:r>
        <w:rPr>
          <w:rFonts w:hint="eastAsia" w:ascii="宋体" w:hAnsi="宋体" w:cs="宋体"/>
          <w:sz w:val="24"/>
          <w:szCs w:val="24"/>
          <w:u w:val="single"/>
          <w:lang w:val="en-US" w:eastAsia="zh-CN"/>
        </w:rPr>
        <w:t>制造业</w:t>
      </w:r>
      <w:r>
        <w:rPr>
          <w:rFonts w:hint="eastAsia" w:ascii="宋体" w:hAnsi="宋体" w:eastAsia="宋体" w:cs="宋体"/>
          <w:sz w:val="24"/>
          <w:szCs w:val="24"/>
          <w:u w:val="single"/>
        </w:rPr>
        <w:t>）</w:t>
      </w:r>
      <w:r>
        <w:rPr>
          <w:rFonts w:hint="eastAsia" w:ascii="宋体" w:hAnsi="宋体" w:eastAsia="宋体" w:cs="宋体"/>
          <w:sz w:val="24"/>
          <w:szCs w:val="24"/>
        </w:rPr>
        <w:t>行业； 承接企业为</w:t>
      </w:r>
      <w:r>
        <w:rPr>
          <w:rFonts w:hint="eastAsia" w:ascii="宋体" w:hAnsi="宋体" w:eastAsia="宋体" w:cs="宋体"/>
          <w:sz w:val="24"/>
          <w:szCs w:val="24"/>
          <w:u w:val="single"/>
        </w:rPr>
        <w:t>（企业名称）</w:t>
      </w:r>
      <w:r>
        <w:rPr>
          <w:rFonts w:hint="eastAsia" w:ascii="宋体" w:hAnsi="宋体" w:eastAsia="宋体" w:cs="宋体"/>
          <w:sz w:val="24"/>
          <w:szCs w:val="24"/>
        </w:rPr>
        <w:t>， 从业人员</w:t>
      </w:r>
      <w:r>
        <w:rPr>
          <w:rFonts w:hint="eastAsia" w:ascii="宋体" w:hAnsi="宋体" w:eastAsia="宋体" w:cs="宋体"/>
          <w:sz w:val="24"/>
          <w:szCs w:val="24"/>
          <w:u w:val="single"/>
        </w:rPr>
        <w:t xml:space="preserve">    </w:t>
      </w:r>
      <w:r>
        <w:rPr>
          <w:rFonts w:hint="eastAsia" w:ascii="宋体" w:hAnsi="宋体" w:eastAsia="宋体" w:cs="宋体"/>
          <w:sz w:val="24"/>
          <w:szCs w:val="24"/>
        </w:rPr>
        <w:t>人， 营业收入为</w:t>
      </w:r>
      <w:r>
        <w:rPr>
          <w:rFonts w:hint="eastAsia" w:ascii="宋体" w:hAnsi="宋体" w:eastAsia="宋体" w:cs="宋体"/>
          <w:sz w:val="24"/>
          <w:szCs w:val="24"/>
          <w:u w:val="single"/>
        </w:rPr>
        <w:t xml:space="preserve">     </w:t>
      </w:r>
      <w:r>
        <w:rPr>
          <w:rFonts w:hint="eastAsia" w:ascii="宋体" w:hAnsi="宋体" w:eastAsia="宋体" w:cs="宋体"/>
          <w:sz w:val="24"/>
          <w:szCs w:val="24"/>
        </w:rPr>
        <w:t>万元， 资产总额为</w:t>
      </w:r>
      <w:r>
        <w:rPr>
          <w:rFonts w:hint="eastAsia" w:ascii="宋体" w:hAnsi="宋体" w:eastAsia="宋体" w:cs="宋体"/>
          <w:sz w:val="24"/>
          <w:szCs w:val="24"/>
          <w:u w:val="single"/>
        </w:rPr>
        <w:t xml:space="preserve">    </w:t>
      </w:r>
      <w:r>
        <w:rPr>
          <w:rFonts w:hint="eastAsia" w:ascii="宋体" w:hAnsi="宋体" w:eastAsia="宋体" w:cs="宋体"/>
          <w:sz w:val="24"/>
          <w:szCs w:val="24"/>
        </w:rPr>
        <w:t>万元，属于</w:t>
      </w:r>
      <w:r>
        <w:rPr>
          <w:rFonts w:hint="eastAsia" w:ascii="宋体" w:hAnsi="宋体" w:eastAsia="宋体" w:cs="宋体"/>
          <w:sz w:val="24"/>
          <w:szCs w:val="24"/>
          <w:u w:val="single"/>
        </w:rPr>
        <w:t>（中型企业、 小型企业、 微型企业）</w:t>
      </w:r>
      <w:r>
        <w:rPr>
          <w:rFonts w:hint="eastAsia" w:ascii="宋体" w:hAnsi="宋体" w:eastAsia="宋体" w:cs="宋体"/>
          <w:sz w:val="24"/>
          <w:szCs w:val="24"/>
        </w:rPr>
        <w:t>；</w:t>
      </w:r>
    </w:p>
    <w:p>
      <w:pPr>
        <w:keepNext w:val="0"/>
        <w:keepLines w:val="0"/>
        <w:pageBreakBefore w:val="0"/>
        <w:kinsoku/>
        <w:wordWrap/>
        <w:overflowPunct/>
        <w:topLinePunct w:val="0"/>
        <w:bidi w:val="0"/>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6.</w:t>
      </w:r>
      <w:r>
        <w:rPr>
          <w:rFonts w:hint="eastAsia" w:ascii="宋体" w:hAnsi="宋体" w:eastAsia="宋体" w:cs="宋体"/>
          <w:sz w:val="24"/>
          <w:szCs w:val="24"/>
        </w:rPr>
        <w:t xml:space="preserve"> </w:t>
      </w:r>
      <w:r>
        <w:rPr>
          <w:rFonts w:hint="eastAsia" w:ascii="宋体" w:hAnsi="宋体" w:eastAsia="宋体" w:cs="宋体"/>
          <w:sz w:val="24"/>
          <w:szCs w:val="24"/>
          <w:u w:val="single"/>
        </w:rPr>
        <w:t>（可移动胎心监护仪）</w:t>
      </w:r>
      <w:r>
        <w:rPr>
          <w:rFonts w:hint="eastAsia" w:ascii="宋体" w:hAnsi="宋体" w:eastAsia="宋体" w:cs="宋体"/>
          <w:sz w:val="24"/>
          <w:szCs w:val="24"/>
        </w:rPr>
        <w:t xml:space="preserve"> ，属于</w:t>
      </w:r>
      <w:r>
        <w:rPr>
          <w:rFonts w:hint="eastAsia" w:ascii="宋体" w:hAnsi="宋体" w:eastAsia="宋体" w:cs="宋体"/>
          <w:sz w:val="24"/>
          <w:szCs w:val="24"/>
          <w:u w:val="single"/>
        </w:rPr>
        <w:t>（</w:t>
      </w:r>
      <w:r>
        <w:rPr>
          <w:rFonts w:hint="eastAsia" w:ascii="宋体" w:hAnsi="宋体" w:cs="宋体"/>
          <w:sz w:val="24"/>
          <w:szCs w:val="24"/>
          <w:u w:val="single"/>
          <w:lang w:val="en-US" w:eastAsia="zh-CN"/>
        </w:rPr>
        <w:t>制造业</w:t>
      </w:r>
      <w:r>
        <w:rPr>
          <w:rFonts w:hint="eastAsia" w:ascii="宋体" w:hAnsi="宋体" w:eastAsia="宋体" w:cs="宋体"/>
          <w:sz w:val="24"/>
          <w:szCs w:val="24"/>
          <w:u w:val="single"/>
        </w:rPr>
        <w:t>）</w:t>
      </w:r>
      <w:r>
        <w:rPr>
          <w:rFonts w:hint="eastAsia" w:ascii="宋体" w:hAnsi="宋体" w:eastAsia="宋体" w:cs="宋体"/>
          <w:sz w:val="24"/>
          <w:szCs w:val="24"/>
        </w:rPr>
        <w:t>行业； 承接企业为</w:t>
      </w:r>
      <w:r>
        <w:rPr>
          <w:rFonts w:hint="eastAsia" w:ascii="宋体" w:hAnsi="宋体" w:eastAsia="宋体" w:cs="宋体"/>
          <w:sz w:val="24"/>
          <w:szCs w:val="24"/>
          <w:u w:val="single"/>
        </w:rPr>
        <w:t>（企业名称）</w:t>
      </w:r>
      <w:r>
        <w:rPr>
          <w:rFonts w:hint="eastAsia" w:ascii="宋体" w:hAnsi="宋体" w:eastAsia="宋体" w:cs="宋体"/>
          <w:sz w:val="24"/>
          <w:szCs w:val="24"/>
        </w:rPr>
        <w:t>， 从业人员</w:t>
      </w:r>
      <w:r>
        <w:rPr>
          <w:rFonts w:hint="eastAsia" w:ascii="宋体" w:hAnsi="宋体" w:eastAsia="宋体" w:cs="宋体"/>
          <w:sz w:val="24"/>
          <w:szCs w:val="24"/>
          <w:u w:val="single"/>
        </w:rPr>
        <w:t xml:space="preserve">    </w:t>
      </w:r>
      <w:r>
        <w:rPr>
          <w:rFonts w:hint="eastAsia" w:ascii="宋体" w:hAnsi="宋体" w:eastAsia="宋体" w:cs="宋体"/>
          <w:sz w:val="24"/>
          <w:szCs w:val="24"/>
        </w:rPr>
        <w:t>人， 营业收入为</w:t>
      </w:r>
      <w:r>
        <w:rPr>
          <w:rFonts w:hint="eastAsia" w:ascii="宋体" w:hAnsi="宋体" w:eastAsia="宋体" w:cs="宋体"/>
          <w:sz w:val="24"/>
          <w:szCs w:val="24"/>
          <w:u w:val="single"/>
        </w:rPr>
        <w:t xml:space="preserve">     </w:t>
      </w:r>
      <w:r>
        <w:rPr>
          <w:rFonts w:hint="eastAsia" w:ascii="宋体" w:hAnsi="宋体" w:eastAsia="宋体" w:cs="宋体"/>
          <w:sz w:val="24"/>
          <w:szCs w:val="24"/>
        </w:rPr>
        <w:t>万元， 资产总额为</w:t>
      </w:r>
      <w:r>
        <w:rPr>
          <w:rFonts w:hint="eastAsia" w:ascii="宋体" w:hAnsi="宋体" w:eastAsia="宋体" w:cs="宋体"/>
          <w:sz w:val="24"/>
          <w:szCs w:val="24"/>
          <w:u w:val="single"/>
        </w:rPr>
        <w:t xml:space="preserve">    </w:t>
      </w:r>
      <w:r>
        <w:rPr>
          <w:rFonts w:hint="eastAsia" w:ascii="宋体" w:hAnsi="宋体" w:eastAsia="宋体" w:cs="宋体"/>
          <w:sz w:val="24"/>
          <w:szCs w:val="24"/>
        </w:rPr>
        <w:t>万元，属于</w:t>
      </w:r>
      <w:r>
        <w:rPr>
          <w:rFonts w:hint="eastAsia" w:ascii="宋体" w:hAnsi="宋体" w:eastAsia="宋体" w:cs="宋体"/>
          <w:sz w:val="24"/>
          <w:szCs w:val="24"/>
          <w:u w:val="single"/>
        </w:rPr>
        <w:t>（中型企业、 小型企业、 微型企业）</w:t>
      </w:r>
      <w:r>
        <w:rPr>
          <w:rFonts w:hint="eastAsia" w:ascii="宋体" w:hAnsi="宋体" w:eastAsia="宋体" w:cs="宋体"/>
          <w:sz w:val="24"/>
          <w:szCs w:val="24"/>
        </w:rPr>
        <w:t>；</w:t>
      </w:r>
    </w:p>
    <w:p>
      <w:pPr>
        <w:keepNext w:val="0"/>
        <w:keepLines w:val="0"/>
        <w:pageBreakBefore w:val="0"/>
        <w:kinsoku/>
        <w:wordWrap/>
        <w:overflowPunct/>
        <w:topLinePunct w:val="0"/>
        <w:bidi w:val="0"/>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7.</w:t>
      </w:r>
      <w:r>
        <w:rPr>
          <w:rFonts w:hint="eastAsia" w:ascii="宋体" w:hAnsi="宋体" w:eastAsia="宋体" w:cs="宋体"/>
          <w:sz w:val="24"/>
          <w:szCs w:val="24"/>
        </w:rPr>
        <w:t xml:space="preserve"> </w:t>
      </w:r>
      <w:r>
        <w:rPr>
          <w:rFonts w:hint="eastAsia" w:ascii="宋体" w:hAnsi="宋体" w:eastAsia="宋体" w:cs="宋体"/>
          <w:sz w:val="24"/>
          <w:szCs w:val="24"/>
          <w:u w:val="single"/>
        </w:rPr>
        <w:t>（输液泵）</w:t>
      </w:r>
      <w:r>
        <w:rPr>
          <w:rFonts w:hint="eastAsia" w:ascii="宋体" w:hAnsi="宋体" w:eastAsia="宋体" w:cs="宋体"/>
          <w:sz w:val="24"/>
          <w:szCs w:val="24"/>
        </w:rPr>
        <w:t xml:space="preserve"> ，属于</w:t>
      </w:r>
      <w:r>
        <w:rPr>
          <w:rFonts w:hint="eastAsia" w:ascii="宋体" w:hAnsi="宋体" w:eastAsia="宋体" w:cs="宋体"/>
          <w:sz w:val="24"/>
          <w:szCs w:val="24"/>
          <w:u w:val="single"/>
        </w:rPr>
        <w:t>（</w:t>
      </w:r>
      <w:r>
        <w:rPr>
          <w:rFonts w:hint="eastAsia" w:ascii="宋体" w:hAnsi="宋体" w:cs="宋体"/>
          <w:sz w:val="24"/>
          <w:szCs w:val="24"/>
          <w:u w:val="single"/>
          <w:lang w:val="en-US" w:eastAsia="zh-CN"/>
        </w:rPr>
        <w:t>制造业</w:t>
      </w:r>
      <w:r>
        <w:rPr>
          <w:rFonts w:hint="eastAsia" w:ascii="宋体" w:hAnsi="宋体" w:eastAsia="宋体" w:cs="宋体"/>
          <w:sz w:val="24"/>
          <w:szCs w:val="24"/>
          <w:u w:val="single"/>
        </w:rPr>
        <w:t>）</w:t>
      </w:r>
      <w:r>
        <w:rPr>
          <w:rFonts w:hint="eastAsia" w:ascii="宋体" w:hAnsi="宋体" w:eastAsia="宋体" w:cs="宋体"/>
          <w:sz w:val="24"/>
          <w:szCs w:val="24"/>
        </w:rPr>
        <w:t>行业； 承接企业为</w:t>
      </w:r>
      <w:r>
        <w:rPr>
          <w:rFonts w:hint="eastAsia" w:ascii="宋体" w:hAnsi="宋体" w:eastAsia="宋体" w:cs="宋体"/>
          <w:sz w:val="24"/>
          <w:szCs w:val="24"/>
          <w:u w:val="single"/>
        </w:rPr>
        <w:t>（企业名称）</w:t>
      </w:r>
      <w:r>
        <w:rPr>
          <w:rFonts w:hint="eastAsia" w:ascii="宋体" w:hAnsi="宋体" w:eastAsia="宋体" w:cs="宋体"/>
          <w:sz w:val="24"/>
          <w:szCs w:val="24"/>
        </w:rPr>
        <w:t>， 从业人员</w:t>
      </w:r>
      <w:r>
        <w:rPr>
          <w:rFonts w:hint="eastAsia" w:ascii="宋体" w:hAnsi="宋体" w:eastAsia="宋体" w:cs="宋体"/>
          <w:sz w:val="24"/>
          <w:szCs w:val="24"/>
          <w:u w:val="single"/>
        </w:rPr>
        <w:t xml:space="preserve">    </w:t>
      </w:r>
      <w:r>
        <w:rPr>
          <w:rFonts w:hint="eastAsia" w:ascii="宋体" w:hAnsi="宋体" w:eastAsia="宋体" w:cs="宋体"/>
          <w:sz w:val="24"/>
          <w:szCs w:val="24"/>
        </w:rPr>
        <w:t>人， 营业收入为</w:t>
      </w:r>
      <w:r>
        <w:rPr>
          <w:rFonts w:hint="eastAsia" w:ascii="宋体" w:hAnsi="宋体" w:eastAsia="宋体" w:cs="宋体"/>
          <w:sz w:val="24"/>
          <w:szCs w:val="24"/>
          <w:u w:val="single"/>
        </w:rPr>
        <w:t xml:space="preserve">     </w:t>
      </w:r>
      <w:r>
        <w:rPr>
          <w:rFonts w:hint="eastAsia" w:ascii="宋体" w:hAnsi="宋体" w:eastAsia="宋体" w:cs="宋体"/>
          <w:sz w:val="24"/>
          <w:szCs w:val="24"/>
        </w:rPr>
        <w:t>万元， 资产总额为</w:t>
      </w:r>
      <w:r>
        <w:rPr>
          <w:rFonts w:hint="eastAsia" w:ascii="宋体" w:hAnsi="宋体" w:eastAsia="宋体" w:cs="宋体"/>
          <w:sz w:val="24"/>
          <w:szCs w:val="24"/>
          <w:u w:val="single"/>
        </w:rPr>
        <w:t xml:space="preserve">    </w:t>
      </w:r>
      <w:r>
        <w:rPr>
          <w:rFonts w:hint="eastAsia" w:ascii="宋体" w:hAnsi="宋体" w:eastAsia="宋体" w:cs="宋体"/>
          <w:sz w:val="24"/>
          <w:szCs w:val="24"/>
        </w:rPr>
        <w:t>万元，属于</w:t>
      </w:r>
      <w:r>
        <w:rPr>
          <w:rFonts w:hint="eastAsia" w:ascii="宋体" w:hAnsi="宋体" w:eastAsia="宋体" w:cs="宋体"/>
          <w:sz w:val="24"/>
          <w:szCs w:val="24"/>
          <w:u w:val="single"/>
        </w:rPr>
        <w:t>（中型企业、 小型企业、 微型企业）</w:t>
      </w:r>
      <w:r>
        <w:rPr>
          <w:rFonts w:hint="eastAsia" w:ascii="宋体" w:hAnsi="宋体" w:eastAsia="宋体" w:cs="宋体"/>
          <w:sz w:val="24"/>
          <w:szCs w:val="24"/>
        </w:rPr>
        <w:t>；</w:t>
      </w:r>
    </w:p>
    <w:p>
      <w:pPr>
        <w:keepNext w:val="0"/>
        <w:keepLines w:val="0"/>
        <w:pageBreakBefore w:val="0"/>
        <w:kinsoku/>
        <w:wordWrap/>
        <w:overflowPunct/>
        <w:topLinePunct w:val="0"/>
        <w:bidi w:val="0"/>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8.</w:t>
      </w:r>
      <w:r>
        <w:rPr>
          <w:rFonts w:hint="eastAsia" w:ascii="宋体" w:hAnsi="宋体" w:eastAsia="宋体" w:cs="宋体"/>
          <w:sz w:val="24"/>
          <w:szCs w:val="24"/>
        </w:rPr>
        <w:t xml:space="preserve"> </w:t>
      </w:r>
      <w:r>
        <w:rPr>
          <w:rFonts w:hint="eastAsia" w:ascii="宋体" w:hAnsi="宋体" w:eastAsia="宋体" w:cs="宋体"/>
          <w:sz w:val="24"/>
          <w:szCs w:val="24"/>
          <w:u w:val="single"/>
        </w:rPr>
        <w:t>（输血泵）</w:t>
      </w:r>
      <w:r>
        <w:rPr>
          <w:rFonts w:hint="eastAsia" w:ascii="宋体" w:hAnsi="宋体" w:eastAsia="宋体" w:cs="宋体"/>
          <w:sz w:val="24"/>
          <w:szCs w:val="24"/>
        </w:rPr>
        <w:t xml:space="preserve"> ，属于</w:t>
      </w:r>
      <w:r>
        <w:rPr>
          <w:rFonts w:hint="eastAsia" w:ascii="宋体" w:hAnsi="宋体" w:eastAsia="宋体" w:cs="宋体"/>
          <w:sz w:val="24"/>
          <w:szCs w:val="24"/>
          <w:u w:val="single"/>
        </w:rPr>
        <w:t>（</w:t>
      </w:r>
      <w:r>
        <w:rPr>
          <w:rFonts w:hint="eastAsia" w:ascii="宋体" w:hAnsi="宋体" w:cs="宋体"/>
          <w:sz w:val="24"/>
          <w:szCs w:val="24"/>
          <w:u w:val="single"/>
          <w:lang w:val="en-US" w:eastAsia="zh-CN"/>
        </w:rPr>
        <w:t>制造业</w:t>
      </w:r>
      <w:r>
        <w:rPr>
          <w:rFonts w:hint="eastAsia" w:ascii="宋体" w:hAnsi="宋体" w:eastAsia="宋体" w:cs="宋体"/>
          <w:sz w:val="24"/>
          <w:szCs w:val="24"/>
          <w:u w:val="single"/>
        </w:rPr>
        <w:t>）</w:t>
      </w:r>
      <w:r>
        <w:rPr>
          <w:rFonts w:hint="eastAsia" w:ascii="宋体" w:hAnsi="宋体" w:eastAsia="宋体" w:cs="宋体"/>
          <w:sz w:val="24"/>
          <w:szCs w:val="24"/>
        </w:rPr>
        <w:t>行业； 承接企业为</w:t>
      </w:r>
      <w:r>
        <w:rPr>
          <w:rFonts w:hint="eastAsia" w:ascii="宋体" w:hAnsi="宋体" w:eastAsia="宋体" w:cs="宋体"/>
          <w:sz w:val="24"/>
          <w:szCs w:val="24"/>
          <w:u w:val="single"/>
        </w:rPr>
        <w:t>（企业名称）</w:t>
      </w:r>
      <w:r>
        <w:rPr>
          <w:rFonts w:hint="eastAsia" w:ascii="宋体" w:hAnsi="宋体" w:eastAsia="宋体" w:cs="宋体"/>
          <w:sz w:val="24"/>
          <w:szCs w:val="24"/>
        </w:rPr>
        <w:t>， 从业人员</w:t>
      </w:r>
      <w:r>
        <w:rPr>
          <w:rFonts w:hint="eastAsia" w:ascii="宋体" w:hAnsi="宋体" w:eastAsia="宋体" w:cs="宋体"/>
          <w:sz w:val="24"/>
          <w:szCs w:val="24"/>
          <w:u w:val="single"/>
        </w:rPr>
        <w:t xml:space="preserve">    </w:t>
      </w:r>
      <w:r>
        <w:rPr>
          <w:rFonts w:hint="eastAsia" w:ascii="宋体" w:hAnsi="宋体" w:eastAsia="宋体" w:cs="宋体"/>
          <w:sz w:val="24"/>
          <w:szCs w:val="24"/>
        </w:rPr>
        <w:t>人， 营业收入为</w:t>
      </w:r>
      <w:r>
        <w:rPr>
          <w:rFonts w:hint="eastAsia" w:ascii="宋体" w:hAnsi="宋体" w:eastAsia="宋体" w:cs="宋体"/>
          <w:sz w:val="24"/>
          <w:szCs w:val="24"/>
          <w:u w:val="single"/>
        </w:rPr>
        <w:t xml:space="preserve">     </w:t>
      </w:r>
      <w:r>
        <w:rPr>
          <w:rFonts w:hint="eastAsia" w:ascii="宋体" w:hAnsi="宋体" w:eastAsia="宋体" w:cs="宋体"/>
          <w:sz w:val="24"/>
          <w:szCs w:val="24"/>
        </w:rPr>
        <w:t>万元， 资产总额为</w:t>
      </w:r>
      <w:r>
        <w:rPr>
          <w:rFonts w:hint="eastAsia" w:ascii="宋体" w:hAnsi="宋体" w:eastAsia="宋体" w:cs="宋体"/>
          <w:sz w:val="24"/>
          <w:szCs w:val="24"/>
          <w:u w:val="single"/>
        </w:rPr>
        <w:t xml:space="preserve">    </w:t>
      </w:r>
      <w:r>
        <w:rPr>
          <w:rFonts w:hint="eastAsia" w:ascii="宋体" w:hAnsi="宋体" w:eastAsia="宋体" w:cs="宋体"/>
          <w:sz w:val="24"/>
          <w:szCs w:val="24"/>
        </w:rPr>
        <w:t>万元，属于</w:t>
      </w:r>
      <w:r>
        <w:rPr>
          <w:rFonts w:hint="eastAsia" w:ascii="宋体" w:hAnsi="宋体" w:eastAsia="宋体" w:cs="宋体"/>
          <w:sz w:val="24"/>
          <w:szCs w:val="24"/>
          <w:u w:val="single"/>
        </w:rPr>
        <w:t>（中型企业、 小型企业、 微型企业）</w:t>
      </w:r>
      <w:r>
        <w:rPr>
          <w:rFonts w:hint="eastAsia" w:ascii="宋体" w:hAnsi="宋体" w:eastAsia="宋体" w:cs="宋体"/>
          <w:sz w:val="24"/>
          <w:szCs w:val="24"/>
        </w:rPr>
        <w:t>；</w:t>
      </w:r>
    </w:p>
    <w:p>
      <w:pPr>
        <w:keepNext w:val="0"/>
        <w:keepLines w:val="0"/>
        <w:pageBreakBefore w:val="0"/>
        <w:kinsoku/>
        <w:wordWrap/>
        <w:overflowPunct/>
        <w:topLinePunct w:val="0"/>
        <w:bidi w:val="0"/>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9.</w:t>
      </w:r>
      <w:r>
        <w:rPr>
          <w:rFonts w:hint="eastAsia" w:ascii="宋体" w:hAnsi="宋体" w:eastAsia="宋体" w:cs="宋体"/>
          <w:sz w:val="24"/>
          <w:szCs w:val="24"/>
        </w:rPr>
        <w:t xml:space="preserve"> </w:t>
      </w:r>
      <w:r>
        <w:rPr>
          <w:rFonts w:hint="eastAsia" w:ascii="宋体" w:hAnsi="宋体" w:eastAsia="宋体" w:cs="宋体"/>
          <w:sz w:val="24"/>
          <w:szCs w:val="24"/>
          <w:u w:val="single"/>
        </w:rPr>
        <w:t>（全自动臂筒式电子血压计）</w:t>
      </w:r>
      <w:r>
        <w:rPr>
          <w:rFonts w:hint="eastAsia" w:ascii="宋体" w:hAnsi="宋体" w:eastAsia="宋体" w:cs="宋体"/>
          <w:sz w:val="24"/>
          <w:szCs w:val="24"/>
        </w:rPr>
        <w:t xml:space="preserve"> ，属于</w:t>
      </w:r>
      <w:r>
        <w:rPr>
          <w:rFonts w:hint="eastAsia" w:ascii="宋体" w:hAnsi="宋体" w:eastAsia="宋体" w:cs="宋体"/>
          <w:sz w:val="24"/>
          <w:szCs w:val="24"/>
          <w:u w:val="single"/>
        </w:rPr>
        <w:t>（</w:t>
      </w:r>
      <w:r>
        <w:rPr>
          <w:rFonts w:hint="eastAsia" w:ascii="宋体" w:hAnsi="宋体" w:cs="宋体"/>
          <w:sz w:val="24"/>
          <w:szCs w:val="24"/>
          <w:u w:val="single"/>
          <w:lang w:val="en-US" w:eastAsia="zh-CN"/>
        </w:rPr>
        <w:t>制造业</w:t>
      </w:r>
      <w:r>
        <w:rPr>
          <w:rFonts w:hint="eastAsia" w:ascii="宋体" w:hAnsi="宋体" w:eastAsia="宋体" w:cs="宋体"/>
          <w:sz w:val="24"/>
          <w:szCs w:val="24"/>
          <w:u w:val="single"/>
        </w:rPr>
        <w:t>）</w:t>
      </w:r>
      <w:r>
        <w:rPr>
          <w:rFonts w:hint="eastAsia" w:ascii="宋体" w:hAnsi="宋体" w:eastAsia="宋体" w:cs="宋体"/>
          <w:sz w:val="24"/>
          <w:szCs w:val="24"/>
        </w:rPr>
        <w:t>行业； 承接企业为</w:t>
      </w:r>
      <w:r>
        <w:rPr>
          <w:rFonts w:hint="eastAsia" w:ascii="宋体" w:hAnsi="宋体" w:eastAsia="宋体" w:cs="宋体"/>
          <w:sz w:val="24"/>
          <w:szCs w:val="24"/>
          <w:u w:val="single"/>
        </w:rPr>
        <w:t>（企业名称）</w:t>
      </w:r>
      <w:r>
        <w:rPr>
          <w:rFonts w:hint="eastAsia" w:ascii="宋体" w:hAnsi="宋体" w:eastAsia="宋体" w:cs="宋体"/>
          <w:sz w:val="24"/>
          <w:szCs w:val="24"/>
        </w:rPr>
        <w:t>， 从业人员</w:t>
      </w:r>
      <w:r>
        <w:rPr>
          <w:rFonts w:hint="eastAsia" w:ascii="宋体" w:hAnsi="宋体" w:eastAsia="宋体" w:cs="宋体"/>
          <w:sz w:val="24"/>
          <w:szCs w:val="24"/>
          <w:u w:val="single"/>
        </w:rPr>
        <w:t xml:space="preserve">    </w:t>
      </w:r>
      <w:r>
        <w:rPr>
          <w:rFonts w:hint="eastAsia" w:ascii="宋体" w:hAnsi="宋体" w:eastAsia="宋体" w:cs="宋体"/>
          <w:sz w:val="24"/>
          <w:szCs w:val="24"/>
        </w:rPr>
        <w:t>人， 营业收入为</w:t>
      </w:r>
      <w:r>
        <w:rPr>
          <w:rFonts w:hint="eastAsia" w:ascii="宋体" w:hAnsi="宋体" w:eastAsia="宋体" w:cs="宋体"/>
          <w:sz w:val="24"/>
          <w:szCs w:val="24"/>
          <w:u w:val="single"/>
        </w:rPr>
        <w:t xml:space="preserve">     </w:t>
      </w:r>
      <w:r>
        <w:rPr>
          <w:rFonts w:hint="eastAsia" w:ascii="宋体" w:hAnsi="宋体" w:eastAsia="宋体" w:cs="宋体"/>
          <w:sz w:val="24"/>
          <w:szCs w:val="24"/>
        </w:rPr>
        <w:t>万元， 资产总额为</w:t>
      </w:r>
      <w:r>
        <w:rPr>
          <w:rFonts w:hint="eastAsia" w:ascii="宋体" w:hAnsi="宋体" w:eastAsia="宋体" w:cs="宋体"/>
          <w:sz w:val="24"/>
          <w:szCs w:val="24"/>
          <w:u w:val="single"/>
        </w:rPr>
        <w:t xml:space="preserve">    </w:t>
      </w:r>
      <w:r>
        <w:rPr>
          <w:rFonts w:hint="eastAsia" w:ascii="宋体" w:hAnsi="宋体" w:eastAsia="宋体" w:cs="宋体"/>
          <w:sz w:val="24"/>
          <w:szCs w:val="24"/>
        </w:rPr>
        <w:t>万元，属于</w:t>
      </w:r>
      <w:r>
        <w:rPr>
          <w:rFonts w:hint="eastAsia" w:ascii="宋体" w:hAnsi="宋体" w:eastAsia="宋体" w:cs="宋体"/>
          <w:sz w:val="24"/>
          <w:szCs w:val="24"/>
          <w:u w:val="single"/>
        </w:rPr>
        <w:t>（中型企业、 小型企业、 微型企业）</w:t>
      </w:r>
      <w:r>
        <w:rPr>
          <w:rFonts w:hint="eastAsia" w:ascii="宋体" w:hAnsi="宋体" w:eastAsia="宋体" w:cs="宋体"/>
          <w:sz w:val="24"/>
          <w:szCs w:val="24"/>
        </w:rPr>
        <w:t>；</w:t>
      </w:r>
    </w:p>
    <w:p>
      <w:pPr>
        <w:keepNext w:val="0"/>
        <w:keepLines w:val="0"/>
        <w:pageBreakBefore w:val="0"/>
        <w:kinsoku/>
        <w:wordWrap/>
        <w:overflowPunct/>
        <w:topLinePunct w:val="0"/>
        <w:bidi w:val="0"/>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10.</w:t>
      </w:r>
      <w:r>
        <w:rPr>
          <w:rFonts w:hint="eastAsia" w:ascii="宋体" w:hAnsi="宋体" w:eastAsia="宋体" w:cs="宋体"/>
          <w:sz w:val="24"/>
          <w:szCs w:val="24"/>
        </w:rPr>
        <w:t xml:space="preserve"> </w:t>
      </w:r>
      <w:r>
        <w:rPr>
          <w:rFonts w:hint="eastAsia" w:ascii="宋体" w:hAnsi="宋体" w:eastAsia="宋体" w:cs="宋体"/>
          <w:sz w:val="24"/>
          <w:szCs w:val="24"/>
          <w:u w:val="single"/>
        </w:rPr>
        <w:t>（宫腔压迫球囊）</w:t>
      </w:r>
      <w:r>
        <w:rPr>
          <w:rFonts w:hint="eastAsia" w:ascii="宋体" w:hAnsi="宋体" w:eastAsia="宋体" w:cs="宋体"/>
          <w:sz w:val="24"/>
          <w:szCs w:val="24"/>
        </w:rPr>
        <w:t xml:space="preserve"> ，属于</w:t>
      </w:r>
      <w:r>
        <w:rPr>
          <w:rFonts w:hint="eastAsia" w:ascii="宋体" w:hAnsi="宋体" w:eastAsia="宋体" w:cs="宋体"/>
          <w:sz w:val="24"/>
          <w:szCs w:val="24"/>
          <w:u w:val="single"/>
        </w:rPr>
        <w:t>（</w:t>
      </w:r>
      <w:r>
        <w:rPr>
          <w:rFonts w:hint="eastAsia" w:ascii="宋体" w:hAnsi="宋体" w:cs="宋体"/>
          <w:sz w:val="24"/>
          <w:szCs w:val="24"/>
          <w:u w:val="single"/>
          <w:lang w:val="en-US" w:eastAsia="zh-CN"/>
        </w:rPr>
        <w:t>制造业</w:t>
      </w:r>
      <w:r>
        <w:rPr>
          <w:rFonts w:hint="eastAsia" w:ascii="宋体" w:hAnsi="宋体" w:eastAsia="宋体" w:cs="宋体"/>
          <w:sz w:val="24"/>
          <w:szCs w:val="24"/>
          <w:u w:val="single"/>
        </w:rPr>
        <w:t>）</w:t>
      </w:r>
      <w:r>
        <w:rPr>
          <w:rFonts w:hint="eastAsia" w:ascii="宋体" w:hAnsi="宋体" w:eastAsia="宋体" w:cs="宋体"/>
          <w:sz w:val="24"/>
          <w:szCs w:val="24"/>
        </w:rPr>
        <w:t>行业； 承接企业为</w:t>
      </w:r>
      <w:r>
        <w:rPr>
          <w:rFonts w:hint="eastAsia" w:ascii="宋体" w:hAnsi="宋体" w:eastAsia="宋体" w:cs="宋体"/>
          <w:sz w:val="24"/>
          <w:szCs w:val="24"/>
          <w:u w:val="single"/>
        </w:rPr>
        <w:t>（企业名称）</w:t>
      </w:r>
      <w:r>
        <w:rPr>
          <w:rFonts w:hint="eastAsia" w:ascii="宋体" w:hAnsi="宋体" w:eastAsia="宋体" w:cs="宋体"/>
          <w:sz w:val="24"/>
          <w:szCs w:val="24"/>
        </w:rPr>
        <w:t>， 从业人员</w:t>
      </w:r>
      <w:r>
        <w:rPr>
          <w:rFonts w:hint="eastAsia" w:ascii="宋体" w:hAnsi="宋体" w:eastAsia="宋体" w:cs="宋体"/>
          <w:sz w:val="24"/>
          <w:szCs w:val="24"/>
          <w:u w:val="single"/>
        </w:rPr>
        <w:t xml:space="preserve">    </w:t>
      </w:r>
      <w:r>
        <w:rPr>
          <w:rFonts w:hint="eastAsia" w:ascii="宋体" w:hAnsi="宋体" w:eastAsia="宋体" w:cs="宋体"/>
          <w:sz w:val="24"/>
          <w:szCs w:val="24"/>
        </w:rPr>
        <w:t>人， 营业收入为</w:t>
      </w:r>
      <w:r>
        <w:rPr>
          <w:rFonts w:hint="eastAsia" w:ascii="宋体" w:hAnsi="宋体" w:eastAsia="宋体" w:cs="宋体"/>
          <w:sz w:val="24"/>
          <w:szCs w:val="24"/>
          <w:u w:val="single"/>
        </w:rPr>
        <w:t xml:space="preserve">     </w:t>
      </w:r>
      <w:r>
        <w:rPr>
          <w:rFonts w:hint="eastAsia" w:ascii="宋体" w:hAnsi="宋体" w:eastAsia="宋体" w:cs="宋体"/>
          <w:sz w:val="24"/>
          <w:szCs w:val="24"/>
        </w:rPr>
        <w:t>万元， 资产总额为</w:t>
      </w:r>
      <w:r>
        <w:rPr>
          <w:rFonts w:hint="eastAsia" w:ascii="宋体" w:hAnsi="宋体" w:eastAsia="宋体" w:cs="宋体"/>
          <w:sz w:val="24"/>
          <w:szCs w:val="24"/>
          <w:u w:val="single"/>
        </w:rPr>
        <w:t xml:space="preserve">    </w:t>
      </w:r>
      <w:r>
        <w:rPr>
          <w:rFonts w:hint="eastAsia" w:ascii="宋体" w:hAnsi="宋体" w:eastAsia="宋体" w:cs="宋体"/>
          <w:sz w:val="24"/>
          <w:szCs w:val="24"/>
        </w:rPr>
        <w:t>万元，属于</w:t>
      </w:r>
      <w:r>
        <w:rPr>
          <w:rFonts w:hint="eastAsia" w:ascii="宋体" w:hAnsi="宋体" w:eastAsia="宋体" w:cs="宋体"/>
          <w:sz w:val="24"/>
          <w:szCs w:val="24"/>
          <w:u w:val="single"/>
        </w:rPr>
        <w:t>（中型企业、 小型企业、 微型企业）</w:t>
      </w:r>
      <w:r>
        <w:rPr>
          <w:rFonts w:hint="eastAsia" w:ascii="宋体" w:hAnsi="宋体" w:eastAsia="宋体" w:cs="宋体"/>
          <w:sz w:val="24"/>
          <w:szCs w:val="24"/>
        </w:rPr>
        <w:t>；</w:t>
      </w:r>
    </w:p>
    <w:p>
      <w:pPr>
        <w:keepNext w:val="0"/>
        <w:keepLines w:val="0"/>
        <w:pageBreakBefore w:val="0"/>
        <w:kinsoku/>
        <w:wordWrap/>
        <w:overflowPunct/>
        <w:topLinePunct w:val="0"/>
        <w:bidi w:val="0"/>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11.</w:t>
      </w:r>
      <w:r>
        <w:rPr>
          <w:rFonts w:hint="eastAsia" w:ascii="宋体" w:hAnsi="宋体" w:eastAsia="宋体" w:cs="宋体"/>
          <w:sz w:val="24"/>
          <w:szCs w:val="24"/>
        </w:rPr>
        <w:t xml:space="preserve"> </w:t>
      </w:r>
      <w:r>
        <w:rPr>
          <w:rFonts w:hint="eastAsia" w:ascii="宋体" w:hAnsi="宋体" w:eastAsia="宋体" w:cs="宋体"/>
          <w:sz w:val="24"/>
          <w:szCs w:val="24"/>
          <w:u w:val="single"/>
        </w:rPr>
        <w:t>（便携式激光投影仪）</w:t>
      </w:r>
      <w:r>
        <w:rPr>
          <w:rFonts w:hint="eastAsia" w:ascii="宋体" w:hAnsi="宋体" w:eastAsia="宋体" w:cs="宋体"/>
          <w:sz w:val="24"/>
          <w:szCs w:val="24"/>
        </w:rPr>
        <w:t xml:space="preserve"> ，属于</w:t>
      </w:r>
      <w:r>
        <w:rPr>
          <w:rFonts w:hint="eastAsia" w:ascii="宋体" w:hAnsi="宋体" w:eastAsia="宋体" w:cs="宋体"/>
          <w:sz w:val="24"/>
          <w:szCs w:val="24"/>
          <w:u w:val="single"/>
        </w:rPr>
        <w:t>（</w:t>
      </w:r>
      <w:r>
        <w:rPr>
          <w:rFonts w:hint="eastAsia" w:ascii="宋体" w:hAnsi="宋体" w:cs="宋体"/>
          <w:sz w:val="24"/>
          <w:szCs w:val="24"/>
          <w:u w:val="single"/>
          <w:lang w:val="en-US" w:eastAsia="zh-CN"/>
        </w:rPr>
        <w:t>制造业</w:t>
      </w:r>
      <w:r>
        <w:rPr>
          <w:rFonts w:hint="eastAsia" w:ascii="宋体" w:hAnsi="宋体" w:eastAsia="宋体" w:cs="宋体"/>
          <w:sz w:val="24"/>
          <w:szCs w:val="24"/>
          <w:u w:val="single"/>
        </w:rPr>
        <w:t>）</w:t>
      </w:r>
      <w:r>
        <w:rPr>
          <w:rFonts w:hint="eastAsia" w:ascii="宋体" w:hAnsi="宋体" w:eastAsia="宋体" w:cs="宋体"/>
          <w:sz w:val="24"/>
          <w:szCs w:val="24"/>
        </w:rPr>
        <w:t>行业； 承接企业为</w:t>
      </w:r>
      <w:r>
        <w:rPr>
          <w:rFonts w:hint="eastAsia" w:ascii="宋体" w:hAnsi="宋体" w:eastAsia="宋体" w:cs="宋体"/>
          <w:sz w:val="24"/>
          <w:szCs w:val="24"/>
          <w:u w:val="single"/>
        </w:rPr>
        <w:t>（企业名称）</w:t>
      </w:r>
      <w:r>
        <w:rPr>
          <w:rFonts w:hint="eastAsia" w:ascii="宋体" w:hAnsi="宋体" w:eastAsia="宋体" w:cs="宋体"/>
          <w:sz w:val="24"/>
          <w:szCs w:val="24"/>
        </w:rPr>
        <w:t>， 从业人员</w:t>
      </w:r>
      <w:r>
        <w:rPr>
          <w:rFonts w:hint="eastAsia" w:ascii="宋体" w:hAnsi="宋体" w:eastAsia="宋体" w:cs="宋体"/>
          <w:sz w:val="24"/>
          <w:szCs w:val="24"/>
          <w:u w:val="single"/>
        </w:rPr>
        <w:t xml:space="preserve">    </w:t>
      </w:r>
      <w:r>
        <w:rPr>
          <w:rFonts w:hint="eastAsia" w:ascii="宋体" w:hAnsi="宋体" w:eastAsia="宋体" w:cs="宋体"/>
          <w:sz w:val="24"/>
          <w:szCs w:val="24"/>
        </w:rPr>
        <w:t>人， 营业收入为</w:t>
      </w:r>
      <w:r>
        <w:rPr>
          <w:rFonts w:hint="eastAsia" w:ascii="宋体" w:hAnsi="宋体" w:eastAsia="宋体" w:cs="宋体"/>
          <w:sz w:val="24"/>
          <w:szCs w:val="24"/>
          <w:u w:val="single"/>
        </w:rPr>
        <w:t xml:space="preserve">     </w:t>
      </w:r>
      <w:r>
        <w:rPr>
          <w:rFonts w:hint="eastAsia" w:ascii="宋体" w:hAnsi="宋体" w:eastAsia="宋体" w:cs="宋体"/>
          <w:sz w:val="24"/>
          <w:szCs w:val="24"/>
        </w:rPr>
        <w:t>万元， 资产总额为</w:t>
      </w:r>
      <w:r>
        <w:rPr>
          <w:rFonts w:hint="eastAsia" w:ascii="宋体" w:hAnsi="宋体" w:eastAsia="宋体" w:cs="宋体"/>
          <w:sz w:val="24"/>
          <w:szCs w:val="24"/>
          <w:u w:val="single"/>
        </w:rPr>
        <w:t xml:space="preserve">    </w:t>
      </w:r>
      <w:r>
        <w:rPr>
          <w:rFonts w:hint="eastAsia" w:ascii="宋体" w:hAnsi="宋体" w:eastAsia="宋体" w:cs="宋体"/>
          <w:sz w:val="24"/>
          <w:szCs w:val="24"/>
        </w:rPr>
        <w:t>万元，属于</w:t>
      </w:r>
      <w:r>
        <w:rPr>
          <w:rFonts w:hint="eastAsia" w:ascii="宋体" w:hAnsi="宋体" w:eastAsia="宋体" w:cs="宋体"/>
          <w:sz w:val="24"/>
          <w:szCs w:val="24"/>
          <w:u w:val="single"/>
        </w:rPr>
        <w:t>（中型企业、 小型企业、 微型企业）</w:t>
      </w:r>
      <w:r>
        <w:rPr>
          <w:rFonts w:hint="eastAsia" w:ascii="宋体" w:hAnsi="宋体" w:eastAsia="宋体" w:cs="宋体"/>
          <w:sz w:val="24"/>
          <w:szCs w:val="24"/>
        </w:rPr>
        <w:t>；</w:t>
      </w:r>
    </w:p>
    <w:p>
      <w:pPr>
        <w:pStyle w:val="23"/>
        <w:numPr>
          <w:ilvl w:val="0"/>
          <w:numId w:val="0"/>
        </w:numPr>
        <w:ind w:leftChars="200"/>
        <w:rPr>
          <w:rFonts w:hint="eastAsia"/>
        </w:rPr>
      </w:pPr>
    </w:p>
    <w:p>
      <w:pPr>
        <w:keepNext w:val="0"/>
        <w:keepLines w:val="0"/>
        <w:pageBreakBefore w:val="0"/>
        <w:kinsoku/>
        <w:wordWrap/>
        <w:overflowPunct/>
        <w:topLinePunct w:val="0"/>
        <w:bidi w:val="0"/>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p>
    <w:p>
      <w:pPr>
        <w:keepNext w:val="0"/>
        <w:keepLines w:val="0"/>
        <w:pageBreakBefore w:val="0"/>
        <w:kinsoku/>
        <w:wordWrap/>
        <w:overflowPunct/>
        <w:topLinePunct w:val="0"/>
        <w:bidi w:val="0"/>
        <w:snapToGrid/>
        <w:spacing w:after="240" w:line="360" w:lineRule="auto"/>
        <w:ind w:firstLine="480" w:firstLineChars="200"/>
        <w:textAlignment w:val="auto"/>
        <w:rPr>
          <w:rFonts w:hint="eastAsia" w:ascii="宋体" w:hAnsi="宋体" w:eastAsia="宋体" w:cs="宋体"/>
          <w:sz w:val="24"/>
          <w:szCs w:val="24"/>
        </w:rPr>
      </w:pPr>
    </w:p>
    <w:p>
      <w:pPr>
        <w:keepNext w:val="0"/>
        <w:keepLines w:val="0"/>
        <w:pageBreakBefore w:val="0"/>
        <w:kinsoku/>
        <w:wordWrap/>
        <w:overflowPunct/>
        <w:topLinePunct w:val="0"/>
        <w:bidi w:val="0"/>
        <w:snapToGrid/>
        <w:spacing w:after="240" w:line="360" w:lineRule="auto"/>
        <w:ind w:firstLine="480" w:firstLineChars="200"/>
        <w:textAlignment w:val="auto"/>
        <w:rPr>
          <w:rFonts w:hint="eastAsia" w:ascii="宋体" w:hAnsi="宋体" w:eastAsia="宋体" w:cs="宋体"/>
          <w:sz w:val="24"/>
          <w:szCs w:val="24"/>
        </w:rPr>
      </w:pPr>
    </w:p>
    <w:p>
      <w:pPr>
        <w:keepNext w:val="0"/>
        <w:keepLines w:val="0"/>
        <w:pageBreakBefore w:val="0"/>
        <w:kinsoku/>
        <w:wordWrap/>
        <w:overflowPunct/>
        <w:topLinePunct w:val="0"/>
        <w:bidi w:val="0"/>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以上企业，不属于大企业的分支机构， 不存在控股股东为大企业的情形， 也不存在与大企业的负责人为同一人的情形。</w:t>
      </w:r>
    </w:p>
    <w:p>
      <w:pPr>
        <w:keepNext w:val="0"/>
        <w:keepLines w:val="0"/>
        <w:pageBreakBefore w:val="0"/>
        <w:kinsoku/>
        <w:wordWrap/>
        <w:overflowPunct/>
        <w:topLinePunct w:val="0"/>
        <w:bidi w:val="0"/>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本企业对上述声明内容的真实性负责。 如有虚假， 将依法承担相应责任。</w:t>
      </w:r>
    </w:p>
    <w:p>
      <w:pPr>
        <w:keepNext w:val="0"/>
        <w:keepLines w:val="0"/>
        <w:pageBreakBefore w:val="0"/>
        <w:kinsoku/>
        <w:wordWrap/>
        <w:overflowPunct/>
        <w:topLinePunct w:val="0"/>
        <w:bidi w:val="0"/>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注：1、从业人员、营业收入、资产总额填报上一年度数据，无上一年度数据的新成立企业可不填报。</w:t>
      </w:r>
    </w:p>
    <w:p>
      <w:pPr>
        <w:keepNext w:val="0"/>
        <w:keepLines w:val="0"/>
        <w:pageBreakBefore w:val="0"/>
        <w:kinsoku/>
        <w:wordWrap/>
        <w:overflowPunct/>
        <w:topLinePunct w:val="0"/>
        <w:bidi w:val="0"/>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2、若无此项内容，可不提供此函。</w:t>
      </w:r>
    </w:p>
    <w:p>
      <w:pPr>
        <w:keepNext w:val="0"/>
        <w:keepLines w:val="0"/>
        <w:pageBreakBefore w:val="0"/>
        <w:kinsoku/>
        <w:wordWrap/>
        <w:overflowPunct/>
        <w:topLinePunct w:val="0"/>
        <w:bidi w:val="0"/>
        <w:snapToGrid/>
        <w:spacing w:after="240" w:line="360" w:lineRule="auto"/>
        <w:ind w:right="480" w:firstLine="482" w:firstLineChars="200"/>
        <w:jc w:val="right"/>
        <w:textAlignment w:val="auto"/>
        <w:rPr>
          <w:rFonts w:hint="eastAsia" w:ascii="宋体" w:hAnsi="宋体" w:eastAsia="宋体" w:cs="宋体"/>
          <w:b/>
          <w:sz w:val="24"/>
          <w:szCs w:val="24"/>
        </w:rPr>
      </w:pPr>
      <w:r>
        <w:rPr>
          <w:rFonts w:hint="eastAsia" w:ascii="宋体" w:hAnsi="宋体" w:eastAsia="宋体" w:cs="宋体"/>
          <w:b/>
          <w:sz w:val="24"/>
          <w:szCs w:val="24"/>
        </w:rPr>
        <w:t>企业名称：</w:t>
      </w:r>
      <w:r>
        <w:rPr>
          <w:rFonts w:hint="eastAsia" w:ascii="宋体" w:hAnsi="宋体" w:eastAsia="宋体" w:cs="宋体"/>
          <w:kern w:val="0"/>
          <w:sz w:val="24"/>
          <w:szCs w:val="24"/>
          <w:u w:val="single"/>
        </w:rPr>
        <w:t xml:space="preserve">       </w:t>
      </w:r>
      <w:r>
        <w:rPr>
          <w:rFonts w:hint="eastAsia" w:ascii="宋体" w:hAnsi="宋体" w:eastAsia="宋体" w:cs="宋体"/>
          <w:b/>
          <w:sz w:val="24"/>
          <w:szCs w:val="24"/>
        </w:rPr>
        <w:t>（公章）</w:t>
      </w:r>
    </w:p>
    <w:p>
      <w:pPr>
        <w:keepNext w:val="0"/>
        <w:keepLines w:val="0"/>
        <w:pageBreakBefore w:val="0"/>
        <w:kinsoku/>
        <w:wordWrap/>
        <w:overflowPunct/>
        <w:topLinePunct w:val="0"/>
        <w:bidi w:val="0"/>
        <w:snapToGrid/>
        <w:spacing w:after="240" w:line="360" w:lineRule="auto"/>
        <w:ind w:firstLine="482" w:firstLineChars="200"/>
        <w:jc w:val="right"/>
        <w:textAlignment w:val="auto"/>
        <w:rPr>
          <w:rFonts w:hint="eastAsia" w:ascii="宋体" w:hAnsi="宋体" w:eastAsia="宋体" w:cs="宋体"/>
          <w:b/>
          <w:sz w:val="24"/>
          <w:szCs w:val="24"/>
        </w:rPr>
      </w:pPr>
      <w:r>
        <w:rPr>
          <w:rFonts w:hint="eastAsia" w:ascii="宋体" w:hAnsi="宋体" w:eastAsia="宋体" w:cs="宋体"/>
          <w:b/>
          <w:sz w:val="24"/>
          <w:szCs w:val="24"/>
        </w:rPr>
        <w:t>企业法定代表人：</w:t>
      </w:r>
      <w:r>
        <w:rPr>
          <w:rFonts w:hint="eastAsia" w:ascii="宋体" w:hAnsi="宋体" w:eastAsia="宋体" w:cs="宋体"/>
          <w:kern w:val="0"/>
          <w:sz w:val="24"/>
          <w:szCs w:val="24"/>
          <w:u w:val="single"/>
        </w:rPr>
        <w:t xml:space="preserve">       </w:t>
      </w:r>
      <w:r>
        <w:rPr>
          <w:rFonts w:hint="eastAsia" w:ascii="宋体" w:hAnsi="宋体" w:eastAsia="宋体" w:cs="宋体"/>
          <w:b/>
          <w:sz w:val="24"/>
          <w:szCs w:val="24"/>
        </w:rPr>
        <w:t>（签字或盖章）</w:t>
      </w:r>
    </w:p>
    <w:p>
      <w:pPr>
        <w:keepNext w:val="0"/>
        <w:keepLines w:val="0"/>
        <w:pageBreakBefore w:val="0"/>
        <w:kinsoku/>
        <w:wordWrap/>
        <w:overflowPunct/>
        <w:topLinePunct w:val="0"/>
        <w:bidi w:val="0"/>
        <w:snapToGrid/>
        <w:spacing w:after="240" w:line="360" w:lineRule="auto"/>
        <w:ind w:right="480" w:firstLine="482" w:firstLineChars="200"/>
        <w:jc w:val="right"/>
        <w:textAlignment w:val="auto"/>
        <w:rPr>
          <w:rFonts w:hint="eastAsia" w:ascii="宋体" w:hAnsi="宋体" w:eastAsia="宋体" w:cs="宋体"/>
          <w:b/>
          <w:bCs/>
          <w:kern w:val="0"/>
          <w:sz w:val="24"/>
          <w:szCs w:val="24"/>
          <w:lang w:val="zh-CN"/>
        </w:rPr>
      </w:pPr>
      <w:r>
        <w:rPr>
          <w:rFonts w:hint="eastAsia" w:ascii="宋体" w:hAnsi="宋体" w:eastAsia="宋体" w:cs="宋体"/>
          <w:b/>
          <w:sz w:val="24"/>
          <w:szCs w:val="24"/>
        </w:rPr>
        <w:t>年  月  日</w:t>
      </w:r>
    </w:p>
    <w:p>
      <w:pPr>
        <w:pStyle w:val="14"/>
        <w:rPr>
          <w:rFonts w:hint="eastAsia"/>
        </w:rPr>
        <w:sectPr>
          <w:pgSz w:w="11906" w:h="16838"/>
          <w:pgMar w:top="1440" w:right="1800" w:bottom="1440" w:left="1800" w:header="851" w:footer="992" w:gutter="0"/>
          <w:cols w:space="425" w:num="1"/>
          <w:docGrid w:type="lines" w:linePitch="312" w:charSpace="0"/>
        </w:sectPr>
      </w:pPr>
    </w:p>
    <w:p>
      <w:pPr>
        <w:widowControl/>
        <w:snapToGrid w:val="0"/>
        <w:spacing w:line="360" w:lineRule="auto"/>
        <w:ind w:firstLine="0" w:firstLineChars="0"/>
        <w:outlineLvl w:val="1"/>
        <w:rPr>
          <w:rFonts w:hint="eastAsia" w:ascii="宋体" w:hAnsi="宋体" w:eastAsia="宋体" w:cs="宋体"/>
          <w:b/>
          <w:color w:val="000000"/>
          <w:sz w:val="24"/>
          <w:szCs w:val="24"/>
        </w:rPr>
      </w:pPr>
      <w:r>
        <w:rPr>
          <w:rFonts w:hint="eastAsia" w:ascii="宋体" w:hAnsi="宋体" w:eastAsia="宋体" w:cs="宋体"/>
          <w:b/>
          <w:color w:val="000000"/>
          <w:sz w:val="24"/>
          <w:szCs w:val="24"/>
          <w:lang w:eastAsia="zh-CN"/>
        </w:rPr>
        <w:t>（</w:t>
      </w:r>
      <w:r>
        <w:rPr>
          <w:rFonts w:hint="eastAsia" w:ascii="宋体" w:hAnsi="宋体" w:eastAsia="宋体" w:cs="宋体"/>
          <w:b/>
          <w:color w:val="000000"/>
          <w:sz w:val="24"/>
          <w:szCs w:val="24"/>
          <w:lang w:val="en-US" w:eastAsia="zh-CN"/>
        </w:rPr>
        <w:t>1</w:t>
      </w:r>
      <w:r>
        <w:rPr>
          <w:rFonts w:hint="eastAsia" w:ascii="宋体" w:hAnsi="宋体" w:cs="宋体"/>
          <w:b/>
          <w:color w:val="000000"/>
          <w:sz w:val="24"/>
          <w:szCs w:val="24"/>
          <w:lang w:val="en-US" w:eastAsia="zh-CN"/>
        </w:rPr>
        <w:t>2</w:t>
      </w:r>
      <w:r>
        <w:rPr>
          <w:rFonts w:hint="eastAsia" w:ascii="宋体" w:hAnsi="宋体" w:eastAsia="宋体" w:cs="宋体"/>
          <w:b/>
          <w:color w:val="000000"/>
          <w:sz w:val="24"/>
          <w:szCs w:val="24"/>
          <w:lang w:eastAsia="zh-CN"/>
        </w:rPr>
        <w:t>）</w:t>
      </w:r>
      <w:r>
        <w:rPr>
          <w:rFonts w:hint="eastAsia" w:ascii="宋体" w:hAnsi="宋体" w:eastAsia="宋体" w:cs="宋体"/>
          <w:b/>
          <w:color w:val="000000"/>
          <w:sz w:val="24"/>
          <w:szCs w:val="24"/>
        </w:rPr>
        <w:t>残疾人福利性单位声明函</w:t>
      </w:r>
    </w:p>
    <w:p>
      <w:pPr>
        <w:ind w:firstLine="0" w:firstLineChars="0"/>
        <w:jc w:val="center"/>
        <w:rPr>
          <w:rFonts w:hint="eastAsia" w:ascii="宋体" w:hAnsi="宋体" w:eastAsia="宋体" w:cs="宋体"/>
          <w:b/>
          <w:sz w:val="24"/>
          <w:szCs w:val="24"/>
        </w:rPr>
      </w:pPr>
    </w:p>
    <w:p>
      <w:pPr>
        <w:widowControl/>
        <w:snapToGrid w:val="0"/>
        <w:spacing w:line="360" w:lineRule="auto"/>
        <w:ind w:firstLine="0" w:firstLineChars="0"/>
        <w:jc w:val="center"/>
        <w:outlineLvl w:val="1"/>
        <w:rPr>
          <w:rFonts w:hint="eastAsia" w:ascii="宋体" w:hAnsi="宋体" w:eastAsia="宋体" w:cs="宋体"/>
          <w:b/>
          <w:color w:val="000000"/>
          <w:sz w:val="24"/>
          <w:szCs w:val="24"/>
          <w:lang w:val="zh-CN" w:eastAsia="zh-CN"/>
        </w:rPr>
      </w:pPr>
      <w:bookmarkStart w:id="156" w:name="_Toc27032"/>
      <w:r>
        <w:rPr>
          <w:rFonts w:hint="eastAsia" w:ascii="宋体" w:hAnsi="宋体" w:eastAsia="宋体" w:cs="宋体"/>
          <w:b/>
          <w:color w:val="000000"/>
          <w:sz w:val="24"/>
          <w:szCs w:val="24"/>
          <w:lang w:val="zh-CN" w:eastAsia="zh-CN"/>
        </w:rPr>
        <w:t>残疾人福利性单位声明函</w:t>
      </w:r>
      <w:bookmarkEnd w:id="156"/>
    </w:p>
    <w:p>
      <w:pPr>
        <w:spacing w:after="156" w:afterLines="50"/>
        <w:ind w:firstLine="0" w:firstLineChars="0"/>
        <w:rPr>
          <w:rFonts w:hint="eastAsia" w:ascii="宋体" w:hAnsi="宋体" w:eastAsia="宋体" w:cs="宋体"/>
          <w:b/>
          <w:bCs/>
          <w:sz w:val="24"/>
          <w:szCs w:val="24"/>
          <w:lang w:val="zh-CN"/>
        </w:rPr>
      </w:pPr>
    </w:p>
    <w:p>
      <w:pPr>
        <w:spacing w:after="156" w:afterLines="50"/>
        <w:ind w:firstLine="0" w:firstLineChars="0"/>
        <w:rPr>
          <w:rFonts w:hint="eastAsia" w:ascii="宋体" w:hAnsi="宋体" w:eastAsia="宋体" w:cs="宋体"/>
          <w:b/>
          <w:bCs/>
          <w:sz w:val="24"/>
          <w:szCs w:val="24"/>
          <w:lang w:val="zh-CN"/>
        </w:rPr>
      </w:pPr>
      <w:r>
        <w:rPr>
          <w:rFonts w:hint="eastAsia" w:ascii="宋体" w:hAnsi="宋体" w:eastAsia="宋体" w:cs="宋体"/>
          <w:b/>
          <w:bCs/>
          <w:sz w:val="24"/>
          <w:szCs w:val="24"/>
          <w:lang w:val="zh-CN"/>
        </w:rPr>
        <w:t>致：青海聚帛工程项目管理有限公司</w:t>
      </w:r>
    </w:p>
    <w:p>
      <w:pPr>
        <w:spacing w:line="360" w:lineRule="auto"/>
        <w:ind w:firstLine="480"/>
        <w:rPr>
          <w:rFonts w:hint="eastAsia" w:ascii="宋体" w:hAnsi="宋体" w:eastAsia="宋体" w:cs="宋体"/>
          <w:sz w:val="24"/>
          <w:szCs w:val="24"/>
        </w:rPr>
      </w:pP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本单位郑重声明，根据《财政部、民政部、中国残疾人联合会关于促进残疾人就业政府采购政策的通知》（财库〔2017〕141号）的规定，本公司为符合条件的残疾人福利性单位，本公司在职职工人数为</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人，安置的残疾人人数</w:t>
      </w:r>
      <w:r>
        <w:rPr>
          <w:rFonts w:hint="eastAsia" w:ascii="宋体" w:hAnsi="宋体" w:eastAsia="宋体" w:cs="宋体"/>
          <w:sz w:val="24"/>
          <w:szCs w:val="24"/>
          <w:u w:val="single"/>
        </w:rPr>
        <w:t xml:space="preserve">      </w:t>
      </w:r>
      <w:r>
        <w:rPr>
          <w:rFonts w:hint="eastAsia" w:ascii="宋体" w:hAnsi="宋体" w:eastAsia="宋体" w:cs="宋体"/>
          <w:sz w:val="24"/>
          <w:szCs w:val="24"/>
        </w:rPr>
        <w:t>人。且本单位参加河南县2023年国有林管护巡护物资采购活动提供本单位制造的货物（由本单位承担工程/提供服务），或者提供其他残疾人福利性公司制造的货物（不包括使用非残疾人福利性公司注册商标的货物）。</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本公司对上述声明的真实性负责。如有虚假，将依法承担相应责任。</w:t>
      </w:r>
    </w:p>
    <w:p>
      <w:pPr>
        <w:spacing w:line="360" w:lineRule="auto"/>
        <w:ind w:firstLine="480"/>
        <w:rPr>
          <w:rFonts w:hint="eastAsia" w:ascii="宋体" w:hAnsi="宋体" w:eastAsia="宋体" w:cs="宋体"/>
          <w:sz w:val="24"/>
          <w:szCs w:val="24"/>
        </w:rPr>
      </w:pP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注：若无此项内容，可不提供此函。</w:t>
      </w:r>
    </w:p>
    <w:p>
      <w:pPr>
        <w:spacing w:line="360" w:lineRule="auto"/>
        <w:ind w:firstLine="480"/>
        <w:rPr>
          <w:rFonts w:hint="eastAsia" w:ascii="宋体" w:hAnsi="宋体" w:eastAsia="宋体" w:cs="宋体"/>
          <w:sz w:val="24"/>
          <w:szCs w:val="24"/>
        </w:rPr>
      </w:pPr>
    </w:p>
    <w:p>
      <w:pPr>
        <w:spacing w:line="360" w:lineRule="auto"/>
        <w:ind w:firstLine="480"/>
        <w:rPr>
          <w:rFonts w:hint="eastAsia" w:ascii="宋体" w:hAnsi="宋体" w:eastAsia="宋体" w:cs="宋体"/>
          <w:sz w:val="24"/>
          <w:szCs w:val="24"/>
        </w:rPr>
      </w:pPr>
    </w:p>
    <w:p>
      <w:pPr>
        <w:spacing w:line="360" w:lineRule="auto"/>
        <w:ind w:firstLine="480"/>
        <w:rPr>
          <w:rFonts w:hint="eastAsia" w:ascii="宋体" w:hAnsi="宋体" w:eastAsia="宋体" w:cs="宋体"/>
          <w:sz w:val="24"/>
          <w:szCs w:val="24"/>
        </w:rPr>
      </w:pPr>
    </w:p>
    <w:p>
      <w:pPr>
        <w:spacing w:line="360" w:lineRule="auto"/>
        <w:ind w:firstLine="480"/>
        <w:rPr>
          <w:rFonts w:hint="eastAsia" w:ascii="宋体" w:hAnsi="宋体" w:eastAsia="宋体" w:cs="宋体"/>
          <w:sz w:val="24"/>
          <w:szCs w:val="24"/>
        </w:rPr>
      </w:pPr>
    </w:p>
    <w:p>
      <w:pPr>
        <w:spacing w:line="360" w:lineRule="auto"/>
        <w:ind w:firstLine="480"/>
        <w:rPr>
          <w:rFonts w:hint="eastAsia" w:ascii="宋体" w:hAnsi="宋体" w:eastAsia="宋体" w:cs="宋体"/>
          <w:sz w:val="24"/>
          <w:szCs w:val="24"/>
        </w:rPr>
      </w:pPr>
    </w:p>
    <w:p>
      <w:pPr>
        <w:spacing w:line="360" w:lineRule="auto"/>
        <w:ind w:firstLine="0" w:firstLineChars="0"/>
        <w:rPr>
          <w:rFonts w:hint="eastAsia" w:ascii="宋体" w:hAnsi="宋体" w:eastAsia="宋体" w:cs="宋体"/>
          <w:sz w:val="24"/>
          <w:szCs w:val="24"/>
        </w:rPr>
      </w:pPr>
    </w:p>
    <w:p>
      <w:pPr>
        <w:spacing w:line="360" w:lineRule="auto"/>
        <w:ind w:firstLine="0" w:firstLineChars="0"/>
        <w:jc w:val="right"/>
        <w:rPr>
          <w:rFonts w:hint="eastAsia" w:ascii="宋体" w:hAnsi="宋体" w:eastAsia="宋体" w:cs="宋体"/>
          <w:b/>
          <w:sz w:val="24"/>
          <w:szCs w:val="24"/>
        </w:rPr>
      </w:pPr>
      <w:r>
        <w:rPr>
          <w:rFonts w:hint="eastAsia" w:ascii="宋体" w:hAnsi="宋体" w:eastAsia="宋体" w:cs="宋体"/>
          <w:b/>
          <w:sz w:val="24"/>
          <w:szCs w:val="24"/>
        </w:rPr>
        <w:t>企业名称：</w:t>
      </w:r>
      <w:r>
        <w:rPr>
          <w:rFonts w:hint="eastAsia" w:ascii="宋体" w:hAnsi="宋体" w:eastAsia="宋体" w:cs="宋体"/>
          <w:kern w:val="0"/>
          <w:sz w:val="24"/>
          <w:szCs w:val="24"/>
          <w:u w:val="single"/>
        </w:rPr>
        <w:t xml:space="preserve">       </w:t>
      </w:r>
      <w:r>
        <w:rPr>
          <w:rFonts w:hint="eastAsia" w:ascii="宋体" w:hAnsi="宋体" w:eastAsia="宋体" w:cs="宋体"/>
          <w:b/>
          <w:sz w:val="24"/>
          <w:szCs w:val="24"/>
        </w:rPr>
        <w:t>（公章）</w:t>
      </w:r>
    </w:p>
    <w:p>
      <w:pPr>
        <w:spacing w:line="360" w:lineRule="auto"/>
        <w:ind w:firstLine="482"/>
        <w:jc w:val="right"/>
        <w:rPr>
          <w:rFonts w:hint="eastAsia" w:ascii="宋体" w:hAnsi="宋体" w:eastAsia="宋体" w:cs="宋体"/>
          <w:b/>
          <w:sz w:val="24"/>
          <w:szCs w:val="24"/>
        </w:rPr>
      </w:pPr>
      <w:r>
        <w:rPr>
          <w:rFonts w:hint="eastAsia" w:ascii="宋体" w:hAnsi="宋体" w:eastAsia="宋体" w:cs="宋体"/>
          <w:b/>
          <w:sz w:val="24"/>
          <w:szCs w:val="24"/>
        </w:rPr>
        <w:t>企业法定代表人：</w:t>
      </w:r>
      <w:r>
        <w:rPr>
          <w:rFonts w:hint="eastAsia" w:ascii="宋体" w:hAnsi="宋体" w:eastAsia="宋体" w:cs="宋体"/>
          <w:kern w:val="0"/>
          <w:sz w:val="24"/>
          <w:szCs w:val="24"/>
          <w:u w:val="single"/>
        </w:rPr>
        <w:t xml:space="preserve">       </w:t>
      </w:r>
      <w:r>
        <w:rPr>
          <w:rFonts w:hint="eastAsia" w:ascii="宋体" w:hAnsi="宋体" w:eastAsia="宋体" w:cs="宋体"/>
          <w:b/>
          <w:sz w:val="24"/>
          <w:szCs w:val="24"/>
        </w:rPr>
        <w:t>（签字或盖章）</w:t>
      </w:r>
    </w:p>
    <w:p>
      <w:pPr>
        <w:ind w:right="1080" w:firstLine="482"/>
        <w:jc w:val="right"/>
        <w:rPr>
          <w:rFonts w:hint="eastAsia" w:ascii="宋体" w:hAnsi="宋体" w:eastAsia="宋体" w:cs="宋体"/>
          <w:b/>
          <w:sz w:val="24"/>
          <w:szCs w:val="24"/>
        </w:rPr>
      </w:pPr>
      <w:r>
        <w:rPr>
          <w:rFonts w:hint="eastAsia" w:ascii="宋体" w:hAnsi="宋体" w:eastAsia="宋体" w:cs="宋体"/>
          <w:b/>
          <w:sz w:val="24"/>
          <w:szCs w:val="24"/>
        </w:rPr>
        <w:t>年  月  日</w:t>
      </w:r>
    </w:p>
    <w:p>
      <w:pPr>
        <w:snapToGrid w:val="0"/>
        <w:ind w:firstLine="0" w:firstLineChars="0"/>
        <w:outlineLvl w:val="9"/>
        <w:rPr>
          <w:rFonts w:hint="eastAsia" w:ascii="宋体" w:hAnsi="宋体" w:eastAsia="宋体" w:cs="宋体"/>
          <w:b/>
          <w:color w:val="000000"/>
          <w:sz w:val="24"/>
          <w:szCs w:val="24"/>
          <w:lang w:val="zh-CN"/>
        </w:rPr>
      </w:pPr>
    </w:p>
    <w:p>
      <w:pPr>
        <w:snapToGrid w:val="0"/>
        <w:ind w:firstLine="0" w:firstLineChars="0"/>
        <w:outlineLvl w:val="9"/>
        <w:rPr>
          <w:rFonts w:hint="eastAsia" w:ascii="宋体" w:hAnsi="宋体" w:eastAsia="宋体" w:cs="宋体"/>
          <w:b/>
          <w:color w:val="000000"/>
          <w:sz w:val="24"/>
          <w:szCs w:val="24"/>
          <w:lang w:val="zh-CN"/>
        </w:rPr>
      </w:pPr>
    </w:p>
    <w:p>
      <w:pPr>
        <w:snapToGrid w:val="0"/>
        <w:ind w:firstLine="0" w:firstLineChars="0"/>
        <w:outlineLvl w:val="9"/>
        <w:rPr>
          <w:rFonts w:hint="eastAsia" w:ascii="宋体" w:hAnsi="宋体" w:eastAsia="宋体" w:cs="宋体"/>
          <w:b/>
          <w:color w:val="000000"/>
          <w:sz w:val="24"/>
          <w:szCs w:val="24"/>
          <w:lang w:val="zh-CN"/>
        </w:rPr>
      </w:pPr>
    </w:p>
    <w:p>
      <w:pPr>
        <w:pStyle w:val="17"/>
        <w:rPr>
          <w:rFonts w:hint="eastAsia" w:ascii="宋体" w:hAnsi="宋体" w:eastAsia="宋体" w:cs="宋体"/>
          <w:sz w:val="24"/>
          <w:szCs w:val="24"/>
          <w:lang w:val="zh-CN"/>
        </w:rPr>
      </w:pPr>
    </w:p>
    <w:p>
      <w:pPr>
        <w:rPr>
          <w:rFonts w:hint="eastAsia" w:ascii="宋体" w:hAnsi="宋体" w:eastAsia="宋体" w:cs="宋体"/>
          <w:sz w:val="24"/>
          <w:szCs w:val="24"/>
          <w:lang w:val="zh-CN"/>
        </w:rPr>
      </w:pPr>
    </w:p>
    <w:p>
      <w:pPr>
        <w:pStyle w:val="17"/>
        <w:rPr>
          <w:rFonts w:hint="eastAsia" w:ascii="宋体" w:hAnsi="宋体" w:eastAsia="宋体" w:cs="宋体"/>
          <w:sz w:val="24"/>
          <w:szCs w:val="24"/>
          <w:lang w:val="zh-CN"/>
        </w:rPr>
      </w:pPr>
    </w:p>
    <w:p>
      <w:pPr>
        <w:rPr>
          <w:rFonts w:hint="eastAsia"/>
          <w:lang w:val="zh-CN"/>
        </w:rPr>
      </w:pPr>
    </w:p>
    <w:p>
      <w:pPr>
        <w:snapToGrid w:val="0"/>
        <w:ind w:firstLine="0" w:firstLineChars="0"/>
        <w:outlineLvl w:val="1"/>
        <w:rPr>
          <w:rFonts w:hint="eastAsia" w:ascii="宋体" w:hAnsi="宋体" w:eastAsia="宋体" w:cs="宋体"/>
          <w:b/>
          <w:color w:val="000000"/>
          <w:sz w:val="24"/>
          <w:szCs w:val="24"/>
          <w:lang w:val="zh-CN"/>
        </w:rPr>
      </w:pPr>
      <w:r>
        <w:rPr>
          <w:rFonts w:hint="eastAsia" w:ascii="宋体" w:hAnsi="宋体" w:eastAsia="宋体" w:cs="宋体"/>
          <w:b/>
          <w:color w:val="000000"/>
          <w:sz w:val="24"/>
          <w:szCs w:val="24"/>
          <w:lang w:val="zh-CN"/>
        </w:rPr>
        <w:t>（</w:t>
      </w:r>
      <w:r>
        <w:rPr>
          <w:rFonts w:hint="eastAsia" w:ascii="宋体" w:hAnsi="宋体" w:eastAsia="宋体" w:cs="宋体"/>
          <w:b/>
          <w:color w:val="000000"/>
          <w:sz w:val="24"/>
          <w:szCs w:val="24"/>
          <w:lang w:val="en-US" w:eastAsia="zh-CN"/>
        </w:rPr>
        <w:t>1</w:t>
      </w:r>
      <w:r>
        <w:rPr>
          <w:rFonts w:hint="eastAsia" w:ascii="宋体" w:hAnsi="宋体" w:cs="宋体"/>
          <w:b/>
          <w:color w:val="000000"/>
          <w:sz w:val="24"/>
          <w:szCs w:val="24"/>
          <w:lang w:val="en-US" w:eastAsia="zh-CN"/>
        </w:rPr>
        <w:t>3</w:t>
      </w:r>
      <w:r>
        <w:rPr>
          <w:rFonts w:hint="eastAsia" w:ascii="宋体" w:hAnsi="宋体" w:eastAsia="宋体" w:cs="宋体"/>
          <w:b/>
          <w:color w:val="000000"/>
          <w:sz w:val="24"/>
          <w:szCs w:val="24"/>
          <w:lang w:val="zh-CN"/>
        </w:rPr>
        <w:t>）监狱企业证明资料（不属于监狱企业的无需提供）</w:t>
      </w:r>
    </w:p>
    <w:p>
      <w:pPr>
        <w:spacing w:line="480" w:lineRule="auto"/>
        <w:ind w:firstLine="480"/>
        <w:rPr>
          <w:rFonts w:hint="eastAsia" w:ascii="宋体" w:hAnsi="宋体" w:eastAsia="宋体" w:cs="宋体"/>
          <w:sz w:val="24"/>
          <w:szCs w:val="24"/>
        </w:rPr>
      </w:pPr>
    </w:p>
    <w:p>
      <w:pPr>
        <w:spacing w:line="480" w:lineRule="auto"/>
        <w:ind w:firstLine="480"/>
        <w:rPr>
          <w:rFonts w:hint="eastAsia" w:ascii="宋体" w:hAnsi="宋体" w:eastAsia="宋体" w:cs="宋体"/>
          <w:sz w:val="24"/>
          <w:szCs w:val="24"/>
        </w:rPr>
      </w:pPr>
      <w:r>
        <w:rPr>
          <w:rFonts w:hint="eastAsia" w:ascii="宋体" w:hAnsi="宋体" w:eastAsia="宋体" w:cs="宋体"/>
          <w:sz w:val="24"/>
          <w:szCs w:val="24"/>
        </w:rPr>
        <w:t>备注：按《财政部司法部关于政府采购支持监狱企业发展有关问题的通知》(财库〔2014〕68号)文件规定提供证明文件（复印件）。</w:t>
      </w:r>
    </w:p>
    <w:p>
      <w:pPr>
        <w:spacing w:line="480" w:lineRule="auto"/>
        <w:ind w:firstLine="480"/>
        <w:rPr>
          <w:rFonts w:hint="eastAsia" w:ascii="宋体" w:hAnsi="宋体" w:eastAsia="宋体" w:cs="宋体"/>
          <w:sz w:val="24"/>
          <w:szCs w:val="24"/>
        </w:rPr>
      </w:pPr>
      <w:r>
        <w:rPr>
          <w:rFonts w:hint="eastAsia" w:ascii="宋体" w:hAnsi="宋体" w:eastAsia="宋体" w:cs="宋体"/>
          <w:sz w:val="24"/>
          <w:szCs w:val="24"/>
        </w:rPr>
        <w:t xml:space="preserve">                 </w:t>
      </w:r>
      <w:bookmarkStart w:id="157" w:name="_Toc22071_WPSOffice_Level3"/>
    </w:p>
    <w:p>
      <w:pPr>
        <w:spacing w:line="480" w:lineRule="auto"/>
        <w:ind w:firstLine="480"/>
        <w:rPr>
          <w:rFonts w:hint="eastAsia" w:ascii="宋体" w:hAnsi="宋体" w:eastAsia="宋体" w:cs="宋体"/>
          <w:sz w:val="24"/>
          <w:szCs w:val="24"/>
        </w:rPr>
      </w:pPr>
    </w:p>
    <w:p>
      <w:pPr>
        <w:spacing w:line="480" w:lineRule="auto"/>
        <w:ind w:firstLine="3120" w:firstLineChars="1300"/>
        <w:rPr>
          <w:rFonts w:hint="eastAsia" w:ascii="宋体" w:hAnsi="宋体" w:eastAsia="宋体" w:cs="宋体"/>
          <w:sz w:val="24"/>
          <w:szCs w:val="24"/>
        </w:rPr>
      </w:pPr>
      <w:r>
        <w:rPr>
          <w:rFonts w:hint="eastAsia" w:ascii="宋体" w:hAnsi="宋体" w:eastAsia="宋体" w:cs="宋体"/>
          <w:sz w:val="24"/>
          <w:szCs w:val="24"/>
        </w:rPr>
        <w:t>单位名称：       （公章）</w:t>
      </w:r>
      <w:bookmarkEnd w:id="157"/>
    </w:p>
    <w:p>
      <w:pPr>
        <w:spacing w:line="480" w:lineRule="auto"/>
        <w:ind w:firstLine="480"/>
        <w:rPr>
          <w:rFonts w:hint="eastAsia" w:ascii="宋体" w:hAnsi="宋体" w:eastAsia="宋体" w:cs="宋体"/>
          <w:sz w:val="24"/>
          <w:szCs w:val="24"/>
        </w:rPr>
      </w:pPr>
      <w:r>
        <w:rPr>
          <w:rFonts w:hint="eastAsia" w:ascii="宋体" w:hAnsi="宋体" w:eastAsia="宋体" w:cs="宋体"/>
          <w:sz w:val="24"/>
          <w:szCs w:val="24"/>
        </w:rPr>
        <w:t xml:space="preserve">        </w:t>
      </w:r>
      <w:bookmarkStart w:id="158" w:name="_Toc11539_WPSOffice_Level3"/>
      <w:r>
        <w:rPr>
          <w:rFonts w:hint="eastAsia" w:ascii="宋体" w:hAnsi="宋体" w:eastAsia="宋体" w:cs="宋体"/>
          <w:sz w:val="24"/>
          <w:szCs w:val="24"/>
        </w:rPr>
        <w:t>法定代表人或委托代理人：       （签字或盖章）</w:t>
      </w:r>
      <w:bookmarkEnd w:id="158"/>
    </w:p>
    <w:p>
      <w:pPr>
        <w:spacing w:before="156" w:beforeLines="50" w:line="480" w:lineRule="auto"/>
        <w:ind w:firstLine="480"/>
        <w:jc w:val="center"/>
        <w:rPr>
          <w:rFonts w:hint="eastAsia" w:ascii="宋体" w:hAnsi="宋体" w:eastAsia="宋体" w:cs="宋体"/>
          <w:spacing w:val="6"/>
          <w:sz w:val="24"/>
          <w:szCs w:val="24"/>
        </w:rPr>
      </w:pPr>
      <w:r>
        <w:rPr>
          <w:rFonts w:hint="eastAsia" w:ascii="宋体" w:hAnsi="宋体" w:eastAsia="宋体" w:cs="宋体"/>
          <w:bCs/>
          <w:color w:val="000000"/>
          <w:sz w:val="24"/>
          <w:szCs w:val="24"/>
        </w:rPr>
        <w:t xml:space="preserve">                                    </w:t>
      </w:r>
      <w:bookmarkStart w:id="159" w:name="_Toc3285_WPSOffice_Level3"/>
      <w:r>
        <w:rPr>
          <w:rFonts w:hint="eastAsia" w:ascii="宋体" w:hAnsi="宋体" w:eastAsia="宋体" w:cs="宋体"/>
          <w:sz w:val="24"/>
          <w:szCs w:val="24"/>
        </w:rPr>
        <w:t>年   月  日</w:t>
      </w:r>
      <w:bookmarkEnd w:id="159"/>
    </w:p>
    <w:p>
      <w:pPr>
        <w:ind w:firstLine="480"/>
        <w:rPr>
          <w:rFonts w:hint="eastAsia" w:ascii="宋体" w:hAnsi="宋体" w:eastAsia="宋体" w:cs="宋体"/>
          <w:sz w:val="24"/>
          <w:szCs w:val="24"/>
        </w:rPr>
      </w:pPr>
    </w:p>
    <w:p>
      <w:pPr>
        <w:ind w:firstLine="482"/>
        <w:rPr>
          <w:rFonts w:hint="eastAsia" w:ascii="宋体" w:hAnsi="宋体" w:eastAsia="宋体" w:cs="宋体"/>
          <w:b/>
          <w:bCs/>
          <w:sz w:val="24"/>
          <w:szCs w:val="24"/>
        </w:rPr>
      </w:pPr>
      <w:r>
        <w:rPr>
          <w:rFonts w:hint="eastAsia" w:ascii="宋体" w:hAnsi="宋体" w:eastAsia="宋体" w:cs="宋体"/>
          <w:b/>
          <w:bCs/>
          <w:sz w:val="24"/>
          <w:szCs w:val="24"/>
        </w:rPr>
        <w:t>说明：</w:t>
      </w:r>
      <w:r>
        <w:rPr>
          <w:rFonts w:hint="eastAsia" w:ascii="宋体" w:hAnsi="宋体" w:cs="宋体"/>
          <w:b/>
          <w:bCs/>
          <w:sz w:val="24"/>
          <w:szCs w:val="24"/>
          <w:lang w:eastAsia="zh-CN"/>
        </w:rPr>
        <w:t>供应商</w:t>
      </w:r>
      <w:r>
        <w:rPr>
          <w:rFonts w:hint="eastAsia" w:ascii="宋体" w:hAnsi="宋体" w:eastAsia="宋体" w:cs="宋体"/>
          <w:b/>
          <w:bCs/>
          <w:sz w:val="24"/>
          <w:szCs w:val="24"/>
        </w:rPr>
        <w:t>参加本次采购活动时，提供虚假监狱企业证明资料的，以提供虚假材料谋取成交处理。</w:t>
      </w:r>
    </w:p>
    <w:p>
      <w:pPr>
        <w:rPr>
          <w:rFonts w:hint="eastAsia"/>
        </w:rPr>
        <w:sectPr>
          <w:pgSz w:w="11906" w:h="16838"/>
          <w:pgMar w:top="1440" w:right="1800" w:bottom="1440" w:left="1800" w:header="851" w:footer="992" w:gutter="0"/>
          <w:cols w:space="720" w:num="1"/>
          <w:docGrid w:type="lines" w:linePitch="312" w:charSpace="0"/>
        </w:sectPr>
      </w:pPr>
    </w:p>
    <w:p>
      <w:pPr>
        <w:pStyle w:val="16"/>
        <w:jc w:val="left"/>
        <w:rPr>
          <w:rFonts w:hint="eastAsia" w:ascii="宋体" w:hAnsi="宋体" w:eastAsia="宋体" w:cs="宋体"/>
          <w:b/>
          <w:bCs/>
          <w:kern w:val="0"/>
          <w:sz w:val="32"/>
          <w:szCs w:val="32"/>
          <w:lang w:val="zh-CN"/>
        </w:rPr>
      </w:pPr>
      <w:bookmarkStart w:id="160" w:name="_Toc12839"/>
      <w:r>
        <w:rPr>
          <w:rFonts w:hint="eastAsia" w:ascii="宋体" w:hAnsi="宋体" w:eastAsia="宋体" w:cs="宋体"/>
          <w:sz w:val="32"/>
          <w:szCs w:val="32"/>
          <w:lang w:val="zh-CN"/>
        </w:rPr>
        <w:t>（</w:t>
      </w:r>
      <w:r>
        <w:rPr>
          <w:rFonts w:hint="eastAsia" w:ascii="宋体" w:hAnsi="宋体" w:eastAsia="宋体" w:cs="宋体"/>
          <w:sz w:val="32"/>
          <w:szCs w:val="32"/>
          <w:lang w:val="zh-CN" w:eastAsia="zh-CN"/>
        </w:rPr>
        <w:t>磋商</w:t>
      </w:r>
      <w:r>
        <w:rPr>
          <w:rFonts w:hint="eastAsia" w:ascii="宋体" w:hAnsi="宋体" w:eastAsia="宋体" w:cs="宋体"/>
          <w:sz w:val="32"/>
          <w:szCs w:val="32"/>
          <w:lang w:val="zh-CN"/>
        </w:rPr>
        <w:t>响应文件封面）</w:t>
      </w:r>
      <w:bookmarkEnd w:id="160"/>
    </w:p>
    <w:p>
      <w:pPr>
        <w:widowControl/>
        <w:spacing w:line="480" w:lineRule="exact"/>
        <w:ind w:firstLine="720" w:firstLineChars="224"/>
        <w:rPr>
          <w:rFonts w:hint="eastAsia" w:ascii="宋体" w:hAnsi="宋体" w:eastAsia="宋体" w:cs="宋体"/>
          <w:sz w:val="32"/>
          <w:szCs w:val="32"/>
          <w:lang w:val="zh-CN"/>
        </w:rPr>
      </w:pPr>
      <w:r>
        <w:rPr>
          <w:rFonts w:hint="eastAsia" w:ascii="宋体" w:hAnsi="宋体" w:eastAsia="宋体" w:cs="宋体"/>
          <w:b/>
          <w:bCs/>
          <w:kern w:val="0"/>
          <w:sz w:val="32"/>
          <w:szCs w:val="32"/>
          <w:lang w:val="zh-CN"/>
        </w:rPr>
        <w:t>注：资格审查文件（符合性审查文件）未按磋商文件要求上传至电子评标系统的视为无效响应。</w:t>
      </w:r>
    </w:p>
    <w:p>
      <w:pPr>
        <w:autoSpaceDE w:val="0"/>
        <w:autoSpaceDN w:val="0"/>
        <w:adjustRightInd w:val="0"/>
        <w:jc w:val="center"/>
        <w:rPr>
          <w:rFonts w:hint="eastAsia" w:ascii="宋体" w:hAnsi="宋体" w:eastAsia="宋体" w:cs="宋体"/>
          <w:b/>
          <w:bCs/>
          <w:kern w:val="0"/>
          <w:sz w:val="32"/>
          <w:szCs w:val="32"/>
          <w:lang w:val="zh-CN"/>
        </w:rPr>
      </w:pPr>
    </w:p>
    <w:p>
      <w:pPr>
        <w:autoSpaceDE w:val="0"/>
        <w:autoSpaceDN w:val="0"/>
        <w:adjustRightInd w:val="0"/>
        <w:jc w:val="center"/>
        <w:rPr>
          <w:rFonts w:hint="eastAsia" w:ascii="宋体" w:hAnsi="宋体" w:eastAsia="宋体" w:cs="宋体"/>
          <w:b/>
          <w:bCs/>
          <w:kern w:val="0"/>
          <w:sz w:val="32"/>
          <w:szCs w:val="32"/>
          <w:lang w:val="zh-CN"/>
        </w:rPr>
      </w:pPr>
    </w:p>
    <w:p>
      <w:pPr>
        <w:autoSpaceDE w:val="0"/>
        <w:autoSpaceDN w:val="0"/>
        <w:adjustRightInd w:val="0"/>
        <w:jc w:val="center"/>
        <w:rPr>
          <w:rFonts w:hint="eastAsia" w:ascii="宋体" w:hAnsi="宋体" w:eastAsia="宋体" w:cs="宋体"/>
          <w:b/>
          <w:bCs/>
          <w:kern w:val="0"/>
          <w:sz w:val="32"/>
          <w:szCs w:val="32"/>
          <w:lang w:val="zh-CN"/>
        </w:rPr>
      </w:pPr>
      <w:r>
        <w:rPr>
          <w:rFonts w:hint="eastAsia" w:ascii="宋体" w:hAnsi="宋体" w:eastAsia="宋体" w:cs="宋体"/>
          <w:b/>
          <w:bCs/>
          <w:kern w:val="0"/>
          <w:sz w:val="32"/>
          <w:szCs w:val="32"/>
          <w:lang w:val="zh-CN"/>
        </w:rPr>
        <w:t>青海省政府采购项目</w:t>
      </w:r>
    </w:p>
    <w:p>
      <w:pPr>
        <w:autoSpaceDE w:val="0"/>
        <w:autoSpaceDN w:val="0"/>
        <w:adjustRightInd w:val="0"/>
        <w:rPr>
          <w:rFonts w:hint="eastAsia" w:ascii="宋体" w:hAnsi="宋体" w:eastAsia="宋体" w:cs="宋体"/>
          <w:kern w:val="0"/>
          <w:sz w:val="32"/>
          <w:szCs w:val="32"/>
        </w:rPr>
      </w:pPr>
      <w:r>
        <w:rPr>
          <w:rFonts w:hint="eastAsia" w:ascii="宋体" w:hAnsi="宋体" w:eastAsia="宋体" w:cs="宋体"/>
          <w:kern w:val="0"/>
          <w:sz w:val="32"/>
          <w:szCs w:val="32"/>
        </w:rPr>
        <w:t xml:space="preserve"> </w:t>
      </w:r>
    </w:p>
    <w:p>
      <w:pPr>
        <w:pStyle w:val="2"/>
        <w:rPr>
          <w:rFonts w:hint="eastAsia" w:ascii="宋体" w:hAnsi="宋体" w:eastAsia="宋体" w:cs="宋体"/>
          <w:sz w:val="32"/>
          <w:szCs w:val="32"/>
        </w:rPr>
      </w:pPr>
    </w:p>
    <w:p>
      <w:pPr>
        <w:rPr>
          <w:rFonts w:hint="eastAsia" w:ascii="宋体" w:hAnsi="宋体" w:eastAsia="宋体" w:cs="宋体"/>
          <w:sz w:val="32"/>
          <w:szCs w:val="32"/>
        </w:rPr>
      </w:pPr>
    </w:p>
    <w:p>
      <w:pPr>
        <w:autoSpaceDE w:val="0"/>
        <w:autoSpaceDN w:val="0"/>
        <w:adjustRightInd w:val="0"/>
        <w:rPr>
          <w:rFonts w:hint="eastAsia" w:ascii="宋体" w:hAnsi="宋体" w:eastAsia="宋体" w:cs="宋体"/>
          <w:kern w:val="0"/>
          <w:sz w:val="32"/>
          <w:szCs w:val="32"/>
        </w:rPr>
      </w:pPr>
      <w:r>
        <w:rPr>
          <w:rFonts w:hint="eastAsia" w:ascii="宋体" w:hAnsi="宋体" w:eastAsia="宋体" w:cs="宋体"/>
          <w:kern w:val="0"/>
          <w:sz w:val="32"/>
          <w:szCs w:val="32"/>
        </w:rPr>
        <w:t xml:space="preserve"> </w:t>
      </w:r>
    </w:p>
    <w:p>
      <w:pPr>
        <w:autoSpaceDE w:val="0"/>
        <w:autoSpaceDN w:val="0"/>
        <w:adjustRightInd w:val="0"/>
        <w:jc w:val="center"/>
        <w:rPr>
          <w:rFonts w:hint="eastAsia" w:ascii="宋体" w:hAnsi="宋体" w:eastAsia="宋体" w:cs="宋体"/>
          <w:b/>
          <w:bCs/>
          <w:kern w:val="0"/>
          <w:sz w:val="32"/>
          <w:szCs w:val="32"/>
        </w:rPr>
      </w:pPr>
      <w:r>
        <w:rPr>
          <w:rFonts w:hint="eastAsia" w:ascii="宋体" w:hAnsi="宋体" w:eastAsia="宋体" w:cs="宋体"/>
          <w:b/>
          <w:bCs/>
          <w:kern w:val="0"/>
          <w:sz w:val="32"/>
          <w:szCs w:val="32"/>
        </w:rPr>
        <w:t>磋商响应文件</w:t>
      </w:r>
    </w:p>
    <w:p>
      <w:pPr>
        <w:autoSpaceDE w:val="0"/>
        <w:autoSpaceDN w:val="0"/>
        <w:adjustRightInd w:val="0"/>
        <w:jc w:val="center"/>
        <w:rPr>
          <w:rFonts w:hint="eastAsia" w:ascii="宋体" w:hAnsi="宋体" w:eastAsia="宋体" w:cs="宋体"/>
          <w:kern w:val="0"/>
          <w:sz w:val="32"/>
          <w:szCs w:val="32"/>
        </w:rPr>
      </w:pPr>
      <w:r>
        <w:rPr>
          <w:rFonts w:hint="eastAsia" w:ascii="宋体" w:hAnsi="宋体" w:eastAsia="宋体" w:cs="宋体"/>
          <w:b/>
          <w:bCs/>
          <w:sz w:val="32"/>
          <w:szCs w:val="32"/>
        </w:rPr>
        <w:t>（符合性审查文件）</w:t>
      </w:r>
    </w:p>
    <w:p>
      <w:pPr>
        <w:autoSpaceDE w:val="0"/>
        <w:autoSpaceDN w:val="0"/>
        <w:adjustRightInd w:val="0"/>
        <w:rPr>
          <w:rFonts w:hint="eastAsia" w:ascii="宋体" w:hAnsi="宋体" w:eastAsia="宋体" w:cs="宋体"/>
          <w:kern w:val="0"/>
          <w:sz w:val="32"/>
          <w:szCs w:val="32"/>
        </w:rPr>
      </w:pPr>
    </w:p>
    <w:p>
      <w:pPr>
        <w:autoSpaceDE w:val="0"/>
        <w:autoSpaceDN w:val="0"/>
        <w:adjustRightInd w:val="0"/>
        <w:rPr>
          <w:rFonts w:hint="eastAsia" w:ascii="宋体" w:hAnsi="宋体" w:eastAsia="宋体" w:cs="宋体"/>
          <w:kern w:val="0"/>
          <w:sz w:val="32"/>
          <w:szCs w:val="32"/>
        </w:rPr>
      </w:pPr>
    </w:p>
    <w:p>
      <w:pPr>
        <w:autoSpaceDE w:val="0"/>
        <w:autoSpaceDN w:val="0"/>
        <w:adjustRightInd w:val="0"/>
        <w:spacing w:line="360" w:lineRule="auto"/>
        <w:ind w:firstLine="810" w:firstLineChars="252"/>
        <w:rPr>
          <w:rFonts w:hint="eastAsia" w:ascii="宋体" w:hAnsi="宋体" w:eastAsia="宋体" w:cs="宋体"/>
          <w:b/>
          <w:bCs/>
          <w:kern w:val="0"/>
          <w:sz w:val="32"/>
          <w:szCs w:val="32"/>
        </w:rPr>
      </w:pPr>
      <w:r>
        <w:rPr>
          <w:rFonts w:hint="eastAsia" w:ascii="宋体" w:hAnsi="宋体" w:eastAsia="宋体" w:cs="宋体"/>
          <w:b/>
          <w:bCs/>
          <w:kern w:val="0"/>
          <w:sz w:val="32"/>
          <w:szCs w:val="32"/>
          <w:lang w:val="zh-CN"/>
        </w:rPr>
        <w:t>采购项目编号：</w:t>
      </w:r>
    </w:p>
    <w:p>
      <w:pPr>
        <w:autoSpaceDE w:val="0"/>
        <w:autoSpaceDN w:val="0"/>
        <w:adjustRightInd w:val="0"/>
        <w:spacing w:line="360" w:lineRule="auto"/>
        <w:ind w:firstLine="810" w:firstLineChars="252"/>
        <w:rPr>
          <w:rFonts w:hint="eastAsia" w:ascii="宋体" w:hAnsi="宋体" w:eastAsia="宋体" w:cs="宋体"/>
          <w:b/>
          <w:bCs/>
          <w:kern w:val="0"/>
          <w:sz w:val="32"/>
          <w:szCs w:val="32"/>
        </w:rPr>
      </w:pPr>
      <w:r>
        <w:rPr>
          <w:rFonts w:hint="eastAsia" w:ascii="宋体" w:hAnsi="宋体" w:eastAsia="宋体" w:cs="宋体"/>
          <w:b/>
          <w:bCs/>
          <w:kern w:val="0"/>
          <w:sz w:val="32"/>
          <w:szCs w:val="32"/>
          <w:lang w:val="zh-CN"/>
        </w:rPr>
        <w:t>采购项目名称</w:t>
      </w:r>
      <w:r>
        <w:rPr>
          <w:rFonts w:hint="eastAsia" w:ascii="宋体" w:hAnsi="宋体" w:eastAsia="宋体" w:cs="宋体"/>
          <w:b/>
          <w:bCs/>
          <w:kern w:val="0"/>
          <w:sz w:val="32"/>
          <w:szCs w:val="32"/>
        </w:rPr>
        <w:t xml:space="preserve">: </w:t>
      </w:r>
    </w:p>
    <w:p>
      <w:pPr>
        <w:autoSpaceDE w:val="0"/>
        <w:autoSpaceDN w:val="0"/>
        <w:adjustRightInd w:val="0"/>
        <w:spacing w:line="360" w:lineRule="auto"/>
        <w:ind w:firstLine="810" w:firstLineChars="252"/>
        <w:rPr>
          <w:rFonts w:hint="eastAsia" w:ascii="宋体" w:hAnsi="宋体" w:eastAsia="宋体" w:cs="宋体"/>
          <w:b/>
          <w:bCs/>
          <w:kern w:val="0"/>
          <w:sz w:val="32"/>
          <w:szCs w:val="32"/>
        </w:rPr>
      </w:pPr>
      <w:r>
        <w:rPr>
          <w:rFonts w:hint="eastAsia" w:ascii="宋体" w:hAnsi="宋体" w:eastAsia="宋体" w:cs="宋体"/>
          <w:b/>
          <w:bCs/>
          <w:kern w:val="0"/>
          <w:sz w:val="32"/>
          <w:szCs w:val="32"/>
        </w:rPr>
        <w:t xml:space="preserve">                  </w:t>
      </w:r>
    </w:p>
    <w:p>
      <w:pPr>
        <w:autoSpaceDE w:val="0"/>
        <w:autoSpaceDN w:val="0"/>
        <w:adjustRightInd w:val="0"/>
        <w:spacing w:line="360" w:lineRule="auto"/>
        <w:jc w:val="center"/>
        <w:rPr>
          <w:rFonts w:hint="eastAsia" w:ascii="宋体" w:hAnsi="宋体" w:eastAsia="宋体" w:cs="宋体"/>
          <w:b/>
          <w:bCs/>
          <w:kern w:val="0"/>
          <w:sz w:val="32"/>
          <w:szCs w:val="32"/>
          <w:lang w:val="zh-CN"/>
        </w:rPr>
      </w:pPr>
      <w:r>
        <w:rPr>
          <w:rFonts w:hint="eastAsia" w:ascii="宋体" w:hAnsi="宋体" w:eastAsia="宋体" w:cs="宋体"/>
          <w:b/>
          <w:bCs/>
          <w:kern w:val="0"/>
          <w:sz w:val="32"/>
          <w:szCs w:val="32"/>
          <w:lang w:val="zh-CN"/>
        </w:rPr>
        <w:t>响应单位：</w:t>
      </w:r>
    </w:p>
    <w:p>
      <w:pPr>
        <w:autoSpaceDE w:val="0"/>
        <w:autoSpaceDN w:val="0"/>
        <w:adjustRightInd w:val="0"/>
        <w:spacing w:line="360" w:lineRule="auto"/>
        <w:jc w:val="center"/>
        <w:rPr>
          <w:rFonts w:hint="eastAsia" w:ascii="宋体" w:hAnsi="宋体" w:eastAsia="宋体" w:cs="宋体"/>
          <w:b/>
          <w:bCs/>
          <w:kern w:val="0"/>
          <w:sz w:val="32"/>
          <w:szCs w:val="32"/>
          <w:lang w:val="zh-CN"/>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b/>
          <w:bCs/>
          <w:kern w:val="0"/>
          <w:sz w:val="32"/>
          <w:szCs w:val="32"/>
          <w:lang w:val="zh-CN"/>
        </w:rPr>
        <w:t>年</w:t>
      </w:r>
      <w:r>
        <w:rPr>
          <w:rFonts w:hint="eastAsia" w:ascii="宋体" w:hAnsi="宋体" w:eastAsia="宋体" w:cs="宋体"/>
          <w:b/>
          <w:bCs/>
          <w:kern w:val="0"/>
          <w:sz w:val="32"/>
          <w:szCs w:val="32"/>
        </w:rPr>
        <w:t xml:space="preserve">   </w:t>
      </w:r>
      <w:r>
        <w:rPr>
          <w:rFonts w:hint="eastAsia" w:ascii="宋体" w:hAnsi="宋体" w:eastAsia="宋体" w:cs="宋体"/>
          <w:b/>
          <w:bCs/>
          <w:kern w:val="0"/>
          <w:sz w:val="32"/>
          <w:szCs w:val="32"/>
          <w:lang w:val="zh-CN"/>
        </w:rPr>
        <w:t>月</w:t>
      </w:r>
      <w:r>
        <w:rPr>
          <w:rFonts w:hint="eastAsia" w:ascii="宋体" w:hAnsi="宋体" w:eastAsia="宋体" w:cs="宋体"/>
          <w:b/>
          <w:bCs/>
          <w:kern w:val="0"/>
          <w:sz w:val="32"/>
          <w:szCs w:val="32"/>
        </w:rPr>
        <w:t xml:space="preserve">  </w:t>
      </w:r>
      <w:r>
        <w:rPr>
          <w:rFonts w:hint="eastAsia" w:ascii="宋体" w:hAnsi="宋体" w:eastAsia="宋体" w:cs="宋体"/>
          <w:b/>
          <w:bCs/>
          <w:kern w:val="0"/>
          <w:sz w:val="32"/>
          <w:szCs w:val="32"/>
          <w:lang w:val="zh-CN"/>
        </w:rPr>
        <w:t>日</w:t>
      </w:r>
    </w:p>
    <w:p>
      <w:pPr>
        <w:pStyle w:val="5"/>
        <w:keepNext w:val="0"/>
        <w:keepLines w:val="0"/>
        <w:pageBreakBefore w:val="0"/>
        <w:numPr>
          <w:ilvl w:val="0"/>
          <w:numId w:val="0"/>
        </w:numPr>
        <w:tabs>
          <w:tab w:val="left" w:pos="425"/>
        </w:tabs>
        <w:kinsoku/>
        <w:overflowPunct/>
        <w:topLinePunct w:val="0"/>
        <w:bidi w:val="0"/>
        <w:spacing w:after="240" w:line="360" w:lineRule="auto"/>
        <w:rPr>
          <w:rFonts w:hint="eastAsia" w:ascii="宋体" w:hAnsi="宋体" w:eastAsia="宋体" w:cs="宋体"/>
          <w:b/>
          <w:bCs/>
          <w:kern w:val="0"/>
          <w:sz w:val="24"/>
          <w:szCs w:val="24"/>
          <w:lang w:val="zh-CN" w:eastAsia="zh-CN" w:bidi="ar-SA"/>
        </w:rPr>
      </w:pPr>
      <w:bookmarkStart w:id="161" w:name="_Toc3991"/>
      <w:bookmarkStart w:id="162" w:name="_Toc15724"/>
      <w:bookmarkStart w:id="163" w:name="_Toc1343"/>
      <w:bookmarkStart w:id="164" w:name="_Toc239"/>
      <w:r>
        <w:rPr>
          <w:rFonts w:hint="eastAsia" w:ascii="宋体" w:hAnsi="宋体" w:eastAsia="宋体" w:cs="宋体"/>
          <w:b/>
          <w:bCs/>
          <w:kern w:val="0"/>
          <w:sz w:val="24"/>
          <w:szCs w:val="24"/>
          <w:lang w:val="zh-CN" w:eastAsia="zh-CN" w:bidi="ar-SA"/>
        </w:rPr>
        <w:t>（</w:t>
      </w:r>
      <w:r>
        <w:rPr>
          <w:rFonts w:hint="eastAsia" w:ascii="宋体" w:hAnsi="宋体" w:cs="宋体"/>
          <w:b/>
          <w:bCs/>
          <w:kern w:val="0"/>
          <w:sz w:val="24"/>
          <w:szCs w:val="24"/>
          <w:lang w:val="en-US" w:eastAsia="zh-CN" w:bidi="ar-SA"/>
        </w:rPr>
        <w:t>14.1</w:t>
      </w:r>
      <w:r>
        <w:rPr>
          <w:rFonts w:hint="eastAsia" w:ascii="宋体" w:hAnsi="宋体" w:eastAsia="宋体" w:cs="宋体"/>
          <w:b/>
          <w:bCs/>
          <w:kern w:val="0"/>
          <w:sz w:val="24"/>
          <w:szCs w:val="24"/>
          <w:lang w:val="zh-CN" w:eastAsia="zh-CN" w:bidi="ar-SA"/>
        </w:rPr>
        <w:t>）竞争性磋商首次报价表</w:t>
      </w:r>
      <w:bookmarkEnd w:id="161"/>
      <w:bookmarkEnd w:id="162"/>
      <w:bookmarkEnd w:id="163"/>
      <w:bookmarkEnd w:id="164"/>
    </w:p>
    <w:p>
      <w:pPr>
        <w:keepNext w:val="0"/>
        <w:keepLines w:val="0"/>
        <w:pageBreakBefore w:val="0"/>
        <w:kinsoku/>
        <w:overflowPunct/>
        <w:topLinePunct w:val="0"/>
        <w:bidi w:val="0"/>
        <w:spacing w:after="240" w:line="360" w:lineRule="auto"/>
        <w:ind w:firstLine="482" w:firstLineChars="200"/>
        <w:jc w:val="center"/>
        <w:rPr>
          <w:rFonts w:hint="eastAsia" w:ascii="宋体" w:hAnsi="宋体" w:eastAsia="宋体" w:cs="宋体"/>
          <w:sz w:val="24"/>
          <w:szCs w:val="24"/>
        </w:rPr>
      </w:pPr>
      <w:r>
        <w:rPr>
          <w:rFonts w:hint="eastAsia" w:ascii="宋体" w:hAnsi="宋体" w:eastAsia="宋体" w:cs="宋体"/>
          <w:b/>
          <w:sz w:val="24"/>
          <w:szCs w:val="24"/>
        </w:rPr>
        <w:t>竞争性磋商首次报价表</w:t>
      </w:r>
    </w:p>
    <w:p>
      <w:pPr>
        <w:pStyle w:val="2"/>
        <w:keepNext w:val="0"/>
        <w:keepLines w:val="0"/>
        <w:pageBreakBefore w:val="0"/>
        <w:kinsoku/>
        <w:overflowPunct/>
        <w:topLinePunct w:val="0"/>
        <w:bidi w:val="0"/>
        <w:spacing w:after="24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供应商名称：     </w:t>
      </w:r>
    </w:p>
    <w:p>
      <w:pPr>
        <w:keepNext w:val="0"/>
        <w:keepLines w:val="0"/>
        <w:pageBreakBefore w:val="0"/>
        <w:kinsoku/>
        <w:overflowPunct/>
        <w:topLinePunct w:val="0"/>
        <w:bidi w:val="0"/>
        <w:spacing w:after="24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单位：人民币（元）</w:t>
      </w:r>
    </w:p>
    <w:tbl>
      <w:tblPr>
        <w:tblStyle w:val="18"/>
        <w:tblW w:w="91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1"/>
        <w:gridCol w:w="2616"/>
        <w:gridCol w:w="1588"/>
        <w:gridCol w:w="1836"/>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301" w:type="dxa"/>
            <w:noWrap w:val="0"/>
            <w:vAlign w:val="center"/>
          </w:tcPr>
          <w:p>
            <w:pPr>
              <w:keepNext w:val="0"/>
              <w:keepLines w:val="0"/>
              <w:pageBreakBefore w:val="0"/>
              <w:kinsoku/>
              <w:overflowPunct/>
              <w:topLinePunct w:val="0"/>
              <w:bidi w:val="0"/>
              <w:spacing w:after="240" w:line="360" w:lineRule="auto"/>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2616" w:type="dxa"/>
            <w:noWrap w:val="0"/>
            <w:vAlign w:val="center"/>
          </w:tcPr>
          <w:p>
            <w:pPr>
              <w:keepNext w:val="0"/>
              <w:keepLines w:val="0"/>
              <w:pageBreakBefore w:val="0"/>
              <w:kinsoku/>
              <w:overflowPunct/>
              <w:topLinePunct w:val="0"/>
              <w:bidi w:val="0"/>
              <w:spacing w:after="240" w:line="360" w:lineRule="auto"/>
              <w:jc w:val="center"/>
              <w:rPr>
                <w:rFonts w:hint="eastAsia" w:ascii="宋体" w:hAnsi="宋体" w:eastAsia="宋体" w:cs="宋体"/>
                <w:sz w:val="24"/>
                <w:szCs w:val="24"/>
              </w:rPr>
            </w:pPr>
            <w:r>
              <w:rPr>
                <w:rFonts w:hint="eastAsia" w:ascii="宋体" w:hAnsi="宋体" w:eastAsia="宋体" w:cs="宋体"/>
                <w:bCs/>
                <w:sz w:val="24"/>
                <w:szCs w:val="24"/>
              </w:rPr>
              <w:t>竞争性磋商首次报价</w:t>
            </w:r>
          </w:p>
        </w:tc>
        <w:tc>
          <w:tcPr>
            <w:tcW w:w="1588" w:type="dxa"/>
            <w:noWrap w:val="0"/>
            <w:vAlign w:val="center"/>
          </w:tcPr>
          <w:p>
            <w:pPr>
              <w:keepNext w:val="0"/>
              <w:keepLines w:val="0"/>
              <w:pageBreakBefore w:val="0"/>
              <w:kinsoku/>
              <w:overflowPunct/>
              <w:topLinePunct w:val="0"/>
              <w:bidi w:val="0"/>
              <w:spacing w:after="240" w:line="360" w:lineRule="auto"/>
              <w:jc w:val="center"/>
              <w:rPr>
                <w:rFonts w:hint="eastAsia" w:ascii="宋体" w:hAnsi="宋体" w:eastAsia="宋体" w:cs="宋体"/>
                <w:sz w:val="24"/>
                <w:szCs w:val="24"/>
              </w:rPr>
            </w:pPr>
            <w:r>
              <w:rPr>
                <w:rFonts w:hint="eastAsia" w:ascii="宋体" w:hAnsi="宋体" w:eastAsia="宋体" w:cs="宋体"/>
                <w:sz w:val="24"/>
                <w:szCs w:val="24"/>
              </w:rPr>
              <w:t>交货期</w:t>
            </w:r>
          </w:p>
        </w:tc>
        <w:tc>
          <w:tcPr>
            <w:tcW w:w="1836" w:type="dxa"/>
            <w:noWrap w:val="0"/>
            <w:vAlign w:val="center"/>
          </w:tcPr>
          <w:p>
            <w:pPr>
              <w:keepNext w:val="0"/>
              <w:keepLines w:val="0"/>
              <w:pageBreakBefore w:val="0"/>
              <w:kinsoku/>
              <w:overflowPunct/>
              <w:topLinePunct w:val="0"/>
              <w:bidi w:val="0"/>
              <w:spacing w:after="240" w:line="360" w:lineRule="auto"/>
              <w:jc w:val="center"/>
              <w:rPr>
                <w:rFonts w:hint="eastAsia" w:ascii="宋体" w:hAnsi="宋体" w:eastAsia="宋体" w:cs="宋体"/>
                <w:sz w:val="24"/>
                <w:szCs w:val="24"/>
              </w:rPr>
            </w:pPr>
            <w:r>
              <w:rPr>
                <w:rFonts w:hint="eastAsia" w:ascii="宋体" w:hAnsi="宋体" w:eastAsia="宋体" w:cs="宋体"/>
                <w:sz w:val="24"/>
                <w:szCs w:val="24"/>
              </w:rPr>
              <w:t>交货地点</w:t>
            </w:r>
          </w:p>
        </w:tc>
        <w:tc>
          <w:tcPr>
            <w:tcW w:w="1836" w:type="dxa"/>
            <w:noWrap w:val="0"/>
            <w:vAlign w:val="center"/>
          </w:tcPr>
          <w:p>
            <w:pPr>
              <w:keepNext w:val="0"/>
              <w:keepLines w:val="0"/>
              <w:pageBreakBefore w:val="0"/>
              <w:kinsoku/>
              <w:overflowPunct/>
              <w:topLinePunct w:val="0"/>
              <w:bidi w:val="0"/>
              <w:spacing w:after="240" w:line="360" w:lineRule="auto"/>
              <w:jc w:val="center"/>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301" w:type="dxa"/>
            <w:vMerge w:val="restart"/>
            <w:noWrap w:val="0"/>
            <w:vAlign w:val="center"/>
          </w:tcPr>
          <w:p>
            <w:pPr>
              <w:keepNext w:val="0"/>
              <w:keepLines w:val="0"/>
              <w:pageBreakBefore w:val="0"/>
              <w:kinsoku/>
              <w:overflowPunct/>
              <w:topLinePunct w:val="0"/>
              <w:bidi w:val="0"/>
              <w:spacing w:after="240" w:line="360" w:lineRule="auto"/>
              <w:ind w:firstLine="480" w:firstLineChars="200"/>
              <w:jc w:val="center"/>
              <w:rPr>
                <w:rFonts w:hint="eastAsia" w:ascii="宋体" w:hAnsi="宋体" w:eastAsia="宋体" w:cs="宋体"/>
                <w:sz w:val="24"/>
                <w:szCs w:val="24"/>
              </w:rPr>
            </w:pPr>
          </w:p>
        </w:tc>
        <w:tc>
          <w:tcPr>
            <w:tcW w:w="2616" w:type="dxa"/>
            <w:noWrap w:val="0"/>
            <w:vAlign w:val="center"/>
          </w:tcPr>
          <w:p>
            <w:pPr>
              <w:keepNext w:val="0"/>
              <w:keepLines w:val="0"/>
              <w:pageBreakBefore w:val="0"/>
              <w:kinsoku/>
              <w:overflowPunct/>
              <w:topLinePunct w:val="0"/>
              <w:bidi w:val="0"/>
              <w:spacing w:after="240" w:line="360" w:lineRule="auto"/>
              <w:jc w:val="both"/>
              <w:rPr>
                <w:rFonts w:hint="eastAsia" w:ascii="宋体" w:hAnsi="宋体" w:eastAsia="宋体" w:cs="宋体"/>
                <w:sz w:val="24"/>
                <w:szCs w:val="24"/>
              </w:rPr>
            </w:pPr>
            <w:r>
              <w:rPr>
                <w:rFonts w:hint="eastAsia" w:ascii="宋体" w:hAnsi="宋体" w:eastAsia="宋体" w:cs="宋体"/>
                <w:sz w:val="24"/>
                <w:szCs w:val="24"/>
              </w:rPr>
              <w:t>小写：</w:t>
            </w:r>
          </w:p>
        </w:tc>
        <w:tc>
          <w:tcPr>
            <w:tcW w:w="1588" w:type="dxa"/>
            <w:vMerge w:val="restart"/>
            <w:noWrap w:val="0"/>
            <w:vAlign w:val="center"/>
          </w:tcPr>
          <w:p>
            <w:pPr>
              <w:keepNext w:val="0"/>
              <w:keepLines w:val="0"/>
              <w:pageBreakBefore w:val="0"/>
              <w:kinsoku/>
              <w:overflowPunct/>
              <w:topLinePunct w:val="0"/>
              <w:bidi w:val="0"/>
              <w:spacing w:after="240" w:line="360" w:lineRule="auto"/>
              <w:ind w:firstLine="480" w:firstLineChars="200"/>
              <w:jc w:val="center"/>
              <w:rPr>
                <w:rFonts w:hint="eastAsia" w:ascii="宋体" w:hAnsi="宋体" w:eastAsia="宋体" w:cs="宋体"/>
                <w:sz w:val="24"/>
                <w:szCs w:val="24"/>
              </w:rPr>
            </w:pPr>
          </w:p>
        </w:tc>
        <w:tc>
          <w:tcPr>
            <w:tcW w:w="1836" w:type="dxa"/>
            <w:vMerge w:val="restart"/>
            <w:noWrap w:val="0"/>
            <w:vAlign w:val="center"/>
          </w:tcPr>
          <w:p>
            <w:pPr>
              <w:keepNext w:val="0"/>
              <w:keepLines w:val="0"/>
              <w:pageBreakBefore w:val="0"/>
              <w:kinsoku/>
              <w:overflowPunct/>
              <w:topLinePunct w:val="0"/>
              <w:bidi w:val="0"/>
              <w:spacing w:after="240" w:line="360" w:lineRule="auto"/>
              <w:ind w:firstLine="480" w:firstLineChars="200"/>
              <w:jc w:val="center"/>
              <w:rPr>
                <w:rFonts w:hint="eastAsia" w:ascii="宋体" w:hAnsi="宋体" w:eastAsia="宋体" w:cs="宋体"/>
                <w:sz w:val="24"/>
                <w:szCs w:val="24"/>
              </w:rPr>
            </w:pPr>
          </w:p>
        </w:tc>
        <w:tc>
          <w:tcPr>
            <w:tcW w:w="1836" w:type="dxa"/>
            <w:vMerge w:val="restart"/>
            <w:noWrap w:val="0"/>
            <w:vAlign w:val="center"/>
          </w:tcPr>
          <w:p>
            <w:pPr>
              <w:keepNext w:val="0"/>
              <w:keepLines w:val="0"/>
              <w:pageBreakBefore w:val="0"/>
              <w:kinsoku/>
              <w:overflowPunct/>
              <w:topLinePunct w:val="0"/>
              <w:bidi w:val="0"/>
              <w:spacing w:after="240" w:line="360" w:lineRule="auto"/>
              <w:ind w:firstLine="480" w:firstLineChars="20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301" w:type="dxa"/>
            <w:vMerge w:val="continue"/>
            <w:noWrap w:val="0"/>
            <w:vAlign w:val="center"/>
          </w:tcPr>
          <w:p>
            <w:pPr>
              <w:keepNext w:val="0"/>
              <w:keepLines w:val="0"/>
              <w:pageBreakBefore w:val="0"/>
              <w:kinsoku/>
              <w:overflowPunct/>
              <w:topLinePunct w:val="0"/>
              <w:bidi w:val="0"/>
              <w:spacing w:after="240" w:line="360" w:lineRule="auto"/>
              <w:ind w:firstLine="480" w:firstLineChars="200"/>
              <w:jc w:val="center"/>
              <w:rPr>
                <w:rFonts w:hint="eastAsia" w:ascii="宋体" w:hAnsi="宋体" w:eastAsia="宋体" w:cs="宋体"/>
                <w:sz w:val="24"/>
                <w:szCs w:val="24"/>
              </w:rPr>
            </w:pPr>
          </w:p>
        </w:tc>
        <w:tc>
          <w:tcPr>
            <w:tcW w:w="2616" w:type="dxa"/>
            <w:noWrap w:val="0"/>
            <w:vAlign w:val="center"/>
          </w:tcPr>
          <w:p>
            <w:pPr>
              <w:keepNext w:val="0"/>
              <w:keepLines w:val="0"/>
              <w:pageBreakBefore w:val="0"/>
              <w:kinsoku/>
              <w:overflowPunct/>
              <w:topLinePunct w:val="0"/>
              <w:bidi w:val="0"/>
              <w:spacing w:after="240" w:line="360" w:lineRule="auto"/>
              <w:jc w:val="both"/>
              <w:rPr>
                <w:rFonts w:hint="eastAsia" w:ascii="宋体" w:hAnsi="宋体" w:eastAsia="宋体" w:cs="宋体"/>
                <w:sz w:val="24"/>
                <w:szCs w:val="24"/>
              </w:rPr>
            </w:pPr>
            <w:r>
              <w:rPr>
                <w:rFonts w:hint="eastAsia" w:ascii="宋体" w:hAnsi="宋体" w:eastAsia="宋体" w:cs="宋体"/>
                <w:sz w:val="24"/>
                <w:szCs w:val="24"/>
              </w:rPr>
              <w:t>大写：</w:t>
            </w:r>
          </w:p>
        </w:tc>
        <w:tc>
          <w:tcPr>
            <w:tcW w:w="1588" w:type="dxa"/>
            <w:vMerge w:val="continue"/>
            <w:noWrap w:val="0"/>
            <w:vAlign w:val="center"/>
          </w:tcPr>
          <w:p>
            <w:pPr>
              <w:keepNext w:val="0"/>
              <w:keepLines w:val="0"/>
              <w:pageBreakBefore w:val="0"/>
              <w:kinsoku/>
              <w:overflowPunct/>
              <w:topLinePunct w:val="0"/>
              <w:bidi w:val="0"/>
              <w:spacing w:after="240" w:line="360" w:lineRule="auto"/>
              <w:ind w:firstLine="480" w:firstLineChars="200"/>
              <w:jc w:val="center"/>
              <w:rPr>
                <w:rFonts w:hint="eastAsia" w:ascii="宋体" w:hAnsi="宋体" w:eastAsia="宋体" w:cs="宋体"/>
                <w:sz w:val="24"/>
                <w:szCs w:val="24"/>
              </w:rPr>
            </w:pPr>
          </w:p>
        </w:tc>
        <w:tc>
          <w:tcPr>
            <w:tcW w:w="1836" w:type="dxa"/>
            <w:vMerge w:val="continue"/>
            <w:noWrap w:val="0"/>
            <w:vAlign w:val="center"/>
          </w:tcPr>
          <w:p>
            <w:pPr>
              <w:keepNext w:val="0"/>
              <w:keepLines w:val="0"/>
              <w:pageBreakBefore w:val="0"/>
              <w:kinsoku/>
              <w:overflowPunct/>
              <w:topLinePunct w:val="0"/>
              <w:bidi w:val="0"/>
              <w:spacing w:after="240" w:line="360" w:lineRule="auto"/>
              <w:ind w:firstLine="480" w:firstLineChars="200"/>
              <w:jc w:val="center"/>
              <w:rPr>
                <w:rFonts w:hint="eastAsia" w:ascii="宋体" w:hAnsi="宋体" w:eastAsia="宋体" w:cs="宋体"/>
                <w:sz w:val="24"/>
                <w:szCs w:val="24"/>
              </w:rPr>
            </w:pPr>
          </w:p>
        </w:tc>
        <w:tc>
          <w:tcPr>
            <w:tcW w:w="1836" w:type="dxa"/>
            <w:vMerge w:val="continue"/>
            <w:noWrap w:val="0"/>
            <w:vAlign w:val="center"/>
          </w:tcPr>
          <w:p>
            <w:pPr>
              <w:keepNext w:val="0"/>
              <w:keepLines w:val="0"/>
              <w:pageBreakBefore w:val="0"/>
              <w:kinsoku/>
              <w:overflowPunct/>
              <w:topLinePunct w:val="0"/>
              <w:bidi w:val="0"/>
              <w:spacing w:after="240" w:line="360" w:lineRule="auto"/>
              <w:ind w:firstLine="480" w:firstLineChars="20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917" w:type="dxa"/>
            <w:gridSpan w:val="2"/>
            <w:noWrap w:val="0"/>
            <w:vAlign w:val="center"/>
          </w:tcPr>
          <w:p>
            <w:pPr>
              <w:keepNext w:val="0"/>
              <w:keepLines w:val="0"/>
              <w:pageBreakBefore w:val="0"/>
              <w:kinsoku/>
              <w:overflowPunct/>
              <w:topLinePunct w:val="0"/>
              <w:bidi w:val="0"/>
              <w:spacing w:after="240" w:line="360" w:lineRule="auto"/>
              <w:jc w:val="center"/>
              <w:rPr>
                <w:rFonts w:hint="eastAsia" w:ascii="宋体" w:hAnsi="宋体" w:eastAsia="宋体" w:cs="宋体"/>
                <w:sz w:val="24"/>
                <w:szCs w:val="24"/>
              </w:rPr>
            </w:pPr>
            <w:r>
              <w:rPr>
                <w:rFonts w:hint="eastAsia" w:ascii="宋体" w:hAnsi="宋体" w:eastAsia="宋体" w:cs="宋体"/>
                <w:sz w:val="24"/>
                <w:szCs w:val="24"/>
              </w:rPr>
              <w:t>优惠承诺及其他：</w:t>
            </w:r>
          </w:p>
        </w:tc>
        <w:tc>
          <w:tcPr>
            <w:tcW w:w="5260" w:type="dxa"/>
            <w:gridSpan w:val="3"/>
            <w:noWrap w:val="0"/>
            <w:vAlign w:val="center"/>
          </w:tcPr>
          <w:p>
            <w:pPr>
              <w:keepNext w:val="0"/>
              <w:keepLines w:val="0"/>
              <w:pageBreakBefore w:val="0"/>
              <w:kinsoku/>
              <w:overflowPunct/>
              <w:topLinePunct w:val="0"/>
              <w:bidi w:val="0"/>
              <w:spacing w:after="240" w:line="360" w:lineRule="auto"/>
              <w:ind w:firstLine="480" w:firstLineChars="200"/>
              <w:jc w:val="center"/>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bCs/>
          <w:sz w:val="24"/>
          <w:szCs w:val="24"/>
          <w:lang w:val="zh-CN"/>
        </w:rPr>
      </w:pPr>
      <w:r>
        <w:rPr>
          <w:rFonts w:hint="eastAsia" w:ascii="宋体" w:hAnsi="宋体" w:eastAsia="宋体" w:cs="宋体"/>
          <w:bCs/>
          <w:sz w:val="24"/>
          <w:szCs w:val="24"/>
          <w:lang w:val="zh-CN"/>
        </w:rPr>
        <w:t>注：1.填写此表时不得改变表格形式。</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bCs/>
          <w:sz w:val="24"/>
          <w:szCs w:val="24"/>
          <w:lang w:val="zh-CN"/>
        </w:rPr>
      </w:pPr>
      <w:r>
        <w:rPr>
          <w:rFonts w:hint="eastAsia" w:ascii="宋体" w:hAnsi="宋体" w:eastAsia="宋体" w:cs="宋体"/>
          <w:bCs/>
          <w:sz w:val="24"/>
          <w:szCs w:val="24"/>
          <w:lang w:val="zh-CN"/>
        </w:rPr>
        <w:t>2.“磋商总价”为</w:t>
      </w:r>
      <w:r>
        <w:rPr>
          <w:rFonts w:hint="eastAsia" w:ascii="宋体" w:hAnsi="宋体" w:eastAsia="宋体" w:cs="宋体"/>
          <w:bCs/>
          <w:sz w:val="24"/>
          <w:szCs w:val="24"/>
          <w:lang w:val="en-US" w:eastAsia="zh-CN"/>
        </w:rPr>
        <w:t>响应</w:t>
      </w:r>
      <w:r>
        <w:rPr>
          <w:rFonts w:hint="eastAsia" w:ascii="宋体" w:hAnsi="宋体" w:eastAsia="宋体" w:cs="宋体"/>
          <w:bCs/>
          <w:sz w:val="24"/>
          <w:szCs w:val="24"/>
          <w:lang w:val="zh-CN"/>
        </w:rPr>
        <w:t>总价。包括</w:t>
      </w:r>
      <w:r>
        <w:rPr>
          <w:rFonts w:hint="eastAsia" w:ascii="宋体" w:hAnsi="宋体" w:cs="宋体"/>
          <w:sz w:val="24"/>
          <w:szCs w:val="24"/>
          <w:lang w:val="zh-CN"/>
        </w:rPr>
        <w:t>货物费、验收费、手续费、包装费、运输费、差旅费、售前、售中、售后服务费、税金、采购代理服务费及不可预见费等全部费用。</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bCs/>
          <w:sz w:val="24"/>
          <w:szCs w:val="24"/>
          <w:lang w:val="zh-CN"/>
        </w:rPr>
      </w:pPr>
      <w:r>
        <w:rPr>
          <w:rFonts w:hint="eastAsia" w:ascii="宋体" w:hAnsi="宋体" w:eastAsia="宋体" w:cs="宋体"/>
          <w:bCs/>
          <w:sz w:val="24"/>
          <w:szCs w:val="24"/>
          <w:lang w:val="zh-CN"/>
        </w:rPr>
        <w:t>3.“交货期”是指完成服务所需的具体时间。</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bCs/>
          <w:sz w:val="24"/>
          <w:szCs w:val="24"/>
          <w:lang w:val="zh-CN"/>
        </w:rPr>
        <w:t xml:space="preserve">4. </w:t>
      </w:r>
      <w:r>
        <w:rPr>
          <w:rFonts w:hint="eastAsia" w:ascii="宋体" w:hAnsi="宋体" w:eastAsia="宋体" w:cs="宋体"/>
          <w:bCs/>
          <w:sz w:val="24"/>
          <w:szCs w:val="24"/>
          <w:lang w:val="en-US" w:eastAsia="zh-CN"/>
        </w:rPr>
        <w:t>响应</w:t>
      </w:r>
      <w:r>
        <w:rPr>
          <w:rFonts w:hint="eastAsia" w:ascii="宋体" w:hAnsi="宋体" w:eastAsia="宋体" w:cs="宋体"/>
          <w:bCs/>
          <w:sz w:val="24"/>
          <w:szCs w:val="24"/>
          <w:lang w:val="zh-CN"/>
        </w:rPr>
        <w:t>报价不能有两个或两个以上的报价方案。</w:t>
      </w:r>
    </w:p>
    <w:p>
      <w:pPr>
        <w:keepNext w:val="0"/>
        <w:keepLines w:val="0"/>
        <w:pageBreakBefore w:val="0"/>
        <w:kinsoku/>
        <w:overflowPunct/>
        <w:topLinePunct w:val="0"/>
        <w:bidi w:val="0"/>
        <w:adjustRightInd w:val="0"/>
        <w:spacing w:after="240" w:line="360" w:lineRule="auto"/>
        <w:jc w:val="both"/>
        <w:textAlignment w:val="baseline"/>
        <w:rPr>
          <w:rFonts w:hint="eastAsia" w:ascii="宋体" w:hAnsi="宋体" w:eastAsia="宋体" w:cs="宋体"/>
          <w:b/>
          <w:sz w:val="24"/>
          <w:szCs w:val="24"/>
        </w:rPr>
      </w:pPr>
    </w:p>
    <w:p>
      <w:pPr>
        <w:keepNext w:val="0"/>
        <w:keepLines w:val="0"/>
        <w:pageBreakBefore w:val="0"/>
        <w:kinsoku/>
        <w:overflowPunct/>
        <w:topLinePunct w:val="0"/>
        <w:bidi w:val="0"/>
        <w:adjustRightInd w:val="0"/>
        <w:spacing w:after="240" w:line="360" w:lineRule="auto"/>
        <w:ind w:firstLine="482" w:firstLineChars="200"/>
        <w:jc w:val="right"/>
        <w:textAlignment w:val="baseline"/>
        <w:rPr>
          <w:rFonts w:hint="eastAsia" w:ascii="宋体" w:hAnsi="宋体" w:eastAsia="宋体" w:cs="宋体"/>
          <w:b/>
          <w:sz w:val="24"/>
          <w:szCs w:val="24"/>
        </w:rPr>
      </w:pPr>
    </w:p>
    <w:p>
      <w:pPr>
        <w:keepNext w:val="0"/>
        <w:keepLines w:val="0"/>
        <w:pageBreakBefore w:val="0"/>
        <w:kinsoku/>
        <w:overflowPunct/>
        <w:topLinePunct w:val="0"/>
        <w:bidi w:val="0"/>
        <w:adjustRightInd w:val="0"/>
        <w:spacing w:after="240" w:line="360" w:lineRule="auto"/>
        <w:ind w:firstLine="482" w:firstLineChars="200"/>
        <w:jc w:val="right"/>
        <w:textAlignment w:val="baseline"/>
        <w:rPr>
          <w:rFonts w:hint="eastAsia" w:ascii="宋体" w:hAnsi="宋体" w:eastAsia="宋体" w:cs="宋体"/>
          <w:b/>
          <w:sz w:val="24"/>
          <w:szCs w:val="24"/>
        </w:rPr>
      </w:pPr>
      <w:r>
        <w:rPr>
          <w:rFonts w:hint="eastAsia" w:ascii="宋体" w:hAnsi="宋体" w:eastAsia="宋体" w:cs="宋体"/>
          <w:b/>
          <w:sz w:val="24"/>
          <w:szCs w:val="24"/>
        </w:rPr>
        <w:t>供应商：</w:t>
      </w:r>
      <w:r>
        <w:rPr>
          <w:rFonts w:hint="eastAsia" w:ascii="宋体" w:hAnsi="宋体" w:eastAsia="宋体" w:cs="宋体"/>
          <w:b/>
          <w:sz w:val="24"/>
          <w:szCs w:val="24"/>
          <w:u w:val="single"/>
        </w:rPr>
        <w:t xml:space="preserve">                             </w:t>
      </w:r>
      <w:r>
        <w:rPr>
          <w:rFonts w:hint="eastAsia" w:ascii="宋体" w:hAnsi="宋体" w:eastAsia="宋体" w:cs="宋体"/>
          <w:b/>
          <w:sz w:val="24"/>
          <w:szCs w:val="24"/>
        </w:rPr>
        <w:t>（公章）</w:t>
      </w:r>
    </w:p>
    <w:p>
      <w:pPr>
        <w:keepNext w:val="0"/>
        <w:keepLines w:val="0"/>
        <w:pageBreakBefore w:val="0"/>
        <w:kinsoku/>
        <w:overflowPunct/>
        <w:topLinePunct w:val="0"/>
        <w:bidi w:val="0"/>
        <w:adjustRightInd w:val="0"/>
        <w:spacing w:after="240" w:line="360" w:lineRule="auto"/>
        <w:ind w:firstLine="482" w:firstLineChars="200"/>
        <w:jc w:val="right"/>
        <w:textAlignment w:val="baseline"/>
        <w:rPr>
          <w:rFonts w:hint="eastAsia" w:ascii="宋体" w:hAnsi="宋体" w:eastAsia="宋体" w:cs="宋体"/>
          <w:b/>
          <w:sz w:val="24"/>
          <w:szCs w:val="24"/>
        </w:rPr>
      </w:pPr>
      <w:r>
        <w:rPr>
          <w:rFonts w:hint="eastAsia" w:ascii="宋体" w:hAnsi="宋体" w:eastAsia="宋体" w:cs="宋体"/>
          <w:b/>
          <w:sz w:val="24"/>
          <w:szCs w:val="24"/>
        </w:rPr>
        <w:t>法定代表人或委托代理人：</w:t>
      </w:r>
      <w:r>
        <w:rPr>
          <w:rFonts w:hint="eastAsia" w:ascii="宋体" w:hAnsi="宋体" w:eastAsia="宋体" w:cs="宋体"/>
          <w:b/>
          <w:sz w:val="24"/>
          <w:szCs w:val="24"/>
          <w:u w:val="single"/>
        </w:rPr>
        <w:t xml:space="preserve">       </w:t>
      </w:r>
      <w:r>
        <w:rPr>
          <w:rFonts w:hint="eastAsia" w:ascii="宋体" w:hAnsi="宋体" w:eastAsia="宋体" w:cs="宋体"/>
          <w:b/>
          <w:sz w:val="24"/>
          <w:szCs w:val="24"/>
        </w:rPr>
        <w:t>（签字或盖章）</w:t>
      </w:r>
    </w:p>
    <w:p>
      <w:pPr>
        <w:keepNext w:val="0"/>
        <w:keepLines w:val="0"/>
        <w:pageBreakBefore w:val="0"/>
        <w:kinsoku/>
        <w:wordWrap w:val="0"/>
        <w:overflowPunct/>
        <w:topLinePunct w:val="0"/>
        <w:bidi w:val="0"/>
        <w:adjustRightInd w:val="0"/>
        <w:spacing w:after="240" w:line="360" w:lineRule="auto"/>
        <w:ind w:firstLine="482" w:firstLineChars="200"/>
        <w:jc w:val="right"/>
        <w:textAlignment w:val="baseline"/>
        <w:rPr>
          <w:rFonts w:hint="eastAsia" w:ascii="宋体" w:hAnsi="宋体" w:eastAsia="宋体" w:cs="宋体"/>
          <w:b/>
          <w:sz w:val="24"/>
          <w:szCs w:val="24"/>
        </w:rPr>
      </w:pPr>
      <w:r>
        <w:rPr>
          <w:rFonts w:hint="eastAsia" w:ascii="宋体" w:hAnsi="宋体" w:eastAsia="宋体" w:cs="宋体"/>
          <w:b/>
          <w:sz w:val="24"/>
          <w:szCs w:val="24"/>
        </w:rPr>
        <w:t xml:space="preserve">年  月  日 </w:t>
      </w:r>
    </w:p>
    <w:p>
      <w:pPr>
        <w:autoSpaceDE w:val="0"/>
        <w:autoSpaceDN w:val="0"/>
        <w:adjustRightInd w:val="0"/>
        <w:spacing w:line="400" w:lineRule="exact"/>
        <w:jc w:val="left"/>
        <w:rPr>
          <w:rFonts w:ascii="宋体" w:hAnsi="Cambria" w:cs="宋体"/>
          <w:kern w:val="0"/>
          <w:sz w:val="24"/>
          <w:lang w:val="zh-CN"/>
        </w:rPr>
      </w:pPr>
    </w:p>
    <w:p>
      <w:pPr>
        <w:pStyle w:val="5"/>
        <w:keepNext w:val="0"/>
        <w:keepLines w:val="0"/>
        <w:pageBreakBefore w:val="0"/>
        <w:numPr>
          <w:ilvl w:val="0"/>
          <w:numId w:val="0"/>
        </w:numPr>
        <w:tabs>
          <w:tab w:val="left" w:pos="425"/>
        </w:tabs>
        <w:kinsoku/>
        <w:overflowPunct/>
        <w:topLinePunct w:val="0"/>
        <w:bidi w:val="0"/>
        <w:spacing w:after="240" w:line="360" w:lineRule="auto"/>
        <w:rPr>
          <w:rFonts w:hint="eastAsia" w:ascii="宋体" w:hAnsi="宋体" w:eastAsia="宋体" w:cs="宋体"/>
          <w:b/>
          <w:bCs/>
          <w:kern w:val="0"/>
          <w:sz w:val="24"/>
          <w:szCs w:val="24"/>
          <w:lang w:val="zh-CN" w:eastAsia="zh-CN" w:bidi="ar-SA"/>
        </w:rPr>
      </w:pPr>
      <w:bookmarkStart w:id="165" w:name="_Toc2698"/>
      <w:bookmarkStart w:id="166" w:name="_Toc21496"/>
      <w:bookmarkStart w:id="167" w:name="_Toc5560"/>
      <w:bookmarkStart w:id="168" w:name="_Toc12829"/>
      <w:bookmarkStart w:id="169" w:name="_Toc14329"/>
      <w:bookmarkStart w:id="170" w:name="_Toc27644"/>
      <w:bookmarkStart w:id="171" w:name="_Toc170"/>
      <w:bookmarkStart w:id="172" w:name="_Toc428180579"/>
      <w:bookmarkStart w:id="173" w:name="_Toc31099"/>
      <w:r>
        <w:rPr>
          <w:rFonts w:hint="eastAsia" w:ascii="宋体" w:hAnsi="宋体" w:eastAsia="宋体" w:cs="宋体"/>
          <w:b/>
          <w:bCs/>
          <w:kern w:val="0"/>
          <w:sz w:val="24"/>
          <w:szCs w:val="24"/>
          <w:lang w:val="zh-CN" w:eastAsia="zh-CN" w:bidi="ar-SA"/>
        </w:rPr>
        <w:t>（</w:t>
      </w:r>
      <w:r>
        <w:rPr>
          <w:rFonts w:hint="eastAsia" w:ascii="宋体" w:hAnsi="宋体" w:cs="宋体"/>
          <w:b/>
          <w:bCs/>
          <w:kern w:val="0"/>
          <w:sz w:val="24"/>
          <w:szCs w:val="24"/>
          <w:lang w:val="en-US" w:eastAsia="zh-CN" w:bidi="ar-SA"/>
        </w:rPr>
        <w:t>14.2</w:t>
      </w:r>
      <w:r>
        <w:rPr>
          <w:rFonts w:hint="eastAsia" w:ascii="宋体" w:hAnsi="宋体" w:eastAsia="宋体" w:cs="宋体"/>
          <w:b/>
          <w:bCs/>
          <w:kern w:val="0"/>
          <w:sz w:val="24"/>
          <w:szCs w:val="24"/>
          <w:lang w:val="zh-CN" w:eastAsia="zh-CN" w:bidi="ar-SA"/>
        </w:rPr>
        <w:t>）竞争性磋商最终报价表</w:t>
      </w:r>
      <w:bookmarkEnd w:id="165"/>
      <w:bookmarkEnd w:id="166"/>
      <w:bookmarkEnd w:id="167"/>
      <w:bookmarkEnd w:id="168"/>
      <w:bookmarkEnd w:id="169"/>
      <w:bookmarkEnd w:id="170"/>
      <w:bookmarkEnd w:id="171"/>
    </w:p>
    <w:p>
      <w:pPr>
        <w:keepNext w:val="0"/>
        <w:keepLines w:val="0"/>
        <w:pageBreakBefore w:val="0"/>
        <w:kinsoku/>
        <w:overflowPunct/>
        <w:topLinePunct w:val="0"/>
        <w:autoSpaceDE w:val="0"/>
        <w:autoSpaceDN w:val="0"/>
        <w:bidi w:val="0"/>
        <w:adjustRightInd w:val="0"/>
        <w:spacing w:after="240" w:line="360" w:lineRule="auto"/>
        <w:ind w:firstLine="482" w:firstLineChars="200"/>
        <w:jc w:val="center"/>
        <w:rPr>
          <w:rFonts w:hint="eastAsia" w:ascii="宋体" w:hAnsi="宋体" w:eastAsia="宋体" w:cs="宋体"/>
          <w:sz w:val="24"/>
          <w:szCs w:val="24"/>
        </w:rPr>
      </w:pPr>
      <w:r>
        <w:rPr>
          <w:rFonts w:hint="eastAsia" w:ascii="宋体" w:hAnsi="宋体" w:eastAsia="宋体" w:cs="宋体"/>
          <w:b/>
          <w:bCs/>
          <w:kern w:val="0"/>
          <w:sz w:val="24"/>
          <w:szCs w:val="24"/>
          <w:lang w:val="zh-CN"/>
        </w:rPr>
        <w:t xml:space="preserve">竞争性磋商最终报价表  </w:t>
      </w:r>
    </w:p>
    <w:p>
      <w:pPr>
        <w:pStyle w:val="2"/>
        <w:keepNext w:val="0"/>
        <w:keepLines w:val="0"/>
        <w:pageBreakBefore w:val="0"/>
        <w:kinsoku/>
        <w:overflowPunct/>
        <w:topLinePunct w:val="0"/>
        <w:bidi w:val="0"/>
        <w:spacing w:after="24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供应商名称：     </w:t>
      </w:r>
    </w:p>
    <w:p>
      <w:pPr>
        <w:keepNext w:val="0"/>
        <w:keepLines w:val="0"/>
        <w:pageBreakBefore w:val="0"/>
        <w:kinsoku/>
        <w:overflowPunct/>
        <w:topLinePunct w:val="0"/>
        <w:bidi w:val="0"/>
        <w:spacing w:after="24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单位：人民币（元）</w:t>
      </w:r>
    </w:p>
    <w:tbl>
      <w:tblPr>
        <w:tblStyle w:val="18"/>
        <w:tblW w:w="8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9"/>
        <w:gridCol w:w="2343"/>
        <w:gridCol w:w="1529"/>
        <w:gridCol w:w="1768"/>
        <w:gridCol w:w="1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1429" w:type="dxa"/>
            <w:noWrap w:val="0"/>
            <w:vAlign w:val="center"/>
          </w:tcPr>
          <w:p>
            <w:pPr>
              <w:keepNext w:val="0"/>
              <w:keepLines w:val="0"/>
              <w:pageBreakBefore w:val="0"/>
              <w:kinsoku/>
              <w:overflowPunct/>
              <w:topLinePunct w:val="0"/>
              <w:bidi w:val="0"/>
              <w:spacing w:after="240" w:line="360" w:lineRule="auto"/>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2343" w:type="dxa"/>
            <w:noWrap w:val="0"/>
            <w:vAlign w:val="center"/>
          </w:tcPr>
          <w:p>
            <w:pPr>
              <w:keepNext w:val="0"/>
              <w:keepLines w:val="0"/>
              <w:pageBreakBefore w:val="0"/>
              <w:kinsoku/>
              <w:overflowPunct/>
              <w:topLinePunct w:val="0"/>
              <w:bidi w:val="0"/>
              <w:spacing w:after="240" w:line="360" w:lineRule="auto"/>
              <w:jc w:val="center"/>
              <w:rPr>
                <w:rFonts w:hint="eastAsia" w:ascii="宋体" w:hAnsi="宋体" w:eastAsia="宋体" w:cs="宋体"/>
                <w:sz w:val="24"/>
                <w:szCs w:val="24"/>
              </w:rPr>
            </w:pPr>
            <w:r>
              <w:rPr>
                <w:rFonts w:hint="eastAsia" w:ascii="宋体" w:hAnsi="宋体" w:eastAsia="宋体" w:cs="宋体"/>
                <w:bCs/>
                <w:sz w:val="24"/>
                <w:szCs w:val="24"/>
              </w:rPr>
              <w:t>竞争性磋商最终报价</w:t>
            </w:r>
          </w:p>
        </w:tc>
        <w:tc>
          <w:tcPr>
            <w:tcW w:w="1529" w:type="dxa"/>
            <w:noWrap w:val="0"/>
            <w:vAlign w:val="center"/>
          </w:tcPr>
          <w:p>
            <w:pPr>
              <w:keepNext w:val="0"/>
              <w:keepLines w:val="0"/>
              <w:pageBreakBefore w:val="0"/>
              <w:kinsoku/>
              <w:overflowPunct/>
              <w:topLinePunct w:val="0"/>
              <w:bidi w:val="0"/>
              <w:spacing w:after="240" w:line="360" w:lineRule="auto"/>
              <w:jc w:val="center"/>
              <w:rPr>
                <w:rFonts w:hint="eastAsia" w:ascii="宋体" w:hAnsi="宋体" w:eastAsia="宋体" w:cs="宋体"/>
                <w:sz w:val="24"/>
                <w:szCs w:val="24"/>
              </w:rPr>
            </w:pPr>
            <w:r>
              <w:rPr>
                <w:rFonts w:hint="eastAsia" w:ascii="宋体" w:hAnsi="宋体" w:eastAsia="宋体" w:cs="宋体"/>
                <w:sz w:val="24"/>
                <w:szCs w:val="24"/>
              </w:rPr>
              <w:t>交货期</w:t>
            </w:r>
          </w:p>
        </w:tc>
        <w:tc>
          <w:tcPr>
            <w:tcW w:w="1768" w:type="dxa"/>
            <w:noWrap w:val="0"/>
            <w:vAlign w:val="center"/>
          </w:tcPr>
          <w:p>
            <w:pPr>
              <w:keepNext w:val="0"/>
              <w:keepLines w:val="0"/>
              <w:pageBreakBefore w:val="0"/>
              <w:kinsoku/>
              <w:overflowPunct/>
              <w:topLinePunct w:val="0"/>
              <w:bidi w:val="0"/>
              <w:spacing w:after="240" w:line="360" w:lineRule="auto"/>
              <w:jc w:val="center"/>
              <w:rPr>
                <w:rFonts w:hint="eastAsia" w:ascii="宋体" w:hAnsi="宋体" w:eastAsia="宋体" w:cs="宋体"/>
                <w:sz w:val="24"/>
                <w:szCs w:val="24"/>
              </w:rPr>
            </w:pPr>
            <w:r>
              <w:rPr>
                <w:rFonts w:hint="eastAsia" w:ascii="宋体" w:hAnsi="宋体" w:eastAsia="宋体" w:cs="宋体"/>
                <w:sz w:val="24"/>
                <w:szCs w:val="24"/>
              </w:rPr>
              <w:t>交货地点</w:t>
            </w:r>
          </w:p>
        </w:tc>
        <w:tc>
          <w:tcPr>
            <w:tcW w:w="1768" w:type="dxa"/>
            <w:noWrap w:val="0"/>
            <w:vAlign w:val="center"/>
          </w:tcPr>
          <w:p>
            <w:pPr>
              <w:keepNext w:val="0"/>
              <w:keepLines w:val="0"/>
              <w:pageBreakBefore w:val="0"/>
              <w:kinsoku/>
              <w:overflowPunct/>
              <w:topLinePunct w:val="0"/>
              <w:bidi w:val="0"/>
              <w:spacing w:after="240" w:line="360" w:lineRule="auto"/>
              <w:jc w:val="center"/>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429" w:type="dxa"/>
            <w:vMerge w:val="restart"/>
            <w:noWrap w:val="0"/>
            <w:vAlign w:val="center"/>
          </w:tcPr>
          <w:p>
            <w:pPr>
              <w:keepNext w:val="0"/>
              <w:keepLines w:val="0"/>
              <w:pageBreakBefore w:val="0"/>
              <w:kinsoku/>
              <w:overflowPunct/>
              <w:topLinePunct w:val="0"/>
              <w:bidi w:val="0"/>
              <w:spacing w:after="240" w:line="360" w:lineRule="auto"/>
              <w:ind w:firstLine="480" w:firstLineChars="200"/>
              <w:jc w:val="center"/>
              <w:rPr>
                <w:rFonts w:hint="eastAsia" w:ascii="宋体" w:hAnsi="宋体" w:eastAsia="宋体" w:cs="宋体"/>
                <w:sz w:val="24"/>
                <w:szCs w:val="24"/>
              </w:rPr>
            </w:pPr>
          </w:p>
        </w:tc>
        <w:tc>
          <w:tcPr>
            <w:tcW w:w="2343" w:type="dxa"/>
            <w:noWrap w:val="0"/>
            <w:vAlign w:val="center"/>
          </w:tcPr>
          <w:p>
            <w:pPr>
              <w:keepNext w:val="0"/>
              <w:keepLines w:val="0"/>
              <w:pageBreakBefore w:val="0"/>
              <w:kinsoku/>
              <w:overflowPunct/>
              <w:topLinePunct w:val="0"/>
              <w:bidi w:val="0"/>
              <w:spacing w:after="240" w:line="360" w:lineRule="auto"/>
              <w:jc w:val="both"/>
              <w:rPr>
                <w:rFonts w:hint="eastAsia" w:ascii="宋体" w:hAnsi="宋体" w:eastAsia="宋体" w:cs="宋体"/>
                <w:sz w:val="24"/>
                <w:szCs w:val="24"/>
              </w:rPr>
            </w:pPr>
            <w:r>
              <w:rPr>
                <w:rFonts w:hint="eastAsia" w:ascii="宋体" w:hAnsi="宋体" w:eastAsia="宋体" w:cs="宋体"/>
                <w:sz w:val="24"/>
                <w:szCs w:val="24"/>
              </w:rPr>
              <w:t>小写：</w:t>
            </w:r>
          </w:p>
        </w:tc>
        <w:tc>
          <w:tcPr>
            <w:tcW w:w="1529" w:type="dxa"/>
            <w:vMerge w:val="restart"/>
            <w:noWrap w:val="0"/>
            <w:vAlign w:val="center"/>
          </w:tcPr>
          <w:p>
            <w:pPr>
              <w:keepNext w:val="0"/>
              <w:keepLines w:val="0"/>
              <w:pageBreakBefore w:val="0"/>
              <w:kinsoku/>
              <w:overflowPunct/>
              <w:topLinePunct w:val="0"/>
              <w:bidi w:val="0"/>
              <w:spacing w:after="240" w:line="360" w:lineRule="auto"/>
              <w:ind w:firstLine="480" w:firstLineChars="200"/>
              <w:jc w:val="center"/>
              <w:rPr>
                <w:rFonts w:hint="eastAsia" w:ascii="宋体" w:hAnsi="宋体" w:eastAsia="宋体" w:cs="宋体"/>
                <w:sz w:val="24"/>
                <w:szCs w:val="24"/>
              </w:rPr>
            </w:pPr>
          </w:p>
        </w:tc>
        <w:tc>
          <w:tcPr>
            <w:tcW w:w="1768" w:type="dxa"/>
            <w:vMerge w:val="restart"/>
            <w:noWrap w:val="0"/>
            <w:vAlign w:val="center"/>
          </w:tcPr>
          <w:p>
            <w:pPr>
              <w:keepNext w:val="0"/>
              <w:keepLines w:val="0"/>
              <w:pageBreakBefore w:val="0"/>
              <w:kinsoku/>
              <w:overflowPunct/>
              <w:topLinePunct w:val="0"/>
              <w:bidi w:val="0"/>
              <w:spacing w:after="240" w:line="360" w:lineRule="auto"/>
              <w:ind w:firstLine="480" w:firstLineChars="200"/>
              <w:jc w:val="center"/>
              <w:rPr>
                <w:rFonts w:hint="eastAsia" w:ascii="宋体" w:hAnsi="宋体" w:eastAsia="宋体" w:cs="宋体"/>
                <w:sz w:val="24"/>
                <w:szCs w:val="24"/>
              </w:rPr>
            </w:pPr>
          </w:p>
        </w:tc>
        <w:tc>
          <w:tcPr>
            <w:tcW w:w="1768" w:type="dxa"/>
            <w:vMerge w:val="restart"/>
            <w:noWrap w:val="0"/>
            <w:vAlign w:val="center"/>
          </w:tcPr>
          <w:p>
            <w:pPr>
              <w:keepNext w:val="0"/>
              <w:keepLines w:val="0"/>
              <w:pageBreakBefore w:val="0"/>
              <w:kinsoku/>
              <w:overflowPunct/>
              <w:topLinePunct w:val="0"/>
              <w:bidi w:val="0"/>
              <w:spacing w:after="240" w:line="360" w:lineRule="auto"/>
              <w:ind w:firstLine="480" w:firstLineChars="20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429" w:type="dxa"/>
            <w:vMerge w:val="continue"/>
            <w:noWrap w:val="0"/>
            <w:vAlign w:val="center"/>
          </w:tcPr>
          <w:p>
            <w:pPr>
              <w:keepNext w:val="0"/>
              <w:keepLines w:val="0"/>
              <w:pageBreakBefore w:val="0"/>
              <w:kinsoku/>
              <w:overflowPunct/>
              <w:topLinePunct w:val="0"/>
              <w:bidi w:val="0"/>
              <w:spacing w:after="240" w:line="360" w:lineRule="auto"/>
              <w:ind w:firstLine="480" w:firstLineChars="200"/>
              <w:jc w:val="center"/>
              <w:rPr>
                <w:rFonts w:hint="eastAsia" w:ascii="宋体" w:hAnsi="宋体" w:eastAsia="宋体" w:cs="宋体"/>
                <w:sz w:val="24"/>
                <w:szCs w:val="24"/>
              </w:rPr>
            </w:pPr>
          </w:p>
        </w:tc>
        <w:tc>
          <w:tcPr>
            <w:tcW w:w="2343" w:type="dxa"/>
            <w:noWrap w:val="0"/>
            <w:vAlign w:val="center"/>
          </w:tcPr>
          <w:p>
            <w:pPr>
              <w:keepNext w:val="0"/>
              <w:keepLines w:val="0"/>
              <w:pageBreakBefore w:val="0"/>
              <w:kinsoku/>
              <w:overflowPunct/>
              <w:topLinePunct w:val="0"/>
              <w:bidi w:val="0"/>
              <w:spacing w:after="240" w:line="360" w:lineRule="auto"/>
              <w:jc w:val="both"/>
              <w:rPr>
                <w:rFonts w:hint="eastAsia" w:ascii="宋体" w:hAnsi="宋体" w:eastAsia="宋体" w:cs="宋体"/>
                <w:sz w:val="24"/>
                <w:szCs w:val="24"/>
              </w:rPr>
            </w:pPr>
            <w:r>
              <w:rPr>
                <w:rFonts w:hint="eastAsia" w:ascii="宋体" w:hAnsi="宋体" w:eastAsia="宋体" w:cs="宋体"/>
                <w:sz w:val="24"/>
                <w:szCs w:val="24"/>
              </w:rPr>
              <w:t>大写：</w:t>
            </w:r>
          </w:p>
        </w:tc>
        <w:tc>
          <w:tcPr>
            <w:tcW w:w="1529" w:type="dxa"/>
            <w:vMerge w:val="continue"/>
            <w:noWrap w:val="0"/>
            <w:vAlign w:val="center"/>
          </w:tcPr>
          <w:p>
            <w:pPr>
              <w:keepNext w:val="0"/>
              <w:keepLines w:val="0"/>
              <w:pageBreakBefore w:val="0"/>
              <w:kinsoku/>
              <w:overflowPunct/>
              <w:topLinePunct w:val="0"/>
              <w:bidi w:val="0"/>
              <w:spacing w:after="240" w:line="360" w:lineRule="auto"/>
              <w:ind w:firstLine="480" w:firstLineChars="200"/>
              <w:jc w:val="center"/>
              <w:rPr>
                <w:rFonts w:hint="eastAsia" w:ascii="宋体" w:hAnsi="宋体" w:eastAsia="宋体" w:cs="宋体"/>
                <w:sz w:val="24"/>
                <w:szCs w:val="24"/>
              </w:rPr>
            </w:pPr>
          </w:p>
        </w:tc>
        <w:tc>
          <w:tcPr>
            <w:tcW w:w="1768" w:type="dxa"/>
            <w:vMerge w:val="continue"/>
            <w:noWrap w:val="0"/>
            <w:vAlign w:val="center"/>
          </w:tcPr>
          <w:p>
            <w:pPr>
              <w:keepNext w:val="0"/>
              <w:keepLines w:val="0"/>
              <w:pageBreakBefore w:val="0"/>
              <w:kinsoku/>
              <w:overflowPunct/>
              <w:topLinePunct w:val="0"/>
              <w:bidi w:val="0"/>
              <w:spacing w:after="240" w:line="360" w:lineRule="auto"/>
              <w:ind w:firstLine="480" w:firstLineChars="200"/>
              <w:jc w:val="center"/>
              <w:rPr>
                <w:rFonts w:hint="eastAsia" w:ascii="宋体" w:hAnsi="宋体" w:eastAsia="宋体" w:cs="宋体"/>
                <w:sz w:val="24"/>
                <w:szCs w:val="24"/>
              </w:rPr>
            </w:pPr>
          </w:p>
        </w:tc>
        <w:tc>
          <w:tcPr>
            <w:tcW w:w="1768" w:type="dxa"/>
            <w:vMerge w:val="continue"/>
            <w:noWrap w:val="0"/>
            <w:vAlign w:val="center"/>
          </w:tcPr>
          <w:p>
            <w:pPr>
              <w:keepNext w:val="0"/>
              <w:keepLines w:val="0"/>
              <w:pageBreakBefore w:val="0"/>
              <w:kinsoku/>
              <w:overflowPunct/>
              <w:topLinePunct w:val="0"/>
              <w:bidi w:val="0"/>
              <w:spacing w:after="240" w:line="360" w:lineRule="auto"/>
              <w:ind w:firstLine="480" w:firstLineChars="20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3772" w:type="dxa"/>
            <w:gridSpan w:val="2"/>
            <w:noWrap w:val="0"/>
            <w:vAlign w:val="center"/>
          </w:tcPr>
          <w:p>
            <w:pPr>
              <w:keepNext w:val="0"/>
              <w:keepLines w:val="0"/>
              <w:pageBreakBefore w:val="0"/>
              <w:kinsoku/>
              <w:overflowPunct/>
              <w:topLinePunct w:val="0"/>
              <w:bidi w:val="0"/>
              <w:spacing w:after="240" w:line="360" w:lineRule="auto"/>
              <w:jc w:val="center"/>
              <w:rPr>
                <w:rFonts w:hint="eastAsia" w:ascii="宋体" w:hAnsi="宋体" w:eastAsia="宋体" w:cs="宋体"/>
                <w:sz w:val="24"/>
                <w:szCs w:val="24"/>
              </w:rPr>
            </w:pPr>
            <w:r>
              <w:rPr>
                <w:rFonts w:hint="eastAsia" w:ascii="宋体" w:hAnsi="宋体" w:eastAsia="宋体" w:cs="宋体"/>
                <w:sz w:val="24"/>
                <w:szCs w:val="24"/>
              </w:rPr>
              <w:t>优惠承诺及其他：</w:t>
            </w:r>
          </w:p>
        </w:tc>
        <w:tc>
          <w:tcPr>
            <w:tcW w:w="5065" w:type="dxa"/>
            <w:gridSpan w:val="3"/>
            <w:noWrap w:val="0"/>
            <w:vAlign w:val="center"/>
          </w:tcPr>
          <w:p>
            <w:pPr>
              <w:keepNext w:val="0"/>
              <w:keepLines w:val="0"/>
              <w:pageBreakBefore w:val="0"/>
              <w:kinsoku/>
              <w:overflowPunct/>
              <w:topLinePunct w:val="0"/>
              <w:bidi w:val="0"/>
              <w:spacing w:after="240" w:line="360" w:lineRule="auto"/>
              <w:ind w:firstLine="480" w:firstLineChars="200"/>
              <w:jc w:val="center"/>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bCs/>
          <w:sz w:val="24"/>
          <w:szCs w:val="24"/>
          <w:lang w:val="zh-CN"/>
        </w:rPr>
      </w:pPr>
      <w:r>
        <w:rPr>
          <w:rFonts w:hint="eastAsia" w:ascii="宋体" w:hAnsi="宋体" w:eastAsia="宋体" w:cs="宋体"/>
          <w:bCs/>
          <w:sz w:val="24"/>
          <w:szCs w:val="24"/>
          <w:lang w:val="zh-CN"/>
        </w:rPr>
        <w:t>注：1.填写此表时不得改变表格形式。</w:t>
      </w:r>
    </w:p>
    <w:p>
      <w:pPr>
        <w:keepNext w:val="0"/>
        <w:keepLines w:val="0"/>
        <w:pageBreakBefore w:val="0"/>
        <w:widowControl w:val="0"/>
        <w:numPr>
          <w:ilvl w:val="0"/>
          <w:numId w:val="0"/>
        </w:numPr>
        <w:kinsoku/>
        <w:wordWrap/>
        <w:overflowPunct/>
        <w:topLinePunct w:val="0"/>
        <w:autoSpaceDE/>
        <w:autoSpaceDN/>
        <w:bidi w:val="0"/>
        <w:adjustRightInd/>
        <w:snapToGrid/>
        <w:spacing w:after="240" w:line="360" w:lineRule="auto"/>
        <w:ind w:leftChars="200"/>
        <w:textAlignment w:val="auto"/>
        <w:rPr>
          <w:rFonts w:hint="eastAsia" w:ascii="宋体" w:hAnsi="宋体" w:eastAsia="宋体" w:cs="宋体"/>
          <w:bCs/>
          <w:sz w:val="24"/>
          <w:szCs w:val="24"/>
          <w:lang w:val="zh-CN"/>
        </w:rPr>
      </w:pPr>
      <w:r>
        <w:rPr>
          <w:rFonts w:hint="eastAsia" w:ascii="宋体" w:hAnsi="宋体" w:cs="宋体"/>
          <w:bCs/>
          <w:sz w:val="24"/>
          <w:szCs w:val="24"/>
          <w:lang w:val="en-US" w:eastAsia="zh-CN"/>
        </w:rPr>
        <w:t>2.</w:t>
      </w:r>
      <w:r>
        <w:rPr>
          <w:rFonts w:hint="eastAsia" w:ascii="宋体" w:hAnsi="宋体" w:eastAsia="宋体" w:cs="宋体"/>
          <w:bCs/>
          <w:sz w:val="24"/>
          <w:szCs w:val="24"/>
          <w:lang w:val="zh-CN"/>
        </w:rPr>
        <w:t>“磋商总价”为</w:t>
      </w:r>
      <w:r>
        <w:rPr>
          <w:rFonts w:hint="eastAsia" w:ascii="宋体" w:hAnsi="宋体" w:eastAsia="宋体" w:cs="宋体"/>
          <w:bCs/>
          <w:sz w:val="24"/>
          <w:szCs w:val="24"/>
          <w:lang w:val="en-US" w:eastAsia="zh-CN"/>
        </w:rPr>
        <w:t>响应</w:t>
      </w:r>
      <w:r>
        <w:rPr>
          <w:rFonts w:hint="eastAsia" w:ascii="宋体" w:hAnsi="宋体" w:eastAsia="宋体" w:cs="宋体"/>
          <w:bCs/>
          <w:sz w:val="24"/>
          <w:szCs w:val="24"/>
          <w:lang w:val="zh-CN"/>
        </w:rPr>
        <w:t>总价。包括</w:t>
      </w:r>
      <w:r>
        <w:rPr>
          <w:rFonts w:hint="eastAsia" w:ascii="宋体" w:hAnsi="宋体" w:cs="宋体"/>
          <w:sz w:val="24"/>
          <w:szCs w:val="24"/>
          <w:lang w:val="zh-CN"/>
        </w:rPr>
        <w:t>货物费、验收费、手续费、包装费、运输费、差旅费、售前、售中、售后服务费、税金、采购代理服务费及不可预见费等全部费用。</w:t>
      </w:r>
    </w:p>
    <w:p>
      <w:pPr>
        <w:keepNext w:val="0"/>
        <w:keepLines w:val="0"/>
        <w:pageBreakBefore w:val="0"/>
        <w:widowControl w:val="0"/>
        <w:numPr>
          <w:ilvl w:val="0"/>
          <w:numId w:val="0"/>
        </w:numPr>
        <w:kinsoku/>
        <w:wordWrap/>
        <w:overflowPunct/>
        <w:topLinePunct w:val="0"/>
        <w:autoSpaceDE/>
        <w:autoSpaceDN/>
        <w:bidi w:val="0"/>
        <w:adjustRightInd/>
        <w:snapToGrid/>
        <w:spacing w:after="240" w:line="360" w:lineRule="auto"/>
        <w:ind w:leftChars="200"/>
        <w:textAlignment w:val="auto"/>
        <w:rPr>
          <w:rFonts w:hint="eastAsia" w:ascii="宋体" w:hAnsi="宋体" w:eastAsia="宋体" w:cs="宋体"/>
          <w:bCs/>
          <w:sz w:val="24"/>
          <w:szCs w:val="24"/>
          <w:lang w:val="zh-CN"/>
        </w:rPr>
      </w:pPr>
      <w:r>
        <w:rPr>
          <w:rFonts w:hint="eastAsia" w:ascii="宋体" w:hAnsi="宋体" w:eastAsia="宋体" w:cs="宋体"/>
          <w:bCs/>
          <w:sz w:val="24"/>
          <w:szCs w:val="24"/>
          <w:lang w:val="zh-CN"/>
        </w:rPr>
        <w:t>3.“交货期”是指完成服务所需的具体时间。</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bCs/>
          <w:sz w:val="24"/>
          <w:szCs w:val="24"/>
          <w:lang w:val="zh-CN"/>
        </w:rPr>
      </w:pPr>
      <w:r>
        <w:rPr>
          <w:rFonts w:hint="eastAsia" w:ascii="宋体" w:hAnsi="宋体" w:eastAsia="宋体" w:cs="宋体"/>
          <w:bCs/>
          <w:sz w:val="24"/>
          <w:szCs w:val="24"/>
          <w:lang w:val="zh-CN"/>
        </w:rPr>
        <w:t xml:space="preserve">4. </w:t>
      </w:r>
      <w:r>
        <w:rPr>
          <w:rFonts w:hint="eastAsia" w:ascii="宋体" w:hAnsi="宋体" w:eastAsia="宋体" w:cs="宋体"/>
          <w:bCs/>
          <w:sz w:val="24"/>
          <w:szCs w:val="24"/>
          <w:lang w:val="en-US" w:eastAsia="zh-CN"/>
        </w:rPr>
        <w:t>响应</w:t>
      </w:r>
      <w:r>
        <w:rPr>
          <w:rFonts w:hint="eastAsia" w:ascii="宋体" w:hAnsi="宋体" w:eastAsia="宋体" w:cs="宋体"/>
          <w:bCs/>
          <w:sz w:val="24"/>
          <w:szCs w:val="24"/>
          <w:lang w:val="zh-CN"/>
        </w:rPr>
        <w:t>报价不能有两个或两个以上的报价方案。</w:t>
      </w:r>
    </w:p>
    <w:p>
      <w:pPr>
        <w:keepNext w:val="0"/>
        <w:keepLines w:val="0"/>
        <w:pageBreakBefore w:val="0"/>
        <w:kinsoku/>
        <w:overflowPunct/>
        <w:topLinePunct w:val="0"/>
        <w:bidi w:val="0"/>
        <w:adjustRightInd w:val="0"/>
        <w:spacing w:after="240" w:line="360" w:lineRule="auto"/>
        <w:ind w:firstLine="482" w:firstLineChars="200"/>
        <w:jc w:val="right"/>
        <w:textAlignment w:val="baseline"/>
        <w:rPr>
          <w:rFonts w:hint="eastAsia" w:ascii="宋体" w:hAnsi="宋体" w:eastAsia="宋体" w:cs="宋体"/>
          <w:b/>
          <w:sz w:val="24"/>
          <w:szCs w:val="24"/>
        </w:rPr>
      </w:pPr>
    </w:p>
    <w:p>
      <w:pPr>
        <w:keepNext w:val="0"/>
        <w:keepLines w:val="0"/>
        <w:pageBreakBefore w:val="0"/>
        <w:kinsoku/>
        <w:overflowPunct/>
        <w:topLinePunct w:val="0"/>
        <w:bidi w:val="0"/>
        <w:adjustRightInd w:val="0"/>
        <w:spacing w:after="240" w:line="360" w:lineRule="auto"/>
        <w:ind w:firstLine="482" w:firstLineChars="200"/>
        <w:jc w:val="right"/>
        <w:textAlignment w:val="baseline"/>
        <w:rPr>
          <w:rFonts w:hint="eastAsia" w:ascii="宋体" w:hAnsi="宋体" w:eastAsia="宋体" w:cs="宋体"/>
          <w:b/>
          <w:sz w:val="24"/>
          <w:szCs w:val="24"/>
        </w:rPr>
      </w:pPr>
      <w:r>
        <w:rPr>
          <w:rFonts w:hint="eastAsia" w:ascii="宋体" w:hAnsi="宋体" w:eastAsia="宋体" w:cs="宋体"/>
          <w:b/>
          <w:sz w:val="24"/>
          <w:szCs w:val="24"/>
        </w:rPr>
        <w:t>供应商：</w:t>
      </w:r>
      <w:r>
        <w:rPr>
          <w:rFonts w:hint="eastAsia" w:ascii="宋体" w:hAnsi="宋体" w:eastAsia="宋体" w:cs="宋体"/>
          <w:b/>
          <w:sz w:val="24"/>
          <w:szCs w:val="24"/>
          <w:u w:val="single"/>
        </w:rPr>
        <w:t xml:space="preserve">                         </w:t>
      </w:r>
      <w:r>
        <w:rPr>
          <w:rFonts w:hint="eastAsia" w:ascii="宋体" w:hAnsi="宋体" w:eastAsia="宋体" w:cs="宋体"/>
          <w:b/>
          <w:sz w:val="24"/>
          <w:szCs w:val="24"/>
        </w:rPr>
        <w:t>（公章）</w:t>
      </w:r>
    </w:p>
    <w:p>
      <w:pPr>
        <w:keepNext w:val="0"/>
        <w:keepLines w:val="0"/>
        <w:pageBreakBefore w:val="0"/>
        <w:kinsoku/>
        <w:overflowPunct/>
        <w:topLinePunct w:val="0"/>
        <w:bidi w:val="0"/>
        <w:adjustRightInd w:val="0"/>
        <w:spacing w:after="240" w:line="360" w:lineRule="auto"/>
        <w:ind w:firstLine="482" w:firstLineChars="200"/>
        <w:jc w:val="right"/>
        <w:textAlignment w:val="baseline"/>
        <w:rPr>
          <w:rFonts w:hint="eastAsia" w:ascii="宋体" w:hAnsi="宋体" w:eastAsia="宋体" w:cs="宋体"/>
          <w:b/>
          <w:sz w:val="24"/>
          <w:szCs w:val="24"/>
        </w:rPr>
      </w:pPr>
      <w:r>
        <w:rPr>
          <w:rFonts w:hint="eastAsia" w:ascii="宋体" w:hAnsi="宋体" w:eastAsia="宋体" w:cs="宋体"/>
          <w:b/>
          <w:sz w:val="24"/>
          <w:szCs w:val="24"/>
        </w:rPr>
        <w:t>法定代表人或委托代理人：</w:t>
      </w:r>
      <w:r>
        <w:rPr>
          <w:rFonts w:hint="eastAsia" w:ascii="宋体" w:hAnsi="宋体" w:eastAsia="宋体" w:cs="宋体"/>
          <w:b/>
          <w:sz w:val="24"/>
          <w:szCs w:val="24"/>
          <w:u w:val="single"/>
        </w:rPr>
        <w:t xml:space="preserve">    </w:t>
      </w:r>
      <w:r>
        <w:rPr>
          <w:rFonts w:hint="eastAsia" w:ascii="宋体" w:hAnsi="宋体" w:eastAsia="宋体" w:cs="宋体"/>
          <w:b/>
          <w:sz w:val="24"/>
          <w:szCs w:val="24"/>
        </w:rPr>
        <w:t>（签字或盖章)</w:t>
      </w:r>
    </w:p>
    <w:p>
      <w:pPr>
        <w:keepNext w:val="0"/>
        <w:keepLines w:val="0"/>
        <w:pageBreakBefore w:val="0"/>
        <w:kinsoku/>
        <w:overflowPunct/>
        <w:topLinePunct w:val="0"/>
        <w:bidi w:val="0"/>
        <w:adjustRightInd w:val="0"/>
        <w:spacing w:after="240" w:line="360" w:lineRule="auto"/>
        <w:ind w:firstLine="482" w:firstLineChars="200"/>
        <w:jc w:val="right"/>
        <w:textAlignment w:val="baseline"/>
        <w:rPr>
          <w:rFonts w:hint="eastAsia" w:ascii="宋体" w:hAnsi="宋体" w:eastAsia="宋体" w:cs="宋体"/>
          <w:b/>
          <w:sz w:val="24"/>
          <w:szCs w:val="24"/>
        </w:rPr>
      </w:pPr>
      <w:r>
        <w:rPr>
          <w:rFonts w:hint="eastAsia" w:ascii="宋体" w:hAnsi="宋体" w:eastAsia="宋体" w:cs="宋体"/>
          <w:b/>
          <w:sz w:val="24"/>
          <w:szCs w:val="24"/>
        </w:rPr>
        <w:t>年  月  日</w:t>
      </w:r>
    </w:p>
    <w:p>
      <w:pPr>
        <w:rPr>
          <w:rFonts w:hint="eastAsia"/>
          <w:lang w:val="zh-CN" w:eastAsia="zh-CN"/>
        </w:rPr>
      </w:pPr>
    </w:p>
    <w:p>
      <w:pPr>
        <w:pStyle w:val="14"/>
        <w:rPr>
          <w:rFonts w:hint="eastAsia"/>
          <w:lang w:val="zh-CN" w:eastAsia="zh-CN"/>
        </w:rPr>
      </w:pPr>
    </w:p>
    <w:p>
      <w:pPr>
        <w:pStyle w:val="14"/>
        <w:rPr>
          <w:rFonts w:hint="eastAsia"/>
          <w:lang w:val="zh-CN" w:eastAsia="zh-CN"/>
        </w:rPr>
      </w:pPr>
    </w:p>
    <w:bookmarkEnd w:id="172"/>
    <w:bookmarkEnd w:id="173"/>
    <w:p>
      <w:pPr>
        <w:keepNext w:val="0"/>
        <w:keepLines w:val="0"/>
        <w:pageBreakBefore w:val="0"/>
        <w:kinsoku/>
        <w:overflowPunct/>
        <w:topLinePunct w:val="0"/>
        <w:autoSpaceDE w:val="0"/>
        <w:autoSpaceDN w:val="0"/>
        <w:bidi w:val="0"/>
        <w:adjustRightInd w:val="0"/>
        <w:spacing w:after="240" w:line="360" w:lineRule="auto"/>
        <w:rPr>
          <w:rFonts w:hint="eastAsia" w:ascii="宋体" w:hAnsi="宋体" w:eastAsia="宋体" w:cs="宋体"/>
          <w:b/>
          <w:bCs/>
          <w:kern w:val="0"/>
          <w:sz w:val="24"/>
          <w:szCs w:val="24"/>
          <w:lang w:val="zh-CN"/>
        </w:rPr>
      </w:pPr>
      <w:bookmarkStart w:id="174" w:name="_Toc4853"/>
      <w:bookmarkStart w:id="175" w:name="_Toc6325"/>
      <w:bookmarkStart w:id="176" w:name="_Toc2469"/>
      <w:bookmarkStart w:id="177" w:name="_Toc22312"/>
      <w:bookmarkStart w:id="178" w:name="_Toc3399"/>
      <w:bookmarkStart w:id="179" w:name="_Toc28373"/>
      <w:bookmarkStart w:id="180" w:name="_Toc22483"/>
      <w:bookmarkStart w:id="181" w:name="_Toc428180580"/>
      <w:bookmarkStart w:id="182" w:name="_Toc7495"/>
      <w:r>
        <w:rPr>
          <w:rStyle w:val="26"/>
          <w:rFonts w:hint="eastAsia" w:ascii="宋体" w:hAnsi="宋体" w:eastAsia="宋体" w:cs="宋体"/>
          <w:color w:val="000000"/>
          <w:sz w:val="24"/>
          <w:szCs w:val="24"/>
          <w:lang w:val="zh-CN"/>
        </w:rPr>
        <w:t>（</w:t>
      </w:r>
      <w:r>
        <w:rPr>
          <w:rStyle w:val="26"/>
          <w:rFonts w:hint="eastAsia" w:ascii="宋体" w:hAnsi="宋体" w:cs="宋体"/>
          <w:color w:val="000000"/>
          <w:sz w:val="24"/>
          <w:szCs w:val="24"/>
          <w:lang w:val="en-US" w:eastAsia="zh-CN"/>
        </w:rPr>
        <w:t>15.1</w:t>
      </w:r>
      <w:r>
        <w:rPr>
          <w:rStyle w:val="26"/>
          <w:rFonts w:hint="eastAsia" w:ascii="宋体" w:hAnsi="宋体" w:eastAsia="宋体" w:cs="宋体"/>
          <w:color w:val="000000"/>
          <w:sz w:val="24"/>
          <w:szCs w:val="24"/>
          <w:lang w:val="zh-CN"/>
        </w:rPr>
        <w:t>）分项报价表</w:t>
      </w:r>
      <w:bookmarkEnd w:id="174"/>
      <w:r>
        <w:rPr>
          <w:rStyle w:val="26"/>
          <w:rFonts w:hint="eastAsia" w:ascii="宋体" w:hAnsi="宋体" w:eastAsia="宋体" w:cs="宋体"/>
          <w:color w:val="000000"/>
          <w:sz w:val="24"/>
          <w:szCs w:val="24"/>
          <w:lang w:val="zh-CN"/>
        </w:rPr>
        <w:t>（第一轮）</w:t>
      </w:r>
      <w:bookmarkEnd w:id="175"/>
      <w:bookmarkEnd w:id="176"/>
      <w:bookmarkEnd w:id="177"/>
      <w:bookmarkEnd w:id="178"/>
      <w:bookmarkEnd w:id="179"/>
    </w:p>
    <w:p>
      <w:pPr>
        <w:keepNext w:val="0"/>
        <w:keepLines w:val="0"/>
        <w:pageBreakBefore w:val="0"/>
        <w:kinsoku/>
        <w:overflowPunct/>
        <w:topLinePunct w:val="0"/>
        <w:autoSpaceDE w:val="0"/>
        <w:autoSpaceDN w:val="0"/>
        <w:bidi w:val="0"/>
        <w:adjustRightInd w:val="0"/>
        <w:spacing w:after="240" w:line="360" w:lineRule="auto"/>
        <w:ind w:firstLine="482" w:firstLineChars="200"/>
        <w:jc w:val="center"/>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分项报价表</w:t>
      </w:r>
    </w:p>
    <w:p>
      <w:pPr>
        <w:keepNext w:val="0"/>
        <w:keepLines w:val="0"/>
        <w:pageBreakBefore w:val="0"/>
        <w:kinsoku/>
        <w:overflowPunct/>
        <w:topLinePunct w:val="0"/>
        <w:autoSpaceDE w:val="0"/>
        <w:autoSpaceDN w:val="0"/>
        <w:bidi w:val="0"/>
        <w:adjustRightInd w:val="0"/>
        <w:spacing w:after="240" w:line="360" w:lineRule="auto"/>
        <w:rPr>
          <w:rFonts w:hint="eastAsia" w:ascii="宋体" w:hAnsi="宋体" w:eastAsia="宋体" w:cs="宋体"/>
          <w:kern w:val="0"/>
          <w:sz w:val="24"/>
          <w:szCs w:val="24"/>
          <w:lang w:val="zh-CN"/>
        </w:rPr>
      </w:pPr>
      <w:r>
        <w:rPr>
          <w:rFonts w:hint="eastAsia" w:ascii="宋体" w:hAnsi="宋体" w:eastAsia="宋体" w:cs="宋体"/>
          <w:b/>
          <w:bCs/>
          <w:kern w:val="0"/>
          <w:sz w:val="24"/>
          <w:szCs w:val="24"/>
          <w:lang w:val="zh-CN"/>
        </w:rPr>
        <w:t>供应商名称:                                           单位：人民币（元）</w:t>
      </w:r>
    </w:p>
    <w:tbl>
      <w:tblPr>
        <w:tblStyle w:val="18"/>
        <w:tblW w:w="10096" w:type="dxa"/>
        <w:jc w:val="center"/>
        <w:tblLayout w:type="fixed"/>
        <w:tblCellMar>
          <w:top w:w="0" w:type="dxa"/>
          <w:left w:w="28" w:type="dxa"/>
          <w:bottom w:w="0" w:type="dxa"/>
          <w:right w:w="28" w:type="dxa"/>
        </w:tblCellMar>
      </w:tblPr>
      <w:tblGrid>
        <w:gridCol w:w="894"/>
        <w:gridCol w:w="1309"/>
        <w:gridCol w:w="2139"/>
        <w:gridCol w:w="1271"/>
        <w:gridCol w:w="901"/>
        <w:gridCol w:w="858"/>
        <w:gridCol w:w="813"/>
        <w:gridCol w:w="957"/>
        <w:gridCol w:w="954"/>
      </w:tblGrid>
      <w:tr>
        <w:tblPrEx>
          <w:tblCellMar>
            <w:top w:w="0" w:type="dxa"/>
            <w:left w:w="28" w:type="dxa"/>
            <w:bottom w:w="0" w:type="dxa"/>
            <w:right w:w="28" w:type="dxa"/>
          </w:tblCellMar>
        </w:tblPrEx>
        <w:trPr>
          <w:trHeight w:val="762" w:hRule="atLeast"/>
          <w:jc w:val="center"/>
        </w:trPr>
        <w:tc>
          <w:tcPr>
            <w:tcW w:w="894" w:type="dxa"/>
            <w:tcBorders>
              <w:top w:val="single" w:color="000000" w:sz="8" w:space="0"/>
              <w:left w:val="single" w:color="000000" w:sz="8"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序号</w:t>
            </w:r>
          </w:p>
        </w:tc>
        <w:tc>
          <w:tcPr>
            <w:tcW w:w="1309" w:type="dxa"/>
            <w:tcBorders>
              <w:top w:val="single" w:color="000000" w:sz="8"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名称</w:t>
            </w:r>
          </w:p>
        </w:tc>
        <w:tc>
          <w:tcPr>
            <w:tcW w:w="2139" w:type="dxa"/>
            <w:tcBorders>
              <w:top w:val="single" w:color="000000" w:sz="8"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品牌或生产厂家</w:t>
            </w:r>
          </w:p>
        </w:tc>
        <w:tc>
          <w:tcPr>
            <w:tcW w:w="1271" w:type="dxa"/>
            <w:tcBorders>
              <w:top w:val="single" w:color="000000" w:sz="8"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规格型号</w:t>
            </w:r>
          </w:p>
        </w:tc>
        <w:tc>
          <w:tcPr>
            <w:tcW w:w="901" w:type="dxa"/>
            <w:tcBorders>
              <w:top w:val="single" w:color="000000" w:sz="8"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数量</w:t>
            </w:r>
          </w:p>
        </w:tc>
        <w:tc>
          <w:tcPr>
            <w:tcW w:w="858" w:type="dxa"/>
            <w:tcBorders>
              <w:top w:val="single" w:color="000000" w:sz="8"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单位</w:t>
            </w:r>
          </w:p>
        </w:tc>
        <w:tc>
          <w:tcPr>
            <w:tcW w:w="813" w:type="dxa"/>
            <w:tcBorders>
              <w:top w:val="single" w:color="000000" w:sz="8"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单价</w:t>
            </w:r>
          </w:p>
        </w:tc>
        <w:tc>
          <w:tcPr>
            <w:tcW w:w="957" w:type="dxa"/>
            <w:tcBorders>
              <w:top w:val="single" w:color="000000" w:sz="8"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总价</w:t>
            </w:r>
          </w:p>
        </w:tc>
        <w:tc>
          <w:tcPr>
            <w:tcW w:w="954" w:type="dxa"/>
            <w:tcBorders>
              <w:top w:val="single" w:color="000000" w:sz="8" w:space="0"/>
              <w:left w:val="single" w:color="000000" w:sz="6" w:space="0"/>
              <w:bottom w:val="single" w:color="000000" w:sz="6" w:space="0"/>
              <w:right w:val="single" w:color="000000" w:sz="8"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备注</w:t>
            </w:r>
          </w:p>
        </w:tc>
      </w:tr>
      <w:tr>
        <w:tblPrEx>
          <w:tblCellMar>
            <w:top w:w="0" w:type="dxa"/>
            <w:left w:w="28" w:type="dxa"/>
            <w:bottom w:w="0" w:type="dxa"/>
            <w:right w:w="28" w:type="dxa"/>
          </w:tblCellMar>
        </w:tblPrEx>
        <w:trPr>
          <w:trHeight w:val="757" w:hRule="atLeast"/>
          <w:jc w:val="center"/>
        </w:trPr>
        <w:tc>
          <w:tcPr>
            <w:tcW w:w="894" w:type="dxa"/>
            <w:tcBorders>
              <w:top w:val="single" w:color="000000" w:sz="6" w:space="0"/>
              <w:left w:val="single" w:color="000000" w:sz="8"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w:t>
            </w:r>
          </w:p>
        </w:tc>
        <w:tc>
          <w:tcPr>
            <w:tcW w:w="1309"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2139"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1271"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901"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85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813"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95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954" w:type="dxa"/>
            <w:tcBorders>
              <w:top w:val="single" w:color="000000" w:sz="6" w:space="0"/>
              <w:left w:val="single" w:color="000000" w:sz="6" w:space="0"/>
              <w:bottom w:val="single" w:color="000000" w:sz="6" w:space="0"/>
              <w:right w:val="single" w:color="000000" w:sz="8"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r>
      <w:tr>
        <w:tblPrEx>
          <w:tblCellMar>
            <w:top w:w="0" w:type="dxa"/>
            <w:left w:w="28" w:type="dxa"/>
            <w:bottom w:w="0" w:type="dxa"/>
            <w:right w:w="28" w:type="dxa"/>
          </w:tblCellMar>
        </w:tblPrEx>
        <w:trPr>
          <w:trHeight w:val="757" w:hRule="atLeast"/>
          <w:jc w:val="center"/>
        </w:trPr>
        <w:tc>
          <w:tcPr>
            <w:tcW w:w="894" w:type="dxa"/>
            <w:tcBorders>
              <w:top w:val="single" w:color="000000" w:sz="6" w:space="0"/>
              <w:left w:val="single" w:color="000000" w:sz="8"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2</w:t>
            </w:r>
          </w:p>
        </w:tc>
        <w:tc>
          <w:tcPr>
            <w:tcW w:w="1309"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2139"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1271"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901"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85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813"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95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954" w:type="dxa"/>
            <w:tcBorders>
              <w:top w:val="single" w:color="000000" w:sz="6" w:space="0"/>
              <w:left w:val="single" w:color="000000" w:sz="6" w:space="0"/>
              <w:bottom w:val="single" w:color="000000" w:sz="6" w:space="0"/>
              <w:right w:val="single" w:color="000000" w:sz="8"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r>
      <w:tr>
        <w:tblPrEx>
          <w:tblCellMar>
            <w:top w:w="0" w:type="dxa"/>
            <w:left w:w="28" w:type="dxa"/>
            <w:bottom w:w="0" w:type="dxa"/>
            <w:right w:w="28" w:type="dxa"/>
          </w:tblCellMar>
        </w:tblPrEx>
        <w:trPr>
          <w:trHeight w:val="757" w:hRule="atLeast"/>
          <w:jc w:val="center"/>
        </w:trPr>
        <w:tc>
          <w:tcPr>
            <w:tcW w:w="894" w:type="dxa"/>
            <w:tcBorders>
              <w:top w:val="single" w:color="000000" w:sz="6" w:space="0"/>
              <w:left w:val="single" w:color="000000" w:sz="8"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3</w:t>
            </w:r>
          </w:p>
        </w:tc>
        <w:tc>
          <w:tcPr>
            <w:tcW w:w="1309"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2139"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1271"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901"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85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813"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95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954" w:type="dxa"/>
            <w:tcBorders>
              <w:top w:val="single" w:color="000000" w:sz="6" w:space="0"/>
              <w:left w:val="single" w:color="000000" w:sz="6" w:space="0"/>
              <w:bottom w:val="single" w:color="000000" w:sz="6" w:space="0"/>
              <w:right w:val="single" w:color="000000" w:sz="8"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r>
      <w:tr>
        <w:tblPrEx>
          <w:tblCellMar>
            <w:top w:w="0" w:type="dxa"/>
            <w:left w:w="28" w:type="dxa"/>
            <w:bottom w:w="0" w:type="dxa"/>
            <w:right w:w="28" w:type="dxa"/>
          </w:tblCellMar>
        </w:tblPrEx>
        <w:trPr>
          <w:trHeight w:val="757" w:hRule="atLeast"/>
          <w:jc w:val="center"/>
        </w:trPr>
        <w:tc>
          <w:tcPr>
            <w:tcW w:w="894" w:type="dxa"/>
            <w:tcBorders>
              <w:top w:val="single" w:color="000000" w:sz="6" w:space="0"/>
              <w:left w:val="single" w:color="000000" w:sz="8"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4</w:t>
            </w:r>
          </w:p>
        </w:tc>
        <w:tc>
          <w:tcPr>
            <w:tcW w:w="1309"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2139"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1271"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901"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85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813"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95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954" w:type="dxa"/>
            <w:tcBorders>
              <w:top w:val="single" w:color="000000" w:sz="6" w:space="0"/>
              <w:left w:val="single" w:color="000000" w:sz="6" w:space="0"/>
              <w:bottom w:val="single" w:color="000000" w:sz="6" w:space="0"/>
              <w:right w:val="single" w:color="000000" w:sz="8"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r>
      <w:tr>
        <w:tblPrEx>
          <w:tblCellMar>
            <w:top w:w="0" w:type="dxa"/>
            <w:left w:w="28" w:type="dxa"/>
            <w:bottom w:w="0" w:type="dxa"/>
            <w:right w:w="28" w:type="dxa"/>
          </w:tblCellMar>
        </w:tblPrEx>
        <w:trPr>
          <w:trHeight w:val="757" w:hRule="atLeast"/>
          <w:jc w:val="center"/>
        </w:trPr>
        <w:tc>
          <w:tcPr>
            <w:tcW w:w="894" w:type="dxa"/>
            <w:tcBorders>
              <w:top w:val="single" w:color="000000" w:sz="6" w:space="0"/>
              <w:left w:val="single" w:color="000000" w:sz="8"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w:t>
            </w:r>
          </w:p>
        </w:tc>
        <w:tc>
          <w:tcPr>
            <w:tcW w:w="1309"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2139"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1271"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901"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85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813"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95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954" w:type="dxa"/>
            <w:tcBorders>
              <w:top w:val="single" w:color="000000" w:sz="6" w:space="0"/>
              <w:left w:val="single" w:color="000000" w:sz="6" w:space="0"/>
              <w:bottom w:val="single" w:color="000000" w:sz="6" w:space="0"/>
              <w:right w:val="single" w:color="000000" w:sz="8"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r>
      <w:tr>
        <w:tblPrEx>
          <w:tblCellMar>
            <w:top w:w="0" w:type="dxa"/>
            <w:left w:w="28" w:type="dxa"/>
            <w:bottom w:w="0" w:type="dxa"/>
            <w:right w:w="28" w:type="dxa"/>
          </w:tblCellMar>
        </w:tblPrEx>
        <w:trPr>
          <w:trHeight w:val="757" w:hRule="atLeast"/>
          <w:jc w:val="center"/>
        </w:trPr>
        <w:tc>
          <w:tcPr>
            <w:tcW w:w="10096" w:type="dxa"/>
            <w:gridSpan w:val="9"/>
            <w:tcBorders>
              <w:top w:val="single" w:color="000000" w:sz="6" w:space="0"/>
              <w:left w:val="single" w:color="000000" w:sz="8" w:space="0"/>
              <w:bottom w:val="single" w:color="000000" w:sz="6" w:space="0"/>
              <w:right w:val="single" w:color="000000" w:sz="8"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both"/>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其他承诺及需要说明的事项：</w:t>
            </w:r>
          </w:p>
        </w:tc>
      </w:tr>
      <w:tr>
        <w:tblPrEx>
          <w:tblCellMar>
            <w:top w:w="0" w:type="dxa"/>
            <w:left w:w="28" w:type="dxa"/>
            <w:bottom w:w="0" w:type="dxa"/>
            <w:right w:w="28" w:type="dxa"/>
          </w:tblCellMar>
        </w:tblPrEx>
        <w:trPr>
          <w:trHeight w:val="1334" w:hRule="atLeast"/>
          <w:jc w:val="center"/>
        </w:trPr>
        <w:tc>
          <w:tcPr>
            <w:tcW w:w="2203" w:type="dxa"/>
            <w:gridSpan w:val="2"/>
            <w:tcBorders>
              <w:top w:val="single" w:color="000000" w:sz="6" w:space="0"/>
              <w:left w:val="single" w:color="000000" w:sz="8" w:space="0"/>
              <w:bottom w:val="single" w:color="000000" w:sz="8"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en-US" w:eastAsia="zh-CN"/>
              </w:rPr>
              <w:t>响应</w:t>
            </w:r>
            <w:r>
              <w:rPr>
                <w:rFonts w:hint="eastAsia" w:ascii="宋体" w:hAnsi="宋体" w:eastAsia="宋体" w:cs="宋体"/>
                <w:kern w:val="0"/>
                <w:sz w:val="24"/>
                <w:szCs w:val="24"/>
                <w:lang w:val="zh-CN"/>
              </w:rPr>
              <w:t>总价</w:t>
            </w:r>
          </w:p>
        </w:tc>
        <w:tc>
          <w:tcPr>
            <w:tcW w:w="7893" w:type="dxa"/>
            <w:gridSpan w:val="7"/>
            <w:tcBorders>
              <w:top w:val="single" w:color="000000" w:sz="6" w:space="0"/>
              <w:left w:val="single" w:color="000000" w:sz="6" w:space="0"/>
              <w:bottom w:val="single" w:color="000000" w:sz="8" w:space="0"/>
              <w:right w:val="single" w:color="000000" w:sz="8"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after="240" w:line="360" w:lineRule="auto"/>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大写：               </w:t>
            </w:r>
          </w:p>
          <w:p>
            <w:pPr>
              <w:keepNext w:val="0"/>
              <w:keepLines w:val="0"/>
              <w:pageBreakBefore w:val="0"/>
              <w:kinsoku/>
              <w:overflowPunct/>
              <w:topLinePunct w:val="0"/>
              <w:autoSpaceDE w:val="0"/>
              <w:autoSpaceDN w:val="0"/>
              <w:bidi w:val="0"/>
              <w:adjustRightInd w:val="0"/>
              <w:spacing w:after="240" w:line="360" w:lineRule="auto"/>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小写：</w:t>
            </w:r>
          </w:p>
        </w:tc>
      </w:tr>
    </w:tbl>
    <w:p>
      <w:pPr>
        <w:keepNext w:val="0"/>
        <w:keepLines w:val="0"/>
        <w:pageBreakBefore w:val="0"/>
        <w:widowControl w:val="0"/>
        <w:kinsoku/>
        <w:wordWrap/>
        <w:overflowPunct/>
        <w:topLinePunct w:val="0"/>
        <w:autoSpaceDE w:val="0"/>
        <w:autoSpaceDN w:val="0"/>
        <w:bidi w:val="0"/>
        <w:adjustRightInd/>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注：</w:t>
      </w:r>
      <w:r>
        <w:rPr>
          <w:rFonts w:hint="eastAsia" w:ascii="宋体" w:hAnsi="宋体" w:eastAsia="宋体" w:cs="宋体"/>
          <w:sz w:val="24"/>
          <w:szCs w:val="24"/>
        </w:rPr>
        <w:t>1.</w:t>
      </w:r>
      <w:r>
        <w:rPr>
          <w:rFonts w:hint="eastAsia" w:ascii="宋体" w:hAnsi="宋体" w:eastAsia="宋体" w:cs="宋体"/>
          <w:kern w:val="0"/>
          <w:sz w:val="24"/>
          <w:szCs w:val="24"/>
          <w:lang w:val="zh-CN"/>
        </w:rPr>
        <w:t>本表应依照每包采购一览表中的产品序号按顺序逐项填写，不得遗漏</w:t>
      </w:r>
      <w:r>
        <w:rPr>
          <w:rFonts w:hint="eastAsia" w:ascii="宋体" w:hAnsi="宋体" w:eastAsia="宋体" w:cs="宋体"/>
          <w:sz w:val="24"/>
          <w:szCs w:val="24"/>
          <w:lang w:val="zh-CN"/>
        </w:rPr>
        <w:t>。</w:t>
      </w:r>
    </w:p>
    <w:p>
      <w:pPr>
        <w:keepNext w:val="0"/>
        <w:keepLines w:val="0"/>
        <w:pageBreakBefore w:val="0"/>
        <w:widowControl w:val="0"/>
        <w:kinsoku/>
        <w:wordWrap/>
        <w:overflowPunct/>
        <w:topLinePunct w:val="0"/>
        <w:autoSpaceDE w:val="0"/>
        <w:autoSpaceDN w:val="0"/>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zh-CN"/>
        </w:rPr>
        <w:t>磋商报价不能有两个或两个以上的报价方案。</w:t>
      </w:r>
    </w:p>
    <w:p>
      <w:pPr>
        <w:keepNext w:val="0"/>
        <w:keepLines w:val="0"/>
        <w:pageBreakBefore w:val="0"/>
        <w:kinsoku/>
        <w:overflowPunct/>
        <w:topLinePunct w:val="0"/>
        <w:bidi w:val="0"/>
        <w:spacing w:after="240" w:line="360" w:lineRule="auto"/>
        <w:ind w:firstLine="482" w:firstLineChars="200"/>
        <w:jc w:val="right"/>
        <w:rPr>
          <w:rFonts w:hint="eastAsia" w:ascii="宋体" w:hAnsi="宋体" w:eastAsia="宋体" w:cs="宋体"/>
          <w:b/>
          <w:sz w:val="24"/>
          <w:szCs w:val="24"/>
        </w:rPr>
      </w:pPr>
    </w:p>
    <w:p>
      <w:pPr>
        <w:keepNext w:val="0"/>
        <w:keepLines w:val="0"/>
        <w:pageBreakBefore w:val="0"/>
        <w:kinsoku/>
        <w:overflowPunct/>
        <w:topLinePunct w:val="0"/>
        <w:bidi w:val="0"/>
        <w:adjustRightInd w:val="0"/>
        <w:spacing w:after="240" w:line="360" w:lineRule="auto"/>
        <w:ind w:firstLine="482" w:firstLineChars="200"/>
        <w:jc w:val="right"/>
        <w:textAlignment w:val="baseline"/>
        <w:rPr>
          <w:rFonts w:hint="eastAsia" w:ascii="宋体" w:hAnsi="宋体" w:eastAsia="宋体" w:cs="宋体"/>
          <w:b/>
          <w:sz w:val="24"/>
          <w:szCs w:val="24"/>
        </w:rPr>
      </w:pPr>
      <w:r>
        <w:rPr>
          <w:rFonts w:hint="eastAsia" w:ascii="宋体" w:hAnsi="宋体" w:eastAsia="宋体" w:cs="宋体"/>
          <w:b/>
          <w:sz w:val="24"/>
          <w:szCs w:val="24"/>
        </w:rPr>
        <w:t xml:space="preserve"> 供应商：</w:t>
      </w:r>
      <w:r>
        <w:rPr>
          <w:rFonts w:hint="eastAsia" w:ascii="宋体" w:hAnsi="宋体" w:eastAsia="宋体" w:cs="宋体"/>
          <w:b/>
          <w:sz w:val="24"/>
          <w:szCs w:val="24"/>
          <w:u w:val="single"/>
        </w:rPr>
        <w:t xml:space="preserve">                           </w:t>
      </w:r>
      <w:r>
        <w:rPr>
          <w:rFonts w:hint="eastAsia" w:ascii="宋体" w:hAnsi="宋体" w:eastAsia="宋体" w:cs="宋体"/>
          <w:b/>
          <w:sz w:val="24"/>
          <w:szCs w:val="24"/>
        </w:rPr>
        <w:t>（公章）</w:t>
      </w:r>
    </w:p>
    <w:p>
      <w:pPr>
        <w:keepNext w:val="0"/>
        <w:keepLines w:val="0"/>
        <w:pageBreakBefore w:val="0"/>
        <w:kinsoku/>
        <w:overflowPunct/>
        <w:topLinePunct w:val="0"/>
        <w:bidi w:val="0"/>
        <w:adjustRightInd w:val="0"/>
        <w:spacing w:after="240" w:line="360" w:lineRule="auto"/>
        <w:ind w:firstLine="482" w:firstLineChars="200"/>
        <w:jc w:val="right"/>
        <w:textAlignment w:val="baseline"/>
        <w:rPr>
          <w:rFonts w:hint="eastAsia" w:ascii="宋体" w:hAnsi="宋体" w:eastAsia="宋体" w:cs="宋体"/>
          <w:b/>
          <w:sz w:val="24"/>
          <w:szCs w:val="24"/>
        </w:rPr>
      </w:pPr>
      <w:r>
        <w:rPr>
          <w:rFonts w:hint="eastAsia" w:ascii="宋体" w:hAnsi="宋体" w:eastAsia="宋体" w:cs="宋体"/>
          <w:b/>
          <w:sz w:val="24"/>
          <w:szCs w:val="24"/>
        </w:rPr>
        <w:t>法定代表人或委托代理人：</w:t>
      </w:r>
      <w:r>
        <w:rPr>
          <w:rFonts w:hint="eastAsia" w:ascii="宋体" w:hAnsi="宋体" w:eastAsia="宋体" w:cs="宋体"/>
          <w:b/>
          <w:sz w:val="24"/>
          <w:szCs w:val="24"/>
          <w:u w:val="single"/>
        </w:rPr>
        <w:t xml:space="preserve">     </w:t>
      </w:r>
      <w:r>
        <w:rPr>
          <w:rFonts w:hint="eastAsia" w:ascii="宋体" w:hAnsi="宋体" w:eastAsia="宋体" w:cs="宋体"/>
          <w:b/>
          <w:sz w:val="24"/>
          <w:szCs w:val="24"/>
        </w:rPr>
        <w:t>（签字或盖章）</w:t>
      </w:r>
    </w:p>
    <w:p>
      <w:pPr>
        <w:autoSpaceDE w:val="0"/>
        <w:autoSpaceDN w:val="0"/>
        <w:adjustRightInd w:val="0"/>
        <w:spacing w:line="400" w:lineRule="exact"/>
        <w:jc w:val="right"/>
        <w:rPr>
          <w:rFonts w:hint="eastAsia" w:ascii="宋体" w:hAnsi="宋体" w:eastAsia="宋体" w:cs="宋体"/>
          <w:b/>
          <w:sz w:val="24"/>
          <w:szCs w:val="24"/>
        </w:rPr>
      </w:pPr>
      <w:r>
        <w:rPr>
          <w:rFonts w:hint="eastAsia" w:ascii="宋体" w:hAnsi="宋体" w:eastAsia="宋体" w:cs="宋体"/>
          <w:b/>
          <w:sz w:val="24"/>
          <w:szCs w:val="24"/>
        </w:rPr>
        <w:t>年  月  日</w:t>
      </w:r>
    </w:p>
    <w:p>
      <w:pPr>
        <w:autoSpaceDE w:val="0"/>
        <w:autoSpaceDN w:val="0"/>
        <w:adjustRightInd w:val="0"/>
        <w:spacing w:line="400" w:lineRule="exact"/>
        <w:rPr>
          <w:rFonts w:hint="eastAsia" w:ascii="宋体" w:hAnsi="宋体" w:eastAsia="宋体" w:cs="宋体"/>
          <w:b/>
          <w:sz w:val="24"/>
          <w:szCs w:val="24"/>
        </w:rPr>
      </w:pPr>
    </w:p>
    <w:bookmarkEnd w:id="180"/>
    <w:p>
      <w:pPr>
        <w:keepNext w:val="0"/>
        <w:keepLines w:val="0"/>
        <w:pageBreakBefore w:val="0"/>
        <w:widowControl/>
        <w:kinsoku/>
        <w:overflowPunct/>
        <w:topLinePunct w:val="0"/>
        <w:bidi w:val="0"/>
        <w:snapToGrid w:val="0"/>
        <w:spacing w:after="240" w:line="360" w:lineRule="auto"/>
        <w:outlineLvl w:val="1"/>
        <w:rPr>
          <w:rFonts w:hint="eastAsia" w:ascii="宋体" w:hAnsi="宋体" w:eastAsia="宋体" w:cs="宋体"/>
          <w:b/>
          <w:bCs/>
          <w:kern w:val="0"/>
          <w:sz w:val="24"/>
          <w:szCs w:val="24"/>
          <w:lang w:val="zh-CN"/>
        </w:rPr>
      </w:pPr>
      <w:r>
        <w:rPr>
          <w:rStyle w:val="26"/>
          <w:rFonts w:hint="eastAsia" w:ascii="宋体" w:hAnsi="宋体" w:eastAsia="宋体" w:cs="宋体"/>
          <w:color w:val="000000"/>
          <w:sz w:val="24"/>
          <w:szCs w:val="24"/>
          <w:lang w:eastAsia="zh-CN"/>
        </w:rPr>
        <w:t>（</w:t>
      </w:r>
      <w:r>
        <w:rPr>
          <w:rStyle w:val="26"/>
          <w:rFonts w:hint="eastAsia" w:ascii="宋体" w:hAnsi="宋体" w:cs="宋体"/>
          <w:color w:val="000000"/>
          <w:sz w:val="24"/>
          <w:szCs w:val="24"/>
          <w:lang w:val="en-US" w:eastAsia="zh-CN"/>
        </w:rPr>
        <w:t>15.2</w:t>
      </w:r>
      <w:r>
        <w:rPr>
          <w:rStyle w:val="26"/>
          <w:rFonts w:hint="eastAsia" w:ascii="宋体" w:hAnsi="宋体" w:eastAsia="宋体" w:cs="宋体"/>
          <w:color w:val="000000"/>
          <w:sz w:val="24"/>
          <w:szCs w:val="24"/>
          <w:lang w:val="zh-CN"/>
        </w:rPr>
        <w:t xml:space="preserve">）分项报价表（最终轮） </w:t>
      </w:r>
      <w:r>
        <w:rPr>
          <w:rFonts w:hint="eastAsia" w:ascii="宋体" w:hAnsi="宋体" w:eastAsia="宋体" w:cs="宋体"/>
          <w:b/>
          <w:sz w:val="24"/>
          <w:szCs w:val="24"/>
        </w:rPr>
        <w:t xml:space="preserve">   </w:t>
      </w:r>
    </w:p>
    <w:p>
      <w:pPr>
        <w:keepNext w:val="0"/>
        <w:keepLines w:val="0"/>
        <w:pageBreakBefore w:val="0"/>
        <w:kinsoku/>
        <w:overflowPunct/>
        <w:topLinePunct w:val="0"/>
        <w:autoSpaceDE w:val="0"/>
        <w:autoSpaceDN w:val="0"/>
        <w:bidi w:val="0"/>
        <w:adjustRightInd w:val="0"/>
        <w:spacing w:after="240" w:line="360" w:lineRule="auto"/>
        <w:ind w:firstLine="482" w:firstLineChars="200"/>
        <w:jc w:val="center"/>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分项报价表</w:t>
      </w:r>
    </w:p>
    <w:p>
      <w:pPr>
        <w:keepNext w:val="0"/>
        <w:keepLines w:val="0"/>
        <w:pageBreakBefore w:val="0"/>
        <w:kinsoku/>
        <w:overflowPunct/>
        <w:topLinePunct w:val="0"/>
        <w:autoSpaceDE w:val="0"/>
        <w:autoSpaceDN w:val="0"/>
        <w:bidi w:val="0"/>
        <w:adjustRightInd w:val="0"/>
        <w:spacing w:after="240" w:line="360" w:lineRule="auto"/>
        <w:rPr>
          <w:rFonts w:hint="eastAsia" w:ascii="宋体" w:hAnsi="宋体" w:eastAsia="宋体" w:cs="宋体"/>
          <w:kern w:val="0"/>
          <w:sz w:val="24"/>
          <w:szCs w:val="24"/>
          <w:lang w:val="zh-CN"/>
        </w:rPr>
      </w:pPr>
      <w:r>
        <w:rPr>
          <w:rFonts w:hint="eastAsia" w:ascii="宋体" w:hAnsi="宋体" w:eastAsia="宋体" w:cs="宋体"/>
          <w:b/>
          <w:bCs/>
          <w:kern w:val="0"/>
          <w:sz w:val="24"/>
          <w:szCs w:val="24"/>
          <w:lang w:val="zh-CN"/>
        </w:rPr>
        <w:t>供应商名称:                                         单位：人民币（元）</w:t>
      </w:r>
    </w:p>
    <w:tbl>
      <w:tblPr>
        <w:tblStyle w:val="18"/>
        <w:tblW w:w="9494" w:type="dxa"/>
        <w:jc w:val="center"/>
        <w:tblLayout w:type="fixed"/>
        <w:tblCellMar>
          <w:top w:w="0" w:type="dxa"/>
          <w:left w:w="28" w:type="dxa"/>
          <w:bottom w:w="0" w:type="dxa"/>
          <w:right w:w="28" w:type="dxa"/>
        </w:tblCellMar>
      </w:tblPr>
      <w:tblGrid>
        <w:gridCol w:w="841"/>
        <w:gridCol w:w="1231"/>
        <w:gridCol w:w="2012"/>
        <w:gridCol w:w="1195"/>
        <w:gridCol w:w="847"/>
        <w:gridCol w:w="807"/>
        <w:gridCol w:w="764"/>
        <w:gridCol w:w="900"/>
        <w:gridCol w:w="897"/>
      </w:tblGrid>
      <w:tr>
        <w:tblPrEx>
          <w:tblCellMar>
            <w:top w:w="0" w:type="dxa"/>
            <w:left w:w="28" w:type="dxa"/>
            <w:bottom w:w="0" w:type="dxa"/>
            <w:right w:w="28" w:type="dxa"/>
          </w:tblCellMar>
        </w:tblPrEx>
        <w:trPr>
          <w:trHeight w:val="742" w:hRule="atLeast"/>
          <w:jc w:val="center"/>
        </w:trPr>
        <w:tc>
          <w:tcPr>
            <w:tcW w:w="841" w:type="dxa"/>
            <w:tcBorders>
              <w:top w:val="single" w:color="000000" w:sz="8" w:space="0"/>
              <w:left w:val="single" w:color="000000" w:sz="8"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序号</w:t>
            </w:r>
          </w:p>
        </w:tc>
        <w:tc>
          <w:tcPr>
            <w:tcW w:w="1231" w:type="dxa"/>
            <w:tcBorders>
              <w:top w:val="single" w:color="000000" w:sz="8"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名称</w:t>
            </w:r>
          </w:p>
        </w:tc>
        <w:tc>
          <w:tcPr>
            <w:tcW w:w="2012" w:type="dxa"/>
            <w:tcBorders>
              <w:top w:val="single" w:color="000000" w:sz="8"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品牌或生产厂家</w:t>
            </w:r>
          </w:p>
        </w:tc>
        <w:tc>
          <w:tcPr>
            <w:tcW w:w="1195" w:type="dxa"/>
            <w:tcBorders>
              <w:top w:val="single" w:color="000000" w:sz="8"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规格型号</w:t>
            </w:r>
          </w:p>
        </w:tc>
        <w:tc>
          <w:tcPr>
            <w:tcW w:w="847" w:type="dxa"/>
            <w:tcBorders>
              <w:top w:val="single" w:color="000000" w:sz="8"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数量</w:t>
            </w:r>
          </w:p>
        </w:tc>
        <w:tc>
          <w:tcPr>
            <w:tcW w:w="807" w:type="dxa"/>
            <w:tcBorders>
              <w:top w:val="single" w:color="000000" w:sz="8"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单位</w:t>
            </w:r>
          </w:p>
        </w:tc>
        <w:tc>
          <w:tcPr>
            <w:tcW w:w="764" w:type="dxa"/>
            <w:tcBorders>
              <w:top w:val="single" w:color="000000" w:sz="8"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单价</w:t>
            </w:r>
          </w:p>
        </w:tc>
        <w:tc>
          <w:tcPr>
            <w:tcW w:w="900" w:type="dxa"/>
            <w:tcBorders>
              <w:top w:val="single" w:color="000000" w:sz="8"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总价</w:t>
            </w:r>
          </w:p>
        </w:tc>
        <w:tc>
          <w:tcPr>
            <w:tcW w:w="897" w:type="dxa"/>
            <w:tcBorders>
              <w:top w:val="single" w:color="000000" w:sz="8" w:space="0"/>
              <w:left w:val="single" w:color="000000" w:sz="6" w:space="0"/>
              <w:bottom w:val="single" w:color="000000" w:sz="6" w:space="0"/>
              <w:right w:val="single" w:color="000000" w:sz="8"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备注</w:t>
            </w:r>
          </w:p>
        </w:tc>
      </w:tr>
      <w:tr>
        <w:tblPrEx>
          <w:tblCellMar>
            <w:top w:w="0" w:type="dxa"/>
            <w:left w:w="28" w:type="dxa"/>
            <w:bottom w:w="0" w:type="dxa"/>
            <w:right w:w="28" w:type="dxa"/>
          </w:tblCellMar>
        </w:tblPrEx>
        <w:trPr>
          <w:trHeight w:val="737" w:hRule="atLeast"/>
          <w:jc w:val="center"/>
        </w:trPr>
        <w:tc>
          <w:tcPr>
            <w:tcW w:w="841" w:type="dxa"/>
            <w:tcBorders>
              <w:top w:val="single" w:color="000000" w:sz="6" w:space="0"/>
              <w:left w:val="single" w:color="000000" w:sz="8"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w:t>
            </w:r>
          </w:p>
        </w:tc>
        <w:tc>
          <w:tcPr>
            <w:tcW w:w="1231"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2012"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1195"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84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80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764"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900"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897" w:type="dxa"/>
            <w:tcBorders>
              <w:top w:val="single" w:color="000000" w:sz="6" w:space="0"/>
              <w:left w:val="single" w:color="000000" w:sz="6" w:space="0"/>
              <w:bottom w:val="single" w:color="000000" w:sz="6" w:space="0"/>
              <w:right w:val="single" w:color="000000" w:sz="8"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r>
      <w:tr>
        <w:tblPrEx>
          <w:tblCellMar>
            <w:top w:w="0" w:type="dxa"/>
            <w:left w:w="28" w:type="dxa"/>
            <w:bottom w:w="0" w:type="dxa"/>
            <w:right w:w="28" w:type="dxa"/>
          </w:tblCellMar>
        </w:tblPrEx>
        <w:trPr>
          <w:trHeight w:val="737" w:hRule="atLeast"/>
          <w:jc w:val="center"/>
        </w:trPr>
        <w:tc>
          <w:tcPr>
            <w:tcW w:w="841" w:type="dxa"/>
            <w:tcBorders>
              <w:top w:val="single" w:color="000000" w:sz="6" w:space="0"/>
              <w:left w:val="single" w:color="000000" w:sz="8"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2</w:t>
            </w:r>
          </w:p>
        </w:tc>
        <w:tc>
          <w:tcPr>
            <w:tcW w:w="1231"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2012"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1195"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84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80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764"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900"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xml:space="preserve">    </w:t>
            </w:r>
          </w:p>
        </w:tc>
        <w:tc>
          <w:tcPr>
            <w:tcW w:w="897" w:type="dxa"/>
            <w:tcBorders>
              <w:top w:val="single" w:color="000000" w:sz="6" w:space="0"/>
              <w:left w:val="single" w:color="000000" w:sz="6" w:space="0"/>
              <w:bottom w:val="single" w:color="000000" w:sz="6" w:space="0"/>
              <w:right w:val="single" w:color="000000" w:sz="8"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r>
      <w:tr>
        <w:tblPrEx>
          <w:tblCellMar>
            <w:top w:w="0" w:type="dxa"/>
            <w:left w:w="28" w:type="dxa"/>
            <w:bottom w:w="0" w:type="dxa"/>
            <w:right w:w="28" w:type="dxa"/>
          </w:tblCellMar>
        </w:tblPrEx>
        <w:trPr>
          <w:trHeight w:val="737" w:hRule="atLeast"/>
          <w:jc w:val="center"/>
        </w:trPr>
        <w:tc>
          <w:tcPr>
            <w:tcW w:w="841" w:type="dxa"/>
            <w:tcBorders>
              <w:top w:val="single" w:color="000000" w:sz="6" w:space="0"/>
              <w:left w:val="single" w:color="000000" w:sz="8"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3</w:t>
            </w:r>
          </w:p>
        </w:tc>
        <w:tc>
          <w:tcPr>
            <w:tcW w:w="1231"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2012"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1195"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84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80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764"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900"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897" w:type="dxa"/>
            <w:tcBorders>
              <w:top w:val="single" w:color="000000" w:sz="6" w:space="0"/>
              <w:left w:val="single" w:color="000000" w:sz="6" w:space="0"/>
              <w:bottom w:val="single" w:color="000000" w:sz="6" w:space="0"/>
              <w:right w:val="single" w:color="000000" w:sz="8"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r>
      <w:tr>
        <w:tblPrEx>
          <w:tblCellMar>
            <w:top w:w="0" w:type="dxa"/>
            <w:left w:w="28" w:type="dxa"/>
            <w:bottom w:w="0" w:type="dxa"/>
            <w:right w:w="28" w:type="dxa"/>
          </w:tblCellMar>
        </w:tblPrEx>
        <w:trPr>
          <w:trHeight w:val="737" w:hRule="atLeast"/>
          <w:jc w:val="center"/>
        </w:trPr>
        <w:tc>
          <w:tcPr>
            <w:tcW w:w="841" w:type="dxa"/>
            <w:tcBorders>
              <w:top w:val="single" w:color="000000" w:sz="6" w:space="0"/>
              <w:left w:val="single" w:color="000000" w:sz="8"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4</w:t>
            </w:r>
          </w:p>
        </w:tc>
        <w:tc>
          <w:tcPr>
            <w:tcW w:w="1231"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2012"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1195"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84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80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764"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900"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897" w:type="dxa"/>
            <w:tcBorders>
              <w:top w:val="single" w:color="000000" w:sz="6" w:space="0"/>
              <w:left w:val="single" w:color="000000" w:sz="6" w:space="0"/>
              <w:bottom w:val="single" w:color="000000" w:sz="6" w:space="0"/>
              <w:right w:val="single" w:color="000000" w:sz="8"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r>
      <w:tr>
        <w:tblPrEx>
          <w:tblCellMar>
            <w:top w:w="0" w:type="dxa"/>
            <w:left w:w="28" w:type="dxa"/>
            <w:bottom w:w="0" w:type="dxa"/>
            <w:right w:w="28" w:type="dxa"/>
          </w:tblCellMar>
        </w:tblPrEx>
        <w:trPr>
          <w:trHeight w:val="737" w:hRule="atLeast"/>
          <w:jc w:val="center"/>
        </w:trPr>
        <w:tc>
          <w:tcPr>
            <w:tcW w:w="841" w:type="dxa"/>
            <w:tcBorders>
              <w:top w:val="single" w:color="000000" w:sz="6" w:space="0"/>
              <w:left w:val="single" w:color="000000" w:sz="8"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w:t>
            </w:r>
          </w:p>
        </w:tc>
        <w:tc>
          <w:tcPr>
            <w:tcW w:w="1231"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2012"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1195"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84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80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764"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900"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897" w:type="dxa"/>
            <w:tcBorders>
              <w:top w:val="single" w:color="000000" w:sz="6" w:space="0"/>
              <w:left w:val="single" w:color="000000" w:sz="6" w:space="0"/>
              <w:bottom w:val="single" w:color="000000" w:sz="6" w:space="0"/>
              <w:right w:val="single" w:color="000000" w:sz="8"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r>
      <w:tr>
        <w:tblPrEx>
          <w:tblCellMar>
            <w:top w:w="0" w:type="dxa"/>
            <w:left w:w="28" w:type="dxa"/>
            <w:bottom w:w="0" w:type="dxa"/>
            <w:right w:w="28" w:type="dxa"/>
          </w:tblCellMar>
        </w:tblPrEx>
        <w:trPr>
          <w:trHeight w:val="994" w:hRule="atLeast"/>
          <w:jc w:val="center"/>
        </w:trPr>
        <w:tc>
          <w:tcPr>
            <w:tcW w:w="9494" w:type="dxa"/>
            <w:gridSpan w:val="9"/>
            <w:tcBorders>
              <w:top w:val="single" w:color="000000" w:sz="6" w:space="0"/>
              <w:left w:val="single" w:color="000000" w:sz="8" w:space="0"/>
              <w:bottom w:val="single" w:color="000000" w:sz="6" w:space="0"/>
              <w:right w:val="single" w:color="000000" w:sz="8"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其他承诺及需要说明的事项：</w:t>
            </w:r>
          </w:p>
        </w:tc>
      </w:tr>
      <w:tr>
        <w:tblPrEx>
          <w:tblCellMar>
            <w:top w:w="0" w:type="dxa"/>
            <w:left w:w="28" w:type="dxa"/>
            <w:bottom w:w="0" w:type="dxa"/>
            <w:right w:w="28" w:type="dxa"/>
          </w:tblCellMar>
        </w:tblPrEx>
        <w:trPr>
          <w:trHeight w:val="755" w:hRule="atLeast"/>
          <w:jc w:val="center"/>
        </w:trPr>
        <w:tc>
          <w:tcPr>
            <w:tcW w:w="2072" w:type="dxa"/>
            <w:gridSpan w:val="2"/>
            <w:tcBorders>
              <w:top w:val="single" w:color="000000" w:sz="6" w:space="0"/>
              <w:left w:val="single" w:color="000000" w:sz="8" w:space="0"/>
              <w:bottom w:val="single" w:color="000000" w:sz="8"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en-US" w:eastAsia="zh-CN"/>
              </w:rPr>
              <w:t>响应</w:t>
            </w:r>
            <w:r>
              <w:rPr>
                <w:rFonts w:hint="eastAsia" w:ascii="宋体" w:hAnsi="宋体" w:eastAsia="宋体" w:cs="宋体"/>
                <w:kern w:val="0"/>
                <w:sz w:val="24"/>
                <w:szCs w:val="24"/>
                <w:lang w:val="zh-CN"/>
              </w:rPr>
              <w:t>总价</w:t>
            </w:r>
          </w:p>
        </w:tc>
        <w:tc>
          <w:tcPr>
            <w:tcW w:w="7422" w:type="dxa"/>
            <w:gridSpan w:val="7"/>
            <w:tcBorders>
              <w:top w:val="single" w:color="000000" w:sz="6" w:space="0"/>
              <w:left w:val="single" w:color="000000" w:sz="6" w:space="0"/>
              <w:bottom w:val="single" w:color="000000" w:sz="8" w:space="0"/>
              <w:right w:val="single" w:color="000000" w:sz="8"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after="240" w:line="360" w:lineRule="auto"/>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大写：               小写：</w:t>
            </w:r>
          </w:p>
        </w:tc>
      </w:tr>
    </w:tbl>
    <w:p>
      <w:pPr>
        <w:keepNext w:val="0"/>
        <w:keepLines w:val="0"/>
        <w:pageBreakBefore w:val="0"/>
        <w:widowControl w:val="0"/>
        <w:kinsoku/>
        <w:wordWrap/>
        <w:overflowPunct/>
        <w:topLinePunct w:val="0"/>
        <w:autoSpaceDE w:val="0"/>
        <w:autoSpaceDN w:val="0"/>
        <w:bidi w:val="0"/>
        <w:adjustRightInd/>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注：</w:t>
      </w:r>
      <w:r>
        <w:rPr>
          <w:rFonts w:hint="eastAsia" w:ascii="宋体" w:hAnsi="宋体" w:eastAsia="宋体" w:cs="宋体"/>
          <w:sz w:val="24"/>
          <w:szCs w:val="24"/>
        </w:rPr>
        <w:t>1.</w:t>
      </w:r>
      <w:r>
        <w:rPr>
          <w:rFonts w:hint="eastAsia" w:ascii="宋体" w:hAnsi="宋体" w:eastAsia="宋体" w:cs="宋体"/>
          <w:kern w:val="0"/>
          <w:sz w:val="24"/>
          <w:szCs w:val="24"/>
          <w:lang w:val="zh-CN"/>
        </w:rPr>
        <w:t>本表应依照每包采购一览表中的产品序号按顺序逐项填写，不得遗漏</w:t>
      </w:r>
      <w:r>
        <w:rPr>
          <w:rFonts w:hint="eastAsia" w:ascii="宋体" w:hAnsi="宋体" w:eastAsia="宋体" w:cs="宋体"/>
          <w:sz w:val="24"/>
          <w:szCs w:val="24"/>
          <w:lang w:val="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after="240" w:line="360" w:lineRule="auto"/>
        <w:ind w:left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2.</w:t>
      </w:r>
      <w:r>
        <w:rPr>
          <w:rFonts w:hint="eastAsia" w:ascii="宋体" w:hAnsi="宋体" w:eastAsia="宋体" w:cs="宋体"/>
          <w:sz w:val="24"/>
          <w:szCs w:val="24"/>
          <w:lang w:val="zh-CN"/>
        </w:rPr>
        <w:t>磋商报价不能有两个或两个以上的报价方案。</w:t>
      </w:r>
    </w:p>
    <w:p>
      <w:pPr>
        <w:keepNext w:val="0"/>
        <w:keepLines w:val="0"/>
        <w:pageBreakBefore w:val="0"/>
        <w:kinsoku/>
        <w:overflowPunct/>
        <w:topLinePunct w:val="0"/>
        <w:bidi w:val="0"/>
        <w:adjustRightInd w:val="0"/>
        <w:spacing w:after="240" w:line="360" w:lineRule="auto"/>
        <w:ind w:firstLine="482" w:firstLineChars="200"/>
        <w:jc w:val="right"/>
        <w:textAlignment w:val="baseline"/>
        <w:rPr>
          <w:rFonts w:hint="eastAsia" w:ascii="宋体" w:hAnsi="宋体" w:eastAsia="宋体" w:cs="宋体"/>
          <w:b/>
          <w:sz w:val="24"/>
          <w:szCs w:val="24"/>
        </w:rPr>
      </w:pPr>
    </w:p>
    <w:p>
      <w:pPr>
        <w:keepNext w:val="0"/>
        <w:keepLines w:val="0"/>
        <w:pageBreakBefore w:val="0"/>
        <w:kinsoku/>
        <w:overflowPunct/>
        <w:topLinePunct w:val="0"/>
        <w:bidi w:val="0"/>
        <w:adjustRightInd w:val="0"/>
        <w:spacing w:after="240" w:line="360" w:lineRule="auto"/>
        <w:ind w:firstLine="482" w:firstLineChars="200"/>
        <w:jc w:val="right"/>
        <w:textAlignment w:val="baseline"/>
        <w:rPr>
          <w:rFonts w:hint="eastAsia" w:ascii="宋体" w:hAnsi="宋体" w:eastAsia="宋体" w:cs="宋体"/>
          <w:b/>
          <w:sz w:val="24"/>
          <w:szCs w:val="24"/>
        </w:rPr>
      </w:pPr>
    </w:p>
    <w:p>
      <w:pPr>
        <w:keepNext w:val="0"/>
        <w:keepLines w:val="0"/>
        <w:pageBreakBefore w:val="0"/>
        <w:kinsoku/>
        <w:overflowPunct/>
        <w:topLinePunct w:val="0"/>
        <w:bidi w:val="0"/>
        <w:adjustRightInd w:val="0"/>
        <w:spacing w:after="240" w:line="360" w:lineRule="auto"/>
        <w:ind w:firstLine="482" w:firstLineChars="200"/>
        <w:jc w:val="right"/>
        <w:textAlignment w:val="baseline"/>
        <w:rPr>
          <w:rFonts w:hint="eastAsia" w:ascii="宋体" w:hAnsi="宋体" w:eastAsia="宋体" w:cs="宋体"/>
          <w:b/>
          <w:sz w:val="24"/>
          <w:szCs w:val="24"/>
        </w:rPr>
      </w:pPr>
      <w:r>
        <w:rPr>
          <w:rFonts w:hint="eastAsia" w:ascii="宋体" w:hAnsi="宋体" w:eastAsia="宋体" w:cs="宋体"/>
          <w:b/>
          <w:sz w:val="24"/>
          <w:szCs w:val="24"/>
        </w:rPr>
        <w:t xml:space="preserve"> 供应商：</w:t>
      </w:r>
      <w:r>
        <w:rPr>
          <w:rFonts w:hint="eastAsia" w:ascii="宋体" w:hAnsi="宋体" w:eastAsia="宋体" w:cs="宋体"/>
          <w:b/>
          <w:sz w:val="24"/>
          <w:szCs w:val="24"/>
          <w:u w:val="single"/>
        </w:rPr>
        <w:t xml:space="preserve">                            </w:t>
      </w:r>
      <w:r>
        <w:rPr>
          <w:rFonts w:hint="eastAsia" w:ascii="宋体" w:hAnsi="宋体" w:eastAsia="宋体" w:cs="宋体"/>
          <w:b/>
          <w:sz w:val="24"/>
          <w:szCs w:val="24"/>
        </w:rPr>
        <w:t>（公章）</w:t>
      </w:r>
    </w:p>
    <w:p>
      <w:pPr>
        <w:keepNext w:val="0"/>
        <w:keepLines w:val="0"/>
        <w:pageBreakBefore w:val="0"/>
        <w:kinsoku/>
        <w:overflowPunct/>
        <w:topLinePunct w:val="0"/>
        <w:bidi w:val="0"/>
        <w:adjustRightInd w:val="0"/>
        <w:spacing w:after="240" w:line="360" w:lineRule="auto"/>
        <w:ind w:firstLine="482" w:firstLineChars="200"/>
        <w:jc w:val="right"/>
        <w:textAlignment w:val="baseline"/>
        <w:outlineLvl w:val="1"/>
        <w:rPr>
          <w:rFonts w:hint="eastAsia" w:ascii="宋体" w:hAnsi="宋体" w:eastAsia="宋体" w:cs="宋体"/>
          <w:b/>
          <w:sz w:val="24"/>
          <w:szCs w:val="24"/>
        </w:rPr>
      </w:pPr>
      <w:bookmarkStart w:id="183" w:name="_Toc19308"/>
      <w:bookmarkStart w:id="184" w:name="_Toc5542"/>
      <w:bookmarkStart w:id="185" w:name="_Toc1637"/>
      <w:r>
        <w:rPr>
          <w:rFonts w:hint="eastAsia" w:ascii="宋体" w:hAnsi="宋体" w:eastAsia="宋体" w:cs="宋体"/>
          <w:b/>
          <w:sz w:val="24"/>
          <w:szCs w:val="24"/>
        </w:rPr>
        <w:t>法定代表人或委托代理人：</w:t>
      </w:r>
      <w:r>
        <w:rPr>
          <w:rFonts w:hint="eastAsia" w:ascii="宋体" w:hAnsi="宋体" w:eastAsia="宋体" w:cs="宋体"/>
          <w:b/>
          <w:sz w:val="24"/>
          <w:szCs w:val="24"/>
          <w:u w:val="single"/>
        </w:rPr>
        <w:t xml:space="preserve">      </w:t>
      </w:r>
      <w:r>
        <w:rPr>
          <w:rFonts w:hint="eastAsia" w:ascii="宋体" w:hAnsi="宋体" w:eastAsia="宋体" w:cs="宋体"/>
          <w:b/>
          <w:sz w:val="24"/>
          <w:szCs w:val="24"/>
        </w:rPr>
        <w:t>（签字或盖章）</w:t>
      </w:r>
      <w:bookmarkEnd w:id="183"/>
      <w:bookmarkEnd w:id="184"/>
      <w:bookmarkEnd w:id="185"/>
    </w:p>
    <w:p>
      <w:pPr>
        <w:keepNext w:val="0"/>
        <w:keepLines w:val="0"/>
        <w:pageBreakBefore w:val="0"/>
        <w:kinsoku/>
        <w:wordWrap w:val="0"/>
        <w:overflowPunct/>
        <w:topLinePunct w:val="0"/>
        <w:bidi w:val="0"/>
        <w:adjustRightInd w:val="0"/>
        <w:spacing w:after="240" w:line="360" w:lineRule="auto"/>
        <w:ind w:firstLine="482" w:firstLineChars="200"/>
        <w:jc w:val="right"/>
        <w:textAlignment w:val="baseline"/>
        <w:rPr>
          <w:rFonts w:hint="eastAsia" w:ascii="宋体" w:hAnsi="宋体" w:eastAsia="宋体" w:cs="宋体"/>
          <w:b/>
          <w:sz w:val="24"/>
          <w:szCs w:val="24"/>
        </w:rPr>
      </w:pPr>
      <w:r>
        <w:rPr>
          <w:rFonts w:hint="eastAsia" w:ascii="宋体" w:hAnsi="宋体" w:eastAsia="宋体" w:cs="宋体"/>
          <w:b/>
          <w:sz w:val="24"/>
          <w:szCs w:val="24"/>
        </w:rPr>
        <w:t xml:space="preserve">年  月  日 </w:t>
      </w:r>
    </w:p>
    <w:bookmarkEnd w:id="181"/>
    <w:bookmarkEnd w:id="182"/>
    <w:p>
      <w:pPr>
        <w:pStyle w:val="16"/>
        <w:keepNext w:val="0"/>
        <w:keepLines w:val="0"/>
        <w:pageBreakBefore w:val="0"/>
        <w:kinsoku/>
        <w:overflowPunct/>
        <w:topLinePunct w:val="0"/>
        <w:bidi w:val="0"/>
        <w:spacing w:after="240" w:line="360" w:lineRule="auto"/>
        <w:jc w:val="left"/>
        <w:rPr>
          <w:rFonts w:hint="eastAsia" w:ascii="宋体" w:hAnsi="宋体" w:eastAsia="宋体" w:cs="宋体"/>
          <w:kern w:val="0"/>
          <w:sz w:val="24"/>
          <w:szCs w:val="24"/>
          <w:lang w:val="zh-CN"/>
        </w:rPr>
      </w:pPr>
      <w:bookmarkStart w:id="186" w:name="_Toc3372"/>
      <w:bookmarkStart w:id="187" w:name="_Toc19457"/>
      <w:r>
        <w:rPr>
          <w:rFonts w:hint="eastAsia" w:ascii="宋体" w:hAnsi="宋体" w:eastAsia="宋体" w:cs="宋体"/>
          <w:sz w:val="24"/>
          <w:szCs w:val="24"/>
          <w:lang w:val="zh-CN"/>
        </w:rPr>
        <w:t>（</w:t>
      </w:r>
      <w:r>
        <w:rPr>
          <w:rFonts w:hint="eastAsia" w:ascii="宋体" w:hAnsi="宋体" w:cs="宋体"/>
          <w:sz w:val="24"/>
          <w:szCs w:val="24"/>
          <w:lang w:val="en-US" w:eastAsia="zh-CN"/>
        </w:rPr>
        <w:t>16</w:t>
      </w:r>
      <w:r>
        <w:rPr>
          <w:rFonts w:hint="eastAsia" w:ascii="宋体" w:hAnsi="宋体" w:eastAsia="宋体" w:cs="宋体"/>
          <w:sz w:val="24"/>
          <w:szCs w:val="24"/>
          <w:lang w:val="zh-CN"/>
        </w:rPr>
        <w:t>）技术规格响应表</w:t>
      </w:r>
      <w:bookmarkEnd w:id="186"/>
      <w:bookmarkEnd w:id="187"/>
    </w:p>
    <w:p>
      <w:pPr>
        <w:autoSpaceDE w:val="0"/>
        <w:autoSpaceDN w:val="0"/>
        <w:adjustRightInd w:val="0"/>
        <w:spacing w:line="400" w:lineRule="exact"/>
        <w:jc w:val="center"/>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技术规格响应表</w:t>
      </w:r>
    </w:p>
    <w:p>
      <w:pPr>
        <w:autoSpaceDE w:val="0"/>
        <w:autoSpaceDN w:val="0"/>
        <w:adjustRightInd w:val="0"/>
        <w:spacing w:line="400" w:lineRule="exact"/>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供应商名称:</w:t>
      </w:r>
    </w:p>
    <w:tbl>
      <w:tblPr>
        <w:tblStyle w:val="18"/>
        <w:tblW w:w="10138" w:type="dxa"/>
        <w:jc w:val="center"/>
        <w:tblLayout w:type="fixed"/>
        <w:tblCellMar>
          <w:top w:w="0" w:type="dxa"/>
          <w:left w:w="28" w:type="dxa"/>
          <w:bottom w:w="0" w:type="dxa"/>
          <w:right w:w="28" w:type="dxa"/>
        </w:tblCellMar>
      </w:tblPr>
      <w:tblGrid>
        <w:gridCol w:w="572"/>
        <w:gridCol w:w="859"/>
        <w:gridCol w:w="2320"/>
        <w:gridCol w:w="934"/>
        <w:gridCol w:w="1087"/>
        <w:gridCol w:w="2200"/>
        <w:gridCol w:w="1322"/>
        <w:gridCol w:w="844"/>
      </w:tblGrid>
      <w:tr>
        <w:tblPrEx>
          <w:tblCellMar>
            <w:top w:w="0" w:type="dxa"/>
            <w:left w:w="28" w:type="dxa"/>
            <w:bottom w:w="0" w:type="dxa"/>
            <w:right w:w="28" w:type="dxa"/>
          </w:tblCellMar>
        </w:tblPrEx>
        <w:trPr>
          <w:trHeight w:val="451" w:hRule="atLeast"/>
          <w:jc w:val="center"/>
        </w:trPr>
        <w:tc>
          <w:tcPr>
            <w:tcW w:w="57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p>
        </w:tc>
        <w:tc>
          <w:tcPr>
            <w:tcW w:w="4113" w:type="dxa"/>
            <w:gridSpan w:val="3"/>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r>
              <w:rPr>
                <w:rFonts w:hint="eastAsia" w:ascii="宋体" w:hAnsi="宋体" w:cs="宋体"/>
                <w:sz w:val="24"/>
                <w:szCs w:val="24"/>
                <w:lang w:val="zh-CN"/>
              </w:rPr>
              <w:t>采购需求技术参数、指标</w:t>
            </w:r>
          </w:p>
        </w:tc>
        <w:tc>
          <w:tcPr>
            <w:tcW w:w="4609" w:type="dxa"/>
            <w:gridSpan w:val="3"/>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r>
              <w:rPr>
                <w:rFonts w:hint="eastAsia" w:ascii="宋体" w:hAnsi="宋体" w:cs="宋体"/>
                <w:sz w:val="24"/>
                <w:szCs w:val="24"/>
                <w:lang w:val="zh-CN"/>
              </w:rPr>
              <w:t>响应产品技术参数、指标</w:t>
            </w:r>
          </w:p>
        </w:tc>
        <w:tc>
          <w:tcPr>
            <w:tcW w:w="844"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r>
              <w:rPr>
                <w:rFonts w:hint="eastAsia" w:ascii="宋体" w:hAnsi="宋体" w:cs="宋体"/>
                <w:sz w:val="24"/>
                <w:szCs w:val="24"/>
                <w:lang w:val="zh-CN"/>
              </w:rPr>
              <w:t>偏离</w:t>
            </w:r>
          </w:p>
        </w:tc>
      </w:tr>
      <w:tr>
        <w:tblPrEx>
          <w:tblCellMar>
            <w:top w:w="0" w:type="dxa"/>
            <w:left w:w="28" w:type="dxa"/>
            <w:bottom w:w="0" w:type="dxa"/>
            <w:right w:w="28" w:type="dxa"/>
          </w:tblCellMar>
        </w:tblPrEx>
        <w:trPr>
          <w:trHeight w:val="451" w:hRule="atLeast"/>
          <w:jc w:val="center"/>
        </w:trPr>
        <w:tc>
          <w:tcPr>
            <w:tcW w:w="57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r>
              <w:rPr>
                <w:rFonts w:hint="eastAsia" w:ascii="宋体" w:hAnsi="宋体" w:cs="宋体"/>
                <w:sz w:val="24"/>
                <w:szCs w:val="24"/>
                <w:lang w:val="zh-CN"/>
              </w:rPr>
              <w:t>序号</w:t>
            </w:r>
          </w:p>
        </w:tc>
        <w:tc>
          <w:tcPr>
            <w:tcW w:w="85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r>
              <w:rPr>
                <w:rFonts w:hint="eastAsia" w:ascii="宋体" w:hAnsi="宋体" w:cs="宋体"/>
                <w:sz w:val="24"/>
                <w:szCs w:val="24"/>
                <w:lang w:val="zh-CN"/>
              </w:rPr>
              <w:t>名称</w:t>
            </w:r>
          </w:p>
        </w:tc>
        <w:tc>
          <w:tcPr>
            <w:tcW w:w="232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r>
              <w:rPr>
                <w:rFonts w:hint="eastAsia" w:ascii="宋体" w:hAnsi="宋体" w:cs="宋体"/>
                <w:sz w:val="24"/>
                <w:szCs w:val="24"/>
                <w:lang w:val="zh-CN"/>
              </w:rPr>
              <w:t>技术参数及配置</w:t>
            </w:r>
          </w:p>
        </w:tc>
        <w:tc>
          <w:tcPr>
            <w:tcW w:w="934"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r>
              <w:rPr>
                <w:rFonts w:hint="eastAsia" w:ascii="宋体" w:hAnsi="宋体" w:cs="宋体"/>
                <w:sz w:val="24"/>
                <w:szCs w:val="24"/>
                <w:lang w:val="zh-CN"/>
              </w:rPr>
              <w:t>数量</w:t>
            </w:r>
          </w:p>
        </w:tc>
        <w:tc>
          <w:tcPr>
            <w:tcW w:w="108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r>
              <w:rPr>
                <w:rFonts w:hint="eastAsia" w:ascii="宋体" w:hAnsi="宋体" w:cs="宋体"/>
                <w:sz w:val="24"/>
                <w:szCs w:val="24"/>
                <w:lang w:val="zh-CN"/>
              </w:rPr>
              <w:t>名称</w:t>
            </w:r>
          </w:p>
        </w:tc>
        <w:tc>
          <w:tcPr>
            <w:tcW w:w="22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r>
              <w:rPr>
                <w:rFonts w:hint="eastAsia" w:ascii="宋体" w:hAnsi="宋体" w:cs="宋体"/>
                <w:sz w:val="24"/>
                <w:szCs w:val="24"/>
                <w:lang w:val="zh-CN"/>
              </w:rPr>
              <w:t>技术参数及配置</w:t>
            </w:r>
          </w:p>
        </w:tc>
        <w:tc>
          <w:tcPr>
            <w:tcW w:w="132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r>
              <w:rPr>
                <w:rFonts w:hint="eastAsia" w:ascii="宋体" w:hAnsi="宋体" w:cs="宋体"/>
                <w:sz w:val="24"/>
                <w:szCs w:val="24"/>
                <w:lang w:val="zh-CN"/>
              </w:rPr>
              <w:t>数量</w:t>
            </w:r>
          </w:p>
        </w:tc>
        <w:tc>
          <w:tcPr>
            <w:tcW w:w="844"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p>
        </w:tc>
      </w:tr>
      <w:tr>
        <w:tblPrEx>
          <w:tblCellMar>
            <w:top w:w="0" w:type="dxa"/>
            <w:left w:w="28" w:type="dxa"/>
            <w:bottom w:w="0" w:type="dxa"/>
            <w:right w:w="28" w:type="dxa"/>
          </w:tblCellMar>
        </w:tblPrEx>
        <w:trPr>
          <w:trHeight w:val="451" w:hRule="atLeast"/>
          <w:jc w:val="center"/>
        </w:trPr>
        <w:tc>
          <w:tcPr>
            <w:tcW w:w="57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r>
              <w:rPr>
                <w:rFonts w:hint="eastAsia" w:ascii="宋体" w:hAnsi="宋体" w:cs="宋体"/>
                <w:sz w:val="24"/>
                <w:szCs w:val="24"/>
                <w:lang w:val="zh-CN"/>
              </w:rPr>
              <w:t>1</w:t>
            </w:r>
          </w:p>
        </w:tc>
        <w:tc>
          <w:tcPr>
            <w:tcW w:w="85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p>
        </w:tc>
        <w:tc>
          <w:tcPr>
            <w:tcW w:w="232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p>
        </w:tc>
        <w:tc>
          <w:tcPr>
            <w:tcW w:w="934"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p>
        </w:tc>
        <w:tc>
          <w:tcPr>
            <w:tcW w:w="108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p>
        </w:tc>
        <w:tc>
          <w:tcPr>
            <w:tcW w:w="22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p>
        </w:tc>
        <w:tc>
          <w:tcPr>
            <w:tcW w:w="132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p>
        </w:tc>
        <w:tc>
          <w:tcPr>
            <w:tcW w:w="844"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p>
        </w:tc>
      </w:tr>
      <w:tr>
        <w:tblPrEx>
          <w:tblCellMar>
            <w:top w:w="0" w:type="dxa"/>
            <w:left w:w="28" w:type="dxa"/>
            <w:bottom w:w="0" w:type="dxa"/>
            <w:right w:w="28" w:type="dxa"/>
          </w:tblCellMar>
        </w:tblPrEx>
        <w:trPr>
          <w:trHeight w:val="451" w:hRule="atLeast"/>
          <w:jc w:val="center"/>
        </w:trPr>
        <w:tc>
          <w:tcPr>
            <w:tcW w:w="57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r>
              <w:rPr>
                <w:rFonts w:hint="eastAsia" w:ascii="宋体" w:hAnsi="宋体" w:cs="宋体"/>
                <w:sz w:val="24"/>
                <w:szCs w:val="24"/>
                <w:lang w:val="zh-CN"/>
              </w:rPr>
              <w:t>2</w:t>
            </w:r>
          </w:p>
        </w:tc>
        <w:tc>
          <w:tcPr>
            <w:tcW w:w="85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p>
        </w:tc>
        <w:tc>
          <w:tcPr>
            <w:tcW w:w="232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p>
        </w:tc>
        <w:tc>
          <w:tcPr>
            <w:tcW w:w="934"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p>
        </w:tc>
        <w:tc>
          <w:tcPr>
            <w:tcW w:w="108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p>
        </w:tc>
        <w:tc>
          <w:tcPr>
            <w:tcW w:w="22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p>
        </w:tc>
        <w:tc>
          <w:tcPr>
            <w:tcW w:w="132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p>
        </w:tc>
        <w:tc>
          <w:tcPr>
            <w:tcW w:w="844"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p>
        </w:tc>
      </w:tr>
      <w:tr>
        <w:tblPrEx>
          <w:tblCellMar>
            <w:top w:w="0" w:type="dxa"/>
            <w:left w:w="28" w:type="dxa"/>
            <w:bottom w:w="0" w:type="dxa"/>
            <w:right w:w="28" w:type="dxa"/>
          </w:tblCellMar>
        </w:tblPrEx>
        <w:trPr>
          <w:trHeight w:val="464" w:hRule="atLeast"/>
          <w:jc w:val="center"/>
        </w:trPr>
        <w:tc>
          <w:tcPr>
            <w:tcW w:w="57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r>
              <w:rPr>
                <w:rFonts w:hint="eastAsia" w:ascii="宋体" w:hAnsi="宋体" w:cs="宋体"/>
                <w:sz w:val="24"/>
                <w:szCs w:val="24"/>
                <w:lang w:val="zh-CN"/>
              </w:rPr>
              <w:t>…</w:t>
            </w:r>
          </w:p>
        </w:tc>
        <w:tc>
          <w:tcPr>
            <w:tcW w:w="85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p>
        </w:tc>
        <w:tc>
          <w:tcPr>
            <w:tcW w:w="232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p>
        </w:tc>
        <w:tc>
          <w:tcPr>
            <w:tcW w:w="934"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p>
        </w:tc>
        <w:tc>
          <w:tcPr>
            <w:tcW w:w="108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p>
        </w:tc>
        <w:tc>
          <w:tcPr>
            <w:tcW w:w="22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p>
        </w:tc>
        <w:tc>
          <w:tcPr>
            <w:tcW w:w="132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p>
        </w:tc>
        <w:tc>
          <w:tcPr>
            <w:tcW w:w="844"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p>
        </w:tc>
      </w:tr>
    </w:tbl>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注：1.本表应按照采购分项报价表中“产品名称”及采购一览表中产品序号的指标逐项填写，不得遗漏，否则，按无效</w:t>
      </w:r>
      <w:r>
        <w:rPr>
          <w:rFonts w:hint="eastAsia" w:ascii="宋体" w:hAnsi="宋体" w:cs="宋体"/>
          <w:sz w:val="24"/>
          <w:szCs w:val="24"/>
          <w:lang w:val="zh-CN"/>
        </w:rPr>
        <w:t>响应</w:t>
      </w:r>
      <w:r>
        <w:rPr>
          <w:rFonts w:hint="eastAsia" w:ascii="宋体" w:hAnsi="宋体" w:eastAsia="宋体" w:cs="宋体"/>
          <w:sz w:val="24"/>
          <w:szCs w:val="24"/>
          <w:lang w:val="zh-CN"/>
        </w:rPr>
        <w:t>处理。</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w:t>
      </w:r>
      <w:r>
        <w:rPr>
          <w:rFonts w:hint="eastAsia" w:ascii="宋体" w:hAnsi="宋体" w:cs="宋体"/>
          <w:sz w:val="24"/>
          <w:szCs w:val="24"/>
          <w:lang w:val="zh-CN"/>
        </w:rPr>
        <w:t>响应</w:t>
      </w:r>
      <w:r>
        <w:rPr>
          <w:rFonts w:hint="eastAsia" w:ascii="宋体" w:hAnsi="宋体" w:eastAsia="宋体" w:cs="宋体"/>
          <w:sz w:val="24"/>
          <w:szCs w:val="24"/>
          <w:lang w:val="zh-CN"/>
        </w:rPr>
        <w:t>产品技术参数、指标”必须与</w:t>
      </w:r>
      <w:r>
        <w:rPr>
          <w:rFonts w:hint="eastAsia" w:ascii="宋体" w:hAnsi="宋体" w:cs="宋体"/>
          <w:sz w:val="24"/>
          <w:szCs w:val="24"/>
          <w:lang w:val="zh-CN"/>
        </w:rPr>
        <w:t>响应</w:t>
      </w:r>
      <w:r>
        <w:rPr>
          <w:rFonts w:hint="eastAsia" w:ascii="宋体" w:hAnsi="宋体" w:eastAsia="宋体" w:cs="宋体"/>
          <w:sz w:val="24"/>
          <w:szCs w:val="24"/>
          <w:lang w:val="zh-CN"/>
        </w:rPr>
        <w:t>文件中提供的产品检测报告（测试报告）、生产厂家出具的产品彩页等证明材料的实质性响应情况相一致。若在评标环节发现该项与</w:t>
      </w:r>
      <w:r>
        <w:rPr>
          <w:rFonts w:hint="eastAsia" w:ascii="宋体" w:hAnsi="宋体" w:cs="宋体"/>
          <w:sz w:val="24"/>
          <w:szCs w:val="24"/>
          <w:lang w:val="zh-CN"/>
        </w:rPr>
        <w:t>响应</w:t>
      </w:r>
      <w:r>
        <w:rPr>
          <w:rFonts w:hint="eastAsia" w:ascii="宋体" w:hAnsi="宋体" w:eastAsia="宋体" w:cs="宋体"/>
          <w:sz w:val="24"/>
          <w:szCs w:val="24"/>
          <w:lang w:val="zh-CN"/>
        </w:rPr>
        <w:t>文件中提供的产品检测报告（测试报告）、生产厂家出具的产品彩页（生产厂家公开发布的资料参数）等证明材料的实质性响应情况不一致或直接复制</w:t>
      </w:r>
      <w:r>
        <w:rPr>
          <w:rFonts w:hint="eastAsia" w:ascii="宋体" w:hAnsi="宋体" w:cs="宋体"/>
          <w:sz w:val="24"/>
          <w:szCs w:val="24"/>
          <w:lang w:val="zh-CN"/>
        </w:rPr>
        <w:t>采购</w:t>
      </w:r>
      <w:r>
        <w:rPr>
          <w:rFonts w:hint="eastAsia" w:ascii="宋体" w:hAnsi="宋体" w:eastAsia="宋体" w:cs="宋体"/>
          <w:sz w:val="24"/>
          <w:szCs w:val="24"/>
          <w:lang w:val="zh-CN"/>
        </w:rPr>
        <w:t>文件“采购需求技术参数、指标”内容的，按无效</w:t>
      </w:r>
      <w:r>
        <w:rPr>
          <w:rFonts w:hint="eastAsia" w:ascii="宋体" w:hAnsi="宋体" w:cs="宋体"/>
          <w:sz w:val="24"/>
          <w:szCs w:val="24"/>
          <w:lang w:val="zh-CN"/>
        </w:rPr>
        <w:t>响应</w:t>
      </w:r>
      <w:r>
        <w:rPr>
          <w:rFonts w:hint="eastAsia" w:ascii="宋体" w:hAnsi="宋体" w:eastAsia="宋体" w:cs="宋体"/>
          <w:sz w:val="24"/>
          <w:szCs w:val="24"/>
          <w:lang w:val="zh-CN"/>
        </w:rPr>
        <w:t>处理。</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3.填写此表时以</w:t>
      </w:r>
      <w:r>
        <w:rPr>
          <w:rFonts w:hint="eastAsia" w:ascii="宋体" w:hAnsi="宋体" w:cs="宋体"/>
          <w:sz w:val="24"/>
          <w:szCs w:val="24"/>
          <w:lang w:val="zh-CN"/>
        </w:rPr>
        <w:t>采购</w:t>
      </w:r>
      <w:r>
        <w:rPr>
          <w:rFonts w:hint="eastAsia" w:ascii="宋体" w:hAnsi="宋体" w:eastAsia="宋体" w:cs="宋体"/>
          <w:sz w:val="24"/>
          <w:szCs w:val="24"/>
          <w:lang w:val="zh-CN"/>
        </w:rPr>
        <w:t>项目参数要求为基本</w:t>
      </w:r>
      <w:r>
        <w:rPr>
          <w:rFonts w:hint="eastAsia" w:ascii="宋体" w:hAnsi="宋体" w:cs="宋体"/>
          <w:sz w:val="24"/>
          <w:szCs w:val="24"/>
          <w:lang w:val="zh-CN"/>
        </w:rPr>
        <w:t>响应</w:t>
      </w:r>
      <w:r>
        <w:rPr>
          <w:rFonts w:hint="eastAsia" w:ascii="宋体" w:hAnsi="宋体" w:eastAsia="宋体" w:cs="宋体"/>
          <w:sz w:val="24"/>
          <w:szCs w:val="24"/>
          <w:lang w:val="zh-CN"/>
        </w:rPr>
        <w:t>要求，满足</w:t>
      </w:r>
      <w:r>
        <w:rPr>
          <w:rFonts w:hint="eastAsia" w:ascii="宋体" w:hAnsi="宋体" w:cs="宋体"/>
          <w:sz w:val="24"/>
          <w:szCs w:val="24"/>
          <w:lang w:val="zh-CN"/>
        </w:rPr>
        <w:t>采购</w:t>
      </w:r>
      <w:r>
        <w:rPr>
          <w:rFonts w:hint="eastAsia" w:ascii="宋体" w:hAnsi="宋体" w:eastAsia="宋体" w:cs="宋体"/>
          <w:sz w:val="24"/>
          <w:szCs w:val="24"/>
          <w:lang w:val="zh-CN"/>
        </w:rPr>
        <w:t>项目参数要求的指标需在“偏离”中列出“0”；超出、不满足</w:t>
      </w:r>
      <w:r>
        <w:rPr>
          <w:rFonts w:hint="eastAsia" w:ascii="宋体" w:hAnsi="宋体" w:cs="宋体"/>
          <w:sz w:val="24"/>
          <w:szCs w:val="24"/>
          <w:lang w:val="zh-CN"/>
        </w:rPr>
        <w:t>采购</w:t>
      </w:r>
      <w:r>
        <w:rPr>
          <w:rFonts w:hint="eastAsia" w:ascii="宋体" w:hAnsi="宋体" w:eastAsia="宋体" w:cs="宋体"/>
          <w:sz w:val="24"/>
          <w:szCs w:val="24"/>
          <w:lang w:val="zh-CN"/>
        </w:rPr>
        <w:t>项目参数要求的指标需在“偏离”中列出“+”、“-”偏差，并做出详细说明；如果只注明“+”、“-”或未填写，将视为该项指标不响应。</w:t>
      </w:r>
    </w:p>
    <w:p>
      <w:pPr>
        <w:keepNext w:val="0"/>
        <w:keepLines w:val="0"/>
        <w:pageBreakBefore w:val="0"/>
        <w:widowControl w:val="0"/>
        <w:kinsoku/>
        <w:wordWrap/>
        <w:overflowPunct/>
        <w:topLinePunct w:val="0"/>
        <w:bidi w:val="0"/>
        <w:adjustRightInd w:val="0"/>
        <w:snapToGrid/>
        <w:spacing w:after="240" w:line="360" w:lineRule="auto"/>
        <w:ind w:firstLine="482" w:firstLineChars="200"/>
        <w:textAlignment w:val="auto"/>
        <w:rPr>
          <w:rStyle w:val="26"/>
          <w:rFonts w:hint="eastAsia" w:ascii="宋体" w:hAnsi="宋体" w:eastAsia="宋体" w:cs="宋体"/>
          <w:color w:val="000000"/>
          <w:sz w:val="24"/>
          <w:szCs w:val="24"/>
          <w:lang w:val="zh-CN"/>
        </w:rPr>
      </w:pPr>
    </w:p>
    <w:p>
      <w:pPr>
        <w:rPr>
          <w:rStyle w:val="26"/>
          <w:rFonts w:hint="eastAsia" w:ascii="宋体" w:hAnsi="宋体" w:cs="宋体"/>
          <w:color w:val="000000"/>
          <w:sz w:val="30"/>
          <w:szCs w:val="30"/>
          <w:lang w:val="zh-CN"/>
        </w:rPr>
      </w:pPr>
    </w:p>
    <w:p>
      <w:pPr>
        <w:autoSpaceDE w:val="0"/>
        <w:autoSpaceDN w:val="0"/>
        <w:adjustRightInd w:val="0"/>
        <w:spacing w:line="400" w:lineRule="exact"/>
        <w:ind w:firstLine="4453" w:firstLineChars="1848"/>
        <w:jc w:val="right"/>
        <w:rPr>
          <w:rFonts w:ascii="宋体" w:hAnsi="Cambria" w:cs="宋体"/>
          <w:b/>
          <w:bCs/>
          <w:kern w:val="0"/>
          <w:sz w:val="24"/>
          <w:lang w:val="zh-CN"/>
        </w:rPr>
      </w:pPr>
      <w:r>
        <w:rPr>
          <w:rFonts w:hint="eastAsia" w:ascii="宋体" w:hAnsi="Cambria" w:cs="宋体"/>
          <w:b/>
          <w:bCs/>
          <w:kern w:val="0"/>
          <w:sz w:val="24"/>
          <w:lang w:val="zh-CN"/>
        </w:rPr>
        <w:t>供应商：</w:t>
      </w:r>
      <w:r>
        <w:rPr>
          <w:rFonts w:ascii="宋体" w:hAnsi="Cambria" w:cs="宋体"/>
          <w:b/>
          <w:bCs/>
          <w:kern w:val="0"/>
          <w:sz w:val="24"/>
          <w:u w:val="single"/>
          <w:lang w:val="zh-CN"/>
        </w:rPr>
        <w:t xml:space="preserve">             </w:t>
      </w:r>
      <w:r>
        <w:rPr>
          <w:rFonts w:hint="eastAsia" w:ascii="宋体" w:hAnsi="Cambria" w:cs="宋体"/>
          <w:b/>
          <w:bCs/>
          <w:kern w:val="0"/>
          <w:sz w:val="24"/>
          <w:lang w:val="zh-CN"/>
        </w:rPr>
        <w:t>（公章）</w:t>
      </w:r>
    </w:p>
    <w:p>
      <w:pPr>
        <w:autoSpaceDE w:val="0"/>
        <w:autoSpaceDN w:val="0"/>
        <w:adjustRightInd w:val="0"/>
        <w:spacing w:line="400" w:lineRule="exact"/>
        <w:jc w:val="right"/>
        <w:rPr>
          <w:rFonts w:ascii="宋体" w:hAnsi="Cambria" w:cs="宋体"/>
          <w:b/>
          <w:bCs/>
          <w:kern w:val="0"/>
          <w:sz w:val="24"/>
          <w:lang w:val="zh-CN"/>
        </w:rPr>
      </w:pPr>
      <w:r>
        <w:rPr>
          <w:rFonts w:ascii="宋体" w:hAnsi="Cambria" w:cs="宋体"/>
          <w:b/>
          <w:bCs/>
          <w:kern w:val="0"/>
          <w:sz w:val="24"/>
          <w:lang w:val="zh-CN"/>
        </w:rPr>
        <w:t xml:space="preserve">                     </w:t>
      </w:r>
      <w:r>
        <w:rPr>
          <w:rFonts w:hint="eastAsia" w:ascii="宋体" w:hAnsi="Cambria" w:cs="宋体"/>
          <w:b/>
          <w:bCs/>
          <w:kern w:val="0"/>
          <w:sz w:val="24"/>
          <w:lang w:val="zh-CN"/>
        </w:rPr>
        <w:t>法定代表人或委托代理人：</w:t>
      </w:r>
      <w:r>
        <w:rPr>
          <w:rFonts w:ascii="宋体" w:hAnsi="Cambria" w:cs="宋体"/>
          <w:b/>
          <w:bCs/>
          <w:kern w:val="0"/>
          <w:sz w:val="24"/>
          <w:u w:val="single"/>
          <w:lang w:val="zh-CN"/>
        </w:rPr>
        <w:t xml:space="preserve">       </w:t>
      </w:r>
      <w:r>
        <w:rPr>
          <w:rFonts w:hint="eastAsia" w:ascii="宋体" w:hAnsi="Cambria" w:cs="宋体"/>
          <w:b/>
          <w:bCs/>
          <w:kern w:val="0"/>
          <w:sz w:val="24"/>
          <w:u w:val="single"/>
          <w:lang w:val="zh-CN"/>
        </w:rPr>
        <w:t xml:space="preserve">      </w:t>
      </w:r>
      <w:r>
        <w:rPr>
          <w:rFonts w:hint="eastAsia" w:ascii="宋体" w:hAnsi="Cambria" w:cs="宋体"/>
          <w:b/>
          <w:bCs/>
          <w:kern w:val="0"/>
          <w:sz w:val="24"/>
          <w:lang w:val="zh-CN"/>
        </w:rPr>
        <w:t>（签字或盖章）</w:t>
      </w:r>
    </w:p>
    <w:p>
      <w:pPr>
        <w:keepNext w:val="0"/>
        <w:keepLines w:val="0"/>
        <w:pageBreakBefore w:val="0"/>
        <w:kinsoku/>
        <w:overflowPunct/>
        <w:topLinePunct w:val="0"/>
        <w:bidi w:val="0"/>
        <w:spacing w:after="240" w:line="360" w:lineRule="auto"/>
        <w:ind w:firstLine="482" w:firstLineChars="200"/>
        <w:rPr>
          <w:rStyle w:val="26"/>
          <w:rFonts w:hint="eastAsia" w:ascii="宋体" w:hAnsi="宋体" w:eastAsia="宋体" w:cs="宋体"/>
          <w:color w:val="000000"/>
          <w:sz w:val="24"/>
          <w:szCs w:val="24"/>
          <w:lang w:val="zh-CN"/>
        </w:rPr>
      </w:pPr>
      <w:r>
        <w:rPr>
          <w:rFonts w:ascii="宋体" w:hAnsi="Cambria" w:cs="宋体"/>
          <w:b/>
          <w:bCs/>
          <w:kern w:val="0"/>
          <w:sz w:val="24"/>
          <w:lang w:val="zh-CN"/>
        </w:rPr>
        <w:t xml:space="preserve">                                         </w:t>
      </w:r>
      <w:r>
        <w:rPr>
          <w:rFonts w:hint="eastAsia" w:ascii="宋体" w:hAnsi="Cambria" w:cs="宋体"/>
          <w:b/>
          <w:bCs/>
          <w:kern w:val="0"/>
          <w:sz w:val="24"/>
          <w:lang w:val="zh-CN"/>
        </w:rPr>
        <w:t>年</w:t>
      </w:r>
      <w:r>
        <w:rPr>
          <w:rFonts w:ascii="宋体" w:hAnsi="Cambria" w:cs="宋体"/>
          <w:b/>
          <w:bCs/>
          <w:kern w:val="0"/>
          <w:sz w:val="24"/>
          <w:lang w:val="zh-CN"/>
        </w:rPr>
        <w:t xml:space="preserve">   </w:t>
      </w:r>
      <w:r>
        <w:rPr>
          <w:rFonts w:hint="eastAsia" w:ascii="宋体" w:hAnsi="Cambria" w:cs="宋体"/>
          <w:b/>
          <w:bCs/>
          <w:kern w:val="0"/>
          <w:sz w:val="24"/>
          <w:lang w:val="zh-CN"/>
        </w:rPr>
        <w:t>月</w:t>
      </w:r>
      <w:r>
        <w:rPr>
          <w:rFonts w:ascii="宋体" w:hAnsi="Cambria" w:cs="宋体"/>
          <w:b/>
          <w:bCs/>
          <w:kern w:val="0"/>
          <w:sz w:val="24"/>
          <w:lang w:val="zh-CN"/>
        </w:rPr>
        <w:t xml:space="preserve">   </w:t>
      </w:r>
      <w:r>
        <w:rPr>
          <w:rFonts w:hint="eastAsia" w:ascii="宋体" w:hAnsi="Cambria" w:cs="宋体"/>
          <w:b/>
          <w:bCs/>
          <w:kern w:val="0"/>
          <w:sz w:val="24"/>
          <w:lang w:val="zh-CN"/>
        </w:rPr>
        <w:t>日</w:t>
      </w:r>
    </w:p>
    <w:p>
      <w:pPr>
        <w:keepNext w:val="0"/>
        <w:keepLines w:val="0"/>
        <w:pageBreakBefore w:val="0"/>
        <w:kinsoku/>
        <w:overflowPunct/>
        <w:topLinePunct w:val="0"/>
        <w:bidi w:val="0"/>
        <w:spacing w:after="240" w:line="360" w:lineRule="auto"/>
        <w:ind w:firstLine="482" w:firstLineChars="200"/>
        <w:rPr>
          <w:rStyle w:val="26"/>
          <w:rFonts w:hint="eastAsia" w:ascii="宋体" w:hAnsi="宋体" w:eastAsia="宋体" w:cs="宋体"/>
          <w:color w:val="000000"/>
          <w:sz w:val="24"/>
          <w:szCs w:val="24"/>
          <w:lang w:val="zh-CN"/>
        </w:rPr>
      </w:pPr>
    </w:p>
    <w:p>
      <w:pPr>
        <w:pStyle w:val="16"/>
        <w:jc w:val="left"/>
        <w:rPr>
          <w:rFonts w:hint="eastAsia" w:ascii="宋体" w:hAnsi="宋体"/>
          <w:sz w:val="28"/>
          <w:lang w:val="zh-CN" w:eastAsia="zh-CN"/>
        </w:rPr>
      </w:pPr>
      <w:bookmarkStart w:id="188" w:name="_Toc428180585"/>
      <w:bookmarkStart w:id="189" w:name="_Toc29240"/>
      <w:bookmarkStart w:id="190" w:name="_Toc4937"/>
      <w:bookmarkStart w:id="191" w:name="_Toc10094"/>
      <w:r>
        <w:rPr>
          <w:rFonts w:hint="eastAsia" w:ascii="宋体" w:hAnsi="宋体"/>
          <w:sz w:val="28"/>
          <w:lang w:val="zh-CN" w:eastAsia="zh-CN"/>
        </w:rPr>
        <w:t>（</w:t>
      </w:r>
      <w:r>
        <w:rPr>
          <w:rFonts w:hint="eastAsia" w:ascii="宋体" w:hAnsi="宋体"/>
          <w:sz w:val="28"/>
          <w:lang w:val="en-US" w:eastAsia="zh-CN"/>
        </w:rPr>
        <w:t>17</w:t>
      </w:r>
      <w:r>
        <w:rPr>
          <w:rFonts w:hint="eastAsia" w:ascii="宋体" w:hAnsi="宋体"/>
          <w:sz w:val="28"/>
          <w:lang w:val="zh-CN" w:eastAsia="zh-CN"/>
        </w:rPr>
        <w:t>）其他资格证明材料</w:t>
      </w:r>
      <w:bookmarkEnd w:id="188"/>
      <w:bookmarkEnd w:id="189"/>
      <w:bookmarkEnd w:id="190"/>
      <w:bookmarkEnd w:id="191"/>
    </w:p>
    <w:p>
      <w:pPr>
        <w:rPr>
          <w:lang w:val="zh-CN"/>
        </w:rPr>
      </w:pPr>
    </w:p>
    <w:p>
      <w:pPr>
        <w:autoSpaceDE w:val="0"/>
        <w:autoSpaceDN w:val="0"/>
        <w:adjustRightInd w:val="0"/>
        <w:spacing w:line="400" w:lineRule="exact"/>
        <w:jc w:val="center"/>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其他资格证明材料</w:t>
      </w:r>
    </w:p>
    <w:p>
      <w:pPr>
        <w:autoSpaceDE w:val="0"/>
        <w:autoSpaceDN w:val="0"/>
        <w:adjustRightInd w:val="0"/>
        <w:spacing w:line="400" w:lineRule="exact"/>
        <w:jc w:val="center"/>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 xml:space="preserve"> </w:t>
      </w:r>
    </w:p>
    <w:p>
      <w:pPr>
        <w:autoSpaceDE w:val="0"/>
        <w:autoSpaceDN w:val="0"/>
        <w:adjustRightInd w:val="0"/>
        <w:spacing w:line="360" w:lineRule="auto"/>
        <w:ind w:firstLine="480" w:firstLineChars="200"/>
        <w:rPr>
          <w:rFonts w:hint="eastAsia" w:ascii="宋体" w:hAnsi="Cambria" w:cs="宋体"/>
          <w:kern w:val="0"/>
          <w:sz w:val="24"/>
          <w:lang w:val="zh-CN"/>
        </w:rPr>
      </w:pPr>
      <w:r>
        <w:rPr>
          <w:rFonts w:hint="eastAsia" w:ascii="宋体" w:hAnsi="Cambria" w:cs="宋体"/>
          <w:kern w:val="0"/>
          <w:sz w:val="24"/>
          <w:lang w:val="zh-CN"/>
        </w:rPr>
        <w:t>根据采购项目内容，响应时按磋商文件要求提供响应产品的相关认证、合格证等材料，生产厂家的相关资质、相关认证和供应商认为有必要提供的其他资格证明文件等材料。</w:t>
      </w:r>
    </w:p>
    <w:p>
      <w:pPr>
        <w:autoSpaceDE w:val="0"/>
        <w:autoSpaceDN w:val="0"/>
        <w:adjustRightInd w:val="0"/>
        <w:spacing w:line="360" w:lineRule="auto"/>
        <w:ind w:firstLine="1134"/>
        <w:rPr>
          <w:rFonts w:hint="eastAsia"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hint="eastAsia" w:ascii="宋体" w:hAnsi="Cambria" w:eastAsia="宋体" w:cs="宋体"/>
          <w:kern w:val="0"/>
          <w:sz w:val="24"/>
          <w:lang w:val="en-US" w:eastAsia="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ind w:firstLine="480"/>
        <w:jc w:val="left"/>
        <w:rPr>
          <w:rFonts w:ascii="宋体" w:hAnsi="Cambria" w:cs="宋体"/>
          <w:kern w:val="0"/>
          <w:sz w:val="24"/>
          <w:lang w:val="zh-CN"/>
        </w:rPr>
      </w:pPr>
    </w:p>
    <w:p>
      <w:pPr>
        <w:autoSpaceDE w:val="0"/>
        <w:autoSpaceDN w:val="0"/>
        <w:adjustRightInd w:val="0"/>
        <w:spacing w:line="400" w:lineRule="exact"/>
        <w:ind w:firstLine="480"/>
        <w:jc w:val="left"/>
        <w:rPr>
          <w:rFonts w:ascii="宋体" w:hAnsi="Cambria" w:cs="宋体"/>
          <w:kern w:val="0"/>
          <w:sz w:val="24"/>
          <w:lang w:val="zh-CN"/>
        </w:rPr>
      </w:pPr>
    </w:p>
    <w:p>
      <w:pPr>
        <w:autoSpaceDE w:val="0"/>
        <w:autoSpaceDN w:val="0"/>
        <w:adjustRightInd w:val="0"/>
        <w:spacing w:line="400" w:lineRule="exact"/>
        <w:ind w:firstLine="480"/>
        <w:jc w:val="left"/>
        <w:rPr>
          <w:rFonts w:ascii="宋体" w:hAnsi="Cambria" w:cs="宋体"/>
          <w:kern w:val="0"/>
          <w:sz w:val="24"/>
          <w:lang w:val="zh-CN"/>
        </w:rPr>
      </w:pPr>
    </w:p>
    <w:p>
      <w:pPr>
        <w:autoSpaceDE w:val="0"/>
        <w:autoSpaceDN w:val="0"/>
        <w:adjustRightInd w:val="0"/>
        <w:spacing w:line="400" w:lineRule="exact"/>
        <w:ind w:firstLine="480"/>
        <w:jc w:val="left"/>
        <w:rPr>
          <w:rFonts w:ascii="宋体" w:hAnsi="Cambria" w:cs="宋体"/>
          <w:kern w:val="0"/>
          <w:sz w:val="24"/>
          <w:lang w:val="zh-CN"/>
        </w:rPr>
      </w:pPr>
    </w:p>
    <w:p>
      <w:pPr>
        <w:pStyle w:val="16"/>
        <w:jc w:val="left"/>
        <w:rPr>
          <w:rFonts w:ascii="宋体" w:hAnsi="宋体" w:cs="Cambria"/>
          <w:sz w:val="32"/>
        </w:rPr>
      </w:pPr>
      <w:bookmarkStart w:id="192" w:name="_Toc15321"/>
      <w:bookmarkStart w:id="193" w:name="_Toc23255"/>
      <w:bookmarkStart w:id="194" w:name="_Toc428180587"/>
      <w:bookmarkStart w:id="195" w:name="_Toc29993"/>
      <w:r>
        <w:rPr>
          <w:rFonts w:hint="eastAsia" w:ascii="宋体" w:hAnsi="宋体"/>
          <w:sz w:val="28"/>
          <w:lang w:val="zh-CN"/>
        </w:rPr>
        <w:t>（</w:t>
      </w:r>
      <w:r>
        <w:rPr>
          <w:rFonts w:hint="eastAsia" w:ascii="宋体" w:hAnsi="宋体"/>
          <w:sz w:val="28"/>
          <w:lang w:val="en-US" w:eastAsia="zh-CN"/>
        </w:rPr>
        <w:t>18</w:t>
      </w:r>
      <w:r>
        <w:rPr>
          <w:rFonts w:hint="eastAsia" w:ascii="宋体" w:hAnsi="宋体"/>
          <w:sz w:val="28"/>
          <w:lang w:val="zh-CN"/>
        </w:rPr>
        <w:t>）响应产品相关资料</w:t>
      </w:r>
      <w:bookmarkEnd w:id="192"/>
      <w:bookmarkEnd w:id="193"/>
      <w:bookmarkEnd w:id="194"/>
      <w:bookmarkEnd w:id="195"/>
    </w:p>
    <w:p>
      <w:pPr>
        <w:autoSpaceDE w:val="0"/>
        <w:autoSpaceDN w:val="0"/>
        <w:adjustRightInd w:val="0"/>
        <w:spacing w:line="400" w:lineRule="exact"/>
        <w:jc w:val="center"/>
        <w:rPr>
          <w:rFonts w:hint="eastAsia" w:ascii="宋体" w:hAnsi="宋体" w:eastAsia="宋体" w:cs="宋体"/>
          <w:b/>
          <w:bCs/>
          <w:kern w:val="0"/>
          <w:sz w:val="24"/>
          <w:szCs w:val="24"/>
          <w:lang w:val="zh-CN"/>
        </w:rPr>
      </w:pPr>
      <w:r>
        <w:rPr>
          <w:rFonts w:ascii="宋体" w:hAnsi="Cambria" w:cs="宋体"/>
          <w:kern w:val="0"/>
          <w:sz w:val="24"/>
          <w:lang w:val="zh-CN"/>
        </w:rPr>
        <w:t xml:space="preserve"> </w:t>
      </w:r>
    </w:p>
    <w:p>
      <w:pPr>
        <w:autoSpaceDE w:val="0"/>
        <w:autoSpaceDN w:val="0"/>
        <w:adjustRightInd w:val="0"/>
        <w:spacing w:line="400" w:lineRule="exact"/>
        <w:jc w:val="center"/>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响应产品相关资料</w:t>
      </w:r>
    </w:p>
    <w:p>
      <w:pPr>
        <w:autoSpaceDE w:val="0"/>
        <w:autoSpaceDN w:val="0"/>
        <w:adjustRightInd w:val="0"/>
        <w:spacing w:line="400" w:lineRule="exact"/>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spacing w:line="360" w:lineRule="auto"/>
        <w:ind w:firstLine="480" w:firstLineChars="200"/>
        <w:rPr>
          <w:rFonts w:hint="eastAsia" w:ascii="宋体" w:hAnsi="Cambria" w:cs="宋体"/>
          <w:kern w:val="0"/>
          <w:sz w:val="24"/>
          <w:lang w:val="zh-CN"/>
        </w:rPr>
      </w:pPr>
      <w:r>
        <w:rPr>
          <w:rFonts w:hint="eastAsia" w:ascii="宋体" w:hAnsi="Cambria" w:cs="宋体"/>
          <w:kern w:val="0"/>
          <w:sz w:val="24"/>
          <w:lang w:val="zh-CN"/>
        </w:rPr>
        <w:t>根据采购项目内容，响应时提供第三方质检机构出具的响应产品的产品检验报告或生产厂家出具的产品彩页（或网页原始截图）等能够证明技术参数响应的相关资料。</w:t>
      </w:r>
    </w:p>
    <w:p>
      <w:pPr>
        <w:autoSpaceDE w:val="0"/>
        <w:autoSpaceDN w:val="0"/>
        <w:adjustRightInd w:val="0"/>
        <w:spacing w:line="400" w:lineRule="exact"/>
        <w:jc w:val="left"/>
        <w:rPr>
          <w:rFonts w:ascii="宋体" w:hAnsi="Cambria" w:cs="宋体"/>
          <w:kern w:val="0"/>
          <w:sz w:val="36"/>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hint="eastAsia" w:ascii="宋体" w:hAnsi="Cambria" w:cs="宋体"/>
          <w:kern w:val="0"/>
          <w:sz w:val="24"/>
          <w:lang w:val="zh-CN"/>
        </w:rPr>
      </w:pPr>
    </w:p>
    <w:p>
      <w:pPr>
        <w:pStyle w:val="16"/>
        <w:jc w:val="left"/>
        <w:rPr>
          <w:rFonts w:ascii="宋体" w:hAnsi="宋体" w:cs="Cambria"/>
          <w:sz w:val="28"/>
        </w:rPr>
      </w:pPr>
      <w:bookmarkStart w:id="196" w:name="_Toc10567"/>
      <w:bookmarkStart w:id="197" w:name="_Toc20848"/>
      <w:bookmarkStart w:id="198" w:name="_Toc6947"/>
      <w:bookmarkStart w:id="199" w:name="_Toc428180591"/>
      <w:r>
        <w:rPr>
          <w:rFonts w:hint="eastAsia" w:ascii="宋体" w:hAnsi="宋体"/>
          <w:sz w:val="28"/>
          <w:lang w:val="zh-CN"/>
        </w:rPr>
        <w:t>（</w:t>
      </w:r>
      <w:r>
        <w:rPr>
          <w:rFonts w:hint="eastAsia" w:ascii="宋体" w:hAnsi="宋体"/>
          <w:sz w:val="28"/>
          <w:lang w:val="en-US" w:eastAsia="zh-CN"/>
        </w:rPr>
        <w:t>19</w:t>
      </w:r>
      <w:r>
        <w:rPr>
          <w:rFonts w:hint="eastAsia" w:ascii="宋体" w:hAnsi="宋体"/>
          <w:sz w:val="28"/>
          <w:lang w:val="zh-CN"/>
        </w:rPr>
        <w:t>）供应商的类似业绩证明材料</w:t>
      </w:r>
      <w:bookmarkEnd w:id="196"/>
      <w:bookmarkEnd w:id="197"/>
      <w:bookmarkEnd w:id="198"/>
      <w:bookmarkEnd w:id="199"/>
    </w:p>
    <w:p>
      <w:pPr>
        <w:autoSpaceDE w:val="0"/>
        <w:autoSpaceDN w:val="0"/>
        <w:adjustRightInd w:val="0"/>
        <w:spacing w:line="400" w:lineRule="exact"/>
        <w:jc w:val="center"/>
        <w:rPr>
          <w:rFonts w:hint="eastAsia" w:ascii="宋体" w:hAnsi="宋体" w:eastAsia="宋体" w:cs="宋体"/>
          <w:b/>
          <w:bCs/>
          <w:kern w:val="0"/>
          <w:sz w:val="24"/>
          <w:szCs w:val="24"/>
          <w:lang w:val="zh-CN"/>
        </w:rPr>
      </w:pPr>
      <w:r>
        <w:rPr>
          <w:rFonts w:ascii="宋体" w:hAnsi="Cambria" w:cs="宋体"/>
          <w:kern w:val="0"/>
          <w:sz w:val="24"/>
          <w:lang w:val="zh-CN"/>
        </w:rPr>
        <w:t xml:space="preserve"> </w:t>
      </w:r>
    </w:p>
    <w:p>
      <w:pPr>
        <w:autoSpaceDE w:val="0"/>
        <w:autoSpaceDN w:val="0"/>
        <w:adjustRightInd w:val="0"/>
        <w:spacing w:line="400" w:lineRule="exact"/>
        <w:jc w:val="center"/>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供应商的类似业绩证明材料</w:t>
      </w:r>
    </w:p>
    <w:p>
      <w:pPr>
        <w:autoSpaceDE w:val="0"/>
        <w:autoSpaceDN w:val="0"/>
        <w:adjustRightInd w:val="0"/>
        <w:spacing w:line="400" w:lineRule="exact"/>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spacing w:line="360" w:lineRule="auto"/>
        <w:ind w:firstLine="480" w:firstLineChars="200"/>
        <w:rPr>
          <w:rFonts w:ascii="宋体" w:hAnsi="Cambria" w:cs="宋体"/>
          <w:kern w:val="0"/>
          <w:sz w:val="24"/>
          <w:lang w:val="zh-CN"/>
        </w:rPr>
      </w:pPr>
      <w:r>
        <w:rPr>
          <w:rFonts w:hint="eastAsia" w:ascii="宋体" w:hAnsi="Cambria" w:cs="宋体"/>
          <w:kern w:val="0"/>
          <w:sz w:val="24"/>
          <w:lang w:val="zh-CN"/>
        </w:rPr>
        <w:t>提供自202</w:t>
      </w:r>
      <w:r>
        <w:rPr>
          <w:rFonts w:hint="eastAsia" w:ascii="宋体" w:hAnsi="Cambria" w:cs="宋体"/>
          <w:kern w:val="0"/>
          <w:sz w:val="24"/>
          <w:lang w:val="en-US" w:eastAsia="zh-CN"/>
        </w:rPr>
        <w:t>2</w:t>
      </w:r>
      <w:r>
        <w:rPr>
          <w:rFonts w:hint="eastAsia" w:ascii="宋体" w:hAnsi="Cambria" w:cs="宋体"/>
          <w:kern w:val="0"/>
          <w:sz w:val="24"/>
          <w:lang w:val="zh-CN"/>
        </w:rPr>
        <w:t>年01月01日至今供应商有类似项目业绩的，需提供有效的中标/成交通知书或者包含合同首页、标的及金额所在页、采购合同签字盖章页的合同复印（或扫描）件）。</w:t>
      </w:r>
    </w:p>
    <w:p>
      <w:pPr>
        <w:autoSpaceDE w:val="0"/>
        <w:autoSpaceDN w:val="0"/>
        <w:adjustRightInd w:val="0"/>
        <w:spacing w:line="400" w:lineRule="exact"/>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spacing w:line="400" w:lineRule="exact"/>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hint="eastAsia" w:ascii="宋体" w:hAnsi="Cambria" w:cs="宋体"/>
          <w:kern w:val="0"/>
          <w:sz w:val="24"/>
          <w:lang w:val="zh-CN"/>
        </w:rPr>
      </w:pPr>
    </w:p>
    <w:p>
      <w:pPr>
        <w:pStyle w:val="16"/>
        <w:jc w:val="left"/>
        <w:rPr>
          <w:rFonts w:hint="eastAsia" w:ascii="宋体" w:hAnsi="Times New Roman" w:eastAsia="宋体" w:cs="Times New Roman"/>
          <w:b/>
          <w:bCs/>
          <w:color w:val="000000"/>
          <w:kern w:val="2"/>
          <w:sz w:val="28"/>
          <w:szCs w:val="28"/>
          <w:lang w:val="zh-CN" w:eastAsia="zh-CN"/>
        </w:rPr>
      </w:pPr>
      <w:bookmarkStart w:id="200" w:name="_Toc11815"/>
      <w:bookmarkStart w:id="201" w:name="_Toc500493816"/>
      <w:r>
        <w:rPr>
          <w:rFonts w:hint="eastAsia" w:ascii="宋体" w:hAnsi="Times New Roman" w:eastAsia="宋体" w:cs="Times New Roman"/>
          <w:b/>
          <w:bCs/>
          <w:color w:val="000000"/>
          <w:kern w:val="2"/>
          <w:sz w:val="28"/>
          <w:szCs w:val="28"/>
          <w:lang w:val="zh-CN" w:eastAsia="zh-CN"/>
        </w:rPr>
        <w:t>（</w:t>
      </w:r>
      <w:r>
        <w:rPr>
          <w:rFonts w:hint="eastAsia" w:ascii="宋体" w:hAnsi="Times New Roman" w:cs="Times New Roman"/>
          <w:b/>
          <w:bCs/>
          <w:color w:val="000000"/>
          <w:kern w:val="2"/>
          <w:sz w:val="28"/>
          <w:szCs w:val="28"/>
          <w:lang w:val="en-US" w:eastAsia="zh-CN"/>
        </w:rPr>
        <w:t>20</w:t>
      </w:r>
      <w:r>
        <w:rPr>
          <w:rFonts w:hint="eastAsia" w:ascii="宋体" w:hAnsi="Times New Roman" w:eastAsia="宋体" w:cs="Times New Roman"/>
          <w:b/>
          <w:bCs/>
          <w:color w:val="000000"/>
          <w:kern w:val="2"/>
          <w:sz w:val="28"/>
          <w:szCs w:val="28"/>
          <w:lang w:val="zh-CN" w:eastAsia="zh-CN"/>
        </w:rPr>
        <w:t>）销售及服务相关内容</w:t>
      </w:r>
      <w:bookmarkEnd w:id="200"/>
      <w:bookmarkEnd w:id="201"/>
    </w:p>
    <w:p>
      <w:pPr>
        <w:ind w:firstLine="723"/>
        <w:jc w:val="center"/>
        <w:rPr>
          <w:rFonts w:hint="eastAsia" w:ascii="宋体" w:hAnsi="宋体"/>
          <w:b/>
          <w:color w:val="000000"/>
          <w:sz w:val="36"/>
          <w:szCs w:val="36"/>
        </w:rPr>
      </w:pPr>
      <w:r>
        <w:rPr>
          <w:rFonts w:hint="eastAsia" w:ascii="宋体" w:hAnsi="宋体"/>
          <w:b/>
          <w:color w:val="000000"/>
          <w:sz w:val="36"/>
          <w:szCs w:val="36"/>
        </w:rPr>
        <w:t xml:space="preserve">  </w:t>
      </w:r>
    </w:p>
    <w:p>
      <w:pPr>
        <w:autoSpaceDE w:val="0"/>
        <w:autoSpaceDN w:val="0"/>
        <w:adjustRightInd w:val="0"/>
        <w:spacing w:line="400" w:lineRule="exact"/>
        <w:jc w:val="center"/>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销售及服务相关内容</w:t>
      </w:r>
    </w:p>
    <w:p>
      <w:pPr>
        <w:ind w:firstLine="480"/>
        <w:rPr>
          <w:rFonts w:hint="eastAsia"/>
          <w:color w:val="000000"/>
        </w:rPr>
      </w:pPr>
    </w:p>
    <w:p>
      <w:pPr>
        <w:autoSpaceDE w:val="0"/>
        <w:autoSpaceDN w:val="0"/>
        <w:adjustRightInd w:val="0"/>
        <w:spacing w:line="360" w:lineRule="auto"/>
        <w:ind w:firstLine="480" w:firstLineChars="200"/>
        <w:rPr>
          <w:rFonts w:hint="eastAsia" w:ascii="宋体" w:hAnsi="Cambria" w:cs="宋体"/>
          <w:kern w:val="0"/>
          <w:sz w:val="24"/>
          <w:lang w:val="zh-CN"/>
        </w:rPr>
      </w:pPr>
      <w:r>
        <w:rPr>
          <w:rFonts w:hint="eastAsia" w:ascii="宋体" w:hAnsi="Cambria" w:cs="宋体"/>
          <w:kern w:val="0"/>
          <w:sz w:val="24"/>
          <w:lang w:val="zh-CN"/>
        </w:rPr>
        <w:t>按照磋商文件评标标准中的相关要求，提供：</w:t>
      </w:r>
    </w:p>
    <w:p>
      <w:pPr>
        <w:autoSpaceDE w:val="0"/>
        <w:autoSpaceDN w:val="0"/>
        <w:adjustRightInd w:val="0"/>
        <w:spacing w:line="360" w:lineRule="auto"/>
        <w:ind w:firstLine="480" w:firstLineChars="200"/>
        <w:rPr>
          <w:rFonts w:hint="eastAsia" w:ascii="宋体" w:hAnsi="Cambria" w:cs="宋体"/>
          <w:kern w:val="0"/>
          <w:sz w:val="24"/>
          <w:lang w:val="zh-CN"/>
        </w:rPr>
      </w:pPr>
      <w:r>
        <w:rPr>
          <w:rFonts w:hint="eastAsia" w:ascii="宋体" w:hAnsi="Cambria" w:cs="宋体"/>
          <w:kern w:val="0"/>
          <w:sz w:val="24"/>
          <w:lang w:val="zh-CN"/>
        </w:rPr>
        <w:t>1、详细的项目管理及实施方案。</w:t>
      </w:r>
    </w:p>
    <w:p>
      <w:pPr>
        <w:autoSpaceDE w:val="0"/>
        <w:autoSpaceDN w:val="0"/>
        <w:adjustRightInd w:val="0"/>
        <w:spacing w:line="360" w:lineRule="auto"/>
        <w:ind w:firstLine="480" w:firstLineChars="200"/>
        <w:rPr>
          <w:rFonts w:hint="eastAsia" w:ascii="宋体" w:hAnsi="Cambria" w:cs="宋体"/>
          <w:kern w:val="0"/>
          <w:sz w:val="24"/>
          <w:lang w:val="zh-CN"/>
        </w:rPr>
      </w:pPr>
      <w:r>
        <w:rPr>
          <w:rFonts w:hint="eastAsia" w:ascii="宋体" w:hAnsi="Cambria" w:cs="宋体"/>
          <w:kern w:val="0"/>
          <w:sz w:val="24"/>
          <w:lang w:val="zh-CN"/>
        </w:rPr>
        <w:t>2、响应产品服务地点、服务时间、服务方式、售后服务等方面的承诺。</w:t>
      </w:r>
    </w:p>
    <w:p>
      <w:pPr>
        <w:autoSpaceDE w:val="0"/>
        <w:autoSpaceDN w:val="0"/>
        <w:adjustRightInd w:val="0"/>
        <w:spacing w:line="400" w:lineRule="exact"/>
        <w:rPr>
          <w:rFonts w:ascii="宋体" w:hAnsi="Cambria" w:cs="宋体"/>
          <w:kern w:val="0"/>
          <w:sz w:val="24"/>
          <w:lang w:val="zh-CN"/>
        </w:rPr>
      </w:pPr>
    </w:p>
    <w:p>
      <w:pPr>
        <w:pStyle w:val="2"/>
        <w:rPr>
          <w:rFonts w:hAnsi="Cambria" w:cs="宋体"/>
          <w:sz w:val="24"/>
          <w:lang w:val="zh-CN"/>
        </w:rPr>
      </w:pPr>
    </w:p>
    <w:p>
      <w:pPr>
        <w:rPr>
          <w:rFonts w:ascii="宋体" w:hAnsi="Cambria" w:cs="宋体"/>
          <w:kern w:val="0"/>
          <w:sz w:val="24"/>
          <w:lang w:val="zh-CN"/>
        </w:rPr>
      </w:pPr>
    </w:p>
    <w:p>
      <w:pPr>
        <w:pStyle w:val="2"/>
        <w:rPr>
          <w:rFonts w:hAnsi="Cambria" w:cs="宋体"/>
          <w:sz w:val="24"/>
          <w:lang w:val="zh-CN"/>
        </w:rPr>
      </w:pPr>
    </w:p>
    <w:p>
      <w:pPr>
        <w:rPr>
          <w:rFonts w:ascii="宋体" w:hAnsi="Cambria" w:cs="宋体"/>
          <w:kern w:val="0"/>
          <w:sz w:val="24"/>
          <w:lang w:val="zh-CN"/>
        </w:rPr>
      </w:pPr>
    </w:p>
    <w:p>
      <w:pPr>
        <w:pStyle w:val="2"/>
        <w:rPr>
          <w:rFonts w:hAnsi="Cambria" w:cs="宋体"/>
          <w:sz w:val="24"/>
          <w:lang w:val="zh-CN"/>
        </w:rPr>
      </w:pPr>
    </w:p>
    <w:p>
      <w:pPr>
        <w:rPr>
          <w:rFonts w:ascii="宋体" w:hAnsi="Cambria" w:cs="宋体"/>
          <w:kern w:val="0"/>
          <w:sz w:val="24"/>
          <w:lang w:val="zh-CN"/>
        </w:rPr>
      </w:pPr>
    </w:p>
    <w:p>
      <w:pPr>
        <w:pStyle w:val="2"/>
        <w:rPr>
          <w:rFonts w:hAnsi="Cambria" w:cs="宋体"/>
          <w:sz w:val="24"/>
          <w:lang w:val="zh-CN"/>
        </w:rPr>
      </w:pPr>
    </w:p>
    <w:p>
      <w:pPr>
        <w:rPr>
          <w:rFonts w:ascii="宋体" w:hAnsi="Cambria" w:cs="宋体"/>
          <w:kern w:val="0"/>
          <w:sz w:val="24"/>
          <w:lang w:val="zh-CN"/>
        </w:rPr>
      </w:pPr>
    </w:p>
    <w:p>
      <w:pPr>
        <w:pStyle w:val="2"/>
        <w:rPr>
          <w:rFonts w:hAnsi="Cambria" w:cs="宋体"/>
          <w:sz w:val="24"/>
          <w:lang w:val="zh-CN"/>
        </w:rPr>
      </w:pPr>
    </w:p>
    <w:p>
      <w:pPr>
        <w:rPr>
          <w:rFonts w:ascii="宋体" w:hAnsi="Cambria" w:cs="宋体"/>
          <w:kern w:val="0"/>
          <w:sz w:val="24"/>
          <w:lang w:val="zh-CN"/>
        </w:rPr>
      </w:pPr>
    </w:p>
    <w:p>
      <w:pPr>
        <w:pStyle w:val="2"/>
        <w:rPr>
          <w:rFonts w:hAnsi="Cambria" w:cs="宋体"/>
          <w:sz w:val="24"/>
          <w:lang w:val="zh-CN"/>
        </w:rPr>
      </w:pPr>
    </w:p>
    <w:p>
      <w:pPr>
        <w:rPr>
          <w:rFonts w:ascii="宋体" w:hAnsi="Cambria" w:cs="宋体"/>
          <w:kern w:val="0"/>
          <w:sz w:val="24"/>
          <w:lang w:val="zh-CN"/>
        </w:rPr>
      </w:pPr>
    </w:p>
    <w:p>
      <w:pPr>
        <w:pStyle w:val="2"/>
        <w:rPr>
          <w:rFonts w:hAnsi="Cambria" w:cs="宋体"/>
          <w:sz w:val="24"/>
          <w:lang w:val="zh-CN"/>
        </w:rPr>
      </w:pPr>
    </w:p>
    <w:p>
      <w:pPr>
        <w:rPr>
          <w:rFonts w:ascii="宋体" w:hAnsi="Cambria" w:cs="宋体"/>
          <w:kern w:val="0"/>
          <w:sz w:val="24"/>
          <w:lang w:val="zh-CN"/>
        </w:rPr>
      </w:pPr>
    </w:p>
    <w:p>
      <w:pPr>
        <w:pStyle w:val="2"/>
        <w:rPr>
          <w:rFonts w:hAnsi="Cambria" w:cs="宋体"/>
          <w:sz w:val="24"/>
          <w:lang w:val="zh-CN"/>
        </w:rPr>
      </w:pPr>
    </w:p>
    <w:p>
      <w:pPr>
        <w:rPr>
          <w:rFonts w:ascii="宋体" w:hAnsi="Cambria" w:cs="宋体"/>
          <w:kern w:val="0"/>
          <w:sz w:val="24"/>
          <w:lang w:val="zh-CN"/>
        </w:rPr>
      </w:pPr>
    </w:p>
    <w:p>
      <w:pPr>
        <w:pStyle w:val="2"/>
        <w:rPr>
          <w:rFonts w:hAnsi="Cambria" w:cs="宋体"/>
          <w:sz w:val="24"/>
          <w:lang w:val="zh-CN"/>
        </w:rPr>
      </w:pPr>
    </w:p>
    <w:p>
      <w:pPr>
        <w:rPr>
          <w:rFonts w:ascii="宋体" w:hAnsi="Cambria" w:cs="宋体"/>
          <w:kern w:val="0"/>
          <w:sz w:val="24"/>
          <w:lang w:val="zh-CN"/>
        </w:rPr>
      </w:pPr>
    </w:p>
    <w:p>
      <w:pPr>
        <w:pStyle w:val="2"/>
        <w:rPr>
          <w:rFonts w:hAnsi="Cambria" w:cs="宋体"/>
          <w:sz w:val="24"/>
          <w:lang w:val="zh-CN"/>
        </w:rPr>
      </w:pPr>
    </w:p>
    <w:p>
      <w:pPr>
        <w:rPr>
          <w:rFonts w:ascii="宋体" w:hAnsi="Cambria" w:cs="宋体"/>
          <w:kern w:val="0"/>
          <w:sz w:val="24"/>
          <w:lang w:val="zh-CN"/>
        </w:rPr>
      </w:pPr>
    </w:p>
    <w:p>
      <w:pPr>
        <w:pStyle w:val="2"/>
        <w:rPr>
          <w:rFonts w:hAnsi="Cambria" w:cs="宋体"/>
          <w:sz w:val="24"/>
          <w:lang w:val="zh-CN"/>
        </w:rPr>
      </w:pPr>
    </w:p>
    <w:p>
      <w:pPr>
        <w:rPr>
          <w:rFonts w:ascii="宋体" w:hAnsi="Cambria" w:cs="宋体"/>
          <w:kern w:val="0"/>
          <w:sz w:val="24"/>
          <w:lang w:val="zh-CN"/>
        </w:rPr>
      </w:pPr>
    </w:p>
    <w:p>
      <w:pPr>
        <w:pStyle w:val="2"/>
        <w:rPr>
          <w:rFonts w:hAnsi="Cambria" w:cs="宋体"/>
          <w:sz w:val="24"/>
          <w:lang w:val="zh-CN"/>
        </w:rPr>
      </w:pPr>
    </w:p>
    <w:p>
      <w:pPr>
        <w:rPr>
          <w:rFonts w:ascii="宋体" w:hAnsi="Cambria" w:cs="宋体"/>
          <w:kern w:val="0"/>
          <w:sz w:val="24"/>
          <w:lang w:val="zh-CN"/>
        </w:rPr>
      </w:pPr>
    </w:p>
    <w:p>
      <w:pPr>
        <w:pStyle w:val="2"/>
        <w:rPr>
          <w:rFonts w:hAnsi="Cambria" w:cs="宋体"/>
          <w:sz w:val="24"/>
          <w:lang w:val="zh-CN"/>
        </w:rPr>
      </w:pPr>
    </w:p>
    <w:p>
      <w:pPr>
        <w:rPr>
          <w:rFonts w:ascii="宋体" w:hAnsi="Cambria" w:cs="宋体"/>
          <w:kern w:val="0"/>
          <w:sz w:val="24"/>
          <w:lang w:val="zh-CN"/>
        </w:rPr>
      </w:pPr>
    </w:p>
    <w:p>
      <w:pPr>
        <w:pStyle w:val="2"/>
        <w:rPr>
          <w:rFonts w:hAnsi="Cambria" w:cs="宋体"/>
          <w:sz w:val="24"/>
          <w:lang w:val="zh-CN"/>
        </w:rPr>
      </w:pPr>
    </w:p>
    <w:p>
      <w:pPr>
        <w:rPr>
          <w:rFonts w:ascii="宋体" w:hAnsi="Cambria" w:cs="宋体"/>
          <w:kern w:val="0"/>
          <w:sz w:val="24"/>
          <w:lang w:val="zh-CN"/>
        </w:rPr>
      </w:pPr>
    </w:p>
    <w:p>
      <w:pPr>
        <w:pStyle w:val="2"/>
        <w:rPr>
          <w:rFonts w:hAnsi="Cambria" w:cs="宋体"/>
          <w:sz w:val="24"/>
          <w:lang w:val="zh-CN"/>
        </w:rPr>
      </w:pPr>
    </w:p>
    <w:p>
      <w:pPr>
        <w:rPr>
          <w:rFonts w:ascii="宋体" w:hAnsi="Cambria" w:cs="宋体"/>
          <w:kern w:val="0"/>
          <w:sz w:val="24"/>
          <w:lang w:val="zh-CN"/>
        </w:rPr>
      </w:pPr>
    </w:p>
    <w:p>
      <w:pPr>
        <w:pStyle w:val="2"/>
        <w:rPr>
          <w:rFonts w:hAnsi="Cambria" w:cs="宋体"/>
          <w:sz w:val="24"/>
          <w:lang w:val="zh-CN"/>
        </w:rPr>
      </w:pPr>
    </w:p>
    <w:p>
      <w:pPr>
        <w:rPr>
          <w:rFonts w:ascii="宋体" w:hAnsi="Cambria" w:cs="宋体"/>
          <w:kern w:val="0"/>
          <w:sz w:val="24"/>
          <w:lang w:val="zh-CN"/>
        </w:rPr>
      </w:pPr>
    </w:p>
    <w:p>
      <w:pPr>
        <w:pStyle w:val="16"/>
        <w:jc w:val="left"/>
        <w:rPr>
          <w:rFonts w:hint="eastAsia" w:ascii="宋体" w:hAnsi="Times New Roman"/>
          <w:bCs w:val="0"/>
          <w:color w:val="000000"/>
          <w:kern w:val="2"/>
          <w:sz w:val="28"/>
          <w:szCs w:val="28"/>
          <w:lang w:val="en-US" w:eastAsia="zh-CN"/>
        </w:rPr>
      </w:pPr>
      <w:bookmarkStart w:id="202" w:name="_Toc11535"/>
      <w:bookmarkStart w:id="203" w:name="_Toc3826"/>
      <w:bookmarkStart w:id="204" w:name="_Toc428180593"/>
      <w:bookmarkStart w:id="205" w:name="_Toc27656"/>
      <w:r>
        <w:rPr>
          <w:rFonts w:hint="eastAsia" w:ascii="宋体" w:hAnsi="Times New Roman"/>
          <w:bCs w:val="0"/>
          <w:color w:val="000000"/>
          <w:kern w:val="2"/>
          <w:sz w:val="28"/>
          <w:szCs w:val="28"/>
          <w:lang w:val="zh-CN" w:eastAsia="zh-CN"/>
        </w:rPr>
        <w:t>（</w:t>
      </w:r>
      <w:r>
        <w:rPr>
          <w:rFonts w:hint="eastAsia" w:ascii="宋体" w:hAnsi="Times New Roman"/>
          <w:bCs w:val="0"/>
          <w:color w:val="000000"/>
          <w:kern w:val="2"/>
          <w:sz w:val="28"/>
          <w:szCs w:val="28"/>
          <w:lang w:val="en-US" w:eastAsia="zh-CN"/>
        </w:rPr>
        <w:t>21</w:t>
      </w:r>
      <w:r>
        <w:rPr>
          <w:rFonts w:hint="eastAsia" w:ascii="宋体" w:hAnsi="Times New Roman"/>
          <w:bCs w:val="0"/>
          <w:color w:val="000000"/>
          <w:kern w:val="2"/>
          <w:sz w:val="28"/>
          <w:szCs w:val="28"/>
          <w:lang w:val="zh-CN" w:eastAsia="zh-CN"/>
        </w:rPr>
        <w:t>）供应商认为在其他方面有必要说明的事项</w:t>
      </w:r>
      <w:bookmarkEnd w:id="202"/>
      <w:bookmarkEnd w:id="203"/>
      <w:bookmarkEnd w:id="204"/>
      <w:bookmarkEnd w:id="205"/>
    </w:p>
    <w:p>
      <w:pPr>
        <w:autoSpaceDE w:val="0"/>
        <w:autoSpaceDN w:val="0"/>
        <w:adjustRightInd w:val="0"/>
        <w:spacing w:line="400" w:lineRule="exact"/>
        <w:jc w:val="center"/>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 xml:space="preserve"> </w:t>
      </w:r>
    </w:p>
    <w:p>
      <w:pPr>
        <w:autoSpaceDE w:val="0"/>
        <w:autoSpaceDN w:val="0"/>
        <w:adjustRightInd w:val="0"/>
        <w:spacing w:line="400" w:lineRule="exact"/>
        <w:jc w:val="center"/>
        <w:outlineLvl w:val="0"/>
        <w:rPr>
          <w:rFonts w:hint="eastAsia" w:ascii="宋体" w:hAnsi="宋体" w:eastAsia="宋体" w:cs="宋体"/>
          <w:b/>
          <w:bCs/>
          <w:kern w:val="0"/>
          <w:sz w:val="24"/>
          <w:szCs w:val="24"/>
          <w:lang w:val="zh-CN"/>
        </w:rPr>
      </w:pPr>
      <w:bookmarkStart w:id="206" w:name="_Toc25848"/>
      <w:r>
        <w:rPr>
          <w:rFonts w:hint="eastAsia" w:ascii="宋体" w:hAnsi="宋体" w:eastAsia="宋体" w:cs="宋体"/>
          <w:b/>
          <w:bCs/>
          <w:kern w:val="0"/>
          <w:sz w:val="24"/>
          <w:szCs w:val="24"/>
          <w:lang w:val="zh-CN"/>
        </w:rPr>
        <w:t>供应商认为在其他方面有必要说明的事项</w:t>
      </w:r>
      <w:bookmarkEnd w:id="206"/>
    </w:p>
    <w:p>
      <w:pPr>
        <w:autoSpaceDE w:val="0"/>
        <w:autoSpaceDN w:val="0"/>
        <w:adjustRightInd w:val="0"/>
        <w:spacing w:line="400" w:lineRule="exact"/>
        <w:ind w:firstLine="600"/>
        <w:rPr>
          <w:rFonts w:ascii="宋体" w:hAnsi="Cambria" w:cs="宋体"/>
          <w:kern w:val="0"/>
          <w:sz w:val="24"/>
          <w:lang w:val="zh-CN"/>
        </w:rPr>
      </w:pPr>
    </w:p>
    <w:p>
      <w:pPr>
        <w:autoSpaceDE w:val="0"/>
        <w:autoSpaceDN w:val="0"/>
        <w:adjustRightInd w:val="0"/>
        <w:spacing w:line="360" w:lineRule="auto"/>
        <w:ind w:firstLine="480" w:firstLineChars="200"/>
        <w:jc w:val="center"/>
        <w:rPr>
          <w:rFonts w:hint="eastAsia"/>
          <w:lang w:val="zh-CN"/>
        </w:rPr>
        <w:sectPr>
          <w:pgSz w:w="11906" w:h="16838"/>
          <w:pgMar w:top="1440" w:right="1800" w:bottom="1440" w:left="1800" w:header="851" w:footer="992" w:gutter="0"/>
          <w:cols w:space="425" w:num="1"/>
          <w:docGrid w:type="lines" w:linePitch="312" w:charSpace="0"/>
        </w:sectPr>
      </w:pPr>
      <w:r>
        <w:rPr>
          <w:rFonts w:hint="eastAsia" w:ascii="宋体" w:hAnsi="Cambria" w:cs="宋体"/>
          <w:kern w:val="0"/>
          <w:sz w:val="24"/>
          <w:lang w:val="zh-CN"/>
        </w:rPr>
        <w:t>（格式可自定）</w:t>
      </w:r>
    </w:p>
    <w:p>
      <w:pPr>
        <w:pStyle w:val="13"/>
        <w:keepNext w:val="0"/>
        <w:keepLines w:val="0"/>
        <w:pageBreakBefore w:val="0"/>
        <w:kinsoku/>
        <w:wordWrap/>
        <w:overflowPunct/>
        <w:topLinePunct w:val="0"/>
        <w:autoSpaceDE/>
        <w:autoSpaceDN/>
        <w:bidi w:val="0"/>
        <w:adjustRightInd/>
        <w:snapToGrid/>
        <w:spacing w:before="0" w:after="240" w:line="360" w:lineRule="auto"/>
        <w:jc w:val="center"/>
        <w:textAlignment w:val="auto"/>
        <w:outlineLvl w:val="0"/>
        <w:rPr>
          <w:rFonts w:hint="eastAsia" w:ascii="宋体" w:hAnsi="宋体" w:eastAsia="宋体" w:cs="宋体"/>
          <w:sz w:val="24"/>
          <w:szCs w:val="24"/>
          <w:lang w:val="zh-CN" w:eastAsia="zh-CN"/>
        </w:rPr>
      </w:pPr>
      <w:bookmarkStart w:id="207" w:name="_Toc23945"/>
      <w:bookmarkStart w:id="208" w:name="_Toc13360"/>
      <w:bookmarkStart w:id="209" w:name="_Toc10902"/>
      <w:bookmarkStart w:id="210" w:name="_Toc7462"/>
      <w:bookmarkStart w:id="211" w:name="_Toc11998"/>
      <w:bookmarkStart w:id="212" w:name="_Toc461983006"/>
      <w:bookmarkStart w:id="213" w:name="_Toc495567982"/>
      <w:bookmarkStart w:id="214" w:name="_Toc470775775"/>
      <w:bookmarkStart w:id="215" w:name="_Toc455584731"/>
      <w:bookmarkStart w:id="216" w:name="_Toc28222"/>
      <w:bookmarkStart w:id="217" w:name="_Toc495666300"/>
      <w:bookmarkStart w:id="218" w:name="_Toc26595"/>
      <w:r>
        <w:rPr>
          <w:rFonts w:hint="eastAsia" w:ascii="宋体" w:hAnsi="宋体" w:eastAsia="宋体" w:cs="宋体"/>
          <w:sz w:val="24"/>
          <w:szCs w:val="24"/>
          <w:lang w:val="zh-CN" w:eastAsia="zh-CN"/>
        </w:rPr>
        <w:t>第</w:t>
      </w:r>
      <w:r>
        <w:rPr>
          <w:rFonts w:hint="eastAsia" w:ascii="宋体" w:hAnsi="宋体" w:cs="宋体"/>
          <w:sz w:val="24"/>
          <w:szCs w:val="24"/>
          <w:lang w:val="en-US" w:eastAsia="zh-CN"/>
        </w:rPr>
        <w:t>六</w:t>
      </w:r>
      <w:r>
        <w:rPr>
          <w:rFonts w:hint="eastAsia" w:ascii="宋体" w:hAnsi="宋体" w:eastAsia="宋体" w:cs="宋体"/>
          <w:sz w:val="24"/>
          <w:szCs w:val="24"/>
          <w:lang w:val="zh-CN" w:eastAsia="zh-CN"/>
        </w:rPr>
        <w:t>部分</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eastAsia="zh-CN"/>
        </w:rPr>
        <w:t>采购项目</w:t>
      </w:r>
      <w:r>
        <w:rPr>
          <w:rFonts w:hint="eastAsia" w:ascii="宋体" w:hAnsi="宋体" w:eastAsia="宋体" w:cs="宋体"/>
          <w:sz w:val="24"/>
          <w:szCs w:val="24"/>
          <w:lang w:val="en-US" w:eastAsia="zh-CN"/>
        </w:rPr>
        <w:t>要求及</w:t>
      </w:r>
      <w:r>
        <w:rPr>
          <w:rFonts w:hint="eastAsia" w:ascii="宋体" w:hAnsi="宋体" w:eastAsia="宋体" w:cs="宋体"/>
          <w:sz w:val="24"/>
          <w:szCs w:val="24"/>
          <w:lang w:val="zh-CN" w:eastAsia="zh-CN"/>
        </w:rPr>
        <w:t>服务</w:t>
      </w:r>
      <w:bookmarkEnd w:id="207"/>
      <w:bookmarkEnd w:id="208"/>
      <w:bookmarkEnd w:id="209"/>
      <w:bookmarkEnd w:id="210"/>
      <w:bookmarkEnd w:id="211"/>
      <w:bookmarkEnd w:id="212"/>
      <w:bookmarkEnd w:id="213"/>
      <w:bookmarkEnd w:id="214"/>
      <w:bookmarkEnd w:id="215"/>
      <w:bookmarkEnd w:id="216"/>
      <w:bookmarkEnd w:id="217"/>
      <w:r>
        <w:rPr>
          <w:rFonts w:hint="eastAsia" w:ascii="宋体" w:hAnsi="宋体" w:eastAsia="宋体" w:cs="宋体"/>
          <w:sz w:val="24"/>
          <w:szCs w:val="24"/>
          <w:lang w:val="en-US" w:eastAsia="zh-CN"/>
        </w:rPr>
        <w:t>内容</w:t>
      </w:r>
      <w:bookmarkEnd w:id="218"/>
    </w:p>
    <w:p>
      <w:pPr>
        <w:pStyle w:val="13"/>
        <w:keepNext w:val="0"/>
        <w:keepLines w:val="0"/>
        <w:pageBreakBefore w:val="0"/>
        <w:kinsoku/>
        <w:wordWrap/>
        <w:overflowPunct/>
        <w:topLinePunct w:val="0"/>
        <w:autoSpaceDE/>
        <w:autoSpaceDN/>
        <w:bidi w:val="0"/>
        <w:adjustRightInd/>
        <w:snapToGrid/>
        <w:spacing w:before="0" w:after="240" w:line="360" w:lineRule="auto"/>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w:t>
      </w:r>
      <w:r>
        <w:rPr>
          <w:rFonts w:hint="eastAsia" w:ascii="宋体" w:hAnsi="宋体" w:eastAsia="宋体" w:cs="宋体"/>
          <w:sz w:val="24"/>
          <w:szCs w:val="24"/>
          <w:lang w:val="zh-CN" w:eastAsia="zh-CN"/>
        </w:rPr>
        <w:t>一）响应要求</w:t>
      </w:r>
    </w:p>
    <w:p>
      <w:pPr>
        <w:pStyle w:val="16"/>
        <w:keepNext w:val="0"/>
        <w:keepLines w:val="0"/>
        <w:pageBreakBefore w:val="0"/>
        <w:widowControl w:val="0"/>
        <w:kinsoku/>
        <w:wordWrap/>
        <w:overflowPunct/>
        <w:topLinePunct w:val="0"/>
        <w:bidi w:val="0"/>
        <w:snapToGrid/>
        <w:spacing w:before="0" w:after="240" w:line="360" w:lineRule="auto"/>
        <w:ind w:firstLine="482" w:firstLineChars="200"/>
        <w:jc w:val="left"/>
        <w:textAlignment w:val="auto"/>
        <w:outlineLvl w:val="1"/>
        <w:rPr>
          <w:rFonts w:hint="eastAsia" w:ascii="宋体" w:hAnsi="宋体" w:eastAsia="宋体" w:cs="宋体"/>
          <w:sz w:val="24"/>
          <w:szCs w:val="24"/>
          <w:lang w:val="zh-CN"/>
        </w:rPr>
      </w:pPr>
      <w:bookmarkStart w:id="219" w:name="_Toc10252"/>
      <w:bookmarkStart w:id="220" w:name="_Toc6105"/>
      <w:bookmarkStart w:id="221" w:name="_Toc4601"/>
      <w:bookmarkStart w:id="222" w:name="_Toc17815"/>
      <w:bookmarkStart w:id="223" w:name="_Toc30079"/>
      <w:bookmarkStart w:id="224" w:name="_Toc18974"/>
      <w:r>
        <w:rPr>
          <w:rFonts w:hint="eastAsia" w:ascii="宋体" w:hAnsi="宋体" w:eastAsia="宋体" w:cs="宋体"/>
          <w:sz w:val="24"/>
          <w:szCs w:val="24"/>
          <w:lang w:val="zh-CN"/>
        </w:rPr>
        <w:t>1.</w:t>
      </w:r>
      <w:r>
        <w:rPr>
          <w:rFonts w:hint="eastAsia" w:ascii="宋体" w:hAnsi="宋体" w:eastAsia="宋体" w:cs="宋体"/>
          <w:sz w:val="24"/>
          <w:szCs w:val="24"/>
          <w:lang w:val="en-US" w:eastAsia="zh-CN"/>
        </w:rPr>
        <w:t>响应</w:t>
      </w:r>
      <w:r>
        <w:rPr>
          <w:rFonts w:hint="eastAsia" w:ascii="宋体" w:hAnsi="宋体" w:eastAsia="宋体" w:cs="宋体"/>
          <w:sz w:val="24"/>
          <w:szCs w:val="24"/>
          <w:lang w:val="zh-CN"/>
        </w:rPr>
        <w:t>说明</w:t>
      </w:r>
      <w:bookmarkEnd w:id="219"/>
      <w:bookmarkEnd w:id="220"/>
      <w:bookmarkEnd w:id="221"/>
      <w:bookmarkEnd w:id="222"/>
      <w:bookmarkEnd w:id="223"/>
      <w:bookmarkEnd w:id="224"/>
    </w:p>
    <w:p>
      <w:pPr>
        <w:keepNext w:val="0"/>
        <w:keepLines w:val="0"/>
        <w:pageBreakBefore w:val="0"/>
        <w:widowControl w:val="0"/>
        <w:kinsoku/>
        <w:wordWrap/>
        <w:overflowPunct/>
        <w:topLinePunct w:val="0"/>
        <w:bidi w:val="0"/>
        <w:snapToGrid/>
        <w:spacing w:after="240" w:line="360" w:lineRule="auto"/>
        <w:ind w:firstLine="480" w:firstLineChars="200"/>
        <w:textAlignment w:val="auto"/>
        <w:rPr>
          <w:rFonts w:hint="eastAsia" w:ascii="宋体" w:hAnsi="宋体" w:eastAsia="宋体" w:cs="宋体"/>
          <w:kern w:val="0"/>
          <w:sz w:val="24"/>
          <w:szCs w:val="24"/>
          <w:lang w:val="zh-CN"/>
        </w:rPr>
      </w:pPr>
      <w:bookmarkStart w:id="225" w:name="_Toc27390"/>
      <w:bookmarkStart w:id="226" w:name="_Toc10981"/>
      <w:bookmarkStart w:id="227" w:name="_Toc25525"/>
      <w:bookmarkStart w:id="228" w:name="_Toc26125"/>
      <w:r>
        <w:rPr>
          <w:rFonts w:hint="eastAsia" w:ascii="宋体" w:hAnsi="宋体" w:eastAsia="宋体" w:cs="宋体"/>
          <w:kern w:val="0"/>
          <w:sz w:val="24"/>
          <w:szCs w:val="24"/>
          <w:lang w:val="zh-CN"/>
        </w:rPr>
        <w:t>1.1 供应商可以按照竞争性磋商文件规定的选择</w:t>
      </w:r>
      <w:r>
        <w:rPr>
          <w:rFonts w:hint="eastAsia" w:ascii="宋体" w:hAnsi="宋体" w:eastAsia="宋体" w:cs="宋体"/>
          <w:kern w:val="0"/>
          <w:sz w:val="24"/>
          <w:szCs w:val="24"/>
          <w:lang w:val="en-US" w:eastAsia="zh-CN"/>
        </w:rPr>
        <w:t>响应</w:t>
      </w:r>
      <w:r>
        <w:rPr>
          <w:rFonts w:hint="eastAsia" w:ascii="宋体" w:hAnsi="宋体" w:eastAsia="宋体" w:cs="宋体"/>
          <w:kern w:val="0"/>
          <w:sz w:val="24"/>
          <w:szCs w:val="24"/>
          <w:lang w:val="zh-CN"/>
        </w:rPr>
        <w:t>，但必须对所投中的所有内容作为一个整体进行</w:t>
      </w:r>
      <w:r>
        <w:rPr>
          <w:rFonts w:hint="eastAsia" w:ascii="宋体" w:hAnsi="宋体" w:eastAsia="宋体" w:cs="宋体"/>
          <w:kern w:val="0"/>
          <w:sz w:val="24"/>
          <w:szCs w:val="24"/>
          <w:lang w:val="en-US" w:eastAsia="zh-CN"/>
        </w:rPr>
        <w:t>响应</w:t>
      </w:r>
      <w:r>
        <w:rPr>
          <w:rFonts w:hint="eastAsia" w:ascii="宋体" w:hAnsi="宋体" w:eastAsia="宋体" w:cs="宋体"/>
          <w:kern w:val="0"/>
          <w:sz w:val="24"/>
          <w:szCs w:val="24"/>
          <w:lang w:val="zh-CN"/>
        </w:rPr>
        <w:t>，不能拆分或少报。否则，</w:t>
      </w:r>
      <w:r>
        <w:rPr>
          <w:rFonts w:hint="eastAsia" w:ascii="宋体" w:hAnsi="宋体" w:eastAsia="宋体" w:cs="宋体"/>
          <w:kern w:val="0"/>
          <w:sz w:val="24"/>
          <w:szCs w:val="24"/>
          <w:lang w:val="en-US" w:eastAsia="zh-CN"/>
        </w:rPr>
        <w:t>响应</w:t>
      </w:r>
      <w:r>
        <w:rPr>
          <w:rFonts w:hint="eastAsia" w:ascii="宋体" w:hAnsi="宋体" w:eastAsia="宋体" w:cs="宋体"/>
          <w:kern w:val="0"/>
          <w:sz w:val="24"/>
          <w:szCs w:val="24"/>
          <w:lang w:val="zh-CN"/>
        </w:rPr>
        <w:t>无效。</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1.2 磋商响应报价应包括</w:t>
      </w:r>
      <w:r>
        <w:rPr>
          <w:rFonts w:hint="eastAsia" w:ascii="宋体" w:hAnsi="宋体" w:cs="宋体"/>
          <w:sz w:val="24"/>
          <w:szCs w:val="24"/>
          <w:lang w:val="zh-CN"/>
        </w:rPr>
        <w:t>货物费、验收费、手续费、包装费、运输费、差旅费、售前、售中、售后服务费、税金、采购代理服务费及不可预见费等全部费用。</w:t>
      </w:r>
      <w:r>
        <w:rPr>
          <w:rFonts w:hint="eastAsia" w:ascii="宋体" w:hAnsi="宋体" w:eastAsia="宋体" w:cs="宋体"/>
          <w:kern w:val="0"/>
          <w:sz w:val="24"/>
          <w:szCs w:val="24"/>
          <w:lang w:val="zh-CN"/>
        </w:rPr>
        <w:t>若磋商响应报价不能完全包括上述内容，该</w:t>
      </w:r>
      <w:r>
        <w:rPr>
          <w:rFonts w:hint="eastAsia" w:ascii="宋体" w:hAnsi="宋体" w:eastAsia="宋体" w:cs="宋体"/>
          <w:kern w:val="0"/>
          <w:sz w:val="24"/>
          <w:szCs w:val="24"/>
          <w:lang w:val="en-US" w:eastAsia="zh-CN"/>
        </w:rPr>
        <w:t>响应</w:t>
      </w:r>
      <w:r>
        <w:rPr>
          <w:rFonts w:hint="eastAsia" w:ascii="宋体" w:hAnsi="宋体" w:eastAsia="宋体" w:cs="宋体"/>
          <w:kern w:val="0"/>
          <w:sz w:val="24"/>
          <w:szCs w:val="24"/>
          <w:lang w:val="zh-CN"/>
        </w:rPr>
        <w:t>将被认为非实质性响应。</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1.3 供应商必须如实填写“技术规格响应表”，在“</w:t>
      </w:r>
      <w:r>
        <w:rPr>
          <w:rFonts w:hint="eastAsia" w:ascii="宋体" w:hAnsi="宋体" w:cs="宋体"/>
          <w:kern w:val="0"/>
          <w:sz w:val="24"/>
          <w:szCs w:val="24"/>
          <w:lang w:val="zh-CN"/>
        </w:rPr>
        <w:t>响应</w:t>
      </w:r>
      <w:r>
        <w:rPr>
          <w:rFonts w:hint="eastAsia" w:ascii="宋体" w:hAnsi="宋体" w:eastAsia="宋体" w:cs="宋体"/>
          <w:kern w:val="0"/>
          <w:sz w:val="24"/>
          <w:szCs w:val="24"/>
          <w:lang w:val="zh-CN"/>
        </w:rPr>
        <w:t>产品技术参数、指标”栏中列出所投产品的具体规格型号和具体技术参数、指标；以</w:t>
      </w:r>
      <w:r>
        <w:rPr>
          <w:rFonts w:hint="eastAsia" w:ascii="宋体" w:hAnsi="宋体" w:eastAsia="宋体" w:cs="宋体"/>
          <w:kern w:val="0"/>
          <w:sz w:val="24"/>
          <w:szCs w:val="24"/>
          <w:lang w:val="en-US" w:eastAsia="zh-CN"/>
        </w:rPr>
        <w:t>采购人</w:t>
      </w:r>
      <w:r>
        <w:rPr>
          <w:rFonts w:hint="eastAsia" w:ascii="宋体" w:hAnsi="宋体" w:eastAsia="宋体" w:cs="宋体"/>
          <w:kern w:val="0"/>
          <w:sz w:val="24"/>
          <w:szCs w:val="24"/>
          <w:lang w:val="zh-CN"/>
        </w:rPr>
        <w:t>需求为最低指标要求，供应商对超出或不满足最低指标要求的指标需列出“＋、-、0”偏差。如果与</w:t>
      </w:r>
      <w:r>
        <w:rPr>
          <w:rFonts w:hint="eastAsia" w:ascii="宋体" w:hAnsi="宋体" w:eastAsia="宋体" w:cs="宋体"/>
          <w:kern w:val="0"/>
          <w:sz w:val="24"/>
          <w:szCs w:val="24"/>
          <w:lang w:val="en-US" w:eastAsia="zh-CN"/>
        </w:rPr>
        <w:t>响应</w:t>
      </w:r>
      <w:r>
        <w:rPr>
          <w:rFonts w:hint="eastAsia" w:ascii="宋体" w:hAnsi="宋体" w:eastAsia="宋体" w:cs="宋体"/>
          <w:kern w:val="0"/>
          <w:sz w:val="24"/>
          <w:szCs w:val="24"/>
          <w:lang w:val="zh-CN"/>
        </w:rPr>
        <w:t>文件中提供的产品检测报告、彩页等证明材料中的实质性响应情况不一致或直接复制</w:t>
      </w:r>
      <w:r>
        <w:rPr>
          <w:rFonts w:hint="eastAsia" w:ascii="宋体" w:hAnsi="宋体" w:eastAsia="宋体" w:cs="宋体"/>
          <w:kern w:val="0"/>
          <w:sz w:val="24"/>
          <w:szCs w:val="24"/>
          <w:lang w:val="en-US" w:eastAsia="zh-CN"/>
        </w:rPr>
        <w:t>磋商</w:t>
      </w:r>
      <w:r>
        <w:rPr>
          <w:rFonts w:hint="eastAsia" w:ascii="宋体" w:hAnsi="宋体" w:eastAsia="宋体" w:cs="宋体"/>
          <w:kern w:val="0"/>
          <w:sz w:val="24"/>
          <w:szCs w:val="24"/>
          <w:lang w:val="zh-CN"/>
        </w:rPr>
        <w:t>文件“采购需求技术参数、指标”内容的，按无效</w:t>
      </w:r>
      <w:r>
        <w:rPr>
          <w:rFonts w:hint="eastAsia" w:ascii="宋体" w:hAnsi="宋体" w:eastAsia="宋体" w:cs="宋体"/>
          <w:kern w:val="0"/>
          <w:sz w:val="24"/>
          <w:szCs w:val="24"/>
          <w:lang w:val="en-US" w:eastAsia="zh-CN"/>
        </w:rPr>
        <w:t>响应</w:t>
      </w:r>
      <w:r>
        <w:rPr>
          <w:rFonts w:hint="eastAsia" w:ascii="宋体" w:hAnsi="宋体" w:eastAsia="宋体" w:cs="宋体"/>
          <w:kern w:val="0"/>
          <w:sz w:val="24"/>
          <w:szCs w:val="24"/>
          <w:lang w:val="zh-CN"/>
        </w:rPr>
        <w:t>处理。</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1.4</w:t>
      </w:r>
      <w:r>
        <w:rPr>
          <w:rFonts w:hint="eastAsia" w:ascii="宋体" w:hAnsi="宋体" w:eastAsia="宋体" w:cs="宋体"/>
          <w:kern w:val="0"/>
          <w:sz w:val="24"/>
          <w:szCs w:val="24"/>
        </w:rPr>
        <w:t xml:space="preserve"> </w:t>
      </w:r>
      <w:r>
        <w:rPr>
          <w:rFonts w:hint="eastAsia" w:ascii="宋体" w:hAnsi="宋体" w:eastAsia="宋体" w:cs="宋体"/>
          <w:kern w:val="0"/>
          <w:sz w:val="24"/>
          <w:szCs w:val="24"/>
          <w:lang w:val="zh-CN"/>
        </w:rPr>
        <w:t>本次采购产品均为国产产品，所投产品必须符合国家的强制性标准。</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1.5</w:t>
      </w:r>
      <w:r>
        <w:rPr>
          <w:rFonts w:hint="eastAsia" w:ascii="宋体" w:hAnsi="宋体" w:eastAsia="宋体" w:cs="宋体"/>
          <w:kern w:val="0"/>
          <w:sz w:val="24"/>
          <w:szCs w:val="24"/>
        </w:rPr>
        <w:t xml:space="preserve"> </w:t>
      </w:r>
      <w:r>
        <w:rPr>
          <w:rFonts w:hint="eastAsia" w:ascii="宋体" w:hAnsi="宋体" w:eastAsia="宋体" w:cs="宋体"/>
          <w:kern w:val="0"/>
          <w:sz w:val="24"/>
          <w:szCs w:val="24"/>
          <w:lang w:val="zh-CN"/>
        </w:rPr>
        <w:t>所投产品或其任何一部分不得侵犯专利权、著作权、商标权和工业设计权等知识产权。</w:t>
      </w:r>
    </w:p>
    <w:p>
      <w:pPr>
        <w:pStyle w:val="16"/>
        <w:keepNext w:val="0"/>
        <w:keepLines w:val="0"/>
        <w:pageBreakBefore w:val="0"/>
        <w:widowControl w:val="0"/>
        <w:kinsoku/>
        <w:wordWrap/>
        <w:overflowPunct/>
        <w:topLinePunct w:val="0"/>
        <w:bidi w:val="0"/>
        <w:snapToGrid/>
        <w:spacing w:before="0" w:after="240" w:line="360" w:lineRule="auto"/>
        <w:ind w:firstLine="482" w:firstLineChars="200"/>
        <w:jc w:val="left"/>
        <w:textAlignment w:val="auto"/>
        <w:outlineLvl w:val="1"/>
        <w:rPr>
          <w:rFonts w:hint="eastAsia" w:ascii="宋体" w:hAnsi="宋体" w:eastAsia="宋体" w:cs="宋体"/>
          <w:sz w:val="24"/>
          <w:szCs w:val="24"/>
        </w:rPr>
      </w:pPr>
      <w:bookmarkStart w:id="229" w:name="_Toc22736"/>
      <w:bookmarkStart w:id="230" w:name="_Toc11186"/>
      <w:r>
        <w:rPr>
          <w:rFonts w:hint="eastAsia" w:ascii="宋体" w:hAnsi="宋体" w:eastAsia="宋体" w:cs="宋体"/>
          <w:sz w:val="24"/>
          <w:szCs w:val="24"/>
        </w:rPr>
        <w:t>2.报价说明</w:t>
      </w:r>
      <w:bookmarkEnd w:id="225"/>
      <w:bookmarkEnd w:id="226"/>
      <w:bookmarkEnd w:id="227"/>
      <w:bookmarkEnd w:id="229"/>
      <w:bookmarkEnd w:id="230"/>
    </w:p>
    <w:p>
      <w:pPr>
        <w:keepNext w:val="0"/>
        <w:keepLines w:val="0"/>
        <w:pageBreakBefore w:val="0"/>
        <w:widowControl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本次</w:t>
      </w:r>
      <w:r>
        <w:rPr>
          <w:rFonts w:hint="eastAsia" w:ascii="宋体" w:hAnsi="宋体" w:eastAsia="宋体" w:cs="宋体"/>
          <w:kern w:val="0"/>
          <w:sz w:val="24"/>
          <w:szCs w:val="24"/>
        </w:rPr>
        <w:t>磋商</w:t>
      </w:r>
      <w:r>
        <w:rPr>
          <w:rFonts w:hint="eastAsia" w:ascii="宋体" w:hAnsi="宋体" w:eastAsia="宋体" w:cs="宋体"/>
          <w:kern w:val="0"/>
          <w:sz w:val="24"/>
          <w:szCs w:val="24"/>
          <w:lang w:val="zh-CN"/>
        </w:rPr>
        <w:t>文件中规定的采购预算额度为</w:t>
      </w:r>
      <w:r>
        <w:rPr>
          <w:rFonts w:hint="eastAsia" w:ascii="宋体" w:hAnsi="宋体" w:eastAsia="宋体" w:cs="宋体"/>
          <w:kern w:val="0"/>
          <w:sz w:val="24"/>
          <w:szCs w:val="24"/>
        </w:rPr>
        <w:t>采购</w:t>
      </w:r>
      <w:r>
        <w:rPr>
          <w:rFonts w:hint="eastAsia" w:ascii="宋体" w:hAnsi="宋体" w:eastAsia="宋体" w:cs="宋体"/>
          <w:kern w:val="0"/>
          <w:sz w:val="24"/>
          <w:szCs w:val="24"/>
          <w:lang w:val="zh-CN"/>
        </w:rPr>
        <w:t>最高限价，</w:t>
      </w:r>
      <w:r>
        <w:rPr>
          <w:rFonts w:hint="eastAsia" w:ascii="宋体" w:hAnsi="宋体" w:eastAsia="宋体" w:cs="宋体"/>
          <w:kern w:val="0"/>
          <w:sz w:val="24"/>
          <w:szCs w:val="24"/>
          <w:lang w:val="en-US" w:eastAsia="zh-CN"/>
        </w:rPr>
        <w:t>供应商</w:t>
      </w:r>
      <w:r>
        <w:rPr>
          <w:rFonts w:hint="eastAsia" w:ascii="宋体" w:hAnsi="宋体" w:eastAsia="宋体" w:cs="宋体"/>
          <w:kern w:val="0"/>
          <w:sz w:val="24"/>
          <w:szCs w:val="24"/>
          <w:lang w:val="zh-CN"/>
        </w:rPr>
        <w:t>的</w:t>
      </w:r>
      <w:r>
        <w:rPr>
          <w:rFonts w:hint="eastAsia" w:ascii="宋体" w:hAnsi="宋体" w:eastAsia="宋体" w:cs="宋体"/>
          <w:kern w:val="0"/>
          <w:sz w:val="24"/>
          <w:szCs w:val="24"/>
        </w:rPr>
        <w:t>响应</w:t>
      </w:r>
      <w:r>
        <w:rPr>
          <w:rFonts w:hint="eastAsia" w:ascii="宋体" w:hAnsi="宋体" w:eastAsia="宋体" w:cs="宋体"/>
          <w:kern w:val="0"/>
          <w:sz w:val="24"/>
          <w:szCs w:val="24"/>
          <w:lang w:val="zh-CN"/>
        </w:rPr>
        <w:t>报价不得超出此额度。否则，</w:t>
      </w:r>
      <w:r>
        <w:rPr>
          <w:rFonts w:hint="eastAsia" w:ascii="宋体" w:hAnsi="宋体" w:eastAsia="宋体" w:cs="宋体"/>
          <w:kern w:val="0"/>
          <w:sz w:val="24"/>
          <w:szCs w:val="24"/>
        </w:rPr>
        <w:t>响应</w:t>
      </w:r>
      <w:r>
        <w:rPr>
          <w:rFonts w:hint="eastAsia" w:ascii="宋体" w:hAnsi="宋体" w:eastAsia="宋体" w:cs="宋体"/>
          <w:kern w:val="0"/>
          <w:sz w:val="24"/>
          <w:szCs w:val="24"/>
          <w:lang w:val="zh-CN"/>
        </w:rPr>
        <w:t>无效。</w:t>
      </w:r>
    </w:p>
    <w:bookmarkEnd w:id="228"/>
    <w:p>
      <w:pPr>
        <w:pStyle w:val="16"/>
        <w:keepNext w:val="0"/>
        <w:keepLines w:val="0"/>
        <w:pageBreakBefore w:val="0"/>
        <w:widowControl w:val="0"/>
        <w:kinsoku/>
        <w:wordWrap/>
        <w:overflowPunct/>
        <w:topLinePunct w:val="0"/>
        <w:bidi w:val="0"/>
        <w:snapToGrid/>
        <w:spacing w:before="0" w:after="240" w:line="360" w:lineRule="auto"/>
        <w:ind w:firstLine="482" w:firstLineChars="200"/>
        <w:jc w:val="left"/>
        <w:textAlignment w:val="auto"/>
        <w:outlineLvl w:val="1"/>
        <w:rPr>
          <w:rFonts w:hint="eastAsia" w:ascii="宋体" w:hAnsi="宋体" w:eastAsia="宋体" w:cs="宋体"/>
          <w:sz w:val="24"/>
          <w:szCs w:val="24"/>
          <w:lang w:val="zh-CN"/>
        </w:rPr>
      </w:pPr>
      <w:bookmarkStart w:id="231" w:name="_Toc9901"/>
      <w:bookmarkStart w:id="232" w:name="_Toc4367"/>
      <w:bookmarkStart w:id="233" w:name="_Toc15131"/>
      <w:bookmarkStart w:id="234" w:name="_Toc30144"/>
      <w:bookmarkStart w:id="235" w:name="_Toc14745"/>
      <w:bookmarkStart w:id="236" w:name="_Toc525722561"/>
      <w:bookmarkStart w:id="237" w:name="_Toc28576"/>
      <w:r>
        <w:rPr>
          <w:rFonts w:hint="eastAsia" w:ascii="宋体" w:hAnsi="宋体" w:eastAsia="宋体" w:cs="宋体"/>
          <w:sz w:val="24"/>
          <w:szCs w:val="24"/>
        </w:rPr>
        <w:t>3</w:t>
      </w:r>
      <w:r>
        <w:rPr>
          <w:rFonts w:hint="eastAsia" w:ascii="宋体" w:hAnsi="宋体" w:eastAsia="宋体" w:cs="宋体"/>
          <w:sz w:val="24"/>
          <w:szCs w:val="24"/>
          <w:lang w:val="zh-CN"/>
        </w:rPr>
        <w:t>.商务要求</w:t>
      </w:r>
      <w:bookmarkEnd w:id="231"/>
      <w:bookmarkEnd w:id="232"/>
      <w:bookmarkEnd w:id="233"/>
      <w:bookmarkEnd w:id="234"/>
      <w:bookmarkEnd w:id="235"/>
      <w:bookmarkEnd w:id="236"/>
    </w:p>
    <w:bookmarkEnd w:id="237"/>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zh-CN"/>
        </w:rPr>
        <w:t>3.1 交货时间：合同签订之日起30个日历日</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3.</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lang w:val="zh-CN"/>
        </w:rPr>
        <w:t xml:space="preserve"> </w:t>
      </w:r>
      <w:r>
        <w:rPr>
          <w:rFonts w:hint="eastAsia" w:ascii="宋体" w:hAnsi="宋体" w:eastAsia="宋体" w:cs="宋体"/>
          <w:kern w:val="0"/>
          <w:sz w:val="24"/>
          <w:szCs w:val="24"/>
          <w:lang w:val="en-US" w:eastAsia="zh-CN"/>
        </w:rPr>
        <w:t>交货</w:t>
      </w:r>
      <w:r>
        <w:rPr>
          <w:rFonts w:hint="eastAsia" w:ascii="宋体" w:hAnsi="宋体" w:eastAsia="宋体" w:cs="宋体"/>
          <w:kern w:val="0"/>
          <w:sz w:val="24"/>
          <w:szCs w:val="24"/>
          <w:lang w:val="zh-CN"/>
        </w:rPr>
        <w:t>地点：海西州人民医院；</w:t>
      </w:r>
    </w:p>
    <w:p>
      <w:pPr>
        <w:pStyle w:val="23"/>
        <w:keepNext w:val="0"/>
        <w:keepLines w:val="0"/>
        <w:pageBreakBefore w:val="0"/>
        <w:widowControl w:val="0"/>
        <w:kinsoku/>
        <w:wordWrap/>
        <w:overflowPunct/>
        <w:topLinePunct w:val="0"/>
        <w:bidi w:val="0"/>
        <w:snapToGrid/>
        <w:spacing w:after="240" w:line="360" w:lineRule="auto"/>
        <w:ind w:firstLine="480" w:firstLineChars="200"/>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zh-CN" w:eastAsia="zh-CN" w:bidi="ar-SA"/>
        </w:rPr>
        <w:t>3.</w:t>
      </w:r>
      <w:r>
        <w:rPr>
          <w:rFonts w:hint="eastAsia" w:ascii="宋体" w:hAnsi="宋体" w:eastAsia="宋体" w:cs="宋体"/>
          <w:color w:val="auto"/>
          <w:kern w:val="0"/>
          <w:sz w:val="24"/>
          <w:szCs w:val="24"/>
          <w:lang w:val="en-US" w:eastAsia="zh-CN" w:bidi="ar-SA"/>
        </w:rPr>
        <w:t>3</w:t>
      </w:r>
      <w:r>
        <w:rPr>
          <w:rFonts w:hint="eastAsia" w:ascii="宋体" w:hAnsi="宋体" w:eastAsia="宋体" w:cs="宋体"/>
          <w:color w:val="auto"/>
          <w:kern w:val="0"/>
          <w:sz w:val="24"/>
          <w:szCs w:val="24"/>
          <w:lang w:val="zh-CN" w:eastAsia="zh-CN" w:bidi="ar-SA"/>
        </w:rPr>
        <w:t xml:space="preserve"> </w:t>
      </w:r>
      <w:r>
        <w:rPr>
          <w:rFonts w:hint="eastAsia" w:ascii="宋体" w:hAnsi="宋体" w:eastAsia="宋体" w:cs="宋体"/>
          <w:color w:val="auto"/>
          <w:kern w:val="0"/>
          <w:sz w:val="24"/>
          <w:szCs w:val="24"/>
          <w:lang w:val="en-US" w:eastAsia="zh-CN" w:bidi="ar-SA"/>
        </w:rPr>
        <w:t>质保期：一年（其中，便携式多普勒超声诊断仪/便携式彩色多普勒超声系统：设备整机保修3年；</w:t>
      </w:r>
      <w:r>
        <w:rPr>
          <w:rFonts w:hint="eastAsia" w:ascii="宋体" w:hAnsi="宋体" w:eastAsia="宋体" w:cs="宋体"/>
          <w:color w:val="auto"/>
          <w:kern w:val="0"/>
          <w:sz w:val="24"/>
          <w:szCs w:val="24"/>
          <w:lang w:val="zh-CN" w:eastAsia="zh-CN" w:bidi="ar-SA"/>
        </w:rPr>
        <w:t>多功能抢救床</w:t>
      </w:r>
      <w:r>
        <w:rPr>
          <w:rFonts w:hint="eastAsia" w:ascii="宋体" w:hAnsi="宋体" w:eastAsia="宋体" w:cs="宋体"/>
          <w:color w:val="auto"/>
          <w:kern w:val="0"/>
          <w:sz w:val="24"/>
          <w:szCs w:val="24"/>
          <w:lang w:val="en-US" w:eastAsia="zh-CN" w:bidi="ar-SA"/>
        </w:rPr>
        <w:t>：整机质保五年；精密输液泵：免费质保2年，终身维护，免费安装、调试，免费培训使用单位操作人员使用，确保操作人员熟练掌握各项操作技术与保养知识；便携式激光投影仪及幕布:至少两年质保）</w:t>
      </w:r>
    </w:p>
    <w:p>
      <w:pPr>
        <w:pStyle w:val="23"/>
        <w:keepNext w:val="0"/>
        <w:keepLines w:val="0"/>
        <w:pageBreakBefore w:val="0"/>
        <w:widowControl w:val="0"/>
        <w:kinsoku/>
        <w:wordWrap/>
        <w:overflowPunct/>
        <w:topLinePunct w:val="0"/>
        <w:bidi w:val="0"/>
        <w:snapToGrid/>
        <w:spacing w:after="240" w:line="360" w:lineRule="auto"/>
        <w:ind w:firstLine="480" w:firstLineChars="200"/>
        <w:textAlignment w:val="auto"/>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3.</w:t>
      </w:r>
      <w:r>
        <w:rPr>
          <w:rFonts w:hint="eastAsia" w:ascii="宋体" w:hAnsi="宋体" w:eastAsia="宋体" w:cs="宋体"/>
          <w:color w:val="auto"/>
          <w:kern w:val="0"/>
          <w:sz w:val="24"/>
          <w:szCs w:val="24"/>
          <w:lang w:val="en-US" w:eastAsia="zh-CN" w:bidi="ar-SA"/>
        </w:rPr>
        <w:t>4</w:t>
      </w:r>
      <w:r>
        <w:rPr>
          <w:rFonts w:hint="eastAsia" w:ascii="宋体" w:hAnsi="宋体" w:eastAsia="宋体" w:cs="宋体"/>
          <w:color w:val="auto"/>
          <w:kern w:val="0"/>
          <w:sz w:val="24"/>
          <w:szCs w:val="24"/>
          <w:lang w:val="zh-CN" w:eastAsia="zh-CN" w:bidi="ar-SA"/>
        </w:rPr>
        <w:t xml:space="preserve"> 付款方式：合同签订前或合同签订完成后10日内，乙方向甲方以转账的形式支付履约保证金（合同总价的10%），完成履约保证金支付后，甲方向乙方支付合同总价的50%为预付款，项目验收合格后15个日内甲方向乙方支付剩余50%，即时10%的履约保证金自动转为质保金，质保期1年，1年后产品若无质量问题经乙方提交申请，甲方退还质保金。</w:t>
      </w:r>
    </w:p>
    <w:p>
      <w:pPr>
        <w:pStyle w:val="14"/>
        <w:ind w:firstLine="480" w:firstLineChars="200"/>
        <w:rPr>
          <w:rFonts w:hint="eastAsia" w:ascii="宋体" w:hAnsi="宋体" w:eastAsia="宋体" w:cs="宋体"/>
          <w:kern w:val="0"/>
          <w:sz w:val="24"/>
          <w:szCs w:val="24"/>
          <w:lang w:val="zh-CN" w:eastAsia="zh-CN" w:bidi="ar-SA"/>
        </w:rPr>
      </w:pPr>
    </w:p>
    <w:p>
      <w:pPr>
        <w:pStyle w:val="14"/>
        <w:ind w:firstLine="480" w:firstLineChars="200"/>
        <w:rPr>
          <w:rFonts w:hint="eastAsia" w:ascii="宋体" w:hAnsi="宋体" w:eastAsia="宋体" w:cs="宋体"/>
          <w:kern w:val="0"/>
          <w:sz w:val="24"/>
          <w:szCs w:val="24"/>
          <w:lang w:val="zh-CN" w:eastAsia="zh-CN" w:bidi="ar-SA"/>
        </w:rPr>
        <w:sectPr>
          <w:pgSz w:w="11906" w:h="16838"/>
          <w:pgMar w:top="1440" w:right="1800" w:bottom="1440" w:left="1800" w:header="851" w:footer="992" w:gutter="0"/>
          <w:cols w:space="425" w:num="1"/>
          <w:docGrid w:type="lines" w:linePitch="312" w:charSpace="0"/>
        </w:sectPr>
      </w:pPr>
    </w:p>
    <w:p>
      <w:pPr>
        <w:pStyle w:val="16"/>
        <w:keepNext w:val="0"/>
        <w:keepLines w:val="0"/>
        <w:pageBreakBefore w:val="0"/>
        <w:widowControl w:val="0"/>
        <w:kinsoku/>
        <w:wordWrap/>
        <w:overflowPunct/>
        <w:topLinePunct w:val="0"/>
        <w:bidi w:val="0"/>
        <w:snapToGrid/>
        <w:spacing w:before="0" w:after="240" w:line="360" w:lineRule="auto"/>
        <w:ind w:firstLine="482" w:firstLineChars="200"/>
        <w:jc w:val="center"/>
        <w:textAlignment w:val="auto"/>
        <w:outlineLvl w:val="1"/>
        <w:rPr>
          <w:rFonts w:hint="eastAsia" w:ascii="宋体" w:hAnsi="宋体" w:eastAsia="宋体" w:cs="宋体"/>
          <w:sz w:val="24"/>
          <w:szCs w:val="24"/>
          <w:lang w:val="en-US" w:eastAsia="zh-CN"/>
        </w:rPr>
      </w:pPr>
      <w:r>
        <w:rPr>
          <w:rFonts w:hint="eastAsia" w:ascii="宋体" w:hAnsi="宋体" w:eastAsia="宋体" w:cs="宋体"/>
          <w:sz w:val="24"/>
          <w:szCs w:val="24"/>
          <w:lang w:val="zh-CN" w:eastAsia="zh-CN"/>
        </w:rPr>
        <w:t>（</w:t>
      </w:r>
      <w:r>
        <w:rPr>
          <w:rFonts w:hint="eastAsia" w:ascii="宋体" w:hAnsi="宋体" w:eastAsia="宋体" w:cs="宋体"/>
          <w:sz w:val="24"/>
          <w:szCs w:val="24"/>
          <w:lang w:val="en-US" w:eastAsia="zh-CN"/>
        </w:rPr>
        <w:t>二</w:t>
      </w:r>
      <w:r>
        <w:rPr>
          <w:rFonts w:hint="eastAsia" w:ascii="宋体" w:hAnsi="宋体" w:eastAsia="宋体" w:cs="宋体"/>
          <w:sz w:val="24"/>
          <w:szCs w:val="24"/>
          <w:lang w:val="zh-CN" w:eastAsia="zh-CN"/>
        </w:rPr>
        <w:t>）</w:t>
      </w:r>
      <w:r>
        <w:rPr>
          <w:rFonts w:hint="eastAsia" w:ascii="宋体" w:hAnsi="宋体" w:eastAsia="宋体" w:cs="宋体"/>
          <w:sz w:val="24"/>
          <w:szCs w:val="24"/>
          <w:lang w:val="en-US" w:eastAsia="zh-CN"/>
        </w:rPr>
        <w:t>技术参数</w:t>
      </w:r>
    </w:p>
    <w:tbl>
      <w:tblPr>
        <w:tblStyle w:val="18"/>
        <w:tblW w:w="10355" w:type="dxa"/>
        <w:tblInd w:w="-1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57"/>
        <w:gridCol w:w="1180"/>
        <w:gridCol w:w="6550"/>
        <w:gridCol w:w="797"/>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8" w:hRule="atLeast"/>
        </w:trPr>
        <w:tc>
          <w:tcPr>
            <w:tcW w:w="757"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30"/>
                <w:lang w:val="en-US" w:eastAsia="zh-CN" w:bidi="ar"/>
              </w:rPr>
              <w:t>序号</w:t>
            </w:r>
          </w:p>
        </w:tc>
        <w:tc>
          <w:tcPr>
            <w:tcW w:w="1180"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设备名称</w:t>
            </w:r>
          </w:p>
        </w:tc>
        <w:tc>
          <w:tcPr>
            <w:tcW w:w="6550" w:type="dxa"/>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技术参数及要求</w:t>
            </w:r>
          </w:p>
        </w:tc>
        <w:tc>
          <w:tcPr>
            <w:tcW w:w="797"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30"/>
                <w:lang w:val="en-US" w:eastAsia="zh-CN" w:bidi="ar"/>
              </w:rPr>
              <w:t>数量</w:t>
            </w:r>
          </w:p>
        </w:tc>
        <w:tc>
          <w:tcPr>
            <w:tcW w:w="1071"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30"/>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39" w:hRule="atLeast"/>
        </w:trPr>
        <w:tc>
          <w:tcPr>
            <w:tcW w:w="757" w:type="dxa"/>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8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婴儿辐射保暖台</w:t>
            </w:r>
          </w:p>
        </w:tc>
        <w:tc>
          <w:tcPr>
            <w:tcW w:w="65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1、电源要求：AC220V/50Hz；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2、输入功率：800VA；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3、温度控制模式：预热模式、手控模式和肤温模式；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4、肤温模式下控制温度范围：32℃～37.5℃；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5、肤温模式的温度显示范围：5℃～65℃；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6、皮肤温度传感器测得的温度与控制温度之差：≤ 0.5℃；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7、床面温度均匀性：≤ 2℃；</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8、皮肤温度传感器精度：±0.2℃内；</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9、脉搏血氧性能指标：SpO₂显示范围：1%～100%；SpO₂显示分辨度：1%；SpO₂测量精度：在 70%～100%内，无体动状态下：±3%、SpO₂报警上限设置范围：50%～100%；SpO₂报警下限设置范围：45%～95%；PR 显示范围：25bpm～240bpm；PR显示分辨度：1bpm；PR 测量精度：在30bpm～240bpm内，无体动状态下：±3 bpm；PR 报警上限设置范围：80bpm～240bpm；PR 报警下限设置范围：35bpm～180bpm；PI 显示范围：0.02%～20.00%；PI 显示分辨率：0.01% ；灵敏度设置：Normal；APOD、Max，预设为 Normal；FastSAT: 关闭、启用，预设为关闭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平均化时间：2s～4s、4s～6s、8s、10s、12s、14s、16s，预设为8s；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10、报警项目：断电报警，传感器报警，偏差报警，超温报警，设置报警、检查报警、系统报警，血氧报警，SpO₂上限报警、SpO₂下限报警，脉搏上限报警、脉搏下限报警，系统提示；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11、重量显示精度：±1%内，重量显示范围：200g～8000g；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12、黄疸治疗装置：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12.1床面上有效表面内的总辐照度：≥1.5mW/cm2</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12.2床面上有效表面内的胆红素总辐照度平均值：≥1.2mW/cm2</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12.3床面上有效表面内的胆红素总辐照度均匀性：＞0.4</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12.4黄疸治疗装置的光源为LED,使用期限大于等于：50000小时；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13、负压吸引装置：负压调节范围：0kPa～22kPa，储液瓶容量为 1000ml，气流流量小于 20L/min；</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14、氧浓度设置范围：21%～100%；精度：≤±3%O2（V/V）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15、流量设置范围：0～15L/min</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16、复苏气体流量范围：5-15L/min（要求气源可设置该流量范围）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17、输出压力：</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17.1气源输入流量为5L/min时，正常使用状态下，患者连接口输出压力至少达到45cmH2O；</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17.2气源供应流量为 15L/min时，正常使用状态下，患者连接口输出压力不超过60cmH2O；</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18、最大安全压力设置范围： 1cmH2O~60cmH2O内，（出厂以及检测默认设置为 40cmH2O）；</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19、吸气峰压（PIP）设置范围：当流量为 8L/min，2～58cmH2O，出厂以及检测默认设置值：20cmH2O，可调节；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20、呼气末正压（PEEP）设置范围：当流量为 8L/min，0.2～17cmH2O；</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21、工作适用时间：（400L，50%空氧混合气），当流量为 10L/min 时，38min；</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22、复苏器及其相关附件的死腔体积：≤6ml；</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23、复苏器呼气相的吸气阻抗以及呼气阻抗；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23、1在呼气相，当吸气流量为 6L/min 时，患者连接口处的压力≥-6cmH2O；</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23、2在吸气相，当呼气流量为 6L/min 时，患者连接口处的压力≤6cmH2O；</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24、8吋LCD彩色触摸屏；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25、MasimoSpO₂脉搏血氧监测功能，可进行新生儿危重先天性心脏病（CCHD）早期筛查，在低灌注和体动状态下可有效测量血氧脉搏；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26、可折叠托盘，方便收起，无需拆卸；</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27、辐射箱水平角度可调，方便临床护理；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28、双燕尾槽立柱设计，便于安装更多临床医疗器械；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29、婴儿床四周的有机玻璃挡板可向下翻转或拆卸；</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30、照明灯亮度可调，减少光亮刺激对新生儿的影响；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31、独立的超温保护系统，多种故障报警提示，提供多重安全防护；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32、挥手止闹，非接触式的报警静音功能，保持清洁、安静的护理环境；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33、电动摇床倾斜角度：15°±1°；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34、内置称重系统，便捷测量患儿体重，监测体重趋势变化；</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35、RS-232接口，支持数据传输，具有数据储存功能；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36、APGAR 评分：运行到 50 秒～1 分钟、 4 分 50 秒～5 分钟、9 分 50 秒～10 分钟时发出声光提示。</w:t>
            </w:r>
          </w:p>
        </w:tc>
        <w:tc>
          <w:tcPr>
            <w:tcW w:w="797" w:type="dxa"/>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7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含保暖台、T组合、空氧混合、血氧饱和度监测、电子秤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757" w:type="dxa"/>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180" w:type="dxa"/>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便携式多普勒超声诊断仪</w:t>
            </w:r>
          </w:p>
        </w:tc>
        <w:tc>
          <w:tcPr>
            <w:tcW w:w="65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1.1主机成像系统</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1)显示器：≥15寸，显示器角度可调范围≥30°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2)显示器清洁可支持浸有清洁剂的软布直接擦拭</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3)主机可支持同时激活探头接口数最大≥3个，相互通用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4)二维灰阶成像部件</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5)频谱多谱勒显示及分析系统</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6)彩色多谱勒超声波诊断部件</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7)多谱勒能量图</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8)组织多普勒图（包括速度图、能量图、M型等）</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9)可选配穿刺针增强显示</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10)回声信号离线分析及处理，支持动态范围、频谱基线、图像效果等调节，对于存储数据的再测量和分析</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11)空间复合成像技术</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12)二维和彩色多谱勒双幅实时显示模式</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13)智能实时宽景成像，支持线阵探头、相控阵及凸阵探头，具备成像速度提示、多种伪彩显示</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 具有组织特征成像能够独立选择肌肉、常规、脂肪、液性成像模式</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 超声图像显示区域一键放大全屏显示</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16)整机重量≤8.5kg （不含电池）</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17)系统集成设计，便携性强，主机不需要额外适配器，可直接接市电使用。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1.2二维灰阶成像单元</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1)数字化全程动态聚焦，数字化可变孔径及动态变迹，</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2)发射声束聚焦：发射≥8段</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3)最大显示深度:≥35cm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4)TGC: ≥8段</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5)动态范围: ≥200，可视可调</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1.3彩色多普勒</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1)多普勒频率≥2段可视可独立调节</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2)B/Color双幅实时显示</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3)彩色多普勒血流速度定点测量技术（要求支持一幅画面有≥6个测点以上，并具有深度显示）</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1.4频谱多普勒</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1)包括：脉冲多普勒（PW），高脉冲重复频率（HPRF）,连续多普勒（CW）模式</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2)取样宽度及位置范围：0.5mm~20mm</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3)支持二维和频谱多普勒同时偏转</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1.5测量和分析</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1)常规测量（距离测量、椭圆及描迹测量面积周长、体积测量）</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2)外周血管专用测量及分析</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3)妇科/产科专用测量及分析，含双胎测量、胎儿生理评分、中国人群产科公式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4)心脏功能专用测量及分析</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5)多普勒测量及分析，（自动及手动包络测量，自动计算测量参数）</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6)可实现实时状态下以及冻结后，对于多普勒频谱的自动描记、自动计算测量参数。</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1.6探头规格</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配备腹部探头、浅表探头、腔内探头各1把</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1）腹部凸阵，带宽：1.7-6MHZ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2）浅表探头，带宽：3.2-11.2MHZ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3）腔内探头，带宽：3.5-11.3MHZ</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1.7图像传输与存储单元</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1)图像存储与(电影)回放重现单元：支持同步存储(支持单帧图像文件包含： DCM、TIFF单帧，电影文件包括：CIN、AVI、DCM)，即存储或导出图像数据的同时可以完成实时扫描</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2)输出: 复合视频, S---视频，VGA</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3)支持数据无线传输</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4)4个USB2.0接口，支持一键操作，图像直接储存硬盘或移动储存设备</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5)1TB内置硬盘</w:t>
            </w:r>
          </w:p>
        </w:tc>
        <w:tc>
          <w:tcPr>
            <w:tcW w:w="797" w:type="dxa"/>
            <w:shd w:val="clear" w:color="auto" w:fill="auto"/>
            <w:noWrap/>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071" w:type="dxa"/>
            <w:shd w:val="clear" w:color="auto" w:fill="auto"/>
            <w:vAlign w:val="center"/>
          </w:tcPr>
          <w:p>
            <w:pPr>
              <w:keepNext w:val="0"/>
              <w:keepLines w:val="0"/>
              <w:widowControl/>
              <w:numPr>
                <w:ilvl w:val="0"/>
                <w:numId w:val="5"/>
              </w:numPr>
              <w:suppressLineNumbers w:val="0"/>
              <w:jc w:val="left"/>
              <w:textAlignment w:val="center"/>
              <w:rPr>
                <w:rFonts w:hint="eastAsia"/>
                <w:lang w:eastAsia="zh-CN"/>
              </w:rPr>
            </w:pPr>
            <w:r>
              <w:rPr>
                <w:rFonts w:hint="eastAsia"/>
              </w:rPr>
              <w:t>含专用台车</w:t>
            </w:r>
            <w:r>
              <w:rPr>
                <w:rFonts w:hint="eastAsia"/>
                <w:lang w:eastAsia="zh-CN"/>
              </w:rPr>
              <w:t>；</w:t>
            </w:r>
          </w:p>
          <w:p>
            <w:pPr>
              <w:keepNext w:val="0"/>
              <w:keepLines w:val="0"/>
              <w:widowControl/>
              <w:numPr>
                <w:ilvl w:val="0"/>
                <w:numId w:val="5"/>
              </w:numPr>
              <w:suppressLineNumbers w:val="0"/>
              <w:jc w:val="left"/>
              <w:textAlignment w:val="center"/>
              <w:rPr>
                <w:rFonts w:hint="eastAsia"/>
                <w:lang w:val="en-US" w:eastAsia="zh-CN"/>
              </w:rPr>
            </w:pPr>
            <w:r>
              <w:rPr>
                <w:rFonts w:hint="eastAsia"/>
                <w:lang w:eastAsia="zh-CN"/>
              </w:rPr>
              <w:t>用途说明：适合腹部、妇科、产科、心脏、浅表组织与小器官、外周血管、颅脑、泌尿系统、儿科、矫形外科、经直肠、超声引导下介入性治疗等全身超声应用。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99" w:hRule="atLeast"/>
        </w:trPr>
        <w:tc>
          <w:tcPr>
            <w:tcW w:w="757" w:type="dxa"/>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180" w:type="dxa"/>
            <w:shd w:val="clear" w:color="auto" w:fill="auto"/>
            <w:noWrap/>
            <w:vAlign w:val="center"/>
          </w:tcPr>
          <w:p>
            <w:pPr>
              <w:keepNext w:val="0"/>
              <w:keepLines w:val="0"/>
              <w:widowControl/>
              <w:suppressLineNumbers w:val="0"/>
              <w:jc w:val="left"/>
              <w:textAlignment w:val="center"/>
              <w:rPr>
                <w:rFonts w:hint="eastAsia" w:ascii="宋体" w:hAnsi="宋体" w:cs="宋体" w:eastAsiaTheme="minorEastAsia"/>
                <w:i w:val="0"/>
                <w:iCs w:val="0"/>
                <w:color w:val="000000"/>
                <w:kern w:val="0"/>
                <w:sz w:val="22"/>
                <w:szCs w:val="22"/>
                <w:u w:val="none"/>
                <w:lang w:val="en-US" w:eastAsia="zh-CN" w:bidi="ar"/>
              </w:rPr>
            </w:pPr>
            <w:r>
              <w:rPr>
                <w:rFonts w:hint="eastAsia" w:ascii="宋体" w:hAnsi="宋体"/>
                <w:color w:val="000000"/>
                <w:sz w:val="22"/>
                <w:szCs w:val="24"/>
              </w:rPr>
              <w:t>生物刺激反馈仪</w:t>
            </w:r>
          </w:p>
        </w:tc>
        <w:tc>
          <w:tcPr>
            <w:tcW w:w="6550" w:type="dxa"/>
            <w:shd w:val="clear" w:color="auto" w:fill="auto"/>
            <w:vAlign w:val="center"/>
          </w:tcPr>
          <w:p>
            <w:pPr>
              <w:rPr>
                <w:rFonts w:hint="eastAsia" w:ascii="宋体" w:hAnsi="宋体" w:eastAsia="宋体" w:cs="宋体"/>
                <w:sz w:val="22"/>
                <w:szCs w:val="22"/>
                <w:lang w:eastAsia="zh-CN"/>
              </w:rPr>
            </w:pPr>
            <w:r>
              <w:rPr>
                <w:rFonts w:hint="eastAsia" w:ascii="宋体" w:hAnsi="宋体" w:eastAsia="宋体" w:cs="宋体"/>
                <w:sz w:val="22"/>
                <w:szCs w:val="22"/>
              </w:rPr>
              <w:t>(一)硬件性能</w:t>
            </w:r>
          </w:p>
          <w:p>
            <w:pPr>
              <w:rPr>
                <w:rFonts w:hint="eastAsia" w:ascii="宋体" w:hAnsi="宋体" w:eastAsia="宋体" w:cs="宋体"/>
                <w:sz w:val="22"/>
                <w:szCs w:val="22"/>
                <w:lang w:eastAsia="zh-CN"/>
              </w:rPr>
            </w:pPr>
            <w:r>
              <w:rPr>
                <w:rFonts w:hint="eastAsia" w:ascii="宋体" w:hAnsi="宋体" w:eastAsia="宋体" w:cs="宋体"/>
                <w:sz w:val="22"/>
                <w:szCs w:val="22"/>
              </w:rPr>
              <w:t>1</w:t>
            </w:r>
            <w:r>
              <w:rPr>
                <w:rFonts w:hint="eastAsia" w:ascii="宋体" w:hAnsi="宋体" w:eastAsia="宋体" w:cs="宋体"/>
                <w:sz w:val="22"/>
                <w:szCs w:val="22"/>
                <w:lang w:eastAsia="zh-CN"/>
              </w:rPr>
              <w:t>、</w:t>
            </w:r>
            <w:r>
              <w:rPr>
                <w:rFonts w:hint="eastAsia" w:ascii="宋体" w:hAnsi="宋体" w:eastAsia="宋体" w:cs="宋体"/>
                <w:sz w:val="22"/>
                <w:szCs w:val="22"/>
              </w:rPr>
              <w:t>品牌电脑主机与生物反馈主机分体设计，相互独立，抗干扰能力强，稳定性高;</w:t>
            </w:r>
          </w:p>
          <w:p>
            <w:pPr>
              <w:rPr>
                <w:rFonts w:hint="eastAsia" w:ascii="宋体" w:hAnsi="宋体" w:eastAsia="宋体" w:cs="宋体"/>
                <w:sz w:val="22"/>
                <w:szCs w:val="22"/>
                <w:lang w:eastAsia="zh-CN"/>
              </w:rPr>
            </w:pPr>
            <w:r>
              <w:rPr>
                <w:rFonts w:hint="eastAsia" w:ascii="宋体" w:hAnsi="宋体" w:eastAsia="宋体" w:cs="宋体"/>
                <w:sz w:val="22"/>
                <w:szCs w:val="22"/>
              </w:rPr>
              <w:t>2</w:t>
            </w:r>
            <w:r>
              <w:rPr>
                <w:rFonts w:hint="eastAsia" w:ascii="宋体" w:hAnsi="宋体" w:eastAsia="宋体" w:cs="宋体"/>
                <w:sz w:val="22"/>
                <w:szCs w:val="22"/>
                <w:lang w:eastAsia="zh-CN"/>
              </w:rPr>
              <w:t>、</w:t>
            </w:r>
            <w:r>
              <w:rPr>
                <w:rFonts w:hint="eastAsia" w:ascii="宋体" w:hAnsi="宋体" w:eastAsia="宋体" w:cs="宋体"/>
                <w:sz w:val="22"/>
                <w:szCs w:val="22"/>
              </w:rPr>
              <w:t>四通道主机，包含A、B、C、D四个电刺激、表面肌电采集、压力通道;共用参考REF通道、级联接口(最多同时级联4台主机，扩展为16通道)等通道接口;</w:t>
            </w:r>
          </w:p>
          <w:p>
            <w:pPr>
              <w:rPr>
                <w:rFonts w:hint="eastAsia" w:ascii="宋体" w:hAnsi="宋体" w:eastAsia="宋体" w:cs="宋体"/>
                <w:sz w:val="22"/>
                <w:szCs w:val="22"/>
                <w:lang w:eastAsia="zh-CN"/>
              </w:rPr>
            </w:pPr>
            <w:r>
              <w:rPr>
                <w:rFonts w:hint="eastAsia" w:ascii="宋体" w:hAnsi="宋体" w:eastAsia="宋体" w:cs="宋体"/>
                <w:sz w:val="22"/>
                <w:szCs w:val="22"/>
              </w:rPr>
              <w:t>3</w:t>
            </w:r>
            <w:r>
              <w:rPr>
                <w:rFonts w:hint="eastAsia" w:ascii="宋体" w:hAnsi="宋体" w:eastAsia="宋体" w:cs="宋体"/>
                <w:sz w:val="22"/>
                <w:szCs w:val="22"/>
                <w:lang w:eastAsia="zh-CN"/>
              </w:rPr>
              <w:t>、</w:t>
            </w:r>
            <w:r>
              <w:rPr>
                <w:rFonts w:hint="eastAsia" w:ascii="宋体" w:hAnsi="宋体" w:eastAsia="宋体" w:cs="宋体"/>
                <w:sz w:val="22"/>
                <w:szCs w:val="22"/>
              </w:rPr>
              <w:t>主机采用触控式导航面板，可单机便携工作;</w:t>
            </w:r>
          </w:p>
          <w:p>
            <w:pPr>
              <w:rPr>
                <w:rFonts w:hint="eastAsia" w:ascii="宋体" w:hAnsi="宋体" w:eastAsia="宋体" w:cs="宋体"/>
                <w:sz w:val="22"/>
                <w:szCs w:val="22"/>
                <w:lang w:eastAsia="zh-CN"/>
              </w:rPr>
            </w:pPr>
            <w:r>
              <w:rPr>
                <w:rFonts w:hint="eastAsia" w:ascii="宋体" w:hAnsi="宋体" w:eastAsia="宋体" w:cs="宋体"/>
                <w:sz w:val="22"/>
                <w:szCs w:val="22"/>
              </w:rPr>
              <w:t>4</w:t>
            </w:r>
            <w:r>
              <w:rPr>
                <w:rFonts w:hint="eastAsia" w:ascii="宋体" w:hAnsi="宋体" w:eastAsia="宋体" w:cs="宋体"/>
                <w:sz w:val="22"/>
                <w:szCs w:val="22"/>
                <w:lang w:eastAsia="zh-CN"/>
              </w:rPr>
              <w:t>、</w:t>
            </w:r>
            <w:r>
              <w:rPr>
                <w:rFonts w:hint="eastAsia" w:ascii="宋体" w:hAnsi="宋体" w:eastAsia="宋体" w:cs="宋体"/>
                <w:sz w:val="22"/>
                <w:szCs w:val="22"/>
              </w:rPr>
              <w:t>电刺激工作时，主机屏幕上能够显示实时电流和设定电流，可分别或同时调节各个通道电流大小;</w:t>
            </w:r>
          </w:p>
          <w:p>
            <w:pPr>
              <w:rPr>
                <w:rFonts w:hint="eastAsia" w:ascii="宋体" w:hAnsi="宋体" w:eastAsia="宋体" w:cs="宋体"/>
                <w:sz w:val="22"/>
                <w:szCs w:val="22"/>
                <w:lang w:eastAsia="zh-CN"/>
              </w:rPr>
            </w:pPr>
            <w:r>
              <w:rPr>
                <w:rFonts w:hint="eastAsia" w:ascii="宋体" w:hAnsi="宋体" w:eastAsia="宋体" w:cs="宋体"/>
                <w:sz w:val="22"/>
                <w:szCs w:val="22"/>
              </w:rPr>
              <w:t>5</w:t>
            </w:r>
            <w:r>
              <w:rPr>
                <w:rFonts w:hint="eastAsia" w:ascii="宋体" w:hAnsi="宋体" w:eastAsia="宋体" w:cs="宋体"/>
                <w:sz w:val="22"/>
                <w:szCs w:val="22"/>
                <w:lang w:eastAsia="zh-CN"/>
              </w:rPr>
              <w:t>、</w:t>
            </w:r>
            <w:r>
              <w:rPr>
                <w:rFonts w:hint="eastAsia" w:ascii="宋体" w:hAnsi="宋体" w:eastAsia="宋体" w:cs="宋体"/>
                <w:sz w:val="22"/>
                <w:szCs w:val="22"/>
              </w:rPr>
              <w:t>主机与APP软件及生物刺激反馈仪软件通过无线蓝牙方式连接,生物刺激反馈仪软件平台多样性实现多场景、多科室临床应用</w:t>
            </w:r>
            <w:r>
              <w:rPr>
                <w:rFonts w:hint="eastAsia" w:ascii="宋体" w:hAnsi="宋体" w:eastAsia="宋体" w:cs="宋体"/>
                <w:sz w:val="22"/>
                <w:szCs w:val="22"/>
                <w:lang w:eastAsia="zh-CN"/>
              </w:rPr>
              <w:t>；</w:t>
            </w:r>
          </w:p>
          <w:p>
            <w:pPr>
              <w:rPr>
                <w:rFonts w:hint="eastAsia" w:ascii="宋体" w:hAnsi="宋体" w:eastAsia="宋体" w:cs="宋体"/>
                <w:sz w:val="22"/>
                <w:szCs w:val="22"/>
                <w:lang w:eastAsia="zh-CN"/>
              </w:rPr>
            </w:pPr>
            <w:r>
              <w:rPr>
                <w:rFonts w:hint="eastAsia" w:ascii="宋体" w:hAnsi="宋体" w:eastAsia="宋体" w:cs="宋体"/>
                <w:sz w:val="22"/>
                <w:szCs w:val="22"/>
              </w:rPr>
              <w:t>6</w:t>
            </w:r>
            <w:r>
              <w:rPr>
                <w:rFonts w:hint="eastAsia" w:ascii="宋体" w:hAnsi="宋体" w:eastAsia="宋体" w:cs="宋体"/>
                <w:sz w:val="22"/>
                <w:szCs w:val="22"/>
                <w:lang w:eastAsia="zh-CN"/>
              </w:rPr>
              <w:t>、</w:t>
            </w:r>
            <w:r>
              <w:rPr>
                <w:rFonts w:hint="eastAsia" w:ascii="宋体" w:hAnsi="宋体" w:eastAsia="宋体" w:cs="宋体"/>
                <w:sz w:val="22"/>
                <w:szCs w:val="22"/>
              </w:rPr>
              <w:t>采样位数:16位:</w:t>
            </w:r>
          </w:p>
          <w:p>
            <w:pPr>
              <w:rPr>
                <w:rFonts w:hint="eastAsia" w:ascii="宋体" w:hAnsi="宋体" w:eastAsia="宋体" w:cs="宋体"/>
                <w:sz w:val="22"/>
                <w:szCs w:val="22"/>
                <w:lang w:eastAsia="zh-CN"/>
              </w:rPr>
            </w:pPr>
            <w:r>
              <w:rPr>
                <w:rFonts w:hint="eastAsia" w:ascii="宋体" w:hAnsi="宋体" w:eastAsia="宋体" w:cs="宋体"/>
                <w:sz w:val="22"/>
                <w:szCs w:val="22"/>
              </w:rPr>
              <w:t>7</w:t>
            </w:r>
            <w:r>
              <w:rPr>
                <w:rFonts w:hint="eastAsia" w:ascii="宋体" w:hAnsi="宋体" w:eastAsia="宋体" w:cs="宋体"/>
                <w:sz w:val="22"/>
                <w:szCs w:val="22"/>
                <w:lang w:eastAsia="zh-CN"/>
              </w:rPr>
              <w:t>、</w:t>
            </w:r>
            <w:r>
              <w:rPr>
                <w:rFonts w:hint="eastAsia" w:ascii="宋体" w:hAnsi="宋体" w:eastAsia="宋体" w:cs="宋体"/>
                <w:sz w:val="22"/>
                <w:szCs w:val="22"/>
              </w:rPr>
              <w:t>测量范围:1μV~3000μV(r.m.s);</w:t>
            </w:r>
          </w:p>
          <w:p>
            <w:pPr>
              <w:rPr>
                <w:rFonts w:hint="eastAsia" w:ascii="宋体" w:hAnsi="宋体" w:eastAsia="宋体" w:cs="宋体"/>
                <w:sz w:val="22"/>
                <w:szCs w:val="22"/>
                <w:lang w:eastAsia="zh-CN"/>
              </w:rPr>
            </w:pPr>
            <w:r>
              <w:rPr>
                <w:rFonts w:hint="eastAsia" w:ascii="宋体" w:hAnsi="宋体" w:eastAsia="宋体" w:cs="宋体"/>
                <w:sz w:val="22"/>
                <w:szCs w:val="22"/>
              </w:rPr>
              <w:t>8</w:t>
            </w:r>
            <w:r>
              <w:rPr>
                <w:rFonts w:hint="eastAsia" w:ascii="宋体" w:hAnsi="宋体" w:eastAsia="宋体" w:cs="宋体"/>
                <w:sz w:val="22"/>
                <w:szCs w:val="22"/>
                <w:lang w:eastAsia="zh-CN"/>
              </w:rPr>
              <w:t>、</w:t>
            </w:r>
            <w:r>
              <w:rPr>
                <w:rFonts w:hint="eastAsia" w:ascii="宋体" w:hAnsi="宋体" w:eastAsia="宋体" w:cs="宋体"/>
                <w:sz w:val="22"/>
                <w:szCs w:val="22"/>
              </w:rPr>
              <w:t>输入噪声:≤1μV(r.m.s)，最高分辨率:Ω2μV(r.m.s)</w:t>
            </w:r>
          </w:p>
          <w:p>
            <w:pPr>
              <w:rPr>
                <w:rFonts w:hint="eastAsia" w:ascii="宋体" w:hAnsi="宋体" w:eastAsia="宋体" w:cs="宋体"/>
                <w:sz w:val="22"/>
                <w:szCs w:val="22"/>
                <w:lang w:eastAsia="zh-CN"/>
              </w:rPr>
            </w:pPr>
            <w:r>
              <w:rPr>
                <w:rFonts w:hint="eastAsia" w:ascii="宋体" w:hAnsi="宋体" w:eastAsia="宋体" w:cs="宋体"/>
                <w:sz w:val="22"/>
                <w:szCs w:val="22"/>
              </w:rPr>
              <w:t>9</w:t>
            </w:r>
            <w:r>
              <w:rPr>
                <w:rFonts w:hint="eastAsia" w:ascii="宋体" w:hAnsi="宋体" w:eastAsia="宋体" w:cs="宋体"/>
                <w:sz w:val="22"/>
                <w:szCs w:val="22"/>
                <w:lang w:eastAsia="zh-CN"/>
              </w:rPr>
              <w:t>、</w:t>
            </w:r>
            <w:r>
              <w:rPr>
                <w:rFonts w:hint="eastAsia" w:ascii="宋体" w:hAnsi="宋体" w:eastAsia="宋体" w:cs="宋体"/>
                <w:sz w:val="22"/>
                <w:szCs w:val="22"/>
              </w:rPr>
              <w:t>输出电流:0~100mA，最小可调节步长50μA，可实现</w:t>
            </w:r>
            <w:r>
              <w:rPr>
                <w:rFonts w:hint="eastAsia" w:ascii="宋体" w:hAnsi="宋体" w:eastAsia="宋体" w:cs="宋体"/>
                <w:sz w:val="22"/>
                <w:szCs w:val="22"/>
                <w:lang w:val="en-US" w:eastAsia="zh-CN"/>
              </w:rPr>
              <w:t>0-600</w:t>
            </w:r>
            <w:r>
              <w:rPr>
                <w:rFonts w:hint="eastAsia" w:ascii="宋体" w:hAnsi="宋体" w:eastAsia="宋体" w:cs="宋体"/>
                <w:sz w:val="22"/>
                <w:szCs w:val="22"/>
              </w:rPr>
              <w:t>μA</w:t>
            </w:r>
            <w:r>
              <w:rPr>
                <w:rFonts w:hint="eastAsia" w:ascii="宋体" w:hAnsi="宋体" w:eastAsia="宋体" w:cs="宋体"/>
                <w:sz w:val="22"/>
                <w:szCs w:val="22"/>
                <w:lang w:eastAsia="zh-CN"/>
              </w:rPr>
              <w:t>的微电流刺激；</w:t>
            </w:r>
          </w:p>
          <w:p>
            <w:pPr>
              <w:rPr>
                <w:rFonts w:hint="eastAsia" w:ascii="宋体" w:hAnsi="宋体" w:eastAsia="宋体" w:cs="宋体"/>
                <w:sz w:val="22"/>
                <w:szCs w:val="22"/>
                <w:lang w:eastAsia="zh-CN"/>
              </w:rPr>
            </w:pPr>
            <w:r>
              <w:rPr>
                <w:rFonts w:hint="eastAsia" w:ascii="宋体" w:hAnsi="宋体" w:eastAsia="宋体" w:cs="宋体"/>
                <w:sz w:val="22"/>
                <w:szCs w:val="22"/>
              </w:rPr>
              <w:t>10</w:t>
            </w:r>
            <w:r>
              <w:rPr>
                <w:rFonts w:hint="eastAsia" w:ascii="宋体" w:hAnsi="宋体" w:eastAsia="宋体" w:cs="宋体"/>
                <w:sz w:val="22"/>
                <w:szCs w:val="22"/>
                <w:lang w:eastAsia="zh-CN"/>
              </w:rPr>
              <w:t>、</w:t>
            </w:r>
            <w:r>
              <w:rPr>
                <w:rFonts w:hint="eastAsia" w:ascii="宋体" w:hAnsi="宋体" w:eastAsia="宋体" w:cs="宋体"/>
                <w:sz w:val="22"/>
                <w:szCs w:val="22"/>
              </w:rPr>
              <w:t>刺激频率;0.5Hz~150Hz，最小可调节步长1Hz</w:t>
            </w:r>
            <w:r>
              <w:rPr>
                <w:rFonts w:hint="eastAsia" w:ascii="宋体" w:hAnsi="宋体" w:eastAsia="宋体" w:cs="宋体"/>
                <w:sz w:val="22"/>
                <w:szCs w:val="22"/>
                <w:lang w:eastAsia="zh-CN"/>
              </w:rPr>
              <w:t>；</w:t>
            </w:r>
            <w:r>
              <w:rPr>
                <w:rFonts w:hint="eastAsia" w:ascii="宋体" w:hAnsi="宋体" w:eastAsia="宋体" w:cs="宋体"/>
                <w:sz w:val="22"/>
                <w:szCs w:val="22"/>
              </w:rPr>
              <w:tab/>
            </w:r>
          </w:p>
          <w:p>
            <w:pPr>
              <w:rPr>
                <w:rFonts w:hint="eastAsia" w:ascii="宋体" w:hAnsi="宋体" w:eastAsia="宋体" w:cs="宋体"/>
                <w:sz w:val="22"/>
                <w:szCs w:val="22"/>
                <w:lang w:eastAsia="zh-CN"/>
              </w:rPr>
            </w:pPr>
            <w:r>
              <w:rPr>
                <w:rFonts w:hint="eastAsia" w:ascii="宋体" w:hAnsi="宋体" w:eastAsia="宋体" w:cs="宋体"/>
                <w:sz w:val="22"/>
                <w:szCs w:val="22"/>
              </w:rPr>
              <w:t>11</w:t>
            </w:r>
            <w:r>
              <w:rPr>
                <w:rFonts w:hint="eastAsia" w:ascii="宋体" w:hAnsi="宋体" w:eastAsia="宋体" w:cs="宋体"/>
                <w:sz w:val="22"/>
                <w:szCs w:val="22"/>
                <w:lang w:eastAsia="zh-CN"/>
              </w:rPr>
              <w:t>、</w:t>
            </w:r>
            <w:r>
              <w:rPr>
                <w:rFonts w:hint="eastAsia" w:ascii="宋体" w:hAnsi="宋体" w:eastAsia="宋体" w:cs="宋体"/>
                <w:sz w:val="22"/>
                <w:szCs w:val="22"/>
              </w:rPr>
              <w:t>脉冲宽度:50μs~500ms;</w:t>
            </w:r>
          </w:p>
          <w:p>
            <w:pPr>
              <w:rPr>
                <w:rFonts w:hint="eastAsia" w:ascii="宋体" w:hAnsi="宋体" w:eastAsia="宋体" w:cs="宋体"/>
                <w:sz w:val="22"/>
                <w:szCs w:val="22"/>
              </w:rPr>
            </w:pPr>
            <w:r>
              <w:rPr>
                <w:rFonts w:hint="eastAsia" w:ascii="宋体" w:hAnsi="宋体" w:eastAsia="宋体" w:cs="宋体"/>
                <w:sz w:val="22"/>
                <w:szCs w:val="22"/>
              </w:rPr>
              <w:t>12</w:t>
            </w:r>
            <w:r>
              <w:rPr>
                <w:rFonts w:hint="eastAsia" w:ascii="宋体" w:hAnsi="宋体" w:eastAsia="宋体" w:cs="宋体"/>
                <w:sz w:val="22"/>
                <w:szCs w:val="22"/>
                <w:lang w:eastAsia="zh-CN"/>
              </w:rPr>
              <w:t>、</w:t>
            </w:r>
            <w:r>
              <w:rPr>
                <w:rFonts w:hint="eastAsia" w:ascii="宋体" w:hAnsi="宋体" w:eastAsia="宋体" w:cs="宋体"/>
                <w:sz w:val="22"/>
                <w:szCs w:val="22"/>
              </w:rPr>
              <w:t>刺激/休息时间11s~99s可调，最小可调节步长1s:</w:t>
            </w:r>
          </w:p>
          <w:p>
            <w:pPr>
              <w:rPr>
                <w:rFonts w:hint="eastAsia" w:ascii="宋体" w:hAnsi="宋体" w:eastAsia="宋体" w:cs="宋体"/>
                <w:sz w:val="22"/>
                <w:szCs w:val="22"/>
              </w:rPr>
            </w:pPr>
            <w:r>
              <w:rPr>
                <w:rFonts w:hint="eastAsia" w:ascii="宋体" w:hAnsi="宋体" w:eastAsia="宋体" w:cs="宋体"/>
                <w:sz w:val="22"/>
                <w:szCs w:val="22"/>
                <w:lang w:val="en-US" w:eastAsia="zh-CN"/>
              </w:rPr>
              <w:t>13、</w:t>
            </w:r>
            <w:r>
              <w:rPr>
                <w:rFonts w:hint="eastAsia" w:ascii="宋体" w:hAnsi="宋体" w:eastAsia="宋体" w:cs="宋体"/>
                <w:sz w:val="22"/>
                <w:szCs w:val="22"/>
              </w:rPr>
              <w:t>压力显示范围:0~200mmHg，最高分辨率0.1mmHg;</w:t>
            </w:r>
          </w:p>
          <w:p>
            <w:pPr>
              <w:rPr>
                <w:rFonts w:hint="eastAsia" w:ascii="宋体" w:hAnsi="宋体" w:eastAsia="宋体" w:cs="宋体"/>
                <w:sz w:val="22"/>
                <w:szCs w:val="22"/>
              </w:rPr>
            </w:pPr>
            <w:r>
              <w:rPr>
                <w:rFonts w:hint="eastAsia" w:ascii="宋体" w:hAnsi="宋体" w:eastAsia="宋体" w:cs="宋体"/>
                <w:sz w:val="22"/>
                <w:szCs w:val="22"/>
                <w:lang w:val="en-US" w:eastAsia="zh-CN"/>
              </w:rPr>
              <w:t>14、</w:t>
            </w:r>
            <w:r>
              <w:rPr>
                <w:rFonts w:hint="eastAsia" w:ascii="宋体" w:hAnsi="宋体" w:eastAsia="宋体" w:cs="宋体"/>
                <w:sz w:val="22"/>
                <w:szCs w:val="22"/>
              </w:rPr>
              <w:t>注册组成中包含一次性使用无菌阴道电极;</w:t>
            </w:r>
          </w:p>
          <w:p>
            <w:pPr>
              <w:rPr>
                <w:rFonts w:hint="eastAsia" w:ascii="宋体" w:hAnsi="宋体" w:eastAsia="宋体" w:cs="宋体"/>
                <w:sz w:val="22"/>
                <w:szCs w:val="22"/>
              </w:rPr>
            </w:pPr>
            <w:r>
              <w:rPr>
                <w:rFonts w:hint="eastAsia" w:ascii="宋体" w:hAnsi="宋体" w:eastAsia="宋体" w:cs="宋体"/>
                <w:sz w:val="22"/>
                <w:szCs w:val="22"/>
              </w:rPr>
              <w:t>软件功能</w:t>
            </w:r>
          </w:p>
          <w:p>
            <w:pPr>
              <w:rPr>
                <w:rFonts w:hint="eastAsia" w:ascii="宋体" w:hAnsi="宋体" w:eastAsia="宋体" w:cs="宋体"/>
                <w:sz w:val="22"/>
                <w:szCs w:val="22"/>
              </w:rPr>
            </w:pPr>
            <w:r>
              <w:rPr>
                <w:rFonts w:hint="eastAsia" w:ascii="宋体" w:hAnsi="宋体" w:eastAsia="宋体" w:cs="宋体"/>
                <w:sz w:val="22"/>
                <w:szCs w:val="22"/>
              </w:rPr>
              <w:t>1</w:t>
            </w:r>
            <w:r>
              <w:rPr>
                <w:rFonts w:hint="eastAsia" w:ascii="宋体" w:hAnsi="宋体" w:eastAsia="宋体" w:cs="宋体"/>
                <w:sz w:val="22"/>
                <w:szCs w:val="22"/>
                <w:lang w:eastAsia="zh-CN"/>
              </w:rPr>
              <w:t>、</w:t>
            </w:r>
            <w:r>
              <w:rPr>
                <w:rFonts w:hint="eastAsia" w:ascii="宋体" w:hAnsi="宋体" w:eastAsia="宋体" w:cs="宋体"/>
                <w:sz w:val="22"/>
                <w:szCs w:val="22"/>
              </w:rPr>
              <w:t>多种盆底评估模式:一分钟评估，三分钟评估，控尿评估，Glazer评估，压力评估等:</w:t>
            </w:r>
          </w:p>
          <w:p>
            <w:pPr>
              <w:rPr>
                <w:rFonts w:hint="eastAsia" w:ascii="宋体" w:hAnsi="宋体" w:eastAsia="宋体" w:cs="宋体"/>
                <w:sz w:val="22"/>
                <w:szCs w:val="22"/>
              </w:rPr>
            </w:pPr>
            <w:r>
              <w:rPr>
                <w:rFonts w:hint="eastAsia" w:ascii="宋体" w:hAnsi="宋体" w:eastAsia="宋体" w:cs="宋体"/>
                <w:sz w:val="22"/>
                <w:szCs w:val="22"/>
              </w:rPr>
              <w:t>2</w:t>
            </w:r>
            <w:r>
              <w:rPr>
                <w:rFonts w:hint="eastAsia" w:ascii="宋体" w:hAnsi="宋体" w:eastAsia="宋体" w:cs="宋体"/>
                <w:sz w:val="22"/>
                <w:szCs w:val="22"/>
                <w:lang w:eastAsia="zh-CN"/>
              </w:rPr>
              <w:t>、</w:t>
            </w:r>
            <w:r>
              <w:rPr>
                <w:rFonts w:hint="eastAsia" w:ascii="宋体" w:hAnsi="宋体" w:eastAsia="宋体" w:cs="宋体"/>
                <w:sz w:val="22"/>
                <w:szCs w:val="22"/>
              </w:rPr>
              <w:t>Glazer 评估具有欧洲生物反馈协会(BFE)的授权书，评估过程为授权的五步标准流程包括</w:t>
            </w:r>
            <w:r>
              <w:rPr>
                <w:rFonts w:hint="eastAsia" w:ascii="宋体" w:hAnsi="宋体" w:eastAsia="宋体" w:cs="宋体"/>
                <w:sz w:val="22"/>
                <w:szCs w:val="22"/>
                <w:lang w:eastAsia="zh-CN"/>
              </w:rPr>
              <w:t>：</w:t>
            </w:r>
          </w:p>
          <w:p>
            <w:pPr>
              <w:rPr>
                <w:rFonts w:hint="eastAsia" w:ascii="宋体" w:hAnsi="宋体" w:eastAsia="宋体" w:cs="宋体"/>
                <w:sz w:val="22"/>
                <w:szCs w:val="22"/>
              </w:rPr>
            </w:pPr>
            <w:r>
              <w:rPr>
                <w:rFonts w:hint="eastAsia" w:ascii="宋体" w:hAnsi="宋体" w:eastAsia="宋体" w:cs="宋体"/>
                <w:sz w:val="22"/>
                <w:szCs w:val="22"/>
              </w:rPr>
              <w:t>测试前静息:一分钟静息</w:t>
            </w:r>
          </w:p>
          <w:p>
            <w:pPr>
              <w:rPr>
                <w:rFonts w:hint="eastAsia" w:ascii="宋体" w:hAnsi="宋体" w:eastAsia="宋体" w:cs="宋体"/>
                <w:sz w:val="22"/>
                <w:szCs w:val="22"/>
              </w:rPr>
            </w:pPr>
            <w:r>
              <w:rPr>
                <w:rFonts w:hint="eastAsia" w:ascii="宋体" w:hAnsi="宋体" w:eastAsia="宋体" w:cs="宋体"/>
                <w:sz w:val="22"/>
                <w:szCs w:val="22"/>
              </w:rPr>
              <w:t>快速收缩:5次快次收缩，每次收缩期间休息10s(相动性)</w:t>
            </w:r>
          </w:p>
          <w:p>
            <w:pPr>
              <w:rPr>
                <w:rFonts w:hint="eastAsia" w:ascii="宋体" w:hAnsi="宋体" w:eastAsia="宋体" w:cs="宋体"/>
                <w:sz w:val="22"/>
                <w:szCs w:val="22"/>
              </w:rPr>
            </w:pPr>
            <w:r>
              <w:rPr>
                <w:rFonts w:hint="eastAsia" w:ascii="宋体" w:hAnsi="宋体" w:eastAsia="宋体" w:cs="宋体"/>
                <w:sz w:val="22"/>
                <w:szCs w:val="22"/>
              </w:rPr>
              <w:t>紧张收缩:5次10s持续收缩，每次收缩之间休息10s(紧张性)</w:t>
            </w:r>
          </w:p>
          <w:p>
            <w:pPr>
              <w:rPr>
                <w:rFonts w:hint="eastAsia" w:ascii="宋体" w:hAnsi="宋体" w:eastAsia="宋体" w:cs="宋体"/>
                <w:sz w:val="22"/>
                <w:szCs w:val="22"/>
                <w:lang w:eastAsia="zh-CN"/>
              </w:rPr>
            </w:pPr>
            <w:r>
              <w:rPr>
                <w:rFonts w:hint="eastAsia" w:ascii="宋体" w:hAnsi="宋体" w:eastAsia="宋体" w:cs="宋体"/>
                <w:sz w:val="22"/>
                <w:szCs w:val="22"/>
              </w:rPr>
              <w:t>耐受测试:一次60s的耐力收缩(耐力)</w:t>
            </w:r>
          </w:p>
          <w:p>
            <w:pPr>
              <w:rPr>
                <w:rFonts w:hint="eastAsia" w:ascii="宋体" w:hAnsi="宋体" w:eastAsia="宋体" w:cs="宋体"/>
                <w:sz w:val="22"/>
                <w:szCs w:val="22"/>
                <w:lang w:eastAsia="zh-CN"/>
              </w:rPr>
            </w:pPr>
            <w:r>
              <w:rPr>
                <w:rFonts w:hint="eastAsia" w:ascii="宋体" w:hAnsi="宋体" w:eastAsia="宋体" w:cs="宋体"/>
                <w:sz w:val="22"/>
                <w:szCs w:val="22"/>
              </w:rPr>
              <w:t>测试后静息:一分钟静息;</w:t>
            </w:r>
          </w:p>
          <w:p>
            <w:pPr>
              <w:rPr>
                <w:rFonts w:hint="eastAsia" w:ascii="宋体" w:hAnsi="宋体" w:eastAsia="宋体" w:cs="宋体"/>
                <w:sz w:val="22"/>
                <w:szCs w:val="22"/>
                <w:lang w:eastAsia="zh-CN"/>
              </w:rPr>
            </w:pPr>
            <w:r>
              <w:rPr>
                <w:rFonts w:hint="eastAsia" w:ascii="宋体" w:hAnsi="宋体" w:eastAsia="宋体" w:cs="宋体"/>
                <w:sz w:val="22"/>
                <w:szCs w:val="22"/>
              </w:rPr>
              <w:t>3</w:t>
            </w:r>
            <w:r>
              <w:rPr>
                <w:rFonts w:hint="eastAsia" w:ascii="宋体" w:hAnsi="宋体" w:eastAsia="宋体" w:cs="宋体"/>
                <w:sz w:val="22"/>
                <w:szCs w:val="22"/>
                <w:lang w:eastAsia="zh-CN"/>
              </w:rPr>
              <w:t>、</w:t>
            </w:r>
            <w:r>
              <w:rPr>
                <w:rFonts w:hint="eastAsia" w:ascii="宋体" w:hAnsi="宋体" w:eastAsia="宋体" w:cs="宋体"/>
                <w:sz w:val="22"/>
                <w:szCs w:val="22"/>
              </w:rPr>
              <w:t>盆底智能康复系统，Glazer评估自动解读报告，以评估结果和盆底专科病历信息的患者症状为依据，智能推荐个性化的处方治疗方案:自动分析Kegel主动训练过程推荐无滞后的处方方案，实现全程闭环、动态、高效的盆底康复</w:t>
            </w:r>
            <w:r>
              <w:rPr>
                <w:rFonts w:hint="eastAsia" w:ascii="宋体" w:hAnsi="宋体" w:eastAsia="宋体" w:cs="宋体"/>
                <w:sz w:val="22"/>
                <w:szCs w:val="22"/>
                <w:lang w:eastAsia="zh-CN"/>
              </w:rPr>
              <w:t>；</w:t>
            </w:r>
          </w:p>
          <w:p>
            <w:pPr>
              <w:rPr>
                <w:rFonts w:hint="eastAsia" w:ascii="宋体" w:hAnsi="宋体" w:eastAsia="宋体" w:cs="宋体"/>
                <w:sz w:val="22"/>
                <w:szCs w:val="22"/>
                <w:lang w:eastAsia="zh-CN"/>
              </w:rPr>
            </w:pPr>
            <w:r>
              <w:rPr>
                <w:rFonts w:hint="eastAsia" w:ascii="宋体" w:hAnsi="宋体" w:eastAsia="宋体" w:cs="宋体"/>
                <w:sz w:val="22"/>
                <w:szCs w:val="22"/>
              </w:rPr>
              <w:t>4</w:t>
            </w:r>
            <w:r>
              <w:rPr>
                <w:rFonts w:hint="eastAsia" w:ascii="宋体" w:hAnsi="宋体" w:eastAsia="宋体" w:cs="宋体"/>
                <w:sz w:val="22"/>
                <w:szCs w:val="22"/>
                <w:lang w:eastAsia="zh-CN"/>
              </w:rPr>
              <w:t>、</w:t>
            </w:r>
            <w:r>
              <w:rPr>
                <w:rFonts w:hint="eastAsia" w:ascii="宋体" w:hAnsi="宋体" w:eastAsia="宋体" w:cs="宋体"/>
                <w:sz w:val="22"/>
                <w:szCs w:val="22"/>
              </w:rPr>
              <w:t>Glazer评估具有欧洲生物反馈协会(BFE)认可的数据库并基于大数据建立的盆底常模类型，评估可智能可智能解读盆底肌的五种分型</w:t>
            </w:r>
            <w:r>
              <w:rPr>
                <w:rFonts w:hint="eastAsia" w:ascii="宋体" w:hAnsi="宋体" w:eastAsia="宋体" w:cs="宋体"/>
                <w:sz w:val="22"/>
                <w:szCs w:val="22"/>
                <w:lang w:eastAsia="zh-CN"/>
              </w:rPr>
              <w:t>；</w:t>
            </w:r>
          </w:p>
          <w:p>
            <w:pPr>
              <w:rPr>
                <w:rFonts w:hint="eastAsia" w:ascii="宋体" w:hAnsi="宋体" w:eastAsia="宋体" w:cs="宋体"/>
                <w:sz w:val="22"/>
                <w:szCs w:val="22"/>
                <w:lang w:eastAsia="zh-CN"/>
              </w:rPr>
            </w:pPr>
            <w:r>
              <w:rPr>
                <w:rFonts w:hint="eastAsia" w:ascii="宋体" w:hAnsi="宋体" w:eastAsia="宋体" w:cs="宋体"/>
                <w:sz w:val="22"/>
                <w:szCs w:val="22"/>
              </w:rPr>
              <w:t>5</w:t>
            </w:r>
            <w:r>
              <w:rPr>
                <w:rFonts w:hint="eastAsia" w:ascii="宋体" w:hAnsi="宋体" w:eastAsia="宋体" w:cs="宋体"/>
                <w:sz w:val="22"/>
                <w:szCs w:val="22"/>
                <w:lang w:eastAsia="zh-CN"/>
              </w:rPr>
              <w:t>、</w:t>
            </w:r>
            <w:r>
              <w:rPr>
                <w:rFonts w:hint="eastAsia" w:ascii="宋体" w:hAnsi="宋体" w:eastAsia="宋体" w:cs="宋体"/>
                <w:sz w:val="22"/>
                <w:szCs w:val="22"/>
              </w:rPr>
              <w:t>压力评估模式;使用可多次反复使用的充气型压力探头对盆底功能进行评估</w:t>
            </w:r>
            <w:r>
              <w:rPr>
                <w:rFonts w:hint="eastAsia" w:ascii="宋体" w:hAnsi="宋体" w:eastAsia="宋体" w:cs="宋体"/>
                <w:sz w:val="22"/>
                <w:szCs w:val="22"/>
                <w:lang w:eastAsia="zh-CN"/>
              </w:rPr>
              <w:t>；</w:t>
            </w:r>
          </w:p>
          <w:p>
            <w:pPr>
              <w:rPr>
                <w:rFonts w:hint="eastAsia" w:ascii="宋体" w:hAnsi="宋体" w:eastAsia="宋体" w:cs="宋体"/>
                <w:sz w:val="22"/>
                <w:szCs w:val="22"/>
                <w:lang w:eastAsia="zh-CN"/>
              </w:rPr>
            </w:pPr>
            <w:r>
              <w:rPr>
                <w:rFonts w:hint="eastAsia" w:ascii="宋体" w:hAnsi="宋体" w:eastAsia="宋体" w:cs="宋体"/>
                <w:sz w:val="22"/>
                <w:szCs w:val="22"/>
              </w:rPr>
              <w:t>6</w:t>
            </w:r>
            <w:r>
              <w:rPr>
                <w:rFonts w:hint="eastAsia" w:ascii="宋体" w:hAnsi="宋体" w:eastAsia="宋体" w:cs="宋体"/>
                <w:sz w:val="22"/>
                <w:szCs w:val="22"/>
                <w:lang w:eastAsia="zh-CN"/>
              </w:rPr>
              <w:t>、</w:t>
            </w:r>
            <w:r>
              <w:rPr>
                <w:rFonts w:hint="eastAsia" w:ascii="宋体" w:hAnsi="宋体" w:eastAsia="宋体" w:cs="宋体"/>
                <w:sz w:val="22"/>
                <w:szCs w:val="22"/>
              </w:rPr>
              <w:t>模块化评估报告，根据勾选不同专科病历模块进行评估报告的自定义排版，包含盆底肌肌电图、腹肌肌电图、盆底肌分型、专科病历模块等;</w:t>
            </w:r>
          </w:p>
          <w:p>
            <w:pPr>
              <w:rPr>
                <w:rFonts w:hint="eastAsia" w:ascii="宋体" w:hAnsi="宋体" w:eastAsia="宋体" w:cs="宋体"/>
                <w:sz w:val="22"/>
                <w:szCs w:val="22"/>
                <w:lang w:eastAsia="zh-CN"/>
              </w:rPr>
            </w:pPr>
            <w:r>
              <w:rPr>
                <w:rFonts w:hint="eastAsia" w:ascii="宋体" w:hAnsi="宋体" w:eastAsia="宋体" w:cs="宋体"/>
                <w:sz w:val="22"/>
                <w:szCs w:val="22"/>
              </w:rPr>
              <w:t>7</w:t>
            </w:r>
            <w:r>
              <w:rPr>
                <w:rFonts w:hint="eastAsia" w:ascii="宋体" w:hAnsi="宋体" w:eastAsia="宋体" w:cs="宋体"/>
                <w:sz w:val="22"/>
                <w:szCs w:val="22"/>
                <w:lang w:eastAsia="zh-CN"/>
              </w:rPr>
              <w:t>、</w:t>
            </w:r>
            <w:r>
              <w:rPr>
                <w:rFonts w:hint="eastAsia" w:ascii="宋体" w:hAnsi="宋体" w:eastAsia="宋体" w:cs="宋体"/>
                <w:sz w:val="22"/>
                <w:szCs w:val="22"/>
              </w:rPr>
              <w:t>多种治疗模式包括神经肌肉电刺激、肌电触发电刺激、经皮神经电刺激、微电流电刺激、多媒体生物反馈、放松训练、降张模块等;</w:t>
            </w:r>
          </w:p>
          <w:p>
            <w:pPr>
              <w:rPr>
                <w:rFonts w:hint="eastAsia" w:ascii="宋体" w:hAnsi="宋体" w:eastAsia="宋体" w:cs="宋体"/>
                <w:sz w:val="22"/>
                <w:szCs w:val="22"/>
                <w:lang w:eastAsia="zh-CN"/>
              </w:rPr>
            </w:pPr>
            <w:r>
              <w:rPr>
                <w:rFonts w:hint="eastAsia" w:ascii="宋体" w:hAnsi="宋体" w:eastAsia="宋体" w:cs="宋体"/>
                <w:sz w:val="22"/>
                <w:szCs w:val="22"/>
              </w:rPr>
              <w:t>8</w:t>
            </w:r>
            <w:r>
              <w:rPr>
                <w:rFonts w:hint="eastAsia" w:ascii="宋体" w:hAnsi="宋体" w:eastAsia="宋体" w:cs="宋体"/>
                <w:sz w:val="22"/>
                <w:szCs w:val="22"/>
                <w:lang w:eastAsia="zh-CN"/>
              </w:rPr>
              <w:t>、</w:t>
            </w:r>
            <w:r>
              <w:rPr>
                <w:rFonts w:hint="eastAsia" w:ascii="宋体" w:hAnsi="宋体" w:eastAsia="宋体" w:cs="宋体"/>
                <w:sz w:val="22"/>
                <w:szCs w:val="22"/>
              </w:rPr>
              <w:t>神经肌肉电刺激、肌电触发电刺激，重建中枢对盆底肌肉的控制，具有尿失禁、盆腔脏器脱垂、便秘、子宫复旧、尿潴留、肌肉酸痛等专业治疗方案</w:t>
            </w:r>
            <w:r>
              <w:rPr>
                <w:rFonts w:hint="eastAsia" w:ascii="宋体" w:hAnsi="宋体" w:eastAsia="宋体" w:cs="宋体"/>
                <w:sz w:val="22"/>
                <w:szCs w:val="22"/>
                <w:lang w:eastAsia="zh-CN"/>
              </w:rPr>
              <w:t>；</w:t>
            </w:r>
          </w:p>
          <w:p>
            <w:pPr>
              <w:rPr>
                <w:rFonts w:hint="eastAsia" w:ascii="宋体" w:hAnsi="宋体" w:eastAsia="宋体" w:cs="宋体"/>
                <w:sz w:val="22"/>
                <w:szCs w:val="22"/>
                <w:lang w:eastAsia="zh-CN"/>
              </w:rPr>
            </w:pPr>
            <w:r>
              <w:rPr>
                <w:rFonts w:hint="eastAsia" w:ascii="宋体" w:hAnsi="宋体" w:eastAsia="宋体" w:cs="宋体"/>
                <w:sz w:val="22"/>
                <w:szCs w:val="22"/>
              </w:rPr>
              <w:t>9</w:t>
            </w:r>
            <w:r>
              <w:rPr>
                <w:rFonts w:hint="eastAsia" w:ascii="宋体" w:hAnsi="宋体" w:eastAsia="宋体" w:cs="宋体"/>
                <w:sz w:val="22"/>
                <w:szCs w:val="22"/>
                <w:lang w:eastAsia="zh-CN"/>
              </w:rPr>
              <w:t>、</w:t>
            </w:r>
            <w:r>
              <w:rPr>
                <w:rFonts w:hint="eastAsia" w:ascii="宋体" w:hAnsi="宋体" w:eastAsia="宋体" w:cs="宋体"/>
                <w:sz w:val="22"/>
                <w:szCs w:val="22"/>
              </w:rPr>
              <w:t>肌电触发电刺激具有阈值上和阈值下两种触发方式，并且可选择手动阈值模式和自动阈值模式</w:t>
            </w:r>
            <w:r>
              <w:rPr>
                <w:rFonts w:hint="eastAsia" w:ascii="宋体" w:hAnsi="宋体" w:eastAsia="宋体" w:cs="宋体"/>
                <w:sz w:val="22"/>
                <w:szCs w:val="22"/>
                <w:lang w:eastAsia="zh-CN"/>
              </w:rPr>
              <w:t>；</w:t>
            </w:r>
          </w:p>
          <w:p>
            <w:pPr>
              <w:rPr>
                <w:rFonts w:hint="eastAsia" w:ascii="宋体" w:hAnsi="宋体" w:eastAsia="宋体" w:cs="宋体"/>
                <w:sz w:val="22"/>
                <w:szCs w:val="22"/>
                <w:lang w:eastAsia="zh-CN"/>
              </w:rPr>
            </w:pPr>
            <w:r>
              <w:rPr>
                <w:rFonts w:hint="eastAsia" w:ascii="宋体" w:hAnsi="宋体" w:eastAsia="宋体" w:cs="宋体"/>
                <w:sz w:val="22"/>
                <w:szCs w:val="22"/>
                <w:lang w:val="en-US" w:eastAsia="zh-CN"/>
              </w:rPr>
              <w:t>10、</w:t>
            </w:r>
            <w:r>
              <w:rPr>
                <w:rFonts w:hint="eastAsia" w:ascii="宋体" w:hAnsi="宋体" w:eastAsia="宋体" w:cs="宋体"/>
                <w:sz w:val="22"/>
                <w:szCs w:val="22"/>
              </w:rPr>
              <w:t>经皮神经电刺激具有连续刺激模式、爆发刺激模式、调频调幅刺激模式，可实现急性和慢性疼痛的缓解</w:t>
            </w:r>
            <w:r>
              <w:rPr>
                <w:rFonts w:hint="eastAsia" w:ascii="宋体" w:hAnsi="宋体" w:eastAsia="宋体" w:cs="宋体"/>
                <w:sz w:val="22"/>
                <w:szCs w:val="22"/>
                <w:lang w:eastAsia="zh-CN"/>
              </w:rPr>
              <w:t>；</w:t>
            </w:r>
            <w:r>
              <w:rPr>
                <w:rFonts w:hint="eastAsia" w:ascii="宋体" w:hAnsi="宋体" w:eastAsia="宋体" w:cs="宋体"/>
                <w:sz w:val="22"/>
                <w:szCs w:val="22"/>
              </w:rPr>
              <w:tab/>
            </w:r>
            <w:r>
              <w:rPr>
                <w:rFonts w:hint="eastAsia" w:ascii="宋体" w:hAnsi="宋体" w:eastAsia="宋体" w:cs="宋体"/>
                <w:sz w:val="22"/>
                <w:szCs w:val="22"/>
              </w:rPr>
              <w:tab/>
            </w:r>
          </w:p>
          <w:p>
            <w:pPr>
              <w:rPr>
                <w:rFonts w:hint="eastAsia" w:ascii="宋体" w:hAnsi="宋体" w:eastAsia="宋体" w:cs="宋体"/>
                <w:sz w:val="22"/>
                <w:szCs w:val="22"/>
                <w:lang w:eastAsia="zh-CN"/>
              </w:rPr>
            </w:pPr>
            <w:r>
              <w:rPr>
                <w:rFonts w:hint="eastAsia" w:ascii="宋体" w:hAnsi="宋体" w:eastAsia="宋体" w:cs="宋体"/>
                <w:sz w:val="22"/>
                <w:szCs w:val="22"/>
              </w:rPr>
              <w:t>11、微电流影激采:用50m有油放度，微安级电流输出，可实现</w:t>
            </w:r>
            <w:r>
              <w:rPr>
                <w:rFonts w:hint="eastAsia" w:ascii="宋体" w:hAnsi="宋体" w:eastAsia="宋体" w:cs="宋体"/>
                <w:sz w:val="22"/>
                <w:szCs w:val="22"/>
                <w:lang w:val="en-US" w:eastAsia="zh-Hans"/>
              </w:rPr>
              <w:t>组织修复,解决伤口愈合</w:t>
            </w:r>
            <w:r>
              <w:rPr>
                <w:rFonts w:hint="eastAsia" w:ascii="宋体" w:hAnsi="宋体" w:eastAsia="宋体" w:cs="宋体"/>
                <w:sz w:val="22"/>
                <w:szCs w:val="22"/>
                <w:lang w:eastAsia="zh-Hans"/>
              </w:rPr>
              <w:t>、</w:t>
            </w:r>
            <w:r>
              <w:rPr>
                <w:rFonts w:hint="eastAsia" w:ascii="宋体" w:hAnsi="宋体" w:eastAsia="宋体" w:cs="宋体"/>
                <w:sz w:val="22"/>
                <w:szCs w:val="22"/>
              </w:rPr>
              <w:t>瘢痕淡化、促进循环、淋巴水肿等问题</w:t>
            </w:r>
            <w:r>
              <w:rPr>
                <w:rFonts w:hint="eastAsia" w:ascii="宋体" w:hAnsi="宋体" w:eastAsia="宋体" w:cs="宋体"/>
                <w:sz w:val="22"/>
                <w:szCs w:val="22"/>
                <w:lang w:eastAsia="zh-CN"/>
              </w:rPr>
              <w:t>；</w:t>
            </w:r>
          </w:p>
          <w:p>
            <w:pPr>
              <w:rPr>
                <w:rFonts w:hint="eastAsia" w:ascii="宋体" w:hAnsi="宋体" w:eastAsia="宋体" w:cs="宋体"/>
                <w:sz w:val="22"/>
                <w:szCs w:val="22"/>
              </w:rPr>
            </w:pPr>
            <w:r>
              <w:rPr>
                <w:rFonts w:hint="eastAsia" w:ascii="宋体" w:hAnsi="宋体" w:eastAsia="宋体" w:cs="宋体"/>
                <w:sz w:val="22"/>
                <w:szCs w:val="22"/>
              </w:rPr>
              <w:t>Kegel模版训练具有肌电和压力两种模式</w:t>
            </w:r>
            <w:r>
              <w:rPr>
                <w:rFonts w:hint="eastAsia" w:ascii="宋体" w:hAnsi="宋体" w:eastAsia="宋体" w:cs="宋体"/>
                <w:sz w:val="22"/>
                <w:szCs w:val="22"/>
                <w:lang w:eastAsia="zh-CN"/>
              </w:rPr>
              <w:t>；</w:t>
            </w:r>
          </w:p>
          <w:p>
            <w:pPr>
              <w:rPr>
                <w:rFonts w:hint="eastAsia" w:ascii="宋体" w:hAnsi="宋体" w:eastAsia="宋体" w:cs="宋体"/>
                <w:sz w:val="22"/>
                <w:szCs w:val="22"/>
              </w:rPr>
            </w:pPr>
            <w:r>
              <w:rPr>
                <w:rFonts w:hint="eastAsia" w:ascii="宋体" w:hAnsi="宋体" w:eastAsia="宋体" w:cs="宋体"/>
                <w:sz w:val="22"/>
                <w:szCs w:val="22"/>
              </w:rPr>
              <w:t>13、降张模块，单次降张治疗电刺激治疗前后基线对比并留档</w:t>
            </w:r>
            <w:r>
              <w:rPr>
                <w:rFonts w:hint="eastAsia" w:ascii="宋体" w:hAnsi="宋体" w:eastAsia="宋体" w:cs="宋体"/>
                <w:sz w:val="22"/>
                <w:szCs w:val="22"/>
                <w:lang w:eastAsia="zh-CN"/>
              </w:rPr>
              <w:t>；</w:t>
            </w:r>
          </w:p>
          <w:p>
            <w:pPr>
              <w:rPr>
                <w:rFonts w:hint="eastAsia" w:ascii="宋体" w:hAnsi="宋体" w:eastAsia="宋体" w:cs="宋体"/>
                <w:sz w:val="22"/>
                <w:szCs w:val="22"/>
              </w:rPr>
            </w:pPr>
            <w:r>
              <w:rPr>
                <w:rFonts w:hint="eastAsia" w:ascii="宋体" w:hAnsi="宋体" w:eastAsia="宋体" w:cs="宋体"/>
                <w:sz w:val="22"/>
                <w:szCs w:val="22"/>
              </w:rPr>
              <w:t>14</w:t>
            </w:r>
            <w:r>
              <w:rPr>
                <w:rFonts w:hint="eastAsia" w:ascii="宋体" w:hAnsi="宋体" w:eastAsia="宋体" w:cs="宋体"/>
                <w:sz w:val="22"/>
                <w:szCs w:val="22"/>
                <w:lang w:eastAsia="zh-CN"/>
              </w:rPr>
              <w:t>、</w:t>
            </w:r>
            <w:r>
              <w:rPr>
                <w:rFonts w:hint="eastAsia" w:ascii="宋体" w:hAnsi="宋体" w:eastAsia="宋体" w:cs="宋体"/>
                <w:sz w:val="22"/>
                <w:szCs w:val="22"/>
              </w:rPr>
              <w:t>可在诊疗记录中预览评估报告，回放评估过程，快速开始评估方案、治疗方案</w:t>
            </w:r>
            <w:r>
              <w:rPr>
                <w:rFonts w:hint="eastAsia" w:ascii="宋体" w:hAnsi="宋体" w:eastAsia="宋体" w:cs="宋体"/>
                <w:sz w:val="22"/>
                <w:szCs w:val="22"/>
                <w:lang w:eastAsia="zh-CN"/>
              </w:rPr>
              <w:t>；</w:t>
            </w:r>
          </w:p>
          <w:p>
            <w:pPr>
              <w:rPr>
                <w:rFonts w:hint="eastAsia" w:ascii="宋体" w:hAnsi="宋体" w:eastAsia="宋体" w:cs="宋体"/>
                <w:sz w:val="22"/>
                <w:szCs w:val="22"/>
              </w:rPr>
            </w:pPr>
            <w:r>
              <w:rPr>
                <w:rFonts w:hint="eastAsia" w:ascii="宋体" w:hAnsi="宋体" w:eastAsia="宋体" w:cs="宋体"/>
                <w:sz w:val="22"/>
                <w:szCs w:val="22"/>
              </w:rPr>
              <w:t>15</w:t>
            </w:r>
            <w:r>
              <w:rPr>
                <w:rFonts w:hint="eastAsia" w:ascii="宋体" w:hAnsi="宋体" w:eastAsia="宋体" w:cs="宋体"/>
                <w:sz w:val="22"/>
                <w:szCs w:val="22"/>
                <w:lang w:eastAsia="zh-CN"/>
              </w:rPr>
              <w:t>、</w:t>
            </w:r>
            <w:r>
              <w:rPr>
                <w:rFonts w:hint="eastAsia" w:ascii="宋体" w:hAnsi="宋体" w:eastAsia="宋体" w:cs="宋体"/>
                <w:sz w:val="22"/>
                <w:szCs w:val="22"/>
              </w:rPr>
              <w:t>数据统计分析功能，可对单个患者治疗进展或患者进行批量分析;另外可分析统计医生工作量、患者治疗数据以及耗材使用情况;</w:t>
            </w:r>
          </w:p>
          <w:p>
            <w:pPr>
              <w:rPr>
                <w:rFonts w:hint="eastAsia" w:ascii="宋体" w:hAnsi="宋体" w:eastAsia="宋体" w:cs="宋体"/>
                <w:sz w:val="22"/>
                <w:szCs w:val="22"/>
              </w:rPr>
            </w:pPr>
            <w:r>
              <w:rPr>
                <w:rFonts w:hint="eastAsia" w:ascii="宋体" w:hAnsi="宋体" w:eastAsia="宋体" w:cs="宋体"/>
                <w:sz w:val="22"/>
                <w:szCs w:val="22"/>
              </w:rPr>
              <w:t>16</w:t>
            </w:r>
            <w:r>
              <w:rPr>
                <w:rFonts w:hint="eastAsia" w:ascii="宋体" w:hAnsi="宋体" w:eastAsia="宋体" w:cs="宋体"/>
                <w:sz w:val="22"/>
                <w:szCs w:val="22"/>
                <w:lang w:eastAsia="zh-CN"/>
              </w:rPr>
              <w:t>、</w:t>
            </w:r>
            <w:r>
              <w:rPr>
                <w:rFonts w:hint="eastAsia" w:ascii="宋体" w:hAnsi="宋体" w:eastAsia="宋体" w:cs="宋体"/>
                <w:sz w:val="22"/>
                <w:szCs w:val="22"/>
              </w:rPr>
              <w:t>具有专业的盆底表面肌电分析功能，包括原始表面肌电墨迹图(RawEMG)、RMS分析、平均曲线图分析、统计学分析(最大值、最小值、平均值、标准差、变异性等分析)、三维频谱分析图，能量分析系统等多种分析模式;</w:t>
            </w:r>
          </w:p>
          <w:p>
            <w:pPr>
              <w:rPr>
                <w:rFonts w:hint="eastAsia" w:ascii="宋体" w:hAnsi="宋体" w:eastAsia="宋体" w:cs="宋体"/>
                <w:sz w:val="22"/>
                <w:szCs w:val="22"/>
              </w:rPr>
            </w:pPr>
            <w:r>
              <w:rPr>
                <w:rFonts w:hint="eastAsia" w:ascii="宋体" w:hAnsi="宋体" w:eastAsia="宋体" w:cs="宋体"/>
                <w:sz w:val="22"/>
                <w:szCs w:val="22"/>
              </w:rPr>
              <w:t>17</w:t>
            </w:r>
            <w:r>
              <w:rPr>
                <w:rFonts w:hint="eastAsia" w:ascii="宋体" w:hAnsi="宋体" w:eastAsia="宋体" w:cs="宋体"/>
                <w:sz w:val="22"/>
                <w:szCs w:val="22"/>
                <w:lang w:eastAsia="zh-CN"/>
              </w:rPr>
              <w:t>、</w:t>
            </w:r>
            <w:r>
              <w:rPr>
                <w:rFonts w:hint="eastAsia" w:ascii="宋体" w:hAnsi="宋体" w:eastAsia="宋体" w:cs="宋体"/>
                <w:sz w:val="22"/>
                <w:szCs w:val="22"/>
              </w:rPr>
              <w:t>具有软件自定义编辑开发功能，可自定义动画、自行更换音乐、自行设计治疗模板，开发软件应包括数据通道编辑(Channel Editor)、评估方案编辑(Screen Editor)和临床方案编辑(Script Editor)功能</w:t>
            </w:r>
            <w:r>
              <w:rPr>
                <w:rFonts w:hint="eastAsia" w:ascii="宋体" w:hAnsi="宋体" w:eastAsia="宋体" w:cs="宋体"/>
                <w:sz w:val="22"/>
                <w:szCs w:val="22"/>
                <w:lang w:eastAsia="zh-CN"/>
              </w:rPr>
              <w:t>；</w:t>
            </w:r>
          </w:p>
          <w:p>
            <w:pPr>
              <w:rPr>
                <w:rFonts w:hint="eastAsia" w:ascii="宋体" w:hAnsi="宋体" w:eastAsia="宋体" w:cs="宋体"/>
                <w:sz w:val="22"/>
                <w:szCs w:val="22"/>
              </w:rPr>
            </w:pPr>
            <w:r>
              <w:rPr>
                <w:rFonts w:hint="eastAsia" w:ascii="宋体" w:hAnsi="宋体" w:eastAsia="宋体" w:cs="宋体"/>
                <w:sz w:val="22"/>
                <w:szCs w:val="22"/>
              </w:rPr>
              <w:t>18</w:t>
            </w:r>
            <w:r>
              <w:rPr>
                <w:rFonts w:hint="eastAsia" w:ascii="宋体" w:hAnsi="宋体" w:eastAsia="宋体" w:cs="宋体"/>
                <w:sz w:val="22"/>
                <w:szCs w:val="22"/>
                <w:lang w:eastAsia="zh-CN"/>
              </w:rPr>
              <w:t>、</w:t>
            </w:r>
            <w:r>
              <w:rPr>
                <w:rFonts w:hint="eastAsia" w:ascii="宋体" w:hAnsi="宋体" w:eastAsia="宋体" w:cs="宋体"/>
                <w:sz w:val="22"/>
                <w:szCs w:val="22"/>
              </w:rPr>
              <w:t>支持盆底专科信息系统，包括盆底专科病历、尿失禁专科病历、可视化查体系统等，内置微云可实现盆底中心数据共享、规范诊疗的电子病历系统、预约及患者排班、科室患者及工作量的统计与分析功能等</w:t>
            </w:r>
            <w:r>
              <w:rPr>
                <w:rFonts w:hint="eastAsia" w:ascii="宋体" w:hAnsi="宋体" w:eastAsia="宋体" w:cs="宋体"/>
                <w:sz w:val="22"/>
                <w:szCs w:val="22"/>
                <w:lang w:eastAsia="zh-CN"/>
              </w:rPr>
              <w:t>；</w:t>
            </w:r>
            <w:r>
              <w:rPr>
                <w:rFonts w:hint="eastAsia" w:ascii="宋体" w:hAnsi="宋体" w:eastAsia="宋体" w:cs="宋体"/>
                <w:sz w:val="22"/>
                <w:szCs w:val="22"/>
              </w:rPr>
              <w:tab/>
            </w:r>
          </w:p>
          <w:p>
            <w:pPr>
              <w:rPr>
                <w:rFonts w:hint="eastAsia" w:ascii="宋体" w:hAnsi="宋体" w:eastAsia="宋体" w:cs="宋体"/>
                <w:sz w:val="22"/>
                <w:szCs w:val="22"/>
              </w:rPr>
            </w:pPr>
            <w:r>
              <w:rPr>
                <w:rFonts w:hint="eastAsia" w:ascii="宋体" w:hAnsi="宋体" w:eastAsia="宋体" w:cs="宋体"/>
                <w:sz w:val="22"/>
                <w:szCs w:val="22"/>
                <w:lang w:val="en-US" w:eastAsia="zh-CN"/>
              </w:rPr>
              <w:t>19、</w:t>
            </w:r>
            <w:r>
              <w:rPr>
                <w:rFonts w:hint="eastAsia" w:ascii="宋体" w:hAnsi="宋体" w:eastAsia="宋体" w:cs="宋体"/>
                <w:sz w:val="22"/>
                <w:szCs w:val="22"/>
              </w:rPr>
              <w:t>提供微信平台的线上培训课程体系，专业的医学团队</w:t>
            </w:r>
            <w:r>
              <w:rPr>
                <w:rFonts w:hint="eastAsia" w:ascii="宋体" w:hAnsi="宋体" w:eastAsia="宋体" w:cs="宋体"/>
                <w:sz w:val="22"/>
                <w:szCs w:val="22"/>
                <w:lang w:val="en-US" w:eastAsia="zh-Hans"/>
              </w:rPr>
              <w:t>进行线上培训</w:t>
            </w:r>
            <w:r>
              <w:rPr>
                <w:rFonts w:hint="eastAsia" w:ascii="宋体" w:hAnsi="宋体" w:eastAsia="宋体" w:cs="宋体"/>
                <w:sz w:val="22"/>
                <w:szCs w:val="22"/>
                <w:lang w:val="en-US" w:eastAsia="zh-CN"/>
              </w:rPr>
              <w:t>。</w:t>
            </w:r>
            <w:r>
              <w:rPr>
                <w:rFonts w:hint="eastAsia" w:ascii="宋体" w:hAnsi="宋体" w:eastAsia="宋体" w:cs="宋体"/>
                <w:sz w:val="22"/>
                <w:szCs w:val="22"/>
              </w:rPr>
              <w:tab/>
            </w:r>
          </w:p>
          <w:p>
            <w:pP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sz w:val="22"/>
                <w:szCs w:val="22"/>
                <w:lang w:val="en-US" w:eastAsia="zh-CN"/>
              </w:rPr>
              <w:t>20、</w:t>
            </w:r>
            <w:r>
              <w:rPr>
                <w:rFonts w:hint="eastAsia" w:ascii="宋体" w:hAnsi="宋体" w:eastAsia="宋体" w:cs="宋体"/>
                <w:sz w:val="22"/>
                <w:szCs w:val="22"/>
                <w:lang w:eastAsia="zh-CN"/>
              </w:rPr>
              <w:t>另外增加一台彩色打印机，要求可更换任意品牌彩色墨盒，可使用</w:t>
            </w:r>
            <w:r>
              <w:rPr>
                <w:rFonts w:hint="eastAsia" w:ascii="宋体" w:hAnsi="宋体" w:eastAsia="宋体" w:cs="宋体"/>
                <w:sz w:val="22"/>
                <w:szCs w:val="22"/>
                <w:lang w:val="en-US" w:eastAsia="zh-CN"/>
              </w:rPr>
              <w:t>A4打印纸</w:t>
            </w:r>
            <w:r>
              <w:rPr>
                <w:rFonts w:hint="eastAsia" w:ascii="宋体" w:hAnsi="宋体" w:eastAsia="宋体" w:cs="宋体"/>
                <w:sz w:val="22"/>
                <w:szCs w:val="22"/>
                <w:lang w:eastAsia="zh-CN"/>
              </w:rPr>
              <w:t>。</w:t>
            </w:r>
          </w:p>
        </w:tc>
        <w:tc>
          <w:tcPr>
            <w:tcW w:w="797" w:type="dxa"/>
            <w:shd w:val="clear" w:color="auto" w:fill="auto"/>
            <w:noWrap/>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071" w:type="dxa"/>
            <w:shd w:val="clear" w:color="auto" w:fill="auto"/>
            <w:vAlign w:val="center"/>
          </w:tcPr>
          <w:p>
            <w:pPr>
              <w:rPr>
                <w:rFonts w:hint="eastAsia" w:ascii="宋体" w:hAnsi="宋体" w:eastAsia="宋体" w:cs="宋体"/>
                <w:sz w:val="22"/>
                <w:szCs w:val="22"/>
                <w:lang w:eastAsia="zh-CN"/>
              </w:rPr>
            </w:pPr>
            <w:r>
              <w:rPr>
                <w:rFonts w:hint="eastAsia" w:ascii="宋体" w:hAnsi="宋体" w:eastAsia="宋体" w:cs="宋体"/>
                <w:sz w:val="22"/>
                <w:szCs w:val="22"/>
                <w:lang w:val="en-US" w:eastAsia="zh-CN"/>
              </w:rPr>
              <w:t>1、</w:t>
            </w:r>
            <w:r>
              <w:rPr>
                <w:rFonts w:hint="eastAsia" w:ascii="宋体" w:hAnsi="宋体" w:eastAsia="宋体" w:cs="宋体"/>
                <w:sz w:val="22"/>
                <w:szCs w:val="22"/>
                <w:lang w:eastAsia="zh-CN"/>
              </w:rPr>
              <w:t>含彩色打印机</w:t>
            </w:r>
          </w:p>
          <w:p>
            <w:pPr>
              <w:rPr>
                <w:rFonts w:hint="eastAsia" w:ascii="宋体" w:hAnsi="宋体"/>
                <w:color w:val="000000"/>
                <w:sz w:val="22"/>
                <w:szCs w:val="24"/>
              </w:rPr>
            </w:pPr>
            <w:r>
              <w:rPr>
                <w:rFonts w:hint="eastAsia" w:ascii="宋体" w:hAnsi="宋体" w:eastAsia="宋体" w:cs="宋体"/>
                <w:sz w:val="22"/>
                <w:szCs w:val="22"/>
                <w:lang w:val="en-US" w:eastAsia="zh-CN"/>
              </w:rPr>
              <w:t>2、</w:t>
            </w:r>
            <w:r>
              <w:rPr>
                <w:rFonts w:hint="eastAsia" w:ascii="宋体" w:hAnsi="宋体" w:eastAsia="宋体" w:cs="宋体"/>
                <w:sz w:val="22"/>
                <w:szCs w:val="22"/>
                <w:lang w:eastAsia="zh-CN"/>
              </w:rPr>
              <w:t>适用范围:对患者的体表肌电信号进行采集、分析和反馈训练，对患者的肌肉施加电刺激来恢复患者的肌肉功能障碍。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620" w:hRule="atLeast"/>
        </w:trPr>
        <w:tc>
          <w:tcPr>
            <w:tcW w:w="757" w:type="dxa"/>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180" w:type="dxa"/>
            <w:shd w:val="clear" w:color="auto" w:fill="auto"/>
            <w:noWrap/>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color w:val="000000"/>
                <w:sz w:val="22"/>
                <w:szCs w:val="24"/>
                <w:lang w:val="en-US" w:eastAsia="zh-CN"/>
              </w:rPr>
              <w:t>多功能产床</w:t>
            </w:r>
          </w:p>
        </w:tc>
        <w:tc>
          <w:tcPr>
            <w:tcW w:w="65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 床体尺寸：长度：≥ 2300mm， 宽度≥950mm。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 床面尺寸：长度：≥ 1950mm， 宽度≥860mm。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 床面升降最高：≥900mm， 最低：≤485mm 。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4. 头部倾斜角度：0～63度 。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5. 臀板上折角度：0～15度 ，背板座板连动（防止产妇臀部下滑造成安全隐患，便于保护会阴，方便侧切与缝合）。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6. 床面倾斜角度：≥12度；腿部升降行程≥205mm，脚板最大外摆和上折角度：≥90度；双侧配有隐藏式可移动助产组件，组件前后可调距离为≥120mm，三档卡槽固定强度可靠，方便产妇分娩时抓握及侧卧位，结石位蹬腿，采用浸塑工艺（防撕扯，蹬踏，易消毒）（提供检测报告）。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7. 床垫厚度为130mm，接缝处采用激光无缝焊接技术，床垫具有阻燃设计（提供检测报告佐证）。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 床垫为两套纳米银离子材质和高密度凹凸记忆海绵复合而成，内套便于消毒，更换，清洗。外套头部可套于床体背板上，可防止床垫左右滑动。外套臀部有专用特制的不锈钢卡扣固定，防止上下滑动，脱卸方便。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9. 臀部与辅助台连接处同时具有V型切口（与座板所匹配，更清楚的暴露会阴部，使得医生容易操作）和碗型切口，两种切口按需求随时切换。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10. 护栏为双侧内嵌，内外设有操作按键；护士与产妇可同时控制按键，方便双方共同调节产妇舒适度体位，产妇操作按钮具有锁定功能。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11. 护栏具有一键式释放装置，下降后可收于床面下，实现零间隙转移。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12. 双侧即时CPR释放功能。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13. 整床设计具有最低位反弹保护功能，后倾反弹保护功能及辅助台低位保护功能。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 感应式夜灯可在手动和自动间切换，方便产妇夜晚上下床，配备有音响播放系统，配有插卡器和USB接口双功能，可由产妇自由选择音乐；护栏内侧设有操作按键，可根据产妇喜好调节音量及切换音乐，且音乐高音质、不失真</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（1000kbps左右），能起到舒缓产妇的紧张情绪。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15. 整床带有蓄电池，断电情况下，蓄电池充满，床体承重满负荷的情况下可以满足30-40次的升降操作。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16. 脚蹬具有一步式无极万向调节，可无限移动至任何位置并随意锁止。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17. 电动升降脚蹬：可随意调节任何产妇体位，适合各种体型的产妇。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18. 采用四个双重锁定静音脚轮，15cm直径，三档可调（直行、转向、锁定），可通过床中央部分脚踏控制。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19. 床头配备双重防撞装置，防撞装置设置在防撞支架上，防止床头架自端部和侧部与障碍物碰撞，上下、左右移动时不碰坏门、墙壁、床等物件。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20. 床底两侧固定有两组辅助控制器，方便助产士在会阴部缝合时，因双手消毒，而无法用双手调解床体，可降低感染风险，同时辅助控制器具有自锁保护功能，防止分娩时误操作。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21. 脚蹬与床面一体化(非插拔式) ， 搁腿架配于脚蹬下方， 可任意位置及角度移动，一键式快速固定，在不拆除脚部床面的情况下，脚蹬仍可使用（保证了使用效率，避免了损耗、误操作）。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22. 配有一个环形扶手和隐藏式辅助台，使断台接生、连台接生及侧位接生更灵活，更适合自由体位分娩。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 床头配有手机充电接口，方便产妇待产、休养时使用。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数量2张（以下为单张配置要求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 产病床         1台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 搁腿架         1付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 脚蹬          1付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（4） 床垫          1套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（5） 输液架         1件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（6） 电源线         1根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（7） 床头板         1件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 防撞轮         1组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（9） 辅助台         1件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（10） 辅助控制器       2组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（11） 污物盆        1件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（12） 防水垫        2件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（13） 助产拉手       1组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（14） 环形扶手       1件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（15） 生命体征监测床垫 1张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（16） 助产大扶手       1根 </w:t>
            </w:r>
          </w:p>
        </w:tc>
        <w:tc>
          <w:tcPr>
            <w:tcW w:w="797" w:type="dxa"/>
            <w:shd w:val="clear" w:color="auto" w:fill="auto"/>
            <w:noWrap/>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071" w:type="dxa"/>
            <w:shd w:val="clear" w:color="auto" w:fill="auto"/>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适用范围：供妇产科诊查、分娩、休养及施行一般产科手术用，提供医疗器械注册证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64" w:hRule="atLeast"/>
        </w:trPr>
        <w:tc>
          <w:tcPr>
            <w:tcW w:w="757" w:type="dxa"/>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1180" w:type="dxa"/>
            <w:shd w:val="clear" w:color="auto" w:fill="auto"/>
            <w:noWrap/>
            <w:vAlign w:val="center"/>
          </w:tcPr>
          <w:p>
            <w:pPr>
              <w:keepNext w:val="0"/>
              <w:keepLines w:val="0"/>
              <w:widowControl/>
              <w:suppressLineNumbers w:val="0"/>
              <w:jc w:val="left"/>
              <w:textAlignment w:val="center"/>
              <w:rPr>
                <w:rFonts w:hint="eastAsia" w:ascii="宋体" w:hAnsi="宋体"/>
                <w:color w:val="000000"/>
                <w:sz w:val="22"/>
                <w:szCs w:val="24"/>
                <w:lang w:val="en-US" w:eastAsia="zh-CN"/>
              </w:rPr>
            </w:pPr>
            <w:r>
              <w:rPr>
                <w:rFonts w:hint="eastAsia" w:ascii="宋体" w:hAnsi="宋体"/>
                <w:color w:val="000000"/>
                <w:sz w:val="22"/>
                <w:szCs w:val="24"/>
                <w:lang w:val="en-US" w:eastAsia="zh-CN"/>
              </w:rPr>
              <w:t>多功能抢救床</w:t>
            </w:r>
          </w:p>
        </w:tc>
        <w:tc>
          <w:tcPr>
            <w:tcW w:w="65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1、多功能液压、手动抢救床。</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2、规格：床板长 1910mm、全长 2152mm，床板宽 620mm、全宽 776mm。</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基本功能：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1、背部升降 0～90°；高低升降 620～950mm；床头尾倾斜-18°～18°。</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2、在护栏放下时，可以在四个方向同时护理病人。</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基本配置：</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1、床面板由 2 块板构成，主要材料为可透 X 光射线的专用材料，在不移动患者的情况下就可拍全身 X 光片。</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2、床体采用优质钢材，电泳+粉末双喷涂工艺制成。</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3、采用双液压缸式设计。安全工作载荷≥225kg。</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4、床板头部左、中、右各有红色按压抬升手柄，通过气压弹簧控制，便于实现背部升降操作。</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5、配备转动式护栏，可水平放置（放平全宽 1254mm），易于点滴穿刺，承压为 10kg。护栏板上 U 型设计，凹状的设计可防止导管滑落，起到固定作用。调节护栏锁扣采用 W 型安全锁，防止误操作，提高操作安全性。</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6、标配有直径 200mm 中控锁树脂脚轮，防腐蚀、耐酸性佳。其中一个含碳导电轮,起到将静电随时转移至地面作用。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7、标配有导向功能的中心第五轮，直径 100mm。</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8、脚轮采用中控式刹车、定向设计，床体前、后、左、右 4 向均有操作踏板。</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9、床头、足部可选配点滴。</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10、床尾配有记录台（300mm*400mm），台面可向前、后两面水平放置，可作为记录台或监护台使用。不使用时可以收纳放置。</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11、配有符合人体工程学转运推行把手，头部 P 型，足部 U 型。</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12、床体两侧配有倾斜角度显示功能。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13、床体四角配有防撞缓冲轮。</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14、病床两侧设附属吊架，可悬挂药剂袋、引流袋及污物袋。</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 床体底部托盘配有氧气瓶定位放置槽，可放置 2L 与 4L 的氧气瓶，最大直径为 140mm。</w:t>
            </w:r>
          </w:p>
          <w:p>
            <w:pPr>
              <w:keepNext w:val="0"/>
              <w:keepLines w:val="0"/>
              <w:widowControl/>
              <w:suppressLineNumbers w:val="0"/>
              <w:jc w:val="left"/>
              <w:textAlignment w:val="center"/>
              <w:rPr>
                <w:rFonts w:hint="eastAsia" w:ascii="宋体" w:hAnsi="宋体" w:eastAsia="宋体" w:cs="宋体"/>
                <w:b w:val="0"/>
                <w:bCs w:val="0"/>
                <w:i w:val="0"/>
                <w:iCs w:val="0"/>
                <w:color w:val="FF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16、床垫采用≥70mm 厚度泡棉，患者平躺更舒适。床垫尺寸≥1860mm*600mm*70mm。</w:t>
            </w:r>
          </w:p>
        </w:tc>
        <w:tc>
          <w:tcPr>
            <w:tcW w:w="797" w:type="dxa"/>
            <w:shd w:val="clear" w:color="auto" w:fill="auto"/>
            <w:noWrap/>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w:t>
            </w:r>
          </w:p>
        </w:tc>
        <w:tc>
          <w:tcPr>
            <w:tcW w:w="1071" w:type="dxa"/>
            <w:shd w:val="clear" w:color="auto" w:fill="auto"/>
            <w:vAlign w:val="center"/>
          </w:tcPr>
          <w:p>
            <w:pPr>
              <w:keepNext w:val="0"/>
              <w:keepLines w:val="0"/>
              <w:widowControl/>
              <w:suppressLineNumbers w:val="0"/>
              <w:jc w:val="left"/>
              <w:textAlignment w:val="center"/>
              <w:rPr>
                <w:rFonts w:hint="eastAsia" w:ascii="宋体" w:hAnsi="宋体"/>
                <w:color w:val="00000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790" w:hRule="atLeast"/>
        </w:trPr>
        <w:tc>
          <w:tcPr>
            <w:tcW w:w="75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1180" w:type="dxa"/>
            <w:shd w:val="clear" w:color="auto" w:fill="auto"/>
            <w:noWrap/>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color w:val="000000"/>
                <w:sz w:val="22"/>
                <w:szCs w:val="24"/>
              </w:rPr>
              <w:t>可移动胎儿监护仪</w:t>
            </w:r>
          </w:p>
          <w:p>
            <w:pPr>
              <w:keepNext w:val="0"/>
              <w:keepLines w:val="0"/>
              <w:widowControl/>
              <w:suppressLineNumbers w:val="0"/>
              <w:jc w:val="left"/>
              <w:textAlignment w:val="center"/>
              <w:rPr>
                <w:rFonts w:hint="eastAsia" w:ascii="宋体" w:hAnsi="宋体"/>
                <w:color w:val="000000"/>
                <w:sz w:val="22"/>
                <w:szCs w:val="24"/>
              </w:rPr>
            </w:pPr>
          </w:p>
        </w:tc>
        <w:tc>
          <w:tcPr>
            <w:tcW w:w="65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一、技术参数：</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1、胎儿参数包括：胎心率、宫缩压力、胎动。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2、便携式手提结构，一体化探头架，节约设备摆放空间，可挂墙或平放均可。</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3、屏幕：10.2寸彩色TFT显示，0-70度翻转，同屏显示监护曲线与数据，110-160bpm正常范围区域标识（根据胎心率报警界限，自动调节正常区域标识范围）。</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多语言操作界面，可支持中文、英文、西班牙语、葡萄牙语、德语、法语、俄语、波兰语等多种语言操作界面；可配置三种（经典黑、温馨粉、清新绿）多彩可变换的风格主题颜色和工作界面，满足不同人员操作习惯。</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5、宽波束12晶片探头，超声发射频率:2MHz，灵敏度高，信号捕捉稳定。</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6、胎心率测量范围：30-240BPM，胎心准确度±1BPM。（提供检测报告）</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7、超声输出功率：＜20mW/cm2。</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8、宫缩压力探头：测量范围0-100单位；50％、100％、200％三档增益调节；0、5、10、15、20五档宫压基线可选。</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9、胎心率探头、宫缩压力探头满足IP68等级。（提供检测报告）</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10、具备实时分析功能：Fischer、Krebs、NST、CST四种分析算法，可自动对FHR基线值、加速次数、减速次数、短变异、胎动次数等参数指标进行计算分析，并实时提供数据。</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11、可自动存储800个以上档案，单档案可存储48小时数据、8000条报警记录，可存储1200小时以上档案数据，支持档案信息输入，支持档案回放浏览、打印功能，关机后数据不丢失。</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12、机顶报警机柱，人性化报警设置，声光报警，报警范围、报警声音大小，报警延时0~30秒可调，具有探头离位报警和监护异常报警及文字提示，具备报警回顾功能。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13、配置宽行内置热敏打印机，打印纸宽度：156mm， 实时打印走纸速度1、2、3cm/min可调，连续准确记录胎心率、宫缩压力及胎动标记。易装纸机构，装纸方便可靠，具备选段打印、档案打印及定时打印功能。（装机时，可提供样机检测）。</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14、具备≥50mm/s高速回放打印功能（走纸速度在3cm/min 时，12秒钟左右可打印完20分钟档案）。</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15、监护过程中可以回放浏览监护曲线，并可选段打印、档案打印及定时打印。</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16、自动胎动识别功能，能够对胎动信号进行自动识别。</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17、可选配无线探头监护功能，升级为单机双床位监护，支持有线探头和无线探头监护功能（即一台机器可以同时监护两个孕妇），单双床自由切换可实现双胞胎监护功能。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18、支持多种联网方式：可通过RS485(有线网络)、RF绿色医用无线网络、以太网与中央站组成网络系统。</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19、具有无线电管理局颁发的无线电发射设备型号核准证</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20、可升级为有线双胞胎/三胞胎监护功能：支持有线双胞胎/三胞胎监护功能。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标准配置：主机（内置打印机）1台</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有线胎心探头1个</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有线宫压探头：1个</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有线胎动按钮：1个</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绑带：2条</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耦合剂：1支</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打印纸5本</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相关文件（《合格证》、《保修卡》、《装机报告单》等）1套</w:t>
            </w:r>
          </w:p>
        </w:tc>
        <w:tc>
          <w:tcPr>
            <w:tcW w:w="797" w:type="dxa"/>
            <w:shd w:val="clear" w:color="auto" w:fill="auto"/>
            <w:noWrap/>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1071" w:type="dxa"/>
            <w:shd w:val="clear" w:color="auto" w:fill="auto"/>
            <w:vAlign w:val="center"/>
          </w:tcPr>
          <w:p>
            <w:pPr>
              <w:keepNext w:val="0"/>
              <w:keepLines w:val="0"/>
              <w:widowControl/>
              <w:suppressLineNumbers w:val="0"/>
              <w:jc w:val="left"/>
              <w:textAlignment w:val="center"/>
              <w:rPr>
                <w:rFonts w:hint="eastAsia" w:ascii="宋体" w:hAnsi="宋体"/>
                <w:color w:val="000000"/>
                <w:sz w:val="22"/>
                <w:szCs w:val="24"/>
              </w:rPr>
            </w:pPr>
          </w:p>
        </w:tc>
      </w:tr>
    </w:tbl>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br w:type="page"/>
      </w:r>
    </w:p>
    <w:tbl>
      <w:tblPr>
        <w:tblStyle w:val="18"/>
        <w:tblW w:w="10355" w:type="dxa"/>
        <w:tblInd w:w="-1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57"/>
        <w:gridCol w:w="1180"/>
        <w:gridCol w:w="6550"/>
        <w:gridCol w:w="797"/>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1" w:hRule="atLeast"/>
        </w:trPr>
        <w:tc>
          <w:tcPr>
            <w:tcW w:w="757" w:type="dxa"/>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1180" w:type="dxa"/>
            <w:shd w:val="clear" w:color="auto" w:fill="auto"/>
            <w:noWrap/>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color w:val="000000"/>
                <w:sz w:val="22"/>
                <w:szCs w:val="24"/>
              </w:rPr>
              <w:t>输液泵</w:t>
            </w:r>
          </w:p>
        </w:tc>
        <w:tc>
          <w:tcPr>
            <w:tcW w:w="65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1、泵送方式:指状蠕动式</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2、输液器规格:标准 PVC输液器，六档位设计。</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3、输液速度:1-1100ml/h</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4、输液精度误差:±5%(普通输液器)，±3%(优质输液器)，输液量精度误差可调。</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5、泵内独有恒温装置，确保低温环境和使用弹性差的输液器的情况下，输液精度达到土3%。</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6、输液量预置:1-9999ml</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7、KVO(保持血管畅通)流速:4ml/h(当输液速度大于KVO 时，输液完成以KVO速度运行:当输液速度小于KVO 时，输液完成只发出报警，输液速度不变)</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8、声光报警:阻塞、气泡、开门、输完、欠压、速度异常、开机后一段时间无任何操作报警等，</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9、其他功能:输液累计量显示:交直流自动转换、自动充电:快排:“滴数1分”和“毫升1小时”转换:报警声消除等</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10、气泡探测方式:超声波检测式</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11、电池工作时间:在30ml/h流速下连续工作不小于3小时,可选配救护车车载电瓶。</w:t>
            </w:r>
          </w:p>
        </w:tc>
        <w:tc>
          <w:tcPr>
            <w:tcW w:w="797" w:type="dxa"/>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both"/>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071" w:type="dxa"/>
            <w:shd w:val="clear" w:color="auto" w:fill="auto"/>
            <w:vAlign w:val="center"/>
          </w:tcPr>
          <w:p>
            <w:pPr>
              <w:keepNext w:val="0"/>
              <w:keepLines w:val="0"/>
              <w:widowControl/>
              <w:suppressLineNumbers w:val="0"/>
              <w:jc w:val="left"/>
              <w:textAlignment w:val="center"/>
              <w:rPr>
                <w:rFonts w:hint="eastAsia" w:ascii="宋体" w:hAnsi="宋体"/>
                <w:color w:val="00000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757" w:type="dxa"/>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1180" w:type="dxa"/>
            <w:shd w:val="clear" w:color="auto" w:fill="auto"/>
            <w:noWrap/>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color w:val="000000"/>
                <w:sz w:val="22"/>
                <w:szCs w:val="24"/>
              </w:rPr>
              <w:t>输血泵</w:t>
            </w:r>
          </w:p>
        </w:tc>
        <w:tc>
          <w:tcPr>
            <w:tcW w:w="65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1、输血泵需通过 NMPA 三类注册证,支持输血功能，并提供证明文件支持临床常用输血管路，无需专用输血管路，可升级肠内营养液输液功能，并提供证明文件。</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2、输液精度：≤±5%，速率范围：0.1-2300ml/h，最小步进 0.01ml/h，预置输液总量范围：0.1-9999.99ml，快进流速范围：0.1-2300ml/h，具有自动和手动快进可选；</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3、可自动统计四种累计量：24h 累计量、最近累计量、自定义时间段累计量、定时间隔累计量泵门智能电动控制，可自动关闭或打开；</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4、无需额外工具或设备，可直接在输血泵添加输液器品牌名称8 种输液模式：速度模式、时间模式、体重模式、梯度模式、序列模式、剂量时间模式、点滴模式、和间断给药模式；</w:t>
            </w:r>
            <w:r>
              <w:rPr>
                <w:rFonts w:hint="eastAsia" w:ascii="宋体" w:hAnsi="宋体" w:eastAsia="宋体" w:cs="宋体"/>
                <w:i w:val="0"/>
                <w:iCs w:val="0"/>
                <w:color w:val="000000"/>
                <w:kern w:val="0"/>
                <w:sz w:val="22"/>
                <w:szCs w:val="22"/>
                <w:u w:val="none"/>
                <w:lang w:val="en-US" w:eastAsia="zh-CN" w:bidi="ar"/>
              </w:rPr>
              <w:tab/>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5具备联机功能：不小于3.5 英寸彩色显示屏，电容触摸屏技术，</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6支持上下左右滑动操作锁屏功能：支持自动锁屏，自动锁屏时间可调支持药物库，可储存5000 种药物信息。支持药物色彩标识，选择不同类型药物时对应的药物色彩标识自动显示在屏幕上，支持 4 种以上颜色报警时可通过示意图片直观提示报警信息在线动态压力监测，</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7、可实时显示当前压力数值；压力报警阈值最低可设置 50mmHg具备阻塞前预警提示功能，当管路压力未触发阻塞报警时，泵可自动识别压力上升并在屏幕上进行提示</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8、具备阻塞后自动重启输液功能，短暂性阻塞触发报警后，泵检测到阻塞压力缓解时，无需人为干预，泵自动重新启动输液;</w:t>
            </w:r>
            <w:r>
              <w:rPr>
                <w:rFonts w:hint="eastAsia" w:ascii="宋体" w:hAnsi="宋体" w:eastAsia="宋体" w:cs="宋体"/>
                <w:i w:val="0"/>
                <w:iCs w:val="0"/>
                <w:color w:val="000000"/>
                <w:kern w:val="0"/>
                <w:sz w:val="22"/>
                <w:szCs w:val="22"/>
                <w:u w:val="none"/>
                <w:lang w:val="en-US" w:eastAsia="zh-CN" w:bidi="ar"/>
              </w:rPr>
              <w:tab/>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9、具备双压力传感器，可检测管路上下端的压力变化具备双超声气泡检测技术，双重保障，防止气泡漏检漏报问题</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10、具备单个气泡和累积气泡报警功能，支持最小 20μL 的单个气泡报警无需滴数传感器，泵可自动识别空瓶状态并报警信息储存：可存储 3500 条的历史记录电池工作时间：≥5 小时@25ml/h防异物及进液等级：IP33整机重量不超过1.85kg满足EN1789 标准，适合在救护车使用，需提供相关证明材料。</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797" w:type="dxa"/>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071" w:type="dxa"/>
            <w:shd w:val="clear" w:color="auto" w:fill="auto"/>
            <w:vAlign w:val="center"/>
          </w:tcPr>
          <w:p>
            <w:pPr>
              <w:keepNext w:val="0"/>
              <w:keepLines w:val="0"/>
              <w:widowControl/>
              <w:suppressLineNumbers w:val="0"/>
              <w:jc w:val="center"/>
              <w:textAlignment w:val="center"/>
              <w:rPr>
                <w:rFonts w:hint="eastAsia" w:ascii="宋体" w:hAnsi="宋体"/>
                <w:color w:val="00000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58" w:hRule="atLeast"/>
        </w:trPr>
        <w:tc>
          <w:tcPr>
            <w:tcW w:w="757" w:type="dxa"/>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1180" w:type="dxa"/>
            <w:shd w:val="clear" w:color="auto" w:fill="auto"/>
            <w:noWrap/>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color w:val="000000"/>
                <w:sz w:val="22"/>
                <w:szCs w:val="24"/>
              </w:rPr>
              <w:t>全自动臂筒式电子血压计</w:t>
            </w:r>
          </w:p>
        </w:tc>
        <w:tc>
          <w:tcPr>
            <w:tcW w:w="65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基本情况：</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1.1符合并具有我国药监械（准）字正规要求</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1.2适用范围：适用于人体上臂部位的血压测量，需数字显示血压及脉搏</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1.3压力检测：压力传感器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1.4测量方式：示波测定法</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1.5外形尺寸：宽179mm高211mm厚246mm</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参数要求：</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2.1袖带：臂周17-32cm(上臂中央部位)</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2.2测量范围：压力：0-299mmHg；脉搏数：40-180次/分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2.3测量精度：压力±3mmHg(±0.4kPa)以内，脉搏数：±5%</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2.4电源：专用电源适配器（AC220V）及碱性干电池，可两用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797" w:type="dxa"/>
            <w:shd w:val="clear" w:color="auto" w:fill="auto"/>
            <w:noWrap/>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071" w:type="dxa"/>
            <w:shd w:val="clear" w:color="auto" w:fill="auto"/>
            <w:vAlign w:val="center"/>
          </w:tcPr>
          <w:p>
            <w:pPr>
              <w:keepNext w:val="0"/>
              <w:keepLines w:val="0"/>
              <w:widowControl/>
              <w:suppressLineNumbers w:val="0"/>
              <w:jc w:val="left"/>
              <w:textAlignment w:val="center"/>
              <w:rPr>
                <w:rFonts w:hint="eastAsia" w:ascii="宋体" w:hAnsi="宋体"/>
                <w:color w:val="00000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42" w:hRule="atLeast"/>
        </w:trPr>
        <w:tc>
          <w:tcPr>
            <w:tcW w:w="757" w:type="dxa"/>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180" w:type="dxa"/>
            <w:shd w:val="clear" w:color="auto" w:fill="auto"/>
            <w:noWrap/>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Times New Roman"/>
                <w:color w:val="000000"/>
                <w:sz w:val="22"/>
                <w:szCs w:val="24"/>
              </w:rPr>
              <w:t>宫腔压迫球囊</w:t>
            </w:r>
          </w:p>
        </w:tc>
        <w:tc>
          <w:tcPr>
            <w:tcW w:w="65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适用范围：采用压迫止血原理，适用于妇产科宫腔内压迫止血。</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组件构成：主要由主套囊、副套囊、导向及引流管、引流管接头、主套囊充水管、控制阀、副套囊充水管和单向阀组成。</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囊体和管体制造材料：材质为医用级硅橡胶，控制阀和单向阀采用ABS和PP材料制成。</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球囊容积（ml）：500-1500ml。</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包装：双层无菌包装。</w:t>
            </w:r>
          </w:p>
          <w:p>
            <w:pPr>
              <w:keepNext w:val="0"/>
              <w:keepLines w:val="0"/>
              <w:widowControl/>
              <w:suppressLineNumbers w:val="0"/>
              <w:jc w:val="left"/>
              <w:textAlignment w:val="center"/>
              <w:rPr>
                <w:rFonts w:hint="eastAsia" w:ascii="宋体" w:hAnsi="宋体" w:eastAsia="宋体" w:cs="宋体"/>
                <w:b w:val="0"/>
                <w:bCs w:val="0"/>
                <w:i w:val="0"/>
                <w:iCs w:val="0"/>
                <w:color w:val="FF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特征：在充盈状态下呈椭球形，且长轴沿通管长度方向控制。</w:t>
            </w:r>
          </w:p>
        </w:tc>
        <w:tc>
          <w:tcPr>
            <w:tcW w:w="797" w:type="dxa"/>
            <w:shd w:val="clear" w:color="auto" w:fill="auto"/>
            <w:noWrap/>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071" w:type="dxa"/>
            <w:shd w:val="clear" w:color="auto" w:fill="auto"/>
            <w:vAlign w:val="center"/>
          </w:tcPr>
          <w:p>
            <w:pPr>
              <w:keepNext w:val="0"/>
              <w:keepLines w:val="0"/>
              <w:widowControl/>
              <w:suppressLineNumbers w:val="0"/>
              <w:jc w:val="left"/>
              <w:textAlignment w:val="center"/>
              <w:rPr>
                <w:rFonts w:hint="eastAsia" w:ascii="宋体" w:hAnsi="宋体"/>
                <w:color w:val="00000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trPr>
        <w:tc>
          <w:tcPr>
            <w:tcW w:w="757" w:type="dxa"/>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1180" w:type="dxa"/>
            <w:shd w:val="clear" w:color="auto" w:fill="auto"/>
            <w:noWrap/>
            <w:vAlign w:val="center"/>
          </w:tcPr>
          <w:p>
            <w:pPr>
              <w:keepNext w:val="0"/>
              <w:keepLines w:val="0"/>
              <w:widowControl/>
              <w:suppressLineNumbers w:val="0"/>
              <w:jc w:val="center"/>
              <w:textAlignment w:val="center"/>
              <w:rPr>
                <w:rFonts w:hint="eastAsia" w:ascii="宋体" w:hAnsi="宋体"/>
                <w:color w:val="000000"/>
                <w:sz w:val="22"/>
                <w:szCs w:val="24"/>
              </w:rPr>
            </w:pPr>
            <w:r>
              <w:rPr>
                <w:rFonts w:hint="eastAsia" w:ascii="宋体" w:hAnsi="宋体" w:eastAsia="宋体" w:cs="Times New Roman"/>
                <w:color w:val="000000"/>
                <w:sz w:val="22"/>
                <w:szCs w:val="24"/>
              </w:rPr>
              <w:t>便携式激光投影仪及幕布</w:t>
            </w:r>
          </w:p>
        </w:tc>
        <w:tc>
          <w:tcPr>
            <w:tcW w:w="65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配置基本信息：</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1投影光源：LED+激光 混合光源</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3安装方式：桌上正投、桌上背投</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4支持3D播放功能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5尺寸范围：60-120英寸</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显示参数：</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1最大兼容分辨率：≥3800dpi</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2投射比：1.2~1.5:1</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3对焦方式：自动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4镜头材质：玻璃</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5梯形矫正：六向校正</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6显示比例：16:9</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7光学变焦：支持光学变焦</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 显示技术：DLP</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9.1视频接口：HDMI2.1</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9.2支持MEMC</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系统配置：</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1智能系统</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2支持幕布自适应</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3支持智能避障</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4语音遥控，近场语音</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环境规格:</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1噪音（dB）：＜28dB@1m</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2产品尺寸：约长200mm宽200mm高200mm</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连接控制:</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1支持无线同屏</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 USB接口2.0*2</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3音频输出3.5mm AUDIO*1</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焦距为长焦:（投射距离≤3.5m）</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其他:电源供电</w:t>
            </w:r>
          </w:p>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投影幕布参数:</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1适用场景：落地式</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2幕布比例：16:9</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3尺寸大小及规格：100英寸4K抗光拉线地位投影</w:t>
            </w:r>
          </w:p>
        </w:tc>
        <w:tc>
          <w:tcPr>
            <w:tcW w:w="797" w:type="dxa"/>
            <w:shd w:val="clear" w:color="auto" w:fill="auto"/>
            <w:noWrap/>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071" w:type="dxa"/>
            <w:shd w:val="clear" w:color="auto" w:fill="auto"/>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含投影幕布</w:t>
            </w:r>
          </w:p>
        </w:tc>
      </w:tr>
    </w:tbl>
    <w:p>
      <w:pPr>
        <w:pStyle w:val="16"/>
        <w:keepNext w:val="0"/>
        <w:keepLines w:val="0"/>
        <w:pageBreakBefore w:val="0"/>
        <w:widowControl w:val="0"/>
        <w:kinsoku/>
        <w:wordWrap/>
        <w:overflowPunct/>
        <w:topLinePunct w:val="0"/>
        <w:bidi w:val="0"/>
        <w:snapToGrid/>
        <w:spacing w:before="0" w:after="240" w:line="360" w:lineRule="auto"/>
        <w:ind w:firstLine="482" w:firstLineChars="200"/>
        <w:jc w:val="center"/>
        <w:textAlignment w:val="auto"/>
        <w:outlineLvl w:val="1"/>
        <w:rPr>
          <w:rFonts w:hint="eastAsia" w:ascii="宋体" w:hAnsi="宋体" w:eastAsia="宋体" w:cs="宋体"/>
          <w:sz w:val="24"/>
          <w:szCs w:val="24"/>
          <w:lang w:val="en-US" w:eastAsia="zh-CN"/>
        </w:rPr>
      </w:pPr>
    </w:p>
    <w:p>
      <w:pPr>
        <w:rPr>
          <w:rFonts w:hint="eastAsia"/>
          <w:lang w:val="zh-CN"/>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embedRegular r:id="rId1" w:fontKey="{07D63EA1-4886-4536-AB5C-60C73A99A447}"/>
  </w:font>
  <w:font w:name="Verdana">
    <w:panose1 w:val="020B0604030504040204"/>
    <w:charset w:val="00"/>
    <w:family w:val="swiss"/>
    <w:pitch w:val="default"/>
    <w:sig w:usb0="A10006FF" w:usb1="4000205B" w:usb2="00000010" w:usb3="00000000" w:csb0="2000019F" w:csb1="00000000"/>
  </w:font>
  <w:font w:name="华文行楷">
    <w:panose1 w:val="02010800040101010101"/>
    <w:charset w:val="86"/>
    <w:family w:val="auto"/>
    <w:pitch w:val="default"/>
    <w:sig w:usb0="00000001" w:usb1="080F0000" w:usb2="00000000" w:usb3="00000000" w:csb0="00040000" w:csb1="00000000"/>
    <w:embedRegular r:id="rId2" w:fontKey="{79773BC5-AE2D-4F8D-8816-4C2BF2DEB5E4}"/>
  </w:font>
  <w:font w:name="方正小标宋简体">
    <w:panose1 w:val="02000000000000000000"/>
    <w:charset w:val="86"/>
    <w:family w:val="auto"/>
    <w:pitch w:val="default"/>
    <w:sig w:usb0="00000001" w:usb1="08000000" w:usb2="00000000" w:usb3="00000000" w:csb0="00040000" w:csb1="00000000"/>
    <w:embedRegular r:id="rId3" w:fontKey="{9CFA22A1-B5AF-417F-8C67-701E740CF2A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57</w:t>
                          </w:r>
                          <w:r>
                            <w:rPr>
                              <w:b/>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1"/>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57</w:t>
                    </w:r>
                    <w:r>
                      <w:rPr>
                        <w:b/>
                        <w:sz w:val="24"/>
                        <w:szCs w:val="24"/>
                      </w:rPr>
                      <w:fldChar w:fldCharType="end"/>
                    </w:r>
                  </w:p>
                </w:txbxContent>
              </v:textbox>
            </v:shape>
          </w:pict>
        </mc:Fallback>
      </mc:AlternateContent>
    </w: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273907"/>
    <w:multiLevelType w:val="singleLevel"/>
    <w:tmpl w:val="97273907"/>
    <w:lvl w:ilvl="0" w:tentative="0">
      <w:start w:val="1"/>
      <w:numFmt w:val="decimal"/>
      <w:suff w:val="space"/>
      <w:lvlText w:val="%1."/>
      <w:lvlJc w:val="left"/>
    </w:lvl>
  </w:abstractNum>
  <w:abstractNum w:abstractNumId="1">
    <w:nsid w:val="BE3C4FCB"/>
    <w:multiLevelType w:val="singleLevel"/>
    <w:tmpl w:val="BE3C4FCB"/>
    <w:lvl w:ilvl="0" w:tentative="0">
      <w:start w:val="13"/>
      <w:numFmt w:val="chineseCounting"/>
      <w:suff w:val="nothing"/>
      <w:lvlText w:val="%1、"/>
      <w:lvlJc w:val="left"/>
      <w:rPr>
        <w:rFonts w:hint="eastAsia"/>
      </w:rPr>
    </w:lvl>
  </w:abstractNum>
  <w:abstractNum w:abstractNumId="2">
    <w:nsid w:val="C24F5F0E"/>
    <w:multiLevelType w:val="singleLevel"/>
    <w:tmpl w:val="C24F5F0E"/>
    <w:lvl w:ilvl="0" w:tentative="0">
      <w:start w:val="5"/>
      <w:numFmt w:val="decimal"/>
      <w:lvlText w:val="%1."/>
      <w:lvlJc w:val="left"/>
      <w:pPr>
        <w:tabs>
          <w:tab w:val="left" w:pos="312"/>
        </w:tabs>
      </w:pPr>
    </w:lvl>
  </w:abstractNum>
  <w:abstractNum w:abstractNumId="3">
    <w:nsid w:val="1A5DC621"/>
    <w:multiLevelType w:val="singleLevel"/>
    <w:tmpl w:val="1A5DC621"/>
    <w:lvl w:ilvl="0" w:tentative="0">
      <w:start w:val="1"/>
      <w:numFmt w:val="decimal"/>
      <w:suff w:val="nothing"/>
      <w:lvlText w:val="%1、"/>
      <w:lvlJc w:val="left"/>
    </w:lvl>
  </w:abstractNum>
  <w:abstractNum w:abstractNumId="4">
    <w:nsid w:val="34C67681"/>
    <w:multiLevelType w:val="singleLevel"/>
    <w:tmpl w:val="34C67681"/>
    <w:lvl w:ilvl="0" w:tentative="0">
      <w:start w:val="2"/>
      <w:numFmt w:val="decimal"/>
      <w:lvlText w:val="%1."/>
      <w:lvlJc w:val="left"/>
      <w:pPr>
        <w:tabs>
          <w:tab w:val="left" w:pos="312"/>
        </w:tabs>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mNzU5NmIzNGM4MmUzYzIxOTI5ODVlZDQxYzk0OTQifQ=="/>
  </w:docVars>
  <w:rsids>
    <w:rsidRoot w:val="01A505C0"/>
    <w:rsid w:val="01A505C0"/>
    <w:rsid w:val="02606FB0"/>
    <w:rsid w:val="028916DF"/>
    <w:rsid w:val="065B179B"/>
    <w:rsid w:val="107C44F0"/>
    <w:rsid w:val="10D918AD"/>
    <w:rsid w:val="131060DD"/>
    <w:rsid w:val="13FF70CA"/>
    <w:rsid w:val="1444633F"/>
    <w:rsid w:val="1482074C"/>
    <w:rsid w:val="16047F8C"/>
    <w:rsid w:val="16133228"/>
    <w:rsid w:val="1BC669B9"/>
    <w:rsid w:val="1C4954A8"/>
    <w:rsid w:val="1CF721D9"/>
    <w:rsid w:val="20A74C82"/>
    <w:rsid w:val="20ED1FD2"/>
    <w:rsid w:val="28CD1A76"/>
    <w:rsid w:val="2AA424A8"/>
    <w:rsid w:val="2BDE4899"/>
    <w:rsid w:val="2C68373D"/>
    <w:rsid w:val="36D12619"/>
    <w:rsid w:val="37CA67CF"/>
    <w:rsid w:val="38EF18BA"/>
    <w:rsid w:val="394A5D8E"/>
    <w:rsid w:val="3EE97843"/>
    <w:rsid w:val="419956E3"/>
    <w:rsid w:val="445F4D0F"/>
    <w:rsid w:val="480A169E"/>
    <w:rsid w:val="48594C7C"/>
    <w:rsid w:val="486D6B20"/>
    <w:rsid w:val="48D43423"/>
    <w:rsid w:val="4A073CA9"/>
    <w:rsid w:val="52AB4326"/>
    <w:rsid w:val="5A231960"/>
    <w:rsid w:val="608770AA"/>
    <w:rsid w:val="65E730D9"/>
    <w:rsid w:val="70E355C8"/>
    <w:rsid w:val="72272C83"/>
    <w:rsid w:val="725F70B2"/>
    <w:rsid w:val="762B398D"/>
    <w:rsid w:val="76A554C1"/>
    <w:rsid w:val="77EB52E7"/>
    <w:rsid w:val="7BA97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napToGrid w:val="0"/>
      <w:spacing w:line="400" w:lineRule="atLeast"/>
      <w:jc w:val="center"/>
      <w:outlineLvl w:val="0"/>
    </w:pPr>
    <w:rPr>
      <w:rFonts w:ascii="宋体"/>
      <w:b/>
      <w:kern w:val="28"/>
      <w:sz w:val="36"/>
      <w:lang w:val="en-US" w:eastAsia="zh-CN" w:bidi="ar-SA"/>
    </w:rPr>
  </w:style>
  <w:style w:type="paragraph" w:styleId="4">
    <w:name w:val="heading 2"/>
    <w:basedOn w:val="1"/>
    <w:next w:val="1"/>
    <w:link w:val="26"/>
    <w:qFormat/>
    <w:uiPriority w:val="0"/>
    <w:pPr>
      <w:keepNext/>
      <w:keepLines/>
      <w:spacing w:before="260" w:after="260" w:line="416" w:lineRule="auto"/>
      <w:outlineLvl w:val="1"/>
    </w:pPr>
    <w:rPr>
      <w:rFonts w:ascii="Cambria" w:hAnsi="Cambria"/>
      <w:b/>
      <w:bCs/>
      <w:kern w:val="0"/>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b/>
      <w:bCs/>
      <w:sz w:val="28"/>
      <w:szCs w:val="28"/>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Plain Text"/>
    <w:basedOn w:val="1"/>
    <w:next w:val="1"/>
    <w:qFormat/>
    <w:uiPriority w:val="0"/>
    <w:rPr>
      <w:rFonts w:ascii="宋体" w:hAnsi="Courier New"/>
      <w:kern w:val="0"/>
      <w:sz w:val="20"/>
      <w:szCs w:val="21"/>
    </w:rPr>
  </w:style>
  <w:style w:type="paragraph" w:styleId="7">
    <w:name w:val="annotation text"/>
    <w:basedOn w:val="1"/>
    <w:unhideWhenUsed/>
    <w:qFormat/>
    <w:uiPriority w:val="99"/>
    <w:pPr>
      <w:jc w:val="left"/>
    </w:pPr>
  </w:style>
  <w:style w:type="paragraph" w:styleId="8">
    <w:name w:val="Body Text"/>
    <w:basedOn w:val="1"/>
    <w:next w:val="9"/>
    <w:unhideWhenUsed/>
    <w:qFormat/>
    <w:uiPriority w:val="0"/>
    <w:pPr>
      <w:spacing w:after="120" w:line="360" w:lineRule="auto"/>
      <w:ind w:firstLine="1440" w:firstLineChars="200"/>
    </w:pPr>
    <w:rPr>
      <w:sz w:val="24"/>
      <w:szCs w:val="20"/>
    </w:rPr>
  </w:style>
  <w:style w:type="paragraph" w:styleId="9">
    <w:name w:val="Body Text Indent"/>
    <w:basedOn w:val="1"/>
    <w:next w:val="6"/>
    <w:qFormat/>
    <w:uiPriority w:val="0"/>
    <w:pPr>
      <w:spacing w:after="120"/>
      <w:ind w:left="420" w:leftChars="200"/>
    </w:pPr>
    <w:rPr>
      <w:kern w:val="0"/>
      <w:sz w:val="20"/>
      <w:szCs w:val="24"/>
    </w:rPr>
  </w:style>
  <w:style w:type="paragraph" w:styleId="10">
    <w:name w:val="Body Text Indent 2"/>
    <w:basedOn w:val="1"/>
    <w:unhideWhenUsed/>
    <w:qFormat/>
    <w:uiPriority w:val="99"/>
    <w:pPr>
      <w:spacing w:after="120" w:line="480" w:lineRule="auto"/>
      <w:ind w:left="420" w:leftChars="200"/>
    </w:pPr>
  </w:style>
  <w:style w:type="paragraph" w:styleId="11">
    <w:name w:val="footer"/>
    <w:basedOn w:val="1"/>
    <w:unhideWhenUsed/>
    <w:qFormat/>
    <w:uiPriority w:val="0"/>
    <w:pPr>
      <w:tabs>
        <w:tab w:val="center" w:pos="4153"/>
        <w:tab w:val="right" w:pos="8306"/>
      </w:tabs>
      <w:snapToGrid w:val="0"/>
      <w:jc w:val="left"/>
    </w:pPr>
    <w:rPr>
      <w:kern w:val="0"/>
      <w:sz w:val="18"/>
      <w:szCs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uto"/>
    </w:pPr>
    <w:rPr>
      <w:rFonts w:ascii="Courier New" w:hAnsi="Courier New" w:cs="Courier New"/>
      <w:sz w:val="24"/>
      <w:szCs w:val="24"/>
    </w:rPr>
  </w:style>
  <w:style w:type="paragraph" w:styleId="15">
    <w:name w:val="Normal (Web)"/>
    <w:basedOn w:val="1"/>
    <w:unhideWhenUsed/>
    <w:qFormat/>
    <w:uiPriority w:val="99"/>
    <w:pPr>
      <w:spacing w:before="100" w:beforeAutospacing="1" w:after="100" w:afterAutospacing="1"/>
      <w:jc w:val="left"/>
    </w:pPr>
    <w:rPr>
      <w:kern w:val="0"/>
      <w:sz w:val="24"/>
    </w:rPr>
  </w:style>
  <w:style w:type="paragraph" w:styleId="16">
    <w:name w:val="Title"/>
    <w:basedOn w:val="1"/>
    <w:next w:val="1"/>
    <w:qFormat/>
    <w:uiPriority w:val="0"/>
    <w:pPr>
      <w:spacing w:before="240" w:after="60"/>
      <w:jc w:val="center"/>
      <w:outlineLvl w:val="0"/>
    </w:pPr>
    <w:rPr>
      <w:rFonts w:ascii="Cambria" w:hAnsi="Cambria"/>
      <w:b/>
      <w:bCs/>
      <w:kern w:val="0"/>
      <w:sz w:val="36"/>
      <w:szCs w:val="32"/>
    </w:rPr>
  </w:style>
  <w:style w:type="paragraph" w:styleId="17">
    <w:name w:val="Body Text First Indent"/>
    <w:basedOn w:val="8"/>
    <w:next w:val="1"/>
    <w:qFormat/>
    <w:uiPriority w:val="0"/>
    <w:pPr>
      <w:ind w:firstLine="420" w:firstLineChars="100"/>
    </w:pPr>
  </w:style>
  <w:style w:type="table" w:styleId="19">
    <w:name w:val="Table Grid"/>
    <w:basedOn w:val="18"/>
    <w:qFormat/>
    <w:uiPriority w:val="3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Hyperlink"/>
    <w:basedOn w:val="20"/>
    <w:qFormat/>
    <w:uiPriority w:val="0"/>
    <w:rPr>
      <w:color w:val="0000FF"/>
      <w:u w:val="single"/>
    </w:rPr>
  </w:style>
  <w:style w:type="paragraph" w:styleId="22">
    <w:name w:val="No Spacing"/>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23">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24">
    <w:name w:val="正文（正式）"/>
    <w:basedOn w:val="1"/>
    <w:qFormat/>
    <w:uiPriority w:val="0"/>
    <w:pPr>
      <w:adjustRightInd w:val="0"/>
      <w:snapToGrid w:val="0"/>
      <w:spacing w:line="312" w:lineRule="auto"/>
      <w:ind w:firstLine="200" w:firstLineChars="200"/>
    </w:pPr>
    <w:rPr>
      <w:rFonts w:ascii="Times New Roman" w:hAnsi="Times New Roman" w:eastAsia="Times New Roman" w:cs="Times New Roman"/>
      <w:bCs/>
      <w:sz w:val="24"/>
      <w:szCs w:val="28"/>
    </w:rPr>
  </w:style>
  <w:style w:type="paragraph" w:customStyle="1" w:styleId="25">
    <w:name w:val="Char"/>
    <w:basedOn w:val="1"/>
    <w:qFormat/>
    <w:uiPriority w:val="0"/>
    <w:pPr>
      <w:widowControl/>
      <w:spacing w:after="160" w:line="240" w:lineRule="exact"/>
      <w:ind w:firstLine="200" w:firstLineChars="200"/>
      <w:jc w:val="left"/>
    </w:pPr>
    <w:rPr>
      <w:rFonts w:ascii="Verdana" w:hAnsi="Verdana" w:eastAsia="宋体" w:cs="Times New Roman"/>
      <w:kern w:val="0"/>
      <w:sz w:val="24"/>
      <w:szCs w:val="20"/>
      <w:lang w:eastAsia="en-US"/>
    </w:rPr>
  </w:style>
  <w:style w:type="character" w:customStyle="1" w:styleId="26">
    <w:name w:val="标题 2 Char"/>
    <w:link w:val="4"/>
    <w:qFormat/>
    <w:uiPriority w:val="0"/>
    <w:rPr>
      <w:rFonts w:ascii="Cambria" w:hAnsi="Cambria"/>
      <w:b/>
      <w:bCs/>
      <w:kern w:val="0"/>
      <w:sz w:val="32"/>
      <w:szCs w:val="32"/>
    </w:rPr>
  </w:style>
  <w:style w:type="paragraph" w:customStyle="1" w:styleId="27">
    <w:name w:val="WPSOffice手动目录 1"/>
    <w:qFormat/>
    <w:uiPriority w:val="0"/>
    <w:pPr>
      <w:ind w:leftChars="0"/>
    </w:pPr>
    <w:rPr>
      <w:rFonts w:asciiTheme="minorHAnsi" w:hAnsiTheme="minorHAnsi" w:eastAsiaTheme="minorEastAsia" w:cstheme="minorBidi"/>
      <w:sz w:val="20"/>
      <w:szCs w:val="20"/>
    </w:rPr>
  </w:style>
  <w:style w:type="character" w:customStyle="1" w:styleId="28">
    <w:name w:val="NormalCharacter"/>
    <w:semiHidden/>
    <w:qFormat/>
    <w:uiPriority w:val="0"/>
  </w:style>
  <w:style w:type="paragraph" w:styleId="29">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30">
    <w:name w:val="font11"/>
    <w:basedOn w:val="20"/>
    <w:qFormat/>
    <w:uiPriority w:val="0"/>
    <w:rPr>
      <w:rFonts w:hint="eastAsia" w:ascii="宋体" w:hAnsi="宋体" w:eastAsia="宋体" w:cs="宋体"/>
      <w:color w:val="000000"/>
      <w:sz w:val="24"/>
      <w:szCs w:val="24"/>
      <w:u w:val="none"/>
    </w:rPr>
  </w:style>
  <w:style w:type="paragraph" w:customStyle="1" w:styleId="31">
    <w:name w:val="Normal"/>
    <w:basedOn w:val="1"/>
    <w:qFormat/>
    <w:uiPriority w:val="0"/>
    <w:pPr>
      <w:widowControl/>
    </w:pPr>
    <w:rPr>
      <w:rFonts w:ascii="Calibri" w:hAnsi="Calibri" w:eastAsia="宋体" w:cs="宋体"/>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86</Pages>
  <Words>37343</Words>
  <Characters>40445</Characters>
  <Lines>0</Lines>
  <Paragraphs>0</Paragraphs>
  <TotalTime>19</TotalTime>
  <ScaleCrop>false</ScaleCrop>
  <LinksUpToDate>false</LinksUpToDate>
  <CharactersWithSpaces>42792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2024-01-05T08:19:00Z</dcterms:created>
  <dc:creator>Administrator</dc:creator>
  <cp:lastModifiedBy>凡人</cp:lastModifiedBy>
  <dcterms:modified xsi:type="dcterms:W3CDTF">2024-04-11T09:35:21Z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0A74F6D174BB41558A843CD148BBC86D_13</vt:lpwstr>
  </property>
</Properties>
</file>