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left" w:pos="2771"/>
          <w:tab w:val="clear" w:pos="900"/>
          <w:tab w:val="clear" w:pos="2740"/>
          <w:tab w:val="clear" w:pos="4580"/>
          <w:tab w:val="clear" w:pos="6400"/>
          <w:tab w:val="clear" w:pos="8240"/>
          <w:tab w:val="clear" w:pos="10060"/>
          <w:tab w:val="clear" w:pos="11900"/>
          <w:tab w:val="clear" w:pos="13740"/>
        </w:tabs>
        <w:spacing w:line="360" w:lineRule="auto"/>
        <w:rPr>
          <w:rFonts w:hint="eastAsia" w:eastAsia="宋体"/>
          <w:b/>
          <w:color w:val="auto"/>
          <w:spacing w:val="26"/>
          <w:kern w:val="2"/>
          <w:sz w:val="72"/>
          <w:szCs w:val="72"/>
          <w:highlight w:val="none"/>
        </w:rPr>
      </w:pPr>
      <w:r>
        <w:rPr>
          <w:rFonts w:hint="eastAsia" w:ascii="宋体" w:hAnsi="宋体" w:eastAsia="宋体" w:cs="宋体"/>
          <w:b/>
          <w:color w:val="auto"/>
          <w:kern w:val="2"/>
          <w:sz w:val="30"/>
          <w:szCs w:val="30"/>
          <w:highlight w:val="none"/>
        </w:rPr>
        <w:tab/>
      </w:r>
    </w:p>
    <w:p>
      <w:pPr>
        <w:pStyle w:val="6"/>
        <w:bidi w:val="0"/>
        <w:rPr>
          <w:rFonts w:hint="eastAsia" w:eastAsia="宋体"/>
          <w:b/>
          <w:color w:val="auto"/>
          <w:spacing w:val="26"/>
          <w:kern w:val="2"/>
          <w:sz w:val="36"/>
          <w:szCs w:val="56"/>
          <w:highlight w:val="none"/>
        </w:rPr>
      </w:pPr>
      <w:r>
        <w:rPr>
          <w:rFonts w:hint="eastAsia"/>
          <w:sz w:val="96"/>
          <w:szCs w:val="180"/>
        </w:rPr>
        <w:t>竞争性磋商文件</w:t>
      </w:r>
    </w:p>
    <w:p>
      <w:pPr>
        <w:spacing w:line="360" w:lineRule="auto"/>
        <w:rPr>
          <w:rFonts w:hint="eastAsia" w:eastAsia="宋体"/>
          <w:color w:val="auto"/>
          <w:kern w:val="2"/>
          <w:sz w:val="28"/>
          <w:szCs w:val="28"/>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kern w:val="2"/>
          <w:sz w:val="32"/>
          <w:szCs w:val="32"/>
          <w:highlight w:val="none"/>
        </w:rPr>
      </w:pPr>
    </w:p>
    <w:p>
      <w:pPr>
        <w:autoSpaceDE w:val="0"/>
        <w:autoSpaceDN w:val="0"/>
        <w:adjustRightInd w:val="0"/>
        <w:spacing w:line="360" w:lineRule="auto"/>
        <w:ind w:left="2530" w:hanging="2530" w:hangingChars="700"/>
        <w:jc w:val="left"/>
        <w:rPr>
          <w:rFonts w:hint="eastAsia" w:ascii="宋体" w:hAnsi="宋体" w:eastAsia="宋体" w:cs="宋体"/>
          <w:b/>
          <w:bCs/>
          <w:color w:val="0000FF"/>
          <w:kern w:val="0"/>
          <w:sz w:val="36"/>
          <w:szCs w:val="36"/>
          <w:highlight w:val="none"/>
          <w:lang w:val="en-US" w:eastAsia="zh-CN"/>
        </w:rPr>
      </w:pPr>
      <w:r>
        <w:rPr>
          <w:rFonts w:hint="eastAsia" w:ascii="宋体" w:hAnsi="宋体" w:eastAsia="宋体" w:cs="宋体"/>
          <w:b/>
          <w:bCs/>
          <w:color w:val="auto"/>
          <w:kern w:val="0"/>
          <w:sz w:val="36"/>
          <w:szCs w:val="36"/>
          <w:highlight w:val="none"/>
          <w:lang w:val="zh-CN"/>
        </w:rPr>
        <w:t>采购项目编号：</w:t>
      </w:r>
      <w:r>
        <w:rPr>
          <w:rFonts w:hint="eastAsia" w:eastAsia="宋体" w:cs="宋体"/>
          <w:b/>
          <w:bCs/>
          <w:color w:val="auto"/>
          <w:kern w:val="0"/>
          <w:sz w:val="36"/>
          <w:szCs w:val="36"/>
          <w:highlight w:val="none"/>
          <w:lang w:val="zh-CN"/>
        </w:rPr>
        <w:t>青海聚帛竞磋（服务）2023-005</w:t>
      </w:r>
    </w:p>
    <w:p>
      <w:pPr>
        <w:autoSpaceDE w:val="0"/>
        <w:autoSpaceDN w:val="0"/>
        <w:adjustRightInd w:val="0"/>
        <w:spacing w:line="360" w:lineRule="auto"/>
        <w:ind w:left="2530" w:hanging="2530" w:hangingChars="700"/>
        <w:jc w:val="left"/>
        <w:rPr>
          <w:rFonts w:hint="eastAsia" w:ascii="宋体" w:hAnsi="宋体" w:eastAsia="宋体" w:cs="宋体"/>
          <w:b/>
          <w:bCs/>
          <w:color w:val="auto"/>
          <w:kern w:val="0"/>
          <w:sz w:val="36"/>
          <w:szCs w:val="36"/>
          <w:highlight w:val="none"/>
          <w:lang w:val="zh-CN"/>
        </w:rPr>
      </w:pPr>
    </w:p>
    <w:p>
      <w:pPr>
        <w:tabs>
          <w:tab w:val="left" w:pos="2520"/>
        </w:tabs>
        <w:autoSpaceDE w:val="0"/>
        <w:autoSpaceDN w:val="0"/>
        <w:adjustRightInd w:val="0"/>
        <w:spacing w:line="360" w:lineRule="auto"/>
        <w:ind w:left="2327" w:leftChars="-100" w:hanging="2537" w:hangingChars="702"/>
        <w:jc w:val="left"/>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zh-CN"/>
        </w:rPr>
        <w:t>采购项目名称：</w:t>
      </w:r>
      <w:r>
        <w:rPr>
          <w:rFonts w:hint="eastAsia" w:eastAsia="宋体" w:cs="宋体"/>
          <w:b/>
          <w:bCs/>
          <w:color w:val="auto"/>
          <w:kern w:val="0"/>
          <w:sz w:val="36"/>
          <w:szCs w:val="36"/>
          <w:highlight w:val="none"/>
          <w:lang w:val="zh-CN" w:eastAsia="zh-CN"/>
        </w:rPr>
        <w:t>2023年度尖扎县国家重点生态功能区县域生态环境质量监测、声功能区监测、重点污染源监督性监测服务采购项目</w:t>
      </w:r>
    </w:p>
    <w:p>
      <w:pPr>
        <w:autoSpaceDE w:val="0"/>
        <w:autoSpaceDN w:val="0"/>
        <w:adjustRightInd w:val="0"/>
        <w:spacing w:line="360" w:lineRule="auto"/>
        <w:ind w:left="2530" w:hanging="2530" w:hangingChars="700"/>
        <w:jc w:val="left"/>
        <w:rPr>
          <w:rFonts w:hint="eastAsia" w:ascii="宋体" w:hAnsi="宋体" w:eastAsia="宋体" w:cs="宋体"/>
          <w:b/>
          <w:bCs/>
          <w:color w:val="auto"/>
          <w:kern w:val="0"/>
          <w:sz w:val="36"/>
          <w:szCs w:val="36"/>
          <w:highlight w:val="none"/>
          <w:lang w:val="zh-CN"/>
        </w:rPr>
      </w:pPr>
    </w:p>
    <w:p>
      <w:pPr>
        <w:autoSpaceDE w:val="0"/>
        <w:autoSpaceDN w:val="0"/>
        <w:adjustRightInd w:val="0"/>
        <w:spacing w:line="360" w:lineRule="auto"/>
        <w:ind w:left="2530" w:hanging="2530" w:hangingChars="700"/>
        <w:jc w:val="left"/>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采</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购</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人：</w:t>
      </w:r>
      <w:r>
        <w:rPr>
          <w:rFonts w:hint="eastAsia" w:eastAsia="宋体" w:cs="宋体"/>
          <w:b/>
          <w:bCs/>
          <w:color w:val="auto"/>
          <w:kern w:val="0"/>
          <w:sz w:val="36"/>
          <w:szCs w:val="36"/>
          <w:highlight w:val="none"/>
          <w:lang w:val="en-US" w:eastAsia="zh-CN"/>
        </w:rPr>
        <w:t>尖扎县生态环境局</w:t>
      </w:r>
    </w:p>
    <w:p>
      <w:pPr>
        <w:autoSpaceDE w:val="0"/>
        <w:autoSpaceDN w:val="0"/>
        <w:adjustRightInd w:val="0"/>
        <w:spacing w:line="360" w:lineRule="auto"/>
        <w:ind w:left="2530" w:hanging="2530" w:hangingChars="700"/>
        <w:jc w:val="left"/>
        <w:rPr>
          <w:rFonts w:hint="eastAsia" w:ascii="宋体" w:hAnsi="宋体" w:eastAsia="宋体" w:cs="宋体"/>
          <w:b/>
          <w:bCs/>
          <w:color w:val="auto"/>
          <w:kern w:val="0"/>
          <w:sz w:val="36"/>
          <w:szCs w:val="36"/>
          <w:highlight w:val="none"/>
          <w:lang w:val="zh-CN"/>
        </w:rPr>
      </w:pPr>
    </w:p>
    <w:p>
      <w:pPr>
        <w:autoSpaceDE w:val="0"/>
        <w:autoSpaceDN w:val="0"/>
        <w:adjustRightInd w:val="0"/>
        <w:spacing w:line="360" w:lineRule="auto"/>
        <w:ind w:left="2530" w:hanging="2530" w:hangingChars="700"/>
        <w:jc w:val="left"/>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采购代理机构：</w:t>
      </w:r>
      <w:r>
        <w:rPr>
          <w:rFonts w:hint="eastAsia" w:eastAsia="宋体" w:cs="宋体"/>
          <w:b/>
          <w:bCs/>
          <w:color w:val="auto"/>
          <w:kern w:val="0"/>
          <w:sz w:val="36"/>
          <w:szCs w:val="36"/>
          <w:highlight w:val="none"/>
          <w:lang w:val="zh-CN"/>
        </w:rPr>
        <w:t>青海聚帛工程项目管理有限公司</w:t>
      </w:r>
    </w:p>
    <w:p>
      <w:pPr>
        <w:spacing w:line="360" w:lineRule="auto"/>
        <w:rPr>
          <w:rFonts w:hint="eastAsia" w:eastAsia="宋体"/>
          <w:b/>
          <w:color w:val="auto"/>
          <w:kern w:val="2"/>
          <w:sz w:val="32"/>
          <w:szCs w:val="32"/>
          <w:highlight w:val="none"/>
        </w:rPr>
      </w:pPr>
    </w:p>
    <w:p>
      <w:pPr>
        <w:spacing w:line="360" w:lineRule="auto"/>
        <w:ind w:firstLine="1606" w:firstLineChars="500"/>
        <w:rPr>
          <w:rFonts w:eastAsia="宋体"/>
          <w:color w:val="auto"/>
          <w:sz w:val="32"/>
          <w:szCs w:val="32"/>
          <w:highlight w:val="none"/>
        </w:rPr>
        <w:sectPr>
          <w:headerReference r:id="rId7" w:type="first"/>
          <w:headerReference r:id="rId5" w:type="default"/>
          <w:footerReference r:id="rId8" w:type="default"/>
          <w:headerReference r:id="rId6" w:type="even"/>
          <w:footerReference r:id="rId9" w:type="even"/>
          <w:pgSz w:w="11906" w:h="16838"/>
          <w:pgMar w:top="1440" w:right="1486" w:bottom="1100" w:left="1542" w:header="1021" w:footer="867" w:gutter="0"/>
          <w:pgBorders w:offsetFrom="page">
            <w:top w:val="none" w:sz="0" w:space="0"/>
            <w:left w:val="none" w:sz="0" w:space="0"/>
            <w:bottom w:val="none" w:sz="0" w:space="0"/>
            <w:right w:val="none" w:sz="0" w:space="0"/>
          </w:pgBorders>
          <w:pgNumType w:start="1"/>
          <w:cols w:space="720" w:num="1"/>
          <w:docGrid w:linePitch="312" w:charSpace="0"/>
        </w:sectPr>
      </w:pPr>
      <w:r>
        <w:rPr>
          <w:rFonts w:hint="eastAsia" w:eastAsia="宋体"/>
          <w:b/>
          <w:color w:val="auto"/>
          <w:kern w:val="2"/>
          <w:sz w:val="32"/>
          <w:szCs w:val="32"/>
          <w:highlight w:val="none"/>
        </w:rPr>
        <w:t xml:space="preserve">日     </w:t>
      </w:r>
      <w:r>
        <w:rPr>
          <w:rFonts w:hint="eastAsia" w:eastAsia="宋体"/>
          <w:b/>
          <w:color w:val="auto"/>
          <w:kern w:val="2"/>
          <w:sz w:val="32"/>
          <w:szCs w:val="32"/>
          <w:highlight w:val="none"/>
          <w:lang w:val="en-US" w:eastAsia="zh-CN"/>
        </w:rPr>
        <w:t xml:space="preserve"> </w:t>
      </w:r>
      <w:r>
        <w:rPr>
          <w:rFonts w:hint="eastAsia" w:eastAsia="宋体"/>
          <w:b/>
          <w:color w:val="auto"/>
          <w:kern w:val="2"/>
          <w:sz w:val="32"/>
          <w:szCs w:val="32"/>
          <w:highlight w:val="none"/>
        </w:rPr>
        <w:t>期：</w:t>
      </w:r>
      <w:r>
        <w:rPr>
          <w:rFonts w:hint="eastAsia" w:eastAsia="宋体"/>
          <w:b/>
          <w:color w:val="auto"/>
          <w:kern w:val="2"/>
          <w:sz w:val="32"/>
          <w:szCs w:val="32"/>
          <w:highlight w:val="none"/>
          <w:lang w:eastAsia="zh-CN"/>
        </w:rPr>
        <w:t>202</w:t>
      </w:r>
      <w:r>
        <w:rPr>
          <w:rFonts w:hint="eastAsia" w:eastAsia="宋体"/>
          <w:b/>
          <w:color w:val="auto"/>
          <w:kern w:val="2"/>
          <w:sz w:val="32"/>
          <w:szCs w:val="32"/>
          <w:highlight w:val="none"/>
          <w:lang w:val="en-US" w:eastAsia="zh-CN"/>
        </w:rPr>
        <w:t>3</w:t>
      </w:r>
      <w:r>
        <w:rPr>
          <w:rFonts w:hint="eastAsia" w:eastAsia="宋体"/>
          <w:b/>
          <w:color w:val="auto"/>
          <w:kern w:val="2"/>
          <w:sz w:val="32"/>
          <w:szCs w:val="32"/>
          <w:highlight w:val="none"/>
        </w:rPr>
        <w:t>年</w:t>
      </w:r>
      <w:r>
        <w:rPr>
          <w:rFonts w:hint="eastAsia" w:eastAsia="宋体"/>
          <w:b/>
          <w:color w:val="auto"/>
          <w:kern w:val="2"/>
          <w:sz w:val="32"/>
          <w:szCs w:val="32"/>
          <w:highlight w:val="none"/>
          <w:lang w:val="en-US" w:eastAsia="zh-CN"/>
        </w:rPr>
        <w:t>02</w:t>
      </w:r>
      <w:r>
        <w:rPr>
          <w:rFonts w:hint="eastAsia" w:eastAsia="宋体"/>
          <w:b/>
          <w:color w:val="auto"/>
          <w:kern w:val="2"/>
          <w:sz w:val="32"/>
          <w:szCs w:val="32"/>
          <w:highlight w:val="none"/>
        </w:rPr>
        <w:t>月</w:t>
      </w:r>
    </w:p>
    <w:p>
      <w:pPr>
        <w:pStyle w:val="28"/>
        <w:tabs>
          <w:tab w:val="right" w:leader="dot" w:pos="9880"/>
        </w:tabs>
        <w:spacing w:line="360" w:lineRule="auto"/>
        <w:rPr>
          <w:rFonts w:hint="eastAsia" w:ascii="宋体" w:hAnsi="宋体" w:cs="宋体"/>
          <w:bCs/>
          <w:color w:val="auto"/>
          <w:sz w:val="24"/>
          <w:szCs w:val="24"/>
          <w:highlight w:val="none"/>
          <w:lang w:val="zh-CN"/>
        </w:rPr>
      </w:pPr>
      <w:bookmarkStart w:id="0" w:name="_Toc10494"/>
      <w:bookmarkStart w:id="1" w:name="_Toc495666255"/>
      <w:bookmarkStart w:id="2" w:name="_Toc4344"/>
      <w:bookmarkStart w:id="3" w:name="_Toc495567938"/>
      <w:bookmarkStart w:id="4" w:name="_Toc7616"/>
      <w:bookmarkStart w:id="5" w:name="_Toc1801"/>
      <w:bookmarkStart w:id="6" w:name="_Toc325725996"/>
      <w:r>
        <w:rPr>
          <w:rFonts w:hint="eastAsia" w:ascii="宋体" w:hAnsi="宋体" w:cs="宋体"/>
          <w:b/>
          <w:color w:val="auto"/>
          <w:sz w:val="24"/>
          <w:szCs w:val="24"/>
          <w:highlight w:val="none"/>
          <w:lang w:val="zh-CN"/>
        </w:rPr>
        <w:fldChar w:fldCharType="begin"/>
      </w:r>
      <w:r>
        <w:rPr>
          <w:rFonts w:hint="eastAsia" w:ascii="宋体" w:hAnsi="宋体" w:cs="宋体"/>
          <w:b/>
          <w:color w:val="auto"/>
          <w:sz w:val="24"/>
          <w:szCs w:val="24"/>
          <w:highlight w:val="none"/>
          <w:lang w:val="zh-CN"/>
        </w:rPr>
        <w:instrText xml:space="preserve">TOC \o "1-2" \h \u </w:instrText>
      </w:r>
      <w:r>
        <w:rPr>
          <w:rFonts w:hint="eastAsia" w:ascii="宋体" w:hAnsi="宋体" w:cs="宋体"/>
          <w:b/>
          <w:color w:val="auto"/>
          <w:sz w:val="24"/>
          <w:szCs w:val="24"/>
          <w:highlight w:val="none"/>
          <w:lang w:val="zh-CN"/>
        </w:rPr>
        <w:fldChar w:fldCharType="separate"/>
      </w:r>
      <w:r>
        <w:rPr>
          <w:rFonts w:hint="eastAsia" w:ascii="宋体" w:hAnsi="宋体" w:cs="宋体"/>
          <w:bCs/>
          <w:color w:val="auto"/>
          <w:sz w:val="24"/>
          <w:szCs w:val="24"/>
          <w:highlight w:val="none"/>
          <w:lang w:val="zh-CN"/>
        </w:rPr>
        <w:fldChar w:fldCharType="begin"/>
      </w:r>
      <w:r>
        <w:rPr>
          <w:rFonts w:hint="eastAsia" w:ascii="宋体" w:hAnsi="宋体" w:cs="宋体"/>
          <w:bCs/>
          <w:color w:val="auto"/>
          <w:sz w:val="24"/>
          <w:szCs w:val="24"/>
          <w:highlight w:val="none"/>
          <w:lang w:val="zh-CN"/>
        </w:rPr>
        <w:instrText xml:space="preserve"> HYPERLINK \l _Toc32571 </w:instrText>
      </w:r>
      <w:r>
        <w:rPr>
          <w:rFonts w:hint="eastAsia" w:ascii="宋体" w:hAnsi="宋体" w:cs="宋体"/>
          <w:bCs/>
          <w:color w:val="auto"/>
          <w:sz w:val="24"/>
          <w:szCs w:val="24"/>
          <w:highlight w:val="none"/>
          <w:lang w:val="zh-CN"/>
        </w:rPr>
        <w:fldChar w:fldCharType="separate"/>
      </w:r>
    </w:p>
    <w:p>
      <w:pPr>
        <w:spacing w:line="360" w:lineRule="auto"/>
        <w:jc w:val="center"/>
        <w:rPr>
          <w:rFonts w:hint="eastAsia" w:eastAsia="宋体"/>
          <w:color w:val="auto"/>
          <w:sz w:val="24"/>
          <w:szCs w:val="24"/>
          <w:highlight w:val="none"/>
        </w:rPr>
      </w:pPr>
      <w:r>
        <w:rPr>
          <w:rFonts w:hint="eastAsia" w:eastAsia="宋体"/>
          <w:color w:val="auto"/>
          <w:sz w:val="24"/>
          <w:szCs w:val="24"/>
          <w:highlight w:val="none"/>
        </w:rPr>
        <w:t>目录</w:t>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_Toc3748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第一部分 竞争性磋商公告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_Toc3748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_Toc22141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zh-CN"/>
        </w:rPr>
        <w:t>第二部分</w:t>
      </w:r>
      <w:r>
        <w:rPr>
          <w:rFonts w:hint="eastAsia" w:ascii="宋体" w:hAnsi="宋体" w:cs="宋体"/>
          <w:color w:val="auto"/>
          <w:kern w:val="28"/>
          <w:sz w:val="24"/>
          <w:szCs w:val="24"/>
          <w:highlight w:val="none"/>
        </w:rPr>
        <w:t xml:space="preserve"> </w:t>
      </w:r>
      <w:r>
        <w:rPr>
          <w:rFonts w:hint="eastAsia" w:ascii="宋体" w:hAnsi="宋体" w:cs="宋体"/>
          <w:color w:val="auto"/>
          <w:sz w:val="24"/>
          <w:szCs w:val="24"/>
          <w:highlight w:val="none"/>
          <w:lang w:val="zh-CN"/>
        </w:rPr>
        <w:t>供应商须知前附表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_Toc22141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_Toc15991 </w:instrText>
      </w:r>
      <w:r>
        <w:rPr>
          <w:rFonts w:hint="eastAsia" w:ascii="宋体" w:hAnsi="宋体" w:cs="宋体"/>
          <w:color w:val="auto"/>
          <w:sz w:val="24"/>
          <w:szCs w:val="24"/>
          <w:highlight w:val="none"/>
        </w:rPr>
        <w:fldChar w:fldCharType="separate"/>
      </w:r>
      <w:r>
        <w:rPr>
          <w:rFonts w:hint="eastAsia" w:ascii="宋体" w:hAnsi="宋体" w:cs="宋体"/>
          <w:color w:val="auto"/>
          <w:kern w:val="28"/>
          <w:sz w:val="24"/>
          <w:szCs w:val="24"/>
          <w:highlight w:val="none"/>
        </w:rPr>
        <w:t>第三部分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_Toc15991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_Toc2475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一、说  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_Toc2475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_Toc6553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1.适用范围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_Toc6553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_Toc25696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2.采购方式、合格的供应商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_Toc25696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3.磋商费用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zh-CN"/>
        </w:rPr>
        <w:t>二、磋商文件说明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_Toc14488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4.磋商文件的构成</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_Toc14488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_Toc4082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5.磋商文件的质疑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_Toc7330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6.磋商文件的澄清、修改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_Toc7330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_Toc15885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三、响应文件的编制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_Toc15885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_Toc17482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7.响应文件的语言及度量衡单位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_Toc17482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_Toc28488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8.磋商保证金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_Toc28488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_Toc32153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9.磋商有效期</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_Toc32153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_Toc2936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10.响应文件构成</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_Toc2936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_Toc17237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11.响应文件编印和签署</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_Toc17237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_Toc4993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四、响应文件的递交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_Toc4993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_Toc23939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12.响应文件的密封和标记</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_Toc23939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_Toc11648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13.提交响应文件截止时间、地点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_Toc11648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_Toc20310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五、磋商过程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_Toc13022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14.磋商过程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_Toc13022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_Toc29147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六、磋商程序及方法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_Toc29147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_Toc27160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15.磋商小组</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_Toc27160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_Toc18461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17.评审办法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_Toc18461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_Toc10781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七、确定成交供应商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_Toc10781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_Toc3474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18.推荐并确定成交供应商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_Toc3474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_Toc24581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19.成交通知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八、授予合同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_Toc26276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_Toc15246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_Toc15246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_Toc6769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九、磋商活动终止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_Toc6769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_Toc23829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21.终止情形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_Toc23829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_Toc20142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zh-CN"/>
        </w:rPr>
        <w:t>十、处罚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_Toc20142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_Toc1803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22.处罚情形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_Toc1803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_Toc18795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十一、其他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_Toc18795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_Toc18196 </w:instrText>
      </w:r>
      <w:r>
        <w:rPr>
          <w:rFonts w:hint="eastAsia" w:ascii="宋体" w:hAnsi="宋体" w:cs="宋体"/>
          <w:color w:val="auto"/>
          <w:sz w:val="24"/>
          <w:szCs w:val="24"/>
          <w:highlight w:val="none"/>
        </w:rPr>
        <w:fldChar w:fldCharType="separate"/>
      </w:r>
      <w:r>
        <w:rPr>
          <w:rFonts w:hint="eastAsia" w:ascii="宋体" w:hAnsi="宋体" w:cs="宋体"/>
          <w:color w:val="auto"/>
          <w:kern w:val="28"/>
          <w:sz w:val="24"/>
          <w:szCs w:val="24"/>
          <w:highlight w:val="none"/>
        </w:rPr>
        <w:t>第四部分 采购项目合同书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_Toc18196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880"/>
        </w:tabs>
        <w:spacing w:line="360" w:lineRule="auto"/>
        <w:ind w:leftChars="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_Toc10800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第五部分 磋商响应文件格式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_Toc10800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88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_Toc7462 </w:instrText>
      </w:r>
      <w:r>
        <w:rPr>
          <w:rFonts w:hint="eastAsia" w:ascii="宋体" w:hAnsi="宋体" w:cs="宋体"/>
          <w:color w:val="auto"/>
          <w:sz w:val="24"/>
          <w:szCs w:val="24"/>
          <w:highlight w:val="none"/>
        </w:rPr>
        <w:fldChar w:fldCharType="separate"/>
      </w:r>
      <w:r>
        <w:rPr>
          <w:rFonts w:hint="eastAsia" w:ascii="宋体" w:hAnsi="宋体" w:cs="宋体"/>
          <w:color w:val="auto"/>
          <w:kern w:val="28"/>
          <w:sz w:val="24"/>
          <w:szCs w:val="24"/>
          <w:highlight w:val="none"/>
        </w:rPr>
        <w:t xml:space="preserve">第六部分 </w:t>
      </w:r>
      <w:r>
        <w:rPr>
          <w:rFonts w:hint="eastAsia" w:ascii="宋体" w:hAnsi="宋体" w:cs="宋体"/>
          <w:color w:val="auto"/>
          <w:kern w:val="28"/>
          <w:sz w:val="24"/>
          <w:szCs w:val="24"/>
          <w:highlight w:val="none"/>
          <w:lang w:val="zh-CN"/>
        </w:rPr>
        <w:t>采购项目服务要求及技术参数</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_Toc7462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spacing w:line="360" w:lineRule="auto"/>
        <w:rPr>
          <w:rFonts w:hint="eastAsia" w:eastAsia="宋体" w:cs="Times New Roman"/>
          <w:b/>
          <w:color w:val="auto"/>
          <w:sz w:val="24"/>
          <w:szCs w:val="24"/>
          <w:highlight w:val="none"/>
          <w:lang w:val="zh-CN"/>
        </w:rPr>
      </w:pPr>
      <w:r>
        <w:rPr>
          <w:rFonts w:hint="eastAsia" w:eastAsia="宋体"/>
          <w:color w:val="auto"/>
          <w:sz w:val="24"/>
          <w:szCs w:val="24"/>
          <w:highlight w:val="none"/>
        </w:rPr>
        <w:fldChar w:fldCharType="end"/>
      </w:r>
      <w:r>
        <w:rPr>
          <w:rFonts w:hint="eastAsia" w:eastAsia="宋体"/>
          <w:bCs/>
          <w:color w:val="auto"/>
          <w:sz w:val="24"/>
          <w:szCs w:val="24"/>
          <w:highlight w:val="none"/>
          <w:lang w:val="zh-CN"/>
        </w:rPr>
        <w:fldChar w:fldCharType="end"/>
      </w:r>
      <w:r>
        <w:rPr>
          <w:rFonts w:hint="eastAsia" w:eastAsia="宋体"/>
          <w:b/>
          <w:color w:val="auto"/>
          <w:sz w:val="24"/>
          <w:szCs w:val="24"/>
          <w:highlight w:val="none"/>
          <w:lang w:val="zh-CN"/>
        </w:rPr>
        <w:fldChar w:fldCharType="end"/>
      </w:r>
    </w:p>
    <w:p>
      <w:pPr>
        <w:pStyle w:val="28"/>
        <w:tabs>
          <w:tab w:val="right" w:leader="dot" w:pos="9880"/>
        </w:tabs>
        <w:rPr>
          <w:rFonts w:hint="eastAsia" w:ascii="宋体" w:hAnsi="宋体"/>
          <w:b/>
          <w:color w:val="auto"/>
          <w:sz w:val="24"/>
          <w:szCs w:val="24"/>
          <w:highlight w:val="none"/>
        </w:rPr>
        <w:sectPr>
          <w:footerReference r:id="rId10" w:type="default"/>
          <w:pgSz w:w="11910" w:h="16840"/>
          <w:pgMar w:top="1360" w:right="930" w:bottom="1220" w:left="1100" w:header="1000" w:footer="1034" w:gutter="0"/>
          <w:pgBorders w:offsetFrom="page">
            <w:top w:val="none" w:sz="0" w:space="0"/>
            <w:left w:val="none" w:sz="0" w:space="0"/>
            <w:bottom w:val="none" w:sz="0" w:space="0"/>
            <w:right w:val="none" w:sz="0" w:space="0"/>
          </w:pgBorders>
          <w:pgNumType w:start="1"/>
          <w:cols w:space="720" w:num="1"/>
        </w:sectPr>
      </w:pPr>
      <w:bookmarkStart w:id="7" w:name="_Toc9794"/>
    </w:p>
    <w:bookmarkEnd w:id="0"/>
    <w:p>
      <w:pPr>
        <w:pStyle w:val="28"/>
        <w:numPr>
          <w:ilvl w:val="0"/>
          <w:numId w:val="2"/>
        </w:numPr>
        <w:tabs>
          <w:tab w:val="right" w:leader="dot" w:pos="9880"/>
        </w:tabs>
        <w:jc w:val="both"/>
        <w:outlineLvl w:val="0"/>
        <w:rPr>
          <w:rFonts w:hint="eastAsia" w:ascii="宋体" w:hAnsi="宋体" w:cs="宋体"/>
          <w:b/>
          <w:bCs/>
          <w:color w:val="auto"/>
          <w:sz w:val="36"/>
          <w:szCs w:val="32"/>
          <w:highlight w:val="none"/>
          <w:lang w:val="zh-CN"/>
        </w:rPr>
      </w:pPr>
      <w:bookmarkStart w:id="8" w:name="_Toc3748"/>
      <w:r>
        <w:rPr>
          <w:rFonts w:hint="eastAsia" w:ascii="宋体" w:hAnsi="宋体" w:cs="宋体"/>
          <w:b/>
          <w:bCs/>
          <w:color w:val="auto"/>
          <w:sz w:val="36"/>
          <w:szCs w:val="32"/>
          <w:highlight w:val="none"/>
          <w:lang w:val="zh-CN"/>
        </w:rPr>
        <w:t>竞争性磋商公告</w:t>
      </w:r>
      <w:bookmarkEnd w:id="1"/>
      <w:bookmarkEnd w:id="2"/>
      <w:bookmarkEnd w:id="3"/>
      <w:bookmarkEnd w:id="4"/>
      <w:bookmarkEnd w:id="5"/>
      <w:bookmarkEnd w:id="7"/>
      <w:bookmarkEnd w:id="8"/>
    </w:p>
    <w:p>
      <w:pPr>
        <w:pStyle w:val="28"/>
        <w:tabs>
          <w:tab w:val="right" w:leader="dot" w:pos="9880"/>
        </w:tabs>
        <w:ind w:left="3132"/>
        <w:rPr>
          <w:rFonts w:hint="eastAsia" w:ascii="宋体" w:hAnsi="宋体" w:cs="宋体"/>
          <w:b/>
          <w:bCs/>
          <w:color w:val="auto"/>
          <w:sz w:val="36"/>
          <w:szCs w:val="32"/>
          <w:highlight w:val="none"/>
          <w:lang w:val="zh-CN"/>
        </w:rPr>
      </w:pPr>
    </w:p>
    <w:p>
      <w:pPr>
        <w:spacing w:after="240" w:line="360" w:lineRule="auto"/>
        <w:ind w:firstLine="482"/>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青海聚帛工程项目管理有限公司</w:t>
      </w:r>
      <w:r>
        <w:rPr>
          <w:rFonts w:hint="eastAsia" w:ascii="宋体" w:hAnsi="宋体" w:eastAsia="宋体" w:cs="宋体"/>
          <w:color w:val="auto"/>
          <w:sz w:val="24"/>
          <w:szCs w:val="24"/>
          <w:highlight w:val="none"/>
          <w:lang w:val="zh-CN" w:eastAsia="zh-CN"/>
        </w:rPr>
        <w:t>受</w:t>
      </w:r>
      <w:r>
        <w:rPr>
          <w:rFonts w:hint="eastAsia" w:eastAsia="宋体" w:cs="宋体"/>
          <w:color w:val="auto"/>
          <w:sz w:val="24"/>
          <w:szCs w:val="24"/>
          <w:highlight w:val="none"/>
          <w:u w:val="single"/>
          <w:lang w:val="en-US" w:eastAsia="zh-CN"/>
        </w:rPr>
        <w:t>尖扎县生态环境局</w:t>
      </w:r>
      <w:r>
        <w:rPr>
          <w:rFonts w:hint="eastAsia" w:ascii="宋体" w:hAnsi="宋体" w:eastAsia="宋体" w:cs="宋体"/>
          <w:color w:val="auto"/>
          <w:sz w:val="24"/>
          <w:szCs w:val="24"/>
          <w:highlight w:val="none"/>
          <w:lang w:val="zh-CN" w:eastAsia="zh-CN"/>
        </w:rPr>
        <w:t>委托，拟对</w:t>
      </w:r>
      <w:r>
        <w:rPr>
          <w:rFonts w:hint="eastAsia" w:ascii="宋体" w:hAnsi="宋体" w:eastAsia="宋体" w:cs="宋体"/>
          <w:color w:val="auto"/>
          <w:sz w:val="24"/>
          <w:szCs w:val="24"/>
          <w:highlight w:val="none"/>
          <w:u w:val="single"/>
          <w:lang w:val="zh-CN" w:eastAsia="zh-CN"/>
        </w:rPr>
        <w:t>“</w:t>
      </w:r>
      <w:r>
        <w:rPr>
          <w:rFonts w:hint="eastAsia" w:eastAsia="宋体" w:cs="宋体"/>
          <w:color w:val="auto"/>
          <w:sz w:val="24"/>
          <w:szCs w:val="24"/>
          <w:highlight w:val="none"/>
          <w:u w:val="single"/>
          <w:lang w:val="zh-CN" w:eastAsia="zh-CN"/>
        </w:rPr>
        <w:t>2023年度尖扎县国家重点生态功能区县域生态环境质量监测、声功能区监测、重点污染源监督性监测服务采购项目</w:t>
      </w:r>
      <w:r>
        <w:rPr>
          <w:rFonts w:hint="eastAsia" w:ascii="宋体" w:hAnsi="宋体" w:eastAsia="宋体" w:cs="宋体"/>
          <w:color w:val="auto"/>
          <w:sz w:val="24"/>
          <w:szCs w:val="24"/>
          <w:highlight w:val="none"/>
          <w:u w:val="single"/>
          <w:lang w:val="en-US" w:eastAsia="zh-CN"/>
        </w:rPr>
        <w:t>”（项目编号：</w:t>
      </w:r>
      <w:r>
        <w:rPr>
          <w:rFonts w:hint="eastAsia" w:eastAsia="宋体" w:cs="宋体"/>
          <w:color w:val="auto"/>
          <w:sz w:val="24"/>
          <w:szCs w:val="24"/>
          <w:highlight w:val="none"/>
          <w:u w:val="single"/>
          <w:lang w:val="en-US" w:eastAsia="zh-CN"/>
        </w:rPr>
        <w:t>青海聚帛竞磋（服务）2023-005</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zh-CN" w:eastAsia="zh-CN"/>
        </w:rPr>
        <w:t>，</w:t>
      </w:r>
      <w:r>
        <w:rPr>
          <w:rFonts w:hint="eastAsia" w:ascii="宋体" w:hAnsi="宋体" w:eastAsia="宋体" w:cs="宋体"/>
          <w:color w:val="auto"/>
          <w:sz w:val="24"/>
          <w:szCs w:val="24"/>
          <w:highlight w:val="none"/>
          <w:lang w:val="zh-CN" w:eastAsia="zh-CN"/>
        </w:rPr>
        <w:t>进行国内竞争性磋商采购。现予以公告，欢迎符合条件的供应商前来参加</w:t>
      </w:r>
      <w:r>
        <w:rPr>
          <w:rFonts w:hint="eastAsia" w:ascii="宋体" w:hAnsi="宋体" w:eastAsia="宋体" w:cs="宋体"/>
          <w:color w:val="auto"/>
          <w:sz w:val="24"/>
          <w:szCs w:val="24"/>
          <w:highlight w:val="none"/>
          <w:lang w:val="en-US" w:eastAsia="zh-CN"/>
        </w:rPr>
        <w:t>此次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w:t>
      </w:r>
    </w:p>
    <w:tbl>
      <w:tblPr>
        <w:tblStyle w:val="23"/>
        <w:tblW w:w="9459" w:type="dxa"/>
        <w:jc w:val="center"/>
        <w:tblLayout w:type="fixed"/>
        <w:tblCellMar>
          <w:top w:w="0" w:type="dxa"/>
          <w:left w:w="57" w:type="dxa"/>
          <w:bottom w:w="0" w:type="dxa"/>
          <w:right w:w="57" w:type="dxa"/>
        </w:tblCellMar>
      </w:tblPr>
      <w:tblGrid>
        <w:gridCol w:w="2147"/>
        <w:gridCol w:w="7312"/>
      </w:tblGrid>
      <w:tr>
        <w:tblPrEx>
          <w:tblCellMar>
            <w:top w:w="0" w:type="dxa"/>
            <w:left w:w="57" w:type="dxa"/>
            <w:bottom w:w="0" w:type="dxa"/>
            <w:right w:w="57" w:type="dxa"/>
          </w:tblCellMar>
        </w:tblPrEx>
        <w:trPr>
          <w:trHeight w:val="11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采购项目编号</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青海聚帛竞磋（服务）2023-005</w:t>
            </w:r>
          </w:p>
        </w:tc>
      </w:tr>
      <w:tr>
        <w:tblPrEx>
          <w:tblCellMar>
            <w:top w:w="0" w:type="dxa"/>
            <w:left w:w="57" w:type="dxa"/>
            <w:bottom w:w="0" w:type="dxa"/>
            <w:right w:w="57" w:type="dxa"/>
          </w:tblCellMar>
        </w:tblPrEx>
        <w:trPr>
          <w:trHeight w:val="229"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采购项目名称</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2023年度尖扎县国家重点生态功能区县域生态环境质量监测、声功能区监测、重点污染源监督性监测服务采购项目</w:t>
            </w:r>
          </w:p>
        </w:tc>
      </w:tr>
      <w:tr>
        <w:tblPrEx>
          <w:tblCellMar>
            <w:top w:w="0" w:type="dxa"/>
            <w:left w:w="57" w:type="dxa"/>
            <w:bottom w:w="0" w:type="dxa"/>
            <w:right w:w="57" w:type="dxa"/>
          </w:tblCellMar>
        </w:tblPrEx>
        <w:trPr>
          <w:trHeight w:val="90"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采购方式</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竞争性</w:t>
            </w:r>
            <w:r>
              <w:rPr>
                <w:rFonts w:hint="eastAsia" w:ascii="宋体" w:hAnsi="宋体" w:eastAsia="宋体" w:cs="宋体"/>
                <w:color w:val="auto"/>
                <w:sz w:val="24"/>
                <w:szCs w:val="24"/>
                <w:highlight w:val="none"/>
                <w:lang w:val="zh-CN" w:eastAsia="zh-CN" w:bidi="ar-SA"/>
              </w:rPr>
              <w:t>磋商</w:t>
            </w:r>
          </w:p>
        </w:tc>
      </w:tr>
      <w:tr>
        <w:tblPrEx>
          <w:tblCellMar>
            <w:top w:w="0" w:type="dxa"/>
            <w:left w:w="57" w:type="dxa"/>
            <w:bottom w:w="0" w:type="dxa"/>
            <w:right w:w="57" w:type="dxa"/>
          </w:tblCellMar>
        </w:tblPrEx>
        <w:trPr>
          <w:trHeight w:val="13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采购预算额度</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人民币700000.00元（大写：柒拾万元整）</w:t>
            </w:r>
          </w:p>
        </w:tc>
      </w:tr>
      <w:tr>
        <w:tblPrEx>
          <w:tblCellMar>
            <w:top w:w="0" w:type="dxa"/>
            <w:left w:w="57" w:type="dxa"/>
            <w:bottom w:w="0" w:type="dxa"/>
            <w:right w:w="57" w:type="dxa"/>
          </w:tblCellMar>
        </w:tblPrEx>
        <w:trPr>
          <w:trHeight w:val="13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ru-RU" w:eastAsia="zh-CN" w:bidi="ar-SA"/>
              </w:rPr>
            </w:pPr>
            <w:r>
              <w:rPr>
                <w:rFonts w:hint="eastAsia" w:ascii="宋体" w:hAnsi="宋体" w:eastAsia="宋体" w:cs="宋体"/>
                <w:color w:val="auto"/>
                <w:sz w:val="24"/>
                <w:szCs w:val="24"/>
                <w:highlight w:val="none"/>
                <w:lang w:val="ru-RU" w:eastAsia="zh-CN" w:bidi="ar-SA"/>
              </w:rPr>
              <w:t>项目分包个数</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autoSpaceDE w:val="0"/>
              <w:autoSpaceDN w:val="0"/>
              <w:adjustRightInd w:val="0"/>
              <w:spacing w:before="0" w:after="0"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无</w:t>
            </w:r>
          </w:p>
        </w:tc>
      </w:tr>
      <w:tr>
        <w:tblPrEx>
          <w:tblCellMar>
            <w:top w:w="0" w:type="dxa"/>
            <w:left w:w="57" w:type="dxa"/>
            <w:bottom w:w="0" w:type="dxa"/>
            <w:right w:w="57" w:type="dxa"/>
          </w:tblCellMar>
        </w:tblPrEx>
        <w:trPr>
          <w:trHeight w:val="13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采购</w:t>
            </w:r>
            <w:r>
              <w:rPr>
                <w:rFonts w:hint="eastAsia" w:eastAsia="宋体" w:cs="宋体"/>
                <w:color w:val="auto"/>
                <w:sz w:val="24"/>
                <w:szCs w:val="24"/>
                <w:highlight w:val="none"/>
                <w:lang w:val="en-US" w:eastAsia="zh-CN" w:bidi="ar-SA"/>
              </w:rPr>
              <w:t>内容</w:t>
            </w:r>
          </w:p>
        </w:tc>
        <w:tc>
          <w:tcPr>
            <w:tcW w:w="7312" w:type="dxa"/>
            <w:tcBorders>
              <w:top w:val="single" w:color="000000" w:sz="4" w:space="0"/>
              <w:left w:val="nil"/>
              <w:bottom w:val="single" w:color="000000" w:sz="4" w:space="0"/>
              <w:right w:val="single" w:color="000000" w:sz="4" w:space="0"/>
            </w:tcBorders>
            <w:noWrap w:val="0"/>
            <w:vAlign w:val="center"/>
          </w:tcPr>
          <w:p>
            <w:pPr>
              <w:pStyle w:val="30"/>
              <w:widowControl w:val="0"/>
              <w:numPr>
                <w:ilvl w:val="0"/>
                <w:numId w:val="3"/>
              </w:numPr>
              <w:autoSpaceDE w:val="0"/>
              <w:autoSpaceDN w:val="0"/>
              <w:adjustRightInd w:val="0"/>
              <w:spacing w:before="0" w:after="0" w:line="360" w:lineRule="auto"/>
              <w:jc w:val="left"/>
              <w:rPr>
                <w:rFonts w:ascii="宋体" w:hAnsi="宋体" w:eastAsia="宋体" w:cs="宋体"/>
                <w:sz w:val="24"/>
                <w:szCs w:val="24"/>
              </w:rPr>
            </w:pPr>
            <w:r>
              <w:rPr>
                <w:rFonts w:ascii="宋体" w:hAnsi="宋体" w:eastAsia="宋体" w:cs="宋体"/>
                <w:sz w:val="24"/>
                <w:szCs w:val="24"/>
              </w:rPr>
              <w:t>国家重点生态功能区县域生态环境质量监测内容：尖扎县污水处理厂废水监测；尖扎县垃圾填埋场渗滤液、无组织废气、地下水监测；农村环境质量监测（马克唐镇要其村、康杨镇崖湾村、昂拉乡措加村地表水、环境空气监测）。</w:t>
            </w:r>
          </w:p>
          <w:p>
            <w:pPr>
              <w:pStyle w:val="30"/>
              <w:widowControl w:val="0"/>
              <w:numPr>
                <w:ilvl w:val="0"/>
                <w:numId w:val="3"/>
              </w:numPr>
              <w:autoSpaceDE w:val="0"/>
              <w:autoSpaceDN w:val="0"/>
              <w:adjustRightInd w:val="0"/>
              <w:spacing w:before="0" w:after="0" w:line="360" w:lineRule="auto"/>
              <w:ind w:left="0" w:leftChars="0" w:firstLine="0" w:firstLineChars="0"/>
              <w:jc w:val="left"/>
              <w:rPr>
                <w:rFonts w:ascii="宋体" w:hAnsi="宋体" w:eastAsia="宋体" w:cs="宋体"/>
                <w:sz w:val="24"/>
                <w:szCs w:val="24"/>
              </w:rPr>
            </w:pPr>
            <w:r>
              <w:rPr>
                <w:rFonts w:ascii="宋体" w:hAnsi="宋体" w:eastAsia="宋体" w:cs="宋体"/>
                <w:sz w:val="24"/>
                <w:szCs w:val="24"/>
              </w:rPr>
              <w:t>声功能区监测内容：区域声环境质量监测点位80个，道路交通声环境监测点位18个，功能区声环境监测点位5个。</w:t>
            </w:r>
          </w:p>
          <w:p>
            <w:pPr>
              <w:pStyle w:val="30"/>
              <w:widowControl w:val="0"/>
              <w:numPr>
                <w:ilvl w:val="0"/>
                <w:numId w:val="0"/>
              </w:numPr>
              <w:autoSpaceDE w:val="0"/>
              <w:autoSpaceDN w:val="0"/>
              <w:adjustRightInd w:val="0"/>
              <w:spacing w:before="0" w:after="0" w:line="360" w:lineRule="auto"/>
              <w:ind w:leftChars="0"/>
              <w:jc w:val="left"/>
              <w:rPr>
                <w:rFonts w:hint="eastAsia" w:ascii="宋体" w:hAnsi="宋体" w:eastAsia="宋体" w:cs="宋体"/>
                <w:color w:val="auto"/>
                <w:sz w:val="24"/>
                <w:szCs w:val="24"/>
                <w:highlight w:val="none"/>
                <w:lang w:val="en-US" w:eastAsia="zh-CN" w:bidi="ar-SA"/>
              </w:rPr>
            </w:pPr>
            <w:r>
              <w:rPr>
                <w:rFonts w:ascii="宋体" w:hAnsi="宋体" w:eastAsia="宋体" w:cs="宋体"/>
                <w:sz w:val="24"/>
                <w:szCs w:val="24"/>
              </w:rPr>
              <w:t>3.重点污染源监督性监测内容：坎布拉镇污水处理厂废水；康杨镇污水处理厂废水；河东移民村污水处理厂废水；产业园区污水处理厂废水；尖扎县藏医院废水；尖扎县人民医院废水；青海天亿公路建设工程有限公司废气；尖扎县康利环保节能建材厂废气；尖扎县供暖四期废气；麦什扎水源地地表水。</w:t>
            </w:r>
          </w:p>
        </w:tc>
      </w:tr>
      <w:tr>
        <w:tblPrEx>
          <w:tblCellMar>
            <w:top w:w="0" w:type="dxa"/>
            <w:left w:w="57" w:type="dxa"/>
            <w:bottom w:w="0" w:type="dxa"/>
            <w:right w:w="57" w:type="dxa"/>
          </w:tblCellMar>
        </w:tblPrEx>
        <w:trPr>
          <w:trHeight w:val="392"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供应商资格条件</w:t>
            </w:r>
          </w:p>
        </w:tc>
        <w:tc>
          <w:tcPr>
            <w:tcW w:w="7312" w:type="dxa"/>
            <w:tcBorders>
              <w:top w:val="single" w:color="000000" w:sz="4" w:space="0"/>
              <w:left w:val="nil"/>
              <w:bottom w:val="single" w:color="000000" w:sz="4" w:space="0"/>
              <w:right w:val="single" w:color="000000" w:sz="4" w:space="0"/>
            </w:tcBorders>
            <w:noWrap w:val="0"/>
            <w:vAlign w:val="center"/>
          </w:tcPr>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1、符合《政府采购法》第22条条件，并提供以下材料：</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 xml:space="preserve">（1）供应商的营业执照等证明文件，自然人的身份证明； </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 xml:space="preserve">（2）财务状况报告和依法缴纳税收和社会保障资金的相关材料； </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 xml:space="preserve">（3）具备履行合同所必须的设备和专业技术能力的证明材料； </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（4）参加政府采购活动前3年内在经营活动中没有重大违法记录的书面声明；</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（5）具备法律、行政法规规定的其他条件的证明材料。</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2、单位负责人为同一人或者存在直接控股、管理关系的不同供应商，不得参加同一合同项下的政府采购活动。否则，皆取消投标资格。</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3、为本采购项目提供整体设计、规范编制或者项目管理、监理、检测等服务的供应商，不得再参加该采购项目的其他采购活动。</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4、本项目不接受供应商以联合体方式进行投标。</w:t>
            </w:r>
          </w:p>
          <w:p>
            <w:pPr>
              <w:pStyle w:val="32"/>
              <w:pageBreakBefore w:val="0"/>
              <w:kinsoku/>
              <w:wordWrap/>
              <w:overflowPunct/>
              <w:topLinePunct w:val="0"/>
              <w:bidi w:val="0"/>
              <w:spacing w:line="360" w:lineRule="auto"/>
              <w:ind w:firstLine="0" w:firstLineChars="0"/>
              <w:jc w:val="left"/>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eastAsia="宋体" w:cs="宋体"/>
                <w:bCs w:val="0"/>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0日内）</w:t>
            </w:r>
          </w:p>
          <w:p>
            <w:pPr>
              <w:pStyle w:val="32"/>
              <w:pageBreakBefore w:val="0"/>
              <w:kinsoku/>
              <w:wordWrap/>
              <w:overflowPunct/>
              <w:topLinePunct w:val="0"/>
              <w:bidi w:val="0"/>
              <w:spacing w:line="360" w:lineRule="auto"/>
              <w:ind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szCs w:val="24"/>
                <w:highlight w:val="none"/>
                <w:lang w:val="zh-CN" w:eastAsia="zh-CN" w:bidi="ar-SA"/>
                <w14:textFill>
                  <w14:solidFill>
                    <w14:schemeClr w14:val="tx1"/>
                  </w14:solidFill>
                </w14:textFill>
              </w:rPr>
              <w:t>6、其他资质条件：投标人须在投标时，提供省级以上市场监督管理局颁发的资质认定证书（CMA）</w:t>
            </w:r>
          </w:p>
        </w:tc>
      </w:tr>
      <w:tr>
        <w:tblPrEx>
          <w:tblCellMar>
            <w:top w:w="0" w:type="dxa"/>
            <w:left w:w="57" w:type="dxa"/>
            <w:bottom w:w="0" w:type="dxa"/>
            <w:right w:w="57" w:type="dxa"/>
          </w:tblCellMar>
        </w:tblPrEx>
        <w:trPr>
          <w:trHeight w:val="653"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公告发布时间</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zh-CN" w:eastAsia="zh-CN"/>
                <w14:textFill>
                  <w14:solidFill>
                    <w14:schemeClr w14:val="tx1"/>
                  </w14:solidFill>
                </w14:textFill>
              </w:rPr>
              <w:t>2023年02月</w:t>
            </w:r>
            <w:r>
              <w:rPr>
                <w:rFonts w:hint="eastAsia" w:eastAsia="宋体" w:cs="宋体"/>
                <w:color w:val="000000" w:themeColor="text1"/>
                <w:sz w:val="24"/>
                <w:szCs w:val="24"/>
                <w:highlight w:val="none"/>
                <w:lang w:val="en-US" w:eastAsia="zh-CN"/>
                <w14:textFill>
                  <w14:solidFill>
                    <w14:schemeClr w14:val="tx1"/>
                  </w14:solidFill>
                </w14:textFill>
              </w:rPr>
              <w:t>17</w:t>
            </w:r>
            <w:r>
              <w:rPr>
                <w:rFonts w:hint="eastAsia" w:eastAsia="宋体" w:cs="宋体"/>
                <w:color w:val="000000" w:themeColor="text1"/>
                <w:sz w:val="24"/>
                <w:szCs w:val="24"/>
                <w:highlight w:val="none"/>
                <w:lang w:val="zh-CN" w:eastAsia="zh-CN"/>
                <w14:textFill>
                  <w14:solidFill>
                    <w14:schemeClr w14:val="tx1"/>
                  </w14:solidFill>
                </w14:textFill>
              </w:rPr>
              <w:t>日</w:t>
            </w:r>
          </w:p>
        </w:tc>
      </w:tr>
      <w:tr>
        <w:tblPrEx>
          <w:tblCellMar>
            <w:top w:w="0" w:type="dxa"/>
            <w:left w:w="57" w:type="dxa"/>
            <w:bottom w:w="0" w:type="dxa"/>
            <w:right w:w="57" w:type="dxa"/>
          </w:tblCellMar>
        </w:tblPrEx>
        <w:trPr>
          <w:trHeight w:val="1003"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获取磋商采购文件的时间期限</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2023年02月18日00:00至2022年02月24日23:59（法定节假日除外）</w:t>
            </w:r>
          </w:p>
        </w:tc>
      </w:tr>
      <w:tr>
        <w:tblPrEx>
          <w:tblCellMar>
            <w:top w:w="0" w:type="dxa"/>
            <w:left w:w="57" w:type="dxa"/>
            <w:bottom w:w="0" w:type="dxa"/>
            <w:right w:w="57" w:type="dxa"/>
          </w:tblCellMar>
        </w:tblPrEx>
        <w:trPr>
          <w:trHeight w:val="65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获取磋商采购文件方式</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w:t>
            </w:r>
            <w:r>
              <w:rPr>
                <w:rFonts w:hint="eastAsia" w:ascii="宋体" w:hAnsi="宋体" w:eastAsia="宋体" w:cs="宋体"/>
                <w:color w:val="000000" w:themeColor="text1"/>
                <w:sz w:val="24"/>
                <w:szCs w:val="24"/>
                <w:highlight w:val="none"/>
                <w:lang w:val="zh-CN" w:eastAsia="zh-CN"/>
                <w14:textFill>
                  <w14:solidFill>
                    <w14:schemeClr w14:val="tx1"/>
                  </w14:solidFill>
                </w14:textFill>
              </w:rPr>
              <w:t>购买</w:t>
            </w:r>
          </w:p>
        </w:tc>
      </w:tr>
      <w:tr>
        <w:tblPrEx>
          <w:tblCellMar>
            <w:top w:w="0" w:type="dxa"/>
            <w:left w:w="57" w:type="dxa"/>
            <w:bottom w:w="0" w:type="dxa"/>
            <w:right w:w="57" w:type="dxa"/>
          </w:tblCellMar>
        </w:tblPrEx>
        <w:trPr>
          <w:trHeight w:val="523"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采购文件售价</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元/包（磋商采购文件售后不退,</w:t>
            </w:r>
            <w:r>
              <w:rPr>
                <w:rFonts w:hint="eastAsia"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eastAsia="zh-CN"/>
              </w:rPr>
              <w:t>资格不能转让</w:t>
            </w:r>
            <w:r>
              <w:rPr>
                <w:rFonts w:hint="eastAsia"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w:t>
            </w:r>
          </w:p>
        </w:tc>
      </w:tr>
      <w:tr>
        <w:tblPrEx>
          <w:tblCellMar>
            <w:top w:w="0" w:type="dxa"/>
            <w:left w:w="57" w:type="dxa"/>
            <w:bottom w:w="0" w:type="dxa"/>
            <w:right w:w="57" w:type="dxa"/>
          </w:tblCellMar>
        </w:tblPrEx>
        <w:trPr>
          <w:trHeight w:val="90"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获取磋商文件时应提供材料</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w:t>
            </w:r>
          </w:p>
        </w:tc>
      </w:tr>
      <w:tr>
        <w:tblPrEx>
          <w:tblCellMar>
            <w:top w:w="0" w:type="dxa"/>
            <w:left w:w="57" w:type="dxa"/>
            <w:bottom w:w="0" w:type="dxa"/>
            <w:right w:w="57" w:type="dxa"/>
          </w:tblCellMar>
        </w:tblPrEx>
        <w:trPr>
          <w:trHeight w:val="90"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标书购买联系人</w:t>
            </w:r>
          </w:p>
          <w:p>
            <w:pPr>
              <w:pageBreakBefore w:val="0"/>
              <w:kinsoku/>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及电话</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eastAsia="宋体" w:cs="宋体"/>
                <w:color w:val="000000" w:themeColor="text1"/>
                <w:sz w:val="24"/>
                <w:szCs w:val="24"/>
                <w:highlight w:val="none"/>
                <w:lang w:val="en-US" w:eastAsia="zh-CN"/>
                <w14:textFill>
                  <w14:solidFill>
                    <w14:schemeClr w14:val="tx1"/>
                  </w14:solidFill>
                </w14:textFill>
              </w:rPr>
              <w:t>朱先生</w:t>
            </w:r>
          </w:p>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联系电话：</w:t>
            </w:r>
            <w:r>
              <w:rPr>
                <w:rFonts w:hint="eastAsia" w:eastAsia="宋体" w:cs="宋体"/>
                <w:color w:val="000000" w:themeColor="text1"/>
                <w:sz w:val="24"/>
                <w:szCs w:val="24"/>
                <w:highlight w:val="none"/>
                <w:lang w:val="en-US" w:eastAsia="zh-CN"/>
                <w14:textFill>
                  <w14:solidFill>
                    <w14:schemeClr w14:val="tx1"/>
                  </w14:solidFill>
                </w14:textFill>
              </w:rPr>
              <w:t>0971-6151440</w:t>
            </w:r>
          </w:p>
          <w:p>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邮箱账号：</w:t>
            </w:r>
            <w:r>
              <w:rPr>
                <w:rFonts w:hint="eastAsia" w:eastAsia="宋体" w:cs="宋体"/>
                <w:color w:val="000000" w:themeColor="text1"/>
                <w:sz w:val="24"/>
                <w:szCs w:val="24"/>
                <w:highlight w:val="none"/>
                <w:lang w:val="en-US" w:eastAsia="zh-CN"/>
                <w14:textFill>
                  <w14:solidFill>
                    <w14:schemeClr w14:val="tx1"/>
                  </w14:solidFill>
                </w14:textFill>
              </w:rPr>
              <w:t>qhjubo@163.com</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联系地址：</w:t>
            </w:r>
            <w:r>
              <w:rPr>
                <w:rFonts w:hint="eastAsia" w:eastAsia="宋体" w:cs="宋体"/>
                <w:color w:val="000000" w:themeColor="text1"/>
                <w:sz w:val="24"/>
                <w:szCs w:val="24"/>
                <w:highlight w:val="none"/>
                <w:lang w:val="zh-CN"/>
                <w14:textFill>
                  <w14:solidFill>
                    <w14:schemeClr w14:val="tx1"/>
                  </w14:solidFill>
                </w14:textFill>
              </w:rPr>
              <w:t>青海省西宁市城西区文苑路7号财富中心A座9楼1091室</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eastAsia="宋体" w:cs="宋体"/>
                <w:color w:val="000000" w:themeColor="text1"/>
                <w:sz w:val="24"/>
                <w:szCs w:val="24"/>
                <w:highlight w:val="none"/>
                <w:lang w:val="zh-CN"/>
                <w14:textFill>
                  <w14:solidFill>
                    <w14:schemeClr w14:val="tx1"/>
                  </w14:solidFill>
                </w14:textFill>
              </w:rPr>
              <w:t>青海聚帛工程项目管理有限公司</w:t>
            </w:r>
            <w:r>
              <w:rPr>
                <w:rFonts w:hint="eastAsia" w:ascii="宋体" w:hAnsi="宋体" w:eastAsia="宋体" w:cs="宋体"/>
                <w:color w:val="000000" w:themeColor="text1"/>
                <w:sz w:val="24"/>
                <w:szCs w:val="24"/>
                <w:highlight w:val="none"/>
                <w:lang w:val="zh-CN"/>
                <w14:textFill>
                  <w14:solidFill>
                    <w14:schemeClr w14:val="tx1"/>
                  </w14:solidFill>
                </w14:textFill>
              </w:rPr>
              <w:t>）</w:t>
            </w:r>
          </w:p>
        </w:tc>
      </w:tr>
      <w:tr>
        <w:tblPrEx>
          <w:tblCellMar>
            <w:top w:w="0" w:type="dxa"/>
            <w:left w:w="57" w:type="dxa"/>
            <w:bottom w:w="0" w:type="dxa"/>
            <w:right w:w="57" w:type="dxa"/>
          </w:tblCellMar>
        </w:tblPrEx>
        <w:trPr>
          <w:trHeight w:val="90"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2023年02月28日上午09时30分（北京时间）</w:t>
            </w:r>
          </w:p>
        </w:tc>
      </w:tr>
      <w:tr>
        <w:tblPrEx>
          <w:tblCellMar>
            <w:top w:w="0" w:type="dxa"/>
            <w:left w:w="57" w:type="dxa"/>
            <w:bottom w:w="0" w:type="dxa"/>
            <w:right w:w="57" w:type="dxa"/>
          </w:tblCellMar>
        </w:tblPrEx>
        <w:trPr>
          <w:trHeight w:val="11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2023年02月28日上午09时30分（北京时间）</w:t>
            </w:r>
          </w:p>
        </w:tc>
      </w:tr>
      <w:tr>
        <w:tblPrEx>
          <w:tblCellMar>
            <w:top w:w="0" w:type="dxa"/>
            <w:left w:w="57" w:type="dxa"/>
            <w:bottom w:w="0" w:type="dxa"/>
            <w:right w:w="57" w:type="dxa"/>
          </w:tblCellMar>
        </w:tblPrEx>
        <w:trPr>
          <w:trHeight w:val="11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响应文件递交方式</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次招标采用线提交响应文件的方式，线上电子版响应文件必须在响应文件递交截止时间前上传平台;供应商如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57" w:type="dxa"/>
            <w:bottom w:w="0" w:type="dxa"/>
            <w:right w:w="57" w:type="dxa"/>
          </w:tblCellMar>
        </w:tblPrEx>
        <w:trPr>
          <w:trHeight w:val="229"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提交响应文件地点</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投标人请登录政采云平台上传投标响应文件</w:t>
            </w:r>
          </w:p>
        </w:tc>
      </w:tr>
      <w:tr>
        <w:tblPrEx>
          <w:tblCellMar>
            <w:top w:w="0" w:type="dxa"/>
            <w:left w:w="57" w:type="dxa"/>
            <w:bottom w:w="0" w:type="dxa"/>
            <w:right w:w="57" w:type="dxa"/>
          </w:tblCellMar>
        </w:tblPrEx>
        <w:trPr>
          <w:trHeight w:val="410"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及人电话</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r>
              <w:rPr>
                <w:rFonts w:hint="eastAsia" w:eastAsia="宋体" w:cs="宋体"/>
                <w:color w:val="auto"/>
                <w:sz w:val="24"/>
                <w:szCs w:val="24"/>
                <w:highlight w:val="none"/>
                <w:lang w:val="zh-CN"/>
              </w:rPr>
              <w:t>尖扎县生态环境局</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w:t>
            </w:r>
            <w:r>
              <w:rPr>
                <w:rFonts w:hint="eastAsia" w:ascii="宋体" w:hAnsi="宋体" w:eastAsia="宋体" w:cs="宋体"/>
                <w:color w:val="auto"/>
                <w:sz w:val="24"/>
                <w:szCs w:val="24"/>
                <w:highlight w:val="none"/>
                <w:lang w:val="zh-CN" w:eastAsia="zh-CN"/>
              </w:rPr>
              <w:t>人：</w:t>
            </w:r>
            <w:r>
              <w:rPr>
                <w:rFonts w:hint="eastAsia" w:eastAsia="宋体" w:cs="宋体"/>
                <w:color w:val="auto"/>
                <w:sz w:val="24"/>
                <w:szCs w:val="24"/>
                <w:highlight w:val="none"/>
                <w:lang w:val="zh-CN" w:eastAsia="zh-CN"/>
              </w:rPr>
              <w:t>杨先生</w:t>
            </w:r>
          </w:p>
          <w:p>
            <w:pPr>
              <w:spacing w:line="360" w:lineRule="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zh-CN" w:eastAsia="zh-CN"/>
              </w:rPr>
              <w:t>联系电话：</w:t>
            </w:r>
            <w:r>
              <w:rPr>
                <w:rFonts w:hint="eastAsia" w:ascii="宋体" w:hAnsi="宋体" w:eastAsia="宋体" w:cs="宋体"/>
                <w:color w:val="auto"/>
                <w:sz w:val="24"/>
                <w:szCs w:val="24"/>
                <w:highlight w:val="none"/>
                <w:lang w:val="en-US" w:eastAsia="zh-CN"/>
              </w:rPr>
              <w:t>0973-8732360</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联系地址：</w:t>
            </w:r>
            <w:r>
              <w:rPr>
                <w:rFonts w:hint="eastAsia" w:eastAsia="宋体" w:cs="宋体"/>
                <w:color w:val="auto"/>
                <w:sz w:val="24"/>
                <w:szCs w:val="24"/>
                <w:highlight w:val="none"/>
                <w:lang w:val="zh-CN"/>
              </w:rPr>
              <w:t>青海省黄南藏族自治州尖扎县申宝路64号</w:t>
            </w:r>
            <w:r>
              <w:rPr>
                <w:rFonts w:hint="eastAsia" w:eastAsia="宋体" w:cs="宋体"/>
                <w:color w:val="FF0000"/>
                <w:sz w:val="24"/>
                <w:szCs w:val="24"/>
                <w:highlight w:val="none"/>
                <w:lang w:val="zh-CN"/>
              </w:rPr>
              <w:t xml:space="preserve"> </w:t>
            </w:r>
          </w:p>
        </w:tc>
      </w:tr>
      <w:tr>
        <w:tblPrEx>
          <w:tblCellMar>
            <w:top w:w="0" w:type="dxa"/>
            <w:left w:w="57" w:type="dxa"/>
            <w:bottom w:w="0" w:type="dxa"/>
            <w:right w:w="57" w:type="dxa"/>
          </w:tblCellMar>
        </w:tblPrEx>
        <w:trPr>
          <w:trHeight w:val="455"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采购代理机构：青海聚帛工程项目管理有限公司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en-US" w:eastAsia="zh-CN"/>
              </w:rPr>
              <w:t>朱</w:t>
            </w:r>
            <w:r>
              <w:rPr>
                <w:rFonts w:hint="eastAsia" w:ascii="宋体" w:hAnsi="宋体" w:eastAsia="宋体" w:cs="宋体"/>
                <w:color w:val="auto"/>
                <w:sz w:val="24"/>
                <w:szCs w:val="24"/>
                <w:highlight w:val="none"/>
                <w:lang w:val="en-US" w:eastAsia="zh-CN"/>
              </w:rPr>
              <w:t>先生</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0971-6151440</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联系地址：青海省西宁市城西区文苑路7号财富中心A座9楼1091室（青海聚帛工程项目管理有限公司）</w:t>
            </w:r>
          </w:p>
        </w:tc>
      </w:tr>
      <w:tr>
        <w:tblPrEx>
          <w:tblCellMar>
            <w:top w:w="0" w:type="dxa"/>
            <w:left w:w="57" w:type="dxa"/>
            <w:bottom w:w="0" w:type="dxa"/>
            <w:right w:w="57" w:type="dxa"/>
          </w:tblCellMar>
        </w:tblPrEx>
        <w:trPr>
          <w:trHeight w:val="569"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中国光大银行股份有限公司西宁分行</w:t>
            </w:r>
          </w:p>
        </w:tc>
      </w:tr>
      <w:tr>
        <w:tblPrEx>
          <w:tblCellMar>
            <w:top w:w="0" w:type="dxa"/>
            <w:left w:w="57" w:type="dxa"/>
            <w:bottom w:w="0" w:type="dxa"/>
            <w:right w:w="57" w:type="dxa"/>
          </w:tblCellMar>
        </w:tblPrEx>
        <w:trPr>
          <w:trHeight w:val="569"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青海聚帛工程项目管理有限公司</w:t>
            </w:r>
          </w:p>
        </w:tc>
      </w:tr>
      <w:tr>
        <w:tblPrEx>
          <w:tblCellMar>
            <w:top w:w="0" w:type="dxa"/>
            <w:left w:w="57" w:type="dxa"/>
            <w:bottom w:w="0" w:type="dxa"/>
            <w:right w:w="57" w:type="dxa"/>
          </w:tblCellMar>
        </w:tblPrEx>
        <w:trPr>
          <w:trHeight w:val="63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5582  0188  0000  67752</w:t>
            </w:r>
          </w:p>
        </w:tc>
      </w:tr>
      <w:tr>
        <w:tblPrEx>
          <w:tblCellMar>
            <w:top w:w="0" w:type="dxa"/>
            <w:left w:w="57" w:type="dxa"/>
            <w:bottom w:w="0" w:type="dxa"/>
            <w:right w:w="57" w:type="dxa"/>
          </w:tblCellMar>
        </w:tblPrEx>
        <w:trPr>
          <w:trHeight w:val="96"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tc>
        <w:tc>
          <w:tcPr>
            <w:tcW w:w="7312"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本公告在《青海政府采购网》、《青海项目信息网》、《中国招投标公共服务平台》同时发布</w:t>
            </w:r>
            <w:r>
              <w:rPr>
                <w:rFonts w:hint="eastAsia" w:ascii="宋体" w:hAnsi="宋体" w:eastAsia="宋体" w:cs="宋体"/>
                <w:color w:val="auto"/>
                <w:sz w:val="24"/>
                <w:szCs w:val="24"/>
                <w:highlight w:val="none"/>
                <w:lang w:val="zh-CN" w:eastAsia="zh-CN"/>
              </w:rPr>
              <w:t>，具体以</w:t>
            </w:r>
            <w:r>
              <w:rPr>
                <w:rFonts w:hint="eastAsia" w:ascii="宋体" w:hAnsi="宋体" w:eastAsia="宋体" w:cs="宋体"/>
                <w:color w:val="auto"/>
                <w:sz w:val="24"/>
                <w:szCs w:val="24"/>
                <w:highlight w:val="none"/>
                <w:lang w:val="zh-CN"/>
              </w:rPr>
              <w:t>《青海政府采购网》</w:t>
            </w:r>
            <w:r>
              <w:rPr>
                <w:rFonts w:hint="eastAsia" w:ascii="宋体" w:hAnsi="宋体" w:eastAsia="宋体" w:cs="宋体"/>
                <w:color w:val="auto"/>
                <w:sz w:val="24"/>
                <w:szCs w:val="24"/>
                <w:highlight w:val="none"/>
                <w:lang w:val="zh-CN" w:eastAsia="zh-CN"/>
              </w:rPr>
              <w:t>为准。</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2、本次采购采用线上提交响应文件的方式进行采购，线上响应文件在提交响应文件截止时间前上传。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CellMar>
            <w:top w:w="0" w:type="dxa"/>
            <w:left w:w="57" w:type="dxa"/>
            <w:bottom w:w="0" w:type="dxa"/>
            <w:right w:w="57" w:type="dxa"/>
          </w:tblCellMar>
        </w:tblPrEx>
        <w:trPr>
          <w:trHeight w:val="211" w:hRule="atLeast"/>
          <w:jc w:val="center"/>
        </w:trPr>
        <w:tc>
          <w:tcPr>
            <w:tcW w:w="21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财政部门监督电话</w:t>
            </w:r>
          </w:p>
        </w:tc>
        <w:tc>
          <w:tcPr>
            <w:tcW w:w="7312"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监督单位：</w:t>
            </w:r>
            <w:r>
              <w:rPr>
                <w:rFonts w:hint="eastAsia" w:eastAsia="宋体" w:cs="宋体"/>
                <w:color w:val="auto"/>
                <w:kern w:val="0"/>
                <w:sz w:val="24"/>
                <w:szCs w:val="24"/>
                <w:highlight w:val="none"/>
                <w:lang w:val="en-US" w:eastAsia="zh-CN"/>
              </w:rPr>
              <w:t>尖扎县</w:t>
            </w:r>
            <w:r>
              <w:rPr>
                <w:rFonts w:hint="eastAsia" w:ascii="宋体" w:hAnsi="宋体" w:eastAsia="宋体" w:cs="宋体"/>
                <w:color w:val="auto"/>
                <w:kern w:val="0"/>
                <w:sz w:val="24"/>
                <w:szCs w:val="24"/>
                <w:highlight w:val="none"/>
              </w:rPr>
              <w:t>财政局</w:t>
            </w:r>
          </w:p>
          <w:p>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联系电</w:t>
            </w:r>
            <w:r>
              <w:rPr>
                <w:rFonts w:hint="eastAsia" w:eastAsia="宋体" w:cs="宋体"/>
                <w:color w:val="auto"/>
                <w:kern w:val="0"/>
                <w:sz w:val="24"/>
                <w:szCs w:val="24"/>
                <w:highlight w:val="none"/>
                <w:lang w:val="en-US" w:eastAsia="zh-CN"/>
              </w:rPr>
              <w:t>话：0973-8733917</w:t>
            </w:r>
          </w:p>
        </w:tc>
      </w:tr>
    </w:tbl>
    <w:p>
      <w:pPr>
        <w:tabs>
          <w:tab w:val="left" w:pos="8306"/>
        </w:tabs>
        <w:spacing w:before="240" w:after="240" w:line="360" w:lineRule="auto"/>
        <w:ind w:right="640" w:firstLine="199" w:firstLineChars="83"/>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en-US" w:eastAsia="zh-CN"/>
        </w:rPr>
        <w:t xml:space="preserve">                                  </w:t>
      </w:r>
      <w:r>
        <w:rPr>
          <w:rFonts w:hint="eastAsia" w:eastAsia="宋体" w:cs="宋体"/>
          <w:color w:val="auto"/>
          <w:sz w:val="24"/>
          <w:szCs w:val="24"/>
          <w:highlight w:val="none"/>
          <w:lang w:val="zh-CN"/>
        </w:rPr>
        <w:t>青海聚帛工程项目管理有限公司</w:t>
      </w:r>
    </w:p>
    <w:p>
      <w:pPr>
        <w:spacing w:before="240" w:after="2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eastAsia="宋体" w:cs="宋体"/>
          <w:color w:val="auto"/>
          <w:sz w:val="24"/>
          <w:szCs w:val="24"/>
          <w:highlight w:val="none"/>
          <w:lang w:eastAsia="zh-CN"/>
        </w:rPr>
        <w:t>2023年02月1</w:t>
      </w:r>
      <w:r>
        <w:rPr>
          <w:rFonts w:hint="eastAsia" w:eastAsia="宋体" w:cs="宋体"/>
          <w:color w:val="auto"/>
          <w:sz w:val="24"/>
          <w:szCs w:val="24"/>
          <w:highlight w:val="none"/>
          <w:lang w:val="en-US" w:eastAsia="zh-CN"/>
        </w:rPr>
        <w:t>7</w:t>
      </w:r>
      <w:r>
        <w:rPr>
          <w:rFonts w:hint="eastAsia" w:eastAsia="宋体" w:cs="宋体"/>
          <w:color w:val="auto"/>
          <w:sz w:val="24"/>
          <w:szCs w:val="24"/>
          <w:highlight w:val="none"/>
          <w:lang w:eastAsia="zh-CN"/>
        </w:rPr>
        <w:t>日</w:t>
      </w:r>
    </w:p>
    <w:p>
      <w:pPr>
        <w:pStyle w:val="21"/>
        <w:spacing w:before="0" w:after="0"/>
        <w:rPr>
          <w:rFonts w:hint="eastAsia" w:ascii="宋体" w:hAnsi="宋体"/>
          <w:color w:val="auto"/>
          <w:highlight w:val="none"/>
          <w:lang w:val="zh-CN"/>
        </w:rPr>
      </w:pPr>
      <w:r>
        <w:rPr>
          <w:rFonts w:hint="eastAsia" w:ascii="宋体" w:hAnsi="宋体" w:eastAsia="宋体" w:cs="宋体"/>
          <w:color w:val="auto"/>
          <w:sz w:val="24"/>
          <w:szCs w:val="24"/>
          <w:highlight w:val="none"/>
        </w:rPr>
        <w:br w:type="page"/>
      </w:r>
      <w:bookmarkStart w:id="9" w:name="_Toc3201"/>
      <w:bookmarkStart w:id="10" w:name="_Toc9821"/>
      <w:bookmarkStart w:id="11" w:name="_Toc21471"/>
      <w:bookmarkStart w:id="12" w:name="_Toc27773"/>
      <w:bookmarkStart w:id="13" w:name="_Toc22141"/>
      <w:bookmarkStart w:id="14" w:name="_Toc495567939"/>
      <w:bookmarkStart w:id="15" w:name="_Toc6982"/>
      <w:bookmarkStart w:id="16" w:name="_Toc495666256"/>
      <w:bookmarkStart w:id="17" w:name="_Toc14075"/>
      <w:r>
        <w:rPr>
          <w:rFonts w:hint="eastAsia" w:ascii="宋体" w:hAnsi="宋体"/>
          <w:color w:val="auto"/>
          <w:highlight w:val="none"/>
          <w:lang w:val="zh-CN"/>
        </w:rPr>
        <w:t>第二部分</w:t>
      </w:r>
      <w:r>
        <w:rPr>
          <w:rFonts w:hint="eastAsia" w:ascii="宋体" w:hAnsi="宋体"/>
          <w:color w:val="auto"/>
          <w:kern w:val="28"/>
          <w:szCs w:val="20"/>
          <w:highlight w:val="none"/>
        </w:rPr>
        <w:t xml:space="preserve"> </w:t>
      </w:r>
      <w:r>
        <w:rPr>
          <w:rFonts w:hint="eastAsia" w:ascii="宋体" w:hAnsi="宋体"/>
          <w:color w:val="auto"/>
          <w:highlight w:val="none"/>
          <w:lang w:val="zh-CN"/>
        </w:rPr>
        <w:t>供应商须知前附表</w:t>
      </w:r>
      <w:bookmarkEnd w:id="9"/>
      <w:bookmarkEnd w:id="10"/>
      <w:bookmarkEnd w:id="11"/>
      <w:bookmarkEnd w:id="12"/>
      <w:bookmarkEnd w:id="13"/>
      <w:bookmarkEnd w:id="14"/>
      <w:bookmarkEnd w:id="15"/>
      <w:bookmarkEnd w:id="16"/>
      <w:bookmarkEnd w:id="17"/>
    </w:p>
    <w:tbl>
      <w:tblPr>
        <w:tblStyle w:val="23"/>
        <w:tblW w:w="9093" w:type="dxa"/>
        <w:jc w:val="center"/>
        <w:tblLayout w:type="fixed"/>
        <w:tblCellMar>
          <w:top w:w="0" w:type="dxa"/>
          <w:left w:w="57" w:type="dxa"/>
          <w:bottom w:w="0" w:type="dxa"/>
          <w:right w:w="57" w:type="dxa"/>
        </w:tblCellMar>
      </w:tblPr>
      <w:tblGrid>
        <w:gridCol w:w="785"/>
        <w:gridCol w:w="2093"/>
        <w:gridCol w:w="6215"/>
      </w:tblGrid>
      <w:tr>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sz w:val="24"/>
                <w:szCs w:val="24"/>
                <w:highlight w:val="none"/>
                <w:lang w:val="zh-CN"/>
              </w:rPr>
            </w:pPr>
            <w:r>
              <w:rPr>
                <w:rFonts w:hint="eastAsia" w:eastAsia="宋体"/>
                <w:color w:val="auto"/>
                <w:sz w:val="24"/>
                <w:szCs w:val="24"/>
                <w:highlight w:val="none"/>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sz w:val="24"/>
                <w:szCs w:val="24"/>
                <w:highlight w:val="none"/>
                <w:lang w:val="zh-CN"/>
              </w:rPr>
            </w:pPr>
            <w:r>
              <w:rPr>
                <w:rFonts w:hint="eastAsia" w:eastAsia="宋体"/>
                <w:color w:val="auto"/>
                <w:sz w:val="24"/>
                <w:szCs w:val="24"/>
                <w:highlight w:val="none"/>
                <w:lang w:val="zh-CN"/>
              </w:rPr>
              <w:t>内容</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eastAsia="宋体" w:cs="宋体"/>
                <w:color w:val="auto"/>
                <w:sz w:val="24"/>
                <w:szCs w:val="24"/>
                <w:highlight w:val="none"/>
                <w:lang w:val="en-US" w:eastAsia="zh-CN"/>
              </w:rPr>
              <w:t>青海聚帛竞磋（服务）2023-005</w:t>
            </w:r>
          </w:p>
        </w:tc>
      </w:tr>
      <w:tr>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val="zh-CN" w:eastAsia="zh-CN"/>
              </w:rPr>
            </w:pPr>
            <w:r>
              <w:rPr>
                <w:rFonts w:hint="eastAsia" w:eastAsia="宋体" w:cs="宋体"/>
                <w:color w:val="auto"/>
                <w:sz w:val="24"/>
                <w:szCs w:val="24"/>
                <w:highlight w:val="none"/>
                <w:lang w:val="zh-CN"/>
              </w:rPr>
              <w:t>2023年度尖扎县国家重点生态功能区县域生态环境质量监测、声功能区监测、重点污染源监督性监测服务采购项目</w:t>
            </w:r>
          </w:p>
        </w:tc>
      </w:tr>
      <w:tr>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尖扎县生态环境局</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zh-CN"/>
              </w:rPr>
              <w:t>青海聚帛工程项目管理有限公司</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竞争性磋商</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tc>
      </w:tr>
      <w:tr>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人民币</w:t>
            </w:r>
            <w:r>
              <w:rPr>
                <w:rFonts w:hint="eastAsia" w:eastAsia="宋体" w:cs="宋体"/>
                <w:color w:val="auto"/>
                <w:sz w:val="24"/>
                <w:szCs w:val="24"/>
                <w:highlight w:val="none"/>
                <w:lang w:val="en-US" w:eastAsia="zh-CN"/>
              </w:rPr>
              <w:t>700000</w:t>
            </w:r>
            <w:r>
              <w:rPr>
                <w:rFonts w:hint="eastAsia" w:ascii="宋体" w:hAnsi="宋体" w:eastAsia="宋体" w:cs="宋体"/>
                <w:color w:val="auto"/>
                <w:sz w:val="24"/>
                <w:szCs w:val="24"/>
                <w:highlight w:val="none"/>
                <w:lang w:val="en-US" w:eastAsia="zh-CN"/>
              </w:rPr>
              <w:t>元（大写</w:t>
            </w:r>
            <w:r>
              <w:rPr>
                <w:rFonts w:hint="eastAsia" w:eastAsia="宋体" w:cs="宋体"/>
                <w:color w:val="auto"/>
                <w:sz w:val="24"/>
                <w:szCs w:val="24"/>
                <w:highlight w:val="none"/>
                <w:lang w:val="en-US" w:eastAsia="zh-CN"/>
              </w:rPr>
              <w:t>：柒拾万元整</w:t>
            </w:r>
            <w:r>
              <w:rPr>
                <w:rFonts w:hint="eastAsia" w:ascii="宋体" w:hAnsi="宋体" w:eastAsia="宋体" w:cs="宋体"/>
                <w:color w:val="auto"/>
                <w:sz w:val="24"/>
                <w:szCs w:val="24"/>
                <w:highlight w:val="none"/>
                <w:lang w:val="en-US" w:eastAsia="zh-CN"/>
              </w:rPr>
              <w:t>）</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w:t>
            </w:r>
            <w:r>
              <w:rPr>
                <w:rFonts w:hint="eastAsia" w:eastAsia="宋体" w:cs="宋体"/>
                <w:color w:val="auto"/>
                <w:sz w:val="24"/>
                <w:szCs w:val="24"/>
                <w:highlight w:val="none"/>
                <w:lang w:val="zh-CN"/>
              </w:rPr>
              <w:t>内容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国家重点生态功能区县域生态环境质量监测内容：尖扎县污水处理厂废水监测；尖扎县垃圾填埋场渗滤液、无组织废气、地下水监测；农村环境质量监测（马克唐镇要其村、康杨镇崖湾村、昂拉乡措加村地表水、环境空气监测）。2.声功能区监测内容：区域声环境质量监测点位80个，道路交通声环境监测点位18个，功能区声环境监测点位5个。3.重点污染源监督性监测内容：坎布拉镇污水处理厂废水；康杨镇污水处理厂废水；河东移民村污水处理厂废水；产业园区污水处理厂废水；尖扎县藏医院废水；尖扎县人民医院废水；青海天亿公路建设工程有限公司废气；尖扎县康利环保节能建材厂废气；尖扎县供暖四期废气；麦什扎水源地地表水。</w:t>
            </w:r>
          </w:p>
        </w:tc>
      </w:tr>
      <w:tr>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w:t>
            </w:r>
            <w:r>
              <w:rPr>
                <w:rFonts w:hint="eastAsia" w:eastAsia="宋体" w:cs="宋体"/>
                <w:color w:val="auto"/>
                <w:sz w:val="24"/>
                <w:szCs w:val="24"/>
                <w:highlight w:val="none"/>
                <w:lang w:val="en-US" w:eastAsia="zh-CN"/>
              </w:rPr>
              <w:t>10000.00</w:t>
            </w:r>
            <w:r>
              <w:rPr>
                <w:rFonts w:hint="eastAsia" w:ascii="宋体" w:hAnsi="宋体" w:eastAsia="宋体" w:cs="宋体"/>
                <w:color w:val="auto"/>
                <w:sz w:val="24"/>
                <w:szCs w:val="24"/>
                <w:highlight w:val="none"/>
                <w:lang w:val="zh-CN"/>
              </w:rPr>
              <w:t>元（大写：</w:t>
            </w:r>
            <w:r>
              <w:rPr>
                <w:rFonts w:hint="eastAsia" w:eastAsia="宋体" w:cs="宋体"/>
                <w:color w:val="auto"/>
                <w:sz w:val="24"/>
                <w:szCs w:val="24"/>
                <w:highlight w:val="none"/>
                <w:lang w:val="en-US" w:eastAsia="zh-CN"/>
              </w:rPr>
              <w:t>壹万元整</w:t>
            </w:r>
            <w:r>
              <w:rPr>
                <w:rFonts w:hint="eastAsia" w:ascii="宋体" w:hAnsi="宋体" w:eastAsia="宋体" w:cs="宋体"/>
                <w:color w:val="auto"/>
                <w:sz w:val="24"/>
                <w:szCs w:val="24"/>
                <w:highlight w:val="none"/>
                <w:lang w:val="zh-CN"/>
              </w:rPr>
              <w:t>）；</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收款单位：青海聚帛工程项目管理有限公司</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开 户 行：中国光大银行股份有限公司西宁分行</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银行账号：5582  0188  0000  67752</w:t>
            </w:r>
          </w:p>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缴费时间：磋商截止期，以银行到账时间为准。</w:t>
            </w:r>
          </w:p>
        </w:tc>
      </w:tr>
      <w:tr>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磋商保证金缴纳形式：转账、电汇</w:t>
            </w:r>
            <w:r>
              <w:rPr>
                <w:rFonts w:hint="eastAsia" w:eastAsia="宋体" w:cs="宋体"/>
                <w:color w:val="auto"/>
                <w:sz w:val="24"/>
                <w:szCs w:val="24"/>
                <w:highlight w:val="none"/>
                <w:lang w:val="zh-CN"/>
              </w:rPr>
              <w:t>、</w:t>
            </w:r>
            <w:r>
              <w:rPr>
                <w:rFonts w:hint="eastAsia" w:eastAsia="宋体" w:cs="宋体"/>
                <w:color w:val="auto"/>
                <w:sz w:val="24"/>
                <w:szCs w:val="24"/>
                <w:highlight w:val="none"/>
                <w:lang w:val="en-US" w:eastAsia="zh-CN"/>
              </w:rPr>
              <w:t>保函</w:t>
            </w:r>
            <w:r>
              <w:rPr>
                <w:rFonts w:hint="eastAsia" w:ascii="宋体" w:hAnsi="宋体" w:eastAsia="宋体" w:cs="宋体"/>
                <w:color w:val="auto"/>
                <w:sz w:val="24"/>
                <w:szCs w:val="24"/>
                <w:highlight w:val="none"/>
                <w:lang w:val="zh-CN"/>
              </w:rPr>
              <w:t>（不接受现金），须由供应商从其基本账户转入指定专用账户，汇单附言栏内注明项目名称及用途，附基本账户开户许可证复印件；</w:t>
            </w:r>
          </w:p>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供应商未按照磋商文件要求提交磋商保证金的，磋商无效。</w:t>
            </w:r>
          </w:p>
        </w:tc>
      </w:tr>
      <w:tr>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未成交供应商的磋商保证金在成交通知书发出后5个工作日内退还，成交供应商的磋商保证金在采购合同签订后5个工作日内退还。</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31"/>
              <w:spacing w:line="360" w:lineRule="auto"/>
              <w:ind w:left="0" w:leftChars="0" w:firstLine="0" w:firstLineChars="0"/>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本次招标采用线上提交响应文件的方式，线上电子版响应文件必须在响应文件递交截止时间前上传平台；</w:t>
            </w:r>
          </w:p>
          <w:p>
            <w:pPr>
              <w:pStyle w:val="31"/>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cs="宋体"/>
                <w:bCs/>
                <w:color w:val="auto"/>
                <w:kern w:val="2"/>
                <w:sz w:val="24"/>
                <w:szCs w:val="24"/>
                <w:highlight w:val="none"/>
                <w:lang w:val="en-US" w:eastAsia="zh-CN" w:bidi="ar-SA"/>
              </w:rPr>
              <w:t>潜在供应商如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w:t>
            </w:r>
            <w:r>
              <w:rPr>
                <w:rFonts w:hint="eastAsia"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val="zh-CN"/>
              </w:rPr>
              <w:t>答疑。供应商须提供准确的联系方式（手机和固定电话），应在规定的时间内</w:t>
            </w:r>
            <w:r>
              <w:rPr>
                <w:rFonts w:hint="eastAsia" w:eastAsia="宋体" w:cs="宋体"/>
                <w:color w:val="auto"/>
                <w:sz w:val="24"/>
                <w:szCs w:val="24"/>
                <w:highlight w:val="none"/>
                <w:lang w:val="en-US" w:eastAsia="zh-CN"/>
              </w:rPr>
              <w:t>现场</w:t>
            </w:r>
            <w:r>
              <w:rPr>
                <w:rFonts w:hint="eastAsia" w:ascii="宋体" w:hAnsi="宋体" w:eastAsia="宋体" w:cs="宋体"/>
                <w:color w:val="auto"/>
                <w:sz w:val="24"/>
                <w:szCs w:val="24"/>
                <w:highlight w:val="none"/>
                <w:lang w:val="zh-CN"/>
              </w:rPr>
              <w:t>进行答疑澄清，如在规定的时间内联系无果的，视同放弃答疑。</w:t>
            </w:r>
          </w:p>
        </w:tc>
      </w:tr>
      <w:tr>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代理服务费收取</w:t>
            </w:r>
            <w:r>
              <w:rPr>
                <w:rFonts w:hint="eastAsia" w:eastAsia="宋体" w:cs="宋体"/>
                <w:color w:val="auto"/>
                <w:sz w:val="24"/>
                <w:szCs w:val="24"/>
                <w:highlight w:val="none"/>
                <w:lang w:val="en-US" w:eastAsia="zh-CN"/>
              </w:rPr>
              <w:t>标准</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按《关于进一步放开建设项目专业服务价格的通知》（发改价格〔2015〕299号）</w:t>
            </w:r>
            <w:r>
              <w:rPr>
                <w:rFonts w:hint="eastAsia" w:eastAsia="宋体" w:cs="宋体"/>
                <w:color w:val="auto"/>
                <w:sz w:val="24"/>
                <w:szCs w:val="24"/>
                <w:highlight w:val="none"/>
                <w:lang w:val="en-US" w:eastAsia="zh-CN"/>
              </w:rPr>
              <w:t>,由中标人支付。</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自成交通知书发出之日起30日内与采购人签订合同</w:t>
            </w:r>
          </w:p>
        </w:tc>
      </w:tr>
      <w:tr>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采购合同全数返回采购代理机构鉴证，盖章。</w:t>
            </w:r>
          </w:p>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采购代理机构留存两份原件备案。</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磋商有效期为自磋商开始之日起60日历日</w:t>
            </w:r>
          </w:p>
        </w:tc>
      </w:tr>
      <w:tr>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4"/>
              </w:numPr>
              <w:autoSpaceDE w:val="0"/>
              <w:autoSpaceDN w:val="0"/>
              <w:spacing w:line="360" w:lineRule="auto"/>
              <w:jc w:val="center"/>
              <w:rPr>
                <w:rFonts w:hint="eastAsia" w:eastAsia="宋体"/>
                <w:color w:val="auto"/>
                <w:sz w:val="24"/>
                <w:szCs w:val="24"/>
                <w:highlight w:val="none"/>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pacing w:line="360" w:lineRule="auto"/>
        <w:rPr>
          <w:rFonts w:hint="eastAsia" w:eastAsia="宋体"/>
          <w:color w:val="auto"/>
          <w:sz w:val="24"/>
          <w:szCs w:val="24"/>
          <w:highlight w:val="none"/>
        </w:rPr>
      </w:pPr>
    </w:p>
    <w:bookmarkEnd w:id="6"/>
    <w:p>
      <w:pPr>
        <w:pStyle w:val="21"/>
        <w:ind w:firstLine="723"/>
        <w:rPr>
          <w:rFonts w:hint="eastAsia" w:ascii="宋体" w:hAnsi="宋体"/>
          <w:color w:val="auto"/>
          <w:kern w:val="28"/>
          <w:highlight w:val="none"/>
        </w:rPr>
      </w:pPr>
      <w:bookmarkStart w:id="18" w:name="_Toc495567940"/>
      <w:bookmarkStart w:id="19" w:name="_Toc495666257"/>
      <w:bookmarkStart w:id="20" w:name="_Toc325725997"/>
      <w:r>
        <w:rPr>
          <w:rFonts w:hint="eastAsia" w:ascii="宋体" w:hAnsi="宋体"/>
          <w:color w:val="auto"/>
          <w:kern w:val="28"/>
          <w:highlight w:val="none"/>
        </w:rPr>
        <w:br w:type="page"/>
      </w:r>
      <w:bookmarkStart w:id="21" w:name="_Toc16642"/>
      <w:bookmarkStart w:id="22" w:name="_Toc24529"/>
      <w:bookmarkStart w:id="23" w:name="_Toc26091"/>
      <w:bookmarkStart w:id="24" w:name="_Toc15991"/>
      <w:bookmarkStart w:id="25" w:name="_Toc13839"/>
      <w:bookmarkStart w:id="26" w:name="_Toc3237"/>
      <w:r>
        <w:rPr>
          <w:rFonts w:hint="eastAsia" w:ascii="宋体" w:hAnsi="宋体"/>
          <w:color w:val="auto"/>
          <w:kern w:val="28"/>
          <w:highlight w:val="none"/>
        </w:rPr>
        <w:t>第三部分 供应商须知</w:t>
      </w:r>
      <w:bookmarkEnd w:id="18"/>
      <w:bookmarkEnd w:id="19"/>
      <w:bookmarkEnd w:id="21"/>
      <w:bookmarkEnd w:id="22"/>
      <w:bookmarkEnd w:id="23"/>
      <w:bookmarkEnd w:id="24"/>
      <w:bookmarkEnd w:id="25"/>
      <w:bookmarkEnd w:id="26"/>
    </w:p>
    <w:p>
      <w:pPr>
        <w:pStyle w:val="6"/>
        <w:rPr>
          <w:rFonts w:hint="eastAsia" w:ascii="宋体" w:hAnsi="宋体" w:cs="宋体"/>
          <w:color w:val="auto"/>
          <w:highlight w:val="none"/>
        </w:rPr>
      </w:pPr>
      <w:bookmarkStart w:id="27" w:name="_Toc25088"/>
      <w:bookmarkStart w:id="28" w:name="_Toc14943"/>
      <w:bookmarkStart w:id="29" w:name="_Toc2475"/>
      <w:bookmarkStart w:id="30" w:name="_Toc16101"/>
      <w:bookmarkStart w:id="31" w:name="_Toc27514"/>
      <w:bookmarkStart w:id="32" w:name="_Toc24622"/>
      <w:bookmarkStart w:id="33" w:name="_Toc10822"/>
      <w:bookmarkStart w:id="34" w:name="_Toc4558"/>
      <w:bookmarkStart w:id="35" w:name="_Toc376936728"/>
      <w:r>
        <w:rPr>
          <w:rFonts w:hint="eastAsia" w:ascii="宋体" w:hAnsi="宋体" w:cs="宋体"/>
          <w:color w:val="auto"/>
          <w:highlight w:val="none"/>
        </w:rPr>
        <w:t>一、说  明</w:t>
      </w:r>
      <w:bookmarkEnd w:id="20"/>
      <w:bookmarkEnd w:id="27"/>
      <w:bookmarkEnd w:id="28"/>
      <w:bookmarkEnd w:id="29"/>
      <w:bookmarkEnd w:id="30"/>
      <w:bookmarkEnd w:id="31"/>
      <w:bookmarkEnd w:id="32"/>
      <w:bookmarkEnd w:id="33"/>
      <w:bookmarkEnd w:id="34"/>
      <w:bookmarkEnd w:id="35"/>
    </w:p>
    <w:p>
      <w:pPr>
        <w:pStyle w:val="7"/>
        <w:rPr>
          <w:rFonts w:hint="eastAsia" w:ascii="宋体" w:hAnsi="宋体" w:cs="宋体"/>
          <w:color w:val="auto"/>
          <w:highlight w:val="none"/>
        </w:rPr>
      </w:pPr>
      <w:bookmarkStart w:id="36" w:name="_Toc495666258"/>
      <w:bookmarkStart w:id="37" w:name="_Toc6162"/>
      <w:bookmarkStart w:id="38" w:name="_Toc26944"/>
      <w:bookmarkStart w:id="39" w:name="_Toc10415"/>
      <w:bookmarkStart w:id="40" w:name="_Toc325725998"/>
      <w:bookmarkStart w:id="41" w:name="_Toc376936729"/>
      <w:bookmarkStart w:id="42" w:name="_Toc6553"/>
      <w:bookmarkStart w:id="43" w:name="_Toc9770"/>
      <w:bookmarkStart w:id="44" w:name="_Toc495567941"/>
      <w:bookmarkStart w:id="45" w:name="_Toc4801"/>
      <w:bookmarkStart w:id="46" w:name="_Toc29862"/>
      <w:r>
        <w:rPr>
          <w:rFonts w:hint="eastAsia" w:ascii="宋体" w:hAnsi="宋体" w:cs="宋体"/>
          <w:color w:val="auto"/>
          <w:highlight w:val="none"/>
        </w:rPr>
        <w:t>1.适用范围</w:t>
      </w:r>
      <w:bookmarkEnd w:id="36"/>
      <w:bookmarkEnd w:id="37"/>
      <w:bookmarkEnd w:id="38"/>
      <w:bookmarkEnd w:id="39"/>
      <w:bookmarkEnd w:id="40"/>
      <w:bookmarkEnd w:id="41"/>
      <w:bookmarkEnd w:id="42"/>
      <w:bookmarkEnd w:id="43"/>
      <w:bookmarkEnd w:id="44"/>
      <w:bookmarkEnd w:id="45"/>
      <w:bookmarkEnd w:id="46"/>
    </w:p>
    <w:p>
      <w:pPr>
        <w:spacing w:line="360" w:lineRule="auto"/>
        <w:ind w:firstLine="480" w:firstLineChars="200"/>
        <w:rPr>
          <w:rFonts w:hint="eastAsia" w:eastAsia="宋体"/>
          <w:color w:val="auto"/>
          <w:sz w:val="24"/>
          <w:szCs w:val="24"/>
          <w:highlight w:val="none"/>
          <w:lang w:val="zh-CN"/>
        </w:rPr>
      </w:pPr>
      <w:bookmarkStart w:id="47" w:name="_Toc21998"/>
      <w:bookmarkStart w:id="48" w:name="_Toc325725999"/>
      <w:bookmarkStart w:id="49" w:name="_Toc376936730"/>
      <w:bookmarkStart w:id="50" w:name="_Toc31556"/>
      <w:r>
        <w:rPr>
          <w:rFonts w:hint="eastAsia" w:eastAsia="宋体"/>
          <w:color w:val="auto"/>
          <w:sz w:val="24"/>
          <w:szCs w:val="24"/>
          <w:highlight w:val="none"/>
          <w:lang w:val="zh-CN"/>
        </w:rPr>
        <w:t>1.1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val="zh-CN"/>
        </w:rPr>
        <w:t>本次磋商活动依据采购人的采购计划，仅适用于本磋商文件中所叙述的项目。</w:t>
      </w:r>
    </w:p>
    <w:p>
      <w:pPr>
        <w:pStyle w:val="7"/>
        <w:rPr>
          <w:rFonts w:hint="eastAsia" w:ascii="宋体" w:hAnsi="宋体" w:cs="宋体"/>
          <w:color w:val="auto"/>
          <w:highlight w:val="none"/>
        </w:rPr>
      </w:pPr>
      <w:bookmarkStart w:id="51" w:name="_Toc8780"/>
      <w:bookmarkStart w:id="52" w:name="_Toc3225"/>
      <w:bookmarkStart w:id="53" w:name="_Toc495666259"/>
      <w:bookmarkStart w:id="54" w:name="_Toc495567942"/>
      <w:bookmarkStart w:id="55" w:name="_Toc25696"/>
      <w:bookmarkStart w:id="56" w:name="_Toc3862"/>
      <w:bookmarkStart w:id="57" w:name="_Toc6012"/>
      <w:r>
        <w:rPr>
          <w:rFonts w:hint="eastAsia" w:ascii="宋体" w:hAnsi="宋体" w:cs="宋体"/>
          <w:color w:val="auto"/>
          <w:highlight w:val="none"/>
        </w:rPr>
        <w:t>2.采购方式、合格的</w:t>
      </w:r>
      <w:bookmarkEnd w:id="47"/>
      <w:bookmarkEnd w:id="48"/>
      <w:bookmarkEnd w:id="49"/>
      <w:r>
        <w:rPr>
          <w:rFonts w:hint="eastAsia" w:ascii="宋体" w:hAnsi="宋体" w:cs="宋体"/>
          <w:color w:val="auto"/>
          <w:highlight w:val="none"/>
        </w:rPr>
        <w:t>供应商</w:t>
      </w:r>
      <w:bookmarkEnd w:id="50"/>
      <w:bookmarkEnd w:id="51"/>
      <w:bookmarkEnd w:id="52"/>
      <w:bookmarkEnd w:id="53"/>
      <w:bookmarkEnd w:id="54"/>
      <w:bookmarkEnd w:id="55"/>
      <w:bookmarkEnd w:id="56"/>
      <w:bookmarkEnd w:id="57"/>
    </w:p>
    <w:p>
      <w:pPr>
        <w:tabs>
          <w:tab w:val="left" w:pos="840"/>
        </w:tabs>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2.1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本次采购采取竞争性磋商。</w:t>
      </w:r>
    </w:p>
    <w:p>
      <w:pPr>
        <w:tabs>
          <w:tab w:val="left" w:pos="840"/>
        </w:tabs>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2.2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合格的供应商：详见第一部分“供应商资格条件”。</w:t>
      </w:r>
    </w:p>
    <w:p>
      <w:pPr>
        <w:pStyle w:val="7"/>
        <w:rPr>
          <w:rFonts w:hint="eastAsia" w:ascii="宋体" w:hAnsi="宋体" w:cs="宋体"/>
          <w:color w:val="auto"/>
          <w:highlight w:val="none"/>
        </w:rPr>
      </w:pPr>
      <w:bookmarkStart w:id="58" w:name="_Toc26310"/>
      <w:bookmarkStart w:id="59" w:name="_Toc495567943"/>
      <w:bookmarkStart w:id="60" w:name="_Toc10317"/>
      <w:bookmarkStart w:id="61" w:name="_Toc28381"/>
      <w:bookmarkStart w:id="62" w:name="_Toc4392"/>
      <w:bookmarkStart w:id="63" w:name="_Toc376936731"/>
      <w:bookmarkStart w:id="64" w:name="_Toc8820"/>
      <w:bookmarkStart w:id="65" w:name="_Toc325726000"/>
      <w:bookmarkStart w:id="66" w:name="_Toc495666260"/>
      <w:bookmarkStart w:id="67" w:name="_Toc9402"/>
      <w:bookmarkStart w:id="68" w:name="_Toc8805"/>
      <w:r>
        <w:rPr>
          <w:rFonts w:hint="eastAsia" w:ascii="宋体" w:hAnsi="宋体" w:cs="宋体"/>
          <w:color w:val="auto"/>
          <w:highlight w:val="none"/>
        </w:rPr>
        <w:t>3.磋商费用</w:t>
      </w:r>
      <w:bookmarkEnd w:id="58"/>
      <w:bookmarkEnd w:id="59"/>
      <w:bookmarkEnd w:id="60"/>
      <w:bookmarkEnd w:id="61"/>
      <w:bookmarkEnd w:id="62"/>
      <w:bookmarkEnd w:id="63"/>
      <w:bookmarkEnd w:id="64"/>
      <w:bookmarkEnd w:id="65"/>
      <w:bookmarkEnd w:id="66"/>
      <w:bookmarkEnd w:id="67"/>
      <w:bookmarkEnd w:id="68"/>
    </w:p>
    <w:p>
      <w:pPr>
        <w:tabs>
          <w:tab w:val="left" w:pos="840"/>
        </w:tabs>
        <w:spacing w:line="360" w:lineRule="auto"/>
        <w:ind w:firstLine="480"/>
        <w:rPr>
          <w:rFonts w:hint="eastAsia" w:eastAsia="宋体"/>
          <w:color w:val="auto"/>
          <w:sz w:val="24"/>
          <w:szCs w:val="24"/>
          <w:highlight w:val="none"/>
        </w:rPr>
      </w:pPr>
      <w:r>
        <w:rPr>
          <w:rFonts w:hint="eastAsia" w:eastAsia="宋体"/>
          <w:color w:val="auto"/>
          <w:sz w:val="24"/>
          <w:szCs w:val="24"/>
          <w:highlight w:val="none"/>
          <w:lang w:val="en-US" w:eastAsia="zh-CN"/>
        </w:rPr>
        <w:t xml:space="preserve">3.1 </w:t>
      </w:r>
      <w:r>
        <w:rPr>
          <w:rFonts w:hint="eastAsia" w:eastAsia="宋体"/>
          <w:color w:val="auto"/>
          <w:sz w:val="24"/>
          <w:szCs w:val="24"/>
          <w:highlight w:val="none"/>
        </w:rPr>
        <w:t>供应商应自愿承担与参加本次磋商有关的费用。采购代理机构对供应商发生的费用不承担任何责任。</w:t>
      </w:r>
      <w:bookmarkStart w:id="69" w:name="_Toc18155"/>
      <w:bookmarkStart w:id="70" w:name="_Toc325726001"/>
      <w:bookmarkStart w:id="71" w:name="_Toc376936732"/>
    </w:p>
    <w:p>
      <w:pPr>
        <w:pStyle w:val="6"/>
        <w:rPr>
          <w:rFonts w:hint="eastAsia" w:ascii="宋体" w:hAnsi="宋体" w:cs="宋体"/>
          <w:color w:val="auto"/>
          <w:highlight w:val="none"/>
          <w:lang w:val="zh-CN"/>
        </w:rPr>
      </w:pPr>
      <w:bookmarkStart w:id="72" w:name="_Toc10686"/>
      <w:bookmarkStart w:id="73" w:name="_Toc20"/>
      <w:bookmarkStart w:id="74" w:name="_Toc9067"/>
      <w:bookmarkStart w:id="75" w:name="_Toc14238"/>
      <w:bookmarkStart w:id="76" w:name="_Toc3406"/>
      <w:bookmarkStart w:id="77" w:name="_Toc23474"/>
      <w:r>
        <w:rPr>
          <w:rFonts w:hint="eastAsia" w:ascii="宋体" w:hAnsi="宋体" w:cs="宋体"/>
          <w:color w:val="auto"/>
          <w:highlight w:val="none"/>
          <w:lang w:val="zh-CN"/>
        </w:rPr>
        <w:t>二、磋商文件说明</w:t>
      </w:r>
      <w:bookmarkEnd w:id="69"/>
      <w:bookmarkEnd w:id="70"/>
      <w:bookmarkEnd w:id="71"/>
      <w:bookmarkEnd w:id="72"/>
      <w:bookmarkEnd w:id="73"/>
      <w:bookmarkEnd w:id="74"/>
      <w:bookmarkEnd w:id="75"/>
      <w:bookmarkEnd w:id="76"/>
      <w:bookmarkEnd w:id="77"/>
    </w:p>
    <w:p>
      <w:pPr>
        <w:pStyle w:val="7"/>
        <w:rPr>
          <w:rFonts w:hint="eastAsia" w:ascii="宋体" w:hAnsi="宋体" w:cs="宋体"/>
          <w:color w:val="auto"/>
          <w:highlight w:val="none"/>
        </w:rPr>
      </w:pPr>
      <w:bookmarkStart w:id="78" w:name="_Toc495666261"/>
      <w:bookmarkStart w:id="79" w:name="_Toc325726002"/>
      <w:bookmarkStart w:id="80" w:name="_Toc495567944"/>
      <w:bookmarkStart w:id="81" w:name="_Toc14225"/>
      <w:bookmarkStart w:id="82" w:name="_Toc376936733"/>
      <w:bookmarkStart w:id="83" w:name="_Toc14153"/>
      <w:bookmarkStart w:id="84" w:name="_Toc10649"/>
      <w:bookmarkStart w:id="85" w:name="_Toc25704"/>
      <w:bookmarkStart w:id="86" w:name="_Toc14931"/>
      <w:bookmarkStart w:id="87" w:name="_Toc14488"/>
      <w:bookmarkStart w:id="88" w:name="_Toc15063"/>
      <w:r>
        <w:rPr>
          <w:rFonts w:hint="eastAsia" w:ascii="宋体" w:hAnsi="宋体" w:cs="宋体"/>
          <w:color w:val="auto"/>
          <w:highlight w:val="none"/>
        </w:rPr>
        <w:t>4.磋商文件的构成</w:t>
      </w:r>
      <w:bookmarkEnd w:id="78"/>
      <w:bookmarkEnd w:id="79"/>
      <w:bookmarkEnd w:id="80"/>
      <w:bookmarkEnd w:id="81"/>
      <w:bookmarkEnd w:id="82"/>
      <w:bookmarkEnd w:id="83"/>
      <w:bookmarkEnd w:id="84"/>
      <w:bookmarkEnd w:id="85"/>
      <w:bookmarkEnd w:id="86"/>
      <w:bookmarkEnd w:id="87"/>
      <w:bookmarkEnd w:id="88"/>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4.1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磋商文件包括：</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（1）</w:t>
      </w:r>
      <w:r>
        <w:rPr>
          <w:rFonts w:hint="eastAsia" w:eastAsia="宋体"/>
          <w:color w:val="auto"/>
          <w:sz w:val="24"/>
          <w:szCs w:val="24"/>
          <w:highlight w:val="none"/>
          <w:lang w:val="en-US" w:eastAsia="zh-CN"/>
        </w:rPr>
        <w:t>竞争性磋商</w:t>
      </w:r>
      <w:r>
        <w:rPr>
          <w:rFonts w:hint="eastAsia" w:eastAsia="宋体"/>
          <w:color w:val="auto"/>
          <w:sz w:val="24"/>
          <w:szCs w:val="24"/>
          <w:highlight w:val="none"/>
        </w:rPr>
        <w:t>公告</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（2）</w:t>
      </w:r>
      <w:r>
        <w:rPr>
          <w:rFonts w:hint="eastAsia" w:eastAsia="宋体"/>
          <w:color w:val="auto"/>
          <w:sz w:val="24"/>
          <w:szCs w:val="24"/>
          <w:highlight w:val="none"/>
          <w:lang w:val="zh-CN"/>
        </w:rPr>
        <w:t>供应商须知前附表</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（3）供应商须知</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（4）采购项目合同书</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（5）响应文件格式（相关附件）</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（6）采购项目服务要求</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（7）磋商过程中发生的澄清、变更和补充文件</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4.2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供应商应认真阅读磋商文件中列示的事项、格式、条款和要求等内容。如果供应商未按磋商文件要求提交全部资料，或者对磋商文件未作出实质性响应的，将视为无效响应。</w:t>
      </w:r>
    </w:p>
    <w:p>
      <w:pPr>
        <w:pStyle w:val="7"/>
        <w:rPr>
          <w:rFonts w:hint="eastAsia" w:ascii="宋体" w:hAnsi="宋体" w:cs="宋体"/>
          <w:color w:val="auto"/>
          <w:highlight w:val="none"/>
        </w:rPr>
      </w:pPr>
      <w:bookmarkStart w:id="89" w:name="_Toc325726003"/>
      <w:bookmarkStart w:id="90" w:name="_Toc376936734"/>
      <w:bookmarkStart w:id="91" w:name="_Toc495567945"/>
      <w:bookmarkStart w:id="92" w:name="_Toc3451"/>
      <w:bookmarkStart w:id="93" w:name="_Toc3574"/>
      <w:bookmarkStart w:id="94" w:name="_Toc4082"/>
      <w:bookmarkStart w:id="95" w:name="_Toc19933"/>
      <w:bookmarkStart w:id="96" w:name="_Toc495666262"/>
      <w:bookmarkStart w:id="97" w:name="_Toc6482"/>
      <w:bookmarkStart w:id="98" w:name="_Toc16793"/>
      <w:bookmarkStart w:id="99" w:name="_Toc5235"/>
      <w:r>
        <w:rPr>
          <w:rFonts w:hint="eastAsia" w:ascii="宋体" w:hAnsi="宋体" w:cs="宋体"/>
          <w:color w:val="auto"/>
          <w:highlight w:val="none"/>
        </w:rPr>
        <w:t>5.磋商文件的</w:t>
      </w:r>
      <w:bookmarkEnd w:id="89"/>
      <w:bookmarkEnd w:id="90"/>
      <w:r>
        <w:rPr>
          <w:rFonts w:hint="eastAsia" w:ascii="宋体" w:hAnsi="宋体" w:cs="宋体"/>
          <w:color w:val="auto"/>
          <w:highlight w:val="none"/>
        </w:rPr>
        <w:t>质疑</w:t>
      </w:r>
      <w:bookmarkEnd w:id="91"/>
      <w:bookmarkEnd w:id="92"/>
      <w:bookmarkEnd w:id="93"/>
      <w:bookmarkEnd w:id="94"/>
      <w:bookmarkEnd w:id="95"/>
      <w:bookmarkEnd w:id="96"/>
      <w:bookmarkEnd w:id="97"/>
      <w:bookmarkEnd w:id="98"/>
      <w:bookmarkEnd w:id="99"/>
    </w:p>
    <w:p>
      <w:pPr>
        <w:spacing w:line="360" w:lineRule="auto"/>
        <w:ind w:firstLine="480"/>
        <w:rPr>
          <w:rFonts w:hint="eastAsia" w:eastAsia="宋体"/>
          <w:color w:val="auto"/>
          <w:sz w:val="24"/>
          <w:szCs w:val="24"/>
          <w:highlight w:val="none"/>
        </w:rPr>
      </w:pPr>
      <w:r>
        <w:rPr>
          <w:rFonts w:hint="eastAsia" w:eastAsia="宋体"/>
          <w:color w:val="auto"/>
          <w:sz w:val="24"/>
          <w:szCs w:val="24"/>
          <w:highlight w:val="none"/>
          <w:lang w:val="en-US" w:eastAsia="zh-CN"/>
        </w:rPr>
        <w:t xml:space="preserve">5.1 </w:t>
      </w:r>
      <w:r>
        <w:rPr>
          <w:rFonts w:hint="eastAsia" w:eastAsia="宋体"/>
          <w:color w:val="auto"/>
          <w:sz w:val="24"/>
          <w:szCs w:val="24"/>
          <w:highlight w:val="none"/>
        </w:rPr>
        <w:t>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pPr>
        <w:pStyle w:val="7"/>
        <w:rPr>
          <w:rFonts w:hint="eastAsia" w:ascii="宋体" w:hAnsi="宋体" w:cs="宋体"/>
          <w:color w:val="auto"/>
          <w:sz w:val="24"/>
          <w:szCs w:val="24"/>
          <w:highlight w:val="none"/>
        </w:rPr>
      </w:pPr>
      <w:bookmarkStart w:id="100" w:name="_Toc495567946"/>
      <w:bookmarkStart w:id="101" w:name="_Toc376936735"/>
      <w:bookmarkStart w:id="102" w:name="_Toc495666263"/>
      <w:bookmarkStart w:id="103" w:name="_Toc26515"/>
      <w:bookmarkStart w:id="104" w:name="_Toc325726004"/>
      <w:bookmarkStart w:id="105" w:name="_Toc3484"/>
      <w:bookmarkStart w:id="106" w:name="_Toc7330"/>
      <w:bookmarkStart w:id="107" w:name="_Toc1452"/>
      <w:bookmarkStart w:id="108" w:name="_Toc21821"/>
      <w:bookmarkStart w:id="109" w:name="_Toc13050"/>
      <w:bookmarkStart w:id="110" w:name="_Toc29772"/>
      <w:r>
        <w:rPr>
          <w:rFonts w:hint="eastAsia" w:ascii="宋体" w:hAnsi="宋体" w:cs="宋体"/>
          <w:color w:val="auto"/>
          <w:sz w:val="24"/>
          <w:szCs w:val="24"/>
          <w:highlight w:val="none"/>
        </w:rPr>
        <w:t>6.磋商文件的澄清、修改</w:t>
      </w:r>
      <w:bookmarkEnd w:id="100"/>
      <w:bookmarkEnd w:id="101"/>
      <w:bookmarkEnd w:id="102"/>
      <w:bookmarkEnd w:id="103"/>
      <w:bookmarkEnd w:id="104"/>
      <w:bookmarkEnd w:id="105"/>
      <w:bookmarkEnd w:id="106"/>
      <w:bookmarkEnd w:id="107"/>
      <w:bookmarkEnd w:id="108"/>
      <w:bookmarkEnd w:id="109"/>
      <w:bookmarkEnd w:id="110"/>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6.1</w:t>
      </w:r>
      <w:r>
        <w:rPr>
          <w:rFonts w:hint="eastAsia" w:eastAsia="宋体"/>
          <w:color w:val="auto"/>
          <w:sz w:val="24"/>
          <w:szCs w:val="24"/>
          <w:highlight w:val="none"/>
          <w:lang w:val="en-US" w:eastAsia="zh-CN"/>
        </w:rPr>
        <w:t xml:space="preserve"> </w:t>
      </w:r>
      <w:r>
        <w:rPr>
          <w:rFonts w:hint="eastAsia" w:eastAsia="宋体"/>
          <w:snapToGrid w:val="0"/>
          <w:color w:val="auto"/>
          <w:sz w:val="24"/>
          <w:szCs w:val="24"/>
          <w:highlight w:val="none"/>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6.2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1" w:name="_Toc325726005"/>
      <w:bookmarkStart w:id="112" w:name="_Toc376936736"/>
      <w:bookmarkStart w:id="113" w:name="_Toc23340"/>
    </w:p>
    <w:p>
      <w:pPr>
        <w:pStyle w:val="6"/>
        <w:rPr>
          <w:rFonts w:hint="eastAsia" w:ascii="宋体" w:hAnsi="宋体" w:cs="宋体"/>
          <w:color w:val="auto"/>
          <w:highlight w:val="none"/>
        </w:rPr>
      </w:pPr>
      <w:bookmarkStart w:id="114" w:name="_Toc9495"/>
      <w:bookmarkStart w:id="115" w:name="_Toc16601"/>
      <w:bookmarkStart w:id="116" w:name="_Toc17842"/>
      <w:bookmarkStart w:id="117" w:name="_Toc15885"/>
      <w:bookmarkStart w:id="118" w:name="_Toc21406"/>
      <w:bookmarkStart w:id="119" w:name="_Toc2872"/>
      <w:r>
        <w:rPr>
          <w:rFonts w:hint="eastAsia" w:ascii="宋体" w:hAnsi="宋体" w:eastAsia="宋体" w:cs="宋体"/>
          <w:b/>
          <w:bCs/>
          <w:color w:val="auto"/>
          <w:highlight w:val="none"/>
        </w:rPr>
        <w:t>三、响</w:t>
      </w:r>
      <w:r>
        <w:rPr>
          <w:rFonts w:hint="eastAsia" w:ascii="宋体" w:hAnsi="宋体" w:cs="宋体"/>
          <w:color w:val="auto"/>
          <w:highlight w:val="none"/>
        </w:rPr>
        <w:t>应文件的编制</w:t>
      </w:r>
      <w:bookmarkEnd w:id="111"/>
      <w:bookmarkEnd w:id="112"/>
      <w:bookmarkEnd w:id="113"/>
      <w:bookmarkEnd w:id="114"/>
      <w:bookmarkEnd w:id="115"/>
      <w:bookmarkEnd w:id="116"/>
      <w:bookmarkEnd w:id="117"/>
      <w:bookmarkEnd w:id="118"/>
      <w:bookmarkEnd w:id="119"/>
    </w:p>
    <w:p>
      <w:pPr>
        <w:pStyle w:val="7"/>
        <w:rPr>
          <w:rFonts w:hint="eastAsia" w:ascii="宋体" w:hAnsi="宋体" w:cs="宋体"/>
          <w:color w:val="auto"/>
          <w:highlight w:val="none"/>
        </w:rPr>
      </w:pPr>
      <w:bookmarkStart w:id="120" w:name="_Toc30951"/>
      <w:bookmarkStart w:id="121" w:name="_Toc13057"/>
      <w:bookmarkStart w:id="122" w:name="_Toc12260"/>
      <w:bookmarkStart w:id="123" w:name="_Toc17482"/>
      <w:bookmarkStart w:id="124" w:name="_Toc495567947"/>
      <w:bookmarkStart w:id="125" w:name="_Toc495666264"/>
      <w:bookmarkStart w:id="126" w:name="_Toc376936737"/>
      <w:bookmarkStart w:id="127" w:name="_Toc25531"/>
      <w:bookmarkStart w:id="128" w:name="_Toc5438"/>
      <w:bookmarkStart w:id="129" w:name="_Toc325726006"/>
      <w:bookmarkStart w:id="130" w:name="_Toc9674"/>
      <w:r>
        <w:rPr>
          <w:rFonts w:hint="eastAsia" w:ascii="宋体" w:hAnsi="宋体" w:cs="宋体"/>
          <w:color w:val="auto"/>
          <w:highlight w:val="none"/>
        </w:rPr>
        <w:t>7.响应文件的语言及度量衡单位</w:t>
      </w:r>
      <w:bookmarkEnd w:id="120"/>
      <w:bookmarkEnd w:id="121"/>
      <w:bookmarkEnd w:id="122"/>
      <w:bookmarkEnd w:id="123"/>
      <w:bookmarkEnd w:id="124"/>
      <w:bookmarkEnd w:id="125"/>
      <w:bookmarkEnd w:id="126"/>
      <w:bookmarkEnd w:id="127"/>
      <w:bookmarkEnd w:id="128"/>
      <w:bookmarkEnd w:id="129"/>
      <w:bookmarkEnd w:id="130"/>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7.1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供应商提交的响应文件以及供应商与采购代理机构就此磋商发生的所有来往函电均应使用简体中文。</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7.2 除磋商文件中另有规定外，响应文件所使用的度量衡单位，均须采用国家法定计量单位。</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7.3</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附有外文资料的，须翻译成中文并加盖供应商公章，如果翻译的中文资料与外文资料存在差异和矛盾时，以中文资料为准。其准确性由供应商负责。</w:t>
      </w:r>
    </w:p>
    <w:p>
      <w:pPr>
        <w:pStyle w:val="7"/>
        <w:rPr>
          <w:rFonts w:hint="eastAsia" w:ascii="宋体" w:hAnsi="宋体" w:cs="宋体"/>
          <w:color w:val="auto"/>
          <w:highlight w:val="none"/>
        </w:rPr>
      </w:pPr>
      <w:bookmarkStart w:id="131" w:name="_Toc21569"/>
      <w:bookmarkStart w:id="132" w:name="_Toc495666265"/>
      <w:bookmarkStart w:id="133" w:name="_Toc28488"/>
      <w:bookmarkStart w:id="134" w:name="_Toc4187"/>
      <w:bookmarkStart w:id="135" w:name="_Toc17093"/>
      <w:bookmarkStart w:id="136" w:name="_Toc8155"/>
      <w:bookmarkStart w:id="137" w:name="_Toc325726012"/>
      <w:bookmarkStart w:id="138" w:name="_Toc14844"/>
      <w:bookmarkStart w:id="139" w:name="_Toc376936743"/>
      <w:bookmarkStart w:id="140" w:name="_Toc495567948"/>
      <w:bookmarkStart w:id="141" w:name="_Toc29754"/>
      <w:r>
        <w:rPr>
          <w:rFonts w:hint="eastAsia" w:ascii="宋体" w:hAnsi="宋体" w:cs="宋体"/>
          <w:color w:val="auto"/>
          <w:highlight w:val="none"/>
        </w:rPr>
        <w:t>8.磋商保证金</w:t>
      </w:r>
      <w:bookmarkEnd w:id="131"/>
      <w:bookmarkEnd w:id="132"/>
      <w:bookmarkEnd w:id="133"/>
      <w:bookmarkEnd w:id="134"/>
      <w:bookmarkEnd w:id="135"/>
      <w:bookmarkEnd w:id="136"/>
      <w:bookmarkEnd w:id="137"/>
      <w:bookmarkEnd w:id="138"/>
      <w:bookmarkEnd w:id="139"/>
      <w:bookmarkEnd w:id="140"/>
      <w:bookmarkEnd w:id="141"/>
    </w:p>
    <w:p>
      <w:pPr>
        <w:autoSpaceDE w:val="0"/>
        <w:autoSpaceDN w:val="0"/>
        <w:spacing w:line="360" w:lineRule="auto"/>
        <w:ind w:firstLine="480" w:firstLineChars="200"/>
        <w:rPr>
          <w:rFonts w:hint="eastAsia" w:eastAsia="宋体"/>
          <w:color w:val="auto"/>
          <w:sz w:val="24"/>
          <w:szCs w:val="24"/>
          <w:highlight w:val="none"/>
          <w:lang w:val="zh-CN"/>
        </w:rPr>
      </w:pPr>
      <w:r>
        <w:rPr>
          <w:rFonts w:hint="eastAsia" w:eastAsia="宋体"/>
          <w:color w:val="auto"/>
          <w:sz w:val="24"/>
          <w:szCs w:val="24"/>
          <w:highlight w:val="none"/>
        </w:rPr>
        <w:t>8</w:t>
      </w:r>
      <w:r>
        <w:rPr>
          <w:rFonts w:hint="eastAsia" w:eastAsia="宋体"/>
          <w:color w:val="auto"/>
          <w:sz w:val="24"/>
          <w:szCs w:val="24"/>
          <w:highlight w:val="none"/>
          <w:lang w:val="zh-CN"/>
        </w:rPr>
        <w:t>.1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val="zh-CN"/>
        </w:rPr>
        <w:t>供应商须在磋商文件开启时间前缴纳磋商保证金；未成交供应商的磋商保证金在成交通知书发出后5个工作日内退还，成交供应商的磋商保证金在采购合同签订后5个工作日内退还。</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lang w:val="zh-CN"/>
        </w:rPr>
        <w:t>8.2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lang w:val="zh-CN"/>
        </w:rPr>
        <w:t>磋商保证金由供应商的基本账户以转款方式直接缴入“青海聚帛工程项目管理有限公司”指定账户</w:t>
      </w:r>
      <w:r>
        <w:rPr>
          <w:rFonts w:hint="eastAsia" w:eastAsia="宋体"/>
          <w:color w:val="auto"/>
          <w:sz w:val="24"/>
          <w:szCs w:val="24"/>
          <w:highlight w:val="none"/>
        </w:rPr>
        <w:t>。</w:t>
      </w:r>
    </w:p>
    <w:p>
      <w:pPr>
        <w:autoSpaceDE w:val="0"/>
        <w:autoSpaceDN w:val="0"/>
        <w:spacing w:line="360" w:lineRule="auto"/>
        <w:ind w:firstLine="480" w:firstLineChars="200"/>
        <w:rPr>
          <w:rFonts w:hint="eastAsia" w:eastAsia="宋体"/>
          <w:color w:val="auto"/>
          <w:sz w:val="24"/>
          <w:szCs w:val="24"/>
          <w:highlight w:val="none"/>
        </w:rPr>
      </w:pPr>
      <w:r>
        <w:rPr>
          <w:rFonts w:hint="eastAsia" w:ascii="宋体" w:hAnsi="宋体" w:eastAsia="宋体" w:cs="宋体"/>
          <w:color w:val="auto"/>
          <w:sz w:val="24"/>
          <w:szCs w:val="24"/>
          <w:highlight w:val="none"/>
        </w:rPr>
        <w:t>8.3</w:t>
      </w:r>
      <w:r>
        <w:rPr>
          <w:rFonts w:hint="eastAsia" w:eastAsia="宋体" w:cs="宋体"/>
          <w:color w:val="auto"/>
          <w:sz w:val="24"/>
          <w:szCs w:val="24"/>
          <w:highlight w:val="none"/>
          <w:lang w:val="en-US" w:eastAsia="zh-CN"/>
        </w:rPr>
        <w:t xml:space="preserve"> </w:t>
      </w:r>
      <w:r>
        <w:rPr>
          <w:rFonts w:hint="eastAsia" w:eastAsia="宋体"/>
          <w:color w:val="auto"/>
          <w:sz w:val="24"/>
          <w:szCs w:val="24"/>
          <w:highlight w:val="none"/>
        </w:rPr>
        <w:t>有下列情形之一的，磋商保证金不予退还：</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（1）供应商在提交响应文件截止时间后撤回响应文件的；</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（2）供应商在响应文件中提供虚假材料的；</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（3）除因不可抗力或磋商文件认可的情形以外，成交供应商不与采购人签订合同的；</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（4）供应商与采购人、其他供应商或者采购代理机构恶意串通的；</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（5）磋商文件规定的其他情形。</w:t>
      </w:r>
    </w:p>
    <w:p>
      <w:pPr>
        <w:pStyle w:val="7"/>
        <w:rPr>
          <w:rFonts w:hint="eastAsia" w:ascii="宋体" w:hAnsi="宋体" w:cs="宋体"/>
          <w:color w:val="auto"/>
          <w:highlight w:val="none"/>
        </w:rPr>
      </w:pPr>
      <w:bookmarkStart w:id="142" w:name="_Toc1565"/>
      <w:bookmarkStart w:id="143" w:name="_Toc376936744"/>
      <w:bookmarkStart w:id="144" w:name="_Toc495666266"/>
      <w:bookmarkStart w:id="145" w:name="_Toc32153"/>
      <w:bookmarkStart w:id="146" w:name="_Toc495567949"/>
      <w:bookmarkStart w:id="147" w:name="_Toc22044"/>
      <w:bookmarkStart w:id="148" w:name="_Toc325726013"/>
      <w:bookmarkStart w:id="149" w:name="_Toc12375"/>
      <w:bookmarkStart w:id="150" w:name="_Toc23692"/>
      <w:bookmarkStart w:id="151" w:name="_Toc25550"/>
      <w:bookmarkStart w:id="152" w:name="_Toc32704"/>
      <w:r>
        <w:rPr>
          <w:rFonts w:hint="eastAsia" w:ascii="宋体" w:hAnsi="宋体" w:cs="宋体"/>
          <w:color w:val="auto"/>
          <w:highlight w:val="none"/>
        </w:rPr>
        <w:t>9.磋商有效期</w:t>
      </w:r>
      <w:bookmarkEnd w:id="142"/>
      <w:bookmarkEnd w:id="143"/>
      <w:bookmarkEnd w:id="144"/>
      <w:bookmarkEnd w:id="145"/>
      <w:bookmarkEnd w:id="146"/>
      <w:bookmarkEnd w:id="147"/>
      <w:bookmarkEnd w:id="148"/>
      <w:bookmarkEnd w:id="149"/>
      <w:bookmarkEnd w:id="150"/>
      <w:bookmarkEnd w:id="151"/>
      <w:bookmarkEnd w:id="152"/>
    </w:p>
    <w:p>
      <w:pPr>
        <w:spacing w:line="360" w:lineRule="auto"/>
        <w:ind w:firstLine="480" w:firstLineChars="200"/>
        <w:rPr>
          <w:rFonts w:hint="eastAsia" w:eastAsia="宋体"/>
          <w:color w:val="auto"/>
          <w:sz w:val="24"/>
          <w:szCs w:val="24"/>
          <w:highlight w:val="none"/>
          <w:lang w:eastAsia="zh-CN"/>
        </w:rPr>
      </w:pPr>
      <w:r>
        <w:rPr>
          <w:rFonts w:hint="eastAsia" w:eastAsia="宋体"/>
          <w:color w:val="auto"/>
          <w:sz w:val="24"/>
          <w:szCs w:val="24"/>
          <w:highlight w:val="none"/>
          <w:lang w:val="en-US" w:eastAsia="zh-CN"/>
        </w:rPr>
        <w:t xml:space="preserve">9.1 </w:t>
      </w:r>
      <w:r>
        <w:rPr>
          <w:rFonts w:hint="eastAsia" w:eastAsia="宋体"/>
          <w:color w:val="auto"/>
          <w:sz w:val="24"/>
          <w:szCs w:val="24"/>
          <w:highlight w:val="none"/>
        </w:rPr>
        <w:t>磋商有效期为自磋商开始之日起60日历日</w:t>
      </w:r>
      <w:r>
        <w:rPr>
          <w:rFonts w:hint="eastAsia" w:eastAsia="宋体"/>
          <w:color w:val="auto"/>
          <w:sz w:val="24"/>
          <w:szCs w:val="24"/>
          <w:highlight w:val="none"/>
          <w:lang w:eastAsia="zh-CN"/>
        </w:rPr>
        <w:t>。</w:t>
      </w:r>
    </w:p>
    <w:p>
      <w:pPr>
        <w:pStyle w:val="7"/>
        <w:rPr>
          <w:rFonts w:hint="eastAsia" w:ascii="宋体" w:hAnsi="宋体" w:cs="宋体"/>
          <w:color w:val="auto"/>
          <w:highlight w:val="none"/>
        </w:rPr>
      </w:pPr>
      <w:bookmarkStart w:id="153" w:name="_Toc19708"/>
      <w:bookmarkStart w:id="154" w:name="_Toc7850"/>
      <w:bookmarkStart w:id="155" w:name="_Toc325726008"/>
      <w:bookmarkStart w:id="156" w:name="_Toc495666267"/>
      <w:bookmarkStart w:id="157" w:name="_Toc9321"/>
      <w:bookmarkStart w:id="158" w:name="_Toc495567950"/>
      <w:bookmarkStart w:id="159" w:name="_Toc376936739"/>
      <w:bookmarkStart w:id="160" w:name="_Toc22217"/>
      <w:bookmarkStart w:id="161" w:name="_Toc16445"/>
      <w:bookmarkStart w:id="162" w:name="_Toc31915"/>
      <w:bookmarkStart w:id="163" w:name="_Toc2936"/>
      <w:r>
        <w:rPr>
          <w:rFonts w:hint="eastAsia" w:ascii="宋体" w:hAnsi="宋体" w:cs="宋体"/>
          <w:color w:val="auto"/>
          <w:highlight w:val="none"/>
        </w:rPr>
        <w:t>10.响应文件构成</w:t>
      </w:r>
      <w:bookmarkEnd w:id="153"/>
      <w:bookmarkEnd w:id="154"/>
      <w:bookmarkEnd w:id="155"/>
      <w:bookmarkEnd w:id="156"/>
      <w:bookmarkEnd w:id="157"/>
      <w:bookmarkEnd w:id="158"/>
      <w:bookmarkEnd w:id="159"/>
      <w:bookmarkEnd w:id="160"/>
      <w:bookmarkEnd w:id="161"/>
      <w:bookmarkEnd w:id="162"/>
      <w:bookmarkEnd w:id="163"/>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10</w:t>
      </w:r>
      <w:r>
        <w:rPr>
          <w:rFonts w:hint="eastAsia" w:eastAsia="宋体"/>
          <w:color w:val="auto"/>
          <w:sz w:val="24"/>
          <w:szCs w:val="24"/>
          <w:highlight w:val="none"/>
          <w:lang w:val="zh-CN"/>
        </w:rPr>
        <w:t>.1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供应商应提交相关证明材料，作为其参加磋商和成交后有能力履行合同的证明。编写的响应文件须包括以下内容（格式详见磋商文件第五部分内容）：</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10.1.1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磋商响应文件；</w:t>
      </w:r>
    </w:p>
    <w:p>
      <w:pPr>
        <w:spacing w:line="360" w:lineRule="auto"/>
        <w:ind w:firstLine="480" w:firstLineChars="200"/>
        <w:rPr>
          <w:rFonts w:hint="eastAsia"/>
          <w:color w:val="auto"/>
          <w:sz w:val="24"/>
          <w:szCs w:val="22"/>
          <w:highlight w:val="none"/>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_Toc24100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1、磋商函</w:t>
      </w:r>
      <w:r>
        <w:rPr>
          <w:rFonts w:hint="eastAsia" w:eastAsia="宋体"/>
          <w:color w:val="auto"/>
          <w:sz w:val="24"/>
          <w:szCs w:val="22"/>
          <w:highlight w:val="none"/>
          <w:lang w:val="zh-CN"/>
        </w:rPr>
        <w:fldChar w:fldCharType="end"/>
      </w:r>
      <w:r>
        <w:rPr>
          <w:rFonts w:hint="eastAsia"/>
          <w:color w:val="auto"/>
          <w:sz w:val="24"/>
          <w:szCs w:val="22"/>
          <w:highlight w:val="none"/>
        </w:rPr>
        <w:tab/>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_Toc15138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2、法定代表人证明书</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_Toc27402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3、法定代表人授权书</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_Toc14487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4、磋商供应商承诺书</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_Toc25171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5、供应商诚信承诺书</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_Toc28522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6、资格证明材料</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_Toc9458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7、财务状况、缴纳税收和社会保障资金证明</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_Toc15071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8、具备履行合同所必须的设备和专业技术能力证明</w:t>
      </w:r>
    </w:p>
    <w:p>
      <w:pPr>
        <w:spacing w:line="360" w:lineRule="auto"/>
        <w:rPr>
          <w:rFonts w:hint="eastAsia" w:eastAsia="宋体"/>
          <w:color w:val="auto"/>
          <w:sz w:val="24"/>
          <w:szCs w:val="22"/>
          <w:highlight w:val="none"/>
          <w:lang w:val="zh-CN"/>
        </w:rPr>
      </w:pPr>
      <w:r>
        <w:rPr>
          <w:rFonts w:hint="eastAsia" w:eastAsia="宋体"/>
          <w:color w:val="auto"/>
          <w:sz w:val="24"/>
          <w:szCs w:val="22"/>
          <w:highlight w:val="none"/>
          <w:lang w:val="zh-CN"/>
        </w:rPr>
        <w:fldChar w:fldCharType="end"/>
      </w:r>
      <w:r>
        <w:rPr>
          <w:rFonts w:hint="eastAsia" w:eastAsia="宋体"/>
          <w:color w:val="auto"/>
          <w:sz w:val="24"/>
          <w:szCs w:val="22"/>
          <w:highlight w:val="none"/>
          <w:lang w:val="en-US" w:eastAsia="zh-CN"/>
        </w:rPr>
        <w:t xml:space="preserve">    </w:t>
      </w:r>
      <w:r>
        <w:rPr>
          <w:rFonts w:hint="eastAsia" w:eastAsia="宋体"/>
          <w:color w:val="auto"/>
          <w:sz w:val="24"/>
          <w:szCs w:val="22"/>
          <w:highlight w:val="none"/>
        </w:rPr>
        <w:t>9、磋商保证金证明</w:t>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_Toc11963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10、无重大违法记录声明</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_Toc26289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11、未被列入“失信被执行人”的承诺</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_Toc9955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12、评分对照表</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_Toc1532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13、竞争性磋商首次报价表</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_Toc16850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14、分项报价表</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_Toc6753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15、实施方案</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_Toc26157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lang w:val="zh-CN"/>
        </w:rPr>
        <w:t>16、供应商的业绩证明材料</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_Toc22397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rPr>
        <w:t>17</w:t>
      </w:r>
      <w:r>
        <w:rPr>
          <w:rFonts w:hint="eastAsia" w:eastAsia="宋体"/>
          <w:color w:val="auto"/>
          <w:sz w:val="24"/>
          <w:szCs w:val="22"/>
          <w:highlight w:val="none"/>
          <w:lang w:val="zh-CN"/>
        </w:rPr>
        <w:t>、项目管理机构人员配备</w:t>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rPr>
        <w:t>18、</w:t>
      </w:r>
      <w:r>
        <w:rPr>
          <w:rFonts w:hint="eastAsia" w:eastAsia="宋体"/>
          <w:color w:val="auto"/>
          <w:sz w:val="24"/>
          <w:szCs w:val="22"/>
          <w:highlight w:val="none"/>
          <w:lang w:val="zh-CN"/>
        </w:rPr>
        <w:t>中小微型企业声明函</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_Toc19617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rPr>
        <w:t>19</w:t>
      </w:r>
      <w:r>
        <w:rPr>
          <w:rFonts w:hint="eastAsia" w:eastAsia="宋体"/>
          <w:color w:val="auto"/>
          <w:sz w:val="24"/>
          <w:szCs w:val="22"/>
          <w:highlight w:val="none"/>
          <w:lang w:val="zh-CN"/>
        </w:rPr>
        <w:t>、从业人员声明函</w:t>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rPr>
        <w:t>20</w:t>
      </w:r>
      <w:r>
        <w:rPr>
          <w:rFonts w:hint="eastAsia" w:eastAsia="宋体"/>
          <w:color w:val="auto"/>
          <w:sz w:val="24"/>
          <w:szCs w:val="22"/>
          <w:highlight w:val="none"/>
          <w:lang w:val="zh-CN"/>
        </w:rPr>
        <w:t>、残疾人福利性单位声明函</w:t>
      </w:r>
      <w:r>
        <w:rPr>
          <w:rFonts w:hint="eastAsia" w:eastAsia="宋体"/>
          <w:color w:val="auto"/>
          <w:sz w:val="24"/>
          <w:szCs w:val="22"/>
          <w:highlight w:val="none"/>
          <w:lang w:val="zh-CN"/>
        </w:rPr>
        <w:fldChar w:fldCharType="end"/>
      </w:r>
    </w:p>
    <w:p>
      <w:pPr>
        <w:spacing w:line="360" w:lineRule="auto"/>
        <w:ind w:firstLine="480" w:firstLineChars="200"/>
        <w:rPr>
          <w:rFonts w:hint="eastAsia" w:eastAsia="宋体"/>
          <w:color w:val="auto"/>
          <w:sz w:val="24"/>
          <w:szCs w:val="22"/>
          <w:highlight w:val="none"/>
          <w:lang w:val="zh-CN"/>
        </w:rPr>
      </w:pPr>
      <w:r>
        <w:rPr>
          <w:rFonts w:hint="eastAsia" w:eastAsia="宋体"/>
          <w:color w:val="auto"/>
          <w:sz w:val="24"/>
          <w:szCs w:val="22"/>
          <w:highlight w:val="none"/>
          <w:lang w:val="zh-CN"/>
        </w:rPr>
        <w:fldChar w:fldCharType="begin"/>
      </w:r>
      <w:r>
        <w:rPr>
          <w:rFonts w:hint="eastAsia" w:eastAsia="宋体"/>
          <w:color w:val="auto"/>
          <w:sz w:val="24"/>
          <w:szCs w:val="22"/>
          <w:highlight w:val="none"/>
          <w:lang w:val="zh-CN"/>
        </w:rPr>
        <w:instrText xml:space="preserve"> HYPERLINK \l _Toc31467 </w:instrText>
      </w:r>
      <w:r>
        <w:rPr>
          <w:rFonts w:hint="eastAsia" w:eastAsia="宋体"/>
          <w:color w:val="auto"/>
          <w:sz w:val="24"/>
          <w:szCs w:val="22"/>
          <w:highlight w:val="none"/>
          <w:lang w:val="zh-CN"/>
        </w:rPr>
        <w:fldChar w:fldCharType="separate"/>
      </w:r>
      <w:r>
        <w:rPr>
          <w:rFonts w:hint="eastAsia" w:eastAsia="宋体"/>
          <w:color w:val="auto"/>
          <w:sz w:val="24"/>
          <w:szCs w:val="22"/>
          <w:highlight w:val="none"/>
        </w:rPr>
        <w:t>21</w:t>
      </w:r>
      <w:r>
        <w:rPr>
          <w:rFonts w:hint="eastAsia" w:eastAsia="宋体"/>
          <w:color w:val="auto"/>
          <w:sz w:val="24"/>
          <w:szCs w:val="22"/>
          <w:highlight w:val="none"/>
          <w:lang w:val="zh-CN"/>
        </w:rPr>
        <w:t>、磋商供应商认为在其他方面有必要说明的事项</w:t>
      </w:r>
      <w:r>
        <w:rPr>
          <w:rFonts w:hint="eastAsia" w:eastAsia="宋体"/>
          <w:color w:val="auto"/>
          <w:sz w:val="24"/>
          <w:szCs w:val="22"/>
          <w:highlight w:val="none"/>
          <w:lang w:val="zh-CN"/>
        </w:rPr>
        <w:fldChar w:fldCharType="end"/>
      </w:r>
    </w:p>
    <w:p>
      <w:pPr>
        <w:pageBreakBefore w:val="0"/>
        <w:kinsoku/>
        <w:overflowPunct/>
        <w:topLinePunct w:val="0"/>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磋商最终报价表（单独提交）</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7"/>
        <w:rPr>
          <w:rFonts w:hint="eastAsia" w:ascii="宋体" w:hAnsi="宋体" w:cs="宋体"/>
          <w:color w:val="auto"/>
          <w:highlight w:val="none"/>
        </w:rPr>
      </w:pPr>
      <w:bookmarkStart w:id="164" w:name="_Toc16453"/>
      <w:bookmarkStart w:id="165" w:name="_Toc412617729"/>
      <w:bookmarkStart w:id="166" w:name="_Toc21997"/>
      <w:bookmarkStart w:id="167" w:name="_Toc373392580"/>
      <w:bookmarkStart w:id="168" w:name="_Toc25178"/>
      <w:bookmarkStart w:id="169" w:name="_Toc17237"/>
      <w:bookmarkStart w:id="170" w:name="_Toc495666268"/>
      <w:bookmarkStart w:id="171" w:name="_Toc11377"/>
      <w:bookmarkStart w:id="172" w:name="_Toc28365"/>
      <w:bookmarkStart w:id="173" w:name="_Toc21957"/>
      <w:bookmarkStart w:id="174" w:name="_Toc495567951"/>
      <w:r>
        <w:rPr>
          <w:rFonts w:hint="eastAsia" w:ascii="宋体" w:hAnsi="宋体" w:cs="宋体"/>
          <w:color w:val="auto"/>
          <w:highlight w:val="none"/>
        </w:rPr>
        <w:t>11.响应文件编印和签署</w:t>
      </w:r>
      <w:bookmarkEnd w:id="164"/>
      <w:bookmarkEnd w:id="165"/>
      <w:bookmarkEnd w:id="166"/>
      <w:bookmarkEnd w:id="167"/>
      <w:bookmarkEnd w:id="168"/>
      <w:bookmarkEnd w:id="169"/>
      <w:bookmarkEnd w:id="170"/>
      <w:bookmarkEnd w:id="171"/>
      <w:bookmarkEnd w:id="172"/>
      <w:bookmarkEnd w:id="173"/>
      <w:bookmarkEnd w:id="174"/>
    </w:p>
    <w:p>
      <w:pPr>
        <w:pStyle w:val="12"/>
        <w:spacing w:line="500" w:lineRule="exact"/>
        <w:ind w:firstLine="600" w:firstLineChars="250"/>
        <w:rPr>
          <w:rFonts w:hint="eastAsia" w:hAnsi="宋体"/>
          <w:sz w:val="24"/>
        </w:rPr>
      </w:pPr>
      <w:bookmarkStart w:id="175" w:name="_Toc15102"/>
      <w:bookmarkStart w:id="176" w:name="_Toc17564"/>
      <w:bookmarkStart w:id="177" w:name="_Toc8763"/>
      <w:bookmarkStart w:id="178" w:name="_Toc32124"/>
      <w:bookmarkStart w:id="179" w:name="_Toc22193"/>
      <w:bookmarkStart w:id="180" w:name="_Toc16165"/>
      <w:bookmarkStart w:id="181" w:name="_Toc4993"/>
      <w:bookmarkStart w:id="182" w:name="_Toc412617730"/>
      <w:bookmarkStart w:id="183" w:name="_Toc376936748"/>
      <w:bookmarkStart w:id="184" w:name="_Toc371090029"/>
      <w:r>
        <w:rPr>
          <w:rFonts w:hint="eastAsia" w:hAnsi="宋体"/>
          <w:sz w:val="24"/>
        </w:rPr>
        <w:t>1</w:t>
      </w:r>
      <w:r>
        <w:rPr>
          <w:rFonts w:hint="eastAsia" w:hAnsi="宋体"/>
          <w:sz w:val="24"/>
          <w:lang w:val="en-US" w:eastAsia="zh-CN"/>
        </w:rPr>
        <w:t>1</w:t>
      </w:r>
      <w:r>
        <w:rPr>
          <w:rFonts w:hint="eastAsia" w:hAnsi="宋体"/>
          <w:sz w:val="24"/>
        </w:rPr>
        <w:t>.1竞争性磋商供应商须提交</w:t>
      </w:r>
      <w:r>
        <w:rPr>
          <w:rFonts w:hint="eastAsia" w:hAnsi="宋体"/>
          <w:sz w:val="24"/>
          <w:lang w:eastAsia="zh-CN"/>
        </w:rPr>
        <w:t>的</w:t>
      </w:r>
      <w:r>
        <w:rPr>
          <w:rFonts w:hint="eastAsia" w:hAnsi="宋体"/>
          <w:sz w:val="24"/>
        </w:rPr>
        <w:t>磋商响应文件（</w:t>
      </w:r>
      <w:r>
        <w:rPr>
          <w:rFonts w:hint="eastAsia" w:hAnsi="宋体"/>
          <w:sz w:val="24"/>
          <w:lang w:val="en-US" w:eastAsia="zh-CN"/>
        </w:rPr>
        <w:t>于投标截止时间前</w:t>
      </w:r>
      <w:r>
        <w:rPr>
          <w:rFonts w:hint="eastAsia" w:hAnsi="宋体"/>
          <w:sz w:val="24"/>
        </w:rPr>
        <w:t>请登录政采云客户端投标</w:t>
      </w:r>
      <w:r>
        <w:rPr>
          <w:rFonts w:hint="eastAsia" w:hAnsi="宋体"/>
          <w:sz w:val="24"/>
          <w:lang w:val="en-US" w:eastAsia="zh-CN"/>
        </w:rPr>
        <w:t>)</w:t>
      </w:r>
      <w:r>
        <w:rPr>
          <w:rFonts w:hint="eastAsia" w:hAnsi="宋体"/>
          <w:sz w:val="24"/>
        </w:rPr>
        <w:t>。</w:t>
      </w:r>
    </w:p>
    <w:p>
      <w:pPr>
        <w:pStyle w:val="12"/>
        <w:spacing w:line="500" w:lineRule="exact"/>
        <w:ind w:firstLine="480"/>
        <w:rPr>
          <w:rFonts w:hint="eastAsia" w:hAnsi="宋体"/>
          <w:sz w:val="24"/>
        </w:rPr>
      </w:pPr>
      <w:r>
        <w:rPr>
          <w:rFonts w:hint="eastAsia" w:hAnsi="宋体"/>
          <w:sz w:val="24"/>
        </w:rPr>
        <w:t>1</w:t>
      </w:r>
      <w:r>
        <w:rPr>
          <w:rFonts w:hint="eastAsia" w:hAnsi="宋体"/>
          <w:sz w:val="24"/>
          <w:lang w:val="en-US" w:eastAsia="zh-CN"/>
        </w:rPr>
        <w:t>1</w:t>
      </w:r>
      <w:r>
        <w:rPr>
          <w:rFonts w:hint="eastAsia" w:hAnsi="宋体"/>
          <w:sz w:val="24"/>
        </w:rPr>
        <w:t>.2磋商响应文件由竞争性磋商供应商的法定代表人或委托代理人按要求签字，</w:t>
      </w:r>
      <w:r>
        <w:rPr>
          <w:rFonts w:hint="eastAsia" w:hAnsi="宋体"/>
          <w:sz w:val="24"/>
          <w:lang w:eastAsia="zh-CN"/>
        </w:rPr>
        <w:t>并加盖投标单位公章。</w:t>
      </w:r>
    </w:p>
    <w:p>
      <w:pPr>
        <w:pStyle w:val="12"/>
        <w:spacing w:line="500" w:lineRule="exact"/>
        <w:ind w:firstLine="480"/>
        <w:rPr>
          <w:rFonts w:hint="eastAsia" w:hAnsi="宋体"/>
          <w:sz w:val="24"/>
          <w:lang w:val="zh-CN"/>
        </w:rPr>
      </w:pPr>
      <w:r>
        <w:rPr>
          <w:rFonts w:hint="eastAsia" w:hAnsi="宋体"/>
          <w:sz w:val="24"/>
        </w:rPr>
        <w:t>1</w:t>
      </w:r>
      <w:r>
        <w:rPr>
          <w:rFonts w:hint="eastAsia" w:hAnsi="宋体"/>
          <w:sz w:val="24"/>
          <w:lang w:val="en-US" w:eastAsia="zh-CN"/>
        </w:rPr>
        <w:t>1</w:t>
      </w:r>
      <w:r>
        <w:rPr>
          <w:rFonts w:hint="eastAsia" w:hAnsi="宋体"/>
          <w:sz w:val="24"/>
        </w:rPr>
        <w:t>.3响应文件中不得行间插字、涂改或增删，如有修改错漏处，须由供应商法定代表人或其委托代理人签字和盖章。</w:t>
      </w:r>
    </w:p>
    <w:p>
      <w:pPr>
        <w:pStyle w:val="6"/>
        <w:rPr>
          <w:rFonts w:hint="eastAsia" w:ascii="宋体" w:hAnsi="宋体" w:cs="宋体"/>
          <w:color w:val="auto"/>
          <w:highlight w:val="none"/>
        </w:rPr>
      </w:pPr>
      <w:r>
        <w:rPr>
          <w:rFonts w:hint="eastAsia" w:ascii="宋体" w:hAnsi="宋体" w:cs="宋体"/>
          <w:color w:val="auto"/>
          <w:highlight w:val="none"/>
        </w:rPr>
        <w:t>四、响应文件的递交</w:t>
      </w:r>
      <w:bookmarkEnd w:id="175"/>
      <w:bookmarkEnd w:id="176"/>
      <w:bookmarkEnd w:id="177"/>
      <w:bookmarkEnd w:id="178"/>
      <w:bookmarkEnd w:id="179"/>
      <w:bookmarkEnd w:id="180"/>
      <w:bookmarkEnd w:id="181"/>
      <w:bookmarkEnd w:id="182"/>
    </w:p>
    <w:p>
      <w:pPr>
        <w:pStyle w:val="7"/>
        <w:rPr>
          <w:rFonts w:hint="eastAsia" w:ascii="宋体" w:hAnsi="宋体" w:cs="宋体"/>
          <w:color w:val="auto"/>
          <w:highlight w:val="none"/>
        </w:rPr>
      </w:pPr>
      <w:bookmarkStart w:id="185" w:name="_Toc11961"/>
      <w:bookmarkStart w:id="186" w:name="_Toc23939"/>
      <w:bookmarkStart w:id="187" w:name="_Toc26174"/>
      <w:bookmarkStart w:id="188" w:name="_Toc23823"/>
      <w:bookmarkStart w:id="189" w:name="_Toc6662"/>
      <w:bookmarkStart w:id="190" w:name="_Toc959"/>
      <w:bookmarkStart w:id="191" w:name="_Toc495666269"/>
      <w:bookmarkStart w:id="192" w:name="_Toc325726016"/>
      <w:bookmarkStart w:id="193" w:name="_Toc412617731"/>
      <w:bookmarkStart w:id="194" w:name="_Toc1176"/>
      <w:bookmarkStart w:id="195" w:name="_Toc373392582"/>
      <w:bookmarkStart w:id="196" w:name="_Toc495567952"/>
      <w:r>
        <w:rPr>
          <w:rFonts w:hint="eastAsia" w:ascii="宋体" w:hAnsi="宋体" w:cs="宋体"/>
          <w:color w:val="auto"/>
          <w:highlight w:val="none"/>
        </w:rPr>
        <w:t>12.响应文件的密封和标记</w:t>
      </w:r>
      <w:bookmarkEnd w:id="185"/>
      <w:bookmarkEnd w:id="186"/>
      <w:bookmarkEnd w:id="187"/>
      <w:bookmarkEnd w:id="188"/>
      <w:bookmarkEnd w:id="189"/>
      <w:bookmarkEnd w:id="190"/>
      <w:bookmarkEnd w:id="191"/>
      <w:bookmarkEnd w:id="192"/>
      <w:bookmarkEnd w:id="193"/>
      <w:bookmarkEnd w:id="194"/>
      <w:bookmarkEnd w:id="195"/>
      <w:bookmarkEnd w:id="196"/>
    </w:p>
    <w:bookmarkEnd w:id="183"/>
    <w:bookmarkEnd w:id="184"/>
    <w:p>
      <w:pPr>
        <w:autoSpaceDE w:val="0"/>
        <w:autoSpaceDN w:val="0"/>
        <w:spacing w:line="360" w:lineRule="auto"/>
        <w:ind w:firstLine="480"/>
        <w:rPr>
          <w:rFonts w:hint="eastAsia" w:ascii="宋体" w:hAnsi="宋体" w:cs="宋体"/>
          <w:color w:val="auto"/>
          <w:sz w:val="24"/>
          <w:szCs w:val="24"/>
          <w:lang w:val="zh-CN"/>
        </w:rPr>
      </w:pPr>
      <w:bookmarkStart w:id="197" w:name="_Toc4009"/>
      <w:bookmarkStart w:id="198" w:name="_Toc325726017"/>
      <w:bookmarkStart w:id="199" w:name="_Toc412617732"/>
      <w:bookmarkStart w:id="200" w:name="_Toc373392583"/>
      <w:bookmarkStart w:id="201" w:name="_Toc30756"/>
      <w:bookmarkStart w:id="202" w:name="_Toc25052"/>
      <w:bookmarkStart w:id="203" w:name="_Toc15407"/>
      <w:bookmarkStart w:id="204" w:name="_Toc495567953"/>
      <w:bookmarkStart w:id="205" w:name="_Toc29673"/>
      <w:bookmarkStart w:id="206" w:name="_Toc5658"/>
      <w:bookmarkStart w:id="207" w:name="_Toc11648"/>
      <w:bookmarkStart w:id="208" w:name="_Toc495666270"/>
      <w:bookmarkStart w:id="209" w:name="_Toc376936749"/>
      <w:bookmarkStart w:id="210" w:name="_Toc371090030"/>
      <w:r>
        <w:rPr>
          <w:rFonts w:hint="eastAsia" w:ascii="宋体" w:hAnsi="宋体" w:cs="宋体"/>
          <w:color w:val="000000"/>
          <w:sz w:val="24"/>
          <w:szCs w:val="24"/>
          <w:lang w:val="zh-CN"/>
        </w:rPr>
        <w:t>1</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zh-CN"/>
        </w:rPr>
        <w:t>.1</w:t>
      </w:r>
      <w:r>
        <w:rPr>
          <w:rFonts w:hint="eastAsia" w:ascii="宋体" w:hAnsi="宋体" w:cs="宋体"/>
          <w:color w:val="auto"/>
          <w:sz w:val="24"/>
          <w:szCs w:val="24"/>
        </w:rPr>
        <w:t xml:space="preserve"> 于</w:t>
      </w:r>
      <w:r>
        <w:rPr>
          <w:rFonts w:hint="eastAsia" w:eastAsia="宋体" w:cs="宋体"/>
          <w:color w:val="auto"/>
          <w:sz w:val="24"/>
          <w:szCs w:val="24"/>
          <w:lang w:val="en-US" w:eastAsia="zh-CN"/>
        </w:rPr>
        <w:t>****</w:t>
      </w:r>
      <w:r>
        <w:rPr>
          <w:rFonts w:hint="eastAsia" w:ascii="宋体" w:hAnsi="宋体" w:cs="宋体"/>
          <w:color w:val="auto"/>
          <w:sz w:val="24"/>
          <w:szCs w:val="24"/>
        </w:rPr>
        <w:t>年</w:t>
      </w:r>
      <w:r>
        <w:rPr>
          <w:rFonts w:hint="eastAsia" w:cs="宋体"/>
          <w:color w:val="auto"/>
          <w:sz w:val="24"/>
          <w:szCs w:val="24"/>
          <w:lang w:val="en-US" w:eastAsia="zh-CN"/>
        </w:rPr>
        <w:t>**月**日</w:t>
      </w:r>
      <w:r>
        <w:rPr>
          <w:rFonts w:hint="eastAsia" w:ascii="宋体" w:hAnsi="宋体" w:cs="宋体"/>
          <w:color w:val="auto"/>
          <w:sz w:val="24"/>
          <w:szCs w:val="24"/>
          <w:lang w:eastAsia="zh-CN"/>
        </w:rPr>
        <w:t>上</w:t>
      </w:r>
      <w:r>
        <w:rPr>
          <w:rFonts w:hint="eastAsia" w:ascii="宋体" w:hAnsi="宋体" w:cs="宋体"/>
          <w:color w:val="auto"/>
          <w:sz w:val="24"/>
          <w:szCs w:val="24"/>
        </w:rPr>
        <w:t>午</w:t>
      </w:r>
      <w:r>
        <w:rPr>
          <w:rFonts w:hint="eastAsia" w:cs="宋体"/>
          <w:color w:val="auto"/>
          <w:sz w:val="24"/>
          <w:szCs w:val="24"/>
          <w:lang w:val="en-US" w:eastAsia="zh-CN"/>
        </w:rPr>
        <w:t>**</w:t>
      </w:r>
      <w:r>
        <w:rPr>
          <w:rFonts w:hint="eastAsia" w:ascii="宋体" w:hAnsi="宋体" w:cs="宋体"/>
          <w:color w:val="auto"/>
          <w:sz w:val="24"/>
          <w:szCs w:val="24"/>
          <w:lang w:eastAsia="zh-CN"/>
        </w:rPr>
        <w:t>:</w:t>
      </w:r>
      <w:r>
        <w:rPr>
          <w:rFonts w:hint="eastAsia" w:cs="宋体"/>
          <w:color w:val="auto"/>
          <w:sz w:val="24"/>
          <w:szCs w:val="24"/>
          <w:lang w:val="en-US" w:eastAsia="zh-CN"/>
        </w:rPr>
        <w:t>**</w:t>
      </w:r>
      <w:r>
        <w:rPr>
          <w:rFonts w:hint="eastAsia" w:ascii="宋体" w:hAnsi="宋体" w:cs="宋体"/>
          <w:color w:val="auto"/>
          <w:sz w:val="24"/>
          <w:szCs w:val="24"/>
          <w:lang w:eastAsia="zh-CN"/>
        </w:rPr>
        <w:t>分（北京时间）</w:t>
      </w:r>
      <w:r>
        <w:rPr>
          <w:rFonts w:hint="eastAsia" w:ascii="宋体" w:hAnsi="宋体" w:cs="宋体"/>
          <w:color w:val="auto"/>
          <w:sz w:val="24"/>
          <w:szCs w:val="24"/>
        </w:rPr>
        <w:t>之前</w:t>
      </w:r>
      <w:r>
        <w:rPr>
          <w:rFonts w:hint="eastAsia" w:ascii="宋体" w:hAnsi="宋体" w:cs="宋体"/>
          <w:color w:val="auto"/>
          <w:sz w:val="24"/>
          <w:szCs w:val="24"/>
          <w:lang w:eastAsia="zh-CN"/>
        </w:rPr>
        <w:t>请登录政采云客户端投标</w:t>
      </w:r>
      <w:r>
        <w:rPr>
          <w:rFonts w:hint="eastAsia" w:ascii="宋体" w:hAnsi="宋体" w:cs="宋体"/>
          <w:color w:val="auto"/>
          <w:sz w:val="24"/>
          <w:szCs w:val="24"/>
        </w:rPr>
        <w:t>。</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lang w:val="zh-CN"/>
        </w:rPr>
        <w:t>1</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zh-CN"/>
        </w:rPr>
        <w:t>.2</w:t>
      </w:r>
      <w:r>
        <w:rPr>
          <w:rFonts w:hint="eastAsia" w:ascii="宋体" w:hAnsi="宋体" w:cs="宋体"/>
          <w:color w:val="000000"/>
          <w:sz w:val="24"/>
          <w:szCs w:val="24"/>
        </w:rPr>
        <w:t xml:space="preserve"> 如果</w:t>
      </w:r>
      <w:r>
        <w:rPr>
          <w:rFonts w:hint="eastAsia" w:ascii="宋体" w:hAnsi="宋体" w:cs="宋体"/>
          <w:color w:val="000000"/>
          <w:sz w:val="24"/>
          <w:szCs w:val="24"/>
          <w:lang w:eastAsia="zh-CN"/>
        </w:rPr>
        <w:t>供应商</w:t>
      </w:r>
      <w:r>
        <w:rPr>
          <w:rFonts w:hint="eastAsia" w:ascii="宋体" w:hAnsi="宋体" w:cs="宋体"/>
          <w:color w:val="000000"/>
          <w:sz w:val="24"/>
          <w:szCs w:val="24"/>
        </w:rPr>
        <w:t>未按第1</w:t>
      </w:r>
      <w:r>
        <w:rPr>
          <w:rFonts w:hint="eastAsia" w:ascii="宋体" w:hAnsi="宋体" w:cs="宋体"/>
          <w:color w:val="000000"/>
          <w:sz w:val="24"/>
          <w:szCs w:val="24"/>
          <w:lang w:val="en-US" w:eastAsia="zh-CN"/>
        </w:rPr>
        <w:t>2</w:t>
      </w:r>
      <w:r>
        <w:rPr>
          <w:rFonts w:hint="eastAsia" w:ascii="宋体" w:hAnsi="宋体" w:cs="宋体"/>
          <w:color w:val="000000"/>
          <w:sz w:val="24"/>
          <w:szCs w:val="24"/>
        </w:rPr>
        <w:t>．1－1</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条要求将磋商响应文件</w:t>
      </w:r>
      <w:r>
        <w:rPr>
          <w:rFonts w:hint="eastAsia" w:ascii="宋体" w:hAnsi="宋体" w:cs="宋体"/>
          <w:color w:val="000000"/>
          <w:sz w:val="24"/>
          <w:szCs w:val="24"/>
          <w:lang w:eastAsia="zh-CN"/>
        </w:rPr>
        <w:t>递交</w:t>
      </w:r>
      <w:r>
        <w:rPr>
          <w:rFonts w:hint="eastAsia" w:ascii="宋体" w:hAnsi="宋体" w:cs="宋体"/>
          <w:color w:val="000000"/>
          <w:sz w:val="24"/>
          <w:szCs w:val="24"/>
        </w:rPr>
        <w:t>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将不予受理。</w:t>
      </w:r>
    </w:p>
    <w:p>
      <w:pPr>
        <w:autoSpaceDE w:val="0"/>
        <w:autoSpaceDN w:val="0"/>
        <w:spacing w:line="360" w:lineRule="auto"/>
        <w:ind w:firstLine="480"/>
        <w:rPr>
          <w:rFonts w:hAnsi="宋体" w:cs="Times New Roman"/>
          <w:sz w:val="24"/>
          <w:szCs w:val="24"/>
        </w:rPr>
      </w:pPr>
      <w:r>
        <w:rPr>
          <w:rFonts w:hint="eastAsia" w:ascii="宋体" w:hAnsi="宋体" w:cs="宋体"/>
          <w:color w:val="000000"/>
          <w:sz w:val="24"/>
          <w:szCs w:val="24"/>
          <w:lang w:val="zh-CN"/>
        </w:rPr>
        <w:t>1</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rPr>
        <w:t xml:space="preserve">3 </w:t>
      </w:r>
      <w:r>
        <w:rPr>
          <w:rFonts w:hint="eastAsia" w:ascii="宋体" w:hAnsi="宋体" w:cs="宋体"/>
          <w:color w:val="000000"/>
          <w:sz w:val="24"/>
          <w:szCs w:val="24"/>
          <w:lang w:eastAsia="zh-CN"/>
        </w:rPr>
        <w:t>供应商</w:t>
      </w:r>
      <w:r>
        <w:rPr>
          <w:rFonts w:hint="eastAsia" w:ascii="宋体" w:hAnsi="宋体" w:cs="宋体"/>
          <w:color w:val="000000"/>
          <w:sz w:val="24"/>
          <w:szCs w:val="24"/>
        </w:rPr>
        <w:t>以电报、电话、传真形式投标的，</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概不接受。</w:t>
      </w:r>
    </w:p>
    <w:p>
      <w:pPr>
        <w:pStyle w:val="7"/>
        <w:rPr>
          <w:rFonts w:hint="eastAsia" w:ascii="宋体" w:hAnsi="宋体" w:cs="宋体"/>
          <w:color w:val="auto"/>
          <w:highlight w:val="none"/>
        </w:rPr>
      </w:pPr>
      <w:r>
        <w:rPr>
          <w:rFonts w:hint="eastAsia" w:ascii="宋体" w:hAnsi="宋体" w:cs="宋体"/>
          <w:color w:val="auto"/>
          <w:highlight w:val="none"/>
        </w:rPr>
        <w:t>13.</w:t>
      </w:r>
      <w:bookmarkEnd w:id="197"/>
      <w:bookmarkEnd w:id="198"/>
      <w:bookmarkEnd w:id="199"/>
      <w:bookmarkEnd w:id="200"/>
      <w:bookmarkEnd w:id="201"/>
      <w:r>
        <w:rPr>
          <w:rFonts w:hint="eastAsia" w:ascii="宋体" w:hAnsi="宋体" w:cs="宋体"/>
          <w:color w:val="auto"/>
          <w:highlight w:val="none"/>
        </w:rPr>
        <w:t>提交响应文件截止时间、地点</w:t>
      </w:r>
      <w:bookmarkEnd w:id="202"/>
      <w:bookmarkEnd w:id="203"/>
      <w:bookmarkEnd w:id="204"/>
      <w:bookmarkEnd w:id="205"/>
      <w:bookmarkEnd w:id="206"/>
      <w:bookmarkEnd w:id="207"/>
      <w:bookmarkEnd w:id="208"/>
    </w:p>
    <w:p>
      <w:pPr>
        <w:pStyle w:val="12"/>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13.1</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响应文件提交的截止时间及地点详见“供应商须知前附表”。</w:t>
      </w:r>
    </w:p>
    <w:p>
      <w:pPr>
        <w:pStyle w:val="12"/>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13.2</w:t>
      </w:r>
      <w:r>
        <w:rPr>
          <w:rFonts w:hint="eastAsia" w:hAnsi="宋体"/>
          <w:color w:val="auto"/>
          <w:sz w:val="24"/>
          <w:szCs w:val="24"/>
          <w:highlight w:val="none"/>
          <w:lang w:val="en-US" w:eastAsia="zh-CN"/>
        </w:rPr>
        <w:t xml:space="preserve"> </w:t>
      </w:r>
      <w:r>
        <w:rPr>
          <w:rFonts w:hint="eastAsia" w:hAnsi="宋体"/>
          <w:color w:val="auto"/>
          <w:sz w:val="24"/>
          <w:szCs w:val="24"/>
          <w:highlight w:val="none"/>
        </w:rPr>
        <w:t>采购代理机构将拒绝接受在提交首次响应文件截止时间之后送达的响应文件。</w:t>
      </w:r>
      <w:bookmarkEnd w:id="209"/>
      <w:bookmarkEnd w:id="210"/>
      <w:bookmarkStart w:id="211" w:name="_Toc325726019"/>
      <w:bookmarkStart w:id="212" w:name="_Toc376936750"/>
      <w:bookmarkStart w:id="213" w:name="_Toc9147"/>
    </w:p>
    <w:p>
      <w:pPr>
        <w:pStyle w:val="6"/>
        <w:rPr>
          <w:rFonts w:hint="eastAsia" w:ascii="宋体" w:hAnsi="宋体" w:cs="宋体"/>
          <w:color w:val="auto"/>
          <w:highlight w:val="none"/>
        </w:rPr>
      </w:pPr>
      <w:bookmarkStart w:id="214" w:name="_Toc22539"/>
      <w:bookmarkStart w:id="215" w:name="_Toc30174"/>
      <w:bookmarkStart w:id="216" w:name="_Toc5644"/>
      <w:bookmarkStart w:id="217" w:name="_Toc31387"/>
      <w:bookmarkStart w:id="218" w:name="_Toc4288"/>
      <w:bookmarkStart w:id="219" w:name="_Toc20310"/>
      <w:bookmarkStart w:id="220" w:name="_Toc6481"/>
      <w:r>
        <w:rPr>
          <w:rFonts w:hint="eastAsia" w:ascii="宋体" w:hAnsi="宋体" w:cs="宋体"/>
          <w:color w:val="auto"/>
          <w:highlight w:val="none"/>
        </w:rPr>
        <w:t>五、</w:t>
      </w:r>
      <w:bookmarkEnd w:id="211"/>
      <w:bookmarkEnd w:id="212"/>
      <w:r>
        <w:rPr>
          <w:rFonts w:hint="eastAsia" w:ascii="宋体" w:hAnsi="宋体" w:cs="宋体"/>
          <w:color w:val="auto"/>
          <w:highlight w:val="none"/>
        </w:rPr>
        <w:t>磋商过程</w:t>
      </w:r>
      <w:bookmarkEnd w:id="213"/>
      <w:bookmarkEnd w:id="214"/>
      <w:bookmarkEnd w:id="215"/>
      <w:bookmarkEnd w:id="216"/>
      <w:bookmarkEnd w:id="217"/>
      <w:bookmarkEnd w:id="218"/>
      <w:bookmarkEnd w:id="219"/>
      <w:bookmarkEnd w:id="220"/>
    </w:p>
    <w:p>
      <w:pPr>
        <w:pStyle w:val="7"/>
        <w:rPr>
          <w:rFonts w:hint="eastAsia" w:ascii="宋体" w:hAnsi="宋体" w:cs="宋体"/>
          <w:color w:val="auto"/>
          <w:highlight w:val="none"/>
        </w:rPr>
      </w:pPr>
      <w:bookmarkStart w:id="221" w:name="_Toc325726020"/>
      <w:bookmarkStart w:id="222" w:name="_Toc376936751"/>
      <w:bookmarkStart w:id="223" w:name="_Toc13022"/>
      <w:bookmarkStart w:id="224" w:name="_Toc495567954"/>
      <w:bookmarkStart w:id="225" w:name="_Toc15630"/>
      <w:bookmarkStart w:id="226" w:name="_Toc29901"/>
      <w:bookmarkStart w:id="227" w:name="_Toc495666271"/>
      <w:bookmarkStart w:id="228" w:name="_Toc5561"/>
      <w:bookmarkStart w:id="229" w:name="_Toc22737"/>
      <w:bookmarkStart w:id="230" w:name="_Toc16202"/>
      <w:bookmarkStart w:id="231" w:name="_Toc26723"/>
      <w:r>
        <w:rPr>
          <w:rFonts w:hint="eastAsia" w:ascii="宋体" w:hAnsi="宋体" w:cs="宋体"/>
          <w:color w:val="auto"/>
          <w:highlight w:val="none"/>
        </w:rPr>
        <w:t>14.</w:t>
      </w:r>
      <w:bookmarkEnd w:id="221"/>
      <w:bookmarkEnd w:id="222"/>
      <w:r>
        <w:rPr>
          <w:rFonts w:hint="eastAsia" w:ascii="宋体" w:hAnsi="宋体" w:cs="宋体"/>
          <w:color w:val="auto"/>
          <w:highlight w:val="none"/>
        </w:rPr>
        <w:t>磋商过程</w:t>
      </w:r>
      <w:bookmarkEnd w:id="223"/>
      <w:bookmarkEnd w:id="224"/>
      <w:bookmarkEnd w:id="225"/>
      <w:bookmarkEnd w:id="226"/>
      <w:bookmarkEnd w:id="227"/>
      <w:bookmarkEnd w:id="228"/>
      <w:bookmarkEnd w:id="229"/>
      <w:bookmarkEnd w:id="230"/>
      <w:bookmarkEnd w:id="231"/>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14.1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采购代理机构按本磋商文件中确定的时间和地点组织本项目的磋商活动。供应商应由其法定代表人或委托代理人参加。</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14.2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磋商时，对不同文字文本响应文件的解释发生异议的，以中文文本为准。</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14.3</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磋商工作由采购代理机构组织，采购人、采购监管、纪检监察等有关方面代表可根据采购项目的具体情况列席。</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14.4</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磋商过程有专人记录，并存档备查。</w:t>
      </w:r>
    </w:p>
    <w:p>
      <w:pPr>
        <w:pStyle w:val="6"/>
        <w:rPr>
          <w:rFonts w:hint="eastAsia" w:ascii="宋体" w:hAnsi="宋体" w:cs="宋体"/>
          <w:color w:val="auto"/>
          <w:highlight w:val="none"/>
        </w:rPr>
      </w:pPr>
      <w:bookmarkStart w:id="232" w:name="_Toc376936752"/>
      <w:bookmarkStart w:id="233" w:name="_Toc16303"/>
      <w:bookmarkStart w:id="234" w:name="_Toc19030"/>
      <w:bookmarkStart w:id="235" w:name="_Toc325726021"/>
      <w:bookmarkStart w:id="236" w:name="_Toc29147"/>
      <w:bookmarkStart w:id="237" w:name="_Toc8225"/>
      <w:bookmarkStart w:id="238" w:name="_Toc18107"/>
      <w:bookmarkStart w:id="239" w:name="_Toc27021"/>
      <w:bookmarkStart w:id="240" w:name="_Toc17414"/>
      <w:bookmarkStart w:id="241" w:name="_Toc13482"/>
      <w:r>
        <w:rPr>
          <w:rFonts w:hint="eastAsia" w:ascii="宋体" w:hAnsi="宋体" w:cs="宋体"/>
          <w:color w:val="auto"/>
          <w:highlight w:val="none"/>
        </w:rPr>
        <w:t>六、磋商程序及方法</w:t>
      </w:r>
      <w:bookmarkEnd w:id="232"/>
      <w:bookmarkEnd w:id="233"/>
      <w:bookmarkEnd w:id="234"/>
      <w:bookmarkEnd w:id="235"/>
      <w:bookmarkEnd w:id="236"/>
      <w:bookmarkEnd w:id="237"/>
      <w:bookmarkEnd w:id="238"/>
      <w:bookmarkEnd w:id="239"/>
      <w:bookmarkEnd w:id="240"/>
      <w:bookmarkEnd w:id="241"/>
    </w:p>
    <w:p>
      <w:pPr>
        <w:pStyle w:val="7"/>
        <w:rPr>
          <w:rFonts w:hint="eastAsia" w:ascii="宋体" w:hAnsi="宋体" w:cs="宋体"/>
          <w:color w:val="auto"/>
          <w:highlight w:val="none"/>
        </w:rPr>
      </w:pPr>
      <w:bookmarkStart w:id="242" w:name="_Toc325726022"/>
      <w:bookmarkStart w:id="243" w:name="_Toc13947"/>
      <w:bookmarkStart w:id="244" w:name="_Toc23749"/>
      <w:bookmarkStart w:id="245" w:name="_Toc27160"/>
      <w:bookmarkStart w:id="246" w:name="_Toc16935"/>
      <w:bookmarkStart w:id="247" w:name="_Toc495666272"/>
      <w:bookmarkStart w:id="248" w:name="_Toc26121"/>
      <w:bookmarkStart w:id="249" w:name="_Toc21793"/>
      <w:bookmarkStart w:id="250" w:name="_Toc376936753"/>
      <w:bookmarkStart w:id="251" w:name="_Toc29058"/>
      <w:bookmarkStart w:id="252" w:name="_Toc495567955"/>
      <w:r>
        <w:rPr>
          <w:rFonts w:hint="eastAsia" w:ascii="宋体" w:hAnsi="宋体" w:cs="宋体"/>
          <w:color w:val="auto"/>
          <w:highlight w:val="none"/>
        </w:rPr>
        <w:t>15.磋商小组</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15.1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15.2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磋商由采购代理机构负责组织，具体磋商事务由依法组建的磋商小组负责，并独立履行下列职责：</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（1）审查响应文件是否符合磋商文件要求，并作出评价；</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（2）要求供应商对响应文件有关事项作出解释或澄清；</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（3）推荐预成交候选供应商；</w:t>
      </w:r>
    </w:p>
    <w:p>
      <w:pPr>
        <w:spacing w:line="360" w:lineRule="auto"/>
        <w:ind w:firstLine="480" w:firstLineChars="200"/>
        <w:jc w:val="left"/>
        <w:rPr>
          <w:rFonts w:hint="eastAsia" w:eastAsia="宋体"/>
          <w:color w:val="auto"/>
          <w:sz w:val="24"/>
          <w:szCs w:val="24"/>
          <w:highlight w:val="none"/>
          <w:lang w:eastAsia="zh-CN"/>
        </w:rPr>
      </w:pPr>
      <w:r>
        <w:rPr>
          <w:rFonts w:hint="eastAsia" w:eastAsia="宋体"/>
          <w:color w:val="auto"/>
          <w:sz w:val="24"/>
          <w:szCs w:val="24"/>
          <w:highlight w:val="none"/>
        </w:rPr>
        <w:t>（4）对非法干预评标工作的人员和机构进行举报或投诉</w:t>
      </w:r>
      <w:r>
        <w:rPr>
          <w:rFonts w:hint="eastAsia" w:eastAsia="宋体"/>
          <w:color w:val="auto"/>
          <w:sz w:val="24"/>
          <w:szCs w:val="24"/>
          <w:highlight w:val="none"/>
          <w:lang w:eastAsia="zh-CN"/>
        </w:rPr>
        <w:t>。</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15.3</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磋商小组应遵守并履行下列义务：</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（1）遵纪守法，客观、公正、廉洁地履行职责；</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（2）按照磋商文件规定的评审方法和评审标准进行评审，对评审意见承担磋商小组成员责任；</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（3）对响应文件、磋商情况和磋商中获悉的商业秘密保密；</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（4）参与磋商报告的起草；</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（5）解答供应商及有关方面的质疑；</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（6）配合纪检部门进行投诉处理工作。</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15.4</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磋商小组所有成员应当集中与单一供应商分别进行磋商，并给予所有参加磋商的供应商平等的磋商机会。</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15.5</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磋商工作在有关部门的监督和严格保密的情况下依法开展，任何单位和个人不得非法干预、影响磋商工作和磋商结果。</w:t>
      </w:r>
    </w:p>
    <w:p>
      <w:pPr>
        <w:pStyle w:val="7"/>
        <w:rPr>
          <w:rFonts w:hint="eastAsia" w:ascii="宋体" w:hAnsi="宋体" w:cs="宋体"/>
          <w:color w:val="auto"/>
          <w:highlight w:val="none"/>
        </w:rPr>
      </w:pPr>
      <w:bookmarkStart w:id="253" w:name="_Toc495567956"/>
      <w:bookmarkStart w:id="254" w:name="_Toc19443"/>
      <w:bookmarkStart w:id="255" w:name="_Toc7295"/>
      <w:bookmarkStart w:id="256" w:name="_Toc14694"/>
      <w:bookmarkStart w:id="257" w:name="_Toc15041"/>
      <w:bookmarkStart w:id="258" w:name="_Toc325726023"/>
      <w:bookmarkStart w:id="259" w:name="_Toc27086"/>
      <w:bookmarkStart w:id="260" w:name="_Toc19937"/>
      <w:bookmarkStart w:id="261" w:name="_Toc495666273"/>
      <w:bookmarkStart w:id="262" w:name="_Toc376936754"/>
      <w:bookmarkStart w:id="263" w:name="_Toc6528"/>
      <w:r>
        <w:rPr>
          <w:rFonts w:hint="eastAsia" w:ascii="宋体" w:hAnsi="宋体" w:cs="宋体"/>
          <w:color w:val="auto"/>
          <w:highlight w:val="none"/>
        </w:rPr>
        <w:t>16.磋商程序</w:t>
      </w:r>
      <w:bookmarkEnd w:id="253"/>
      <w:bookmarkEnd w:id="254"/>
      <w:bookmarkEnd w:id="255"/>
      <w:bookmarkEnd w:id="256"/>
      <w:bookmarkEnd w:id="257"/>
      <w:bookmarkEnd w:id="258"/>
      <w:bookmarkEnd w:id="259"/>
      <w:bookmarkEnd w:id="260"/>
      <w:bookmarkEnd w:id="261"/>
      <w:bookmarkEnd w:id="262"/>
      <w:bookmarkEnd w:id="263"/>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初审阶段为资格性审查和符合性审查。响应文件在响应磋商文件要求方面出现的偏离，分为实质性偏离和非实质性偏离。</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16.2.1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实质性偏离是指响应文件未能实质性响应磋商文件的要求。以下情况属于实质性偏离，响应文件有下列情况之一的，按无效文件处理。</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（1）不符合第</w:t>
      </w:r>
      <w:r>
        <w:rPr>
          <w:rFonts w:hint="eastAsia" w:eastAsia="宋体"/>
          <w:color w:val="auto"/>
          <w:sz w:val="24"/>
          <w:szCs w:val="24"/>
          <w:highlight w:val="none"/>
          <w:lang w:val="zh-CN"/>
        </w:rPr>
        <w:t>2</w:t>
      </w:r>
      <w:r>
        <w:rPr>
          <w:rFonts w:hint="eastAsia" w:eastAsia="宋体"/>
          <w:color w:val="auto"/>
          <w:sz w:val="24"/>
          <w:szCs w:val="24"/>
          <w:highlight w:val="none"/>
        </w:rPr>
        <w:t>.</w:t>
      </w:r>
      <w:r>
        <w:rPr>
          <w:rFonts w:hint="eastAsia" w:eastAsia="宋体"/>
          <w:color w:val="auto"/>
          <w:sz w:val="24"/>
          <w:szCs w:val="24"/>
          <w:highlight w:val="none"/>
          <w:lang w:val="zh-CN"/>
        </w:rPr>
        <w:t>2款“合格的供应商”之规定的；</w:t>
      </w:r>
    </w:p>
    <w:p>
      <w:pPr>
        <w:spacing w:line="360" w:lineRule="auto"/>
        <w:ind w:firstLine="480" w:firstLineChars="200"/>
        <w:jc w:val="left"/>
        <w:rPr>
          <w:rFonts w:hint="eastAsia" w:eastAsia="宋体"/>
          <w:color w:val="auto"/>
          <w:sz w:val="24"/>
          <w:szCs w:val="24"/>
          <w:highlight w:val="none"/>
          <w:lang w:val="zh-CN"/>
        </w:rPr>
      </w:pPr>
      <w:r>
        <w:rPr>
          <w:rFonts w:hint="eastAsia" w:eastAsia="宋体"/>
          <w:color w:val="auto"/>
          <w:sz w:val="24"/>
          <w:szCs w:val="24"/>
          <w:highlight w:val="none"/>
        </w:rPr>
        <w:t>（2）</w:t>
      </w:r>
      <w:r>
        <w:rPr>
          <w:rFonts w:hint="eastAsia" w:eastAsia="宋体"/>
          <w:color w:val="auto"/>
          <w:sz w:val="24"/>
          <w:szCs w:val="24"/>
          <w:highlight w:val="none"/>
          <w:lang w:val="zh-CN"/>
        </w:rPr>
        <w:t>未按磋商文件要求缴纳或未足额缴纳磋商保证金的；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lang w:val="zh-CN"/>
        </w:rPr>
        <w:t>（3）未按</w:t>
      </w:r>
      <w:r>
        <w:rPr>
          <w:rFonts w:hint="eastAsia" w:eastAsia="宋体"/>
          <w:color w:val="auto"/>
          <w:sz w:val="24"/>
          <w:szCs w:val="24"/>
          <w:highlight w:val="none"/>
        </w:rPr>
        <w:t>竞争性磋商文件</w:t>
      </w:r>
      <w:r>
        <w:rPr>
          <w:rFonts w:hint="eastAsia" w:eastAsia="宋体"/>
          <w:color w:val="auto"/>
          <w:sz w:val="24"/>
          <w:szCs w:val="24"/>
          <w:highlight w:val="none"/>
          <w:lang w:val="zh-CN"/>
        </w:rPr>
        <w:t>要求提供相关资料的；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（4）响应文件内容没有按磋商文件规定和要求签字、盖章的；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（5）响应文件编排混乱，且擅自修改磋商文件规定的格式内容的；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（6）项目服务期、磋商有效期等不能满足磋商文件要求的；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（7）磋商项目的服务内容、服务标准明显不符合采购项目要求的；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w:t>
      </w:r>
      <w:r>
        <w:rPr>
          <w:rFonts w:hint="eastAsia" w:eastAsia="宋体"/>
          <w:color w:val="auto"/>
          <w:sz w:val="24"/>
          <w:szCs w:val="24"/>
          <w:highlight w:val="none"/>
          <w:lang w:val="en-US" w:eastAsia="zh-CN"/>
        </w:rPr>
        <w:t>8</w:t>
      </w:r>
      <w:r>
        <w:rPr>
          <w:rFonts w:hint="eastAsia" w:eastAsia="宋体"/>
          <w:color w:val="auto"/>
          <w:sz w:val="24"/>
          <w:szCs w:val="24"/>
          <w:highlight w:val="none"/>
        </w:rPr>
        <w:t>）响应文件中附有采购人不能接受的条件的；</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w:t>
      </w:r>
      <w:r>
        <w:rPr>
          <w:rFonts w:hint="eastAsia" w:eastAsia="宋体"/>
          <w:color w:val="auto"/>
          <w:sz w:val="24"/>
          <w:szCs w:val="24"/>
          <w:highlight w:val="none"/>
          <w:lang w:val="en-US" w:eastAsia="zh-CN"/>
        </w:rPr>
        <w:t>9</w:t>
      </w:r>
      <w:r>
        <w:rPr>
          <w:rFonts w:hint="eastAsia" w:eastAsia="宋体"/>
          <w:color w:val="auto"/>
          <w:sz w:val="24"/>
          <w:szCs w:val="24"/>
          <w:highlight w:val="none"/>
        </w:rPr>
        <w:t>）磋商小组认为应按无效响应处理的其他情况</w:t>
      </w:r>
      <w:r>
        <w:rPr>
          <w:rFonts w:hint="eastAsia" w:eastAsia="宋体"/>
          <w:color w:val="auto"/>
          <w:sz w:val="24"/>
          <w:szCs w:val="24"/>
          <w:highlight w:val="none"/>
          <w:lang w:val="en-US" w:eastAsia="zh-CN"/>
        </w:rPr>
        <w:t>的</w:t>
      </w:r>
      <w:r>
        <w:rPr>
          <w:rFonts w:hint="eastAsia" w:eastAsia="宋体"/>
          <w:color w:val="auto"/>
          <w:sz w:val="24"/>
          <w:szCs w:val="24"/>
          <w:highlight w:val="none"/>
        </w:rPr>
        <w:t>；</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w:t>
      </w:r>
      <w:r>
        <w:rPr>
          <w:rFonts w:hint="eastAsia" w:eastAsia="宋体"/>
          <w:color w:val="auto"/>
          <w:sz w:val="24"/>
          <w:szCs w:val="24"/>
          <w:highlight w:val="none"/>
          <w:lang w:val="en-US" w:eastAsia="zh-CN"/>
        </w:rPr>
        <w:t>10</w:t>
      </w:r>
      <w:r>
        <w:rPr>
          <w:rFonts w:hint="eastAsia" w:eastAsia="宋体"/>
          <w:color w:val="auto"/>
          <w:sz w:val="24"/>
          <w:szCs w:val="24"/>
          <w:highlight w:val="none"/>
        </w:rPr>
        <w:t>）法律、法规规定的其他情形</w:t>
      </w:r>
      <w:r>
        <w:rPr>
          <w:rFonts w:hint="eastAsia" w:eastAsia="宋体"/>
          <w:color w:val="auto"/>
          <w:sz w:val="24"/>
          <w:szCs w:val="24"/>
          <w:highlight w:val="none"/>
          <w:lang w:val="en-US" w:eastAsia="zh-CN"/>
        </w:rPr>
        <w:t>的</w:t>
      </w:r>
      <w:r>
        <w:rPr>
          <w:rFonts w:hint="eastAsia" w:eastAsia="宋体"/>
          <w:color w:val="auto"/>
          <w:sz w:val="24"/>
          <w:szCs w:val="24"/>
          <w:highlight w:val="none"/>
        </w:rPr>
        <w:t>。</w:t>
      </w:r>
    </w:p>
    <w:p>
      <w:pPr>
        <w:tabs>
          <w:tab w:val="left" w:pos="8787"/>
        </w:tabs>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16.2.2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lang w:val="en-US" w:eastAsia="zh-CN"/>
        </w:rPr>
        <w:t xml:space="preserve">16.2.3 </w:t>
      </w:r>
      <w:r>
        <w:rPr>
          <w:rFonts w:hint="eastAsia" w:eastAsia="宋体"/>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16.2.</w:t>
      </w:r>
      <w:r>
        <w:rPr>
          <w:rFonts w:hint="eastAsia" w:eastAsia="宋体"/>
          <w:color w:val="auto"/>
          <w:sz w:val="24"/>
          <w:szCs w:val="24"/>
          <w:highlight w:val="none"/>
          <w:lang w:val="en-US" w:eastAsia="zh-CN"/>
        </w:rPr>
        <w:t xml:space="preserve">4 </w:t>
      </w:r>
      <w:r>
        <w:rPr>
          <w:rFonts w:hint="eastAsia" w:eastAsia="宋体"/>
          <w:color w:val="auto"/>
          <w:sz w:val="24"/>
          <w:szCs w:val="24"/>
          <w:highlight w:val="none"/>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7"/>
        <w:rPr>
          <w:rFonts w:hint="eastAsia" w:ascii="宋体" w:hAnsi="宋体" w:cs="宋体"/>
          <w:color w:val="auto"/>
          <w:highlight w:val="none"/>
        </w:rPr>
      </w:pPr>
      <w:bookmarkStart w:id="264" w:name="_Toc14670"/>
      <w:bookmarkStart w:id="265" w:name="_Toc495567957"/>
      <w:bookmarkStart w:id="266" w:name="_Toc13668"/>
      <w:bookmarkStart w:id="267" w:name="_Toc18461"/>
      <w:bookmarkStart w:id="268" w:name="_Toc22780"/>
      <w:bookmarkStart w:id="269" w:name="_Toc376936755"/>
      <w:bookmarkStart w:id="270" w:name="_Toc325726024"/>
      <w:bookmarkStart w:id="271" w:name="_Toc9341"/>
      <w:bookmarkStart w:id="272" w:name="_Toc495666274"/>
      <w:bookmarkStart w:id="273" w:name="_Toc10532"/>
      <w:bookmarkStart w:id="274" w:name="_Toc20611"/>
      <w:r>
        <w:rPr>
          <w:rFonts w:hint="eastAsia" w:ascii="宋体" w:hAnsi="宋体" w:cs="宋体"/>
          <w:color w:val="auto"/>
          <w:highlight w:val="none"/>
        </w:rPr>
        <w:t>17.评审办法</w:t>
      </w:r>
      <w:bookmarkEnd w:id="264"/>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jc w:val="left"/>
        <w:rPr>
          <w:rFonts w:hint="eastAsia" w:eastAsia="宋体"/>
          <w:color w:val="auto"/>
          <w:sz w:val="24"/>
          <w:szCs w:val="24"/>
          <w:highlight w:val="none"/>
          <w:lang w:val="zh-CN"/>
        </w:rPr>
      </w:pPr>
      <w:r>
        <w:rPr>
          <w:rFonts w:hint="eastAsia" w:eastAsia="宋体"/>
          <w:color w:val="auto"/>
          <w:sz w:val="24"/>
          <w:szCs w:val="24"/>
          <w:highlight w:val="none"/>
        </w:rPr>
        <w:t>17.1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依照《中华人民共和国政府采购法》《中华人民共和国政府采购法实施条例》《政府采购竞争性磋商采购方式管理暂行办法》的规定，结合该项目的特点制定本评审办法。本次评审采用综合评分法。</w:t>
      </w:r>
      <w:r>
        <w:rPr>
          <w:rFonts w:hint="eastAsia" w:eastAsia="宋体"/>
          <w:color w:val="auto"/>
          <w:sz w:val="24"/>
          <w:szCs w:val="24"/>
          <w:highlight w:val="none"/>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480" w:firstLineChars="200"/>
        <w:jc w:val="left"/>
        <w:rPr>
          <w:rFonts w:hint="eastAsia" w:eastAsia="宋体"/>
          <w:color w:val="auto"/>
          <w:sz w:val="24"/>
          <w:szCs w:val="24"/>
          <w:highlight w:val="none"/>
          <w:lang w:val="zh-CN"/>
        </w:rPr>
      </w:pPr>
      <w:r>
        <w:rPr>
          <w:rFonts w:hint="eastAsia" w:eastAsia="宋体"/>
          <w:color w:val="auto"/>
          <w:sz w:val="24"/>
          <w:szCs w:val="24"/>
          <w:highlight w:val="none"/>
          <w:lang w:val="en-US" w:eastAsia="zh-CN"/>
        </w:rPr>
        <w:t xml:space="preserve">17.2 </w:t>
      </w:r>
      <w:r>
        <w:rPr>
          <w:rFonts w:hint="eastAsia" w:eastAsia="宋体"/>
          <w:color w:val="auto"/>
          <w:sz w:val="24"/>
          <w:szCs w:val="24"/>
          <w:highlight w:val="none"/>
          <w:lang w:val="zh-CN"/>
        </w:rPr>
        <w:t>根据《政府采购促进中小企业发展</w:t>
      </w:r>
      <w:r>
        <w:rPr>
          <w:rFonts w:hint="eastAsia" w:eastAsia="宋体"/>
          <w:color w:val="auto"/>
          <w:sz w:val="24"/>
          <w:szCs w:val="24"/>
          <w:highlight w:val="none"/>
          <w:lang w:val="en-US" w:eastAsia="zh-CN"/>
        </w:rPr>
        <w:t>管理</w:t>
      </w:r>
      <w:r>
        <w:rPr>
          <w:rFonts w:hint="eastAsia" w:eastAsia="宋体"/>
          <w:color w:val="auto"/>
          <w:sz w:val="24"/>
          <w:szCs w:val="24"/>
          <w:highlight w:val="none"/>
          <w:lang w:val="zh-CN"/>
        </w:rPr>
        <w:t>办法》，属小型、微型企业制造的货物（产品），供应商须提供该制造（生产）企业出具的《小型、微型企业声明函》（详见格式18），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17.</w:t>
      </w:r>
      <w:r>
        <w:rPr>
          <w:rFonts w:hint="eastAsia" w:eastAsia="宋体"/>
          <w:color w:val="auto"/>
          <w:sz w:val="24"/>
          <w:szCs w:val="24"/>
          <w:highlight w:val="none"/>
          <w:lang w:val="en-US" w:eastAsia="zh-CN"/>
        </w:rPr>
        <w:t xml:space="preserve">3 </w:t>
      </w:r>
      <w:r>
        <w:rPr>
          <w:rFonts w:hint="eastAsia" w:eastAsia="宋体"/>
          <w:color w:val="auto"/>
          <w:sz w:val="24"/>
          <w:szCs w:val="24"/>
          <w:highlight w:val="none"/>
        </w:rPr>
        <w:t>评审标准和分值分配：</w:t>
      </w:r>
      <w:bookmarkStart w:id="275" w:name="_Toc376936756"/>
      <w:bookmarkStart w:id="276" w:name="_Toc325726025"/>
      <w:bookmarkStart w:id="277" w:name="_Toc1304"/>
      <w:bookmarkStart w:id="278" w:name="_Toc29415"/>
      <w:bookmarkStart w:id="279" w:name="_Toc2506"/>
      <w:bookmarkStart w:id="280" w:name="_Toc6689"/>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840"/>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88"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评审内容</w:t>
            </w:r>
          </w:p>
        </w:tc>
        <w:tc>
          <w:tcPr>
            <w:tcW w:w="840" w:type="dxa"/>
            <w:noWrap/>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c>
          <w:tcPr>
            <w:tcW w:w="7081" w:type="dxa"/>
            <w:noWrap/>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888" w:type="dxa"/>
            <w:vAlign w:val="center"/>
          </w:tcPr>
          <w:p>
            <w:pPr>
              <w:keepNext w:val="0"/>
              <w:keepLines w:val="0"/>
              <w:pageBreakBefore w:val="0"/>
              <w:widowControl/>
              <w:kinsoku/>
              <w:wordWrap/>
              <w:overflowPunct/>
              <w:topLinePunct w:val="0"/>
              <w:bidi w:val="0"/>
              <w:snapToGrid w:val="0"/>
              <w:spacing w:line="360" w:lineRule="auto"/>
              <w:ind w:firstLine="115" w:firstLineChars="48"/>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报价</w:t>
            </w:r>
          </w:p>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84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7081" w:type="dxa"/>
            <w:vAlign w:val="center"/>
          </w:tcPr>
          <w:p>
            <w:pPr>
              <w:keepNext w:val="0"/>
              <w:keepLines w:val="0"/>
              <w:pageBreakBefore w:val="0"/>
              <w:widowControl/>
              <w:kinsoku/>
              <w:wordWrap/>
              <w:overflowPunct/>
              <w:topLinePunct w:val="0"/>
              <w:bidi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价格分统一采用低价优先法计算，即满足招标文件要求且</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价格最低的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报价为评标基准价，其价格分为满分。其他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的价格分统一按照下列公式计算：</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报价得分=(评标基准价／</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报价)×价格权值×100计算分数时四舍五入取小数点后两位。</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注：根据《政府采购促进中小企业发展</w:t>
            </w:r>
            <w:r>
              <w:rPr>
                <w:rFonts w:hint="eastAsia" w:asciiTheme="minorEastAsia" w:hAnsiTheme="minorEastAsia" w:eastAsiaTheme="minorEastAsia" w:cstheme="minorEastAsia"/>
                <w:color w:val="auto"/>
                <w:sz w:val="24"/>
                <w:szCs w:val="24"/>
                <w:highlight w:val="none"/>
                <w:lang w:val="en-US" w:eastAsia="zh-CN"/>
              </w:rPr>
              <w:t>管理</w:t>
            </w:r>
            <w:r>
              <w:rPr>
                <w:rFonts w:hint="eastAsia" w:asciiTheme="minorEastAsia" w:hAnsiTheme="minorEastAsia" w:eastAsiaTheme="minorEastAsia" w:cstheme="minorEastAsia"/>
                <w:color w:val="auto"/>
                <w:sz w:val="24"/>
                <w:szCs w:val="24"/>
                <w:highlight w:val="none"/>
              </w:rPr>
              <w:t>办法》、《关于促进残疾人就业政府采购政策的通知》的相关规定，对残疾人福利性单位、小型和微型企业制造（生产）产品的价格给予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%的扣除，用扣除后的价格参与评标。残疾人福利性单位属于小型、微型企业的，不重复享受政策。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8"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cs="Arial"/>
                <w:color w:val="000000"/>
                <w:kern w:val="2"/>
                <w:sz w:val="24"/>
                <w:szCs w:val="24"/>
                <w:lang w:val="zh-CN"/>
              </w:rPr>
              <w:t>团队配置</w:t>
            </w:r>
          </w:p>
        </w:tc>
        <w:tc>
          <w:tcPr>
            <w:tcW w:w="84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7081" w:type="dxa"/>
            <w:vAlign w:val="center"/>
          </w:tcPr>
          <w:p>
            <w:pPr>
              <w:widowControl/>
              <w:numPr>
                <w:ilvl w:val="0"/>
                <w:numId w:val="0"/>
              </w:numPr>
              <w:spacing w:line="360" w:lineRule="auto"/>
              <w:ind w:leftChars="0"/>
              <w:rPr>
                <w:rFonts w:hint="eastAsia" w:asciiTheme="minorEastAsia" w:hAnsiTheme="minorEastAsia" w:eastAsiaTheme="minorEastAsia" w:cstheme="minorEastAsia"/>
                <w:color w:val="auto"/>
                <w:sz w:val="24"/>
                <w:szCs w:val="24"/>
                <w:highlight w:val="none"/>
              </w:rPr>
            </w:pPr>
            <w:r>
              <w:rPr>
                <w:rFonts w:hint="eastAsia" w:eastAsia="宋体"/>
                <w:color w:val="000000"/>
                <w:sz w:val="24"/>
                <w:szCs w:val="24"/>
                <w:lang w:val="en-US" w:eastAsia="zh-CN"/>
              </w:rPr>
              <w:t>投标人拟投入本项目的人员有初级职称的每人得2分，最高10分，没有不得分。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8" w:type="dxa"/>
            <w:vAlign w:val="center"/>
          </w:tcPr>
          <w:p>
            <w:pPr>
              <w:pStyle w:val="20"/>
              <w:adjustRightInd w:val="0"/>
              <w:snapToGrid w:val="0"/>
              <w:spacing w:before="0" w:beforeAutospacing="0" w:after="0" w:afterAutospacing="0" w:line="360" w:lineRule="auto"/>
              <w:jc w:val="center"/>
              <w:rPr>
                <w:rFonts w:hint="eastAsia" w:asciiTheme="minorEastAsia" w:hAnsiTheme="minorEastAsia" w:eastAsiaTheme="minorEastAsia" w:cstheme="minorEastAsia"/>
                <w:color w:val="auto"/>
                <w:sz w:val="24"/>
                <w:szCs w:val="24"/>
                <w:highlight w:val="none"/>
              </w:rPr>
            </w:pPr>
            <w:r>
              <w:rPr>
                <w:rFonts w:hint="eastAsia" w:cs="Arial"/>
                <w:color w:val="000000"/>
                <w:kern w:val="2"/>
                <w:sz w:val="24"/>
                <w:szCs w:val="24"/>
                <w:lang w:val="zh-CN"/>
              </w:rPr>
              <w:t>业绩</w:t>
            </w:r>
          </w:p>
        </w:tc>
        <w:tc>
          <w:tcPr>
            <w:tcW w:w="84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7081" w:type="dxa"/>
            <w:vAlign w:val="center"/>
          </w:tcPr>
          <w:p>
            <w:pPr>
              <w:keepNext w:val="0"/>
              <w:keepLines w:val="0"/>
              <w:pageBreakBefore w:val="0"/>
              <w:widowControl/>
              <w:kinsoku/>
              <w:wordWrap/>
              <w:overflowPunct/>
              <w:topLinePunct w:val="0"/>
              <w:bidi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cs="Arial"/>
                <w:color w:val="000000"/>
                <w:kern w:val="2"/>
                <w:sz w:val="24"/>
                <w:szCs w:val="24"/>
                <w:lang w:val="zh-CN"/>
              </w:rPr>
              <w:t>投标人提供 20</w:t>
            </w:r>
            <w:r>
              <w:rPr>
                <w:rFonts w:hint="eastAsia" w:eastAsia="宋体" w:cs="Arial"/>
                <w:color w:val="000000"/>
                <w:kern w:val="2"/>
                <w:sz w:val="24"/>
                <w:szCs w:val="24"/>
                <w:lang w:val="en-US" w:eastAsia="zh-CN"/>
              </w:rPr>
              <w:t>20</w:t>
            </w:r>
            <w:r>
              <w:rPr>
                <w:rFonts w:hint="eastAsia" w:cs="Arial"/>
                <w:color w:val="000000"/>
                <w:kern w:val="2"/>
                <w:sz w:val="24"/>
                <w:szCs w:val="24"/>
                <w:lang w:val="zh-CN"/>
              </w:rPr>
              <w:t>年以来类似业绩证明材料</w:t>
            </w:r>
            <w:r>
              <w:rPr>
                <w:rFonts w:cs="Arial"/>
                <w:color w:val="000000"/>
                <w:kern w:val="2"/>
                <w:sz w:val="24"/>
                <w:szCs w:val="24"/>
                <w:lang w:val="zh-CN"/>
              </w:rPr>
              <w:t>（需提供</w:t>
            </w:r>
            <w:r>
              <w:rPr>
                <w:rFonts w:hint="eastAsia" w:cs="Arial"/>
                <w:color w:val="000000"/>
                <w:kern w:val="2"/>
                <w:sz w:val="24"/>
                <w:szCs w:val="24"/>
                <w:lang w:val="en-US" w:eastAsia="zh-CN"/>
              </w:rPr>
              <w:t>中标通知书和</w:t>
            </w:r>
            <w:r>
              <w:rPr>
                <w:rFonts w:hint="eastAsia" w:cs="Arial"/>
                <w:color w:val="000000"/>
                <w:kern w:val="2"/>
                <w:sz w:val="24"/>
                <w:szCs w:val="24"/>
                <w:lang w:val="zh-CN"/>
              </w:rPr>
              <w:t>合同首页、标的及金额所在页、签字盖章页扫描（或复印）件）。每提供1项得</w:t>
            </w:r>
            <w:r>
              <w:rPr>
                <w:rFonts w:hint="eastAsia" w:cs="Arial"/>
                <w:color w:val="000000"/>
                <w:kern w:val="2"/>
                <w:sz w:val="24"/>
                <w:szCs w:val="24"/>
                <w:lang w:val="en-US" w:eastAsia="zh-CN"/>
              </w:rPr>
              <w:t>3</w:t>
            </w:r>
            <w:r>
              <w:rPr>
                <w:rFonts w:hint="eastAsia" w:cs="Arial"/>
                <w:color w:val="000000"/>
                <w:kern w:val="2"/>
                <w:sz w:val="24"/>
                <w:szCs w:val="24"/>
                <w:lang w:val="zh-CN"/>
              </w:rPr>
              <w:t>分,满分</w:t>
            </w:r>
            <w:r>
              <w:rPr>
                <w:rFonts w:hint="eastAsia" w:cs="Arial"/>
                <w:color w:val="000000"/>
                <w:kern w:val="2"/>
                <w:sz w:val="24"/>
                <w:szCs w:val="24"/>
                <w:lang w:val="en-US" w:eastAsia="zh-CN"/>
              </w:rPr>
              <w:t>15</w:t>
            </w:r>
            <w:r>
              <w:rPr>
                <w:rFonts w:hint="eastAsia" w:cs="Arial"/>
                <w:color w:val="000000"/>
                <w:kern w:val="2"/>
                <w:sz w:val="24"/>
                <w:szCs w:val="24"/>
                <w:lang w:val="zh-CN"/>
              </w:rPr>
              <w:t>分</w:t>
            </w:r>
            <w:r>
              <w:rPr>
                <w:rFonts w:hint="eastAsia" w:cs="Arial"/>
                <w:color w:val="000000"/>
                <w:kern w:val="2"/>
                <w:sz w:val="24"/>
                <w:szCs w:val="24"/>
                <w:lang w:val="en-US" w:eastAsia="zh-CN"/>
              </w:rPr>
              <w:t>,</w:t>
            </w:r>
            <w:r>
              <w:rPr>
                <w:rFonts w:hint="eastAsia" w:cs="Arial"/>
                <w:color w:val="000000"/>
                <w:kern w:val="2"/>
                <w:sz w:val="24"/>
                <w:szCs w:val="24"/>
                <w:lang w:val="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88"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cs="Arial"/>
                <w:color w:val="000000"/>
                <w:kern w:val="2"/>
                <w:sz w:val="24"/>
                <w:szCs w:val="24"/>
                <w:lang w:val="zh-CN"/>
              </w:rPr>
              <w:t>技术方案</w:t>
            </w:r>
          </w:p>
        </w:tc>
        <w:tc>
          <w:tcPr>
            <w:tcW w:w="84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55</w:t>
            </w:r>
          </w:p>
        </w:tc>
        <w:tc>
          <w:tcPr>
            <w:tcW w:w="7081" w:type="dxa"/>
            <w:vAlign w:val="center"/>
          </w:tcPr>
          <w:p>
            <w:pPr>
              <w:pStyle w:val="20"/>
              <w:adjustRightInd w:val="0"/>
              <w:snapToGrid w:val="0"/>
              <w:spacing w:before="0" w:beforeAutospacing="0" w:after="0" w:afterAutospacing="0" w:line="360" w:lineRule="auto"/>
              <w:rPr>
                <w:rFonts w:hint="eastAsia" w:ascii="宋体" w:hAnsi="宋体" w:eastAsia="宋体" w:cs="Arial"/>
                <w:color w:val="000000"/>
                <w:kern w:val="2"/>
                <w:sz w:val="24"/>
                <w:szCs w:val="24"/>
                <w:lang w:val="zh-CN"/>
              </w:rPr>
            </w:pPr>
            <w:r>
              <w:rPr>
                <w:rFonts w:hint="eastAsia" w:ascii="宋体" w:hAnsi="宋体" w:eastAsia="宋体" w:cs="Arial"/>
                <w:color w:val="000000"/>
                <w:kern w:val="2"/>
                <w:sz w:val="24"/>
                <w:szCs w:val="24"/>
                <w:lang w:val="zh-CN"/>
              </w:rPr>
              <w:t>1.技术方案整体完整性。技术方案完全满足招标文件技术服务要求的，对本项目工作需求、绩效目标、任务要求完全把握的得1</w:t>
            </w:r>
            <w:r>
              <w:rPr>
                <w:rFonts w:hint="eastAsia" w:cs="Arial"/>
                <w:color w:val="000000"/>
                <w:kern w:val="2"/>
                <w:sz w:val="24"/>
                <w:szCs w:val="24"/>
                <w:lang w:val="en-US" w:eastAsia="zh-CN"/>
              </w:rPr>
              <w:t>6</w:t>
            </w:r>
            <w:r>
              <w:rPr>
                <w:rFonts w:hint="eastAsia" w:ascii="宋体" w:hAnsi="宋体" w:eastAsia="宋体" w:cs="Arial"/>
                <w:color w:val="000000"/>
                <w:kern w:val="2"/>
                <w:sz w:val="24"/>
                <w:szCs w:val="24"/>
                <w:lang w:val="zh-CN"/>
              </w:rPr>
              <w:t>分；基本把握的得</w:t>
            </w:r>
            <w:r>
              <w:rPr>
                <w:rFonts w:hint="eastAsia" w:cs="Arial"/>
                <w:color w:val="000000"/>
                <w:kern w:val="2"/>
                <w:sz w:val="24"/>
                <w:szCs w:val="24"/>
                <w:lang w:val="en-US" w:eastAsia="zh-CN"/>
              </w:rPr>
              <w:t>12</w:t>
            </w:r>
            <w:r>
              <w:rPr>
                <w:rFonts w:hint="eastAsia" w:ascii="宋体" w:hAnsi="宋体" w:eastAsia="宋体" w:cs="Arial"/>
                <w:color w:val="000000"/>
                <w:kern w:val="2"/>
                <w:sz w:val="24"/>
                <w:szCs w:val="24"/>
                <w:lang w:val="zh-CN"/>
              </w:rPr>
              <w:t>分；技术方案招标文件技术服务要求的，对本项目工作需求、绩效目标、任务要求完全把握的得</w:t>
            </w:r>
            <w:r>
              <w:rPr>
                <w:rFonts w:hint="eastAsia" w:cs="Arial"/>
                <w:color w:val="000000"/>
                <w:kern w:val="2"/>
                <w:sz w:val="24"/>
                <w:szCs w:val="24"/>
                <w:lang w:val="en-US" w:eastAsia="zh-CN"/>
              </w:rPr>
              <w:t>8</w:t>
            </w:r>
            <w:r>
              <w:rPr>
                <w:rFonts w:hint="eastAsia" w:ascii="宋体" w:hAnsi="宋体" w:eastAsia="宋体" w:cs="Arial"/>
                <w:color w:val="000000"/>
                <w:kern w:val="2"/>
                <w:sz w:val="24"/>
                <w:szCs w:val="24"/>
                <w:lang w:val="zh-CN"/>
              </w:rPr>
              <w:t>分；基本把握的得</w:t>
            </w:r>
            <w:r>
              <w:rPr>
                <w:rFonts w:hint="eastAsia" w:cs="Arial"/>
                <w:color w:val="000000"/>
                <w:kern w:val="2"/>
                <w:sz w:val="24"/>
                <w:szCs w:val="24"/>
                <w:lang w:val="en-US" w:eastAsia="zh-CN"/>
              </w:rPr>
              <w:t>4</w:t>
            </w:r>
            <w:r>
              <w:rPr>
                <w:rFonts w:hint="eastAsia" w:ascii="宋体" w:hAnsi="宋体" w:eastAsia="宋体" w:cs="Arial"/>
                <w:color w:val="000000"/>
                <w:kern w:val="2"/>
                <w:sz w:val="24"/>
                <w:szCs w:val="24"/>
                <w:lang w:val="zh-CN"/>
              </w:rPr>
              <w:t>分</w:t>
            </w:r>
            <w:r>
              <w:rPr>
                <w:rFonts w:hint="eastAsia" w:ascii="宋体" w:hAnsi="宋体" w:eastAsia="宋体" w:cs="Arial"/>
                <w:color w:val="000000"/>
                <w:kern w:val="2"/>
                <w:sz w:val="24"/>
                <w:szCs w:val="24"/>
                <w:lang w:val="zh-CN" w:eastAsia="zh-CN"/>
              </w:rPr>
              <w:t>内容过于简单、与实际项目贴合度不高的</w:t>
            </w:r>
            <w:r>
              <w:rPr>
                <w:rFonts w:hint="eastAsia" w:ascii="宋体" w:hAnsi="宋体" w:eastAsia="宋体" w:cs="Arial"/>
                <w:color w:val="000000"/>
                <w:kern w:val="2"/>
                <w:sz w:val="24"/>
                <w:szCs w:val="24"/>
                <w:lang w:val="zh-CN"/>
              </w:rPr>
              <w:t>得</w:t>
            </w:r>
            <w:r>
              <w:rPr>
                <w:rFonts w:hint="eastAsia" w:cs="Arial"/>
                <w:color w:val="000000"/>
                <w:kern w:val="2"/>
                <w:sz w:val="24"/>
                <w:szCs w:val="24"/>
                <w:lang w:val="en-US" w:eastAsia="zh-CN"/>
              </w:rPr>
              <w:t>1</w:t>
            </w:r>
            <w:r>
              <w:rPr>
                <w:rFonts w:hint="eastAsia" w:ascii="宋体" w:hAnsi="宋体" w:eastAsia="宋体" w:cs="Arial"/>
                <w:color w:val="000000"/>
                <w:kern w:val="2"/>
                <w:sz w:val="24"/>
                <w:szCs w:val="24"/>
                <w:lang w:val="zh-CN"/>
              </w:rPr>
              <w:t>分；不提供不得分。</w:t>
            </w:r>
          </w:p>
          <w:p>
            <w:pPr>
              <w:pStyle w:val="20"/>
              <w:adjustRightInd w:val="0"/>
              <w:snapToGrid w:val="0"/>
              <w:spacing w:before="0" w:beforeAutospacing="0" w:after="0" w:afterAutospacing="0" w:line="360" w:lineRule="auto"/>
              <w:rPr>
                <w:rFonts w:hint="eastAsia" w:ascii="宋体" w:hAnsi="宋体" w:eastAsia="宋体" w:cs="Arial"/>
                <w:color w:val="000000"/>
                <w:kern w:val="2"/>
                <w:sz w:val="24"/>
                <w:szCs w:val="24"/>
                <w:lang w:val="zh-CN"/>
              </w:rPr>
            </w:pPr>
            <w:r>
              <w:rPr>
                <w:rFonts w:hint="eastAsia" w:ascii="宋体" w:hAnsi="宋体" w:eastAsia="宋体" w:cs="Arial"/>
                <w:color w:val="000000"/>
                <w:kern w:val="2"/>
                <w:sz w:val="24"/>
                <w:szCs w:val="24"/>
                <w:lang w:val="zh-CN"/>
              </w:rPr>
              <w:t>2.项目基础情况掌握程度。对</w:t>
            </w:r>
            <w:r>
              <w:rPr>
                <w:rFonts w:hint="eastAsia" w:ascii="宋体" w:hAnsi="宋体" w:eastAsia="宋体" w:cs="Arial"/>
                <w:color w:val="000000"/>
                <w:kern w:val="2"/>
                <w:sz w:val="24"/>
                <w:szCs w:val="24"/>
                <w:lang w:val="zh-CN" w:eastAsia="zh-CN"/>
              </w:rPr>
              <w:t>项目</w:t>
            </w:r>
            <w:r>
              <w:rPr>
                <w:rFonts w:hint="eastAsia" w:ascii="宋体" w:hAnsi="宋体" w:eastAsia="宋体" w:cs="Arial"/>
                <w:color w:val="000000"/>
                <w:kern w:val="2"/>
                <w:sz w:val="24"/>
                <w:szCs w:val="24"/>
                <w:lang w:val="zh-CN"/>
              </w:rPr>
              <w:t>基本特征、现状等基础情况分析阐述详实、全面、准确，得1</w:t>
            </w:r>
            <w:r>
              <w:rPr>
                <w:rFonts w:hint="eastAsia" w:cs="Arial"/>
                <w:color w:val="000000"/>
                <w:kern w:val="2"/>
                <w:sz w:val="24"/>
                <w:szCs w:val="24"/>
                <w:lang w:val="en-US" w:eastAsia="zh-CN"/>
              </w:rPr>
              <w:t>6</w:t>
            </w:r>
            <w:r>
              <w:rPr>
                <w:rFonts w:hint="eastAsia" w:ascii="宋体" w:hAnsi="宋体" w:eastAsia="宋体" w:cs="Arial"/>
                <w:color w:val="000000"/>
                <w:kern w:val="2"/>
                <w:sz w:val="24"/>
                <w:szCs w:val="24"/>
                <w:lang w:val="zh-CN"/>
              </w:rPr>
              <w:t>分；分析阐述较详实、全面、准确，得10分；析阐述较详实、</w:t>
            </w:r>
            <w:r>
              <w:rPr>
                <w:rFonts w:hint="eastAsia" w:cs="Arial"/>
                <w:color w:val="000000"/>
                <w:kern w:val="2"/>
                <w:sz w:val="24"/>
                <w:szCs w:val="24"/>
                <w:lang w:val="zh-CN"/>
              </w:rPr>
              <w:t>不全面</w:t>
            </w:r>
            <w:r>
              <w:rPr>
                <w:rFonts w:hint="eastAsia" w:ascii="宋体" w:hAnsi="宋体" w:eastAsia="宋体" w:cs="Arial"/>
                <w:color w:val="000000"/>
                <w:kern w:val="2"/>
                <w:sz w:val="24"/>
                <w:szCs w:val="24"/>
                <w:lang w:val="zh-CN"/>
              </w:rPr>
              <w:t>、</w:t>
            </w:r>
            <w:r>
              <w:rPr>
                <w:rFonts w:hint="eastAsia" w:cs="Arial"/>
                <w:color w:val="000000"/>
                <w:kern w:val="2"/>
                <w:sz w:val="24"/>
                <w:szCs w:val="24"/>
                <w:lang w:val="zh-CN"/>
              </w:rPr>
              <w:t>较</w:t>
            </w:r>
            <w:r>
              <w:rPr>
                <w:rFonts w:hint="eastAsia" w:ascii="宋体" w:hAnsi="宋体" w:eastAsia="宋体" w:cs="Arial"/>
                <w:color w:val="000000"/>
                <w:kern w:val="2"/>
                <w:sz w:val="24"/>
                <w:szCs w:val="24"/>
                <w:lang w:val="zh-CN"/>
              </w:rPr>
              <w:t>准确，得10分</w:t>
            </w:r>
            <w:r>
              <w:rPr>
                <w:rFonts w:hint="eastAsia" w:cs="Arial"/>
                <w:color w:val="000000"/>
                <w:kern w:val="2"/>
                <w:sz w:val="24"/>
                <w:szCs w:val="24"/>
                <w:lang w:val="zh-CN"/>
              </w:rPr>
              <w:t>；</w:t>
            </w:r>
            <w:r>
              <w:rPr>
                <w:rFonts w:hint="eastAsia" w:ascii="宋体" w:hAnsi="宋体" w:eastAsia="宋体" w:cs="Arial"/>
                <w:color w:val="000000"/>
                <w:kern w:val="2"/>
                <w:sz w:val="24"/>
                <w:szCs w:val="24"/>
                <w:lang w:val="zh-CN"/>
              </w:rPr>
              <w:t>分析阐述一般的与实际项目贴合度不高，得5分；不提供不得分。</w:t>
            </w:r>
          </w:p>
          <w:p>
            <w:pPr>
              <w:pStyle w:val="20"/>
              <w:adjustRightInd w:val="0"/>
              <w:snapToGrid w:val="0"/>
              <w:spacing w:before="0" w:beforeAutospacing="0" w:after="0" w:afterAutospacing="0" w:line="360" w:lineRule="auto"/>
              <w:rPr>
                <w:rFonts w:hint="eastAsia" w:ascii="宋体" w:hAnsi="宋体" w:eastAsia="宋体" w:cs="Arial"/>
                <w:color w:val="000000"/>
                <w:kern w:val="2"/>
                <w:sz w:val="24"/>
                <w:szCs w:val="24"/>
                <w:lang w:val="zh-CN"/>
              </w:rPr>
            </w:pPr>
            <w:r>
              <w:rPr>
                <w:rFonts w:hint="eastAsia" w:ascii="宋体" w:hAnsi="宋体" w:eastAsia="宋体" w:cs="Arial"/>
                <w:color w:val="000000"/>
                <w:kern w:val="2"/>
                <w:sz w:val="24"/>
                <w:szCs w:val="24"/>
                <w:lang w:val="zh-CN"/>
              </w:rPr>
              <w:t>3.工作思路与内容的可行性。工作思路清晰，研究内容阐述全面且覆盖服务要求，技术路线可行性强，得1</w:t>
            </w:r>
            <w:r>
              <w:rPr>
                <w:rFonts w:hint="eastAsia" w:cs="Arial"/>
                <w:color w:val="000000"/>
                <w:kern w:val="2"/>
                <w:sz w:val="24"/>
                <w:szCs w:val="24"/>
                <w:lang w:val="en-US" w:eastAsia="zh-CN"/>
              </w:rPr>
              <w:t>6</w:t>
            </w:r>
            <w:r>
              <w:rPr>
                <w:rFonts w:hint="eastAsia" w:ascii="宋体" w:hAnsi="宋体" w:eastAsia="宋体" w:cs="Arial"/>
                <w:color w:val="000000"/>
                <w:kern w:val="2"/>
                <w:sz w:val="24"/>
                <w:szCs w:val="24"/>
                <w:lang w:val="zh-CN"/>
              </w:rPr>
              <w:t>分；工作思路较清晰，研究内容阐述较全面且覆盖服务要求，技术路线可行，得</w:t>
            </w:r>
            <w:r>
              <w:rPr>
                <w:rFonts w:hint="eastAsia" w:cs="Arial"/>
                <w:color w:val="000000"/>
                <w:kern w:val="2"/>
                <w:sz w:val="24"/>
                <w:szCs w:val="24"/>
                <w:lang w:val="en-US" w:eastAsia="zh-CN"/>
              </w:rPr>
              <w:t>12</w:t>
            </w:r>
            <w:r>
              <w:rPr>
                <w:rFonts w:hint="eastAsia" w:ascii="宋体" w:hAnsi="宋体" w:eastAsia="宋体" w:cs="Arial"/>
                <w:color w:val="000000"/>
                <w:kern w:val="2"/>
                <w:sz w:val="24"/>
                <w:szCs w:val="24"/>
                <w:lang w:val="zh-CN"/>
              </w:rPr>
              <w:t>分；工作思路较清晰，研究内容阐述</w:t>
            </w:r>
            <w:r>
              <w:rPr>
                <w:rFonts w:hint="eastAsia" w:cs="Arial"/>
                <w:color w:val="000000"/>
                <w:kern w:val="2"/>
                <w:sz w:val="24"/>
                <w:szCs w:val="24"/>
                <w:lang w:val="zh-CN"/>
              </w:rPr>
              <w:t>不</w:t>
            </w:r>
            <w:r>
              <w:rPr>
                <w:rFonts w:hint="eastAsia" w:ascii="宋体" w:hAnsi="宋体" w:eastAsia="宋体" w:cs="Arial"/>
                <w:color w:val="000000"/>
                <w:kern w:val="2"/>
                <w:sz w:val="24"/>
                <w:szCs w:val="24"/>
                <w:lang w:val="zh-CN"/>
              </w:rPr>
              <w:t>全面且覆盖服务要求，技术路线可行，得</w:t>
            </w:r>
            <w:r>
              <w:rPr>
                <w:rFonts w:hint="eastAsia" w:cs="Arial"/>
                <w:color w:val="000000"/>
                <w:kern w:val="2"/>
                <w:sz w:val="24"/>
                <w:szCs w:val="24"/>
                <w:lang w:val="en-US" w:eastAsia="zh-CN"/>
              </w:rPr>
              <w:t>8</w:t>
            </w:r>
            <w:r>
              <w:rPr>
                <w:rFonts w:hint="eastAsia" w:ascii="宋体" w:hAnsi="宋体" w:eastAsia="宋体" w:cs="Arial"/>
                <w:color w:val="000000"/>
                <w:kern w:val="2"/>
                <w:sz w:val="24"/>
                <w:szCs w:val="24"/>
                <w:lang w:val="zh-CN"/>
              </w:rPr>
              <w:t>分；工作思路基本清晰，研究内容阐述一般且覆盖服务要求，技术路线可行性</w:t>
            </w:r>
            <w:r>
              <w:rPr>
                <w:rFonts w:hint="eastAsia" w:cs="Arial"/>
                <w:color w:val="000000"/>
                <w:kern w:val="2"/>
                <w:sz w:val="24"/>
                <w:szCs w:val="24"/>
                <w:lang w:val="zh-CN"/>
              </w:rPr>
              <w:t>差</w:t>
            </w:r>
            <w:r>
              <w:rPr>
                <w:rFonts w:hint="eastAsia" w:ascii="宋体" w:hAnsi="宋体" w:eastAsia="宋体" w:cs="Arial"/>
                <w:color w:val="000000"/>
                <w:kern w:val="2"/>
                <w:sz w:val="24"/>
                <w:szCs w:val="24"/>
                <w:lang w:val="zh-CN"/>
              </w:rPr>
              <w:t>，得</w:t>
            </w:r>
            <w:r>
              <w:rPr>
                <w:rFonts w:hint="eastAsia" w:cs="Arial"/>
                <w:color w:val="000000"/>
                <w:kern w:val="2"/>
                <w:sz w:val="24"/>
                <w:szCs w:val="24"/>
                <w:lang w:val="en-US" w:eastAsia="zh-CN"/>
              </w:rPr>
              <w:t>1</w:t>
            </w:r>
            <w:r>
              <w:rPr>
                <w:rFonts w:hint="eastAsia" w:ascii="宋体" w:hAnsi="宋体" w:eastAsia="宋体" w:cs="Arial"/>
                <w:color w:val="000000"/>
                <w:kern w:val="2"/>
                <w:sz w:val="24"/>
                <w:szCs w:val="24"/>
                <w:lang w:val="zh-CN"/>
              </w:rPr>
              <w:t>分；不提供不得分。</w:t>
            </w:r>
          </w:p>
          <w:p>
            <w:pPr>
              <w:pStyle w:val="20"/>
              <w:adjustRightInd w:val="0"/>
              <w:snapToGrid w:val="0"/>
              <w:spacing w:before="0" w:beforeAutospacing="0" w:after="0" w:afterAutospacing="0" w:line="360" w:lineRule="auto"/>
              <w:ind w:left="0" w:leftChars="0" w:right="0" w:rightChars="0"/>
              <w:rPr>
                <w:rFonts w:hint="eastAsia" w:ascii="宋体" w:hAnsi="宋体" w:eastAsia="宋体" w:cs="Arial"/>
                <w:color w:val="000000"/>
                <w:kern w:val="2"/>
                <w:sz w:val="24"/>
                <w:szCs w:val="24"/>
                <w:lang w:val="en-US" w:eastAsia="zh-CN" w:bidi="ar-SA"/>
              </w:rPr>
            </w:pPr>
            <w:r>
              <w:rPr>
                <w:rFonts w:hint="eastAsia" w:ascii="宋体" w:hAnsi="宋体" w:eastAsia="宋体" w:cs="Arial"/>
                <w:color w:val="000000"/>
                <w:kern w:val="2"/>
                <w:sz w:val="24"/>
                <w:szCs w:val="24"/>
                <w:lang w:val="zh-CN"/>
              </w:rPr>
              <w:t>4.时间进度安排。工作组织和进度安排是否合理，是否能够确保按时保质完成项目任务。工作组织和进度安排完全合理的得</w:t>
            </w:r>
            <w:r>
              <w:rPr>
                <w:rFonts w:hint="eastAsia" w:cs="Arial"/>
                <w:color w:val="000000"/>
                <w:kern w:val="2"/>
                <w:sz w:val="24"/>
                <w:szCs w:val="24"/>
                <w:lang w:val="en-US" w:eastAsia="zh-CN"/>
              </w:rPr>
              <w:t>7</w:t>
            </w:r>
            <w:r>
              <w:rPr>
                <w:rFonts w:hint="eastAsia" w:ascii="宋体" w:hAnsi="宋体" w:eastAsia="宋体" w:cs="Arial"/>
                <w:color w:val="000000"/>
                <w:kern w:val="2"/>
                <w:sz w:val="24"/>
                <w:szCs w:val="24"/>
                <w:lang w:val="zh-CN"/>
              </w:rPr>
              <w:t>分；工作组织和进度安排较合理的得</w:t>
            </w:r>
            <w:r>
              <w:rPr>
                <w:rFonts w:hint="eastAsia" w:cs="Arial"/>
                <w:color w:val="000000"/>
                <w:kern w:val="2"/>
                <w:sz w:val="24"/>
                <w:szCs w:val="24"/>
                <w:lang w:val="en-US" w:eastAsia="zh-CN"/>
              </w:rPr>
              <w:t>5</w:t>
            </w:r>
            <w:r>
              <w:rPr>
                <w:rFonts w:hint="eastAsia" w:ascii="宋体" w:hAnsi="宋体" w:eastAsia="宋体" w:cs="Arial"/>
                <w:color w:val="000000"/>
                <w:kern w:val="2"/>
                <w:sz w:val="24"/>
                <w:szCs w:val="24"/>
                <w:lang w:val="zh-CN"/>
              </w:rPr>
              <w:t>分；工作组织和进度安排</w:t>
            </w:r>
            <w:r>
              <w:rPr>
                <w:rFonts w:hint="eastAsia" w:cs="Arial"/>
                <w:color w:val="000000"/>
                <w:kern w:val="2"/>
                <w:sz w:val="24"/>
                <w:szCs w:val="24"/>
                <w:lang w:val="zh-CN"/>
              </w:rPr>
              <w:t>部分</w:t>
            </w:r>
            <w:r>
              <w:rPr>
                <w:rFonts w:hint="eastAsia" w:ascii="宋体" w:hAnsi="宋体" w:eastAsia="宋体" w:cs="Arial"/>
                <w:color w:val="000000"/>
                <w:kern w:val="2"/>
                <w:sz w:val="24"/>
                <w:szCs w:val="24"/>
                <w:lang w:val="zh-CN"/>
              </w:rPr>
              <w:t>合理的得</w:t>
            </w:r>
            <w:r>
              <w:rPr>
                <w:rFonts w:hint="eastAsia" w:cs="Arial"/>
                <w:color w:val="000000"/>
                <w:kern w:val="2"/>
                <w:sz w:val="24"/>
                <w:szCs w:val="24"/>
                <w:lang w:val="en-US" w:eastAsia="zh-CN"/>
              </w:rPr>
              <w:t>3</w:t>
            </w:r>
            <w:r>
              <w:rPr>
                <w:rFonts w:hint="eastAsia" w:ascii="宋体" w:hAnsi="宋体" w:eastAsia="宋体" w:cs="Arial"/>
                <w:color w:val="000000"/>
                <w:kern w:val="2"/>
                <w:sz w:val="24"/>
                <w:szCs w:val="24"/>
                <w:lang w:val="zh-CN"/>
              </w:rPr>
              <w:t>分</w:t>
            </w:r>
            <w:r>
              <w:rPr>
                <w:rFonts w:hint="eastAsia" w:cs="Arial"/>
                <w:color w:val="000000"/>
                <w:kern w:val="2"/>
                <w:sz w:val="24"/>
                <w:szCs w:val="24"/>
                <w:lang w:val="zh-CN"/>
              </w:rPr>
              <w:t>；</w:t>
            </w:r>
            <w:r>
              <w:rPr>
                <w:rFonts w:hint="eastAsia" w:ascii="宋体" w:hAnsi="宋体" w:eastAsia="宋体" w:cs="Arial"/>
                <w:color w:val="000000"/>
                <w:kern w:val="2"/>
                <w:sz w:val="24"/>
                <w:szCs w:val="24"/>
                <w:lang w:val="zh-CN"/>
              </w:rPr>
              <w:t>工作组织和进度安排</w:t>
            </w:r>
            <w:r>
              <w:rPr>
                <w:rFonts w:hint="eastAsia" w:cs="Arial"/>
                <w:color w:val="000000"/>
                <w:kern w:val="2"/>
                <w:sz w:val="24"/>
                <w:szCs w:val="24"/>
                <w:lang w:val="zh-CN"/>
              </w:rPr>
              <w:t>大部分不合理</w:t>
            </w:r>
            <w:bookmarkStart w:id="716" w:name="_GoBack"/>
            <w:bookmarkEnd w:id="716"/>
            <w:r>
              <w:rPr>
                <w:rFonts w:hint="eastAsia" w:ascii="宋体" w:hAnsi="宋体" w:eastAsia="宋体" w:cs="Arial"/>
                <w:color w:val="000000"/>
                <w:kern w:val="2"/>
                <w:sz w:val="24"/>
                <w:szCs w:val="24"/>
                <w:lang w:val="zh-CN"/>
              </w:rPr>
              <w:t>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8"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cs="Arial"/>
                <w:color w:val="000000"/>
                <w:kern w:val="2"/>
                <w:sz w:val="24"/>
                <w:szCs w:val="24"/>
                <w:lang w:val="zh-CN"/>
              </w:rPr>
              <w:t>售后服务及相关承诺</w:t>
            </w:r>
          </w:p>
        </w:tc>
        <w:tc>
          <w:tcPr>
            <w:tcW w:w="84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7081" w:type="dxa"/>
            <w:vAlign w:val="center"/>
          </w:tcPr>
          <w:p>
            <w:pPr>
              <w:pStyle w:val="20"/>
              <w:adjustRightInd w:val="0"/>
              <w:snapToGrid w:val="0"/>
              <w:spacing w:before="0" w:beforeAutospacing="0" w:after="0" w:afterAutospacing="0" w:line="360" w:lineRule="auto"/>
              <w:rPr>
                <w:rFonts w:hint="eastAsia" w:cs="Arial"/>
                <w:color w:val="000000"/>
                <w:kern w:val="2"/>
                <w:sz w:val="24"/>
                <w:szCs w:val="24"/>
                <w:lang w:val="zh-CN"/>
              </w:rPr>
            </w:pPr>
            <w:r>
              <w:rPr>
                <w:rFonts w:hint="eastAsia" w:cs="Arial"/>
                <w:color w:val="000000"/>
                <w:kern w:val="2"/>
                <w:sz w:val="24"/>
                <w:szCs w:val="24"/>
                <w:lang w:val="zh-CN"/>
              </w:rPr>
              <w:t>1、针对本项目保证有足够的人力、物力等资源，保证按时按质按量完成委托任务，提供优质服务，并对成果文件的真实性、准确性负责，必要时提供相关证明文件，提供的承诺可实施性强、重点突出的得5 分；满足项目需求的得4 分，基本满足项目需求的得2 分；承诺不具体、不明确的得1分；其他情况不得分。</w:t>
            </w:r>
          </w:p>
          <w:p>
            <w:pPr>
              <w:keepNext w:val="0"/>
              <w:keepLines w:val="0"/>
              <w:pageBreakBefore w:val="0"/>
              <w:kinsoku/>
              <w:wordWrap/>
              <w:overflowPunct/>
              <w:topLinePunct w:val="0"/>
              <w:bidi w:val="0"/>
              <w:snapToGrid w:val="0"/>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cs="Arial"/>
                <w:color w:val="000000"/>
                <w:kern w:val="2"/>
                <w:sz w:val="24"/>
                <w:szCs w:val="24"/>
                <w:lang w:val="zh-CN"/>
              </w:rPr>
              <w:t>2、针对后期服务方案，服务计划、服务响应时间、应急处理等措施及相关承诺所述内容进行评比，所述的内容完善、详尽的得5分；内容较完善的得4分；提供的措施及承诺基本完善的得2分；内容一般的得1分；其他情况不得分。</w:t>
            </w:r>
          </w:p>
        </w:tc>
      </w:tr>
    </w:tbl>
    <w:p>
      <w:pPr>
        <w:pStyle w:val="33"/>
        <w:outlineLvl w:val="9"/>
        <w:rPr>
          <w:rFonts w:hint="eastAsia"/>
          <w:color w:val="auto"/>
          <w:sz w:val="24"/>
          <w:szCs w:val="24"/>
          <w:highlight w:val="none"/>
        </w:rPr>
      </w:pPr>
    </w:p>
    <w:p>
      <w:pPr>
        <w:pStyle w:val="6"/>
        <w:ind w:firstLine="3213" w:firstLineChars="1000"/>
        <w:jc w:val="both"/>
        <w:rPr>
          <w:rFonts w:hint="eastAsia" w:ascii="宋体" w:hAnsi="宋体" w:cs="宋体"/>
          <w:color w:val="auto"/>
          <w:highlight w:val="none"/>
        </w:rPr>
      </w:pPr>
      <w:bookmarkStart w:id="281" w:name="_Toc13449"/>
      <w:bookmarkStart w:id="282" w:name="_Toc12760"/>
      <w:bookmarkStart w:id="283" w:name="_Toc10781"/>
      <w:bookmarkStart w:id="284" w:name="_Toc14201"/>
      <w:r>
        <w:rPr>
          <w:rFonts w:hint="eastAsia" w:ascii="宋体" w:hAnsi="宋体" w:cs="宋体"/>
          <w:color w:val="auto"/>
          <w:highlight w:val="none"/>
        </w:rPr>
        <w:t>七、</w:t>
      </w:r>
      <w:bookmarkEnd w:id="275"/>
      <w:bookmarkEnd w:id="276"/>
      <w:r>
        <w:rPr>
          <w:rFonts w:hint="eastAsia" w:ascii="宋体" w:hAnsi="宋体" w:cs="宋体"/>
          <w:color w:val="auto"/>
          <w:highlight w:val="none"/>
        </w:rPr>
        <w:t>确定成交供应商</w:t>
      </w:r>
      <w:bookmarkEnd w:id="277"/>
      <w:bookmarkEnd w:id="278"/>
      <w:bookmarkEnd w:id="279"/>
      <w:bookmarkEnd w:id="280"/>
      <w:bookmarkEnd w:id="281"/>
      <w:bookmarkEnd w:id="282"/>
      <w:bookmarkEnd w:id="283"/>
      <w:bookmarkEnd w:id="284"/>
    </w:p>
    <w:p>
      <w:pPr>
        <w:pStyle w:val="7"/>
        <w:rPr>
          <w:rFonts w:hint="eastAsia" w:ascii="宋体" w:hAnsi="宋体" w:cs="宋体"/>
          <w:color w:val="auto"/>
          <w:highlight w:val="none"/>
        </w:rPr>
      </w:pPr>
      <w:bookmarkStart w:id="285" w:name="_Toc376936757"/>
      <w:bookmarkStart w:id="286" w:name="_Toc325726026"/>
      <w:bookmarkStart w:id="287" w:name="_Toc28889"/>
      <w:bookmarkStart w:id="288" w:name="_Toc32764"/>
      <w:bookmarkStart w:id="289" w:name="_Toc495666275"/>
      <w:bookmarkStart w:id="290" w:name="_Toc4724"/>
      <w:bookmarkStart w:id="291" w:name="_Toc17038"/>
      <w:bookmarkStart w:id="292" w:name="_Toc495567958"/>
      <w:bookmarkStart w:id="293" w:name="_Toc3474"/>
      <w:bookmarkStart w:id="294" w:name="_Toc30068"/>
      <w:bookmarkStart w:id="295" w:name="_Toc5243"/>
      <w:r>
        <w:rPr>
          <w:rFonts w:hint="eastAsia" w:ascii="宋体" w:hAnsi="宋体" w:cs="宋体"/>
          <w:color w:val="auto"/>
          <w:highlight w:val="none"/>
        </w:rPr>
        <w:t>18.推荐并确定成交</w:t>
      </w:r>
      <w:bookmarkEnd w:id="285"/>
      <w:bookmarkEnd w:id="286"/>
      <w:r>
        <w:rPr>
          <w:rFonts w:hint="eastAsia" w:ascii="宋体" w:hAnsi="宋体" w:cs="宋体"/>
          <w:color w:val="auto"/>
          <w:highlight w:val="none"/>
        </w:rPr>
        <w:t>供应商</w:t>
      </w:r>
      <w:bookmarkEnd w:id="287"/>
      <w:bookmarkEnd w:id="288"/>
      <w:bookmarkEnd w:id="289"/>
      <w:bookmarkEnd w:id="290"/>
      <w:bookmarkEnd w:id="291"/>
      <w:bookmarkEnd w:id="292"/>
      <w:bookmarkEnd w:id="293"/>
      <w:bookmarkEnd w:id="294"/>
      <w:bookmarkEnd w:id="295"/>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18.1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采购代理机构应当在评审结束后2个工作日内将评审报告送采购人确认。</w:t>
      </w:r>
    </w:p>
    <w:p>
      <w:pPr>
        <w:spacing w:line="360" w:lineRule="auto"/>
        <w:jc w:val="left"/>
        <w:rPr>
          <w:rFonts w:hint="eastAsia" w:eastAsia="宋体"/>
          <w:color w:val="auto"/>
          <w:sz w:val="24"/>
          <w:szCs w:val="24"/>
          <w:highlight w:val="none"/>
        </w:rPr>
      </w:pPr>
      <w:r>
        <w:rPr>
          <w:rFonts w:hint="eastAsia" w:eastAsia="宋体"/>
          <w:color w:val="auto"/>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7"/>
        <w:rPr>
          <w:rFonts w:hint="eastAsia" w:ascii="宋体" w:hAnsi="宋体" w:cs="宋体"/>
          <w:color w:val="auto"/>
          <w:highlight w:val="none"/>
        </w:rPr>
      </w:pPr>
      <w:bookmarkStart w:id="296" w:name="_Toc17711"/>
      <w:bookmarkStart w:id="297" w:name="_Toc24634"/>
      <w:bookmarkStart w:id="298" w:name="_Toc495567959"/>
      <w:bookmarkStart w:id="299" w:name="_Toc24581"/>
      <w:bookmarkStart w:id="300" w:name="_Toc18587"/>
      <w:bookmarkStart w:id="301" w:name="_Toc495666276"/>
      <w:bookmarkStart w:id="302" w:name="_Toc2963"/>
      <w:bookmarkStart w:id="303" w:name="_Toc2346"/>
      <w:bookmarkStart w:id="304" w:name="_Toc376936759"/>
      <w:bookmarkStart w:id="305" w:name="_Toc325726028"/>
      <w:bookmarkStart w:id="306" w:name="_Toc16865"/>
      <w:bookmarkStart w:id="307" w:name="_Toc325726027"/>
      <w:r>
        <w:rPr>
          <w:rFonts w:hint="eastAsia" w:ascii="宋体" w:hAnsi="宋体" w:cs="宋体"/>
          <w:color w:val="auto"/>
          <w:highlight w:val="none"/>
        </w:rPr>
        <w:t>19.成交通知</w:t>
      </w:r>
      <w:bookmarkEnd w:id="296"/>
      <w:bookmarkEnd w:id="297"/>
      <w:bookmarkEnd w:id="298"/>
      <w:bookmarkEnd w:id="299"/>
      <w:bookmarkEnd w:id="300"/>
      <w:bookmarkEnd w:id="301"/>
      <w:bookmarkEnd w:id="302"/>
      <w:bookmarkEnd w:id="303"/>
      <w:bookmarkEnd w:id="304"/>
      <w:bookmarkEnd w:id="305"/>
      <w:bookmarkEnd w:id="306"/>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19.1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采购人或者采购代理机构应当在成交供应商确定后2个工作日内，在</w:t>
      </w:r>
      <w:r>
        <w:rPr>
          <w:rFonts w:hint="eastAsia" w:eastAsia="宋体"/>
          <w:color w:val="auto"/>
          <w:sz w:val="24"/>
          <w:szCs w:val="24"/>
          <w:highlight w:val="none"/>
          <w:lang w:eastAsia="zh-CN"/>
        </w:rPr>
        <w:t>《</w:t>
      </w:r>
      <w:r>
        <w:rPr>
          <w:rFonts w:hint="eastAsia" w:eastAsia="宋体"/>
          <w:color w:val="auto"/>
          <w:sz w:val="24"/>
          <w:szCs w:val="24"/>
          <w:highlight w:val="none"/>
        </w:rPr>
        <w:t>青海省政府采购网</w:t>
      </w:r>
      <w:r>
        <w:rPr>
          <w:rFonts w:hint="eastAsia" w:eastAsia="宋体"/>
          <w:color w:val="auto"/>
          <w:sz w:val="24"/>
          <w:szCs w:val="24"/>
          <w:highlight w:val="none"/>
          <w:lang w:eastAsia="zh-CN"/>
        </w:rPr>
        <w:t>》</w:t>
      </w:r>
      <w:r>
        <w:rPr>
          <w:rFonts w:hint="eastAsia" w:eastAsia="宋体"/>
          <w:color w:val="auto"/>
          <w:sz w:val="24"/>
          <w:szCs w:val="24"/>
          <w:highlight w:val="none"/>
        </w:rPr>
        <w:t>上公告成交结果，同时向成交供应商发出成交通知书。</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19.2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《成交通知书》发出后，采购人改变成交结果的，或者成交供应商无正当理由放弃成交项目的，依法承担法律责任。</w:t>
      </w:r>
    </w:p>
    <w:p>
      <w:pPr>
        <w:pStyle w:val="6"/>
        <w:rPr>
          <w:rFonts w:hint="eastAsia" w:ascii="宋体" w:hAnsi="宋体" w:cs="宋体"/>
          <w:color w:val="auto"/>
          <w:highlight w:val="none"/>
        </w:rPr>
      </w:pPr>
      <w:bookmarkStart w:id="308" w:name="_Toc2094"/>
      <w:bookmarkStart w:id="309" w:name="_Toc8948"/>
      <w:bookmarkStart w:id="310" w:name="_Toc376936758"/>
      <w:bookmarkStart w:id="311" w:name="_Toc18063"/>
      <w:bookmarkStart w:id="312" w:name="_Toc3461"/>
      <w:bookmarkStart w:id="313" w:name="_Toc28065"/>
      <w:bookmarkStart w:id="314" w:name="_Toc26276"/>
      <w:bookmarkStart w:id="315" w:name="_Toc1846"/>
      <w:bookmarkStart w:id="316" w:name="_Toc5556"/>
      <w:r>
        <w:rPr>
          <w:rFonts w:hint="eastAsia" w:ascii="宋体" w:hAnsi="宋体" w:cs="宋体"/>
          <w:color w:val="auto"/>
          <w:highlight w:val="none"/>
        </w:rPr>
        <w:t>八、授予合同</w:t>
      </w:r>
      <w:bookmarkEnd w:id="307"/>
      <w:bookmarkEnd w:id="308"/>
      <w:bookmarkEnd w:id="309"/>
      <w:bookmarkEnd w:id="310"/>
      <w:bookmarkEnd w:id="311"/>
      <w:bookmarkEnd w:id="312"/>
      <w:bookmarkEnd w:id="313"/>
      <w:bookmarkEnd w:id="314"/>
      <w:bookmarkEnd w:id="315"/>
      <w:bookmarkEnd w:id="316"/>
    </w:p>
    <w:p>
      <w:pPr>
        <w:pStyle w:val="7"/>
        <w:rPr>
          <w:rFonts w:hint="eastAsia" w:ascii="宋体" w:hAnsi="宋体" w:cs="宋体"/>
          <w:color w:val="auto"/>
          <w:highlight w:val="none"/>
        </w:rPr>
      </w:pPr>
      <w:bookmarkStart w:id="317" w:name="_Toc527"/>
      <w:bookmarkStart w:id="318" w:name="_Toc495666277"/>
      <w:bookmarkStart w:id="319" w:name="_Toc325726029"/>
      <w:bookmarkStart w:id="320" w:name="_Toc4123"/>
      <w:bookmarkStart w:id="321" w:name="_Toc495567960"/>
      <w:bookmarkStart w:id="322" w:name="_Toc921"/>
      <w:bookmarkStart w:id="323" w:name="_Toc15246"/>
      <w:bookmarkStart w:id="324" w:name="_Toc7180"/>
      <w:bookmarkStart w:id="325" w:name="_Toc25"/>
      <w:bookmarkStart w:id="326" w:name="_Toc28394"/>
      <w:bookmarkStart w:id="327" w:name="_Toc376936760"/>
      <w:r>
        <w:rPr>
          <w:rFonts w:hint="eastAsia" w:ascii="宋体" w:hAnsi="宋体" w:cs="宋体"/>
          <w:color w:val="auto"/>
          <w:highlight w:val="none"/>
        </w:rPr>
        <w:t>20.签订合同</w:t>
      </w:r>
      <w:bookmarkEnd w:id="317"/>
      <w:bookmarkEnd w:id="318"/>
      <w:bookmarkEnd w:id="319"/>
      <w:bookmarkEnd w:id="320"/>
      <w:bookmarkEnd w:id="321"/>
      <w:bookmarkEnd w:id="322"/>
      <w:bookmarkEnd w:id="323"/>
      <w:bookmarkEnd w:id="324"/>
      <w:bookmarkEnd w:id="325"/>
      <w:bookmarkEnd w:id="326"/>
      <w:bookmarkEnd w:id="327"/>
    </w:p>
    <w:p>
      <w:pPr>
        <w:spacing w:line="360" w:lineRule="auto"/>
        <w:ind w:firstLine="480" w:firstLineChars="200"/>
        <w:jc w:val="left"/>
        <w:rPr>
          <w:rFonts w:hint="eastAsia" w:eastAsia="宋体"/>
          <w:color w:val="auto"/>
          <w:sz w:val="24"/>
          <w:szCs w:val="24"/>
          <w:highlight w:val="none"/>
        </w:rPr>
      </w:pPr>
      <w:bookmarkStart w:id="328" w:name="_Toc325726030"/>
      <w:bookmarkStart w:id="329" w:name="_Toc376936761"/>
      <w:r>
        <w:rPr>
          <w:rFonts w:hint="eastAsia" w:eastAsia="宋体"/>
          <w:color w:val="auto"/>
          <w:sz w:val="24"/>
          <w:szCs w:val="24"/>
          <w:highlight w:val="none"/>
        </w:rPr>
        <w:t>20.1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采购人与成交供应商应当在成交通知书发出之日起30日内，按照磋商文件确定的合同文本以及采购标的、服务要求等事项签订政府采购合同。</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20.2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20.3</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6"/>
        <w:rPr>
          <w:rFonts w:hint="eastAsia" w:ascii="宋体" w:hAnsi="宋体" w:cs="宋体"/>
          <w:color w:val="auto"/>
          <w:highlight w:val="none"/>
        </w:rPr>
      </w:pPr>
      <w:bookmarkStart w:id="330" w:name="_Toc2430"/>
      <w:bookmarkStart w:id="331" w:name="_Toc29429"/>
      <w:bookmarkStart w:id="332" w:name="_Toc896"/>
      <w:bookmarkStart w:id="333" w:name="_Toc3731"/>
      <w:bookmarkStart w:id="334" w:name="_Toc6769"/>
      <w:bookmarkStart w:id="335" w:name="_Toc32324"/>
      <w:bookmarkStart w:id="336" w:name="_Toc22442"/>
      <w:bookmarkStart w:id="337" w:name="_Toc16665"/>
      <w:r>
        <w:rPr>
          <w:rFonts w:hint="eastAsia" w:ascii="宋体" w:hAnsi="宋体" w:cs="宋体"/>
          <w:color w:val="auto"/>
          <w:highlight w:val="none"/>
        </w:rPr>
        <w:t>九、</w:t>
      </w:r>
      <w:bookmarkEnd w:id="328"/>
      <w:bookmarkEnd w:id="329"/>
      <w:r>
        <w:rPr>
          <w:rFonts w:hint="eastAsia" w:ascii="宋体" w:hAnsi="宋体" w:cs="宋体"/>
          <w:color w:val="auto"/>
          <w:highlight w:val="none"/>
        </w:rPr>
        <w:t>磋商活动终止</w:t>
      </w:r>
      <w:bookmarkEnd w:id="330"/>
      <w:bookmarkEnd w:id="331"/>
      <w:bookmarkEnd w:id="332"/>
      <w:bookmarkEnd w:id="333"/>
      <w:bookmarkEnd w:id="334"/>
      <w:bookmarkEnd w:id="335"/>
      <w:bookmarkEnd w:id="336"/>
      <w:bookmarkEnd w:id="337"/>
    </w:p>
    <w:p>
      <w:pPr>
        <w:pStyle w:val="7"/>
        <w:rPr>
          <w:rFonts w:hint="eastAsia" w:ascii="宋体" w:hAnsi="宋体" w:cs="宋体"/>
          <w:color w:val="auto"/>
          <w:highlight w:val="none"/>
        </w:rPr>
      </w:pPr>
      <w:bookmarkStart w:id="338" w:name="_Toc31015"/>
      <w:bookmarkStart w:id="339" w:name="_Toc23829"/>
      <w:bookmarkStart w:id="340" w:name="_Toc11684"/>
      <w:bookmarkStart w:id="341" w:name="_Toc25721"/>
      <w:bookmarkStart w:id="342" w:name="_Toc495666278"/>
      <w:bookmarkStart w:id="343" w:name="_Toc15956"/>
      <w:bookmarkStart w:id="344" w:name="_Toc495567961"/>
      <w:bookmarkStart w:id="345" w:name="_Toc20160"/>
      <w:bookmarkStart w:id="346" w:name="_Toc7098"/>
      <w:bookmarkStart w:id="347" w:name="_Toc376936762"/>
      <w:bookmarkStart w:id="348" w:name="_Toc325726031"/>
      <w:r>
        <w:rPr>
          <w:rFonts w:hint="eastAsia" w:ascii="宋体" w:hAnsi="宋体" w:cs="宋体"/>
          <w:color w:val="auto"/>
          <w:highlight w:val="none"/>
        </w:rPr>
        <w:t>21.终止情形</w:t>
      </w:r>
      <w:bookmarkEnd w:id="338"/>
      <w:bookmarkEnd w:id="339"/>
      <w:bookmarkEnd w:id="340"/>
      <w:bookmarkEnd w:id="341"/>
      <w:bookmarkEnd w:id="342"/>
      <w:bookmarkEnd w:id="343"/>
      <w:bookmarkEnd w:id="344"/>
      <w:bookmarkEnd w:id="345"/>
      <w:bookmarkEnd w:id="346"/>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21.1</w:t>
      </w:r>
      <w:bookmarkEnd w:id="347"/>
      <w:bookmarkEnd w:id="348"/>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出现下列情形之一的，采购代理机构应当终止竞争性磋商采购活动，发布项目终止公告并说明原因，重新开展采购活动：</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（1）因情况变化，不再符合规定的竞争性磋商采购方式适用情形的；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（2）出现影响采购公正的违法、违规行为的；</w:t>
      </w:r>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hint="eastAsia" w:eastAsia="宋体"/>
          <w:color w:val="auto"/>
          <w:sz w:val="24"/>
          <w:szCs w:val="24"/>
          <w:highlight w:val="none"/>
        </w:rPr>
      </w:pPr>
      <w:r>
        <w:rPr>
          <w:rFonts w:hint="eastAsia" w:eastAsia="宋体"/>
          <w:color w:val="auto"/>
          <w:sz w:val="24"/>
          <w:szCs w:val="24"/>
          <w:highlight w:val="none"/>
        </w:rPr>
        <w:t>21.2终止磋商活动后，由采购代理机构发布终止公告并说明原因。</w:t>
      </w:r>
      <w:bookmarkStart w:id="349" w:name="_Toc325726032"/>
    </w:p>
    <w:p>
      <w:pPr>
        <w:pStyle w:val="6"/>
        <w:rPr>
          <w:rFonts w:hint="eastAsia" w:ascii="宋体" w:hAnsi="宋体" w:cs="宋体"/>
          <w:color w:val="auto"/>
          <w:highlight w:val="none"/>
          <w:lang w:val="zh-CN"/>
        </w:rPr>
      </w:pPr>
      <w:bookmarkStart w:id="350" w:name="_Toc376936763"/>
      <w:bookmarkStart w:id="351" w:name="_Toc19249"/>
      <w:bookmarkStart w:id="352" w:name="_Toc20142"/>
      <w:bookmarkStart w:id="353" w:name="_Toc1826"/>
      <w:bookmarkStart w:id="354" w:name="_Toc6646"/>
      <w:bookmarkStart w:id="355" w:name="_Toc27950"/>
      <w:bookmarkStart w:id="356" w:name="_Toc4415"/>
      <w:bookmarkStart w:id="357" w:name="_Toc8316"/>
      <w:bookmarkStart w:id="358" w:name="_Toc12914"/>
      <w:r>
        <w:rPr>
          <w:rFonts w:hint="eastAsia" w:ascii="宋体" w:hAnsi="宋体" w:cs="宋体"/>
          <w:color w:val="auto"/>
          <w:highlight w:val="none"/>
          <w:lang w:val="zh-CN"/>
        </w:rPr>
        <w:t>十、处罚</w:t>
      </w:r>
      <w:bookmarkEnd w:id="349"/>
      <w:bookmarkEnd w:id="350"/>
      <w:bookmarkEnd w:id="351"/>
      <w:bookmarkEnd w:id="352"/>
      <w:bookmarkEnd w:id="353"/>
      <w:bookmarkEnd w:id="354"/>
      <w:bookmarkEnd w:id="355"/>
      <w:bookmarkEnd w:id="356"/>
      <w:bookmarkEnd w:id="357"/>
      <w:bookmarkEnd w:id="358"/>
    </w:p>
    <w:p>
      <w:pPr>
        <w:pStyle w:val="7"/>
        <w:rPr>
          <w:rFonts w:hint="eastAsia" w:ascii="宋体" w:hAnsi="宋体" w:cs="宋体"/>
          <w:color w:val="auto"/>
          <w:highlight w:val="none"/>
        </w:rPr>
      </w:pPr>
      <w:bookmarkStart w:id="359" w:name="_Toc325726033"/>
      <w:bookmarkStart w:id="360" w:name="_Toc495567962"/>
      <w:bookmarkStart w:id="361" w:name="_Toc25633"/>
      <w:bookmarkStart w:id="362" w:name="_Toc28018"/>
      <w:bookmarkStart w:id="363" w:name="_Toc19756"/>
      <w:bookmarkStart w:id="364" w:name="_Toc27186"/>
      <w:bookmarkStart w:id="365" w:name="_Toc495666279"/>
      <w:bookmarkStart w:id="366" w:name="_Toc1803"/>
      <w:bookmarkStart w:id="367" w:name="_Toc19244"/>
      <w:bookmarkStart w:id="368" w:name="_Toc376936764"/>
      <w:bookmarkStart w:id="369" w:name="_Toc17567"/>
      <w:r>
        <w:rPr>
          <w:rFonts w:hint="eastAsia" w:ascii="宋体" w:hAnsi="宋体" w:cs="宋体"/>
          <w:color w:val="auto"/>
          <w:highlight w:val="none"/>
        </w:rPr>
        <w:t>22.处罚情形</w:t>
      </w:r>
      <w:bookmarkEnd w:id="359"/>
      <w:bookmarkEnd w:id="360"/>
      <w:bookmarkEnd w:id="361"/>
      <w:bookmarkEnd w:id="362"/>
      <w:bookmarkEnd w:id="363"/>
      <w:bookmarkEnd w:id="364"/>
      <w:bookmarkEnd w:id="365"/>
      <w:bookmarkEnd w:id="366"/>
      <w:bookmarkEnd w:id="367"/>
      <w:bookmarkEnd w:id="368"/>
      <w:bookmarkEnd w:id="369"/>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en-US" w:eastAsia="zh-CN"/>
        </w:rPr>
        <w:t xml:space="preserve">22.1 </w:t>
      </w:r>
      <w:r>
        <w:rPr>
          <w:rFonts w:hint="eastAsia" w:eastAsia="宋体"/>
          <w:color w:val="auto"/>
          <w:sz w:val="24"/>
          <w:highlight w:val="none"/>
          <w:lang w:val="zh-CN"/>
        </w:rPr>
        <w:t>成交人有下列情形之一的，成交无效，磋商保证金不予退还。情节严重的，报同级财政部门依法进行处理：</w:t>
      </w:r>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w:t>
      </w:r>
      <w:r>
        <w:rPr>
          <w:rFonts w:hint="eastAsia" w:eastAsia="宋体"/>
          <w:color w:val="auto"/>
          <w:sz w:val="24"/>
          <w:highlight w:val="none"/>
        </w:rPr>
        <w:t>1</w:t>
      </w:r>
      <w:r>
        <w:rPr>
          <w:rFonts w:hint="eastAsia" w:eastAsia="宋体"/>
          <w:color w:val="auto"/>
          <w:sz w:val="24"/>
          <w:highlight w:val="none"/>
          <w:lang w:val="zh-CN"/>
        </w:rPr>
        <w:t>）提供虚假材料谋取成交的；</w:t>
      </w:r>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w:t>
      </w:r>
      <w:r>
        <w:rPr>
          <w:rFonts w:hint="eastAsia" w:eastAsia="宋体"/>
          <w:color w:val="auto"/>
          <w:sz w:val="24"/>
          <w:highlight w:val="none"/>
        </w:rPr>
        <w:t>2</w:t>
      </w:r>
      <w:r>
        <w:rPr>
          <w:rFonts w:hint="eastAsia" w:eastAsia="宋体"/>
          <w:color w:val="auto"/>
          <w:sz w:val="24"/>
          <w:highlight w:val="none"/>
          <w:lang w:val="zh-CN"/>
        </w:rPr>
        <w:t>）采取不正当手段诋毁、排挤其他供应商的；</w:t>
      </w:r>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w:t>
      </w:r>
      <w:r>
        <w:rPr>
          <w:rFonts w:hint="eastAsia" w:eastAsia="宋体"/>
          <w:color w:val="auto"/>
          <w:sz w:val="24"/>
          <w:highlight w:val="none"/>
        </w:rPr>
        <w:t>3</w:t>
      </w:r>
      <w:r>
        <w:rPr>
          <w:rFonts w:hint="eastAsia" w:eastAsia="宋体"/>
          <w:color w:val="auto"/>
          <w:sz w:val="24"/>
          <w:highlight w:val="none"/>
          <w:lang w:val="zh-CN"/>
        </w:rPr>
        <w:t>）与采购人、其他供应商或者采购代理机构恶意串通的；</w:t>
      </w:r>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w:t>
      </w:r>
      <w:r>
        <w:rPr>
          <w:rFonts w:hint="eastAsia" w:eastAsia="宋体"/>
          <w:color w:val="auto"/>
          <w:sz w:val="24"/>
          <w:highlight w:val="none"/>
        </w:rPr>
        <w:t>4</w:t>
      </w:r>
      <w:r>
        <w:rPr>
          <w:rFonts w:hint="eastAsia" w:eastAsia="宋体"/>
          <w:color w:val="auto"/>
          <w:sz w:val="24"/>
          <w:highlight w:val="none"/>
          <w:lang w:val="zh-CN"/>
        </w:rPr>
        <w:t>）向采购人、采购代理机构行贿或者提供其他不正当利益的；</w:t>
      </w:r>
    </w:p>
    <w:p>
      <w:pPr>
        <w:autoSpaceDE w:val="0"/>
        <w:autoSpaceDN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w:t>
      </w:r>
      <w:r>
        <w:rPr>
          <w:rFonts w:hint="eastAsia" w:eastAsia="宋体"/>
          <w:color w:val="auto"/>
          <w:sz w:val="24"/>
          <w:highlight w:val="none"/>
        </w:rPr>
        <w:t>5</w:t>
      </w:r>
      <w:r>
        <w:rPr>
          <w:rFonts w:hint="eastAsia" w:eastAsia="宋体"/>
          <w:color w:val="auto"/>
          <w:sz w:val="24"/>
          <w:highlight w:val="none"/>
          <w:lang w:val="zh-CN"/>
        </w:rPr>
        <w:t>）在磋商采购过程中与采购人进行协商谈判的；</w:t>
      </w:r>
    </w:p>
    <w:p>
      <w:pPr>
        <w:autoSpaceDE w:val="0"/>
        <w:autoSpaceDN w:val="0"/>
        <w:spacing w:line="360" w:lineRule="auto"/>
        <w:ind w:firstLine="480" w:firstLineChars="200"/>
        <w:rPr>
          <w:rFonts w:hint="eastAsia" w:eastAsia="宋体"/>
          <w:color w:val="auto"/>
          <w:sz w:val="24"/>
          <w:szCs w:val="24"/>
          <w:highlight w:val="none"/>
        </w:rPr>
      </w:pPr>
      <w:r>
        <w:rPr>
          <w:rFonts w:hint="eastAsia" w:eastAsia="宋体"/>
          <w:color w:val="auto"/>
          <w:sz w:val="24"/>
          <w:highlight w:val="none"/>
          <w:lang w:val="zh-CN"/>
        </w:rPr>
        <w:t>（</w:t>
      </w:r>
      <w:r>
        <w:rPr>
          <w:rFonts w:hint="eastAsia" w:eastAsia="宋体"/>
          <w:color w:val="auto"/>
          <w:sz w:val="24"/>
          <w:highlight w:val="none"/>
        </w:rPr>
        <w:t>6</w:t>
      </w:r>
      <w:r>
        <w:rPr>
          <w:rFonts w:hint="eastAsia" w:eastAsia="宋体"/>
          <w:color w:val="auto"/>
          <w:sz w:val="24"/>
          <w:highlight w:val="none"/>
          <w:lang w:val="zh-CN"/>
        </w:rPr>
        <w:t>）向磋商小组行贿或者提供其他不正当利益</w:t>
      </w:r>
      <w:r>
        <w:rPr>
          <w:rFonts w:hint="eastAsia" w:eastAsia="宋体"/>
          <w:color w:val="auto"/>
          <w:sz w:val="24"/>
          <w:highlight w:val="none"/>
          <w:lang w:val="en-US" w:eastAsia="zh-CN"/>
        </w:rPr>
        <w:t>的</w:t>
      </w:r>
      <w:r>
        <w:rPr>
          <w:rFonts w:hint="eastAsia" w:eastAsia="宋体"/>
          <w:color w:val="auto"/>
          <w:sz w:val="24"/>
          <w:highlight w:val="none"/>
          <w:lang w:val="zh-CN"/>
        </w:rPr>
        <w:t>。</w:t>
      </w:r>
    </w:p>
    <w:p>
      <w:pPr>
        <w:pStyle w:val="6"/>
        <w:rPr>
          <w:rFonts w:hint="eastAsia" w:ascii="宋体" w:hAnsi="宋体" w:cs="宋体"/>
          <w:color w:val="auto"/>
          <w:highlight w:val="none"/>
        </w:rPr>
      </w:pPr>
      <w:bookmarkStart w:id="370" w:name="_Toc16406"/>
      <w:bookmarkStart w:id="371" w:name="_Toc31429"/>
      <w:bookmarkStart w:id="372" w:name="_Toc19188"/>
      <w:bookmarkStart w:id="373" w:name="_Toc12096"/>
      <w:bookmarkStart w:id="374" w:name="_Toc19538"/>
      <w:bookmarkStart w:id="375" w:name="_Toc376936765"/>
      <w:bookmarkStart w:id="376" w:name="_Toc18795"/>
      <w:bookmarkStart w:id="377" w:name="_Toc325726034"/>
      <w:bookmarkStart w:id="378" w:name="_Toc26599"/>
      <w:bookmarkStart w:id="379" w:name="_Toc2160"/>
      <w:r>
        <w:rPr>
          <w:rFonts w:hint="eastAsia" w:ascii="宋体" w:hAnsi="宋体" w:cs="宋体"/>
          <w:color w:val="auto"/>
          <w:highlight w:val="none"/>
        </w:rPr>
        <w:t>十一、其他</w:t>
      </w:r>
      <w:bookmarkEnd w:id="370"/>
      <w:bookmarkEnd w:id="371"/>
      <w:bookmarkEnd w:id="372"/>
      <w:bookmarkEnd w:id="373"/>
      <w:bookmarkEnd w:id="374"/>
      <w:bookmarkEnd w:id="375"/>
      <w:bookmarkEnd w:id="376"/>
      <w:bookmarkEnd w:id="377"/>
      <w:bookmarkEnd w:id="378"/>
      <w:bookmarkEnd w:id="379"/>
    </w:p>
    <w:p>
      <w:pPr>
        <w:spacing w:line="360" w:lineRule="auto"/>
        <w:ind w:firstLine="480" w:firstLineChars="200"/>
        <w:jc w:val="left"/>
        <w:rPr>
          <w:rFonts w:hint="eastAsia" w:eastAsia="宋体"/>
          <w:color w:val="auto"/>
          <w:sz w:val="24"/>
          <w:szCs w:val="24"/>
          <w:highlight w:val="none"/>
        </w:rPr>
      </w:pPr>
      <w:r>
        <w:rPr>
          <w:rFonts w:hint="eastAsia" w:eastAsia="宋体"/>
          <w:color w:val="auto"/>
          <w:sz w:val="24"/>
          <w:szCs w:val="24"/>
          <w:highlight w:val="none"/>
        </w:rPr>
        <w:t>其他未尽事宜，按照《中华人民共和国政府采购法》</w:t>
      </w:r>
      <w:r>
        <w:rPr>
          <w:rFonts w:hint="eastAsia" w:eastAsia="宋体"/>
          <w:color w:val="auto"/>
          <w:sz w:val="24"/>
          <w:szCs w:val="24"/>
          <w:highlight w:val="none"/>
          <w:lang w:eastAsia="zh-CN"/>
        </w:rPr>
        <w:t>《中华人民共和国民法典》</w:t>
      </w:r>
      <w:r>
        <w:rPr>
          <w:rFonts w:hint="eastAsia" w:eastAsia="宋体"/>
          <w:color w:val="auto"/>
          <w:sz w:val="24"/>
          <w:szCs w:val="24"/>
          <w:highlight w:val="none"/>
        </w:rPr>
        <w:t>《中华人民共和国政府采购法实施条例》《政府采购竞争性磋商采购方式管理暂行办法》等法律法规的有关条款执行。</w:t>
      </w:r>
    </w:p>
    <w:p>
      <w:pPr>
        <w:pStyle w:val="21"/>
        <w:rPr>
          <w:rFonts w:hint="eastAsia" w:ascii="宋体" w:hAnsi="宋体"/>
          <w:color w:val="auto"/>
          <w:kern w:val="28"/>
          <w:highlight w:val="none"/>
        </w:rPr>
      </w:pPr>
      <w:bookmarkStart w:id="380" w:name="_Toc376936766"/>
      <w:r>
        <w:rPr>
          <w:rFonts w:hint="eastAsia" w:ascii="宋体" w:hAnsi="宋体"/>
          <w:color w:val="auto"/>
          <w:kern w:val="28"/>
          <w:highlight w:val="none"/>
        </w:rPr>
        <w:br w:type="page"/>
      </w:r>
      <w:bookmarkEnd w:id="380"/>
      <w:bookmarkStart w:id="381" w:name="_Toc14674"/>
      <w:bookmarkStart w:id="382" w:name="_Toc495666280"/>
      <w:bookmarkStart w:id="383" w:name="_Toc14735"/>
      <w:bookmarkStart w:id="384" w:name="_Toc18196"/>
      <w:bookmarkStart w:id="385" w:name="_Toc495567963"/>
      <w:bookmarkStart w:id="386" w:name="_Toc28013"/>
      <w:bookmarkStart w:id="387" w:name="_Toc7353"/>
      <w:bookmarkStart w:id="388" w:name="_Toc3621"/>
      <w:r>
        <w:rPr>
          <w:rFonts w:hint="eastAsia" w:ascii="宋体" w:hAnsi="宋体"/>
          <w:color w:val="auto"/>
          <w:kern w:val="28"/>
          <w:highlight w:val="none"/>
        </w:rPr>
        <w:t>第四部分 采购项目合同书</w:t>
      </w:r>
      <w:bookmarkEnd w:id="381"/>
      <w:bookmarkEnd w:id="382"/>
      <w:bookmarkEnd w:id="383"/>
      <w:bookmarkEnd w:id="384"/>
      <w:bookmarkEnd w:id="385"/>
      <w:bookmarkEnd w:id="386"/>
      <w:bookmarkEnd w:id="387"/>
      <w:bookmarkEnd w:id="388"/>
    </w:p>
    <w:p>
      <w:pPr>
        <w:spacing w:line="360" w:lineRule="auto"/>
        <w:ind w:firstLine="400"/>
        <w:rPr>
          <w:rFonts w:hint="eastAsia" w:eastAsia="宋体"/>
          <w:color w:val="auto"/>
          <w:highlight w:val="none"/>
        </w:rPr>
      </w:pPr>
      <w:bookmarkStart w:id="389" w:name="_Toc375576842"/>
      <w:bookmarkStart w:id="390" w:name="_Toc373954603"/>
      <w:bookmarkStart w:id="391" w:name="_Toc373936315"/>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pStyle w:val="12"/>
        <w:spacing w:line="360" w:lineRule="auto"/>
        <w:jc w:val="center"/>
        <w:rPr>
          <w:rFonts w:hint="eastAsia" w:hAnsi="宋体"/>
          <w:b/>
          <w:color w:val="auto"/>
          <w:sz w:val="44"/>
          <w:szCs w:val="44"/>
          <w:highlight w:val="none"/>
        </w:rPr>
      </w:pPr>
      <w:bookmarkStart w:id="392" w:name="_Toc495567964"/>
      <w:bookmarkStart w:id="393" w:name="_Toc22407"/>
      <w:bookmarkStart w:id="394" w:name="_Toc458762168"/>
      <w:bookmarkStart w:id="395" w:name="_Toc495666281"/>
      <w:bookmarkStart w:id="396" w:name="_Toc455835990"/>
      <w:r>
        <w:rPr>
          <w:rFonts w:hint="eastAsia" w:hAnsi="宋体"/>
          <w:b/>
          <w:color w:val="auto"/>
          <w:sz w:val="44"/>
          <w:szCs w:val="44"/>
          <w:highlight w:val="none"/>
        </w:rPr>
        <w:t>青海省政府采购项目合同书</w:t>
      </w:r>
      <w:bookmarkEnd w:id="392"/>
      <w:bookmarkEnd w:id="393"/>
      <w:bookmarkEnd w:id="394"/>
      <w:bookmarkEnd w:id="395"/>
      <w:bookmarkEnd w:id="396"/>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ind w:firstLine="400"/>
        <w:rPr>
          <w:rFonts w:hint="eastAsia" w:eastAsia="宋体"/>
          <w:color w:val="auto"/>
          <w:highlight w:val="none"/>
        </w:rPr>
      </w:pPr>
    </w:p>
    <w:p>
      <w:pPr>
        <w:spacing w:line="360" w:lineRule="auto"/>
        <w:rPr>
          <w:rFonts w:hint="eastAsia" w:eastAsia="宋体"/>
          <w:b/>
          <w:color w:val="auto"/>
          <w:sz w:val="28"/>
          <w:szCs w:val="28"/>
          <w:highlight w:val="none"/>
        </w:rPr>
      </w:pPr>
    </w:p>
    <w:p>
      <w:pPr>
        <w:spacing w:line="360" w:lineRule="auto"/>
        <w:rPr>
          <w:rFonts w:hint="eastAsia" w:eastAsia="宋体"/>
          <w:b/>
          <w:color w:val="auto"/>
          <w:sz w:val="28"/>
          <w:szCs w:val="28"/>
          <w:highlight w:val="none"/>
        </w:rPr>
      </w:pPr>
    </w:p>
    <w:p>
      <w:pPr>
        <w:autoSpaceDE w:val="0"/>
        <w:autoSpaceDN w:val="0"/>
        <w:adjustRightInd w:val="0"/>
        <w:spacing w:line="360" w:lineRule="auto"/>
        <w:rPr>
          <w:rFonts w:hint="default" w:eastAsia="宋体" w:cs="宋体"/>
          <w:b/>
          <w:bCs/>
          <w:color w:val="auto"/>
          <w:kern w:val="0"/>
          <w:sz w:val="28"/>
          <w:szCs w:val="28"/>
          <w:highlight w:val="none"/>
          <w:u w:val="single"/>
          <w:lang w:val="en-US" w:eastAsia="zh-CN"/>
        </w:rPr>
      </w:pPr>
      <w:r>
        <w:rPr>
          <w:rFonts w:hint="eastAsia" w:eastAsia="宋体"/>
          <w:b/>
          <w:color w:val="auto"/>
          <w:sz w:val="28"/>
          <w:szCs w:val="28"/>
          <w:highlight w:val="none"/>
        </w:rPr>
        <w:t>采购项目名称：</w:t>
      </w:r>
      <w:r>
        <w:rPr>
          <w:rFonts w:hint="eastAsia" w:eastAsia="宋体" w:cs="宋体"/>
          <w:b/>
          <w:bCs/>
          <w:color w:val="auto"/>
          <w:kern w:val="0"/>
          <w:sz w:val="28"/>
          <w:szCs w:val="28"/>
          <w:highlight w:val="none"/>
          <w:u w:val="single"/>
          <w:lang w:val="en-US" w:eastAsia="zh-CN"/>
        </w:rPr>
        <w:t xml:space="preserve">                                     </w:t>
      </w:r>
    </w:p>
    <w:p>
      <w:pPr>
        <w:autoSpaceDE w:val="0"/>
        <w:autoSpaceDN w:val="0"/>
        <w:adjustRightInd w:val="0"/>
        <w:spacing w:line="360" w:lineRule="auto"/>
        <w:rPr>
          <w:rFonts w:hint="eastAsia" w:eastAsia="宋体"/>
          <w:b/>
          <w:color w:val="auto"/>
          <w:sz w:val="28"/>
          <w:szCs w:val="28"/>
          <w:highlight w:val="none"/>
          <w:u w:val="single"/>
        </w:rPr>
      </w:pPr>
      <w:r>
        <w:rPr>
          <w:rFonts w:hint="eastAsia" w:eastAsia="宋体"/>
          <w:b/>
          <w:color w:val="auto"/>
          <w:sz w:val="28"/>
          <w:szCs w:val="28"/>
          <w:highlight w:val="none"/>
        </w:rPr>
        <w:t>采购项目编号：</w:t>
      </w:r>
      <w:r>
        <w:rPr>
          <w:rFonts w:hint="eastAsia" w:eastAsia="宋体"/>
          <w:b/>
          <w:color w:val="auto"/>
          <w:sz w:val="28"/>
          <w:szCs w:val="28"/>
          <w:highlight w:val="none"/>
          <w:u w:val="single"/>
        </w:rPr>
        <w:t xml:space="preserve">  </w:t>
      </w:r>
      <w:r>
        <w:rPr>
          <w:rFonts w:hint="eastAsia" w:eastAsia="宋体"/>
          <w:b/>
          <w:color w:val="auto"/>
          <w:sz w:val="28"/>
          <w:szCs w:val="28"/>
          <w:highlight w:val="none"/>
          <w:u w:val="single"/>
          <w:lang w:val="en-US" w:eastAsia="zh-CN"/>
        </w:rPr>
        <w:t xml:space="preserve">                              </w:t>
      </w:r>
      <w:r>
        <w:rPr>
          <w:rFonts w:hint="eastAsia" w:eastAsia="宋体"/>
          <w:b/>
          <w:color w:val="auto"/>
          <w:sz w:val="28"/>
          <w:szCs w:val="28"/>
          <w:highlight w:val="none"/>
          <w:u w:val="single"/>
        </w:rPr>
        <w:t xml:space="preserve"> </w:t>
      </w:r>
      <w:r>
        <w:rPr>
          <w:rFonts w:hint="eastAsia" w:eastAsia="宋体"/>
          <w:b/>
          <w:color w:val="auto"/>
          <w:sz w:val="28"/>
          <w:szCs w:val="28"/>
          <w:highlight w:val="none"/>
          <w:u w:val="single"/>
          <w:lang w:val="en-US" w:eastAsia="zh-CN"/>
        </w:rPr>
        <w:t xml:space="preserve">    </w:t>
      </w:r>
      <w:r>
        <w:rPr>
          <w:rFonts w:hint="eastAsia" w:eastAsia="宋体"/>
          <w:b/>
          <w:color w:val="auto"/>
          <w:sz w:val="28"/>
          <w:szCs w:val="28"/>
          <w:highlight w:val="none"/>
          <w:u w:val="single"/>
        </w:rPr>
        <w:t xml:space="preserve"> </w:t>
      </w:r>
    </w:p>
    <w:p>
      <w:pPr>
        <w:spacing w:line="360" w:lineRule="auto"/>
        <w:rPr>
          <w:rFonts w:hint="eastAsia" w:eastAsia="宋体"/>
          <w:b/>
          <w:color w:val="auto"/>
          <w:sz w:val="28"/>
          <w:szCs w:val="28"/>
          <w:highlight w:val="none"/>
        </w:rPr>
      </w:pPr>
      <w:r>
        <w:rPr>
          <w:rFonts w:hint="eastAsia" w:eastAsia="宋体"/>
          <w:b/>
          <w:color w:val="auto"/>
          <w:sz w:val="28"/>
          <w:szCs w:val="28"/>
          <w:highlight w:val="none"/>
        </w:rPr>
        <w:t>采购合同编号：</w:t>
      </w:r>
      <w:r>
        <w:rPr>
          <w:rFonts w:hint="eastAsia" w:eastAsia="宋体"/>
          <w:b/>
          <w:color w:val="auto"/>
          <w:sz w:val="28"/>
          <w:szCs w:val="28"/>
          <w:highlight w:val="none"/>
          <w:u w:val="single"/>
        </w:rPr>
        <w:t xml:space="preserve">         </w:t>
      </w:r>
      <w:r>
        <w:rPr>
          <w:rFonts w:hint="eastAsia" w:eastAsia="宋体"/>
          <w:b/>
          <w:color w:val="auto"/>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eastAsia="宋体"/>
          <w:b/>
          <w:color w:val="auto"/>
          <w:sz w:val="28"/>
          <w:szCs w:val="28"/>
          <w:highlight w:val="none"/>
          <w:u w:val="single"/>
        </w:rPr>
        <w:t xml:space="preserve">            </w:t>
      </w:r>
    </w:p>
    <w:p>
      <w:pPr>
        <w:spacing w:line="360" w:lineRule="auto"/>
        <w:jc w:val="left"/>
        <w:rPr>
          <w:rFonts w:hint="eastAsia" w:eastAsia="宋体"/>
          <w:b/>
          <w:color w:val="auto"/>
          <w:sz w:val="28"/>
          <w:szCs w:val="28"/>
          <w:highlight w:val="none"/>
        </w:rPr>
      </w:pPr>
      <w:r>
        <w:rPr>
          <w:rFonts w:hint="eastAsia" w:eastAsia="宋体"/>
          <w:b/>
          <w:color w:val="auto"/>
          <w:sz w:val="28"/>
          <w:szCs w:val="28"/>
          <w:highlight w:val="none"/>
        </w:rPr>
        <w:t>采购单位（甲方）：</w:t>
      </w:r>
      <w:r>
        <w:rPr>
          <w:rFonts w:hint="eastAsia" w:eastAsia="宋体"/>
          <w:b/>
          <w:color w:val="auto"/>
          <w:sz w:val="28"/>
          <w:szCs w:val="28"/>
          <w:highlight w:val="none"/>
          <w:u w:val="single"/>
        </w:rPr>
        <w:t xml:space="preserve">                              </w:t>
      </w:r>
      <w:r>
        <w:rPr>
          <w:rFonts w:hint="eastAsia" w:eastAsia="宋体"/>
          <w:b/>
          <w:color w:val="auto"/>
          <w:sz w:val="28"/>
          <w:szCs w:val="28"/>
          <w:highlight w:val="none"/>
        </w:rPr>
        <w:t>（盖章）</w:t>
      </w:r>
    </w:p>
    <w:p>
      <w:pPr>
        <w:spacing w:line="360" w:lineRule="auto"/>
        <w:jc w:val="left"/>
        <w:rPr>
          <w:rFonts w:hint="eastAsia" w:eastAsia="宋体"/>
          <w:b/>
          <w:color w:val="auto"/>
          <w:sz w:val="28"/>
          <w:szCs w:val="28"/>
          <w:highlight w:val="none"/>
          <w:u w:val="single"/>
        </w:rPr>
      </w:pPr>
      <w:r>
        <w:rPr>
          <w:rFonts w:hint="eastAsia" w:eastAsia="宋体"/>
          <w:b/>
          <w:color w:val="auto"/>
          <w:sz w:val="28"/>
          <w:szCs w:val="28"/>
          <w:highlight w:val="none"/>
        </w:rPr>
        <w:t>成交供应商（乙方）：</w:t>
      </w:r>
      <w:r>
        <w:rPr>
          <w:rFonts w:hint="eastAsia" w:eastAsia="宋体"/>
          <w:b/>
          <w:color w:val="auto"/>
          <w:sz w:val="28"/>
          <w:szCs w:val="28"/>
          <w:highlight w:val="none"/>
          <w:u w:val="single"/>
        </w:rPr>
        <w:t xml:space="preserve">                            </w:t>
      </w:r>
      <w:r>
        <w:rPr>
          <w:rFonts w:hint="eastAsia" w:eastAsia="宋体"/>
          <w:b/>
          <w:color w:val="auto"/>
          <w:sz w:val="28"/>
          <w:szCs w:val="28"/>
          <w:highlight w:val="none"/>
        </w:rPr>
        <w:t>（盖章）</w:t>
      </w:r>
    </w:p>
    <w:p>
      <w:pPr>
        <w:spacing w:line="360" w:lineRule="auto"/>
        <w:rPr>
          <w:rFonts w:hint="eastAsia" w:eastAsia="宋体"/>
          <w:b/>
          <w:color w:val="auto"/>
          <w:sz w:val="28"/>
          <w:szCs w:val="28"/>
          <w:highlight w:val="none"/>
        </w:rPr>
      </w:pPr>
      <w:r>
        <w:rPr>
          <w:rFonts w:hint="eastAsia" w:eastAsia="宋体"/>
          <w:b/>
          <w:color w:val="auto"/>
          <w:sz w:val="28"/>
          <w:szCs w:val="28"/>
          <w:highlight w:val="none"/>
        </w:rPr>
        <w:t>采购日期：</w:t>
      </w:r>
      <w:r>
        <w:rPr>
          <w:rFonts w:hint="eastAsia" w:eastAsia="宋体"/>
          <w:b/>
          <w:color w:val="auto"/>
          <w:sz w:val="28"/>
          <w:szCs w:val="28"/>
          <w:highlight w:val="none"/>
          <w:u w:val="single"/>
        </w:rPr>
        <w:t xml:space="preserve">                                         </w:t>
      </w:r>
    </w:p>
    <w:p>
      <w:pPr>
        <w:spacing w:line="360" w:lineRule="auto"/>
        <w:rPr>
          <w:rFonts w:ascii="宋体" w:hAnsi="宋体" w:cs="宋体"/>
          <w:b/>
          <w:sz w:val="24"/>
        </w:rPr>
      </w:pPr>
      <w:r>
        <w:rPr>
          <w:rFonts w:hint="eastAsia" w:eastAsia="宋体"/>
          <w:b w:val="0"/>
          <w:color w:val="auto"/>
          <w:highlight w:val="none"/>
        </w:rPr>
        <w:br w:type="page"/>
      </w:r>
      <w:bookmarkEnd w:id="389"/>
      <w:bookmarkEnd w:id="390"/>
      <w:bookmarkEnd w:id="391"/>
      <w:bookmarkStart w:id="397" w:name="_Toc23457"/>
      <w:bookmarkStart w:id="398" w:name="_Toc4575797"/>
      <w:bookmarkStart w:id="399" w:name="_Toc16357"/>
      <w:bookmarkStart w:id="400" w:name="_Toc12077"/>
      <w:bookmarkStart w:id="401" w:name="_Toc10800"/>
      <w:bookmarkStart w:id="402" w:name="_Toc8888"/>
      <w:bookmarkStart w:id="403" w:name="_Toc29907"/>
      <w:bookmarkStart w:id="404" w:name="_Toc325726051"/>
      <w:bookmarkStart w:id="405" w:name="_Toc376936782"/>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甲、乙双方根据20</w:t>
      </w:r>
      <w:r>
        <w:rPr>
          <w:rFonts w:hint="eastAsia" w:ascii="宋体" w:hAnsi="宋体" w:eastAsia="宋体" w:cs="宋体"/>
          <w:sz w:val="24"/>
          <w:lang w:val="en-US" w:eastAsia="zh-CN"/>
        </w:rPr>
        <w:t>22</w:t>
      </w:r>
      <w:r>
        <w:rPr>
          <w:rFonts w:hint="eastAsia" w:ascii="宋体" w:hAnsi="宋体" w:cs="宋体"/>
          <w:sz w:val="24"/>
        </w:rPr>
        <w:t>年  月</w:t>
      </w:r>
      <w:r>
        <w:rPr>
          <w:rFonts w:ascii="宋体" w:hAnsi="宋体" w:cs="宋体"/>
          <w:sz w:val="24"/>
        </w:rPr>
        <w:t xml:space="preserve">  </w:t>
      </w:r>
      <w:r>
        <w:rPr>
          <w:rFonts w:hint="eastAsia" w:ascii="宋体" w:hAnsi="宋体" w:cs="宋体"/>
          <w:sz w:val="24"/>
        </w:rPr>
        <w:t>日</w:t>
      </w:r>
      <w:r>
        <w:rPr>
          <w:rFonts w:hint="eastAsia" w:eastAsia="宋体" w:cs="宋体"/>
          <w:color w:val="auto"/>
          <w:sz w:val="24"/>
          <w:szCs w:val="24"/>
          <w:highlight w:val="none"/>
          <w:lang w:val="zh-CN" w:eastAsia="zh-CN" w:bidi="ar-SA"/>
        </w:rPr>
        <w:t>2023年度尖扎县国家重点生态功能区县域生态环境质量监测、声功能区监测、重点污染源监督性监测服务采购项目</w:t>
      </w:r>
      <w:r>
        <w:rPr>
          <w:rFonts w:hint="eastAsia" w:ascii="宋体" w:hAnsi="宋体" w:cs="宋体"/>
          <w:sz w:val="24"/>
        </w:rPr>
        <w:t>（</w:t>
      </w:r>
      <w:r>
        <w:rPr>
          <w:rFonts w:hint="eastAsia" w:eastAsia="宋体" w:cs="宋体"/>
          <w:sz w:val="24"/>
          <w:lang w:eastAsia="zh-CN"/>
        </w:rPr>
        <w:t>青海聚帛竞磋（服务）2023-005</w:t>
      </w:r>
      <w:r>
        <w:rPr>
          <w:rFonts w:hint="eastAsia" w:ascii="宋体" w:hAnsi="宋体" w:cs="宋体"/>
          <w:sz w:val="24"/>
        </w:rPr>
        <w:t>）的磋商文件要求和采购代理机构出具的《</w:t>
      </w:r>
      <w:r>
        <w:rPr>
          <w:rFonts w:hint="eastAsia" w:eastAsia="宋体" w:cs="宋体"/>
          <w:sz w:val="24"/>
          <w:lang w:val="en-US" w:eastAsia="zh-CN"/>
        </w:rPr>
        <w:t>成交</w:t>
      </w:r>
      <w:r>
        <w:rPr>
          <w:rFonts w:hint="eastAsia" w:ascii="宋体" w:hAnsi="宋体" w:cs="宋体"/>
          <w:sz w:val="24"/>
        </w:rPr>
        <w:t>标通知书》，并经双方协商一致，签订本合同协议书。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3．中标磋商供应商提交的磋商响应文件；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hint="eastAsia" w:ascii="宋体" w:hAnsi="宋体" w:cs="宋体"/>
          <w:sz w:val="24"/>
        </w:rPr>
      </w:pPr>
      <w:r>
        <w:rPr>
          <w:rFonts w:hint="eastAsia" w:ascii="宋体" w:hAnsi="宋体" w:cs="宋体"/>
          <w:sz w:val="24"/>
        </w:rPr>
        <w:t>5．成交通知书；</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23"/>
        <w:tblW w:w="0" w:type="auto"/>
        <w:jc w:val="center"/>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ascii="宋体" w:hAnsi="宋体"/>
                <w:kern w:val="0"/>
                <w:sz w:val="24"/>
                <w:szCs w:val="22"/>
              </w:rPr>
            </w:pPr>
            <w:r>
              <w:rPr>
                <w:rFonts w:hint="eastAsia" w:ascii="宋体" w:hAnsi="宋体"/>
              </w:rPr>
              <w:t>序号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服务内容</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备注</w:t>
            </w:r>
          </w:p>
        </w:tc>
      </w:tr>
      <w:tr>
        <w:tblPrEx>
          <w:tblCellMar>
            <w:top w:w="0" w:type="dxa"/>
            <w:left w:w="108" w:type="dxa"/>
            <w:bottom w:w="0" w:type="dxa"/>
            <w:right w:w="108" w:type="dxa"/>
          </w:tblCellMar>
        </w:tblPrEx>
        <w:trPr>
          <w:trHeight w:val="564" w:hRule="atLeast"/>
          <w:jc w:val="center"/>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1</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7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hint="eastAsia" w:ascii="宋体" w:hAnsi="宋体"/>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r>
      <w:tr>
        <w:tblPrEx>
          <w:tblCellMar>
            <w:top w:w="0" w:type="dxa"/>
            <w:left w:w="108" w:type="dxa"/>
            <w:bottom w:w="0" w:type="dxa"/>
            <w:right w:w="108" w:type="dxa"/>
          </w:tblCellMar>
        </w:tblPrEx>
        <w:trPr>
          <w:trHeight w:val="702" w:hRule="atLeast"/>
          <w:jc w:val="center"/>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2</w:t>
            </w:r>
          </w:p>
        </w:tc>
        <w:tc>
          <w:tcPr>
            <w:tcW w:w="12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308"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560"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417" w:type="dxa"/>
            <w:tcBorders>
              <w:top w:val="nil"/>
              <w:left w:val="nil"/>
              <w:bottom w:val="single" w:color="auto" w:sz="4" w:space="0"/>
              <w:right w:val="nil"/>
            </w:tcBorders>
            <w:shd w:val="clear" w:color="auto" w:fill="FFFFFF"/>
            <w:noWrap w:val="0"/>
            <w:vAlign w:val="center"/>
          </w:tcPr>
          <w:p>
            <w:pPr>
              <w:spacing w:line="360" w:lineRule="auto"/>
              <w:jc w:val="center"/>
              <w:rPr>
                <w:rFonts w:hint="eastAsia" w:ascii="宋体" w:hAnsi="宋体"/>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r>
      <w:tr>
        <w:tblPrEx>
          <w:tblCellMar>
            <w:top w:w="0" w:type="dxa"/>
            <w:left w:w="108" w:type="dxa"/>
            <w:bottom w:w="0" w:type="dxa"/>
            <w:right w:w="108" w:type="dxa"/>
          </w:tblCellMar>
        </w:tblPrEx>
        <w:trPr>
          <w:trHeight w:val="702"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r>
              <w:rPr>
                <w:rFonts w:hint="eastAsia" w:ascii="宋体" w:hAnsi="宋体"/>
              </w:rPr>
              <w:t>…</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c>
          <w:tcPr>
            <w:tcW w:w="1417" w:type="dxa"/>
            <w:tcBorders>
              <w:top w:val="single" w:color="auto" w:sz="4" w:space="0"/>
              <w:left w:val="nil"/>
              <w:bottom w:val="single" w:color="auto" w:sz="4" w:space="0"/>
              <w:right w:val="nil"/>
            </w:tcBorders>
            <w:shd w:val="clear" w:color="auto" w:fill="FFFFFF"/>
            <w:noWrap w:val="0"/>
            <w:vAlign w:val="center"/>
          </w:tcPr>
          <w:p>
            <w:pPr>
              <w:spacing w:line="360" w:lineRule="auto"/>
              <w:jc w:val="center"/>
              <w:rPr>
                <w:rFonts w:hint="eastAsia" w:ascii="宋体" w:hAnsi="宋体"/>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ascii="宋体" w:hAnsi="宋体"/>
          <w:kern w:val="0"/>
          <w:sz w:val="24"/>
          <w:szCs w:val="28"/>
        </w:rPr>
        <w:t>完成本服务内容可能发生的各项费用，如人员工资、交通、利润、税金、</w:t>
      </w:r>
      <w:r>
        <w:rPr>
          <w:rFonts w:hint="eastAsia" w:hAnsi="宋体"/>
          <w:sz w:val="24"/>
          <w:szCs w:val="28"/>
        </w:rPr>
        <w:t>招标代理费</w:t>
      </w:r>
      <w:r>
        <w:rPr>
          <w:rFonts w:hint="eastAsia" w:ascii="宋体" w:hAnsi="宋体"/>
          <w:kern w:val="0"/>
          <w:sz w:val="24"/>
          <w:szCs w:val="28"/>
        </w:rPr>
        <w:t>以及所有有关的管理成本和</w:t>
      </w:r>
      <w:r>
        <w:rPr>
          <w:rFonts w:ascii="宋体" w:hAnsi="宋体"/>
          <w:kern w:val="0"/>
          <w:sz w:val="24"/>
          <w:szCs w:val="28"/>
        </w:rPr>
        <w:t>其他不可预见费等全部费用</w:t>
      </w:r>
      <w:r>
        <w:rPr>
          <w:rFonts w:hint="eastAsia" w:ascii="宋体" w:hAnsi="宋体"/>
          <w:sz w:val="24"/>
        </w:rPr>
        <w:t>；</w:t>
      </w:r>
    </w:p>
    <w:p>
      <w:pPr>
        <w:spacing w:line="360" w:lineRule="auto"/>
        <w:rPr>
          <w:rFonts w:ascii="宋体" w:hAnsi="宋体"/>
          <w:b/>
          <w:sz w:val="24"/>
        </w:rPr>
      </w:pPr>
      <w:r>
        <w:rPr>
          <w:rFonts w:hint="eastAsia" w:ascii="宋体" w:hAnsi="宋体"/>
          <w:b/>
          <w:sz w:val="24"/>
        </w:rPr>
        <w:t>三、交付时间、地点和要求</w:t>
      </w:r>
    </w:p>
    <w:p>
      <w:pPr>
        <w:spacing w:line="360" w:lineRule="auto"/>
        <w:rPr>
          <w:rFonts w:hint="eastAsia" w:ascii="宋体" w:hAnsi="宋体" w:eastAsia="宋体"/>
          <w:color w:val="auto"/>
          <w:sz w:val="24"/>
          <w:lang w:val="en-US" w:eastAsia="zh-CN"/>
        </w:rPr>
      </w:pPr>
      <w:r>
        <w:rPr>
          <w:rFonts w:hint="eastAsia" w:ascii="宋体" w:hAnsi="宋体"/>
          <w:color w:val="auto"/>
          <w:sz w:val="24"/>
        </w:rPr>
        <w:t>1.服务期：</w:t>
      </w:r>
      <w:r>
        <w:rPr>
          <w:rFonts w:hint="eastAsia" w:eastAsia="宋体"/>
          <w:color w:val="auto"/>
          <w:sz w:val="24"/>
          <w:lang w:val="en-US" w:eastAsia="zh-CN"/>
        </w:rPr>
        <w:t>1年</w:t>
      </w:r>
    </w:p>
    <w:p>
      <w:pPr>
        <w:spacing w:line="360" w:lineRule="auto"/>
        <w:rPr>
          <w:rFonts w:hint="eastAsia" w:ascii="宋体" w:hAnsi="宋体"/>
          <w:sz w:val="24"/>
          <w:u w:val="single"/>
        </w:rPr>
      </w:pPr>
      <w:r>
        <w:rPr>
          <w:rFonts w:hint="eastAsia" w:ascii="宋体" w:hAnsi="宋体"/>
          <w:sz w:val="24"/>
        </w:rPr>
        <w:t>2.服务成果：</w:t>
      </w:r>
    </w:p>
    <w:p>
      <w:pPr>
        <w:spacing w:line="360" w:lineRule="auto"/>
        <w:rPr>
          <w:rFonts w:ascii="宋体" w:hAnsi="宋体"/>
          <w:sz w:val="24"/>
        </w:rPr>
      </w:pPr>
      <w:r>
        <w:rPr>
          <w:rFonts w:hint="eastAsia" w:ascii="宋体" w:hAnsi="宋体"/>
          <w:sz w:val="24"/>
        </w:rPr>
        <w:t>3.乙方提供不符合磋商响应文件和本合同规定的服务，甲方有权拒绝接受；</w:t>
      </w:r>
    </w:p>
    <w:p>
      <w:pPr>
        <w:spacing w:line="360" w:lineRule="auto"/>
        <w:rPr>
          <w:rFonts w:ascii="宋体" w:hAnsi="宋体"/>
          <w:sz w:val="24"/>
        </w:rPr>
      </w:pPr>
      <w:r>
        <w:rPr>
          <w:rFonts w:hint="eastAsia" w:ascii="宋体" w:hAnsi="宋体"/>
          <w:sz w:val="24"/>
        </w:rPr>
        <w:t>4.甲方应当在服务完成后</w:t>
      </w:r>
      <w:r>
        <w:rPr>
          <w:rFonts w:hint="eastAsia" w:ascii="宋体" w:hAnsi="宋体"/>
          <w:sz w:val="24"/>
          <w:u w:val="single"/>
        </w:rPr>
        <w:t xml:space="preserve">     </w:t>
      </w:r>
      <w:r>
        <w:rPr>
          <w:rFonts w:hint="eastAsia" w:ascii="宋体" w:hAnsi="宋体"/>
          <w:sz w:val="24"/>
        </w:rPr>
        <w:t>个工作日内进行评审验收，逾期不评审验收的，乙方可视为验收合格。乙方交稿并通过评审验收后，由甲乙双方签署服务验收单并加盖采购人公章，甲乙双方各执一份；</w:t>
      </w:r>
    </w:p>
    <w:p>
      <w:pPr>
        <w:spacing w:line="360" w:lineRule="auto"/>
        <w:rPr>
          <w:rFonts w:hint="eastAsia"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hint="eastAsia" w:ascii="宋体" w:hAnsi="宋体"/>
          <w:sz w:val="24"/>
        </w:rPr>
      </w:pPr>
      <w:r>
        <w:rPr>
          <w:rFonts w:hint="eastAsia" w:ascii="宋体" w:hAnsi="宋体"/>
          <w:sz w:val="24"/>
        </w:rPr>
        <w:t>6.甲方在验收过程中发现乙方有违约问题，可按磋商、磋商响应文件的规定要求乙方及时予以解决；</w:t>
      </w:r>
    </w:p>
    <w:p>
      <w:pPr>
        <w:spacing w:line="360" w:lineRule="auto"/>
        <w:rPr>
          <w:rFonts w:hint="eastAsia" w:ascii="宋体" w:hAnsi="宋体"/>
          <w:sz w:val="24"/>
        </w:rPr>
      </w:pPr>
      <w:r>
        <w:rPr>
          <w:rFonts w:hint="eastAsia" w:ascii="宋体" w:hAnsi="宋体"/>
          <w:sz w:val="24"/>
        </w:rPr>
        <w:t>7.付款前乙方应向甲方提供服务相关完税发票（按甲方需求提供）；</w:t>
      </w:r>
    </w:p>
    <w:p>
      <w:pPr>
        <w:spacing w:line="360" w:lineRule="auto"/>
        <w:rPr>
          <w:rFonts w:hint="eastAsia" w:ascii="宋体" w:hAnsi="宋体"/>
          <w:b/>
          <w:sz w:val="24"/>
        </w:rPr>
      </w:pPr>
      <w:r>
        <w:rPr>
          <w:rFonts w:hint="eastAsia" w:ascii="宋体" w:hAnsi="宋体"/>
          <w:b/>
          <w:sz w:val="24"/>
        </w:rPr>
        <w:t>四、付款方式</w:t>
      </w:r>
      <w:r>
        <w:rPr>
          <w:rFonts w:hint="eastAsia" w:ascii="宋体" w:cs="宋体"/>
          <w:kern w:val="0"/>
          <w:sz w:val="24"/>
          <w:lang w:val="zh-CN"/>
        </w:rPr>
        <w:t xml:space="preserve"> </w:t>
      </w:r>
    </w:p>
    <w:p>
      <w:pPr>
        <w:pStyle w:val="36"/>
        <w:keepNext w:val="0"/>
        <w:keepLines w:val="0"/>
        <w:pageBreakBefore w:val="0"/>
        <w:widowControl w:val="0"/>
        <w:numPr>
          <w:ilvl w:val="0"/>
          <w:numId w:val="5"/>
        </w:numPr>
        <w:tabs>
          <w:tab w:val="left" w:pos="830"/>
          <w:tab w:val="left" w:pos="6333"/>
        </w:tabs>
        <w:kinsoku/>
        <w:wordWrap/>
        <w:overflowPunct/>
        <w:topLinePunct w:val="0"/>
        <w:autoSpaceDE w:val="0"/>
        <w:autoSpaceDN w:val="0"/>
        <w:bidi w:val="0"/>
        <w:adjustRightInd/>
        <w:snapToGrid/>
        <w:spacing w:before="0" w:after="0" w:line="312" w:lineRule="auto"/>
        <w:ind w:left="63" w:leftChars="30" w:right="63" w:rightChars="30" w:firstLine="472" w:firstLineChars="20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rPr>
        <w:t>合同金额：本政府采购合同的总金额为人民</w:t>
      </w:r>
      <w:r>
        <w:rPr>
          <w:rFonts w:hint="eastAsia" w:ascii="仿宋_GB2312" w:hAnsi="仿宋_GB2312" w:eastAsia="仿宋_GB2312" w:cs="仿宋_GB2312"/>
          <w:color w:val="auto"/>
          <w:spacing w:val="-10"/>
          <w:sz w:val="24"/>
        </w:rPr>
        <w:t>币</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pacing w:val="-10"/>
          <w:sz w:val="24"/>
        </w:rPr>
        <w:t>元</w:t>
      </w:r>
    </w:p>
    <w:p>
      <w:pPr>
        <w:pStyle w:val="36"/>
        <w:keepNext w:val="0"/>
        <w:keepLines w:val="0"/>
        <w:pageBreakBefore w:val="0"/>
        <w:widowControl w:val="0"/>
        <w:tabs>
          <w:tab w:val="left" w:pos="1548"/>
        </w:tabs>
        <w:kinsoku/>
        <w:wordWrap/>
        <w:overflowPunct/>
        <w:topLinePunct w:val="0"/>
        <w:autoSpaceDE w:val="0"/>
        <w:autoSpaceDN w:val="0"/>
        <w:bidi w:val="0"/>
        <w:adjustRightInd/>
        <w:snapToGrid/>
        <w:spacing w:before="0" w:line="312" w:lineRule="auto"/>
        <w:ind w:right="63" w:rightChars="3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（大写</w:t>
      </w:r>
      <w:r>
        <w:rPr>
          <w:rFonts w:hint="eastAsia" w:ascii="仿宋_GB2312" w:hAnsi="仿宋_GB2312" w:eastAsia="仿宋_GB2312" w:cs="仿宋_GB2312"/>
          <w:color w:val="auto"/>
          <w:spacing w:val="-10"/>
          <w:sz w:val="24"/>
        </w:rPr>
        <w:t>：</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元整）</w:t>
      </w:r>
      <w:r>
        <w:rPr>
          <w:rFonts w:hint="eastAsia" w:ascii="仿宋_GB2312" w:hAnsi="仿宋_GB2312" w:eastAsia="仿宋_GB2312" w:cs="仿宋_GB2312"/>
          <w:color w:val="auto"/>
          <w:spacing w:val="-10"/>
          <w:sz w:val="24"/>
        </w:rPr>
        <w:t>。</w:t>
      </w:r>
    </w:p>
    <w:p>
      <w:pPr>
        <w:pStyle w:val="36"/>
        <w:keepNext w:val="0"/>
        <w:keepLines w:val="0"/>
        <w:pageBreakBefore w:val="0"/>
        <w:widowControl w:val="0"/>
        <w:numPr>
          <w:ilvl w:val="0"/>
          <w:numId w:val="5"/>
        </w:numPr>
        <w:tabs>
          <w:tab w:val="left" w:pos="830"/>
        </w:tabs>
        <w:kinsoku/>
        <w:wordWrap/>
        <w:overflowPunct/>
        <w:topLinePunct w:val="0"/>
        <w:autoSpaceDE w:val="0"/>
        <w:autoSpaceDN w:val="0"/>
        <w:bidi w:val="0"/>
        <w:adjustRightInd/>
        <w:snapToGrid/>
        <w:spacing w:before="0" w:after="0" w:line="312" w:lineRule="auto"/>
        <w:ind w:left="63" w:leftChars="30" w:right="63" w:rightChars="30" w:firstLine="476"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pacing w:val="-1"/>
          <w:sz w:val="24"/>
          <w:highlight w:val="none"/>
        </w:rPr>
        <w:t>付款方式：合同金额分</w:t>
      </w:r>
      <w:r>
        <w:rPr>
          <w:rFonts w:hint="eastAsia" w:ascii="仿宋_GB2312" w:hAnsi="仿宋_GB2312" w:eastAsia="仿宋_GB2312" w:cs="仿宋_GB2312"/>
          <w:color w:val="auto"/>
          <w:spacing w:val="-1"/>
          <w:sz w:val="24"/>
          <w:highlight w:val="none"/>
          <w:lang w:val="en-US" w:eastAsia="zh-CN"/>
        </w:rPr>
        <w:t>二</w:t>
      </w:r>
      <w:r>
        <w:rPr>
          <w:rFonts w:hint="eastAsia" w:ascii="仿宋_GB2312" w:hAnsi="仿宋_GB2312" w:eastAsia="仿宋_GB2312" w:cs="仿宋_GB2312"/>
          <w:color w:val="auto"/>
          <w:spacing w:val="-1"/>
          <w:sz w:val="24"/>
          <w:highlight w:val="none"/>
        </w:rPr>
        <w:t>期支付。</w:t>
      </w:r>
    </w:p>
    <w:p>
      <w:pPr>
        <w:pStyle w:val="36"/>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312" w:lineRule="auto"/>
        <w:ind w:right="63" w:rightChars="3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2"/>
          <w:sz w:val="24"/>
          <w:lang w:val="en-US" w:eastAsia="zh-CN"/>
        </w:rPr>
        <w:t>(1)</w:t>
      </w:r>
      <w:r>
        <w:rPr>
          <w:rFonts w:hint="eastAsia" w:ascii="仿宋_GB2312" w:hAnsi="仿宋_GB2312" w:eastAsia="仿宋_GB2312" w:cs="仿宋_GB2312"/>
          <w:color w:val="auto"/>
          <w:spacing w:val="-2"/>
          <w:sz w:val="24"/>
        </w:rPr>
        <w:t>第一期：合同签订后</w:t>
      </w:r>
      <w:r>
        <w:rPr>
          <w:rFonts w:hint="eastAsia" w:ascii="仿宋_GB2312" w:hAnsi="仿宋_GB2312" w:eastAsia="仿宋_GB2312" w:cs="仿宋_GB2312"/>
          <w:color w:val="auto"/>
          <w:spacing w:val="-2"/>
          <w:sz w:val="24"/>
          <w:lang w:eastAsia="zh-CN"/>
        </w:rPr>
        <w:t>，检测进度到</w:t>
      </w:r>
      <w:r>
        <w:rPr>
          <w:rFonts w:hint="eastAsia" w:ascii="仿宋_GB2312" w:hAnsi="仿宋_GB2312" w:eastAsia="仿宋_GB2312" w:cs="仿宋_GB2312"/>
          <w:color w:val="auto"/>
          <w:spacing w:val="-2"/>
          <w:sz w:val="24"/>
          <w:lang w:val="en-US" w:eastAsia="zh-CN"/>
        </w:rPr>
        <w:t>50%，</w:t>
      </w:r>
      <w:r>
        <w:rPr>
          <w:rFonts w:hint="eastAsia" w:ascii="仿宋_GB2312" w:hAnsi="仿宋_GB2312" w:eastAsia="仿宋_GB2312" w:cs="仿宋_GB2312"/>
          <w:color w:val="auto"/>
          <w:spacing w:val="-2"/>
          <w:sz w:val="24"/>
        </w:rPr>
        <w:t>按合同金额向乙方支付合同金</w:t>
      </w:r>
      <w:r>
        <w:rPr>
          <w:rFonts w:hint="eastAsia" w:ascii="仿宋_GB2312" w:hAnsi="仿宋_GB2312" w:eastAsia="仿宋_GB2312" w:cs="仿宋_GB2312"/>
          <w:color w:val="auto"/>
          <w:spacing w:val="-10"/>
          <w:sz w:val="24"/>
        </w:rPr>
        <w:t xml:space="preserve">额的 </w:t>
      </w:r>
      <w:r>
        <w:rPr>
          <w:rFonts w:hint="eastAsia" w:ascii="仿宋_GB2312" w:hAnsi="仿宋_GB2312" w:eastAsia="仿宋_GB2312" w:cs="仿宋_GB2312"/>
          <w:color w:val="auto"/>
          <w:sz w:val="24"/>
          <w:lang w:val="en-US" w:eastAsia="zh-CN"/>
        </w:rPr>
        <w:t>50</w:t>
      </w:r>
      <w:r>
        <w:rPr>
          <w:rFonts w:hint="eastAsia" w:ascii="仿宋_GB2312" w:hAnsi="仿宋_GB2312" w:eastAsia="仿宋_GB2312" w:cs="仿宋_GB2312"/>
          <w:color w:val="auto"/>
          <w:sz w:val="24"/>
        </w:rPr>
        <w:t>%，即人民币</w:t>
      </w:r>
      <w:r>
        <w:rPr>
          <w:rFonts w:hint="eastAsia" w:ascii="仿宋_GB2312" w:hAnsi="仿宋_GB2312" w:eastAsia="仿宋_GB2312" w:cs="仿宋_GB2312"/>
          <w:color w:val="auto"/>
          <w:spacing w:val="51"/>
          <w:w w:val="150"/>
          <w:sz w:val="24"/>
        </w:rPr>
        <w:t xml:space="preserve">   </w:t>
      </w:r>
      <w:r>
        <w:rPr>
          <w:rFonts w:hint="eastAsia" w:ascii="仿宋_GB2312" w:hAnsi="仿宋_GB2312" w:eastAsia="仿宋_GB2312" w:cs="仿宋_GB2312"/>
          <w:color w:val="auto"/>
          <w:sz w:val="24"/>
        </w:rPr>
        <w:t>元（大写：</w:t>
      </w:r>
      <w:r>
        <w:rPr>
          <w:rFonts w:hint="eastAsia" w:ascii="仿宋_GB2312" w:hAnsi="仿宋_GB2312" w:eastAsia="仿宋_GB2312" w:cs="仿宋_GB2312"/>
          <w:color w:val="auto"/>
          <w:spacing w:val="61"/>
          <w:w w:val="150"/>
          <w:sz w:val="24"/>
        </w:rPr>
        <w:t xml:space="preserve">   </w:t>
      </w:r>
      <w:r>
        <w:rPr>
          <w:rFonts w:hint="eastAsia" w:ascii="仿宋_GB2312" w:hAnsi="仿宋_GB2312" w:eastAsia="仿宋_GB2312" w:cs="仿宋_GB2312"/>
          <w:color w:val="auto"/>
          <w:sz w:val="24"/>
        </w:rPr>
        <w:t>元整）</w:t>
      </w:r>
      <w:r>
        <w:rPr>
          <w:rFonts w:hint="eastAsia" w:ascii="仿宋_GB2312" w:hAnsi="仿宋_GB2312" w:eastAsia="仿宋_GB2312" w:cs="仿宋_GB2312"/>
          <w:color w:val="auto"/>
          <w:spacing w:val="-2"/>
          <w:sz w:val="24"/>
        </w:rPr>
        <w:t>；</w:t>
      </w:r>
    </w:p>
    <w:p>
      <w:pPr>
        <w:pStyle w:val="36"/>
        <w:keepNext w:val="0"/>
        <w:keepLines w:val="0"/>
        <w:pageBreakBefore w:val="0"/>
        <w:widowControl w:val="0"/>
        <w:numPr>
          <w:ilvl w:val="0"/>
          <w:numId w:val="0"/>
        </w:numPr>
        <w:tabs>
          <w:tab w:val="left" w:pos="1190"/>
          <w:tab w:val="left" w:pos="2688"/>
          <w:tab w:val="left" w:pos="4608"/>
        </w:tabs>
        <w:kinsoku/>
        <w:wordWrap/>
        <w:overflowPunct/>
        <w:topLinePunct w:val="0"/>
        <w:autoSpaceDE w:val="0"/>
        <w:autoSpaceDN w:val="0"/>
        <w:bidi w:val="0"/>
        <w:adjustRightInd/>
        <w:snapToGrid/>
        <w:spacing w:before="0" w:after="0" w:line="312" w:lineRule="auto"/>
        <w:ind w:right="63" w:rightChars="30"/>
        <w:jc w:val="left"/>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color w:val="auto"/>
          <w:spacing w:val="-2"/>
          <w:sz w:val="24"/>
          <w:lang w:val="en-US" w:eastAsia="zh-CN"/>
        </w:rPr>
        <w:t>(2)</w:t>
      </w:r>
      <w:r>
        <w:rPr>
          <w:rFonts w:hint="eastAsia" w:ascii="仿宋_GB2312" w:hAnsi="仿宋_GB2312" w:eastAsia="仿宋_GB2312" w:cs="仿宋_GB2312"/>
          <w:color w:val="auto"/>
          <w:spacing w:val="-2"/>
          <w:sz w:val="24"/>
        </w:rPr>
        <w:t>第二期：乙方按项目要求，</w:t>
      </w:r>
      <w:r>
        <w:rPr>
          <w:rFonts w:hint="eastAsia" w:ascii="仿宋_GB2312" w:hAnsi="仿宋_GB2312" w:eastAsia="仿宋_GB2312" w:cs="仿宋_GB2312"/>
          <w:color w:val="auto"/>
          <w:spacing w:val="-2"/>
          <w:sz w:val="24"/>
          <w:lang w:val="en-US" w:eastAsia="zh-CN"/>
        </w:rPr>
        <w:t>检测完成项目成果</w:t>
      </w:r>
      <w:r>
        <w:rPr>
          <w:rFonts w:hint="eastAsia" w:ascii="仿宋_GB2312" w:hAnsi="仿宋_GB2312" w:eastAsia="仿宋_GB2312" w:cs="仿宋_GB2312"/>
          <w:color w:val="auto"/>
          <w:spacing w:val="-2"/>
          <w:sz w:val="24"/>
        </w:rPr>
        <w:t>，并</w:t>
      </w:r>
      <w:r>
        <w:rPr>
          <w:rFonts w:hint="eastAsia" w:ascii="仿宋_GB2312" w:hAnsi="仿宋_GB2312" w:eastAsia="仿宋_GB2312" w:cs="仿宋_GB2312"/>
          <w:color w:val="auto"/>
          <w:spacing w:val="-2"/>
          <w:sz w:val="24"/>
          <w:lang w:val="en-US" w:eastAsia="zh-CN"/>
        </w:rPr>
        <w:t>通过</w:t>
      </w:r>
      <w:r>
        <w:rPr>
          <w:rFonts w:hint="eastAsia" w:ascii="仿宋_GB2312" w:hAnsi="仿宋_GB2312" w:eastAsia="仿宋_GB2312" w:cs="仿宋_GB2312"/>
          <w:color w:val="auto"/>
          <w:spacing w:val="-2"/>
          <w:sz w:val="24"/>
        </w:rPr>
        <w:t>由甲方组织</w:t>
      </w:r>
      <w:r>
        <w:rPr>
          <w:rFonts w:hint="eastAsia" w:ascii="仿宋_GB2312" w:hAnsi="仿宋_GB2312" w:eastAsia="仿宋_GB2312" w:cs="仿宋_GB2312"/>
          <w:color w:val="auto"/>
          <w:spacing w:val="-2"/>
          <w:sz w:val="24"/>
          <w:lang w:val="en-US" w:eastAsia="zh-CN"/>
        </w:rPr>
        <w:t>的专家</w:t>
      </w:r>
      <w:r>
        <w:rPr>
          <w:rFonts w:hint="eastAsia" w:ascii="仿宋_GB2312" w:hAnsi="仿宋_GB2312" w:eastAsia="仿宋_GB2312" w:cs="仿宋_GB2312"/>
          <w:color w:val="auto"/>
          <w:spacing w:val="-2"/>
          <w:sz w:val="24"/>
        </w:rPr>
        <w:t>评审后，按合同金额向乙方支付合同金额</w:t>
      </w:r>
      <w:r>
        <w:rPr>
          <w:rFonts w:hint="eastAsia" w:ascii="仿宋_GB2312" w:hAnsi="仿宋_GB2312" w:eastAsia="仿宋_GB2312" w:cs="仿宋_GB2312"/>
          <w:color w:val="auto"/>
          <w:sz w:val="24"/>
        </w:rPr>
        <w:t>的</w:t>
      </w:r>
      <w:r>
        <w:rPr>
          <w:rFonts w:hint="eastAsia" w:ascii="仿宋_GB2312" w:hAnsi="仿宋_GB2312" w:eastAsia="仿宋_GB2312" w:cs="仿宋_GB2312"/>
          <w:color w:val="auto"/>
          <w:spacing w:val="-41"/>
          <w:sz w:val="24"/>
        </w:rPr>
        <w:t xml:space="preserve"> </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0%，即人民币</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pacing w:val="-4"/>
          <w:sz w:val="24"/>
        </w:rPr>
        <w:t>元（大写：</w:t>
      </w:r>
      <w:r>
        <w:rPr>
          <w:rFonts w:hint="eastAsia" w:ascii="仿宋_GB2312" w:hAnsi="仿宋_GB2312" w:eastAsia="仿宋_GB2312" w:cs="仿宋_GB2312"/>
          <w:color w:val="auto"/>
          <w:spacing w:val="-4"/>
          <w:sz w:val="24"/>
          <w:lang w:val="en-US" w:eastAsia="zh-CN"/>
        </w:rPr>
        <w:t xml:space="preserve">             </w:t>
      </w:r>
      <w:r>
        <w:rPr>
          <w:rFonts w:hint="eastAsia" w:ascii="仿宋_GB2312" w:hAnsi="仿宋_GB2312" w:eastAsia="仿宋_GB2312" w:cs="仿宋_GB2312"/>
          <w:color w:val="auto"/>
          <w:spacing w:val="-4"/>
          <w:sz w:val="24"/>
        </w:rPr>
        <w:t>元整）；</w:t>
      </w:r>
    </w:p>
    <w:p>
      <w:pPr>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1．除不可抗力外，甲方无故终止合同、不按约定付款、行为视为违约；</w:t>
      </w:r>
    </w:p>
    <w:p>
      <w:pPr>
        <w:spacing w:line="360" w:lineRule="auto"/>
        <w:rPr>
          <w:rFonts w:hint="eastAsia" w:ascii="宋体" w:hAnsi="宋体"/>
          <w:sz w:val="24"/>
        </w:rPr>
      </w:pPr>
      <w:r>
        <w:rPr>
          <w:rFonts w:hint="eastAsia" w:ascii="宋体" w:hAnsi="宋体"/>
          <w:sz w:val="24"/>
        </w:rPr>
        <w:t>除不可抗力外，乙方未按约定完成目标任务、未达到约定标准的行为视为违约；</w:t>
      </w:r>
    </w:p>
    <w:p>
      <w:pPr>
        <w:spacing w:line="360" w:lineRule="auto"/>
        <w:rPr>
          <w:rFonts w:hint="eastAsia" w:ascii="宋体" w:hAnsi="宋体"/>
          <w:sz w:val="24"/>
        </w:rPr>
      </w:pPr>
      <w:r>
        <w:rPr>
          <w:rFonts w:hint="eastAsia" w:ascii="宋体" w:hAnsi="宋体"/>
          <w:sz w:val="24"/>
        </w:rPr>
        <w:t>2．甲方无故延期验收或乙方逾期完成服务的，每天应向对方支付合同总价款3‰的违约金，但违约金累计不得超过合同总款的5%，超过10天守约方有权解除合同，违约方承担因此给对方造成的经济损失；</w:t>
      </w:r>
    </w:p>
    <w:p>
      <w:pPr>
        <w:spacing w:line="360" w:lineRule="auto"/>
        <w:rPr>
          <w:rFonts w:hint="eastAsia" w:ascii="宋体" w:hAnsi="宋体"/>
          <w:sz w:val="24"/>
        </w:rPr>
      </w:pPr>
      <w:r>
        <w:rPr>
          <w:rFonts w:hint="eastAsia" w:ascii="宋体" w:hAnsi="宋体"/>
          <w:sz w:val="24"/>
        </w:rPr>
        <w:t>3．乙方未按本合同和投标文件中规定的服务履行义务的，乙方应按本合同总金额的5%向甲方支付违约金；</w:t>
      </w:r>
    </w:p>
    <w:p>
      <w:pPr>
        <w:spacing w:line="360" w:lineRule="auto"/>
        <w:rPr>
          <w:rFonts w:ascii="宋体" w:hAnsi="宋体"/>
          <w:sz w:val="24"/>
        </w:rPr>
      </w:pPr>
      <w:r>
        <w:rPr>
          <w:rFonts w:hint="eastAsia" w:ascii="宋体" w:hAnsi="宋体"/>
          <w:sz w:val="24"/>
        </w:rPr>
        <w:t>4．乙方其它违约行为按合同总价款5%向甲方承担违约金并赔偿经济损失。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 </w:t>
      </w:r>
      <w:r>
        <w:rPr>
          <w:rFonts w:hint="eastAsia" w:ascii="宋体" w:hAnsi="宋体"/>
          <w:sz w:val="24"/>
        </w:rPr>
        <w:t>情况亦视为不可抗力。</w:t>
      </w:r>
    </w:p>
    <w:p>
      <w:pPr>
        <w:spacing w:line="360" w:lineRule="auto"/>
        <w:rPr>
          <w:rFonts w:hint="eastAsia" w:ascii="宋体" w:hAnsi="宋体"/>
          <w:b/>
          <w:sz w:val="24"/>
        </w:rPr>
      </w:pPr>
      <w:r>
        <w:rPr>
          <w:rFonts w:hint="eastAsia" w:ascii="宋体" w:hAnsi="宋体"/>
          <w:b/>
          <w:sz w:val="24"/>
        </w:rPr>
        <w:t>八、知识产权：</w:t>
      </w:r>
    </w:p>
    <w:p>
      <w:pPr>
        <w:spacing w:line="360" w:lineRule="auto"/>
        <w:rPr>
          <w:rFonts w:hint="eastAsia" w:ascii="宋体" w:hAnsi="宋体"/>
          <w:bCs/>
          <w:sz w:val="24"/>
        </w:rPr>
      </w:pPr>
      <w:r>
        <w:rPr>
          <w:rFonts w:hint="eastAsia" w:ascii="宋体" w:hAnsi="宋体"/>
          <w:bCs/>
          <w:sz w:val="24"/>
        </w:rPr>
        <w:t>1.乙方保证在履行本合同中不侵犯任何第三人的知识产权，如侵权，由乙方承担全部法律责任。</w:t>
      </w:r>
    </w:p>
    <w:p>
      <w:pPr>
        <w:spacing w:line="360" w:lineRule="auto"/>
        <w:rPr>
          <w:rFonts w:ascii="宋体" w:hAnsi="宋体"/>
          <w:b/>
          <w:sz w:val="24"/>
        </w:rPr>
      </w:pPr>
      <w:r>
        <w:rPr>
          <w:rFonts w:hint="eastAsia" w:ascii="宋体" w:hAnsi="宋体"/>
          <w:bCs/>
          <w:sz w:val="24"/>
        </w:rPr>
        <w:t>2.乙方完成的规划编制方案的知识产权归甲方所有，未经甲方书面许可，乙方不得用于除履行本合同之外的其他用途。</w:t>
      </w:r>
    </w:p>
    <w:p>
      <w:pPr>
        <w:spacing w:line="360" w:lineRule="auto"/>
        <w:rPr>
          <w:rFonts w:hint="eastAsia" w:ascii="宋体" w:hAnsi="宋体"/>
          <w:b/>
          <w:sz w:val="24"/>
        </w:rPr>
      </w:pPr>
      <w:r>
        <w:rPr>
          <w:rFonts w:hint="eastAsia" w:ascii="宋体" w:hAnsi="宋体"/>
          <w:b/>
          <w:sz w:val="24"/>
        </w:rPr>
        <w:t>九、其他约定：</w:t>
      </w:r>
    </w:p>
    <w:p>
      <w:pPr>
        <w:spacing w:line="360" w:lineRule="auto"/>
        <w:rPr>
          <w:rFonts w:hint="eastAsia" w:ascii="宋体" w:hAnsi="宋体" w:cs="宋体"/>
          <w:sz w:val="24"/>
        </w:rPr>
      </w:pPr>
      <w:r>
        <w:rPr>
          <w:rFonts w:hint="eastAsia" w:ascii="宋体" w:hAnsi="宋体" w:cs="宋体"/>
          <w:sz w:val="24"/>
        </w:rPr>
        <w:t>1、乙方应当对本协议的内容、因履行本协议或在本协议期间获得的或收到的甲方的商务、财务、技术、产品的信息、用户资料或其他标明保密的文件或信息的内容(简称“保密资料”)保守秘密，未经信息披露方书面事先同意，不得向本协议以外的任何第三方披露。乙方可仅为本协议目的向其确有知悉必要的雇员披露对方提供的保密资料，但同时须指示其雇员遵守本条规定的保密及不披露义务。乙方应仅为本协议目的而复制和使用保密资料。</w:t>
      </w:r>
    </w:p>
    <w:p>
      <w:pPr>
        <w:spacing w:line="360" w:lineRule="auto"/>
        <w:rPr>
          <w:rFonts w:ascii="宋体" w:hAnsi="宋体"/>
          <w:b/>
          <w:sz w:val="24"/>
        </w:rPr>
      </w:pPr>
      <w:r>
        <w:rPr>
          <w:rFonts w:hint="eastAsia" w:ascii="宋体" w:hAnsi="宋体" w:cs="宋体"/>
          <w:sz w:val="24"/>
        </w:rPr>
        <w:t xml:space="preserve"> 2、除非得到甲方的书面许可，乙方不得将本合同中的内容及在本合同执行过程中获得的甲方的信息向任何第三方泄露。</w:t>
      </w:r>
      <w:r>
        <w:rPr>
          <w:rFonts w:hint="eastAsia" w:ascii="宋体" w:hAnsi="宋体" w:cs="宋体"/>
          <w:sz w:val="24"/>
        </w:rPr>
        <w:cr/>
      </w:r>
      <w:r>
        <w:rPr>
          <w:rFonts w:hint="eastAsia" w:ascii="宋体" w:hAnsi="宋体" w:cs="宋体"/>
          <w:sz w:val="24"/>
        </w:rPr>
        <w:t>3、本保密义务应在本协议期满、解除或终止后仍然有效。</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2．仲裁期间，双方无争议的合同部分继续履行。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1．本合同一式八份，经双方法定代表人或委托代理人签字，并加盖公章生效；</w:t>
      </w:r>
    </w:p>
    <w:p>
      <w:pPr>
        <w:spacing w:line="360" w:lineRule="auto"/>
        <w:rPr>
          <w:rFonts w:ascii="宋体" w:hAnsi="宋体"/>
          <w:sz w:val="24"/>
        </w:rPr>
      </w:pPr>
      <w:r>
        <w:rPr>
          <w:rFonts w:hint="eastAsia" w:ascii="宋体" w:hAnsi="宋体"/>
          <w:sz w:val="24"/>
        </w:rPr>
        <w:t>2．本合同未尽事宜，按《合同法》有关规定处理；</w:t>
      </w:r>
    </w:p>
    <w:p>
      <w:pPr>
        <w:spacing w:line="360" w:lineRule="auto"/>
        <w:rPr>
          <w:rFonts w:hint="eastAsia" w:ascii="宋体" w:hAnsi="宋体"/>
          <w:sz w:val="24"/>
        </w:rPr>
      </w:pPr>
      <w:r>
        <w:rPr>
          <w:rFonts w:hint="eastAsia" w:ascii="宋体" w:hAnsi="宋体"/>
          <w:sz w:val="24"/>
        </w:rPr>
        <w:t>3．本合同的组成包含《合同通用条款》，可自行在青海政府采购网下载《合同通用条款》通用条款与专用条款不一致的，适用专用条款。</w:t>
      </w:r>
    </w:p>
    <w:p>
      <w:pPr>
        <w:spacing w:line="360" w:lineRule="auto"/>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乙方（盖章）：</w:t>
      </w:r>
    </w:p>
    <w:p>
      <w:pPr>
        <w:spacing w:line="360" w:lineRule="auto"/>
        <w:rPr>
          <w:rFonts w:hint="eastAsia" w:ascii="宋体" w:hAnsi="宋体"/>
          <w:sz w:val="24"/>
        </w:rPr>
      </w:pPr>
      <w:r>
        <w:rPr>
          <w:rFonts w:hint="eastAsia" w:ascii="宋体" w:hAnsi="宋体"/>
          <w:sz w:val="24"/>
        </w:rPr>
        <w:t xml:space="preserve">法定代表人（签字）：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法定代表人（签字）：</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开户银行：</w:t>
      </w:r>
    </w:p>
    <w:p>
      <w:pPr>
        <w:spacing w:line="360" w:lineRule="auto"/>
        <w:ind w:firstLine="4320" w:firstLineChars="1800"/>
        <w:rPr>
          <w:rFonts w:ascii="宋体" w:hAnsi="宋体"/>
          <w:sz w:val="24"/>
        </w:rPr>
      </w:pPr>
      <w:r>
        <w:rPr>
          <w:rFonts w:hint="eastAsia" w:ascii="宋体" w:hAnsi="宋体"/>
          <w:sz w:val="24"/>
        </w:rPr>
        <w:t>账号：</w:t>
      </w:r>
    </w:p>
    <w:p>
      <w:pPr>
        <w:spacing w:line="360" w:lineRule="auto"/>
        <w:ind w:firstLine="4320" w:firstLineChars="1800"/>
        <w:rPr>
          <w:rFonts w:ascii="宋体" w:hAnsi="宋体"/>
          <w:sz w:val="24"/>
        </w:rPr>
      </w:pPr>
      <w:r>
        <w:rPr>
          <w:rFonts w:hint="eastAsia" w:ascii="宋体" w:hAnsi="宋体"/>
          <w:sz w:val="24"/>
        </w:rPr>
        <w:t>联系电话：</w:t>
      </w:r>
    </w:p>
    <w:p>
      <w:pPr>
        <w:spacing w:line="360" w:lineRule="auto"/>
        <w:jc w:val="left"/>
        <w:rPr>
          <w:rFonts w:ascii="宋体" w:hAnsi="宋体" w:cs="宋体"/>
          <w:kern w:val="0"/>
          <w:sz w:val="24"/>
        </w:rPr>
      </w:pPr>
      <w:r>
        <w:rPr>
          <w:rFonts w:hint="eastAsia" w:ascii="宋体" w:hAnsi="宋体"/>
          <w:sz w:val="24"/>
        </w:rPr>
        <w:t xml:space="preserve">签约时间：  </w:t>
      </w:r>
      <w:r>
        <w:rPr>
          <w:rFonts w:ascii="宋体" w:hAnsi="宋体"/>
          <w:sz w:val="24"/>
        </w:rPr>
        <w:t xml:space="preserve"> </w:t>
      </w:r>
      <w:r>
        <w:rPr>
          <w:rFonts w:hint="eastAsia" w:ascii="宋体" w:hAnsi="宋体"/>
          <w:sz w:val="24"/>
        </w:rPr>
        <w:t xml:space="preserve">  年  月  日</w:t>
      </w:r>
    </w:p>
    <w:p>
      <w:pPr>
        <w:spacing w:line="360" w:lineRule="auto"/>
        <w:rPr>
          <w:rFonts w:hint="eastAsia" w:ascii="宋体" w:hAnsi="宋体"/>
          <w:sz w:val="24"/>
        </w:rPr>
      </w:pPr>
    </w:p>
    <w:p>
      <w:pPr>
        <w:spacing w:line="360" w:lineRule="auto"/>
        <w:rPr>
          <w:rFonts w:hint="eastAsia" w:ascii="宋体" w:hAnsi="宋体" w:eastAsia="宋体"/>
          <w:sz w:val="24"/>
        </w:rPr>
      </w:pPr>
      <w:r>
        <w:rPr>
          <w:rFonts w:hint="eastAsia" w:ascii="宋体" w:hAnsi="宋体"/>
          <w:sz w:val="24"/>
        </w:rPr>
        <w:t>采购代理机构：</w:t>
      </w:r>
    </w:p>
    <w:p>
      <w:pPr>
        <w:spacing w:line="360" w:lineRule="auto"/>
        <w:rPr>
          <w:rFonts w:ascii="宋体" w:hAnsi="宋体"/>
          <w:sz w:val="24"/>
        </w:rPr>
      </w:pPr>
      <w:r>
        <w:rPr>
          <w:rFonts w:hint="eastAsia" w:ascii="宋体" w:hAnsi="宋体"/>
          <w:sz w:val="24"/>
        </w:rPr>
        <w:t>负责人或经办人：</w:t>
      </w:r>
    </w:p>
    <w:p>
      <w:pPr>
        <w:spacing w:line="360" w:lineRule="auto"/>
        <w:jc w:val="center"/>
        <w:rPr>
          <w:rFonts w:ascii="宋体" w:hAnsi="宋体"/>
          <w:sz w:val="24"/>
        </w:rPr>
      </w:pPr>
      <w:r>
        <w:rPr>
          <w:rFonts w:hint="eastAsia" w:ascii="宋体" w:hAnsi="宋体"/>
          <w:sz w:val="24"/>
        </w:rPr>
        <w:t>合同备案日期：  年  月  日</w:t>
      </w:r>
      <w:r>
        <w:rPr>
          <w:rFonts w:ascii="宋体" w:hAnsi="宋体"/>
          <w:szCs w:val="28"/>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pPr>
        <w:numPr>
          <w:ilvl w:val="1"/>
          <w:numId w:val="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6"/>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7"/>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7"/>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6"/>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6"/>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6"/>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6"/>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autoSpaceDE w:val="0"/>
        <w:autoSpaceDN w:val="0"/>
        <w:adjustRightInd w:val="0"/>
        <w:spacing w:line="360" w:lineRule="auto"/>
        <w:ind w:firstLine="480"/>
        <w:rPr>
          <w:rFonts w:hint="eastAsia" w:eastAsia="宋体"/>
          <w:color w:val="auto"/>
          <w:sz w:val="28"/>
          <w:szCs w:val="28"/>
          <w:highlight w:val="none"/>
        </w:rPr>
      </w:pPr>
    </w:p>
    <w:p>
      <w:pPr>
        <w:pStyle w:val="16"/>
        <w:spacing w:before="0" w:after="0" w:line="360" w:lineRule="auto"/>
        <w:outlineLvl w:val="0"/>
        <w:rPr>
          <w:rFonts w:hint="eastAsia" w:ascii="宋体" w:hAnsi="宋体" w:eastAsia="宋体" w:cs="宋体"/>
          <w:color w:val="auto"/>
          <w:highlight w:val="none"/>
        </w:rPr>
      </w:pPr>
      <w:bookmarkStart w:id="406" w:name="_Toc495666282"/>
      <w:bookmarkStart w:id="407" w:name="_Toc495567965"/>
      <w:r>
        <w:rPr>
          <w:rFonts w:hint="eastAsia" w:ascii="宋体" w:hAnsi="宋体" w:eastAsia="宋体" w:cs="宋体"/>
          <w:color w:val="auto"/>
          <w:highlight w:val="none"/>
        </w:rPr>
        <w:br w:type="page"/>
      </w:r>
      <w:bookmarkEnd w:id="406"/>
      <w:bookmarkEnd w:id="407"/>
      <w:r>
        <w:rPr>
          <w:rFonts w:hint="eastAsia" w:ascii="宋体" w:hAnsi="宋体" w:eastAsia="宋体" w:cs="宋体"/>
          <w:color w:val="auto"/>
          <w:sz w:val="48"/>
          <w:highlight w:val="none"/>
        </w:rPr>
        <w:t>第五部分 磋商响应文件格式</w:t>
      </w:r>
      <w:bookmarkEnd w:id="397"/>
      <w:bookmarkEnd w:id="398"/>
      <w:bookmarkEnd w:id="399"/>
      <w:bookmarkEnd w:id="400"/>
      <w:bookmarkEnd w:id="401"/>
      <w:bookmarkEnd w:id="402"/>
      <w:bookmarkEnd w:id="403"/>
    </w:p>
    <w:p>
      <w:pPr>
        <w:spacing w:line="360" w:lineRule="auto"/>
        <w:rPr>
          <w:rFonts w:hint="eastAsia" w:eastAsia="宋体"/>
          <w:color w:val="auto"/>
          <w:sz w:val="32"/>
          <w:highlight w:val="none"/>
        </w:rPr>
      </w:pPr>
    </w:p>
    <w:p>
      <w:pPr>
        <w:widowControl/>
        <w:spacing w:line="360" w:lineRule="auto"/>
        <w:ind w:firstLine="630" w:firstLineChars="224"/>
        <w:rPr>
          <w:rFonts w:hint="eastAsia" w:eastAsia="宋体"/>
          <w:b/>
          <w:bCs/>
          <w:color w:val="auto"/>
          <w:sz w:val="28"/>
          <w:szCs w:val="28"/>
          <w:highlight w:val="none"/>
          <w:lang w:val="zh-CN"/>
        </w:rPr>
      </w:pPr>
      <w:r>
        <w:rPr>
          <w:rFonts w:hint="eastAsia" w:eastAsia="宋体"/>
          <w:b/>
          <w:bCs/>
          <w:color w:val="auto"/>
          <w:sz w:val="28"/>
          <w:szCs w:val="28"/>
          <w:highlight w:val="none"/>
          <w:lang w:val="zh-CN"/>
        </w:rPr>
        <w:t>磋商供应商应严格按照本格式要求编制磋商响应文件，编制相应页码，否则其磋商响应文件将不予接受。</w:t>
      </w: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color w:val="auto"/>
          <w:szCs w:val="28"/>
          <w:highlight w:val="none"/>
          <w:lang w:val="zh-CN"/>
        </w:rPr>
        <w:br w:type="page"/>
      </w:r>
      <w:bookmarkStart w:id="408" w:name="_Toc11587"/>
      <w:bookmarkStart w:id="409" w:name="_Toc12217"/>
      <w:bookmarkStart w:id="410" w:name="_Toc8824"/>
      <w:bookmarkStart w:id="411" w:name="_Toc20040"/>
      <w:bookmarkStart w:id="412" w:name="_Toc18335"/>
      <w:r>
        <w:rPr>
          <w:rFonts w:hint="eastAsia" w:eastAsia="宋体" w:cs="宋体"/>
          <w:b/>
          <w:color w:val="auto"/>
          <w:sz w:val="32"/>
          <w:highlight w:val="none"/>
          <w:lang w:val="zh-CN"/>
        </w:rPr>
        <w:t>磋商响应文件封面</w:t>
      </w:r>
      <w:bookmarkEnd w:id="408"/>
      <w:bookmarkEnd w:id="409"/>
      <w:bookmarkEnd w:id="410"/>
      <w:bookmarkEnd w:id="411"/>
      <w:bookmarkEnd w:id="412"/>
    </w:p>
    <w:p>
      <w:pPr>
        <w:spacing w:line="360" w:lineRule="auto"/>
        <w:jc w:val="right"/>
        <w:outlineLvl w:val="2"/>
        <w:rPr>
          <w:rFonts w:hint="eastAsia" w:eastAsia="宋体"/>
          <w:color w:val="auto"/>
          <w:sz w:val="32"/>
          <w:highlight w:val="none"/>
        </w:rPr>
      </w:pPr>
      <w:bookmarkStart w:id="413" w:name="_Toc7367"/>
      <w:r>
        <w:rPr>
          <w:rFonts w:hint="eastAsia" w:eastAsia="宋体"/>
          <w:b/>
          <w:bCs/>
          <w:color w:val="auto"/>
          <w:sz w:val="36"/>
          <w:szCs w:val="36"/>
          <w:highlight w:val="none"/>
        </w:rPr>
        <w:t>正本/副本</w:t>
      </w:r>
      <w:bookmarkEnd w:id="413"/>
    </w:p>
    <w:p>
      <w:pPr>
        <w:spacing w:line="360" w:lineRule="auto"/>
        <w:rPr>
          <w:rFonts w:hint="eastAsia" w:eastAsia="宋体"/>
          <w:color w:val="auto"/>
          <w:sz w:val="32"/>
          <w:highlight w:val="none"/>
        </w:rPr>
      </w:pPr>
    </w:p>
    <w:p>
      <w:pPr>
        <w:spacing w:line="360" w:lineRule="auto"/>
        <w:rPr>
          <w:rFonts w:hint="eastAsia" w:eastAsia="宋体"/>
          <w:color w:val="auto"/>
          <w:sz w:val="32"/>
          <w:highlight w:val="none"/>
        </w:rPr>
      </w:pPr>
    </w:p>
    <w:p>
      <w:pPr>
        <w:spacing w:line="360" w:lineRule="auto"/>
        <w:jc w:val="center"/>
        <w:rPr>
          <w:rFonts w:hint="eastAsia" w:eastAsia="宋体"/>
          <w:b/>
          <w:color w:val="auto"/>
          <w:sz w:val="72"/>
          <w:highlight w:val="none"/>
        </w:rPr>
      </w:pPr>
    </w:p>
    <w:p>
      <w:pPr>
        <w:spacing w:line="360" w:lineRule="auto"/>
        <w:jc w:val="center"/>
        <w:outlineLvl w:val="2"/>
        <w:rPr>
          <w:rFonts w:hint="eastAsia" w:eastAsia="宋体"/>
          <w:b/>
          <w:color w:val="auto"/>
          <w:sz w:val="96"/>
          <w:highlight w:val="none"/>
        </w:rPr>
      </w:pPr>
      <w:bookmarkStart w:id="414" w:name="_Toc10807"/>
      <w:r>
        <w:rPr>
          <w:rFonts w:hint="eastAsia" w:eastAsia="宋体"/>
          <w:b/>
          <w:color w:val="auto"/>
          <w:sz w:val="72"/>
          <w:highlight w:val="none"/>
        </w:rPr>
        <w:t>青海省政府采购项目</w:t>
      </w:r>
      <w:bookmarkEnd w:id="414"/>
    </w:p>
    <w:p>
      <w:pPr>
        <w:spacing w:line="360" w:lineRule="auto"/>
        <w:jc w:val="center"/>
        <w:rPr>
          <w:rFonts w:hint="eastAsia" w:eastAsia="宋体"/>
          <w:b/>
          <w:color w:val="auto"/>
          <w:sz w:val="48"/>
          <w:highlight w:val="none"/>
        </w:rPr>
      </w:pPr>
    </w:p>
    <w:p>
      <w:pPr>
        <w:spacing w:line="360" w:lineRule="auto"/>
        <w:jc w:val="center"/>
        <w:outlineLvl w:val="2"/>
        <w:rPr>
          <w:rFonts w:hint="eastAsia" w:eastAsia="宋体"/>
          <w:b/>
          <w:color w:val="auto"/>
          <w:sz w:val="52"/>
          <w:highlight w:val="none"/>
        </w:rPr>
      </w:pPr>
      <w:bookmarkStart w:id="415" w:name="_Toc23393"/>
      <w:r>
        <w:rPr>
          <w:rFonts w:hint="eastAsia" w:eastAsia="宋体"/>
          <w:b/>
          <w:color w:val="auto"/>
          <w:sz w:val="52"/>
          <w:highlight w:val="none"/>
        </w:rPr>
        <w:t>磋商响应文件</w:t>
      </w:r>
      <w:bookmarkEnd w:id="415"/>
    </w:p>
    <w:p>
      <w:pPr>
        <w:pStyle w:val="3"/>
        <w:rPr>
          <w:rFonts w:hint="eastAsia"/>
          <w:b/>
          <w:color w:val="auto"/>
          <w:sz w:val="52"/>
          <w:highlight w:val="none"/>
        </w:rPr>
      </w:pPr>
    </w:p>
    <w:p>
      <w:pPr>
        <w:pStyle w:val="13"/>
        <w:rPr>
          <w:rFonts w:hint="eastAsia"/>
          <w:color w:val="auto"/>
          <w:highlight w:val="none"/>
        </w:rPr>
      </w:pPr>
    </w:p>
    <w:p>
      <w:pPr>
        <w:adjustRightInd w:val="0"/>
        <w:spacing w:line="360" w:lineRule="auto"/>
        <w:ind w:firstLine="643" w:firstLineChars="200"/>
        <w:textAlignment w:val="baseline"/>
        <w:outlineLvl w:val="1"/>
        <w:rPr>
          <w:rFonts w:hint="eastAsia" w:eastAsia="宋体"/>
          <w:b/>
          <w:bCs/>
          <w:color w:val="auto"/>
          <w:sz w:val="32"/>
          <w:szCs w:val="32"/>
          <w:highlight w:val="none"/>
          <w:u w:val="single"/>
        </w:rPr>
      </w:pPr>
      <w:bookmarkStart w:id="416" w:name="_Toc9035"/>
      <w:bookmarkStart w:id="417" w:name="_Toc13091"/>
      <w:r>
        <w:rPr>
          <w:rFonts w:hint="eastAsia" w:eastAsia="宋体"/>
          <w:b/>
          <w:bCs/>
          <w:color w:val="auto"/>
          <w:sz w:val="32"/>
          <w:szCs w:val="32"/>
          <w:highlight w:val="none"/>
        </w:rPr>
        <w:t>采购项目编号</w:t>
      </w:r>
      <w:r>
        <w:rPr>
          <w:rFonts w:hint="eastAsia" w:eastAsia="宋体"/>
          <w:color w:val="auto"/>
          <w:sz w:val="32"/>
          <w:szCs w:val="32"/>
          <w:highlight w:val="none"/>
        </w:rPr>
        <w:t>：</w:t>
      </w:r>
      <w:bookmarkEnd w:id="416"/>
      <w:bookmarkEnd w:id="417"/>
      <w:r>
        <w:rPr>
          <w:rFonts w:hint="eastAsia" w:eastAsia="宋体"/>
          <w:color w:val="auto"/>
          <w:sz w:val="32"/>
          <w:szCs w:val="32"/>
          <w:highlight w:val="none"/>
          <w:u w:val="single"/>
        </w:rPr>
        <w:t xml:space="preserve">                              </w:t>
      </w:r>
    </w:p>
    <w:p>
      <w:pPr>
        <w:adjustRightInd w:val="0"/>
        <w:spacing w:line="360" w:lineRule="auto"/>
        <w:ind w:firstLine="660"/>
        <w:textAlignment w:val="baseline"/>
        <w:outlineLvl w:val="1"/>
        <w:rPr>
          <w:rFonts w:hint="eastAsia" w:eastAsia="宋体"/>
          <w:b/>
          <w:bCs/>
          <w:color w:val="auto"/>
          <w:sz w:val="32"/>
          <w:szCs w:val="32"/>
          <w:highlight w:val="none"/>
          <w:u w:val="single"/>
        </w:rPr>
      </w:pPr>
      <w:bookmarkStart w:id="418" w:name="_Toc2036"/>
      <w:bookmarkStart w:id="419" w:name="_Toc14019"/>
      <w:bookmarkStart w:id="420" w:name="_Toc17161"/>
      <w:r>
        <w:rPr>
          <w:rFonts w:hint="eastAsia" w:eastAsia="宋体"/>
          <w:b/>
          <w:bCs/>
          <w:color w:val="auto"/>
          <w:sz w:val="32"/>
          <w:szCs w:val="32"/>
          <w:highlight w:val="none"/>
        </w:rPr>
        <w:t>采购项目名称：</w:t>
      </w:r>
      <w:bookmarkEnd w:id="418"/>
      <w:bookmarkEnd w:id="419"/>
      <w:bookmarkEnd w:id="420"/>
      <w:r>
        <w:rPr>
          <w:rFonts w:hint="eastAsia" w:eastAsia="宋体"/>
          <w:b/>
          <w:bCs/>
          <w:color w:val="auto"/>
          <w:sz w:val="32"/>
          <w:szCs w:val="32"/>
          <w:highlight w:val="none"/>
          <w:u w:val="single"/>
        </w:rPr>
        <w:t xml:space="preserve">                         </w:t>
      </w:r>
    </w:p>
    <w:p>
      <w:pPr>
        <w:adjustRightInd w:val="0"/>
        <w:spacing w:line="360" w:lineRule="auto"/>
        <w:ind w:firstLine="643" w:firstLineChars="200"/>
        <w:textAlignment w:val="baseline"/>
        <w:outlineLvl w:val="1"/>
        <w:rPr>
          <w:rFonts w:hint="eastAsia" w:eastAsia="宋体"/>
          <w:b/>
          <w:bCs/>
          <w:color w:val="auto"/>
          <w:sz w:val="32"/>
          <w:szCs w:val="32"/>
          <w:highlight w:val="none"/>
          <w:u w:val="single"/>
        </w:rPr>
      </w:pPr>
      <w:bookmarkStart w:id="421" w:name="_Toc14342"/>
      <w:bookmarkStart w:id="422" w:name="_Toc30423"/>
      <w:bookmarkStart w:id="423" w:name="_Toc773"/>
      <w:r>
        <w:rPr>
          <w:rFonts w:hint="eastAsia" w:eastAsia="宋体"/>
          <w:b/>
          <w:bCs/>
          <w:color w:val="auto"/>
          <w:sz w:val="32"/>
          <w:szCs w:val="32"/>
          <w:highlight w:val="none"/>
        </w:rPr>
        <w:t>磋商供应商</w:t>
      </w:r>
      <w:r>
        <w:rPr>
          <w:rFonts w:hint="eastAsia" w:eastAsia="宋体"/>
          <w:b/>
          <w:color w:val="auto"/>
          <w:sz w:val="32"/>
          <w:szCs w:val="32"/>
          <w:highlight w:val="none"/>
        </w:rPr>
        <w:t>：</w:t>
      </w:r>
      <w:r>
        <w:rPr>
          <w:rFonts w:hint="eastAsia" w:eastAsia="宋体"/>
          <w:b/>
          <w:color w:val="auto"/>
          <w:sz w:val="32"/>
          <w:szCs w:val="32"/>
          <w:highlight w:val="none"/>
          <w:u w:val="single"/>
        </w:rPr>
        <w:t xml:space="preserve">                        （公章）</w:t>
      </w:r>
      <w:bookmarkEnd w:id="421"/>
      <w:bookmarkEnd w:id="422"/>
      <w:bookmarkEnd w:id="423"/>
    </w:p>
    <w:p>
      <w:pPr>
        <w:adjustRightInd w:val="0"/>
        <w:spacing w:line="360" w:lineRule="auto"/>
        <w:ind w:firstLine="643" w:firstLineChars="200"/>
        <w:textAlignment w:val="baseline"/>
        <w:outlineLvl w:val="1"/>
        <w:rPr>
          <w:rFonts w:hint="eastAsia" w:eastAsia="宋体"/>
          <w:b/>
          <w:color w:val="auto"/>
          <w:sz w:val="32"/>
          <w:highlight w:val="none"/>
          <w:u w:val="single"/>
        </w:rPr>
      </w:pPr>
      <w:bookmarkStart w:id="424" w:name="_Toc5242"/>
      <w:bookmarkStart w:id="425" w:name="_Toc11942"/>
      <w:bookmarkStart w:id="426" w:name="_Toc30730"/>
      <w:r>
        <w:rPr>
          <w:rFonts w:hint="eastAsia" w:eastAsia="宋体"/>
          <w:b/>
          <w:color w:val="auto"/>
          <w:sz w:val="32"/>
          <w:highlight w:val="none"/>
        </w:rPr>
        <w:t>法定代表人：</w:t>
      </w:r>
      <w:r>
        <w:rPr>
          <w:rFonts w:hint="eastAsia" w:eastAsia="宋体"/>
          <w:b/>
          <w:color w:val="auto"/>
          <w:sz w:val="32"/>
          <w:highlight w:val="none"/>
          <w:u w:val="single"/>
        </w:rPr>
        <w:t xml:space="preserve">            （签字或加盖法人章）</w:t>
      </w:r>
      <w:bookmarkEnd w:id="424"/>
      <w:bookmarkEnd w:id="425"/>
      <w:bookmarkEnd w:id="426"/>
    </w:p>
    <w:p>
      <w:pPr>
        <w:adjustRightInd w:val="0"/>
        <w:spacing w:line="360" w:lineRule="auto"/>
        <w:ind w:firstLine="643" w:firstLineChars="200"/>
        <w:textAlignment w:val="baseline"/>
        <w:rPr>
          <w:rFonts w:hint="eastAsia" w:eastAsia="宋体"/>
          <w:b/>
          <w:color w:val="auto"/>
          <w:sz w:val="32"/>
          <w:highlight w:val="none"/>
          <w:u w:val="single"/>
        </w:rPr>
      </w:pPr>
    </w:p>
    <w:p>
      <w:pPr>
        <w:spacing w:line="360" w:lineRule="auto"/>
        <w:ind w:firstLine="645"/>
        <w:jc w:val="center"/>
        <w:rPr>
          <w:rFonts w:hint="eastAsia" w:eastAsia="宋体"/>
          <w:color w:val="auto"/>
          <w:sz w:val="32"/>
          <w:highlight w:val="none"/>
        </w:rPr>
      </w:pPr>
      <w:r>
        <w:rPr>
          <w:rFonts w:hint="eastAsia" w:eastAsia="宋体"/>
          <w:color w:val="auto"/>
          <w:sz w:val="32"/>
          <w:highlight w:val="none"/>
        </w:rPr>
        <w:t xml:space="preserve">                </w:t>
      </w:r>
      <w:r>
        <w:rPr>
          <w:rFonts w:hint="eastAsia" w:eastAsia="宋体"/>
          <w:b/>
          <w:bCs/>
          <w:color w:val="auto"/>
          <w:sz w:val="32"/>
          <w:highlight w:val="none"/>
        </w:rPr>
        <w:t>年   月  日</w:t>
      </w:r>
      <w:bookmarkStart w:id="427" w:name="_Toc444715735"/>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color w:val="auto"/>
          <w:highlight w:val="none"/>
        </w:rPr>
        <w:br w:type="page"/>
      </w:r>
      <w:bookmarkStart w:id="428" w:name="_Toc19090"/>
      <w:bookmarkStart w:id="429" w:name="_Toc18400"/>
      <w:bookmarkStart w:id="430" w:name="_Toc24672"/>
      <w:bookmarkStart w:id="431" w:name="_Toc4920"/>
      <w:bookmarkStart w:id="432" w:name="_Toc8432"/>
      <w:r>
        <w:rPr>
          <w:rFonts w:hint="eastAsia" w:eastAsia="宋体" w:cs="宋体"/>
          <w:b/>
          <w:color w:val="auto"/>
          <w:sz w:val="32"/>
          <w:highlight w:val="none"/>
          <w:lang w:val="zh-CN"/>
        </w:rPr>
        <w:t>磋商响应文件目录</w:t>
      </w:r>
      <w:bookmarkEnd w:id="427"/>
      <w:bookmarkEnd w:id="428"/>
      <w:bookmarkEnd w:id="429"/>
      <w:bookmarkEnd w:id="430"/>
      <w:bookmarkEnd w:id="431"/>
      <w:bookmarkEnd w:id="432"/>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_Toc24100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1、磋商函</w:t>
      </w:r>
      <w:r>
        <w:rPr>
          <w:rFonts w:hint="eastAsia" w:eastAsia="宋体"/>
          <w:color w:val="auto"/>
          <w:sz w:val="24"/>
          <w:szCs w:val="24"/>
          <w:highlight w:val="none"/>
          <w:lang w:val="zh-CN"/>
        </w:rPr>
        <w:fldChar w:fldCharType="end"/>
      </w:r>
      <w:r>
        <w:rPr>
          <w:rFonts w:hint="eastAsia"/>
          <w:color w:val="auto"/>
          <w:sz w:val="24"/>
          <w:szCs w:val="24"/>
          <w:highlight w:val="none"/>
        </w:rPr>
        <w:tab/>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_Toc15138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2、法定代表人证明书</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_Toc27402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3、法定代表人授权书</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_Toc14487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4、磋商供应商承诺书</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_Toc25171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5、供应商诚信承诺书</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_Toc28522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6、资格证明材料</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_Toc9458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7、财务状况、缴纳税收和社会保障资金证明</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_Toc15071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8、具备履行合同所必须的设备和专业技术能力证明</w:t>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end"/>
      </w:r>
      <w:r>
        <w:rPr>
          <w:rFonts w:hint="eastAsia" w:eastAsia="宋体"/>
          <w:color w:val="auto"/>
          <w:sz w:val="24"/>
          <w:szCs w:val="24"/>
          <w:highlight w:val="none"/>
        </w:rPr>
        <w:t>9、磋商保证金证明...........................................</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_Toc11963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10、无重大违法记录声明</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_Toc26289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11、未被列入“失信被执行人”的承诺</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_Toc9955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12、评分对照表</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_Toc1532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13、竞争性磋商首次报价表</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_Toc16850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14、分项报价表</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_Toc6753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15、实施方案</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_Toc26157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lang w:val="zh-CN"/>
        </w:rPr>
        <w:t>16、供应商的业绩证明材料</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_Toc22397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rPr>
        <w:t>17</w:t>
      </w:r>
      <w:r>
        <w:rPr>
          <w:rFonts w:hint="eastAsia" w:eastAsia="宋体"/>
          <w:color w:val="auto"/>
          <w:sz w:val="24"/>
          <w:szCs w:val="24"/>
          <w:highlight w:val="none"/>
          <w:lang w:val="zh-CN"/>
        </w:rPr>
        <w:t>、</w:t>
      </w:r>
      <w:r>
        <w:rPr>
          <w:rFonts w:hint="eastAsia"/>
          <w:color w:val="auto"/>
          <w:sz w:val="24"/>
          <w:szCs w:val="24"/>
          <w:highlight w:val="none"/>
          <w:lang w:val="zh-CN"/>
        </w:rPr>
        <w:t>项目管理机构人员配备</w:t>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rPr>
        <w:t>18、</w:t>
      </w:r>
      <w:r>
        <w:rPr>
          <w:rFonts w:hint="eastAsia" w:eastAsia="宋体"/>
          <w:color w:val="auto"/>
          <w:sz w:val="24"/>
          <w:szCs w:val="24"/>
          <w:highlight w:val="none"/>
          <w:lang w:val="zh-CN"/>
        </w:rPr>
        <w:t>中小微型企业声明函</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_Toc19617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rPr>
        <w:t>19</w:t>
      </w:r>
      <w:r>
        <w:rPr>
          <w:rFonts w:hint="eastAsia" w:eastAsia="宋体"/>
          <w:color w:val="auto"/>
          <w:sz w:val="24"/>
          <w:szCs w:val="24"/>
          <w:highlight w:val="none"/>
          <w:lang w:val="zh-CN"/>
        </w:rPr>
        <w:t>、从业人员声明函</w:t>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rPr>
        <w:t>20</w:t>
      </w:r>
      <w:r>
        <w:rPr>
          <w:rFonts w:hint="eastAsia" w:eastAsia="宋体"/>
          <w:color w:val="auto"/>
          <w:sz w:val="24"/>
          <w:szCs w:val="24"/>
          <w:highlight w:val="none"/>
          <w:lang w:val="zh-CN"/>
        </w:rPr>
        <w:t>、残疾人福利性单位声明函</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spacing w:line="360" w:lineRule="auto"/>
        <w:rPr>
          <w:rFonts w:hint="eastAsia" w:eastAsia="宋体"/>
          <w:color w:val="auto"/>
          <w:sz w:val="24"/>
          <w:szCs w:val="24"/>
          <w:highlight w:val="none"/>
          <w:lang w:val="zh-CN"/>
        </w:rPr>
      </w:pPr>
      <w:r>
        <w:rPr>
          <w:rFonts w:hint="eastAsia" w:eastAsia="宋体"/>
          <w:color w:val="auto"/>
          <w:sz w:val="24"/>
          <w:szCs w:val="24"/>
          <w:highlight w:val="none"/>
          <w:lang w:val="zh-CN"/>
        </w:rPr>
        <w:fldChar w:fldCharType="begin"/>
      </w:r>
      <w:r>
        <w:rPr>
          <w:rFonts w:hint="eastAsia" w:eastAsia="宋体"/>
          <w:color w:val="auto"/>
          <w:sz w:val="24"/>
          <w:szCs w:val="24"/>
          <w:highlight w:val="none"/>
          <w:lang w:val="zh-CN"/>
        </w:rPr>
        <w:instrText xml:space="preserve"> HYPERLINK \l _Toc31467 </w:instrText>
      </w:r>
      <w:r>
        <w:rPr>
          <w:rFonts w:hint="eastAsia" w:eastAsia="宋体"/>
          <w:color w:val="auto"/>
          <w:sz w:val="24"/>
          <w:szCs w:val="24"/>
          <w:highlight w:val="none"/>
          <w:lang w:val="zh-CN"/>
        </w:rPr>
        <w:fldChar w:fldCharType="separate"/>
      </w:r>
      <w:r>
        <w:rPr>
          <w:rFonts w:hint="eastAsia" w:eastAsia="宋体"/>
          <w:color w:val="auto"/>
          <w:sz w:val="24"/>
          <w:szCs w:val="24"/>
          <w:highlight w:val="none"/>
        </w:rPr>
        <w:t>21</w:t>
      </w:r>
      <w:r>
        <w:rPr>
          <w:rFonts w:hint="eastAsia" w:eastAsia="宋体"/>
          <w:color w:val="auto"/>
          <w:sz w:val="24"/>
          <w:szCs w:val="24"/>
          <w:highlight w:val="none"/>
          <w:lang w:val="zh-CN"/>
        </w:rPr>
        <w:t>、磋商供应商认为在其他方面有必要说明的事项</w:t>
      </w:r>
      <w:r>
        <w:rPr>
          <w:rFonts w:hint="eastAsia" w:eastAsia="宋体"/>
          <w:color w:val="auto"/>
          <w:sz w:val="24"/>
          <w:szCs w:val="24"/>
          <w:highlight w:val="none"/>
        </w:rPr>
        <w:t>.</w:t>
      </w:r>
      <w:r>
        <w:rPr>
          <w:rFonts w:hint="eastAsia" w:eastAsia="宋体"/>
          <w:color w:val="auto"/>
          <w:sz w:val="24"/>
          <w:szCs w:val="24"/>
          <w:highlight w:val="none"/>
          <w:lang w:val="zh-CN"/>
        </w:rPr>
        <w:fldChar w:fldCharType="end"/>
      </w:r>
      <w:r>
        <w:rPr>
          <w:rFonts w:hint="eastAsia" w:eastAsia="宋体"/>
          <w:color w:val="auto"/>
          <w:sz w:val="24"/>
          <w:szCs w:val="24"/>
          <w:highlight w:val="none"/>
        </w:rPr>
        <w:t>...............</w:t>
      </w:r>
      <w:r>
        <w:rPr>
          <w:rFonts w:hint="eastAsia"/>
          <w:color w:val="auto"/>
          <w:sz w:val="24"/>
          <w:szCs w:val="24"/>
          <w:highlight w:val="none"/>
          <w:lang w:val="zh-CN"/>
        </w:rPr>
        <w:t>所在页码</w:t>
      </w:r>
    </w:p>
    <w:p>
      <w:pPr>
        <w:pStyle w:val="28"/>
        <w:tabs>
          <w:tab w:val="right" w:leader="dot" w:pos="8306"/>
        </w:tabs>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最终报价表（单独提交）</w:t>
      </w:r>
    </w:p>
    <w:p>
      <w:pPr>
        <w:autoSpaceDE w:val="0"/>
        <w:autoSpaceDN w:val="0"/>
        <w:spacing w:line="360" w:lineRule="auto"/>
        <w:ind w:firstLine="240" w:firstLineChars="100"/>
        <w:rPr>
          <w:rFonts w:hint="eastAsia" w:eastAsia="宋体"/>
          <w:color w:val="auto"/>
          <w:sz w:val="24"/>
          <w:szCs w:val="22"/>
          <w:highlight w:val="none"/>
          <w:lang w:val="zh-CN"/>
        </w:rPr>
      </w:pPr>
    </w:p>
    <w:p>
      <w:pPr>
        <w:pStyle w:val="8"/>
        <w:numPr>
          <w:ilvl w:val="0"/>
          <w:numId w:val="0"/>
        </w:numPr>
        <w:tabs>
          <w:tab w:val="left" w:pos="425"/>
        </w:tabs>
        <w:spacing w:line="360" w:lineRule="auto"/>
        <w:ind w:left="709" w:hanging="709"/>
        <w:rPr>
          <w:rFonts w:hint="eastAsia" w:eastAsia="宋体" w:cs="宋体"/>
          <w:color w:val="auto"/>
          <w:highlight w:val="none"/>
        </w:rPr>
      </w:pPr>
      <w:r>
        <w:rPr>
          <w:rFonts w:hint="eastAsia" w:eastAsia="宋体" w:cs="宋体"/>
          <w:b/>
          <w:bCs/>
          <w:color w:val="auto"/>
          <w:highlight w:val="none"/>
        </w:rPr>
        <w:br w:type="page"/>
      </w:r>
      <w:bookmarkStart w:id="433" w:name="_Toc18323"/>
      <w:bookmarkStart w:id="434" w:name="_Toc32613"/>
      <w:bookmarkStart w:id="435" w:name="_Toc24100"/>
      <w:bookmarkStart w:id="436" w:name="_Toc10569"/>
      <w:bookmarkStart w:id="437" w:name="_Toc20107"/>
      <w:bookmarkStart w:id="438" w:name="_Toc3281"/>
      <w:r>
        <w:rPr>
          <w:rFonts w:hint="eastAsia" w:eastAsia="宋体" w:cs="宋体"/>
          <w:b/>
          <w:color w:val="auto"/>
          <w:sz w:val="32"/>
          <w:highlight w:val="none"/>
          <w:lang w:val="zh-CN"/>
        </w:rPr>
        <w:t>格式1、磋商函</w:t>
      </w:r>
      <w:bookmarkEnd w:id="433"/>
      <w:bookmarkEnd w:id="434"/>
      <w:bookmarkEnd w:id="435"/>
      <w:bookmarkEnd w:id="436"/>
      <w:bookmarkEnd w:id="437"/>
      <w:bookmarkEnd w:id="438"/>
    </w:p>
    <w:p>
      <w:pPr>
        <w:adjustRightInd w:val="0"/>
        <w:spacing w:line="360" w:lineRule="auto"/>
        <w:jc w:val="center"/>
        <w:textAlignment w:val="baseline"/>
        <w:rPr>
          <w:rFonts w:hint="eastAsia" w:eastAsia="宋体"/>
          <w:b/>
          <w:color w:val="auto"/>
          <w:sz w:val="32"/>
          <w:szCs w:val="30"/>
          <w:highlight w:val="none"/>
        </w:rPr>
      </w:pPr>
      <w:r>
        <w:rPr>
          <w:rFonts w:hint="eastAsia" w:eastAsia="宋体"/>
          <w:b/>
          <w:color w:val="auto"/>
          <w:sz w:val="32"/>
          <w:szCs w:val="30"/>
          <w:highlight w:val="none"/>
        </w:rPr>
        <w:t>磋 商 函</w:t>
      </w:r>
    </w:p>
    <w:p>
      <w:pPr>
        <w:adjustRightInd w:val="0"/>
        <w:spacing w:line="360" w:lineRule="auto"/>
        <w:ind w:left="482" w:hanging="482" w:hangingChars="200"/>
        <w:textAlignment w:val="baseline"/>
        <w:outlineLvl w:val="1"/>
        <w:rPr>
          <w:rFonts w:hint="eastAsia" w:eastAsia="宋体"/>
          <w:b/>
          <w:color w:val="auto"/>
          <w:sz w:val="24"/>
          <w:highlight w:val="none"/>
        </w:rPr>
      </w:pPr>
      <w:bookmarkStart w:id="439" w:name="_Toc28620"/>
      <w:bookmarkStart w:id="440" w:name="_Toc12717"/>
      <w:bookmarkStart w:id="441" w:name="_Toc27822"/>
      <w:r>
        <w:rPr>
          <w:rFonts w:hint="eastAsia" w:eastAsia="宋体"/>
          <w:b/>
          <w:color w:val="auto"/>
          <w:sz w:val="24"/>
          <w:highlight w:val="none"/>
        </w:rPr>
        <w:t>致：</w:t>
      </w:r>
      <w:r>
        <w:rPr>
          <w:rFonts w:hint="eastAsia" w:eastAsia="宋体"/>
          <w:b/>
          <w:color w:val="auto"/>
          <w:sz w:val="24"/>
          <w:highlight w:val="none"/>
          <w:lang w:eastAsia="zh-CN"/>
        </w:rPr>
        <w:t>青海聚帛工程项目管理有限公司</w:t>
      </w:r>
      <w:r>
        <w:rPr>
          <w:rFonts w:hint="eastAsia" w:eastAsia="宋体"/>
          <w:b/>
          <w:color w:val="auto"/>
          <w:sz w:val="24"/>
          <w:highlight w:val="none"/>
        </w:rPr>
        <w:t>：</w:t>
      </w:r>
      <w:bookmarkEnd w:id="439"/>
      <w:bookmarkEnd w:id="440"/>
      <w:bookmarkEnd w:id="441"/>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我们收到</w:t>
      </w:r>
      <w:r>
        <w:rPr>
          <w:rFonts w:hint="eastAsia" w:eastAsia="宋体"/>
          <w:color w:val="auto"/>
          <w:sz w:val="24"/>
          <w:highlight w:val="none"/>
          <w:u w:val="single"/>
        </w:rPr>
        <w:t xml:space="preserve">（项目名称）        </w:t>
      </w:r>
      <w:r>
        <w:rPr>
          <w:rFonts w:hint="eastAsia" w:eastAsia="宋体"/>
          <w:color w:val="auto"/>
          <w:sz w:val="24"/>
          <w:highlight w:val="none"/>
        </w:rPr>
        <w:t>（</w:t>
      </w:r>
      <w:r>
        <w:rPr>
          <w:rFonts w:hint="eastAsia" w:eastAsia="宋体"/>
          <w:color w:val="auto"/>
          <w:sz w:val="24"/>
          <w:highlight w:val="none"/>
          <w:lang w:val="en-US" w:eastAsia="zh-CN"/>
        </w:rPr>
        <w:t>项目编码</w:t>
      </w:r>
      <w:r>
        <w:rPr>
          <w:rFonts w:hint="eastAsia" w:eastAsia="宋体"/>
          <w:color w:val="auto"/>
          <w:sz w:val="24"/>
          <w:szCs w:val="22"/>
          <w:highlight w:val="none"/>
        </w:rPr>
        <w:t>）磋</w:t>
      </w:r>
      <w:r>
        <w:rPr>
          <w:rFonts w:hint="eastAsia" w:eastAsia="宋体"/>
          <w:color w:val="auto"/>
          <w:sz w:val="24"/>
          <w:highlight w:val="none"/>
        </w:rPr>
        <w:t>商文件，经研究，法定代表人</w:t>
      </w:r>
      <w:r>
        <w:rPr>
          <w:rFonts w:hint="eastAsia" w:eastAsia="宋体"/>
          <w:color w:val="auto"/>
          <w:sz w:val="24"/>
          <w:highlight w:val="none"/>
          <w:u w:val="single"/>
        </w:rPr>
        <w:t>（姓名、职务）</w:t>
      </w:r>
      <w:r>
        <w:rPr>
          <w:rFonts w:hint="eastAsia" w:eastAsia="宋体"/>
          <w:color w:val="auto"/>
          <w:sz w:val="24"/>
          <w:highlight w:val="none"/>
        </w:rPr>
        <w:t>正式授权</w:t>
      </w:r>
      <w:r>
        <w:rPr>
          <w:rFonts w:hint="eastAsia" w:eastAsia="宋体"/>
          <w:color w:val="auto"/>
          <w:sz w:val="24"/>
          <w:highlight w:val="none"/>
          <w:u w:val="single"/>
        </w:rPr>
        <w:t>（委托代理人姓名、职务）</w:t>
      </w:r>
      <w:r>
        <w:rPr>
          <w:rFonts w:hint="eastAsia" w:eastAsia="宋体"/>
          <w:color w:val="auto"/>
          <w:sz w:val="24"/>
          <w:highlight w:val="none"/>
        </w:rPr>
        <w:t>代表磋商供应商</w:t>
      </w:r>
      <w:r>
        <w:rPr>
          <w:rFonts w:hint="eastAsia" w:eastAsia="宋体"/>
          <w:color w:val="auto"/>
          <w:sz w:val="24"/>
          <w:highlight w:val="none"/>
          <w:u w:val="single"/>
        </w:rPr>
        <w:t>（磋商供应商名称、地址）</w:t>
      </w:r>
      <w:r>
        <w:rPr>
          <w:rFonts w:hint="eastAsia" w:eastAsia="宋体"/>
          <w:color w:val="auto"/>
          <w:sz w:val="24"/>
          <w:highlight w:val="none"/>
        </w:rPr>
        <w:t>提交磋商响应文件。</w:t>
      </w:r>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据此函，签字代表宣布同意如下：</w:t>
      </w:r>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1.我方已详阅磋商文件的全部内容，包括澄清、修改条款等有关附件，承诺对其完全理解并接受。</w:t>
      </w:r>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2.磋商有效期自开标之日起</w:t>
      </w:r>
      <w:r>
        <w:rPr>
          <w:rFonts w:hint="eastAsia" w:eastAsia="宋体"/>
          <w:color w:val="auto"/>
          <w:sz w:val="24"/>
          <w:highlight w:val="none"/>
          <w:u w:val="single"/>
        </w:rPr>
        <w:t xml:space="preserve">     </w:t>
      </w:r>
      <w:r>
        <w:rPr>
          <w:rFonts w:hint="eastAsia" w:eastAsia="宋体"/>
          <w:color w:val="auto"/>
          <w:sz w:val="24"/>
          <w:highlight w:val="none"/>
        </w:rPr>
        <w:t>日历日内有效。如果在规定的开标时间后，我方在磋商有效期内撤回磋商或成交后不签约的，磋商保证金将被贵方没收。</w:t>
      </w:r>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3.我方同意按照贵方要求提供与磋商有关的一切数据或资料，理解并接受贵方制定的评标办法。</w:t>
      </w:r>
    </w:p>
    <w:p>
      <w:pPr>
        <w:adjustRightInd w:val="0"/>
        <w:spacing w:line="360" w:lineRule="auto"/>
        <w:ind w:firstLine="480" w:firstLineChars="200"/>
        <w:textAlignment w:val="baseline"/>
        <w:rPr>
          <w:rFonts w:hint="eastAsia" w:eastAsia="宋体"/>
          <w:color w:val="auto"/>
          <w:sz w:val="24"/>
          <w:highlight w:val="none"/>
        </w:rPr>
      </w:pPr>
      <w:r>
        <w:rPr>
          <w:rFonts w:hint="eastAsia" w:eastAsia="宋体"/>
          <w:color w:val="auto"/>
          <w:sz w:val="24"/>
          <w:highlight w:val="none"/>
        </w:rPr>
        <w:t>4.与本磋商有关的一切正式往来通讯请寄：</w:t>
      </w:r>
    </w:p>
    <w:p>
      <w:pPr>
        <w:adjustRightInd w:val="0"/>
        <w:spacing w:line="360" w:lineRule="auto"/>
        <w:ind w:firstLine="480" w:firstLineChars="200"/>
        <w:textAlignment w:val="baseline"/>
        <w:rPr>
          <w:rFonts w:hint="eastAsia" w:eastAsia="宋体"/>
          <w:color w:val="auto"/>
          <w:sz w:val="24"/>
          <w:highlight w:val="none"/>
        </w:rPr>
      </w:pPr>
    </w:p>
    <w:p>
      <w:pPr>
        <w:adjustRightInd w:val="0"/>
        <w:spacing w:line="360" w:lineRule="auto"/>
        <w:textAlignment w:val="baseline"/>
        <w:rPr>
          <w:rFonts w:hint="eastAsia" w:eastAsia="宋体"/>
          <w:color w:val="auto"/>
          <w:sz w:val="24"/>
          <w:highlight w:val="none"/>
        </w:rPr>
      </w:pPr>
      <w:r>
        <w:rPr>
          <w:rFonts w:hint="eastAsia" w:eastAsia="宋体"/>
          <w:color w:val="auto"/>
          <w:sz w:val="24"/>
          <w:highlight w:val="none"/>
        </w:rPr>
        <w:t>地址：</w:t>
      </w:r>
      <w:r>
        <w:rPr>
          <w:rFonts w:hint="eastAsia" w:eastAsia="宋体"/>
          <w:color w:val="auto"/>
          <w:sz w:val="24"/>
          <w:highlight w:val="none"/>
          <w:u w:val="single"/>
        </w:rPr>
        <w:t xml:space="preserve">                     </w:t>
      </w:r>
      <w:r>
        <w:rPr>
          <w:rFonts w:hint="eastAsia" w:eastAsia="宋体"/>
          <w:color w:val="auto"/>
          <w:sz w:val="24"/>
          <w:highlight w:val="none"/>
        </w:rPr>
        <w:t>邮编：</w:t>
      </w:r>
      <w:r>
        <w:rPr>
          <w:rFonts w:hint="eastAsia" w:eastAsia="宋体"/>
          <w:color w:val="auto"/>
          <w:sz w:val="24"/>
          <w:highlight w:val="none"/>
          <w:u w:val="single"/>
        </w:rPr>
        <w:t xml:space="preserve">                     </w:t>
      </w:r>
    </w:p>
    <w:p>
      <w:pPr>
        <w:adjustRightInd w:val="0"/>
        <w:spacing w:line="360" w:lineRule="auto"/>
        <w:textAlignment w:val="baseline"/>
        <w:rPr>
          <w:rFonts w:hint="eastAsia" w:eastAsia="宋体"/>
          <w:color w:val="auto"/>
          <w:sz w:val="24"/>
          <w:highlight w:val="none"/>
        </w:rPr>
      </w:pPr>
    </w:p>
    <w:p>
      <w:pPr>
        <w:pStyle w:val="3"/>
        <w:rPr>
          <w:rFonts w:hint="eastAsia"/>
          <w:color w:val="auto"/>
          <w:highlight w:val="none"/>
        </w:rPr>
      </w:pPr>
    </w:p>
    <w:p>
      <w:pPr>
        <w:adjustRightInd w:val="0"/>
        <w:spacing w:line="360" w:lineRule="auto"/>
        <w:textAlignment w:val="baseline"/>
        <w:rPr>
          <w:rFonts w:hint="eastAsia" w:eastAsia="宋体"/>
          <w:color w:val="auto"/>
          <w:sz w:val="24"/>
          <w:highlight w:val="none"/>
        </w:rPr>
      </w:pPr>
      <w:r>
        <w:rPr>
          <w:rFonts w:hint="eastAsia" w:eastAsia="宋体"/>
          <w:color w:val="auto"/>
          <w:sz w:val="24"/>
          <w:highlight w:val="none"/>
        </w:rPr>
        <w:t>电话：</w:t>
      </w:r>
      <w:r>
        <w:rPr>
          <w:rFonts w:hint="eastAsia" w:eastAsia="宋体"/>
          <w:color w:val="auto"/>
          <w:sz w:val="24"/>
          <w:highlight w:val="none"/>
          <w:u w:val="single"/>
        </w:rPr>
        <w:t xml:space="preserve">                     </w:t>
      </w:r>
      <w:r>
        <w:rPr>
          <w:rFonts w:hint="eastAsia" w:eastAsia="宋体"/>
          <w:color w:val="auto"/>
          <w:sz w:val="24"/>
          <w:highlight w:val="none"/>
        </w:rPr>
        <w:t>传真：</w:t>
      </w:r>
      <w:r>
        <w:rPr>
          <w:rFonts w:hint="eastAsia" w:eastAsia="宋体"/>
          <w:color w:val="auto"/>
          <w:sz w:val="24"/>
          <w:highlight w:val="none"/>
          <w:u w:val="single"/>
        </w:rPr>
        <w:t xml:space="preserve">                     </w:t>
      </w:r>
    </w:p>
    <w:p>
      <w:pPr>
        <w:adjustRightInd w:val="0"/>
        <w:spacing w:line="360" w:lineRule="auto"/>
        <w:textAlignment w:val="baseline"/>
        <w:rPr>
          <w:rFonts w:hint="eastAsia" w:eastAsia="宋体"/>
          <w:color w:val="auto"/>
          <w:sz w:val="24"/>
          <w:highlight w:val="none"/>
        </w:rPr>
      </w:pPr>
    </w:p>
    <w:p>
      <w:pPr>
        <w:adjustRightInd w:val="0"/>
        <w:spacing w:line="360" w:lineRule="auto"/>
        <w:textAlignment w:val="baseline"/>
        <w:rPr>
          <w:rFonts w:hint="eastAsia" w:eastAsia="宋体"/>
          <w:color w:val="auto"/>
          <w:sz w:val="24"/>
          <w:highlight w:val="none"/>
        </w:rPr>
      </w:pPr>
      <w:r>
        <w:rPr>
          <w:rFonts w:hint="eastAsia" w:eastAsia="宋体"/>
          <w:color w:val="auto"/>
          <w:sz w:val="24"/>
          <w:highlight w:val="none"/>
        </w:rPr>
        <w:t>法定代表人姓名：</w:t>
      </w:r>
      <w:r>
        <w:rPr>
          <w:rFonts w:hint="eastAsia" w:eastAsia="宋体"/>
          <w:color w:val="auto"/>
          <w:sz w:val="24"/>
          <w:highlight w:val="none"/>
          <w:u w:val="single"/>
        </w:rPr>
        <w:t xml:space="preserve">           </w:t>
      </w:r>
      <w:r>
        <w:rPr>
          <w:rFonts w:hint="eastAsia" w:eastAsia="宋体"/>
          <w:color w:val="auto"/>
          <w:sz w:val="24"/>
          <w:highlight w:val="none"/>
        </w:rPr>
        <w:t>职务：</w:t>
      </w:r>
      <w:bookmarkStart w:id="442" w:name="_Toc444715736"/>
      <w:r>
        <w:rPr>
          <w:rFonts w:hint="eastAsia" w:eastAsia="宋体"/>
          <w:color w:val="auto"/>
          <w:sz w:val="24"/>
          <w:highlight w:val="none"/>
          <w:u w:val="single"/>
        </w:rPr>
        <w:t xml:space="preserve">                     </w:t>
      </w:r>
    </w:p>
    <w:p>
      <w:pPr>
        <w:tabs>
          <w:tab w:val="left" w:pos="168"/>
        </w:tabs>
        <w:adjustRightInd w:val="0"/>
        <w:spacing w:line="360" w:lineRule="auto"/>
        <w:ind w:right="480"/>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r>
        <w:rPr>
          <w:rFonts w:hint="eastAsia" w:eastAsia="宋体"/>
          <w:b/>
          <w:color w:val="auto"/>
          <w:sz w:val="24"/>
          <w:szCs w:val="28"/>
          <w:highlight w:val="none"/>
        </w:rPr>
        <w:t xml:space="preserve">  </w:t>
      </w:r>
      <w:bookmarkStart w:id="443" w:name="_Toc13699"/>
      <w:bookmarkStart w:id="444" w:name="_Toc7354"/>
      <w:bookmarkStart w:id="445" w:name="_Toc8639"/>
      <w:r>
        <w:rPr>
          <w:rFonts w:hint="eastAsia" w:eastAsia="宋体"/>
          <w:b/>
          <w:color w:val="auto"/>
          <w:sz w:val="24"/>
          <w:szCs w:val="28"/>
          <w:highlight w:val="none"/>
        </w:rPr>
        <w:t>供应商：                   （公章）</w:t>
      </w:r>
      <w:bookmarkEnd w:id="443"/>
      <w:bookmarkEnd w:id="444"/>
      <w:bookmarkEnd w:id="445"/>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446" w:name="_Toc4959"/>
      <w:bookmarkStart w:id="447" w:name="_Toc16060"/>
      <w:bookmarkStart w:id="448" w:name="_Toc20833"/>
      <w:r>
        <w:rPr>
          <w:rFonts w:hint="eastAsia" w:eastAsia="宋体"/>
          <w:b/>
          <w:color w:val="auto"/>
          <w:sz w:val="24"/>
          <w:szCs w:val="28"/>
          <w:highlight w:val="none"/>
        </w:rPr>
        <w:t>委托代理人或法定代表人：                 （签字或盖章）</w:t>
      </w:r>
      <w:bookmarkEnd w:id="446"/>
      <w:bookmarkEnd w:id="447"/>
      <w:bookmarkEnd w:id="448"/>
    </w:p>
    <w:p>
      <w:pPr>
        <w:tabs>
          <w:tab w:val="left" w:pos="168"/>
        </w:tabs>
        <w:adjustRightInd w:val="0"/>
        <w:spacing w:line="360" w:lineRule="auto"/>
        <w:jc w:val="right"/>
        <w:textAlignment w:val="baseline"/>
        <w:outlineLvl w:val="1"/>
        <w:rPr>
          <w:rFonts w:hint="eastAsia" w:eastAsia="宋体"/>
          <w:bCs/>
          <w:color w:val="auto"/>
          <w:sz w:val="24"/>
          <w:szCs w:val="28"/>
          <w:highlight w:val="none"/>
        </w:rPr>
      </w:pPr>
      <w:bookmarkStart w:id="449" w:name="_Toc12349"/>
      <w:bookmarkStart w:id="450" w:name="_Toc20370"/>
      <w:bookmarkStart w:id="451" w:name="_Toc31233"/>
      <w:r>
        <w:rPr>
          <w:rFonts w:hint="eastAsia" w:eastAsia="宋体"/>
          <w:b/>
          <w:color w:val="auto"/>
          <w:sz w:val="24"/>
          <w:szCs w:val="28"/>
          <w:highlight w:val="none"/>
        </w:rPr>
        <w:t>日期：          年   月   日</w:t>
      </w:r>
      <w:bookmarkEnd w:id="442"/>
      <w:bookmarkEnd w:id="449"/>
      <w:bookmarkEnd w:id="450"/>
      <w:bookmarkEnd w:id="451"/>
      <w:bookmarkStart w:id="452" w:name="_Toc25583"/>
      <w:bookmarkStart w:id="453" w:name="_Toc444715737"/>
    </w:p>
    <w:p>
      <w:pPr>
        <w:pStyle w:val="8"/>
        <w:numPr>
          <w:ilvl w:val="0"/>
          <w:numId w:val="0"/>
        </w:numPr>
        <w:tabs>
          <w:tab w:val="left" w:pos="425"/>
        </w:tabs>
        <w:spacing w:line="360" w:lineRule="auto"/>
        <w:jc w:val="right"/>
        <w:rPr>
          <w:rFonts w:hint="eastAsia"/>
          <w:color w:val="auto"/>
          <w:highlight w:val="none"/>
          <w:lang w:val="zh-CN"/>
        </w:rPr>
      </w:pPr>
      <w:r>
        <w:rPr>
          <w:rFonts w:hint="eastAsia" w:eastAsia="宋体" w:cs="宋体"/>
          <w:bCs/>
          <w:color w:val="auto"/>
          <w:sz w:val="24"/>
          <w:szCs w:val="28"/>
          <w:highlight w:val="none"/>
        </w:rPr>
        <w:t xml:space="preserve"> </w:t>
      </w:r>
      <w:bookmarkEnd w:id="452"/>
      <w:bookmarkEnd w:id="453"/>
    </w:p>
    <w:p>
      <w:pPr>
        <w:pStyle w:val="8"/>
        <w:numPr>
          <w:ilvl w:val="0"/>
          <w:numId w:val="0"/>
        </w:numPr>
        <w:tabs>
          <w:tab w:val="left" w:pos="425"/>
        </w:tabs>
        <w:spacing w:line="360" w:lineRule="auto"/>
        <w:rPr>
          <w:rFonts w:hint="eastAsia" w:eastAsia="宋体" w:cs="宋体"/>
          <w:color w:val="auto"/>
          <w:highlight w:val="none"/>
          <w:lang w:val="zh-CN"/>
        </w:rPr>
      </w:pPr>
      <w:bookmarkStart w:id="454" w:name="_Toc15138"/>
      <w:bookmarkStart w:id="455" w:name="_Toc2415"/>
      <w:bookmarkStart w:id="456" w:name="_Toc13946"/>
      <w:bookmarkStart w:id="457" w:name="_Toc2462"/>
      <w:bookmarkStart w:id="458" w:name="_Toc20432"/>
      <w:bookmarkStart w:id="459" w:name="_Toc6017"/>
      <w:r>
        <w:rPr>
          <w:rFonts w:hint="eastAsia" w:eastAsia="宋体" w:cs="宋体"/>
          <w:b/>
          <w:color w:val="auto"/>
          <w:sz w:val="32"/>
          <w:highlight w:val="none"/>
          <w:lang w:val="zh-CN"/>
        </w:rPr>
        <w:t>格式2、法定代表人证明书</w:t>
      </w:r>
      <w:bookmarkEnd w:id="454"/>
      <w:bookmarkEnd w:id="455"/>
      <w:bookmarkEnd w:id="456"/>
      <w:bookmarkEnd w:id="457"/>
      <w:bookmarkEnd w:id="458"/>
      <w:bookmarkEnd w:id="459"/>
    </w:p>
    <w:p>
      <w:pPr>
        <w:spacing w:line="360" w:lineRule="auto"/>
        <w:rPr>
          <w:rFonts w:hint="eastAsia" w:eastAsia="宋体"/>
          <w:color w:val="auto"/>
          <w:highlight w:val="none"/>
          <w:lang w:val="zh-CN"/>
        </w:rPr>
      </w:pPr>
    </w:p>
    <w:p>
      <w:pPr>
        <w:autoSpaceDE w:val="0"/>
        <w:autoSpaceDN w:val="0"/>
        <w:adjustRightInd w:val="0"/>
        <w:spacing w:line="360" w:lineRule="auto"/>
        <w:jc w:val="center"/>
        <w:rPr>
          <w:rFonts w:hint="eastAsia" w:eastAsia="宋体"/>
          <w:b/>
          <w:bCs/>
          <w:color w:val="auto"/>
          <w:sz w:val="36"/>
          <w:szCs w:val="36"/>
          <w:highlight w:val="none"/>
          <w:lang w:val="zh-CN"/>
        </w:rPr>
      </w:pPr>
      <w:r>
        <w:rPr>
          <w:rFonts w:hint="eastAsia" w:eastAsia="宋体"/>
          <w:b/>
          <w:bCs/>
          <w:color w:val="auto"/>
          <w:sz w:val="30"/>
          <w:szCs w:val="30"/>
          <w:highlight w:val="none"/>
          <w:lang w:val="zh-CN"/>
        </w:rPr>
        <w:t>法定代表人证明书</w:t>
      </w:r>
    </w:p>
    <w:p>
      <w:pPr>
        <w:autoSpaceDE w:val="0"/>
        <w:autoSpaceDN w:val="0"/>
        <w:adjustRightInd w:val="0"/>
        <w:spacing w:line="360" w:lineRule="auto"/>
        <w:outlineLvl w:val="1"/>
        <w:rPr>
          <w:rFonts w:hint="eastAsia" w:eastAsia="宋体"/>
          <w:b/>
          <w:bCs/>
          <w:color w:val="auto"/>
          <w:sz w:val="24"/>
          <w:highlight w:val="none"/>
          <w:lang w:val="zh-CN"/>
        </w:rPr>
      </w:pPr>
      <w:bookmarkStart w:id="460" w:name="_Toc26286"/>
      <w:bookmarkStart w:id="461" w:name="_Toc27729"/>
      <w:bookmarkStart w:id="462" w:name="_Toc4238"/>
      <w:r>
        <w:rPr>
          <w:rFonts w:hint="eastAsia" w:eastAsia="宋体"/>
          <w:b/>
          <w:bCs/>
          <w:color w:val="auto"/>
          <w:sz w:val="24"/>
          <w:highlight w:val="none"/>
          <w:lang w:val="zh-CN"/>
        </w:rPr>
        <w:t>致：</w:t>
      </w:r>
      <w:bookmarkEnd w:id="460"/>
      <w:bookmarkEnd w:id="461"/>
      <w:bookmarkEnd w:id="462"/>
      <w:r>
        <w:rPr>
          <w:rFonts w:hint="eastAsia" w:eastAsia="宋体"/>
          <w:b/>
          <w:bCs/>
          <w:color w:val="auto"/>
          <w:sz w:val="24"/>
          <w:highlight w:val="none"/>
          <w:lang w:val="zh-CN"/>
        </w:rPr>
        <w:t>青海聚帛工程项目管理有限公司</w:t>
      </w:r>
    </w:p>
    <w:p>
      <w:pPr>
        <w:autoSpaceDE w:val="0"/>
        <w:autoSpaceDN w:val="0"/>
        <w:adjustRightInd w:val="0"/>
        <w:spacing w:line="360" w:lineRule="auto"/>
        <w:rPr>
          <w:rFonts w:hint="eastAsia" w:eastAsia="宋体"/>
          <w:color w:val="auto"/>
          <w:sz w:val="24"/>
          <w:highlight w:val="none"/>
          <w:lang w:val="zh-CN"/>
        </w:rPr>
      </w:pPr>
      <w:r>
        <w:rPr>
          <w:rFonts w:hint="eastAsia" w:eastAsia="宋体"/>
          <w:color w:val="auto"/>
          <w:sz w:val="24"/>
          <w:highlight w:val="none"/>
          <w:lang w:val="zh-CN"/>
        </w:rPr>
        <w:t xml:space="preserve"> </w:t>
      </w:r>
    </w:p>
    <w:p>
      <w:pPr>
        <w:autoSpaceDE w:val="0"/>
        <w:autoSpaceDN w:val="0"/>
        <w:adjustRightInd w:val="0"/>
        <w:spacing w:line="360" w:lineRule="auto"/>
        <w:rPr>
          <w:rFonts w:hint="eastAsia" w:eastAsia="宋体"/>
          <w:color w:val="auto"/>
          <w:sz w:val="24"/>
          <w:highlight w:val="none"/>
          <w:lang w:val="zh-CN"/>
        </w:rPr>
      </w:pPr>
      <w:r>
        <w:rPr>
          <w:rFonts w:hint="eastAsia" w:eastAsia="宋体"/>
          <w:color w:val="auto"/>
          <w:sz w:val="24"/>
          <w:highlight w:val="none"/>
          <w:lang w:val="zh-CN"/>
        </w:rPr>
        <w:t xml:space="preserve">    </w:t>
      </w:r>
      <w:r>
        <w:rPr>
          <w:rFonts w:hint="eastAsia" w:eastAsia="宋体"/>
          <w:color w:val="auto"/>
          <w:sz w:val="24"/>
          <w:highlight w:val="none"/>
          <w:u w:val="single"/>
          <w:lang w:val="zh-CN"/>
        </w:rPr>
        <w:t xml:space="preserve">（法定代表人姓名）  </w:t>
      </w:r>
      <w:r>
        <w:rPr>
          <w:rFonts w:hint="eastAsia" w:eastAsia="宋体"/>
          <w:color w:val="auto"/>
          <w:sz w:val="24"/>
          <w:highlight w:val="none"/>
          <w:lang w:val="zh-CN"/>
        </w:rPr>
        <w:t>现任我单位</w:t>
      </w:r>
      <w:r>
        <w:rPr>
          <w:rFonts w:hint="eastAsia" w:eastAsia="宋体"/>
          <w:color w:val="auto"/>
          <w:sz w:val="24"/>
          <w:highlight w:val="none"/>
          <w:u w:val="single"/>
          <w:lang w:val="zh-CN"/>
        </w:rPr>
        <w:t xml:space="preserve">              </w:t>
      </w:r>
      <w:r>
        <w:rPr>
          <w:rFonts w:hint="eastAsia" w:eastAsia="宋体"/>
          <w:color w:val="auto"/>
          <w:sz w:val="24"/>
          <w:highlight w:val="none"/>
          <w:lang w:val="zh-CN"/>
        </w:rPr>
        <w:t>职务，为法定代表人，特此证明。</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r>
        <w:rPr>
          <w:rFonts w:hint="eastAsia" w:eastAsia="宋体"/>
          <w:color w:val="auto"/>
          <w:sz w:val="24"/>
          <w:highlight w:val="none"/>
          <w:lang w:val="zh-CN"/>
        </w:rPr>
        <w:t xml:space="preserve">法定代表人基本情况： </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u w:val="single"/>
          <w:lang w:val="zh-CN"/>
        </w:rPr>
      </w:pPr>
      <w:r>
        <w:rPr>
          <w:rFonts w:hint="eastAsia" w:eastAsia="宋体"/>
          <w:color w:val="auto"/>
          <w:sz w:val="24"/>
          <w:highlight w:val="none"/>
          <w:lang w:val="zh-CN"/>
        </w:rPr>
        <w:t>性别：</w:t>
      </w:r>
      <w:r>
        <w:rPr>
          <w:rFonts w:hint="eastAsia" w:eastAsia="宋体"/>
          <w:color w:val="auto"/>
          <w:sz w:val="24"/>
          <w:highlight w:val="none"/>
          <w:u w:val="single"/>
          <w:lang w:val="zh-CN"/>
        </w:rPr>
        <w:t xml:space="preserve">           </w:t>
      </w:r>
      <w:r>
        <w:rPr>
          <w:rFonts w:hint="eastAsia" w:eastAsia="宋体"/>
          <w:color w:val="auto"/>
          <w:sz w:val="24"/>
          <w:highlight w:val="none"/>
          <w:lang w:val="zh-CN"/>
        </w:rPr>
        <w:t>年龄：</w:t>
      </w:r>
      <w:r>
        <w:rPr>
          <w:rFonts w:hint="eastAsia" w:eastAsia="宋体"/>
          <w:color w:val="auto"/>
          <w:sz w:val="24"/>
          <w:highlight w:val="none"/>
          <w:u w:val="single"/>
          <w:lang w:val="zh-CN"/>
        </w:rPr>
        <w:t xml:space="preserve">           </w:t>
      </w:r>
      <w:r>
        <w:rPr>
          <w:rFonts w:hint="eastAsia" w:eastAsia="宋体"/>
          <w:color w:val="auto"/>
          <w:sz w:val="24"/>
          <w:highlight w:val="none"/>
          <w:lang w:val="zh-CN"/>
        </w:rPr>
        <w:t xml:space="preserve"> 民族：</w:t>
      </w:r>
      <w:r>
        <w:rPr>
          <w:rFonts w:hint="eastAsia" w:eastAsia="宋体"/>
          <w:color w:val="auto"/>
          <w:sz w:val="24"/>
          <w:highlight w:val="none"/>
          <w:u w:val="single"/>
          <w:lang w:val="zh-CN"/>
        </w:rPr>
        <w:t xml:space="preserve">         </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u w:val="single"/>
          <w:lang w:val="zh-CN"/>
        </w:rPr>
      </w:pPr>
      <w:r>
        <w:rPr>
          <w:rFonts w:hint="eastAsia" w:eastAsia="宋体"/>
          <w:color w:val="auto"/>
          <w:sz w:val="24"/>
          <w:highlight w:val="none"/>
          <w:lang w:val="zh-CN"/>
        </w:rPr>
        <w:t>地址：</w:t>
      </w:r>
      <w:r>
        <w:rPr>
          <w:rFonts w:hint="eastAsia" w:eastAsia="宋体"/>
          <w:color w:val="auto"/>
          <w:sz w:val="24"/>
          <w:highlight w:val="none"/>
          <w:u w:val="single"/>
          <w:lang w:val="zh-CN"/>
        </w:rPr>
        <w:t xml:space="preserve">                                            </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r>
        <w:rPr>
          <w:rFonts w:hint="eastAsia" w:eastAsia="宋体"/>
          <w:color w:val="auto"/>
          <w:sz w:val="24"/>
          <w:highlight w:val="none"/>
          <w:lang w:val="zh-CN"/>
        </w:rPr>
        <w:t>身份证号码：</w:t>
      </w:r>
      <w:r>
        <w:rPr>
          <w:rFonts w:hint="eastAsia" w:eastAsia="宋体"/>
          <w:color w:val="auto"/>
          <w:sz w:val="24"/>
          <w:highlight w:val="none"/>
          <w:u w:val="single"/>
          <w:lang w:val="zh-CN"/>
        </w:rPr>
        <w:t xml:space="preserve">                                      </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r>
        <w:rPr>
          <w:rFonts w:hint="eastAsia" w:eastAsia="宋体"/>
          <w:color w:val="auto"/>
          <w:sz w:val="24"/>
          <w:highlight w:val="none"/>
          <w:lang w:val="zh-CN"/>
        </w:rPr>
        <w:t>附：法定代表人第二代身份证双面扫描（或复印）件（复印件须由法定代表人签字）</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p>
    <w:p>
      <w:pPr>
        <w:tabs>
          <w:tab w:val="left" w:pos="168"/>
        </w:tabs>
        <w:adjustRightInd w:val="0"/>
        <w:spacing w:line="360" w:lineRule="auto"/>
        <w:textAlignment w:val="baseline"/>
        <w:rPr>
          <w:rFonts w:hint="eastAsia" w:eastAsia="宋体"/>
          <w:bCs/>
          <w:color w:val="auto"/>
          <w:sz w:val="28"/>
          <w:szCs w:val="28"/>
          <w:highlight w:val="none"/>
        </w:rPr>
      </w:pPr>
      <w:bookmarkStart w:id="463" w:name="_Toc16858"/>
      <w:bookmarkStart w:id="464" w:name="_Toc444715738"/>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465" w:name="_Toc26743"/>
      <w:bookmarkStart w:id="466" w:name="_Toc12876"/>
      <w:bookmarkStart w:id="467" w:name="_Toc22038"/>
      <w:r>
        <w:rPr>
          <w:rFonts w:hint="eastAsia" w:eastAsia="宋体"/>
          <w:b/>
          <w:color w:val="auto"/>
          <w:sz w:val="24"/>
          <w:szCs w:val="28"/>
          <w:highlight w:val="none"/>
        </w:rPr>
        <w:t>供应商：                   （公章）</w:t>
      </w:r>
      <w:bookmarkEnd w:id="465"/>
      <w:bookmarkEnd w:id="466"/>
      <w:bookmarkEnd w:id="467"/>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468" w:name="_Toc2073"/>
      <w:bookmarkStart w:id="469" w:name="_Toc26643"/>
      <w:bookmarkStart w:id="470" w:name="_Toc8734"/>
      <w:r>
        <w:rPr>
          <w:rFonts w:hint="eastAsia" w:eastAsia="宋体"/>
          <w:b/>
          <w:color w:val="auto"/>
          <w:sz w:val="24"/>
          <w:szCs w:val="28"/>
          <w:highlight w:val="none"/>
        </w:rPr>
        <w:t>法定代表人：                 （签字或盖章）</w:t>
      </w:r>
      <w:bookmarkEnd w:id="468"/>
      <w:bookmarkEnd w:id="469"/>
      <w:bookmarkEnd w:id="470"/>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471" w:name="_Toc23688"/>
      <w:bookmarkStart w:id="472" w:name="_Toc28841"/>
      <w:bookmarkStart w:id="473" w:name="_Toc23122"/>
      <w:r>
        <w:rPr>
          <w:rFonts w:hint="eastAsia" w:eastAsia="宋体"/>
          <w:b/>
          <w:color w:val="auto"/>
          <w:sz w:val="24"/>
          <w:szCs w:val="28"/>
          <w:highlight w:val="none"/>
        </w:rPr>
        <w:t>日期：          年   月   日</w:t>
      </w:r>
      <w:bookmarkEnd w:id="471"/>
      <w:bookmarkEnd w:id="472"/>
      <w:bookmarkEnd w:id="473"/>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bCs/>
          <w:color w:val="auto"/>
          <w:szCs w:val="28"/>
          <w:highlight w:val="none"/>
        </w:rPr>
        <w:br w:type="page"/>
      </w:r>
      <w:bookmarkStart w:id="474" w:name="_Toc13962"/>
      <w:bookmarkStart w:id="475" w:name="_Toc23471"/>
      <w:bookmarkStart w:id="476" w:name="_Toc10327"/>
      <w:bookmarkStart w:id="477" w:name="_Toc3382"/>
      <w:bookmarkStart w:id="478" w:name="_Toc27402"/>
      <w:bookmarkStart w:id="479" w:name="_Toc17779"/>
      <w:r>
        <w:rPr>
          <w:rFonts w:hint="eastAsia" w:eastAsia="宋体" w:cs="宋体"/>
          <w:b/>
          <w:color w:val="auto"/>
          <w:sz w:val="32"/>
          <w:highlight w:val="none"/>
          <w:lang w:val="zh-CN"/>
        </w:rPr>
        <w:t>格式3、法定代表人授权书</w:t>
      </w:r>
      <w:bookmarkEnd w:id="463"/>
      <w:bookmarkEnd w:id="464"/>
      <w:bookmarkEnd w:id="474"/>
      <w:bookmarkEnd w:id="475"/>
      <w:bookmarkEnd w:id="476"/>
      <w:bookmarkEnd w:id="477"/>
      <w:bookmarkEnd w:id="478"/>
      <w:bookmarkEnd w:id="479"/>
    </w:p>
    <w:p>
      <w:pPr>
        <w:spacing w:line="360" w:lineRule="auto"/>
        <w:rPr>
          <w:rFonts w:hint="eastAsia" w:eastAsia="宋体"/>
          <w:color w:val="auto"/>
          <w:highlight w:val="none"/>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法定代表人授权书</w:t>
      </w:r>
    </w:p>
    <w:p>
      <w:pPr>
        <w:pStyle w:val="19"/>
        <w:spacing w:line="360" w:lineRule="auto"/>
        <w:rPr>
          <w:rFonts w:hint="eastAsia" w:ascii="宋体" w:hAnsi="宋体" w:eastAsia="宋体" w:cs="宋体"/>
          <w:color w:val="auto"/>
          <w:highlight w:val="none"/>
          <w:lang w:val="zh-CN"/>
        </w:rPr>
      </w:pPr>
    </w:p>
    <w:p>
      <w:pPr>
        <w:spacing w:line="360" w:lineRule="auto"/>
        <w:outlineLvl w:val="1"/>
        <w:rPr>
          <w:rFonts w:hint="eastAsia" w:eastAsia="宋体"/>
          <w:b/>
          <w:bCs/>
          <w:color w:val="auto"/>
          <w:sz w:val="24"/>
          <w:highlight w:val="none"/>
          <w:lang w:eastAsia="zh-CN"/>
        </w:rPr>
      </w:pPr>
      <w:bookmarkStart w:id="480" w:name="_Toc24424"/>
      <w:bookmarkStart w:id="481" w:name="_Toc7816"/>
      <w:bookmarkStart w:id="482" w:name="_Toc3420"/>
      <w:r>
        <w:rPr>
          <w:rFonts w:hint="eastAsia" w:eastAsia="宋体"/>
          <w:b/>
          <w:bCs/>
          <w:color w:val="auto"/>
          <w:sz w:val="24"/>
          <w:highlight w:val="none"/>
        </w:rPr>
        <w:t>致：</w:t>
      </w:r>
      <w:bookmarkEnd w:id="480"/>
      <w:bookmarkEnd w:id="481"/>
      <w:bookmarkEnd w:id="482"/>
      <w:r>
        <w:rPr>
          <w:rFonts w:hint="eastAsia" w:eastAsia="宋体"/>
          <w:b/>
          <w:bCs/>
          <w:color w:val="auto"/>
          <w:sz w:val="24"/>
          <w:highlight w:val="none"/>
          <w:lang w:eastAsia="zh-CN"/>
        </w:rPr>
        <w:t>青海聚帛工程项目管理有限公司</w:t>
      </w:r>
    </w:p>
    <w:p>
      <w:pPr>
        <w:spacing w:line="360" w:lineRule="auto"/>
        <w:rPr>
          <w:rFonts w:hint="eastAsia" w:eastAsia="宋体"/>
          <w:color w:val="auto"/>
          <w:sz w:val="24"/>
          <w:highlight w:val="none"/>
          <w:u w:val="single"/>
        </w:rPr>
      </w:pPr>
    </w:p>
    <w:p>
      <w:pPr>
        <w:spacing w:line="360" w:lineRule="auto"/>
        <w:ind w:firstLine="480" w:firstLineChars="200"/>
        <w:rPr>
          <w:rFonts w:hint="eastAsia" w:eastAsia="宋体"/>
          <w:color w:val="auto"/>
          <w:sz w:val="24"/>
          <w:highlight w:val="none"/>
        </w:rPr>
      </w:pPr>
      <w:r>
        <w:rPr>
          <w:rFonts w:hint="eastAsia" w:eastAsia="宋体"/>
          <w:color w:val="auto"/>
          <w:sz w:val="24"/>
          <w:highlight w:val="none"/>
          <w:u w:val="single"/>
        </w:rPr>
        <w:t xml:space="preserve">  （供应商名称）  </w:t>
      </w:r>
      <w:r>
        <w:rPr>
          <w:rFonts w:hint="eastAsia" w:eastAsia="宋体"/>
          <w:color w:val="auto"/>
          <w:sz w:val="24"/>
          <w:highlight w:val="none"/>
        </w:rPr>
        <w:t>系中华人民共和国合法企业，法定地址</w:t>
      </w:r>
      <w:r>
        <w:rPr>
          <w:rFonts w:hint="eastAsia" w:eastAsia="宋体"/>
          <w:color w:val="auto"/>
          <w:sz w:val="24"/>
          <w:highlight w:val="none"/>
          <w:u w:val="single"/>
        </w:rPr>
        <w:t xml:space="preserve">              </w:t>
      </w:r>
      <w:r>
        <w:rPr>
          <w:rFonts w:hint="eastAsia" w:eastAsia="宋体"/>
          <w:color w:val="auto"/>
          <w:sz w:val="24"/>
          <w:highlight w:val="none"/>
        </w:rPr>
        <w:t>。</w:t>
      </w:r>
    </w:p>
    <w:p>
      <w:pPr>
        <w:spacing w:line="360" w:lineRule="auto"/>
        <w:rPr>
          <w:rFonts w:hint="eastAsia" w:eastAsia="宋体"/>
          <w:color w:val="auto"/>
          <w:sz w:val="24"/>
          <w:szCs w:val="28"/>
          <w:highlight w:val="none"/>
        </w:rPr>
      </w:pPr>
      <w:r>
        <w:rPr>
          <w:rFonts w:hint="eastAsia" w:eastAsia="宋体"/>
          <w:color w:val="auto"/>
          <w:sz w:val="24"/>
          <w:highlight w:val="none"/>
          <w:u w:val="single"/>
        </w:rPr>
        <w:t>（法定代表人姓名）</w:t>
      </w:r>
      <w:r>
        <w:rPr>
          <w:rFonts w:hint="eastAsia" w:eastAsia="宋体"/>
          <w:color w:val="auto"/>
          <w:sz w:val="24"/>
          <w:highlight w:val="none"/>
        </w:rPr>
        <w:t>特授权</w:t>
      </w:r>
      <w:r>
        <w:rPr>
          <w:rFonts w:hint="eastAsia" w:eastAsia="宋体"/>
          <w:color w:val="auto"/>
          <w:sz w:val="24"/>
          <w:highlight w:val="none"/>
          <w:u w:val="single"/>
        </w:rPr>
        <w:t>（被授权人姓名）</w:t>
      </w:r>
      <w:r>
        <w:rPr>
          <w:rFonts w:hint="eastAsia" w:eastAsia="宋体"/>
          <w:color w:val="auto"/>
          <w:sz w:val="24"/>
          <w:highlight w:val="none"/>
        </w:rPr>
        <w:t>代表我单位全权办理</w:t>
      </w:r>
      <w:r>
        <w:rPr>
          <w:rFonts w:hint="eastAsia" w:eastAsia="宋体"/>
          <w:color w:val="auto"/>
          <w:sz w:val="24"/>
          <w:highlight w:val="none"/>
          <w:u w:val="single"/>
        </w:rPr>
        <w:t xml:space="preserve">           项</w:t>
      </w:r>
      <w:r>
        <w:rPr>
          <w:rFonts w:hint="eastAsia" w:eastAsia="宋体"/>
          <w:color w:val="auto"/>
          <w:sz w:val="24"/>
          <w:szCs w:val="28"/>
          <w:highlight w:val="none"/>
          <w:u w:val="single"/>
        </w:rPr>
        <w:t>目</w:t>
      </w:r>
      <w:r>
        <w:rPr>
          <w:rFonts w:hint="eastAsia" w:eastAsia="宋体"/>
          <w:color w:val="auto"/>
          <w:sz w:val="24"/>
          <w:szCs w:val="28"/>
          <w:highlight w:val="none"/>
        </w:rPr>
        <w:t>的磋商、答疑等具体工作，并签署全部有关的文件、协议及合同。</w:t>
      </w:r>
    </w:p>
    <w:p>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我单位对被授权人的签名负全部责任。</w:t>
      </w:r>
    </w:p>
    <w:p>
      <w:pPr>
        <w:spacing w:line="360" w:lineRule="auto"/>
        <w:ind w:firstLine="480" w:firstLineChars="200"/>
        <w:rPr>
          <w:rFonts w:hint="eastAsia" w:eastAsia="宋体"/>
          <w:color w:val="auto"/>
          <w:sz w:val="24"/>
          <w:highlight w:val="none"/>
        </w:rPr>
      </w:pPr>
      <w:r>
        <w:rPr>
          <w:rFonts w:hint="eastAsia" w:eastAsia="宋体"/>
          <w:color w:val="auto"/>
          <w:sz w:val="24"/>
          <w:szCs w:val="28"/>
          <w:highlight w:val="none"/>
          <w:lang w:val="zh-CN"/>
        </w:rPr>
        <w:t>授权期限：自</w:t>
      </w:r>
      <w:r>
        <w:rPr>
          <w:rFonts w:hint="eastAsia" w:eastAsia="宋体"/>
          <w:color w:val="auto"/>
          <w:sz w:val="24"/>
          <w:szCs w:val="28"/>
          <w:highlight w:val="none"/>
        </w:rPr>
        <w:t xml:space="preserve">    年    月   日起至   年     月    日止（授权期限必须满足磋商有效期的要求）。</w:t>
      </w:r>
    </w:p>
    <w:p>
      <w:pPr>
        <w:spacing w:line="360" w:lineRule="auto"/>
        <w:rPr>
          <w:rFonts w:hint="eastAsia" w:eastAsia="宋体"/>
          <w:color w:val="auto"/>
          <w:sz w:val="24"/>
          <w:highlight w:val="none"/>
          <w:u w:val="single"/>
        </w:rPr>
      </w:pPr>
      <w:r>
        <w:rPr>
          <w:rFonts w:hint="eastAsia" w:eastAsia="宋体"/>
          <w:color w:val="auto"/>
          <w:sz w:val="24"/>
          <w:highlight w:val="none"/>
        </w:rPr>
        <w:t>被授权人联系电话：</w:t>
      </w:r>
      <w:r>
        <w:rPr>
          <w:rFonts w:hint="eastAsia" w:eastAsia="宋体"/>
          <w:color w:val="auto"/>
          <w:sz w:val="24"/>
          <w:highlight w:val="none"/>
          <w:u w:val="single"/>
        </w:rPr>
        <w:t xml:space="preserve">               </w:t>
      </w:r>
    </w:p>
    <w:p>
      <w:pPr>
        <w:spacing w:line="360" w:lineRule="auto"/>
        <w:rPr>
          <w:rFonts w:hint="eastAsia" w:eastAsia="宋体"/>
          <w:color w:val="auto"/>
          <w:sz w:val="24"/>
          <w:highlight w:val="none"/>
          <w:u w:val="single"/>
        </w:rPr>
      </w:pPr>
      <w:r>
        <w:rPr>
          <w:rFonts w:hint="eastAsia" w:eastAsia="宋体"/>
          <w:color w:val="auto"/>
          <w:sz w:val="24"/>
          <w:highlight w:val="none"/>
        </w:rPr>
        <w:t>被授权人（委托代理人）签名：</w:t>
      </w:r>
      <w:r>
        <w:rPr>
          <w:rFonts w:hint="eastAsia" w:eastAsia="宋体"/>
          <w:color w:val="auto"/>
          <w:sz w:val="24"/>
          <w:highlight w:val="none"/>
          <w:u w:val="single"/>
        </w:rPr>
        <w:t xml:space="preserve">           </w:t>
      </w:r>
      <w:r>
        <w:rPr>
          <w:rFonts w:hint="eastAsia" w:eastAsia="宋体"/>
          <w:color w:val="auto"/>
          <w:sz w:val="24"/>
          <w:highlight w:val="none"/>
        </w:rPr>
        <w:t xml:space="preserve">   授权人（法定代表人）签名：</w:t>
      </w:r>
      <w:r>
        <w:rPr>
          <w:rFonts w:hint="eastAsia" w:eastAsia="宋体"/>
          <w:color w:val="auto"/>
          <w:sz w:val="24"/>
          <w:highlight w:val="none"/>
          <w:u w:val="single"/>
        </w:rPr>
        <w:t xml:space="preserve">          </w:t>
      </w:r>
    </w:p>
    <w:p>
      <w:pPr>
        <w:spacing w:line="360" w:lineRule="auto"/>
        <w:rPr>
          <w:rFonts w:hint="eastAsia" w:eastAsia="宋体"/>
          <w:color w:val="auto"/>
          <w:sz w:val="24"/>
          <w:highlight w:val="none"/>
          <w:u w:val="single"/>
        </w:rPr>
      </w:pPr>
      <w:r>
        <w:rPr>
          <w:rFonts w:hint="eastAsia" w:eastAsia="宋体"/>
          <w:color w:val="auto"/>
          <w:sz w:val="24"/>
          <w:highlight w:val="none"/>
        </w:rPr>
        <w:t>职务：</w:t>
      </w:r>
      <w:r>
        <w:rPr>
          <w:rFonts w:hint="eastAsia" w:eastAsia="宋体"/>
          <w:color w:val="auto"/>
          <w:sz w:val="24"/>
          <w:highlight w:val="none"/>
          <w:u w:val="single"/>
        </w:rPr>
        <w:t xml:space="preserve">            </w:t>
      </w:r>
      <w:r>
        <w:rPr>
          <w:rFonts w:hint="eastAsia" w:eastAsia="宋体"/>
          <w:color w:val="auto"/>
          <w:sz w:val="24"/>
          <w:highlight w:val="none"/>
        </w:rPr>
        <w:t xml:space="preserve">                        职务：</w:t>
      </w:r>
      <w:r>
        <w:rPr>
          <w:rFonts w:hint="eastAsia" w:eastAsia="宋体"/>
          <w:color w:val="auto"/>
          <w:sz w:val="24"/>
          <w:highlight w:val="none"/>
          <w:u w:val="single"/>
        </w:rPr>
        <w:t xml:space="preserve">            </w:t>
      </w:r>
    </w:p>
    <w:p>
      <w:pPr>
        <w:spacing w:line="360" w:lineRule="auto"/>
        <w:rPr>
          <w:rFonts w:hint="eastAsia" w:eastAsia="宋体"/>
          <w:color w:val="auto"/>
          <w:sz w:val="24"/>
          <w:highlight w:val="none"/>
        </w:rPr>
      </w:pPr>
      <w:r>
        <w:rPr>
          <w:rFonts w:hint="eastAsia" w:eastAsia="宋体"/>
          <w:color w:val="auto"/>
          <w:sz w:val="24"/>
          <w:highlight w:val="none"/>
        </w:rPr>
        <w:t>附：被授权人身份证正、反面扫描（或复印）件</w:t>
      </w:r>
    </w:p>
    <w:p>
      <w:pPr>
        <w:tabs>
          <w:tab w:val="left" w:pos="168"/>
        </w:tabs>
        <w:adjustRightInd w:val="0"/>
        <w:spacing w:line="360" w:lineRule="auto"/>
        <w:textAlignment w:val="baseline"/>
        <w:rPr>
          <w:rFonts w:hint="eastAsia" w:eastAsia="宋体"/>
          <w:bCs/>
          <w:color w:val="auto"/>
          <w:sz w:val="28"/>
          <w:szCs w:val="28"/>
          <w:highlight w:val="none"/>
        </w:rPr>
      </w:pPr>
    </w:p>
    <w:p>
      <w:pPr>
        <w:tabs>
          <w:tab w:val="left" w:pos="168"/>
        </w:tabs>
        <w:adjustRightInd w:val="0"/>
        <w:spacing w:line="360" w:lineRule="auto"/>
        <w:textAlignment w:val="baseline"/>
        <w:rPr>
          <w:rFonts w:hint="eastAsia" w:eastAsia="宋体"/>
          <w:bCs/>
          <w:color w:val="auto"/>
          <w:sz w:val="28"/>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483" w:name="_Toc31737"/>
      <w:bookmarkStart w:id="484" w:name="_Toc20653"/>
      <w:bookmarkStart w:id="485" w:name="_Toc26776"/>
      <w:r>
        <w:rPr>
          <w:rFonts w:hint="eastAsia" w:eastAsia="宋体"/>
          <w:b/>
          <w:color w:val="auto"/>
          <w:sz w:val="24"/>
          <w:szCs w:val="28"/>
          <w:highlight w:val="none"/>
        </w:rPr>
        <w:t>供应商：                   （公章）</w:t>
      </w:r>
      <w:bookmarkEnd w:id="483"/>
      <w:bookmarkEnd w:id="484"/>
      <w:bookmarkEnd w:id="485"/>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486" w:name="_Toc22350"/>
      <w:bookmarkStart w:id="487" w:name="_Toc30314"/>
      <w:bookmarkStart w:id="488" w:name="_Toc10198"/>
      <w:r>
        <w:rPr>
          <w:rFonts w:hint="eastAsia" w:eastAsia="宋体"/>
          <w:b/>
          <w:color w:val="auto"/>
          <w:sz w:val="24"/>
          <w:szCs w:val="28"/>
          <w:highlight w:val="none"/>
        </w:rPr>
        <w:t>法定代表人：                 （签字或盖章）</w:t>
      </w:r>
      <w:bookmarkEnd w:id="486"/>
      <w:bookmarkEnd w:id="487"/>
      <w:bookmarkEnd w:id="488"/>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489" w:name="_Toc6635"/>
      <w:bookmarkStart w:id="490" w:name="_Toc26594"/>
      <w:bookmarkStart w:id="491" w:name="_Toc172"/>
      <w:r>
        <w:rPr>
          <w:rFonts w:hint="eastAsia" w:eastAsia="宋体"/>
          <w:b/>
          <w:color w:val="auto"/>
          <w:sz w:val="24"/>
          <w:szCs w:val="28"/>
          <w:highlight w:val="none"/>
        </w:rPr>
        <w:t>日期：          年   月   日</w:t>
      </w:r>
      <w:bookmarkEnd w:id="489"/>
      <w:bookmarkEnd w:id="490"/>
      <w:bookmarkEnd w:id="491"/>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bCs/>
          <w:color w:val="auto"/>
          <w:sz w:val="24"/>
          <w:highlight w:val="none"/>
        </w:rPr>
        <w:br w:type="page"/>
      </w:r>
      <w:bookmarkStart w:id="492" w:name="_Toc14487"/>
      <w:bookmarkStart w:id="493" w:name="_Toc20434"/>
      <w:bookmarkStart w:id="494" w:name="_Toc27116"/>
      <w:bookmarkStart w:id="495" w:name="_Toc16675"/>
      <w:bookmarkStart w:id="496" w:name="_Toc17370"/>
      <w:bookmarkStart w:id="497" w:name="_Toc1409"/>
      <w:r>
        <w:rPr>
          <w:rFonts w:hint="eastAsia" w:eastAsia="宋体" w:cs="宋体"/>
          <w:b/>
          <w:color w:val="auto"/>
          <w:sz w:val="32"/>
          <w:highlight w:val="none"/>
          <w:lang w:val="zh-CN"/>
        </w:rPr>
        <w:t>格式4、磋商供应商承诺书</w:t>
      </w:r>
      <w:bookmarkEnd w:id="492"/>
      <w:bookmarkEnd w:id="493"/>
      <w:bookmarkEnd w:id="494"/>
      <w:bookmarkEnd w:id="495"/>
      <w:bookmarkEnd w:id="496"/>
      <w:bookmarkEnd w:id="497"/>
    </w:p>
    <w:p>
      <w:pPr>
        <w:spacing w:line="360" w:lineRule="auto"/>
        <w:rPr>
          <w:rFonts w:hint="eastAsia" w:eastAsia="宋体"/>
          <w:color w:val="auto"/>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磋商供应商承诺书</w:t>
      </w:r>
    </w:p>
    <w:p>
      <w:pPr>
        <w:pStyle w:val="19"/>
        <w:spacing w:line="360" w:lineRule="auto"/>
        <w:rPr>
          <w:rFonts w:hint="eastAsia" w:ascii="宋体" w:hAnsi="宋体" w:eastAsia="宋体" w:cs="宋体"/>
          <w:color w:val="auto"/>
          <w:highlight w:val="none"/>
          <w:lang w:val="zh-CN"/>
        </w:rPr>
      </w:pPr>
    </w:p>
    <w:p>
      <w:pPr>
        <w:spacing w:line="360" w:lineRule="auto"/>
        <w:outlineLvl w:val="1"/>
        <w:rPr>
          <w:rFonts w:hint="eastAsia" w:eastAsia="宋体"/>
          <w:color w:val="auto"/>
          <w:highlight w:val="none"/>
          <w:lang w:eastAsia="zh-CN"/>
        </w:rPr>
      </w:pPr>
      <w:bookmarkStart w:id="498" w:name="_Toc23374"/>
      <w:bookmarkStart w:id="499" w:name="_Toc18574"/>
      <w:bookmarkStart w:id="500" w:name="_Toc17320"/>
      <w:r>
        <w:rPr>
          <w:rFonts w:hint="eastAsia" w:eastAsia="宋体"/>
          <w:b/>
          <w:bCs/>
          <w:color w:val="auto"/>
          <w:sz w:val="24"/>
          <w:szCs w:val="28"/>
          <w:highlight w:val="none"/>
        </w:rPr>
        <w:t>致：</w:t>
      </w:r>
      <w:bookmarkEnd w:id="498"/>
      <w:bookmarkEnd w:id="499"/>
      <w:bookmarkEnd w:id="500"/>
      <w:r>
        <w:rPr>
          <w:rFonts w:hint="eastAsia" w:eastAsia="宋体"/>
          <w:b/>
          <w:bCs/>
          <w:color w:val="auto"/>
          <w:sz w:val="24"/>
          <w:szCs w:val="28"/>
          <w:highlight w:val="none"/>
          <w:lang w:eastAsia="zh-CN"/>
        </w:rPr>
        <w:t>青海聚帛工程项目管理有限公司</w:t>
      </w:r>
    </w:p>
    <w:p>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关于贵方</w:t>
      </w:r>
      <w:r>
        <w:rPr>
          <w:rFonts w:hint="eastAsia" w:eastAsia="宋体"/>
          <w:color w:val="auto"/>
          <w:sz w:val="24"/>
          <w:szCs w:val="28"/>
          <w:highlight w:val="none"/>
          <w:u w:val="single"/>
          <w:lang w:eastAsia="zh-CN"/>
        </w:rPr>
        <w:t>202</w:t>
      </w:r>
      <w:r>
        <w:rPr>
          <w:rFonts w:hint="eastAsia" w:eastAsia="宋体"/>
          <w:color w:val="auto"/>
          <w:sz w:val="24"/>
          <w:szCs w:val="28"/>
          <w:highlight w:val="none"/>
          <w:u w:val="single"/>
          <w:lang w:val="en-US" w:eastAsia="zh-CN"/>
        </w:rPr>
        <w:t>3</w:t>
      </w:r>
      <w:r>
        <w:rPr>
          <w:rFonts w:hint="eastAsia" w:eastAsia="宋体"/>
          <w:color w:val="auto"/>
          <w:sz w:val="24"/>
          <w:szCs w:val="28"/>
          <w:highlight w:val="none"/>
          <w:u w:val="single"/>
        </w:rPr>
        <w:t>年   月   日          (项目名称)</w:t>
      </w:r>
      <w:r>
        <w:rPr>
          <w:rFonts w:hint="eastAsia" w:eastAsia="宋体"/>
          <w:color w:val="auto"/>
          <w:sz w:val="24"/>
          <w:szCs w:val="28"/>
          <w:highlight w:val="none"/>
        </w:rPr>
        <w:t>，本签字人愿意参加磋商，提供磋商文件第六部分采购需求的所有服务，并证实提交的所有资料是准确的和真实的。同时，我代表</w:t>
      </w:r>
      <w:r>
        <w:rPr>
          <w:rFonts w:hint="eastAsia" w:eastAsia="宋体"/>
          <w:color w:val="auto"/>
          <w:sz w:val="24"/>
          <w:szCs w:val="28"/>
          <w:highlight w:val="none"/>
          <w:u w:val="single"/>
        </w:rPr>
        <w:t>（供应商名称）</w:t>
      </w:r>
      <w:r>
        <w:rPr>
          <w:rFonts w:hint="eastAsia" w:eastAsia="宋体"/>
          <w:color w:val="auto"/>
          <w:sz w:val="24"/>
          <w:szCs w:val="28"/>
          <w:highlight w:val="none"/>
        </w:rPr>
        <w:t>，在此作如下承诺：</w:t>
      </w:r>
    </w:p>
    <w:p>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1、完全理解和接受磋商文件的一切规定和要求；</w:t>
      </w:r>
    </w:p>
    <w:p>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pPr>
        <w:spacing w:line="360" w:lineRule="auto"/>
        <w:ind w:firstLine="480" w:firstLineChars="200"/>
        <w:rPr>
          <w:rFonts w:hint="eastAsia" w:eastAsia="宋体"/>
          <w:color w:val="auto"/>
          <w:sz w:val="24"/>
          <w:szCs w:val="28"/>
          <w:highlight w:val="none"/>
          <w:lang w:eastAsia="zh-CN"/>
        </w:rPr>
      </w:pPr>
      <w:r>
        <w:rPr>
          <w:rFonts w:hint="eastAsia" w:eastAsia="宋体"/>
          <w:color w:val="auto"/>
          <w:sz w:val="24"/>
          <w:szCs w:val="28"/>
          <w:highlight w:val="none"/>
        </w:rPr>
        <w:t>3、在整个磋商过程中我方若有违规行为，贵方可按磋商文件之规定给予惩罚，我方完全接受</w:t>
      </w:r>
      <w:r>
        <w:rPr>
          <w:rFonts w:hint="eastAsia" w:eastAsia="宋体"/>
          <w:color w:val="auto"/>
          <w:sz w:val="24"/>
          <w:szCs w:val="28"/>
          <w:highlight w:val="none"/>
          <w:lang w:eastAsia="zh-CN"/>
        </w:rPr>
        <w:t>；</w:t>
      </w:r>
    </w:p>
    <w:p>
      <w:pPr>
        <w:spacing w:line="360" w:lineRule="auto"/>
        <w:ind w:firstLine="480" w:firstLineChars="200"/>
        <w:rPr>
          <w:rFonts w:hint="eastAsia" w:eastAsia="宋体"/>
          <w:color w:val="auto"/>
          <w:sz w:val="24"/>
          <w:szCs w:val="28"/>
          <w:highlight w:val="none"/>
        </w:rPr>
      </w:pPr>
      <w:r>
        <w:rPr>
          <w:rFonts w:hint="eastAsia" w:eastAsia="宋体"/>
          <w:color w:val="auto"/>
          <w:sz w:val="24"/>
          <w:szCs w:val="28"/>
          <w:highlight w:val="none"/>
        </w:rPr>
        <w:t>4、若成交，本承诺将成为合同不可分割的一部分，与合同具有同等的法律效力。</w:t>
      </w:r>
    </w:p>
    <w:p>
      <w:pPr>
        <w:tabs>
          <w:tab w:val="left" w:pos="168"/>
        </w:tabs>
        <w:adjustRightInd w:val="0"/>
        <w:spacing w:line="360" w:lineRule="auto"/>
        <w:ind w:firstLine="560" w:firstLineChars="200"/>
        <w:textAlignment w:val="baseline"/>
        <w:rPr>
          <w:rFonts w:hint="eastAsia" w:eastAsia="宋体"/>
          <w:bCs/>
          <w:color w:val="auto"/>
          <w:sz w:val="28"/>
          <w:szCs w:val="28"/>
          <w:highlight w:val="none"/>
        </w:rPr>
      </w:pPr>
    </w:p>
    <w:p>
      <w:pPr>
        <w:tabs>
          <w:tab w:val="left" w:pos="168"/>
        </w:tabs>
        <w:adjustRightInd w:val="0"/>
        <w:spacing w:line="360" w:lineRule="auto"/>
        <w:textAlignment w:val="baseline"/>
        <w:rPr>
          <w:rFonts w:hint="eastAsia" w:eastAsia="宋体"/>
          <w:bCs/>
          <w:color w:val="auto"/>
          <w:sz w:val="28"/>
          <w:szCs w:val="28"/>
          <w:highlight w:val="none"/>
        </w:rPr>
      </w:pPr>
    </w:p>
    <w:p>
      <w:pPr>
        <w:tabs>
          <w:tab w:val="left" w:pos="168"/>
        </w:tabs>
        <w:adjustRightInd w:val="0"/>
        <w:spacing w:line="360" w:lineRule="auto"/>
        <w:ind w:firstLine="560" w:firstLineChars="200"/>
        <w:textAlignment w:val="baseline"/>
        <w:rPr>
          <w:rFonts w:hint="eastAsia" w:eastAsia="宋体"/>
          <w:bCs/>
          <w:color w:val="auto"/>
          <w:sz w:val="28"/>
          <w:szCs w:val="28"/>
          <w:highlight w:val="none"/>
        </w:rPr>
      </w:pPr>
    </w:p>
    <w:p>
      <w:pPr>
        <w:tabs>
          <w:tab w:val="left" w:pos="168"/>
        </w:tabs>
        <w:adjustRightInd w:val="0"/>
        <w:spacing w:line="360" w:lineRule="auto"/>
        <w:ind w:firstLine="560" w:firstLineChars="200"/>
        <w:textAlignment w:val="baseline"/>
        <w:rPr>
          <w:rFonts w:hint="eastAsia" w:eastAsia="宋体"/>
          <w:bCs/>
          <w:color w:val="auto"/>
          <w:sz w:val="28"/>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501" w:name="_Toc21455"/>
      <w:bookmarkStart w:id="502" w:name="_Toc29929"/>
      <w:bookmarkStart w:id="503" w:name="_Toc23552"/>
      <w:r>
        <w:rPr>
          <w:rFonts w:hint="eastAsia" w:eastAsia="宋体"/>
          <w:b/>
          <w:color w:val="auto"/>
          <w:sz w:val="24"/>
          <w:szCs w:val="28"/>
          <w:highlight w:val="none"/>
        </w:rPr>
        <w:t>供应商：                   （公章）</w:t>
      </w:r>
      <w:bookmarkEnd w:id="501"/>
      <w:bookmarkEnd w:id="502"/>
      <w:bookmarkEnd w:id="503"/>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504" w:name="_Toc4789"/>
      <w:bookmarkStart w:id="505" w:name="_Toc22570"/>
      <w:bookmarkStart w:id="506" w:name="_Toc10979"/>
      <w:r>
        <w:rPr>
          <w:rFonts w:hint="eastAsia" w:eastAsia="宋体"/>
          <w:b/>
          <w:color w:val="auto"/>
          <w:sz w:val="24"/>
          <w:szCs w:val="28"/>
          <w:highlight w:val="none"/>
        </w:rPr>
        <w:t>委托代理人或法定代表人：                 （签字或盖章）</w:t>
      </w:r>
      <w:bookmarkEnd w:id="504"/>
      <w:bookmarkEnd w:id="505"/>
      <w:bookmarkEnd w:id="506"/>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507" w:name="_Toc11345"/>
      <w:bookmarkStart w:id="508" w:name="_Toc29148"/>
      <w:bookmarkStart w:id="509" w:name="_Toc1682"/>
      <w:r>
        <w:rPr>
          <w:rFonts w:hint="eastAsia" w:eastAsia="宋体"/>
          <w:b/>
          <w:color w:val="auto"/>
          <w:sz w:val="24"/>
          <w:szCs w:val="28"/>
          <w:highlight w:val="none"/>
        </w:rPr>
        <w:t>日期：          年   月   日</w:t>
      </w:r>
      <w:bookmarkEnd w:id="507"/>
      <w:bookmarkEnd w:id="508"/>
      <w:bookmarkEnd w:id="509"/>
    </w:p>
    <w:p>
      <w:pPr>
        <w:tabs>
          <w:tab w:val="left" w:pos="168"/>
        </w:tabs>
        <w:adjustRightInd w:val="0"/>
        <w:spacing w:line="360" w:lineRule="auto"/>
        <w:jc w:val="right"/>
        <w:textAlignment w:val="baseline"/>
        <w:rPr>
          <w:rFonts w:hint="eastAsia" w:eastAsia="宋体"/>
          <w:bCs/>
          <w:color w:val="auto"/>
          <w:sz w:val="24"/>
          <w:szCs w:val="28"/>
          <w:highlight w:val="none"/>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bCs/>
          <w:color w:val="auto"/>
          <w:sz w:val="24"/>
          <w:highlight w:val="none"/>
        </w:rPr>
        <w:br w:type="page"/>
      </w:r>
      <w:bookmarkStart w:id="510" w:name="_Toc31417"/>
      <w:bookmarkStart w:id="511" w:name="_Toc14531"/>
      <w:bookmarkStart w:id="512" w:name="_Toc6915"/>
      <w:bookmarkStart w:id="513" w:name="_Toc25171"/>
      <w:bookmarkStart w:id="514" w:name="_Toc23913"/>
      <w:bookmarkStart w:id="515" w:name="_Toc9516"/>
      <w:r>
        <w:rPr>
          <w:rFonts w:hint="eastAsia" w:eastAsia="宋体" w:cs="宋体"/>
          <w:b/>
          <w:color w:val="auto"/>
          <w:sz w:val="32"/>
          <w:highlight w:val="none"/>
          <w:lang w:val="zh-CN"/>
        </w:rPr>
        <w:t>格式5、供应商诚信承诺书</w:t>
      </w:r>
      <w:bookmarkEnd w:id="510"/>
      <w:bookmarkEnd w:id="511"/>
      <w:bookmarkEnd w:id="512"/>
      <w:bookmarkEnd w:id="513"/>
      <w:bookmarkEnd w:id="514"/>
      <w:bookmarkEnd w:id="515"/>
    </w:p>
    <w:p>
      <w:pPr>
        <w:spacing w:line="360" w:lineRule="auto"/>
        <w:rPr>
          <w:rFonts w:hint="eastAsia" w:eastAsia="宋体"/>
          <w:color w:val="auto"/>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供应商诚信承诺书</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outlineLvl w:val="1"/>
        <w:rPr>
          <w:rFonts w:hint="eastAsia" w:eastAsia="宋体"/>
          <w:b/>
          <w:bCs/>
          <w:color w:val="auto"/>
          <w:sz w:val="24"/>
          <w:highlight w:val="none"/>
          <w:lang w:val="zh-CN"/>
        </w:rPr>
      </w:pPr>
      <w:bookmarkStart w:id="516" w:name="_Toc13069"/>
      <w:bookmarkStart w:id="517" w:name="_Toc18745"/>
      <w:bookmarkStart w:id="518" w:name="_Toc9051"/>
      <w:r>
        <w:rPr>
          <w:rFonts w:hint="eastAsia" w:eastAsia="宋体"/>
          <w:b/>
          <w:bCs/>
          <w:color w:val="auto"/>
          <w:sz w:val="24"/>
          <w:highlight w:val="none"/>
          <w:lang w:val="zh-CN"/>
        </w:rPr>
        <w:t>致：</w:t>
      </w:r>
      <w:bookmarkEnd w:id="516"/>
      <w:bookmarkEnd w:id="517"/>
      <w:bookmarkEnd w:id="518"/>
      <w:r>
        <w:rPr>
          <w:rFonts w:hint="eastAsia" w:eastAsia="宋体"/>
          <w:b/>
          <w:bCs/>
          <w:color w:val="auto"/>
          <w:sz w:val="24"/>
          <w:highlight w:val="none"/>
          <w:lang w:val="zh-CN"/>
        </w:rPr>
        <w:t>青海聚帛工程项目管理有限公司</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为了诚实、客观、有序地参与青海省政府采购活动，愿就以下内容做出承诺：</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一、自觉遵守各项法律、法规、规章、制度以及社会公德，维护廉洁环境，与同场竞争的其他供应商平等参加政府采购活动。</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三、尊重参与政府采购活动各相关方的合法行为，接受政府采购活动依法形成的意见、结果。</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四、依法参加政府采购活动，不围标、串标，维护市场秩序，不提供“三无”产品、以次充好。</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pacing w:line="360" w:lineRule="auto"/>
        <w:ind w:firstLine="480"/>
        <w:rPr>
          <w:rFonts w:hint="eastAsia" w:eastAsia="宋体"/>
          <w:color w:val="auto"/>
          <w:sz w:val="24"/>
          <w:highlight w:val="none"/>
          <w:lang w:val="zh-CN"/>
        </w:rPr>
      </w:pPr>
      <w:r>
        <w:rPr>
          <w:rFonts w:hint="eastAsia" w:eastAsia="宋体"/>
          <w:color w:val="auto"/>
          <w:sz w:val="24"/>
          <w:highlight w:val="none"/>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ind w:firstLine="480" w:firstLineChars="200"/>
        <w:rPr>
          <w:rFonts w:hint="eastAsia" w:eastAsia="宋体"/>
          <w:bCs/>
          <w:color w:val="auto"/>
          <w:sz w:val="28"/>
          <w:szCs w:val="28"/>
          <w:highlight w:val="none"/>
        </w:rPr>
      </w:pPr>
      <w:r>
        <w:rPr>
          <w:rFonts w:hint="eastAsia" w:eastAsia="宋体"/>
          <w:color w:val="auto"/>
          <w:sz w:val="24"/>
          <w:highlight w:val="none"/>
          <w:lang w:val="zh-CN"/>
        </w:rPr>
        <w:t>本承诺是采购项目磋商文件的组成部分。</w:t>
      </w:r>
      <w:bookmarkStart w:id="519" w:name="_Toc17097"/>
      <w:bookmarkStart w:id="520" w:name="_Toc444715739"/>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521" w:name="_Toc9608"/>
      <w:bookmarkStart w:id="522" w:name="_Toc3930"/>
      <w:bookmarkStart w:id="523" w:name="_Toc2584"/>
      <w:r>
        <w:rPr>
          <w:rFonts w:hint="eastAsia" w:eastAsia="宋体"/>
          <w:b/>
          <w:color w:val="auto"/>
          <w:sz w:val="24"/>
          <w:szCs w:val="28"/>
          <w:highlight w:val="none"/>
        </w:rPr>
        <w:t>供应商：                   （公章）</w:t>
      </w:r>
      <w:bookmarkEnd w:id="521"/>
      <w:bookmarkEnd w:id="522"/>
      <w:bookmarkEnd w:id="523"/>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524" w:name="_Toc28646"/>
      <w:bookmarkStart w:id="525" w:name="_Toc8036"/>
      <w:bookmarkStart w:id="526" w:name="_Toc24501"/>
      <w:r>
        <w:rPr>
          <w:rFonts w:hint="eastAsia" w:eastAsia="宋体"/>
          <w:b/>
          <w:color w:val="auto"/>
          <w:sz w:val="24"/>
          <w:szCs w:val="28"/>
          <w:highlight w:val="none"/>
        </w:rPr>
        <w:t>委托代理人或法定代表人：                 （签字或盖章）</w:t>
      </w:r>
      <w:bookmarkEnd w:id="524"/>
      <w:bookmarkEnd w:id="525"/>
      <w:bookmarkEnd w:id="526"/>
    </w:p>
    <w:p>
      <w:pPr>
        <w:tabs>
          <w:tab w:val="left" w:pos="168"/>
        </w:tabs>
        <w:adjustRightInd w:val="0"/>
        <w:spacing w:line="360" w:lineRule="auto"/>
        <w:jc w:val="right"/>
        <w:textAlignment w:val="baseline"/>
        <w:outlineLvl w:val="1"/>
        <w:rPr>
          <w:rFonts w:hint="eastAsia" w:eastAsia="宋体"/>
          <w:bCs/>
          <w:color w:val="auto"/>
          <w:sz w:val="24"/>
          <w:szCs w:val="28"/>
          <w:highlight w:val="none"/>
        </w:rPr>
      </w:pPr>
      <w:bookmarkStart w:id="527" w:name="_Toc2065"/>
      <w:bookmarkStart w:id="528" w:name="_Toc166"/>
      <w:bookmarkStart w:id="529" w:name="_Toc2262"/>
      <w:r>
        <w:rPr>
          <w:rFonts w:hint="eastAsia" w:eastAsia="宋体"/>
          <w:b/>
          <w:color w:val="auto"/>
          <w:sz w:val="24"/>
          <w:szCs w:val="28"/>
          <w:highlight w:val="none"/>
        </w:rPr>
        <w:t>日期：          年   月   日</w:t>
      </w:r>
      <w:bookmarkEnd w:id="527"/>
      <w:bookmarkEnd w:id="528"/>
      <w:bookmarkEnd w:id="529"/>
    </w:p>
    <w:p>
      <w:pPr>
        <w:pStyle w:val="8"/>
        <w:numPr>
          <w:ilvl w:val="0"/>
          <w:numId w:val="0"/>
        </w:numPr>
        <w:tabs>
          <w:tab w:val="left" w:pos="425"/>
        </w:tabs>
        <w:spacing w:line="360" w:lineRule="auto"/>
        <w:ind w:left="709" w:hanging="709"/>
        <w:rPr>
          <w:rFonts w:hint="eastAsia" w:eastAsia="宋体" w:cs="宋体"/>
          <w:color w:val="auto"/>
          <w:highlight w:val="none"/>
          <w:lang w:val="zh-CN"/>
        </w:rPr>
      </w:pPr>
      <w:r>
        <w:rPr>
          <w:rFonts w:hint="eastAsia" w:eastAsia="宋体" w:cs="宋体"/>
          <w:bCs/>
          <w:color w:val="auto"/>
          <w:sz w:val="24"/>
          <w:highlight w:val="none"/>
        </w:rPr>
        <w:br w:type="page"/>
      </w:r>
      <w:bookmarkStart w:id="530" w:name="_Toc25627"/>
      <w:bookmarkStart w:id="531" w:name="_Toc16481"/>
      <w:bookmarkStart w:id="532" w:name="_Toc21529"/>
      <w:bookmarkStart w:id="533" w:name="_Toc28522"/>
      <w:bookmarkStart w:id="534" w:name="_Toc10018"/>
      <w:bookmarkStart w:id="535" w:name="_Toc13355"/>
      <w:r>
        <w:rPr>
          <w:rFonts w:hint="eastAsia" w:eastAsia="宋体" w:cs="宋体"/>
          <w:b/>
          <w:color w:val="auto"/>
          <w:sz w:val="32"/>
          <w:highlight w:val="none"/>
          <w:lang w:val="zh-CN"/>
        </w:rPr>
        <w:t>格式6、资格证明材料</w:t>
      </w:r>
      <w:bookmarkEnd w:id="519"/>
      <w:bookmarkEnd w:id="520"/>
      <w:bookmarkEnd w:id="530"/>
      <w:bookmarkEnd w:id="531"/>
      <w:bookmarkEnd w:id="532"/>
      <w:bookmarkEnd w:id="533"/>
      <w:bookmarkEnd w:id="534"/>
      <w:bookmarkEnd w:id="535"/>
    </w:p>
    <w:p>
      <w:pPr>
        <w:spacing w:line="360" w:lineRule="auto"/>
        <w:rPr>
          <w:rFonts w:hint="eastAsia" w:eastAsia="宋体"/>
          <w:color w:val="auto"/>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资格证明材料</w:t>
      </w:r>
    </w:p>
    <w:p>
      <w:pPr>
        <w:spacing w:line="360" w:lineRule="auto"/>
        <w:ind w:firstLine="424" w:firstLineChars="177"/>
        <w:rPr>
          <w:rFonts w:hint="eastAsia" w:eastAsia="宋体"/>
          <w:color w:val="auto"/>
          <w:sz w:val="24"/>
          <w:highlight w:val="none"/>
        </w:rPr>
      </w:pPr>
      <w:r>
        <w:rPr>
          <w:rFonts w:hint="eastAsia" w:eastAsia="宋体"/>
          <w:color w:val="auto"/>
          <w:sz w:val="24"/>
          <w:highlight w:val="none"/>
        </w:rPr>
        <w:t>资格证明材料包括：</w:t>
      </w:r>
    </w:p>
    <w:p>
      <w:pPr>
        <w:pStyle w:val="38"/>
        <w:spacing w:line="360" w:lineRule="auto"/>
        <w:ind w:left="845" w:firstLine="0" w:firstLineChars="0"/>
        <w:rPr>
          <w:rFonts w:hint="eastAsia" w:ascii="宋体" w:hAnsi="宋体" w:eastAsia="宋体" w:cs="宋体"/>
          <w:color w:val="auto"/>
          <w:sz w:val="24"/>
          <w:szCs w:val="22"/>
          <w:highlight w:val="none"/>
          <w:lang w:val="zh-CN"/>
        </w:rPr>
      </w:pPr>
      <w:bookmarkStart w:id="536" w:name="_Toc444715740"/>
      <w:bookmarkStart w:id="537" w:name="_Toc20673"/>
      <w:r>
        <w:rPr>
          <w:rFonts w:hint="eastAsia" w:ascii="宋体" w:hAnsi="宋体" w:eastAsia="宋体" w:cs="宋体"/>
          <w:color w:val="auto"/>
          <w:sz w:val="24"/>
          <w:szCs w:val="22"/>
          <w:highlight w:val="none"/>
          <w:lang w:val="zh-CN"/>
        </w:rPr>
        <w:t>（</w:t>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zh-CN"/>
        </w:rPr>
        <w:t>）提供有效的营业执照、税务登记证、机构代码证或三证（五证）合一统一社会代码证及其他资格证明文件（扫描或复印件）；</w:t>
      </w:r>
    </w:p>
    <w:p>
      <w:pPr>
        <w:pStyle w:val="38"/>
        <w:spacing w:line="360" w:lineRule="auto"/>
        <w:ind w:left="845"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（2）磋商文件规定的有关资格证书、许可证书、认证等；</w:t>
      </w:r>
    </w:p>
    <w:p>
      <w:pPr>
        <w:pStyle w:val="38"/>
        <w:spacing w:line="360" w:lineRule="auto"/>
        <w:ind w:left="845"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（3）供应商认为有必要提供的其他资格证明文件。</w:t>
      </w:r>
    </w:p>
    <w:p>
      <w:pPr>
        <w:pStyle w:val="38"/>
        <w:spacing w:line="360" w:lineRule="auto"/>
        <w:ind w:left="845" w:firstLine="0" w:firstLineChars="0"/>
        <w:rPr>
          <w:rFonts w:hint="eastAsia" w:ascii="宋体" w:hAnsi="宋体" w:eastAsia="宋体" w:cs="宋体"/>
          <w:color w:val="auto"/>
          <w:sz w:val="24"/>
          <w:szCs w:val="2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spacing w:line="360" w:lineRule="auto"/>
        <w:rPr>
          <w:rFonts w:hint="eastAsia" w:eastAsia="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pStyle w:val="19"/>
        <w:spacing w:line="360" w:lineRule="auto"/>
        <w:rPr>
          <w:rFonts w:hint="eastAsia" w:ascii="宋体" w:hAnsi="宋体" w:eastAsia="宋体" w:cs="宋体"/>
          <w:b/>
          <w:color w:val="auto"/>
          <w:sz w:val="32"/>
          <w:highlight w:val="none"/>
          <w:lang w:val="zh-CN"/>
        </w:rPr>
      </w:pPr>
    </w:p>
    <w:p>
      <w:pPr>
        <w:spacing w:line="360" w:lineRule="auto"/>
        <w:rPr>
          <w:rFonts w:hint="eastAsia" w:eastAsia="宋体"/>
          <w:color w:val="auto"/>
          <w:highlight w:val="none"/>
          <w:lang w:val="zh-CN"/>
        </w:rPr>
      </w:pPr>
    </w:p>
    <w:p>
      <w:pPr>
        <w:pStyle w:val="8"/>
        <w:numPr>
          <w:ilvl w:val="0"/>
          <w:numId w:val="0"/>
        </w:numPr>
        <w:tabs>
          <w:tab w:val="left" w:pos="425"/>
        </w:tabs>
        <w:spacing w:line="360" w:lineRule="auto"/>
        <w:ind w:left="709" w:hanging="709"/>
        <w:rPr>
          <w:rFonts w:hint="eastAsia" w:eastAsia="宋体" w:cs="宋体"/>
          <w:color w:val="auto"/>
          <w:highlight w:val="none"/>
          <w:lang w:val="zh-CN"/>
        </w:rPr>
      </w:pPr>
      <w:bookmarkStart w:id="538" w:name="_Toc2974"/>
      <w:bookmarkStart w:id="539" w:name="_Toc1564"/>
      <w:bookmarkStart w:id="540" w:name="_Toc9458"/>
      <w:r>
        <w:rPr>
          <w:rFonts w:hint="eastAsia" w:eastAsia="宋体" w:cs="宋体"/>
          <w:b/>
          <w:color w:val="auto"/>
          <w:sz w:val="32"/>
          <w:highlight w:val="none"/>
          <w:lang w:val="zh-CN"/>
        </w:rPr>
        <w:br w:type="page"/>
      </w:r>
      <w:bookmarkStart w:id="541" w:name="_Toc5169"/>
      <w:bookmarkStart w:id="542" w:name="_Toc30088"/>
      <w:bookmarkStart w:id="543" w:name="_Toc16860"/>
      <w:r>
        <w:rPr>
          <w:rFonts w:hint="eastAsia" w:eastAsia="宋体" w:cs="宋体"/>
          <w:b/>
          <w:color w:val="auto"/>
          <w:sz w:val="32"/>
          <w:highlight w:val="none"/>
          <w:lang w:val="zh-CN"/>
        </w:rPr>
        <w:t>格式7、财务状况、缴纳税收和社会保障资金证明</w:t>
      </w:r>
      <w:bookmarkEnd w:id="538"/>
      <w:bookmarkEnd w:id="539"/>
      <w:bookmarkEnd w:id="540"/>
      <w:bookmarkEnd w:id="541"/>
      <w:bookmarkEnd w:id="542"/>
      <w:bookmarkEnd w:id="543"/>
    </w:p>
    <w:p>
      <w:pPr>
        <w:spacing w:line="360" w:lineRule="auto"/>
        <w:rPr>
          <w:rFonts w:hint="eastAsia" w:eastAsia="宋体"/>
          <w:color w:val="auto"/>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财务状况、缴纳税收和社会保障资金证明</w:t>
      </w:r>
    </w:p>
    <w:p>
      <w:pPr>
        <w:autoSpaceDE w:val="0"/>
        <w:autoSpaceDN w:val="0"/>
        <w:spacing w:line="360" w:lineRule="auto"/>
        <w:rPr>
          <w:rFonts w:hint="eastAsia" w:eastAsia="宋体"/>
          <w:color w:val="auto"/>
          <w:sz w:val="24"/>
          <w:highlight w:val="none"/>
          <w:lang w:val="zh-CN"/>
        </w:rPr>
      </w:pPr>
    </w:p>
    <w:p>
      <w:pPr>
        <w:spacing w:line="360" w:lineRule="auto"/>
        <w:ind w:firstLine="480" w:firstLineChars="200"/>
        <w:rPr>
          <w:rFonts w:hint="eastAsia" w:eastAsia="宋体"/>
          <w:color w:val="auto"/>
          <w:sz w:val="24"/>
          <w:highlight w:val="none"/>
        </w:rPr>
      </w:pPr>
      <w:r>
        <w:rPr>
          <w:rFonts w:hint="eastAsia" w:eastAsia="宋体"/>
          <w:color w:val="auto"/>
          <w:sz w:val="24"/>
          <w:highlight w:val="none"/>
        </w:rPr>
        <w:t>按照磋商文件第2.2款（1）中规定提供以下相关材料。</w:t>
      </w:r>
    </w:p>
    <w:p>
      <w:pPr>
        <w:pStyle w:val="38"/>
        <w:numPr>
          <w:ilvl w:val="1"/>
          <w:numId w:val="8"/>
        </w:numPr>
        <w:spacing w:line="360" w:lineRule="auto"/>
        <w:ind w:left="1205" w:hanging="36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磋商供应商基本开户银行近三个月内出具的资信证明或经第三方机构出具的</w:t>
      </w:r>
      <w:r>
        <w:rPr>
          <w:rFonts w:hint="eastAsia" w:ascii="宋体" w:hAnsi="宋体" w:eastAsia="宋体" w:cs="宋体"/>
          <w:color w:val="auto"/>
          <w:sz w:val="24"/>
          <w:highlight w:val="none"/>
          <w:lang w:val="en-US" w:eastAsia="zh-CN"/>
        </w:rPr>
        <w:t>2021年度完整的</w:t>
      </w:r>
      <w:r>
        <w:rPr>
          <w:rFonts w:hint="eastAsia" w:ascii="宋体" w:hAnsi="宋体" w:eastAsia="宋体" w:cs="宋体"/>
          <w:color w:val="auto"/>
          <w:sz w:val="24"/>
          <w:highlight w:val="none"/>
          <w:lang w:val="zh-CN"/>
        </w:rPr>
        <w:t>财务状况审计报告（扫描或复印件应全面、完整、清晰），包括资产负债表、现金流量表、利润表和财务（会计）报表附注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并提供第三方机构的营业执照、执业证书。</w:t>
      </w:r>
    </w:p>
    <w:p>
      <w:pPr>
        <w:pStyle w:val="38"/>
        <w:numPr>
          <w:ilvl w:val="1"/>
          <w:numId w:val="8"/>
        </w:numPr>
        <w:spacing w:line="360" w:lineRule="auto"/>
        <w:ind w:left="1205" w:hanging="36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近半年内任意3</w:t>
      </w:r>
      <w:r>
        <w:rPr>
          <w:rFonts w:hint="eastAsia" w:ascii="宋体" w:hAnsi="宋体" w:eastAsia="宋体" w:cs="宋体"/>
          <w:color w:val="auto"/>
          <w:sz w:val="24"/>
          <w:highlight w:val="none"/>
          <w:lang w:val="zh-CN"/>
        </w:rPr>
        <w:t>个月的依法缴纳税收和社会保障资金记录的证明材料；依法免税或不需要缴纳社会保障资金的磋商供应商须提供相应文件证明其依法免税或不需要缴纳社会保障资金。</w:t>
      </w:r>
    </w:p>
    <w:p>
      <w:pPr>
        <w:pStyle w:val="38"/>
        <w:numPr>
          <w:ilvl w:val="1"/>
          <w:numId w:val="8"/>
        </w:numPr>
        <w:spacing w:line="360" w:lineRule="auto"/>
        <w:ind w:left="1205" w:hanging="36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扫描（或复印）件应全面、完整、清晰。</w:t>
      </w:r>
    </w:p>
    <w:p>
      <w:pPr>
        <w:pStyle w:val="8"/>
        <w:numPr>
          <w:ilvl w:val="0"/>
          <w:numId w:val="0"/>
        </w:numPr>
        <w:tabs>
          <w:tab w:val="left" w:pos="425"/>
        </w:tabs>
        <w:spacing w:line="360" w:lineRule="auto"/>
        <w:ind w:left="709" w:hanging="709"/>
        <w:rPr>
          <w:rFonts w:hint="eastAsia" w:eastAsia="宋体" w:cs="宋体"/>
          <w:color w:val="auto"/>
          <w:highlight w:val="none"/>
          <w:lang w:val="zh-CN"/>
        </w:rPr>
      </w:pPr>
      <w:r>
        <w:rPr>
          <w:rFonts w:hint="eastAsia" w:eastAsia="宋体" w:cs="宋体"/>
          <w:b/>
          <w:color w:val="auto"/>
          <w:sz w:val="32"/>
          <w:highlight w:val="none"/>
          <w:lang w:val="zh-CN"/>
        </w:rPr>
        <w:br w:type="page"/>
      </w:r>
      <w:bookmarkStart w:id="544" w:name="_Toc15071"/>
      <w:bookmarkStart w:id="545" w:name="_Toc25575"/>
      <w:bookmarkStart w:id="546" w:name="_Toc31188"/>
      <w:bookmarkStart w:id="547" w:name="_Toc30532"/>
      <w:bookmarkStart w:id="548" w:name="_Toc25588"/>
      <w:bookmarkStart w:id="549" w:name="_Toc30256"/>
      <w:r>
        <w:rPr>
          <w:rFonts w:hint="eastAsia" w:eastAsia="宋体" w:cs="宋体"/>
          <w:b/>
          <w:color w:val="auto"/>
          <w:sz w:val="32"/>
          <w:highlight w:val="none"/>
          <w:lang w:val="zh-CN"/>
        </w:rPr>
        <w:t>格式8、具备履行合同所必须的设备和专业技术能力证明</w:t>
      </w:r>
      <w:bookmarkEnd w:id="544"/>
      <w:bookmarkEnd w:id="545"/>
      <w:bookmarkEnd w:id="546"/>
      <w:bookmarkEnd w:id="547"/>
      <w:bookmarkEnd w:id="548"/>
      <w:bookmarkEnd w:id="549"/>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具备履行合同所必须的设备和专业技术能力证明</w:t>
      </w:r>
    </w:p>
    <w:p>
      <w:pPr>
        <w:pStyle w:val="8"/>
        <w:numPr>
          <w:ilvl w:val="0"/>
          <w:numId w:val="0"/>
        </w:numPr>
        <w:tabs>
          <w:tab w:val="left" w:pos="425"/>
        </w:tabs>
        <w:spacing w:line="360" w:lineRule="auto"/>
        <w:ind w:left="353" w:leftChars="168" w:firstLine="480" w:firstLineChars="200"/>
        <w:jc w:val="left"/>
        <w:rPr>
          <w:rFonts w:hint="eastAsia" w:eastAsia="宋体" w:cs="宋体"/>
          <w:color w:val="auto"/>
          <w:sz w:val="24"/>
          <w:highlight w:val="none"/>
        </w:rPr>
      </w:pPr>
    </w:p>
    <w:p>
      <w:pPr>
        <w:autoSpaceDE w:val="0"/>
        <w:autoSpaceDN w:val="0"/>
        <w:spacing w:line="360" w:lineRule="auto"/>
        <w:ind w:firstLine="480"/>
        <w:rPr>
          <w:rFonts w:hint="eastAsia"/>
          <w:color w:val="auto"/>
          <w:sz w:val="24"/>
          <w:szCs w:val="24"/>
          <w:highlight w:val="none"/>
          <w:lang w:val="zh-CN"/>
        </w:rPr>
      </w:pPr>
      <w:r>
        <w:rPr>
          <w:rFonts w:hint="eastAsia"/>
          <w:color w:val="auto"/>
          <w:sz w:val="24"/>
          <w:szCs w:val="24"/>
          <w:highlight w:val="none"/>
          <w:lang w:val="zh-CN"/>
        </w:rPr>
        <w:t>为保证本项目合同的顺利履行，供应商必须具备履行合同的设备和专业技术能力，须提供必须具备履行合同的设备和专业技术能力的承诺函（格式自拟），相关人员的职称证书或</w:t>
      </w:r>
      <w:r>
        <w:rPr>
          <w:rFonts w:hint="eastAsia" w:eastAsia="宋体"/>
          <w:color w:val="auto"/>
          <w:sz w:val="24"/>
          <w:szCs w:val="24"/>
          <w:highlight w:val="none"/>
          <w:lang w:val="en-US" w:eastAsia="zh-CN"/>
        </w:rPr>
        <w:t>缴纳社保</w:t>
      </w:r>
      <w:r>
        <w:rPr>
          <w:rFonts w:hint="eastAsia"/>
          <w:color w:val="auto"/>
          <w:sz w:val="24"/>
          <w:szCs w:val="24"/>
          <w:highlight w:val="none"/>
          <w:lang w:val="zh-CN"/>
        </w:rPr>
        <w:t>等证明材料。</w:t>
      </w: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ind w:firstLine="803" w:firstLineChars="250"/>
        <w:rPr>
          <w:rFonts w:hint="eastAsia" w:ascii="宋体" w:hAnsi="宋体" w:eastAsia="宋体" w:cs="宋体"/>
          <w:b/>
          <w:color w:val="auto"/>
          <w:sz w:val="32"/>
          <w:highlight w:val="none"/>
          <w:lang w:val="zh-CN"/>
        </w:rPr>
      </w:pPr>
    </w:p>
    <w:p>
      <w:pPr>
        <w:pStyle w:val="39"/>
        <w:outlineLvl w:val="1"/>
        <w:rPr>
          <w:rFonts w:hint="eastAsia" w:ascii="宋体" w:hAnsi="宋体" w:eastAsia="宋体" w:cs="宋体"/>
          <w:b/>
          <w:color w:val="auto"/>
          <w:kern w:val="0"/>
          <w:sz w:val="32"/>
          <w:szCs w:val="22"/>
          <w:highlight w:val="none"/>
          <w:lang w:val="zh-CN"/>
        </w:rPr>
      </w:pPr>
      <w:bookmarkStart w:id="550" w:name="_Toc12522"/>
      <w:bookmarkStart w:id="551" w:name="_Toc24929"/>
      <w:bookmarkStart w:id="552" w:name="_Toc31965"/>
      <w:r>
        <w:rPr>
          <w:rFonts w:hint="eastAsia" w:ascii="宋体" w:hAnsi="宋体" w:eastAsia="宋体" w:cs="宋体"/>
          <w:b/>
          <w:color w:val="auto"/>
          <w:kern w:val="0"/>
          <w:sz w:val="32"/>
          <w:szCs w:val="22"/>
          <w:highlight w:val="none"/>
          <w:lang w:val="zh-CN"/>
        </w:rPr>
        <w:t>格式</w:t>
      </w:r>
      <w:bookmarkEnd w:id="536"/>
      <w:bookmarkEnd w:id="537"/>
      <w:r>
        <w:rPr>
          <w:rFonts w:hint="eastAsia" w:ascii="宋体" w:hAnsi="宋体" w:eastAsia="宋体" w:cs="宋体"/>
          <w:b/>
          <w:color w:val="auto"/>
          <w:kern w:val="0"/>
          <w:sz w:val="32"/>
          <w:szCs w:val="22"/>
          <w:highlight w:val="none"/>
          <w:lang w:val="zh-CN"/>
        </w:rPr>
        <w:t>9、磋商保证金证明</w:t>
      </w:r>
      <w:bookmarkEnd w:id="550"/>
      <w:bookmarkEnd w:id="551"/>
      <w:bookmarkEnd w:id="552"/>
    </w:p>
    <w:p>
      <w:pPr>
        <w:spacing w:line="360" w:lineRule="auto"/>
        <w:rPr>
          <w:rFonts w:hint="eastAsia" w:eastAsia="宋体"/>
          <w:color w:val="auto"/>
          <w:sz w:val="22"/>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磋商保证金证明</w:t>
      </w:r>
    </w:p>
    <w:p>
      <w:pPr>
        <w:autoSpaceDE w:val="0"/>
        <w:autoSpaceDN w:val="0"/>
        <w:adjustRightInd w:val="0"/>
        <w:spacing w:line="360" w:lineRule="auto"/>
        <w:rPr>
          <w:rFonts w:hint="eastAsia" w:eastAsia="宋体"/>
          <w:b/>
          <w:bCs/>
          <w:color w:val="auto"/>
          <w:sz w:val="24"/>
          <w:szCs w:val="28"/>
          <w:highlight w:val="none"/>
          <w:lang w:val="zh-CN"/>
        </w:rPr>
      </w:pPr>
      <w:bookmarkStart w:id="553" w:name="_Toc325726048"/>
      <w:bookmarkEnd w:id="553"/>
    </w:p>
    <w:p>
      <w:pPr>
        <w:autoSpaceDE w:val="0"/>
        <w:autoSpaceDN w:val="0"/>
        <w:adjustRightInd w:val="0"/>
        <w:spacing w:line="360" w:lineRule="auto"/>
        <w:outlineLvl w:val="1"/>
        <w:rPr>
          <w:rFonts w:hint="eastAsia" w:eastAsia="宋体"/>
          <w:b/>
          <w:bCs/>
          <w:color w:val="auto"/>
          <w:sz w:val="22"/>
          <w:highlight w:val="none"/>
          <w:lang w:val="zh-CN"/>
        </w:rPr>
      </w:pPr>
      <w:bookmarkStart w:id="554" w:name="_Toc28238"/>
      <w:bookmarkStart w:id="555" w:name="_Toc13468"/>
      <w:bookmarkStart w:id="556" w:name="_Toc18285"/>
      <w:r>
        <w:rPr>
          <w:rFonts w:hint="eastAsia" w:eastAsia="宋体"/>
          <w:b/>
          <w:bCs/>
          <w:color w:val="auto"/>
          <w:sz w:val="24"/>
          <w:szCs w:val="28"/>
          <w:highlight w:val="none"/>
          <w:lang w:val="zh-CN"/>
        </w:rPr>
        <w:t>致：</w:t>
      </w:r>
      <w:bookmarkEnd w:id="554"/>
      <w:bookmarkEnd w:id="555"/>
      <w:bookmarkEnd w:id="556"/>
      <w:r>
        <w:rPr>
          <w:rFonts w:hint="eastAsia" w:eastAsia="宋体"/>
          <w:b/>
          <w:bCs/>
          <w:color w:val="auto"/>
          <w:sz w:val="24"/>
          <w:szCs w:val="28"/>
          <w:highlight w:val="none"/>
          <w:lang w:val="zh-CN"/>
        </w:rPr>
        <w:t>青海聚帛工程项目管理有限公司</w:t>
      </w:r>
    </w:p>
    <w:p>
      <w:pPr>
        <w:autoSpaceDE w:val="0"/>
        <w:autoSpaceDN w:val="0"/>
        <w:adjustRightInd w:val="0"/>
        <w:spacing w:line="360" w:lineRule="auto"/>
        <w:rPr>
          <w:rFonts w:hint="eastAsia" w:eastAsia="宋体"/>
          <w:b/>
          <w:bCs/>
          <w:color w:val="auto"/>
          <w:sz w:val="24"/>
          <w:highlight w:val="none"/>
          <w:lang w:val="zh-CN"/>
        </w:rPr>
      </w:pPr>
    </w:p>
    <w:p>
      <w:pPr>
        <w:autoSpaceDE w:val="0"/>
        <w:autoSpaceDN w:val="0"/>
        <w:adjustRightInd w:val="0"/>
        <w:spacing w:line="360" w:lineRule="auto"/>
        <w:ind w:firstLine="360"/>
        <w:rPr>
          <w:rFonts w:hint="eastAsia" w:eastAsia="宋体"/>
          <w:color w:val="auto"/>
          <w:sz w:val="24"/>
          <w:highlight w:val="none"/>
          <w:lang w:val="zh-CN"/>
        </w:rPr>
      </w:pPr>
      <w:r>
        <w:rPr>
          <w:rFonts w:hint="eastAsia" w:eastAsia="宋体"/>
          <w:color w:val="auto"/>
          <w:sz w:val="24"/>
          <w:highlight w:val="none"/>
          <w:lang w:val="zh-CN"/>
        </w:rPr>
        <w:t>我方为</w:t>
      </w:r>
      <w:r>
        <w:rPr>
          <w:rFonts w:hint="eastAsia" w:eastAsia="宋体"/>
          <w:color w:val="auto"/>
          <w:sz w:val="24"/>
          <w:highlight w:val="none"/>
          <w:u w:val="single"/>
          <w:lang w:val="zh-CN"/>
        </w:rPr>
        <w:t>（项目名称）项目</w:t>
      </w:r>
      <w:r>
        <w:rPr>
          <w:rFonts w:hint="eastAsia" w:eastAsia="宋体"/>
          <w:color w:val="auto"/>
          <w:sz w:val="24"/>
          <w:highlight w:val="none"/>
          <w:lang w:val="zh-CN"/>
        </w:rPr>
        <w:t>（采购编号为：</w:t>
      </w:r>
      <w:r>
        <w:rPr>
          <w:rFonts w:hint="eastAsia" w:eastAsia="宋体"/>
          <w:color w:val="auto"/>
          <w:sz w:val="24"/>
          <w:highlight w:val="none"/>
          <w:u w:val="single"/>
          <w:lang w:val="zh-CN"/>
        </w:rPr>
        <w:t xml:space="preserve">          </w:t>
      </w:r>
      <w:r>
        <w:rPr>
          <w:rFonts w:hint="eastAsia" w:eastAsia="宋体"/>
          <w:color w:val="auto"/>
          <w:sz w:val="24"/>
          <w:highlight w:val="none"/>
          <w:lang w:val="zh-CN"/>
        </w:rPr>
        <w:t>）递交保证金人民币</w:t>
      </w:r>
      <w:r>
        <w:rPr>
          <w:rFonts w:hint="eastAsia" w:eastAsia="宋体"/>
          <w:color w:val="auto"/>
          <w:sz w:val="24"/>
          <w:highlight w:val="none"/>
          <w:u w:val="single"/>
          <w:lang w:val="zh-CN"/>
        </w:rPr>
        <w:t xml:space="preserve">            </w:t>
      </w:r>
      <w:r>
        <w:rPr>
          <w:rFonts w:hint="eastAsia" w:eastAsia="宋体"/>
          <w:color w:val="auto"/>
          <w:sz w:val="24"/>
          <w:highlight w:val="none"/>
          <w:lang w:val="zh-CN"/>
        </w:rPr>
        <w:t>（大写：人民币</w:t>
      </w:r>
      <w:r>
        <w:rPr>
          <w:rFonts w:hint="eastAsia" w:eastAsia="宋体"/>
          <w:color w:val="auto"/>
          <w:sz w:val="24"/>
          <w:highlight w:val="none"/>
          <w:u w:val="single"/>
          <w:lang w:val="zh-CN"/>
        </w:rPr>
        <w:t xml:space="preserve">        </w:t>
      </w:r>
      <w:r>
        <w:rPr>
          <w:rFonts w:hint="eastAsia" w:eastAsia="宋体"/>
          <w:color w:val="auto"/>
          <w:sz w:val="24"/>
          <w:highlight w:val="none"/>
          <w:lang w:val="zh-CN"/>
        </w:rPr>
        <w:t>元）已于</w:t>
      </w:r>
      <w:r>
        <w:rPr>
          <w:rFonts w:hint="eastAsia" w:eastAsia="宋体"/>
          <w:color w:val="auto"/>
          <w:sz w:val="24"/>
          <w:highlight w:val="none"/>
          <w:u w:val="single"/>
          <w:lang w:val="zh-CN"/>
        </w:rPr>
        <w:t xml:space="preserve">     </w:t>
      </w:r>
      <w:r>
        <w:rPr>
          <w:rFonts w:hint="eastAsia" w:eastAsia="宋体"/>
          <w:color w:val="auto"/>
          <w:sz w:val="24"/>
          <w:highlight w:val="none"/>
          <w:lang w:val="zh-CN"/>
        </w:rPr>
        <w:t>年</w:t>
      </w:r>
      <w:r>
        <w:rPr>
          <w:rFonts w:hint="eastAsia" w:eastAsia="宋体"/>
          <w:color w:val="auto"/>
          <w:sz w:val="24"/>
          <w:highlight w:val="none"/>
          <w:u w:val="single"/>
          <w:lang w:val="zh-CN"/>
        </w:rPr>
        <w:t xml:space="preserve">    </w:t>
      </w:r>
      <w:r>
        <w:rPr>
          <w:rFonts w:hint="eastAsia" w:eastAsia="宋体"/>
          <w:color w:val="auto"/>
          <w:sz w:val="24"/>
          <w:highlight w:val="none"/>
          <w:lang w:val="zh-CN"/>
        </w:rPr>
        <w:t>月</w:t>
      </w:r>
      <w:r>
        <w:rPr>
          <w:rFonts w:hint="eastAsia" w:eastAsia="宋体"/>
          <w:color w:val="auto"/>
          <w:sz w:val="24"/>
          <w:highlight w:val="none"/>
          <w:u w:val="single"/>
          <w:lang w:val="zh-CN"/>
        </w:rPr>
        <w:t xml:space="preserve">    </w:t>
      </w:r>
      <w:r>
        <w:rPr>
          <w:rFonts w:hint="eastAsia" w:eastAsia="宋体"/>
          <w:color w:val="auto"/>
          <w:sz w:val="24"/>
          <w:highlight w:val="none"/>
          <w:lang w:val="zh-CN"/>
        </w:rPr>
        <w:t>日以基本户转账方式汇入你方账户。</w:t>
      </w:r>
    </w:p>
    <w:p>
      <w:pPr>
        <w:autoSpaceDE w:val="0"/>
        <w:autoSpaceDN w:val="0"/>
        <w:adjustRightInd w:val="0"/>
        <w:spacing w:line="360" w:lineRule="auto"/>
        <w:ind w:firstLine="480" w:firstLineChars="200"/>
        <w:rPr>
          <w:rFonts w:hint="eastAsia" w:eastAsia="宋体"/>
          <w:bCs/>
          <w:color w:val="auto"/>
          <w:sz w:val="24"/>
          <w:highlight w:val="none"/>
          <w:lang w:val="zh-CN"/>
        </w:rPr>
      </w:pPr>
      <w:r>
        <w:rPr>
          <w:rFonts w:hint="eastAsia" w:eastAsia="宋体"/>
          <w:bCs/>
          <w:color w:val="auto"/>
          <w:sz w:val="24"/>
          <w:highlight w:val="none"/>
          <w:lang w:val="zh-CN"/>
        </w:rPr>
        <w:t>附件：保证金交款证明及开户许可证复印件（加盖磋商供应商公章）</w:t>
      </w:r>
    </w:p>
    <w:p>
      <w:pPr>
        <w:autoSpaceDE w:val="0"/>
        <w:autoSpaceDN w:val="0"/>
        <w:adjustRightInd w:val="0"/>
        <w:spacing w:line="360" w:lineRule="auto"/>
        <w:ind w:firstLine="480" w:firstLineChars="200"/>
        <w:rPr>
          <w:rFonts w:hint="eastAsia" w:eastAsia="宋体"/>
          <w:color w:val="auto"/>
          <w:sz w:val="24"/>
          <w:highlight w:val="none"/>
          <w:lang w:val="zh-CN"/>
        </w:rPr>
      </w:pPr>
      <w:r>
        <w:rPr>
          <w:rFonts w:hint="eastAsia" w:eastAsia="宋体"/>
          <w:color w:val="auto"/>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hint="eastAsia" w:eastAsia="宋体"/>
          <w:color w:val="auto"/>
          <w:sz w:val="24"/>
          <w:highlight w:val="none"/>
          <w:lang w:val="zh-CN"/>
        </w:rPr>
      </w:pPr>
      <w:r>
        <w:rPr>
          <w:rFonts w:hint="eastAsia" w:eastAsia="宋体"/>
          <w:color w:val="auto"/>
          <w:sz w:val="24"/>
          <w:highlight w:val="none"/>
          <w:lang w:val="zh-CN"/>
        </w:rPr>
        <w:t>户    名：</w:t>
      </w:r>
    </w:p>
    <w:p>
      <w:pPr>
        <w:autoSpaceDE w:val="0"/>
        <w:autoSpaceDN w:val="0"/>
        <w:adjustRightInd w:val="0"/>
        <w:spacing w:line="360" w:lineRule="auto"/>
        <w:ind w:firstLine="360"/>
        <w:rPr>
          <w:rFonts w:hint="eastAsia" w:eastAsia="宋体"/>
          <w:color w:val="auto"/>
          <w:sz w:val="24"/>
          <w:highlight w:val="none"/>
          <w:lang w:val="zh-CN"/>
        </w:rPr>
      </w:pPr>
      <w:r>
        <w:rPr>
          <w:rFonts w:hint="eastAsia" w:eastAsia="宋体"/>
          <w:color w:val="auto"/>
          <w:sz w:val="24"/>
          <w:highlight w:val="none"/>
          <w:lang w:val="zh-CN"/>
        </w:rPr>
        <w:t>开户银行：</w:t>
      </w:r>
    </w:p>
    <w:p>
      <w:pPr>
        <w:autoSpaceDE w:val="0"/>
        <w:autoSpaceDN w:val="0"/>
        <w:adjustRightInd w:val="0"/>
        <w:spacing w:line="360" w:lineRule="auto"/>
        <w:ind w:firstLine="360"/>
        <w:rPr>
          <w:rFonts w:hint="eastAsia" w:eastAsia="宋体"/>
          <w:color w:val="auto"/>
          <w:sz w:val="24"/>
          <w:highlight w:val="none"/>
          <w:lang w:val="zh-CN"/>
        </w:rPr>
      </w:pPr>
      <w:r>
        <w:rPr>
          <w:rFonts w:hint="eastAsia" w:eastAsia="宋体"/>
          <w:color w:val="auto"/>
          <w:sz w:val="24"/>
          <w:highlight w:val="none"/>
          <w:lang w:val="zh-CN"/>
        </w:rPr>
        <w:t>开户帐号：</w:t>
      </w: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rPr>
          <w:rFonts w:hint="eastAsia" w:eastAsia="宋体"/>
          <w:color w:val="auto"/>
          <w:sz w:val="24"/>
          <w:highlight w:val="none"/>
          <w:lang w:val="zh-CN"/>
        </w:rPr>
      </w:pPr>
    </w:p>
    <w:p>
      <w:pPr>
        <w:tabs>
          <w:tab w:val="left" w:pos="168"/>
        </w:tabs>
        <w:adjustRightInd w:val="0"/>
        <w:spacing w:line="360" w:lineRule="auto"/>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557" w:name="_Toc4107"/>
      <w:bookmarkStart w:id="558" w:name="_Toc701"/>
      <w:bookmarkStart w:id="559" w:name="_Toc26362"/>
      <w:r>
        <w:rPr>
          <w:rFonts w:hint="eastAsia" w:eastAsia="宋体"/>
          <w:b/>
          <w:color w:val="auto"/>
          <w:sz w:val="24"/>
          <w:szCs w:val="28"/>
          <w:highlight w:val="none"/>
        </w:rPr>
        <w:t>供应商：                   （公章）</w:t>
      </w:r>
      <w:bookmarkEnd w:id="557"/>
      <w:bookmarkEnd w:id="558"/>
      <w:bookmarkEnd w:id="559"/>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560" w:name="_Toc8411"/>
      <w:bookmarkStart w:id="561" w:name="_Toc8209"/>
      <w:bookmarkStart w:id="562" w:name="_Toc20403"/>
      <w:r>
        <w:rPr>
          <w:rFonts w:hint="eastAsia" w:eastAsia="宋体"/>
          <w:b/>
          <w:color w:val="auto"/>
          <w:sz w:val="24"/>
          <w:szCs w:val="28"/>
          <w:highlight w:val="none"/>
        </w:rPr>
        <w:t>委托代理人或法定代表人：                 （签字或盖章）</w:t>
      </w:r>
      <w:bookmarkEnd w:id="560"/>
      <w:bookmarkEnd w:id="561"/>
      <w:bookmarkEnd w:id="562"/>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563" w:name="_Toc16640"/>
      <w:bookmarkStart w:id="564" w:name="_Toc31056"/>
      <w:bookmarkStart w:id="565" w:name="_Toc18217"/>
      <w:r>
        <w:rPr>
          <w:rFonts w:hint="eastAsia" w:eastAsia="宋体"/>
          <w:b/>
          <w:color w:val="auto"/>
          <w:sz w:val="24"/>
          <w:szCs w:val="28"/>
          <w:highlight w:val="none"/>
        </w:rPr>
        <w:t>日期：          年   月   日</w:t>
      </w:r>
      <w:bookmarkEnd w:id="563"/>
      <w:bookmarkEnd w:id="564"/>
      <w:bookmarkEnd w:id="565"/>
    </w:p>
    <w:p>
      <w:pPr>
        <w:tabs>
          <w:tab w:val="left" w:pos="168"/>
        </w:tabs>
        <w:adjustRightInd w:val="0"/>
        <w:spacing w:line="360" w:lineRule="auto"/>
        <w:jc w:val="right"/>
        <w:textAlignment w:val="baseline"/>
        <w:rPr>
          <w:rFonts w:hint="eastAsia" w:eastAsia="宋体"/>
          <w:bCs/>
          <w:color w:val="auto"/>
          <w:sz w:val="24"/>
          <w:szCs w:val="28"/>
          <w:highlight w:val="none"/>
        </w:rPr>
      </w:pPr>
    </w:p>
    <w:p>
      <w:pPr>
        <w:spacing w:line="360" w:lineRule="auto"/>
        <w:rPr>
          <w:rFonts w:hint="eastAsia" w:eastAsia="宋体"/>
          <w:color w:val="auto"/>
          <w:highlight w:val="none"/>
          <w:lang w:val="zh-CN"/>
        </w:rPr>
      </w:pPr>
    </w:p>
    <w:p>
      <w:pPr>
        <w:pStyle w:val="8"/>
        <w:numPr>
          <w:ilvl w:val="0"/>
          <w:numId w:val="0"/>
        </w:numPr>
        <w:tabs>
          <w:tab w:val="left" w:pos="425"/>
        </w:tabs>
        <w:spacing w:line="360" w:lineRule="auto"/>
        <w:ind w:left="709" w:hanging="709"/>
        <w:rPr>
          <w:rFonts w:hint="eastAsia" w:eastAsia="宋体" w:cs="宋体"/>
          <w:color w:val="auto"/>
          <w:highlight w:val="none"/>
        </w:rPr>
      </w:pPr>
      <w:r>
        <w:rPr>
          <w:rFonts w:hint="eastAsia" w:eastAsia="宋体" w:cs="宋体"/>
          <w:color w:val="auto"/>
          <w:sz w:val="24"/>
          <w:highlight w:val="none"/>
          <w:lang w:val="zh-CN"/>
        </w:rPr>
        <w:br w:type="page"/>
      </w:r>
      <w:bookmarkStart w:id="566" w:name="_Toc11963"/>
      <w:bookmarkStart w:id="567" w:name="_Toc428180589"/>
      <w:bookmarkStart w:id="568" w:name="_Toc18663"/>
      <w:bookmarkStart w:id="569" w:name="_Toc26551"/>
      <w:bookmarkStart w:id="570" w:name="_Toc21450"/>
      <w:bookmarkStart w:id="571" w:name="_Toc444715741"/>
      <w:bookmarkStart w:id="572" w:name="_Toc10388"/>
      <w:bookmarkStart w:id="573" w:name="_Toc12108"/>
      <w:bookmarkStart w:id="574" w:name="_Toc29954"/>
      <w:r>
        <w:rPr>
          <w:rFonts w:hint="eastAsia" w:eastAsia="宋体" w:cs="宋体"/>
          <w:b/>
          <w:color w:val="auto"/>
          <w:sz w:val="32"/>
          <w:highlight w:val="none"/>
          <w:lang w:val="zh-CN"/>
        </w:rPr>
        <w:t>格式10、无重大违法记录声明</w:t>
      </w:r>
      <w:bookmarkEnd w:id="566"/>
      <w:bookmarkEnd w:id="567"/>
      <w:bookmarkEnd w:id="568"/>
      <w:bookmarkEnd w:id="569"/>
      <w:bookmarkEnd w:id="570"/>
      <w:bookmarkEnd w:id="571"/>
      <w:bookmarkEnd w:id="572"/>
      <w:bookmarkEnd w:id="573"/>
      <w:bookmarkEnd w:id="574"/>
    </w:p>
    <w:p>
      <w:pPr>
        <w:autoSpaceDE w:val="0"/>
        <w:autoSpaceDN w:val="0"/>
        <w:adjustRightInd w:val="0"/>
        <w:spacing w:line="360" w:lineRule="auto"/>
        <w:rPr>
          <w:rFonts w:hint="eastAsia" w:eastAsia="宋体"/>
          <w:color w:val="auto"/>
          <w:sz w:val="24"/>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无重大违法记录声明</w:t>
      </w:r>
    </w:p>
    <w:p>
      <w:pPr>
        <w:autoSpaceDE w:val="0"/>
        <w:autoSpaceDN w:val="0"/>
        <w:adjustRightInd w:val="0"/>
        <w:spacing w:line="360" w:lineRule="auto"/>
        <w:rPr>
          <w:rFonts w:hint="eastAsia" w:eastAsia="宋体"/>
          <w:color w:val="auto"/>
          <w:sz w:val="24"/>
          <w:szCs w:val="24"/>
          <w:highlight w:val="none"/>
          <w:lang w:val="zh-CN"/>
        </w:rPr>
      </w:pPr>
    </w:p>
    <w:p>
      <w:pPr>
        <w:spacing w:line="360" w:lineRule="auto"/>
        <w:outlineLvl w:val="1"/>
        <w:rPr>
          <w:rFonts w:hint="eastAsia" w:eastAsia="宋体"/>
          <w:color w:val="auto"/>
          <w:sz w:val="24"/>
          <w:szCs w:val="24"/>
          <w:highlight w:val="none"/>
        </w:rPr>
      </w:pPr>
      <w:bookmarkStart w:id="575" w:name="_Toc22778"/>
      <w:bookmarkStart w:id="576" w:name="_Toc23999"/>
      <w:bookmarkStart w:id="577" w:name="_Toc14108"/>
      <w:r>
        <w:rPr>
          <w:rFonts w:hint="eastAsia" w:eastAsia="宋体"/>
          <w:b/>
          <w:bCs/>
          <w:color w:val="auto"/>
          <w:sz w:val="24"/>
          <w:szCs w:val="24"/>
          <w:highlight w:val="none"/>
          <w:lang w:val="zh-CN"/>
        </w:rPr>
        <w:t>致：</w:t>
      </w:r>
      <w:bookmarkEnd w:id="575"/>
      <w:bookmarkEnd w:id="576"/>
      <w:bookmarkEnd w:id="577"/>
      <w:r>
        <w:rPr>
          <w:rFonts w:hint="eastAsia" w:eastAsia="宋体"/>
          <w:b/>
          <w:bCs/>
          <w:color w:val="auto"/>
          <w:sz w:val="24"/>
          <w:szCs w:val="24"/>
          <w:highlight w:val="none"/>
          <w:lang w:val="zh-CN"/>
        </w:rPr>
        <w:t>青海聚帛工程项目管理有限公司</w:t>
      </w:r>
    </w:p>
    <w:p>
      <w:pPr>
        <w:spacing w:line="360" w:lineRule="auto"/>
        <w:ind w:firstLine="424" w:firstLineChars="177"/>
        <w:rPr>
          <w:rFonts w:hint="eastAsia" w:eastAsia="宋体"/>
          <w:color w:val="auto"/>
          <w:sz w:val="24"/>
          <w:highlight w:val="none"/>
        </w:rPr>
      </w:pPr>
      <w:r>
        <w:rPr>
          <w:rFonts w:hint="eastAsia" w:eastAsia="宋体"/>
          <w:color w:val="auto"/>
          <w:sz w:val="24"/>
          <w:highlight w:val="none"/>
        </w:rPr>
        <w:t>（供应商名称）郑重声明，我方参加本项目竞磋活动前三年内无重大违法活动记录，符合《中华人民共和国政府采购法》规定的供应商资格条件。我方对此声明负全部法律责任。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rPr>
          <w:rFonts w:hint="eastAsia" w:eastAsia="宋体"/>
          <w:color w:val="auto"/>
          <w:sz w:val="24"/>
          <w:highlight w:val="none"/>
        </w:rPr>
      </w:pPr>
      <w:r>
        <w:rPr>
          <w:rFonts w:hint="eastAsia" w:eastAsia="宋体"/>
          <w:color w:val="auto"/>
          <w:sz w:val="24"/>
          <w:highlight w:val="none"/>
        </w:rPr>
        <w:t xml:space="preserve"> </w:t>
      </w:r>
    </w:p>
    <w:p>
      <w:pPr>
        <w:spacing w:line="360" w:lineRule="auto"/>
        <w:ind w:firstLine="424" w:firstLineChars="177"/>
        <w:rPr>
          <w:rFonts w:hint="eastAsia" w:eastAsia="宋体"/>
          <w:color w:val="auto"/>
          <w:sz w:val="24"/>
          <w:highlight w:val="none"/>
        </w:rPr>
      </w:pPr>
    </w:p>
    <w:p>
      <w:pPr>
        <w:spacing w:line="360" w:lineRule="auto"/>
        <w:ind w:firstLine="424" w:firstLineChars="177"/>
        <w:rPr>
          <w:rFonts w:hint="eastAsia" w:eastAsia="宋体"/>
          <w:color w:val="auto"/>
          <w:sz w:val="24"/>
          <w:highlight w:val="none"/>
        </w:rPr>
      </w:pPr>
      <w:r>
        <w:rPr>
          <w:rFonts w:hint="eastAsia" w:eastAsia="宋体"/>
          <w:color w:val="auto"/>
          <w:sz w:val="24"/>
          <w:highlight w:val="none"/>
        </w:rPr>
        <w:t>特此声明。</w:t>
      </w:r>
    </w:p>
    <w:p>
      <w:pPr>
        <w:spacing w:line="360" w:lineRule="auto"/>
        <w:ind w:firstLine="424" w:firstLineChars="177"/>
        <w:rPr>
          <w:rFonts w:hint="eastAsia" w:eastAsia="宋体"/>
          <w:color w:val="auto"/>
          <w:sz w:val="24"/>
          <w:highlight w:val="none"/>
        </w:rPr>
      </w:pPr>
    </w:p>
    <w:p>
      <w:pPr>
        <w:spacing w:line="360" w:lineRule="auto"/>
        <w:ind w:firstLine="424" w:firstLineChars="177"/>
        <w:rPr>
          <w:rFonts w:hint="eastAsia" w:eastAsia="宋体"/>
          <w:color w:val="auto"/>
          <w:sz w:val="24"/>
          <w:highlight w:val="none"/>
        </w:rPr>
      </w:pPr>
    </w:p>
    <w:p>
      <w:pPr>
        <w:spacing w:line="360" w:lineRule="auto"/>
        <w:ind w:firstLine="424" w:firstLineChars="177"/>
        <w:rPr>
          <w:rFonts w:hint="eastAsia" w:eastAsia="宋体"/>
          <w:color w:val="auto"/>
          <w:sz w:val="24"/>
          <w:highlight w:val="none"/>
        </w:rPr>
      </w:pPr>
    </w:p>
    <w:p>
      <w:pPr>
        <w:spacing w:line="360" w:lineRule="auto"/>
        <w:rPr>
          <w:rFonts w:hint="eastAsia" w:eastAsia="宋体"/>
          <w:color w:val="auto"/>
          <w:sz w:val="24"/>
          <w:highlight w:val="none"/>
        </w:rPr>
      </w:pPr>
    </w:p>
    <w:p>
      <w:pPr>
        <w:spacing w:line="360" w:lineRule="auto"/>
        <w:ind w:firstLine="424" w:firstLineChars="177"/>
        <w:rPr>
          <w:rFonts w:hint="eastAsia" w:eastAsia="宋体"/>
          <w:color w:val="auto"/>
          <w:sz w:val="24"/>
          <w:highlight w:val="none"/>
        </w:rPr>
      </w:pPr>
    </w:p>
    <w:p>
      <w:pPr>
        <w:spacing w:line="360" w:lineRule="auto"/>
        <w:ind w:firstLine="424" w:firstLineChars="177"/>
        <w:rPr>
          <w:rFonts w:hint="eastAsia" w:eastAsia="宋体"/>
          <w:color w:val="auto"/>
          <w:sz w:val="24"/>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578" w:name="_Toc26880"/>
      <w:bookmarkStart w:id="579" w:name="_Toc2472"/>
      <w:bookmarkStart w:id="580" w:name="_Toc17438"/>
      <w:r>
        <w:rPr>
          <w:rFonts w:hint="eastAsia" w:eastAsia="宋体"/>
          <w:b/>
          <w:color w:val="auto"/>
          <w:sz w:val="24"/>
          <w:szCs w:val="28"/>
          <w:highlight w:val="none"/>
        </w:rPr>
        <w:t>供应商：                   （公章）</w:t>
      </w:r>
      <w:bookmarkEnd w:id="578"/>
      <w:bookmarkEnd w:id="579"/>
      <w:bookmarkEnd w:id="580"/>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581" w:name="_Toc31900"/>
      <w:bookmarkStart w:id="582" w:name="_Toc25057"/>
      <w:bookmarkStart w:id="583" w:name="_Toc6677"/>
      <w:r>
        <w:rPr>
          <w:rFonts w:hint="eastAsia" w:eastAsia="宋体"/>
          <w:b/>
          <w:color w:val="auto"/>
          <w:sz w:val="24"/>
          <w:szCs w:val="28"/>
          <w:highlight w:val="none"/>
        </w:rPr>
        <w:t>委托代理人或法定代表人：                 （签字或盖章）</w:t>
      </w:r>
      <w:bookmarkEnd w:id="581"/>
      <w:bookmarkEnd w:id="582"/>
      <w:bookmarkEnd w:id="583"/>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584" w:name="_Toc31850"/>
      <w:bookmarkStart w:id="585" w:name="_Toc23991"/>
      <w:bookmarkStart w:id="586" w:name="_Toc16192"/>
      <w:r>
        <w:rPr>
          <w:rFonts w:hint="eastAsia" w:eastAsia="宋体"/>
          <w:b/>
          <w:color w:val="auto"/>
          <w:sz w:val="24"/>
          <w:szCs w:val="28"/>
          <w:highlight w:val="none"/>
        </w:rPr>
        <w:t>日期：          年   月   日</w:t>
      </w:r>
      <w:bookmarkEnd w:id="584"/>
      <w:bookmarkEnd w:id="585"/>
      <w:bookmarkEnd w:id="586"/>
    </w:p>
    <w:p>
      <w:pPr>
        <w:pStyle w:val="8"/>
        <w:numPr>
          <w:ilvl w:val="0"/>
          <w:numId w:val="0"/>
        </w:numPr>
        <w:tabs>
          <w:tab w:val="left" w:pos="425"/>
        </w:tabs>
        <w:spacing w:line="360" w:lineRule="auto"/>
        <w:ind w:left="709" w:hanging="709"/>
        <w:rPr>
          <w:rFonts w:hint="eastAsia" w:eastAsia="宋体" w:cs="宋体"/>
          <w:color w:val="auto"/>
          <w:highlight w:val="none"/>
        </w:rPr>
      </w:pPr>
      <w:r>
        <w:rPr>
          <w:rFonts w:hint="eastAsia" w:eastAsia="宋体" w:cs="宋体"/>
          <w:color w:val="auto"/>
          <w:sz w:val="24"/>
          <w:highlight w:val="none"/>
          <w:lang w:val="zh-CN"/>
        </w:rPr>
        <w:br w:type="page"/>
      </w:r>
      <w:bookmarkStart w:id="587" w:name="_Toc20031"/>
      <w:bookmarkStart w:id="588" w:name="_Toc26289"/>
      <w:bookmarkStart w:id="589" w:name="_Toc29881"/>
      <w:bookmarkStart w:id="590" w:name="_Toc22320"/>
      <w:bookmarkStart w:id="591" w:name="_Toc18259"/>
      <w:bookmarkStart w:id="592" w:name="_Toc29103"/>
      <w:r>
        <w:rPr>
          <w:rFonts w:hint="eastAsia" w:eastAsia="宋体" w:cs="宋体"/>
          <w:b/>
          <w:color w:val="auto"/>
          <w:sz w:val="32"/>
          <w:highlight w:val="none"/>
          <w:lang w:val="zh-CN"/>
        </w:rPr>
        <w:t>格式1</w:t>
      </w:r>
      <w:r>
        <w:rPr>
          <w:rFonts w:hint="eastAsia" w:eastAsia="宋体" w:cs="宋体"/>
          <w:b/>
          <w:color w:val="auto"/>
          <w:sz w:val="32"/>
          <w:highlight w:val="none"/>
        </w:rPr>
        <w:t>1</w:t>
      </w:r>
      <w:r>
        <w:rPr>
          <w:rFonts w:hint="eastAsia" w:eastAsia="宋体" w:cs="宋体"/>
          <w:b/>
          <w:color w:val="auto"/>
          <w:sz w:val="32"/>
          <w:highlight w:val="none"/>
          <w:lang w:val="zh-CN"/>
        </w:rPr>
        <w:t>、未被列入“失信被执行人”的承诺</w:t>
      </w:r>
      <w:bookmarkEnd w:id="587"/>
      <w:bookmarkEnd w:id="588"/>
      <w:bookmarkEnd w:id="589"/>
      <w:bookmarkEnd w:id="590"/>
      <w:bookmarkEnd w:id="591"/>
      <w:bookmarkEnd w:id="592"/>
    </w:p>
    <w:p>
      <w:pPr>
        <w:autoSpaceDE w:val="0"/>
        <w:autoSpaceDN w:val="0"/>
        <w:adjustRightInd w:val="0"/>
        <w:spacing w:line="360" w:lineRule="auto"/>
        <w:rPr>
          <w:rFonts w:hint="eastAsia" w:eastAsia="宋体"/>
          <w:color w:val="auto"/>
          <w:sz w:val="24"/>
          <w:highlight w:val="none"/>
          <w:lang w:val="zh-CN"/>
        </w:rPr>
      </w:pPr>
    </w:p>
    <w:p>
      <w:pPr>
        <w:pStyle w:val="40"/>
        <w:widowControl w:val="0"/>
        <w:autoSpaceDE w:val="0"/>
        <w:autoSpaceDN w:val="0"/>
        <w:adjustRightInd w:val="0"/>
        <w:spacing w:before="0" w:after="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信用中国（www.creditchina.gov.cn）、中国政府采购（www.ccgp.gov.cn）等渠道查询后，列入失信被执行人、重大税收违法案件当事人名单、政府采购严重违法失信行为记录名单的，取消投标资格。（提供“信用中国”“中国政府采购网”网站的查询截图，时间为磋商截止时间前</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0天内）。</w:t>
      </w: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spacing w:line="360" w:lineRule="auto"/>
        <w:rPr>
          <w:rFonts w:hint="eastAsia" w:eastAsia="宋体"/>
          <w:color w:val="auto"/>
          <w:sz w:val="24"/>
          <w:highlight w:val="none"/>
          <w:lang w:val="zh-CN"/>
        </w:rPr>
      </w:pPr>
    </w:p>
    <w:p>
      <w:pPr>
        <w:pStyle w:val="19"/>
        <w:spacing w:line="360" w:lineRule="auto"/>
        <w:rPr>
          <w:rFonts w:hint="eastAsia" w:ascii="宋体" w:hAnsi="宋体" w:eastAsia="宋体" w:cs="宋体"/>
          <w:color w:val="auto"/>
          <w:sz w:val="24"/>
          <w:highlight w:val="none"/>
          <w:lang w:val="zh-CN"/>
        </w:rPr>
      </w:pPr>
    </w:p>
    <w:p>
      <w:pPr>
        <w:pStyle w:val="19"/>
        <w:spacing w:line="360" w:lineRule="auto"/>
        <w:rPr>
          <w:rFonts w:hint="eastAsia" w:ascii="宋体" w:hAnsi="宋体" w:eastAsia="宋体" w:cs="宋体"/>
          <w:color w:val="auto"/>
          <w:sz w:val="24"/>
          <w:highlight w:val="none"/>
          <w:lang w:val="zh-CN"/>
        </w:rPr>
      </w:pPr>
    </w:p>
    <w:p>
      <w:pPr>
        <w:pStyle w:val="19"/>
        <w:spacing w:line="360" w:lineRule="auto"/>
        <w:rPr>
          <w:rFonts w:hint="eastAsia" w:ascii="宋体" w:hAnsi="宋体" w:eastAsia="宋体" w:cs="宋体"/>
          <w:color w:val="auto"/>
          <w:sz w:val="24"/>
          <w:highlight w:val="none"/>
          <w:lang w:val="zh-CN"/>
        </w:rPr>
      </w:pPr>
    </w:p>
    <w:p>
      <w:pPr>
        <w:pStyle w:val="19"/>
        <w:spacing w:line="360" w:lineRule="auto"/>
        <w:rPr>
          <w:rFonts w:hint="eastAsia" w:ascii="宋体" w:hAnsi="宋体" w:eastAsia="宋体" w:cs="宋体"/>
          <w:color w:val="auto"/>
          <w:sz w:val="24"/>
          <w:highlight w:val="none"/>
          <w:lang w:val="zh-CN"/>
        </w:rPr>
      </w:pPr>
    </w:p>
    <w:p>
      <w:pPr>
        <w:pStyle w:val="19"/>
        <w:spacing w:line="360" w:lineRule="auto"/>
        <w:rPr>
          <w:rFonts w:hint="eastAsia" w:ascii="宋体" w:hAnsi="宋体"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ind w:left="709" w:hanging="709"/>
        <w:rPr>
          <w:rFonts w:hint="eastAsia" w:eastAsia="宋体" w:cs="宋体"/>
          <w:color w:val="auto"/>
          <w:sz w:val="24"/>
          <w:highlight w:val="none"/>
          <w:lang w:val="zh-CN"/>
        </w:rPr>
      </w:pPr>
    </w:p>
    <w:p>
      <w:pPr>
        <w:pStyle w:val="8"/>
        <w:numPr>
          <w:ilvl w:val="0"/>
          <w:numId w:val="0"/>
        </w:numPr>
        <w:tabs>
          <w:tab w:val="left" w:pos="425"/>
        </w:tabs>
        <w:spacing w:line="360" w:lineRule="auto"/>
        <w:rPr>
          <w:rFonts w:hint="eastAsia" w:eastAsia="宋体" w:cs="宋体"/>
          <w:color w:val="auto"/>
          <w:sz w:val="24"/>
          <w:highlight w:val="none"/>
          <w:lang w:val="zh-CN"/>
        </w:rPr>
      </w:pPr>
    </w:p>
    <w:p>
      <w:pPr>
        <w:pStyle w:val="8"/>
        <w:numPr>
          <w:ilvl w:val="0"/>
          <w:numId w:val="0"/>
        </w:numPr>
        <w:tabs>
          <w:tab w:val="left" w:pos="425"/>
        </w:tabs>
        <w:spacing w:line="360" w:lineRule="auto"/>
        <w:rPr>
          <w:rFonts w:hint="eastAsia" w:eastAsia="宋体" w:cs="宋体"/>
          <w:b/>
          <w:color w:val="auto"/>
          <w:sz w:val="32"/>
          <w:highlight w:val="none"/>
          <w:lang w:val="zh-CN"/>
        </w:rPr>
      </w:pPr>
      <w:bookmarkStart w:id="593" w:name="_Toc9955"/>
      <w:bookmarkStart w:id="594" w:name="_Toc9724"/>
      <w:bookmarkStart w:id="595" w:name="_Toc8116"/>
      <w:bookmarkStart w:id="596" w:name="_Toc8283"/>
      <w:bookmarkStart w:id="597" w:name="_Toc30269"/>
      <w:bookmarkStart w:id="598" w:name="_Toc11079"/>
      <w:r>
        <w:rPr>
          <w:rFonts w:hint="eastAsia" w:eastAsia="宋体" w:cs="宋体"/>
          <w:b/>
          <w:color w:val="auto"/>
          <w:sz w:val="32"/>
          <w:highlight w:val="none"/>
          <w:lang w:val="zh-CN"/>
        </w:rPr>
        <w:t>格式</w:t>
      </w:r>
      <w:r>
        <w:rPr>
          <w:rFonts w:hint="eastAsia" w:eastAsia="宋体" w:cs="宋体"/>
          <w:b/>
          <w:color w:val="auto"/>
          <w:sz w:val="32"/>
          <w:highlight w:val="none"/>
        </w:rPr>
        <w:t>12</w:t>
      </w:r>
      <w:r>
        <w:rPr>
          <w:rFonts w:hint="eastAsia" w:eastAsia="宋体" w:cs="宋体"/>
          <w:b/>
          <w:color w:val="auto"/>
          <w:sz w:val="32"/>
          <w:highlight w:val="none"/>
          <w:lang w:val="zh-CN"/>
        </w:rPr>
        <w:t>、</w:t>
      </w:r>
      <w:r>
        <w:rPr>
          <w:rFonts w:hint="eastAsia" w:eastAsia="宋体" w:cs="宋体"/>
          <w:b/>
          <w:color w:val="auto"/>
          <w:sz w:val="32"/>
          <w:szCs w:val="22"/>
          <w:highlight w:val="none"/>
          <w:lang w:val="zh-CN"/>
        </w:rPr>
        <w:t>评分对照表</w:t>
      </w:r>
      <w:bookmarkEnd w:id="593"/>
      <w:bookmarkEnd w:id="594"/>
      <w:bookmarkEnd w:id="595"/>
      <w:bookmarkEnd w:id="596"/>
      <w:bookmarkEnd w:id="597"/>
      <w:bookmarkEnd w:id="598"/>
    </w:p>
    <w:p>
      <w:pPr>
        <w:autoSpaceDE w:val="0"/>
        <w:autoSpaceDN w:val="0"/>
        <w:adjustRightInd w:val="0"/>
        <w:spacing w:line="360" w:lineRule="auto"/>
        <w:jc w:val="center"/>
        <w:rPr>
          <w:rFonts w:hint="eastAsia" w:eastAsia="宋体"/>
          <w:b/>
          <w:bCs/>
          <w:color w:val="auto"/>
          <w:sz w:val="32"/>
          <w:szCs w:val="30"/>
          <w:highlight w:val="none"/>
          <w:lang w:val="zh-CN"/>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评分对照表</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14" w:type="dxa"/>
            <w:noWrap w:val="0"/>
            <w:vAlign w:val="center"/>
          </w:tcPr>
          <w:p>
            <w:pPr>
              <w:pStyle w:val="1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磋商文件评分标准</w:t>
            </w:r>
          </w:p>
        </w:tc>
        <w:tc>
          <w:tcPr>
            <w:tcW w:w="2266" w:type="dxa"/>
            <w:noWrap w:val="0"/>
            <w:vAlign w:val="center"/>
          </w:tcPr>
          <w:p>
            <w:pPr>
              <w:pStyle w:val="1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磋商响应部分</w:t>
            </w:r>
          </w:p>
        </w:tc>
        <w:tc>
          <w:tcPr>
            <w:tcW w:w="2966" w:type="dxa"/>
            <w:noWrap w:val="0"/>
            <w:vAlign w:val="center"/>
          </w:tcPr>
          <w:p>
            <w:pPr>
              <w:pStyle w:val="1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514"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266" w:type="dxa"/>
            <w:noWrap w:val="0"/>
            <w:vAlign w:val="center"/>
          </w:tcPr>
          <w:p>
            <w:pPr>
              <w:pStyle w:val="10"/>
              <w:spacing w:line="360" w:lineRule="auto"/>
              <w:jc w:val="center"/>
              <w:rPr>
                <w:rFonts w:hint="eastAsia" w:ascii="宋体" w:hAnsi="宋体" w:eastAsia="宋体" w:cs="宋体"/>
                <w:color w:val="auto"/>
                <w:sz w:val="24"/>
                <w:szCs w:val="24"/>
                <w:highlight w:val="none"/>
              </w:rPr>
            </w:pPr>
          </w:p>
        </w:tc>
        <w:tc>
          <w:tcPr>
            <w:tcW w:w="2966" w:type="dxa"/>
            <w:noWrap w:val="0"/>
            <w:vAlign w:val="center"/>
          </w:tcPr>
          <w:p>
            <w:pPr>
              <w:pStyle w:val="10"/>
              <w:spacing w:line="360" w:lineRule="auto"/>
              <w:jc w:val="center"/>
              <w:rPr>
                <w:rFonts w:hint="eastAsia" w:ascii="宋体" w:hAnsi="宋体" w:eastAsia="宋体" w:cs="宋体"/>
                <w:color w:val="auto"/>
                <w:sz w:val="24"/>
                <w:szCs w:val="24"/>
                <w:highlight w:val="none"/>
              </w:rPr>
            </w:pPr>
          </w:p>
        </w:tc>
      </w:tr>
    </w:tbl>
    <w:p>
      <w:pPr>
        <w:spacing w:line="360" w:lineRule="auto"/>
        <w:jc w:val="center"/>
        <w:rPr>
          <w:rFonts w:hint="eastAsia" w:eastAsia="宋体"/>
          <w:bCs/>
          <w:color w:val="auto"/>
          <w:sz w:val="24"/>
          <w:szCs w:val="28"/>
          <w:highlight w:val="none"/>
        </w:rPr>
      </w:pPr>
    </w:p>
    <w:p>
      <w:pPr>
        <w:pStyle w:val="8"/>
        <w:numPr>
          <w:ilvl w:val="0"/>
          <w:numId w:val="0"/>
        </w:numPr>
        <w:tabs>
          <w:tab w:val="left" w:pos="425"/>
        </w:tabs>
        <w:spacing w:line="360" w:lineRule="auto"/>
        <w:ind w:left="709" w:hanging="709"/>
        <w:rPr>
          <w:rFonts w:hint="eastAsia" w:eastAsia="宋体" w:cs="宋体"/>
          <w:color w:val="auto"/>
          <w:highlight w:val="none"/>
          <w:lang w:val="zh-CN"/>
        </w:rPr>
      </w:pPr>
      <w:r>
        <w:rPr>
          <w:rFonts w:hint="eastAsia" w:eastAsia="宋体" w:cs="宋体"/>
          <w:bCs/>
          <w:color w:val="auto"/>
          <w:sz w:val="24"/>
          <w:szCs w:val="28"/>
          <w:highlight w:val="none"/>
        </w:rPr>
        <w:br w:type="page"/>
      </w:r>
      <w:bookmarkStart w:id="599" w:name="_Toc11497"/>
      <w:bookmarkStart w:id="600" w:name="_Toc19290"/>
      <w:bookmarkStart w:id="601" w:name="_Toc25419"/>
      <w:bookmarkStart w:id="602" w:name="_Toc24328"/>
      <w:bookmarkStart w:id="603" w:name="_Toc1532"/>
      <w:bookmarkStart w:id="604" w:name="_Toc31601"/>
      <w:r>
        <w:rPr>
          <w:rFonts w:hint="eastAsia" w:eastAsia="宋体" w:cs="宋体"/>
          <w:b/>
          <w:color w:val="auto"/>
          <w:sz w:val="32"/>
          <w:highlight w:val="none"/>
          <w:lang w:val="zh-CN"/>
        </w:rPr>
        <w:t>格式1</w:t>
      </w:r>
      <w:r>
        <w:rPr>
          <w:rFonts w:hint="eastAsia" w:eastAsia="宋体" w:cs="宋体"/>
          <w:b/>
          <w:color w:val="auto"/>
          <w:sz w:val="32"/>
          <w:highlight w:val="none"/>
        </w:rPr>
        <w:t>3</w:t>
      </w:r>
      <w:r>
        <w:rPr>
          <w:rFonts w:hint="eastAsia" w:eastAsia="宋体" w:cs="宋体"/>
          <w:b/>
          <w:color w:val="auto"/>
          <w:sz w:val="32"/>
          <w:highlight w:val="none"/>
          <w:lang w:val="zh-CN"/>
        </w:rPr>
        <w:t>、</w:t>
      </w:r>
      <w:bookmarkStart w:id="605" w:name="_Toc487036155"/>
      <w:r>
        <w:rPr>
          <w:rFonts w:hint="eastAsia" w:eastAsia="宋体" w:cs="宋体"/>
          <w:b/>
          <w:color w:val="auto"/>
          <w:sz w:val="32"/>
          <w:szCs w:val="22"/>
          <w:highlight w:val="none"/>
          <w:lang w:val="zh-CN"/>
        </w:rPr>
        <w:t>竞争性磋商首次报价表</w:t>
      </w:r>
      <w:bookmarkEnd w:id="599"/>
      <w:bookmarkEnd w:id="600"/>
      <w:bookmarkEnd w:id="601"/>
      <w:bookmarkEnd w:id="602"/>
      <w:bookmarkEnd w:id="603"/>
      <w:bookmarkEnd w:id="604"/>
      <w:bookmarkEnd w:id="605"/>
    </w:p>
    <w:p>
      <w:pPr>
        <w:spacing w:line="360" w:lineRule="auto"/>
        <w:jc w:val="center"/>
        <w:rPr>
          <w:rFonts w:hint="eastAsia" w:eastAsia="宋体"/>
          <w:b/>
          <w:bCs/>
          <w:color w:val="auto"/>
          <w:sz w:val="28"/>
          <w:szCs w:val="28"/>
          <w:highlight w:val="none"/>
        </w:rPr>
      </w:pPr>
    </w:p>
    <w:p>
      <w:pPr>
        <w:autoSpaceDE w:val="0"/>
        <w:autoSpaceDN w:val="0"/>
        <w:adjustRightInd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竞争性磋商首次报价表</w:t>
      </w:r>
    </w:p>
    <w:p>
      <w:pPr>
        <w:autoSpaceDE w:val="0"/>
        <w:autoSpaceDN w:val="0"/>
        <w:adjustRightInd w:val="0"/>
        <w:spacing w:line="360" w:lineRule="auto"/>
        <w:outlineLvl w:val="1"/>
        <w:rPr>
          <w:rFonts w:hint="eastAsia" w:eastAsia="宋体"/>
          <w:b/>
          <w:bCs/>
          <w:color w:val="auto"/>
          <w:sz w:val="24"/>
          <w:highlight w:val="none"/>
          <w:lang w:val="zh-CN"/>
        </w:rPr>
      </w:pPr>
      <w:bookmarkStart w:id="606" w:name="_Toc18364"/>
      <w:bookmarkStart w:id="607" w:name="_Toc16784"/>
      <w:bookmarkStart w:id="608" w:name="_Toc10146"/>
      <w:r>
        <w:rPr>
          <w:rFonts w:hint="eastAsia" w:eastAsia="宋体"/>
          <w:b/>
          <w:bCs/>
          <w:color w:val="auto"/>
          <w:sz w:val="24"/>
          <w:highlight w:val="none"/>
          <w:lang w:val="zh-CN"/>
        </w:rPr>
        <w:t>采购项目名称:</w:t>
      </w:r>
      <w:bookmarkEnd w:id="606"/>
      <w:bookmarkEnd w:id="607"/>
      <w:bookmarkEnd w:id="608"/>
      <w:r>
        <w:rPr>
          <w:rFonts w:hint="eastAsia" w:eastAsia="宋体"/>
          <w:b/>
          <w:bCs/>
          <w:color w:val="auto"/>
          <w:sz w:val="24"/>
          <w:highlight w:val="none"/>
          <w:lang w:val="zh-CN"/>
        </w:rPr>
        <w:t xml:space="preserve">                      </w:t>
      </w:r>
    </w:p>
    <w:p>
      <w:pPr>
        <w:autoSpaceDE w:val="0"/>
        <w:autoSpaceDN w:val="0"/>
        <w:adjustRightInd w:val="0"/>
        <w:spacing w:line="360" w:lineRule="auto"/>
        <w:outlineLvl w:val="1"/>
        <w:rPr>
          <w:rFonts w:hint="eastAsia" w:eastAsia="宋体"/>
          <w:b/>
          <w:bCs/>
          <w:color w:val="auto"/>
          <w:sz w:val="24"/>
          <w:highlight w:val="none"/>
          <w:lang w:val="zh-CN"/>
        </w:rPr>
      </w:pPr>
      <w:bookmarkStart w:id="609" w:name="_Toc3244"/>
      <w:bookmarkStart w:id="610" w:name="_Toc13749"/>
      <w:bookmarkStart w:id="611" w:name="_Toc22857"/>
      <w:r>
        <w:rPr>
          <w:rFonts w:hint="eastAsia" w:eastAsia="宋体"/>
          <w:b/>
          <w:bCs/>
          <w:color w:val="auto"/>
          <w:sz w:val="24"/>
          <w:highlight w:val="none"/>
          <w:lang w:val="zh-CN"/>
        </w:rPr>
        <w:t>采购项目编号：</w:t>
      </w:r>
      <w:bookmarkEnd w:id="609"/>
      <w:bookmarkEnd w:id="610"/>
      <w:bookmarkEnd w:id="611"/>
    </w:p>
    <w:p>
      <w:pPr>
        <w:autoSpaceDE w:val="0"/>
        <w:autoSpaceDN w:val="0"/>
        <w:spacing w:line="360" w:lineRule="auto"/>
        <w:outlineLvl w:val="1"/>
        <w:rPr>
          <w:rFonts w:hint="eastAsia" w:eastAsia="宋体"/>
          <w:b/>
          <w:bCs/>
          <w:color w:val="auto"/>
          <w:sz w:val="24"/>
          <w:highlight w:val="none"/>
          <w:lang w:val="zh-CN"/>
        </w:rPr>
      </w:pPr>
      <w:bookmarkStart w:id="612" w:name="_Toc24532"/>
      <w:bookmarkStart w:id="613" w:name="_Toc27675"/>
      <w:bookmarkStart w:id="614" w:name="_Toc2456"/>
      <w:r>
        <w:rPr>
          <w:rFonts w:hint="eastAsia" w:eastAsia="宋体"/>
          <w:b/>
          <w:bCs/>
          <w:color w:val="auto"/>
          <w:sz w:val="24"/>
          <w:highlight w:val="none"/>
          <w:lang w:val="zh-CN"/>
        </w:rPr>
        <w:t>磋商供应商名称：</w:t>
      </w:r>
      <w:bookmarkEnd w:id="612"/>
      <w:bookmarkEnd w:id="613"/>
      <w:bookmarkEnd w:id="614"/>
    </w:p>
    <w:p>
      <w:pPr>
        <w:autoSpaceDE w:val="0"/>
        <w:autoSpaceDN w:val="0"/>
        <w:spacing w:line="360" w:lineRule="auto"/>
        <w:ind w:right="360"/>
        <w:jc w:val="center"/>
        <w:rPr>
          <w:rFonts w:hint="eastAsia" w:eastAsia="宋体"/>
          <w:b/>
          <w:bCs/>
          <w:color w:val="auto"/>
          <w:sz w:val="24"/>
          <w:highlight w:val="none"/>
        </w:rPr>
      </w:pPr>
      <w:r>
        <w:rPr>
          <w:rFonts w:hint="eastAsia" w:eastAsia="宋体"/>
          <w:b/>
          <w:bCs/>
          <w:color w:val="auto"/>
          <w:sz w:val="24"/>
          <w:highlight w:val="none"/>
        </w:rPr>
        <w:t xml:space="preserve">                                                   </w:t>
      </w:r>
      <w:r>
        <w:rPr>
          <w:rFonts w:hint="eastAsia" w:eastAsia="宋体"/>
          <w:b/>
          <w:bCs/>
          <w:color w:val="auto"/>
          <w:sz w:val="24"/>
          <w:highlight w:val="none"/>
          <w:lang w:val="zh-CN"/>
        </w:rPr>
        <w:t>单位：人民币（元）</w:t>
      </w:r>
    </w:p>
    <w:tbl>
      <w:tblPr>
        <w:tblStyle w:val="23"/>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sz w:val="24"/>
                <w:highlight w:val="none"/>
                <w:lang w:val="zh-CN"/>
              </w:rPr>
            </w:pPr>
            <w:r>
              <w:rPr>
                <w:rFonts w:hint="eastAsia" w:eastAsia="宋体"/>
                <w:bCs/>
                <w:color w:val="auto"/>
                <w:sz w:val="24"/>
                <w:highlight w:val="none"/>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hint="eastAsia" w:eastAsia="宋体"/>
                <w:color w:val="auto"/>
                <w:highlight w:val="none"/>
                <w:lang w:val="zh-CN"/>
              </w:rPr>
            </w:pPr>
            <w:r>
              <w:rPr>
                <w:rFonts w:hint="eastAsia" w:eastAsia="宋体"/>
                <w:bCs/>
                <w:color w:val="auto"/>
                <w:sz w:val="24"/>
                <w:highlight w:val="none"/>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bCs/>
                <w:color w:val="auto"/>
                <w:sz w:val="24"/>
                <w:highlight w:val="none"/>
                <w:lang w:val="zh-CN"/>
              </w:rPr>
            </w:pPr>
            <w:r>
              <w:rPr>
                <w:rFonts w:hint="eastAsia" w:eastAsia="宋体"/>
                <w:bCs/>
                <w:color w:val="auto"/>
                <w:sz w:val="24"/>
                <w:highlight w:val="none"/>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r>
              <w:rPr>
                <w:rFonts w:hint="eastAsia" w:eastAsia="宋体"/>
                <w:color w:val="auto"/>
                <w:highlight w:val="none"/>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hint="eastAsia" w:eastAsia="宋体"/>
                <w:color w:val="auto"/>
                <w:highlight w:val="none"/>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优惠承诺及其他：</w:t>
            </w:r>
          </w:p>
        </w:tc>
      </w:tr>
    </w:tbl>
    <w:p>
      <w:pPr>
        <w:autoSpaceDE w:val="0"/>
        <w:autoSpaceDN w:val="0"/>
        <w:spacing w:line="360" w:lineRule="auto"/>
        <w:rPr>
          <w:rFonts w:hint="eastAsia" w:eastAsia="宋体"/>
          <w:color w:val="auto"/>
          <w:sz w:val="24"/>
          <w:szCs w:val="24"/>
          <w:highlight w:val="none"/>
          <w:lang w:val="zh-CN"/>
        </w:rPr>
      </w:pPr>
      <w:r>
        <w:rPr>
          <w:rFonts w:hint="eastAsia" w:eastAsia="宋体"/>
          <w:bCs/>
          <w:color w:val="auto"/>
          <w:sz w:val="24"/>
          <w:szCs w:val="24"/>
          <w:highlight w:val="none"/>
          <w:lang w:val="zh-CN"/>
        </w:rPr>
        <w:t>注：</w:t>
      </w:r>
      <w:r>
        <w:rPr>
          <w:rFonts w:hint="eastAsia" w:eastAsia="宋体"/>
          <w:color w:val="auto"/>
          <w:sz w:val="24"/>
          <w:szCs w:val="24"/>
          <w:highlight w:val="none"/>
          <w:lang w:val="zh-CN"/>
        </w:rPr>
        <w:t>1、填写此表时不得改变表格形式（可按所投包增加行）。</w:t>
      </w:r>
    </w:p>
    <w:p>
      <w:pPr>
        <w:adjustRightInd w:val="0"/>
        <w:ind w:firstLine="480"/>
        <w:jc w:val="left"/>
        <w:textAlignment w:val="baseline"/>
        <w:rPr>
          <w:rFonts w:eastAsia="宋体"/>
          <w:color w:val="auto"/>
          <w:sz w:val="24"/>
          <w:szCs w:val="24"/>
          <w:highlight w:val="none"/>
          <w:lang w:val="zh-CN"/>
        </w:rPr>
      </w:pPr>
      <w:r>
        <w:rPr>
          <w:rFonts w:hint="eastAsia" w:eastAsia="宋体"/>
          <w:color w:val="auto"/>
          <w:sz w:val="24"/>
          <w:szCs w:val="24"/>
          <w:highlight w:val="none"/>
          <w:lang w:val="zh-CN"/>
        </w:rPr>
        <w:t>2、“磋商报价”为磋商总价。磋商报价必须包括：配套该项目提供的技术服务费用、招标代理服务费、税金及不可预见费等全部费用。</w:t>
      </w:r>
    </w:p>
    <w:p>
      <w:pPr>
        <w:spacing w:line="360" w:lineRule="auto"/>
        <w:rPr>
          <w:rFonts w:hint="eastAsia" w:eastAsia="宋体"/>
          <w:b/>
          <w:bCs/>
          <w:color w:val="auto"/>
          <w:sz w:val="20"/>
          <w:highlight w:val="none"/>
          <w:lang w:val="zh-CN"/>
        </w:rPr>
      </w:pPr>
    </w:p>
    <w:p>
      <w:pPr>
        <w:pStyle w:val="22"/>
        <w:rPr>
          <w:rFonts w:hint="eastAsia"/>
          <w:color w:val="auto"/>
          <w:highlight w:val="none"/>
          <w:lang w:val="zh-CN"/>
        </w:rPr>
      </w:pPr>
    </w:p>
    <w:p>
      <w:pPr>
        <w:spacing w:line="360" w:lineRule="auto"/>
        <w:rPr>
          <w:rFonts w:hint="eastAsia" w:eastAsia="宋体"/>
          <w:b/>
          <w:bCs/>
          <w:color w:val="auto"/>
          <w:sz w:val="20"/>
          <w:highlight w:val="none"/>
          <w:lang w:val="zh-CN"/>
        </w:rPr>
      </w:pPr>
    </w:p>
    <w:p>
      <w:pPr>
        <w:spacing w:line="360" w:lineRule="auto"/>
        <w:ind w:firstLine="388" w:firstLineChars="193"/>
        <w:rPr>
          <w:rFonts w:hint="eastAsia" w:eastAsia="宋体"/>
          <w:b/>
          <w:bCs/>
          <w:color w:val="auto"/>
          <w:sz w:val="20"/>
          <w:szCs w:val="22"/>
          <w:highlight w:val="none"/>
          <w:lang w:val="zh-CN"/>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Cs/>
          <w:color w:val="auto"/>
          <w:sz w:val="24"/>
          <w:szCs w:val="28"/>
          <w:highlight w:val="none"/>
        </w:rPr>
        <w:t xml:space="preserve">       </w:t>
      </w:r>
      <w:bookmarkStart w:id="615" w:name="_Toc19365"/>
      <w:bookmarkStart w:id="616" w:name="_Toc7659"/>
      <w:bookmarkStart w:id="617" w:name="_Toc29567"/>
      <w:r>
        <w:rPr>
          <w:rFonts w:hint="eastAsia" w:eastAsia="宋体"/>
          <w:b/>
          <w:color w:val="auto"/>
          <w:sz w:val="24"/>
          <w:szCs w:val="28"/>
          <w:highlight w:val="none"/>
        </w:rPr>
        <w:t>供应商：                   （公章）</w:t>
      </w:r>
      <w:bookmarkEnd w:id="615"/>
      <w:bookmarkEnd w:id="616"/>
      <w:bookmarkEnd w:id="617"/>
    </w:p>
    <w:p>
      <w:pPr>
        <w:tabs>
          <w:tab w:val="left" w:pos="168"/>
        </w:tabs>
        <w:adjustRightInd w:val="0"/>
        <w:spacing w:line="360" w:lineRule="auto"/>
        <w:jc w:val="right"/>
        <w:textAlignment w:val="baseline"/>
        <w:outlineLvl w:val="1"/>
        <w:rPr>
          <w:rFonts w:hint="eastAsia" w:eastAsia="宋体"/>
          <w:b/>
          <w:color w:val="auto"/>
          <w:sz w:val="24"/>
          <w:szCs w:val="28"/>
          <w:highlight w:val="none"/>
        </w:rPr>
      </w:pPr>
      <w:r>
        <w:rPr>
          <w:rFonts w:hint="eastAsia" w:eastAsia="宋体"/>
          <w:b/>
          <w:color w:val="auto"/>
          <w:sz w:val="24"/>
          <w:szCs w:val="28"/>
          <w:highlight w:val="none"/>
        </w:rPr>
        <w:t xml:space="preserve">   </w:t>
      </w:r>
      <w:bookmarkStart w:id="618" w:name="_Toc16493"/>
      <w:bookmarkStart w:id="619" w:name="_Toc25662"/>
      <w:bookmarkStart w:id="620" w:name="_Toc18325"/>
      <w:r>
        <w:rPr>
          <w:rFonts w:hint="eastAsia" w:eastAsia="宋体"/>
          <w:b/>
          <w:color w:val="auto"/>
          <w:sz w:val="24"/>
          <w:szCs w:val="28"/>
          <w:highlight w:val="none"/>
        </w:rPr>
        <w:t>委托代理人或法定代表人：                 （签字或盖章）</w:t>
      </w:r>
      <w:bookmarkEnd w:id="618"/>
      <w:bookmarkEnd w:id="619"/>
      <w:bookmarkEnd w:id="620"/>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621" w:name="_Toc21364"/>
      <w:bookmarkStart w:id="622" w:name="_Toc8129"/>
      <w:bookmarkStart w:id="623" w:name="_Toc8872"/>
      <w:r>
        <w:rPr>
          <w:rFonts w:hint="eastAsia" w:eastAsia="宋体"/>
          <w:b/>
          <w:color w:val="auto"/>
          <w:sz w:val="24"/>
          <w:szCs w:val="28"/>
          <w:highlight w:val="none"/>
        </w:rPr>
        <w:t>日期：          年   月   日</w:t>
      </w:r>
      <w:bookmarkEnd w:id="621"/>
      <w:bookmarkEnd w:id="622"/>
      <w:bookmarkEnd w:id="623"/>
    </w:p>
    <w:p>
      <w:pPr>
        <w:pStyle w:val="8"/>
        <w:numPr>
          <w:ilvl w:val="0"/>
          <w:numId w:val="0"/>
        </w:numPr>
        <w:tabs>
          <w:tab w:val="left" w:pos="425"/>
        </w:tabs>
        <w:spacing w:line="360" w:lineRule="auto"/>
        <w:ind w:left="709" w:hanging="709"/>
        <w:rPr>
          <w:rFonts w:hint="eastAsia" w:eastAsia="宋体" w:cs="宋体"/>
          <w:color w:val="auto"/>
          <w:highlight w:val="none"/>
          <w:lang w:val="zh-CN"/>
        </w:rPr>
      </w:pPr>
      <w:r>
        <w:rPr>
          <w:rFonts w:hint="eastAsia" w:eastAsia="宋体" w:cs="宋体"/>
          <w:bCs/>
          <w:color w:val="auto"/>
          <w:sz w:val="24"/>
          <w:szCs w:val="28"/>
          <w:highlight w:val="none"/>
        </w:rPr>
        <w:br w:type="page"/>
      </w:r>
      <w:bookmarkStart w:id="624" w:name="_Toc690"/>
      <w:bookmarkStart w:id="625" w:name="_Toc10252"/>
      <w:bookmarkStart w:id="626" w:name="_Toc16850"/>
      <w:bookmarkStart w:id="627" w:name="_Toc8570"/>
      <w:bookmarkStart w:id="628" w:name="_Toc26812"/>
      <w:bookmarkStart w:id="629" w:name="_Toc10118"/>
      <w:r>
        <w:rPr>
          <w:rFonts w:hint="eastAsia" w:eastAsia="宋体" w:cs="宋体"/>
          <w:b/>
          <w:color w:val="auto"/>
          <w:sz w:val="32"/>
          <w:highlight w:val="none"/>
          <w:lang w:val="zh-CN"/>
        </w:rPr>
        <w:t>格式1</w:t>
      </w:r>
      <w:r>
        <w:rPr>
          <w:rFonts w:hint="eastAsia" w:eastAsia="宋体" w:cs="宋体"/>
          <w:b/>
          <w:color w:val="auto"/>
          <w:sz w:val="32"/>
          <w:highlight w:val="none"/>
        </w:rPr>
        <w:t>4</w:t>
      </w:r>
      <w:r>
        <w:rPr>
          <w:rFonts w:hint="eastAsia" w:eastAsia="宋体" w:cs="宋体"/>
          <w:b/>
          <w:color w:val="auto"/>
          <w:sz w:val="32"/>
          <w:highlight w:val="none"/>
          <w:lang w:val="zh-CN"/>
        </w:rPr>
        <w:t>、分项报价表</w:t>
      </w:r>
      <w:bookmarkEnd w:id="624"/>
      <w:bookmarkEnd w:id="625"/>
      <w:bookmarkEnd w:id="626"/>
      <w:bookmarkEnd w:id="627"/>
      <w:bookmarkEnd w:id="628"/>
      <w:bookmarkEnd w:id="629"/>
    </w:p>
    <w:p>
      <w:pPr>
        <w:autoSpaceDE w:val="0"/>
        <w:autoSpaceDN w:val="0"/>
        <w:spacing w:line="360" w:lineRule="auto"/>
        <w:jc w:val="center"/>
        <w:outlineLvl w:val="1"/>
        <w:rPr>
          <w:rFonts w:hint="eastAsia"/>
          <w:b/>
          <w:bCs/>
          <w:color w:val="auto"/>
          <w:sz w:val="36"/>
          <w:szCs w:val="36"/>
          <w:highlight w:val="none"/>
          <w:lang w:val="zh-CN"/>
        </w:rPr>
      </w:pPr>
      <w:bookmarkStart w:id="630" w:name="_Toc16065"/>
      <w:bookmarkStart w:id="631" w:name="_Toc29721"/>
      <w:bookmarkStart w:id="632" w:name="_Toc21208"/>
      <w:r>
        <w:rPr>
          <w:rFonts w:hint="eastAsia"/>
          <w:b/>
          <w:bCs/>
          <w:color w:val="auto"/>
          <w:sz w:val="28"/>
          <w:szCs w:val="28"/>
          <w:highlight w:val="none"/>
          <w:lang w:val="zh-CN"/>
        </w:rPr>
        <w:t>分项报价表</w:t>
      </w:r>
      <w:bookmarkEnd w:id="630"/>
      <w:bookmarkEnd w:id="631"/>
      <w:bookmarkEnd w:id="632"/>
    </w:p>
    <w:p>
      <w:pPr>
        <w:autoSpaceDE w:val="0"/>
        <w:autoSpaceDN w:val="0"/>
        <w:spacing w:line="360" w:lineRule="auto"/>
        <w:rPr>
          <w:rFonts w:hint="eastAsia"/>
          <w:b/>
          <w:bCs/>
          <w:color w:val="auto"/>
          <w:sz w:val="28"/>
          <w:szCs w:val="28"/>
          <w:highlight w:val="none"/>
          <w:lang w:val="zh-CN"/>
        </w:rPr>
      </w:pPr>
    </w:p>
    <w:p>
      <w:pPr>
        <w:autoSpaceDE w:val="0"/>
        <w:autoSpaceDN w:val="0"/>
        <w:spacing w:line="360" w:lineRule="auto"/>
        <w:rPr>
          <w:rFonts w:hint="eastAsia"/>
          <w:color w:val="auto"/>
          <w:highlight w:val="none"/>
          <w:lang w:val="zh-CN"/>
        </w:rPr>
      </w:pPr>
      <w:r>
        <w:rPr>
          <w:rFonts w:hint="eastAsia"/>
          <w:b/>
          <w:bCs/>
          <w:color w:val="auto"/>
          <w:highlight w:val="none"/>
          <w:lang w:val="zh-CN"/>
        </w:rPr>
        <w:t>项目名称</w:t>
      </w:r>
      <w:r>
        <w:rPr>
          <w:rFonts w:hint="eastAsia"/>
          <w:b/>
          <w:bCs/>
          <w:color w:val="auto"/>
          <w:highlight w:val="none"/>
        </w:rPr>
        <w:t xml:space="preserve">：                                                  </w:t>
      </w:r>
    </w:p>
    <w:tbl>
      <w:tblPr>
        <w:tblStyle w:val="23"/>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01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备注</w:t>
            </w: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2258"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宋体" w:hAnsi="宋体" w:eastAsia="宋体" w:cs="宋体"/>
                <w:color w:val="auto"/>
                <w:sz w:val="24"/>
                <w:szCs w:val="24"/>
                <w:highlight w:val="none"/>
              </w:rPr>
            </w:pPr>
          </w:p>
        </w:tc>
        <w:tc>
          <w:tcPr>
            <w:tcW w:w="153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01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zh-CN"/>
              </w:rPr>
            </w:pPr>
          </w:p>
        </w:tc>
      </w:tr>
      <w:tr>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color w:val="auto"/>
                <w:highlight w:val="none"/>
                <w:lang w:val="zh-CN"/>
              </w:rPr>
            </w:pPr>
            <w:r>
              <w:rPr>
                <w:rFonts w:hint="eastAsia"/>
                <w:color w:val="auto"/>
                <w:highlight w:val="none"/>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0"/>
            <w:vAlign w:val="center"/>
          </w:tcPr>
          <w:p>
            <w:pPr>
              <w:widowControl/>
              <w:jc w:val="center"/>
              <w:rPr>
                <w:rFonts w:eastAsia="宋体"/>
                <w:color w:val="auto"/>
                <w:sz w:val="24"/>
                <w:szCs w:val="24"/>
                <w:highlight w:val="none"/>
              </w:rPr>
            </w:pPr>
          </w:p>
        </w:tc>
      </w:tr>
      <w:tr>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color w:val="auto"/>
                <w:highlight w:val="none"/>
                <w:lang w:val="zh-CN"/>
              </w:rPr>
            </w:pPr>
            <w:r>
              <w:rPr>
                <w:rFonts w:hint="eastAsia"/>
                <w:color w:val="auto"/>
                <w:highlight w:val="none"/>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color w:val="auto"/>
                <w:highlight w:val="none"/>
                <w:lang w:val="zh-CN"/>
              </w:rPr>
            </w:pPr>
          </w:p>
        </w:tc>
      </w:tr>
    </w:tbl>
    <w:p>
      <w:pPr>
        <w:autoSpaceDE w:val="0"/>
        <w:autoSpaceDN w:val="0"/>
        <w:spacing w:line="360" w:lineRule="auto"/>
        <w:rPr>
          <w:rFonts w:hint="eastAsia"/>
          <w:color w:val="auto"/>
          <w:highlight w:val="none"/>
          <w:lang w:val="zh-CN"/>
        </w:rPr>
      </w:pPr>
      <w:r>
        <w:rPr>
          <w:rFonts w:hint="eastAsia"/>
          <w:color w:val="auto"/>
          <w:highlight w:val="none"/>
          <w:lang w:val="zh-CN"/>
        </w:rPr>
        <w:t>注：</w:t>
      </w:r>
      <w:r>
        <w:rPr>
          <w:rFonts w:hint="eastAsia"/>
          <w:color w:val="auto"/>
          <w:highlight w:val="none"/>
        </w:rPr>
        <w:t>1.</w:t>
      </w:r>
      <w:r>
        <w:rPr>
          <w:rFonts w:hint="eastAsia"/>
          <w:color w:val="auto"/>
          <w:highlight w:val="none"/>
          <w:lang w:val="zh-CN"/>
        </w:rPr>
        <w:t>本表应依照采购</w:t>
      </w:r>
      <w:r>
        <w:rPr>
          <w:rFonts w:hint="eastAsia" w:eastAsia="宋体"/>
          <w:color w:val="auto"/>
          <w:highlight w:val="none"/>
        </w:rPr>
        <w:t>需求</w:t>
      </w:r>
      <w:r>
        <w:rPr>
          <w:rFonts w:hint="eastAsia"/>
          <w:color w:val="auto"/>
          <w:highlight w:val="none"/>
          <w:lang w:val="zh-CN"/>
        </w:rPr>
        <w:t>中的</w:t>
      </w:r>
      <w:r>
        <w:rPr>
          <w:rFonts w:hint="eastAsia" w:eastAsia="宋体"/>
          <w:color w:val="auto"/>
          <w:highlight w:val="none"/>
        </w:rPr>
        <w:t>服务项目</w:t>
      </w:r>
      <w:r>
        <w:rPr>
          <w:rFonts w:hint="eastAsia"/>
          <w:color w:val="auto"/>
          <w:highlight w:val="none"/>
          <w:lang w:val="zh-CN"/>
        </w:rPr>
        <w:t>序号按顺序逐项填写，不得遗漏，</w:t>
      </w:r>
      <w:r>
        <w:rPr>
          <w:rFonts w:hint="eastAsia"/>
          <w:color w:val="auto"/>
          <w:highlight w:val="none"/>
        </w:rPr>
        <w:t>否则，按无效投标处理</w:t>
      </w:r>
      <w:r>
        <w:rPr>
          <w:rFonts w:hint="eastAsia"/>
          <w:color w:val="auto"/>
          <w:highlight w:val="none"/>
          <w:lang w:val="zh-CN"/>
        </w:rPr>
        <w:t>。</w:t>
      </w:r>
    </w:p>
    <w:p>
      <w:pPr>
        <w:autoSpaceDE w:val="0"/>
        <w:autoSpaceDN w:val="0"/>
        <w:spacing w:line="360" w:lineRule="auto"/>
        <w:rPr>
          <w:rFonts w:hint="eastAsia"/>
          <w:color w:val="auto"/>
          <w:highlight w:val="none"/>
        </w:rPr>
      </w:pPr>
      <w:r>
        <w:rPr>
          <w:rFonts w:hint="eastAsia"/>
          <w:color w:val="auto"/>
          <w:highlight w:val="none"/>
        </w:rPr>
        <w:t xml:space="preserve">    2.</w:t>
      </w:r>
      <w:r>
        <w:rPr>
          <w:rFonts w:hint="eastAsia"/>
          <w:color w:val="auto"/>
          <w:highlight w:val="none"/>
          <w:lang w:val="zh-CN"/>
        </w:rPr>
        <w:t>磋商报价不能有两个或两个以上的报价方案。</w:t>
      </w:r>
    </w:p>
    <w:p>
      <w:pPr>
        <w:autoSpaceDE w:val="0"/>
        <w:autoSpaceDN w:val="0"/>
        <w:spacing w:line="360" w:lineRule="auto"/>
        <w:rPr>
          <w:rFonts w:hint="eastAsia" w:ascii="宋体" w:hAnsi="宋体" w:eastAsia="宋体" w:cs="宋体"/>
          <w:color w:val="auto"/>
          <w:sz w:val="24"/>
          <w:szCs w:val="24"/>
          <w:highlight w:val="none"/>
          <w:lang w:val="zh-CN"/>
        </w:rPr>
      </w:pPr>
    </w:p>
    <w:p>
      <w:pPr>
        <w:autoSpaceDE w:val="0"/>
        <w:autoSpaceDN w:val="0"/>
        <w:spacing w:line="360" w:lineRule="auto"/>
        <w:rPr>
          <w:rFonts w:hint="eastAsia" w:ascii="宋体" w:hAnsi="宋体" w:eastAsia="宋体" w:cs="宋体"/>
          <w:color w:val="auto"/>
          <w:sz w:val="24"/>
          <w:szCs w:val="24"/>
          <w:highlight w:val="none"/>
          <w:lang w:val="zh-CN"/>
        </w:rPr>
      </w:pPr>
    </w:p>
    <w:p>
      <w:pPr>
        <w:autoSpaceDE w:val="0"/>
        <w:autoSpaceDN w:val="0"/>
        <w:spacing w:line="360" w:lineRule="auto"/>
        <w:jc w:val="righ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供应商：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 xml:space="preserve">  （公章）</w:t>
      </w:r>
    </w:p>
    <w:p>
      <w:pPr>
        <w:autoSpaceDE w:val="0"/>
        <w:autoSpaceDN w:val="0"/>
        <w:spacing w:line="360" w:lineRule="auto"/>
        <w:jc w:val="righ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法定代表人或委托代理人：        （签字或盖章）</w:t>
      </w:r>
    </w:p>
    <w:p>
      <w:pPr>
        <w:jc w:val="righ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年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 xml:space="preserve">  月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zh-CN"/>
        </w:rPr>
        <w:t xml:space="preserve"> 日</w:t>
      </w:r>
    </w:p>
    <w:p>
      <w:pPr>
        <w:rPr>
          <w:rFonts w:hint="eastAsia" w:ascii="宋体" w:hAnsi="宋体" w:eastAsia="宋体" w:cs="宋体"/>
          <w:b/>
          <w:bCs/>
          <w:color w:val="auto"/>
          <w:sz w:val="24"/>
          <w:szCs w:val="24"/>
          <w:highlight w:val="none"/>
          <w:lang w:val="zh-CN"/>
        </w:rPr>
      </w:pPr>
    </w:p>
    <w:p>
      <w:pPr>
        <w:tabs>
          <w:tab w:val="left" w:pos="168"/>
        </w:tabs>
        <w:adjustRightInd w:val="0"/>
        <w:spacing w:line="360" w:lineRule="auto"/>
        <w:jc w:val="right"/>
        <w:textAlignment w:val="baseline"/>
        <w:rPr>
          <w:rFonts w:hint="eastAsia" w:eastAsia="宋体"/>
          <w:b/>
          <w:color w:val="auto"/>
          <w:sz w:val="24"/>
          <w:szCs w:val="28"/>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
        <w:tabs>
          <w:tab w:val="left" w:pos="425"/>
        </w:tabs>
        <w:rPr>
          <w:rFonts w:hint="eastAsia" w:ascii="宋体" w:hAnsi="宋体" w:cs="宋体"/>
          <w:color w:val="auto"/>
          <w:sz w:val="32"/>
          <w:highlight w:val="none"/>
          <w:lang w:val="zh-CN"/>
        </w:rPr>
      </w:pPr>
      <w:bookmarkStart w:id="633" w:name="_Toc4043"/>
      <w:bookmarkStart w:id="634" w:name="_Toc6753"/>
      <w:bookmarkStart w:id="635" w:name="_Toc31598"/>
      <w:bookmarkStart w:id="636" w:name="_Toc487"/>
      <w:bookmarkStart w:id="637" w:name="_Toc6023"/>
      <w:bookmarkStart w:id="638" w:name="_Toc15520"/>
      <w:r>
        <w:rPr>
          <w:rFonts w:hint="eastAsia" w:ascii="宋体" w:hAnsi="宋体" w:cs="宋体"/>
          <w:color w:val="auto"/>
          <w:sz w:val="32"/>
          <w:highlight w:val="none"/>
          <w:lang w:val="zh-CN"/>
        </w:rPr>
        <w:t>格式</w:t>
      </w:r>
      <w:r>
        <w:rPr>
          <w:rFonts w:hint="eastAsia" w:ascii="宋体" w:hAnsi="宋体" w:cs="宋体"/>
          <w:color w:val="auto"/>
          <w:sz w:val="32"/>
          <w:highlight w:val="none"/>
        </w:rPr>
        <w:t>15</w:t>
      </w:r>
      <w:r>
        <w:rPr>
          <w:rFonts w:hint="eastAsia" w:ascii="宋体" w:hAnsi="宋体" w:cs="宋体"/>
          <w:color w:val="auto"/>
          <w:sz w:val="32"/>
          <w:highlight w:val="none"/>
          <w:lang w:val="zh-CN"/>
        </w:rPr>
        <w:t>、</w:t>
      </w:r>
      <w:bookmarkEnd w:id="633"/>
      <w:bookmarkEnd w:id="634"/>
      <w:r>
        <w:rPr>
          <w:rFonts w:hint="eastAsia" w:ascii="宋体" w:hAnsi="宋体" w:cs="宋体"/>
          <w:color w:val="auto"/>
          <w:sz w:val="32"/>
          <w:highlight w:val="none"/>
          <w:lang w:val="zh-CN"/>
        </w:rPr>
        <w:t>实施方案</w:t>
      </w:r>
      <w:bookmarkEnd w:id="635"/>
      <w:bookmarkEnd w:id="636"/>
      <w:bookmarkEnd w:id="637"/>
    </w:p>
    <w:p>
      <w:pPr>
        <w:pStyle w:val="7"/>
        <w:tabs>
          <w:tab w:val="left" w:pos="425"/>
        </w:tabs>
        <w:rPr>
          <w:rFonts w:hint="eastAsia" w:ascii="宋体" w:hAnsi="宋体" w:cs="宋体"/>
          <w:color w:val="auto"/>
          <w:sz w:val="32"/>
          <w:highlight w:val="none"/>
          <w:lang w:val="zh-CN"/>
        </w:rPr>
      </w:pPr>
    </w:p>
    <w:p>
      <w:pPr>
        <w:autoSpaceDE w:val="0"/>
        <w:autoSpaceDN w:val="0"/>
        <w:spacing w:line="360" w:lineRule="auto"/>
        <w:ind w:firstLine="3120" w:firstLineChars="1300"/>
        <w:jc w:val="left"/>
        <w:rPr>
          <w:rFonts w:hint="eastAsia" w:eastAsia="宋体"/>
          <w:color w:val="auto"/>
          <w:sz w:val="24"/>
          <w:highlight w:val="none"/>
          <w:lang w:val="zh-CN"/>
        </w:rPr>
      </w:pPr>
      <w:r>
        <w:rPr>
          <w:rFonts w:hint="eastAsia" w:eastAsia="宋体"/>
          <w:color w:val="auto"/>
          <w:sz w:val="24"/>
          <w:highlight w:val="none"/>
          <w:lang w:val="zh-CN"/>
        </w:rPr>
        <w:t>（格式可自定）</w:t>
      </w: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p>
    <w:p>
      <w:pPr>
        <w:pStyle w:val="7"/>
        <w:tabs>
          <w:tab w:val="left" w:pos="425"/>
        </w:tabs>
        <w:rPr>
          <w:rFonts w:hint="eastAsia" w:ascii="宋体" w:hAnsi="宋体" w:cs="宋体"/>
          <w:color w:val="auto"/>
          <w:sz w:val="32"/>
          <w:highlight w:val="none"/>
          <w:lang w:val="zh-CN"/>
        </w:rPr>
      </w:pPr>
      <w:r>
        <w:rPr>
          <w:rFonts w:hint="eastAsia" w:ascii="宋体" w:hAnsi="宋体" w:cs="宋体"/>
          <w:color w:val="auto"/>
          <w:sz w:val="32"/>
          <w:highlight w:val="none"/>
          <w:lang w:val="zh-CN"/>
        </w:rPr>
        <w:br w:type="page"/>
      </w:r>
      <w:bookmarkStart w:id="639" w:name="_Toc26157"/>
      <w:bookmarkStart w:id="640" w:name="_Toc2044"/>
      <w:bookmarkStart w:id="641" w:name="_Toc28403"/>
      <w:bookmarkStart w:id="642" w:name="_Toc16991"/>
      <w:bookmarkStart w:id="643" w:name="_Toc2528"/>
      <w:r>
        <w:rPr>
          <w:rFonts w:hint="eastAsia" w:ascii="宋体" w:hAnsi="宋体" w:cs="宋体"/>
          <w:color w:val="auto"/>
          <w:sz w:val="32"/>
          <w:highlight w:val="none"/>
          <w:lang w:val="zh-CN"/>
        </w:rPr>
        <w:t>格式</w:t>
      </w:r>
      <w:r>
        <w:rPr>
          <w:rFonts w:hint="eastAsia" w:ascii="宋体" w:hAnsi="宋体" w:cs="宋体"/>
          <w:color w:val="auto"/>
          <w:sz w:val="32"/>
          <w:highlight w:val="none"/>
        </w:rPr>
        <w:t>16</w:t>
      </w:r>
      <w:r>
        <w:rPr>
          <w:rFonts w:hint="eastAsia" w:ascii="宋体" w:hAnsi="宋体" w:cs="宋体"/>
          <w:color w:val="auto"/>
          <w:sz w:val="32"/>
          <w:highlight w:val="none"/>
          <w:lang w:val="zh-CN"/>
        </w:rPr>
        <w:t>、供应商的业绩证明材料</w:t>
      </w:r>
      <w:bookmarkEnd w:id="638"/>
      <w:bookmarkEnd w:id="639"/>
      <w:bookmarkEnd w:id="640"/>
      <w:bookmarkEnd w:id="641"/>
      <w:bookmarkEnd w:id="642"/>
      <w:bookmarkEnd w:id="643"/>
    </w:p>
    <w:p>
      <w:pPr>
        <w:autoSpaceDE w:val="0"/>
        <w:autoSpaceDN w:val="0"/>
        <w:spacing w:line="360" w:lineRule="auto"/>
        <w:rPr>
          <w:rFonts w:hint="eastAsia" w:ascii="宋体" w:hAnsi="宋体" w:cs="宋体"/>
          <w:color w:val="auto"/>
          <w:kern w:val="0"/>
          <w:sz w:val="28"/>
          <w:szCs w:val="28"/>
          <w:highlight w:val="none"/>
          <w:lang w:val="zh-CN"/>
        </w:rPr>
      </w:pPr>
    </w:p>
    <w:p>
      <w:pPr>
        <w:autoSpaceDE w:val="0"/>
        <w:autoSpaceDN w:val="0"/>
        <w:spacing w:line="360" w:lineRule="auto"/>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供应商的类似业绩证明材料</w:t>
      </w:r>
    </w:p>
    <w:p>
      <w:pPr>
        <w:pStyle w:val="3"/>
        <w:ind w:firstLine="480" w:firstLineChars="200"/>
        <w:rPr>
          <w:rFonts w:hint="eastAsia"/>
          <w:color w:val="auto"/>
          <w:highlight w:val="none"/>
          <w:lang w:val="zh-CN"/>
        </w:rPr>
      </w:pPr>
      <w:bookmarkStart w:id="644" w:name="_Toc8294"/>
      <w:r>
        <w:rPr>
          <w:rFonts w:hint="eastAsia"/>
          <w:color w:val="auto"/>
          <w:highlight w:val="none"/>
          <w:lang w:val="zh-CN"/>
        </w:rPr>
        <w:br w:type="page"/>
      </w:r>
      <w:bookmarkStart w:id="645" w:name="_Toc11780"/>
      <w:bookmarkStart w:id="646" w:name="_Toc6939"/>
      <w:r>
        <w:rPr>
          <w:rFonts w:hint="eastAsia" w:ascii="宋体" w:hAnsi="宋体" w:eastAsia="宋体" w:cs="宋体"/>
          <w:b/>
          <w:bCs/>
          <w:iCs/>
          <w:color w:val="auto"/>
          <w:sz w:val="32"/>
          <w:szCs w:val="32"/>
          <w:highlight w:val="none"/>
          <w:lang w:val="zh-CN" w:eastAsia="zh-CN" w:bidi="ar-SA"/>
        </w:rPr>
        <w:t>格式17、项目管理机构人员配备</w:t>
      </w:r>
      <w:bookmarkEnd w:id="644"/>
      <w:bookmarkEnd w:id="645"/>
      <w:bookmarkEnd w:id="646"/>
    </w:p>
    <w:p>
      <w:pPr>
        <w:ind w:firstLine="482"/>
        <w:rPr>
          <w:rFonts w:hint="eastAsia"/>
          <w:b/>
          <w:bCs/>
          <w:color w:val="auto"/>
          <w:sz w:val="24"/>
          <w:szCs w:val="24"/>
          <w:highlight w:val="none"/>
        </w:rPr>
      </w:pPr>
    </w:p>
    <w:tbl>
      <w:tblPr>
        <w:tblStyle w:val="2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2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2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2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777"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所附证件</w:t>
            </w:r>
          </w:p>
        </w:tc>
        <w:tc>
          <w:tcPr>
            <w:tcW w:w="120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专业及技术职称</w:t>
            </w: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926"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1208"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c>
          <w:tcPr>
            <w:tcW w:w="2379" w:type="dxa"/>
            <w:tcBorders>
              <w:top w:val="single" w:color="auto" w:sz="4" w:space="0"/>
              <w:left w:val="nil"/>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根据项目人员配备情况填写该表及附身份证或驾照、</w:t>
      </w:r>
      <w:r>
        <w:rPr>
          <w:rFonts w:hint="eastAsia" w:eastAsia="宋体" w:cs="宋体"/>
          <w:color w:val="auto"/>
          <w:sz w:val="24"/>
          <w:szCs w:val="24"/>
          <w:highlight w:val="none"/>
          <w:lang w:val="en-US" w:eastAsia="zh-CN"/>
        </w:rPr>
        <w:t>职称证书明</w:t>
      </w:r>
      <w:r>
        <w:rPr>
          <w:rFonts w:hint="eastAsia" w:ascii="宋体" w:hAnsi="宋体" w:eastAsia="宋体" w:cs="宋体"/>
          <w:color w:val="auto"/>
          <w:sz w:val="24"/>
          <w:szCs w:val="24"/>
          <w:highlight w:val="none"/>
        </w:rPr>
        <w:t>等内容列入本表人员如要更换，需经采购人单位同意。擅自更换或不到位属违约行为。</w:t>
      </w:r>
    </w:p>
    <w:p>
      <w:pPr>
        <w:pStyle w:val="35"/>
        <w:ind w:firstLine="420"/>
        <w:rPr>
          <w:rFonts w:hint="eastAsia" w:ascii="宋体" w:hAnsi="宋体" w:eastAsia="宋体" w:cs="宋体"/>
          <w:color w:val="auto"/>
          <w:sz w:val="24"/>
          <w:szCs w:val="24"/>
          <w:highlight w:val="none"/>
          <w:lang w:val="zh-CN"/>
        </w:rPr>
      </w:pPr>
    </w:p>
    <w:p>
      <w:pPr>
        <w:pStyle w:val="7"/>
        <w:tabs>
          <w:tab w:val="left" w:pos="425"/>
        </w:tabs>
        <w:rPr>
          <w:rFonts w:hint="eastAsia" w:ascii="宋体" w:hAnsi="宋体" w:eastAsia="宋体" w:cs="宋体"/>
          <w:color w:val="auto"/>
          <w:sz w:val="24"/>
          <w:szCs w:val="24"/>
          <w:highlight w:val="none"/>
          <w:lang w:val="zh-CN"/>
        </w:rPr>
      </w:pPr>
    </w:p>
    <w:p>
      <w:pPr>
        <w:autoSpaceDE w:val="0"/>
        <w:autoSpaceDN w:val="0"/>
        <w:spacing w:line="360" w:lineRule="auto"/>
        <w:jc w:val="left"/>
        <w:rPr>
          <w:rFonts w:hint="eastAsia" w:eastAsia="宋体"/>
          <w:color w:val="auto"/>
          <w:sz w:val="24"/>
          <w:highlight w:val="none"/>
          <w:lang w:val="zh-CN"/>
        </w:rPr>
      </w:pPr>
      <w:bookmarkStart w:id="647" w:name="_Toc24907"/>
      <w:bookmarkStart w:id="648" w:name="_Toc22397"/>
      <w:bookmarkStart w:id="649" w:name="_Toc27956"/>
    </w:p>
    <w:p>
      <w:pPr>
        <w:pStyle w:val="7"/>
        <w:tabs>
          <w:tab w:val="left" w:pos="425"/>
        </w:tabs>
        <w:rPr>
          <w:rFonts w:hint="eastAsia" w:ascii="宋体" w:hAnsi="宋体" w:cs="宋体"/>
          <w:color w:val="auto"/>
          <w:sz w:val="32"/>
          <w:highlight w:val="none"/>
        </w:rPr>
      </w:pPr>
      <w:bookmarkStart w:id="650" w:name="_Toc31212"/>
      <w:r>
        <w:rPr>
          <w:rFonts w:hint="eastAsia" w:ascii="宋体" w:hAnsi="宋体" w:cs="宋体"/>
          <w:color w:val="auto"/>
          <w:sz w:val="32"/>
          <w:highlight w:val="none"/>
          <w:lang w:val="zh-CN"/>
        </w:rPr>
        <w:br w:type="page"/>
      </w:r>
      <w:bookmarkStart w:id="651" w:name="_Toc8485"/>
      <w:bookmarkStart w:id="652" w:name="_Toc5656"/>
      <w:r>
        <w:rPr>
          <w:rFonts w:hint="eastAsia" w:ascii="宋体" w:hAnsi="宋体" w:cs="宋体"/>
          <w:color w:val="auto"/>
          <w:sz w:val="32"/>
          <w:highlight w:val="none"/>
          <w:lang w:val="zh-CN"/>
        </w:rPr>
        <w:t>格式</w:t>
      </w:r>
      <w:r>
        <w:rPr>
          <w:rFonts w:hint="eastAsia" w:ascii="宋体" w:hAnsi="宋体" w:cs="宋体"/>
          <w:color w:val="auto"/>
          <w:sz w:val="32"/>
          <w:highlight w:val="none"/>
        </w:rPr>
        <w:t>18</w:t>
      </w:r>
      <w:r>
        <w:rPr>
          <w:rFonts w:hint="eastAsia" w:ascii="宋体" w:hAnsi="宋体" w:cs="宋体"/>
          <w:color w:val="auto"/>
          <w:sz w:val="32"/>
          <w:highlight w:val="none"/>
          <w:lang w:val="zh-CN"/>
        </w:rPr>
        <w:t>、</w:t>
      </w:r>
      <w:bookmarkStart w:id="653" w:name="_Toc479326333"/>
      <w:bookmarkStart w:id="654" w:name="_Toc488314153"/>
      <w:bookmarkStart w:id="655" w:name="_Toc459377894"/>
      <w:r>
        <w:rPr>
          <w:rFonts w:hint="eastAsia" w:ascii="宋体" w:hAnsi="宋体" w:cs="宋体"/>
          <w:color w:val="auto"/>
          <w:sz w:val="32"/>
          <w:highlight w:val="none"/>
          <w:lang w:val="zh-CN"/>
        </w:rPr>
        <w:t>中小微型企业声明函</w:t>
      </w:r>
      <w:bookmarkEnd w:id="647"/>
      <w:bookmarkEnd w:id="648"/>
      <w:bookmarkEnd w:id="649"/>
      <w:bookmarkEnd w:id="650"/>
      <w:bookmarkEnd w:id="651"/>
      <w:bookmarkEnd w:id="652"/>
      <w:bookmarkEnd w:id="653"/>
      <w:bookmarkEnd w:id="654"/>
      <w:bookmarkEnd w:id="655"/>
    </w:p>
    <w:p>
      <w:pPr>
        <w:spacing w:line="360" w:lineRule="auto"/>
        <w:rPr>
          <w:rFonts w:hint="eastAsia" w:eastAsia="宋体"/>
          <w:color w:val="auto"/>
          <w:highlight w:val="none"/>
        </w:rPr>
      </w:pPr>
    </w:p>
    <w:p>
      <w:pPr>
        <w:autoSpaceDE w:val="0"/>
        <w:autoSpaceDN w:val="0"/>
        <w:spacing w:line="360" w:lineRule="auto"/>
        <w:jc w:val="center"/>
        <w:rPr>
          <w:rFonts w:hint="eastAsia" w:eastAsia="宋体"/>
          <w:b/>
          <w:bCs/>
          <w:color w:val="auto"/>
          <w:sz w:val="32"/>
          <w:szCs w:val="30"/>
          <w:highlight w:val="none"/>
          <w:lang w:val="zh-CN"/>
        </w:rPr>
      </w:pPr>
      <w:r>
        <w:rPr>
          <w:rFonts w:hint="eastAsia" w:eastAsia="宋体"/>
          <w:b/>
          <w:bCs/>
          <w:color w:val="auto"/>
          <w:sz w:val="32"/>
          <w:szCs w:val="30"/>
          <w:highlight w:val="none"/>
          <w:lang w:val="zh-CN"/>
        </w:rPr>
        <w:t>中小微型企业声明函</w:t>
      </w:r>
    </w:p>
    <w:p>
      <w:pPr>
        <w:autoSpaceDE w:val="0"/>
        <w:autoSpaceDN w:val="0"/>
        <w:spacing w:line="360" w:lineRule="auto"/>
        <w:outlineLvl w:val="1"/>
        <w:rPr>
          <w:rFonts w:hint="eastAsia" w:eastAsia="宋体"/>
          <w:b/>
          <w:bCs/>
          <w:color w:val="auto"/>
          <w:sz w:val="28"/>
          <w:szCs w:val="28"/>
          <w:highlight w:val="none"/>
          <w:lang w:val="zh-CN"/>
        </w:rPr>
      </w:pPr>
      <w:bookmarkStart w:id="656" w:name="_Toc11766"/>
      <w:bookmarkStart w:id="657" w:name="_Toc4056"/>
      <w:bookmarkStart w:id="658" w:name="_Toc11272"/>
      <w:r>
        <w:rPr>
          <w:rFonts w:hint="eastAsia" w:eastAsia="宋体"/>
          <w:b/>
          <w:bCs/>
          <w:color w:val="auto"/>
          <w:sz w:val="24"/>
          <w:szCs w:val="28"/>
          <w:highlight w:val="none"/>
          <w:lang w:val="zh-CN"/>
        </w:rPr>
        <w:t>致：</w:t>
      </w:r>
      <w:bookmarkEnd w:id="656"/>
      <w:bookmarkEnd w:id="657"/>
      <w:bookmarkEnd w:id="658"/>
      <w:r>
        <w:rPr>
          <w:rFonts w:hint="eastAsia" w:eastAsia="宋体"/>
          <w:b/>
          <w:bCs/>
          <w:color w:val="auto"/>
          <w:sz w:val="24"/>
          <w:szCs w:val="28"/>
          <w:highlight w:val="none"/>
          <w:lang w:val="zh-CN"/>
        </w:rPr>
        <w:t>青海聚帛工程项目管理有限公司</w:t>
      </w:r>
    </w:p>
    <w:p>
      <w:pPr>
        <w:adjustRightInd w:val="0"/>
        <w:snapToGrid w:val="0"/>
        <w:spacing w:line="360" w:lineRule="auto"/>
        <w:ind w:left="-4" w:leftChars="-2" w:firstLine="480" w:firstLineChars="200"/>
        <w:rPr>
          <w:rFonts w:hint="eastAsia" w:eastAsia="宋体"/>
          <w:color w:val="auto"/>
          <w:sz w:val="24"/>
          <w:szCs w:val="22"/>
          <w:highlight w:val="none"/>
          <w:lang w:val="zh-CN"/>
        </w:rPr>
      </w:pPr>
    </w:p>
    <w:p>
      <w:pPr>
        <w:adjustRightInd w:val="0"/>
        <w:snapToGrid w:val="0"/>
        <w:spacing w:line="360" w:lineRule="auto"/>
        <w:ind w:left="-4" w:leftChars="-2" w:firstLine="480" w:firstLineChars="200"/>
        <w:rPr>
          <w:rFonts w:hint="eastAsia" w:eastAsia="宋体"/>
          <w:color w:val="auto"/>
          <w:sz w:val="24"/>
          <w:szCs w:val="22"/>
          <w:highlight w:val="none"/>
        </w:rPr>
      </w:pPr>
      <w:r>
        <w:rPr>
          <w:rFonts w:hint="eastAsia" w:eastAsia="宋体"/>
          <w:color w:val="auto"/>
          <w:sz w:val="24"/>
          <w:szCs w:val="22"/>
          <w:highlight w:val="none"/>
        </w:rPr>
        <w:t>本公司郑重声明，根据《政府采购促进中小企业发展</w:t>
      </w:r>
      <w:r>
        <w:rPr>
          <w:rFonts w:hint="eastAsia" w:eastAsia="宋体"/>
          <w:color w:val="auto"/>
          <w:sz w:val="24"/>
          <w:szCs w:val="22"/>
          <w:highlight w:val="none"/>
          <w:lang w:val="en-US" w:eastAsia="zh-CN"/>
        </w:rPr>
        <w:t>管理</w:t>
      </w:r>
      <w:r>
        <w:rPr>
          <w:rFonts w:hint="eastAsia" w:eastAsia="宋体"/>
          <w:color w:val="auto"/>
          <w:sz w:val="24"/>
          <w:szCs w:val="22"/>
          <w:highlight w:val="none"/>
        </w:rPr>
        <w:t>办法》（财库〔20</w:t>
      </w:r>
      <w:r>
        <w:rPr>
          <w:rFonts w:hint="eastAsia" w:eastAsia="宋体"/>
          <w:color w:val="auto"/>
          <w:sz w:val="24"/>
          <w:szCs w:val="22"/>
          <w:highlight w:val="none"/>
          <w:lang w:val="en-US" w:eastAsia="zh-CN"/>
        </w:rPr>
        <w:t>20</w:t>
      </w:r>
      <w:r>
        <w:rPr>
          <w:rFonts w:hint="eastAsia" w:eastAsia="宋体"/>
          <w:color w:val="auto"/>
          <w:sz w:val="24"/>
          <w:szCs w:val="22"/>
          <w:highlight w:val="none"/>
        </w:rPr>
        <w:t>〕</w:t>
      </w:r>
      <w:r>
        <w:rPr>
          <w:rFonts w:hint="eastAsia" w:eastAsia="宋体"/>
          <w:color w:val="auto"/>
          <w:sz w:val="24"/>
          <w:szCs w:val="22"/>
          <w:highlight w:val="none"/>
          <w:lang w:val="en-US" w:eastAsia="zh-CN"/>
        </w:rPr>
        <w:t>046</w:t>
      </w:r>
      <w:r>
        <w:rPr>
          <w:rFonts w:hint="eastAsia" w:eastAsia="宋体"/>
          <w:color w:val="auto"/>
          <w:sz w:val="24"/>
          <w:szCs w:val="22"/>
          <w:highlight w:val="none"/>
        </w:rPr>
        <w:t>号）的规定，本公司为______（请填写：小型、微型）企业。即，本公司满足以下条件：《工业和信息化部、国家统计局、国家发展和改革委员会、财政部关于印发中小企业划型标准规定的通知》（工信部联企业〔2011〕300号）规定的划分标准。本公司对上述声明的真实性负责。如有虚假，将依法承担相应责任。</w:t>
      </w:r>
    </w:p>
    <w:p>
      <w:pPr>
        <w:adjustRightInd w:val="0"/>
        <w:snapToGrid w:val="0"/>
        <w:spacing w:line="360" w:lineRule="auto"/>
        <w:ind w:left="-4" w:leftChars="-2" w:firstLine="480" w:firstLineChars="200"/>
        <w:rPr>
          <w:rFonts w:hint="eastAsia" w:eastAsia="宋体"/>
          <w:color w:val="auto"/>
          <w:sz w:val="24"/>
          <w:szCs w:val="22"/>
          <w:highlight w:val="none"/>
        </w:rPr>
      </w:pPr>
      <w:r>
        <w:rPr>
          <w:rFonts w:hint="eastAsia" w:eastAsia="宋体"/>
          <w:color w:val="auto"/>
          <w:sz w:val="24"/>
          <w:szCs w:val="22"/>
          <w:highlight w:val="none"/>
        </w:rPr>
        <w:t>注：1.此函须由投标产品的制造（生产）企业提供并声明，同时附相关证明材料；</w:t>
      </w:r>
    </w:p>
    <w:p>
      <w:pPr>
        <w:adjustRightInd w:val="0"/>
        <w:snapToGrid w:val="0"/>
        <w:spacing w:line="360" w:lineRule="auto"/>
        <w:ind w:left="-4" w:leftChars="-2" w:firstLine="480" w:firstLineChars="200"/>
        <w:rPr>
          <w:rFonts w:hint="eastAsia" w:eastAsia="宋体"/>
          <w:color w:val="auto"/>
          <w:sz w:val="24"/>
          <w:szCs w:val="22"/>
          <w:highlight w:val="none"/>
        </w:rPr>
      </w:pPr>
      <w:r>
        <w:rPr>
          <w:rFonts w:hint="eastAsia" w:eastAsia="宋体"/>
          <w:color w:val="auto"/>
          <w:sz w:val="24"/>
          <w:szCs w:val="22"/>
          <w:highlight w:val="none"/>
        </w:rPr>
        <w:t>此函若出现多家制造（生产）企业的货物（产品）投标时，可按制造（生产）企业分别声明，一家制造（生产）企业填写一张。</w:t>
      </w:r>
    </w:p>
    <w:p>
      <w:pPr>
        <w:adjustRightInd w:val="0"/>
        <w:snapToGrid w:val="0"/>
        <w:spacing w:line="360" w:lineRule="auto"/>
        <w:ind w:left="-4" w:leftChars="-2" w:firstLine="480" w:firstLineChars="200"/>
        <w:rPr>
          <w:rFonts w:hint="eastAsia" w:eastAsia="宋体"/>
          <w:color w:val="auto"/>
          <w:sz w:val="24"/>
          <w:szCs w:val="22"/>
          <w:highlight w:val="none"/>
        </w:rPr>
      </w:pPr>
    </w:p>
    <w:p>
      <w:pPr>
        <w:adjustRightInd w:val="0"/>
        <w:snapToGrid w:val="0"/>
        <w:spacing w:line="360" w:lineRule="auto"/>
        <w:ind w:left="-4" w:leftChars="-2" w:firstLine="480" w:firstLineChars="200"/>
        <w:rPr>
          <w:rFonts w:hint="eastAsia" w:eastAsia="宋体"/>
          <w:color w:val="auto"/>
          <w:sz w:val="24"/>
          <w:szCs w:val="22"/>
          <w:highlight w:val="none"/>
        </w:rPr>
      </w:pPr>
      <w:r>
        <w:rPr>
          <w:rFonts w:hint="eastAsia" w:eastAsia="宋体"/>
          <w:color w:val="auto"/>
          <w:sz w:val="24"/>
          <w:szCs w:val="22"/>
          <w:highlight w:val="none"/>
        </w:rPr>
        <w:t>注：若无此项内容，可不提供此函。</w:t>
      </w:r>
    </w:p>
    <w:p>
      <w:pPr>
        <w:spacing w:line="360" w:lineRule="auto"/>
        <w:ind w:firstLine="480" w:firstLineChars="200"/>
        <w:rPr>
          <w:rFonts w:hint="eastAsia" w:eastAsia="宋体"/>
          <w:color w:val="auto"/>
          <w:sz w:val="24"/>
          <w:highlight w:val="none"/>
        </w:rPr>
      </w:pPr>
    </w:p>
    <w:p>
      <w:pPr>
        <w:spacing w:line="360" w:lineRule="auto"/>
        <w:rPr>
          <w:rFonts w:hint="eastAsia" w:eastAsia="宋体"/>
          <w:color w:val="auto"/>
          <w:sz w:val="24"/>
          <w:highlight w:val="none"/>
        </w:rPr>
      </w:pPr>
    </w:p>
    <w:p>
      <w:pPr>
        <w:spacing w:line="360" w:lineRule="auto"/>
        <w:ind w:firstLine="480" w:firstLineChars="200"/>
        <w:rPr>
          <w:rFonts w:hint="eastAsia" w:eastAsia="宋体"/>
          <w:color w:val="auto"/>
          <w:sz w:val="24"/>
          <w:highlight w:val="none"/>
        </w:rPr>
      </w:pPr>
    </w:p>
    <w:p>
      <w:pPr>
        <w:spacing w:line="360" w:lineRule="auto"/>
        <w:jc w:val="right"/>
        <w:rPr>
          <w:rFonts w:hint="eastAsia" w:eastAsia="宋体"/>
          <w:color w:val="auto"/>
          <w:sz w:val="24"/>
          <w:highlight w:val="none"/>
        </w:rPr>
      </w:pPr>
    </w:p>
    <w:p>
      <w:pPr>
        <w:autoSpaceDE w:val="0"/>
        <w:autoSpaceDN w:val="0"/>
        <w:spacing w:line="360" w:lineRule="auto"/>
        <w:ind w:firstLine="3120" w:firstLineChars="1300"/>
        <w:jc w:val="right"/>
        <w:rPr>
          <w:rFonts w:hint="eastAsia" w:eastAsia="宋体"/>
          <w:bCs/>
          <w:color w:val="auto"/>
          <w:sz w:val="24"/>
          <w:szCs w:val="28"/>
          <w:highlight w:val="none"/>
        </w:rPr>
      </w:pPr>
      <w:r>
        <w:rPr>
          <w:rFonts w:hint="eastAsia" w:eastAsia="宋体"/>
          <w:bCs/>
          <w:color w:val="auto"/>
          <w:sz w:val="24"/>
          <w:szCs w:val="28"/>
          <w:highlight w:val="none"/>
        </w:rPr>
        <w:t>制造（生产）企业名称：       （公章）</w:t>
      </w:r>
    </w:p>
    <w:p>
      <w:pPr>
        <w:autoSpaceDE w:val="0"/>
        <w:autoSpaceDN w:val="0"/>
        <w:spacing w:line="360" w:lineRule="auto"/>
        <w:ind w:firstLine="2400" w:firstLineChars="1000"/>
        <w:jc w:val="right"/>
        <w:rPr>
          <w:rFonts w:hint="eastAsia" w:eastAsia="宋体"/>
          <w:bCs/>
          <w:color w:val="auto"/>
          <w:sz w:val="24"/>
          <w:szCs w:val="28"/>
          <w:highlight w:val="none"/>
        </w:rPr>
      </w:pPr>
      <w:r>
        <w:rPr>
          <w:rFonts w:hint="eastAsia" w:eastAsia="宋体"/>
          <w:bCs/>
          <w:color w:val="auto"/>
          <w:sz w:val="24"/>
          <w:szCs w:val="28"/>
          <w:highlight w:val="none"/>
        </w:rPr>
        <w:t>制造（生产）企业法定代表人：       （签字）</w:t>
      </w:r>
    </w:p>
    <w:p>
      <w:pPr>
        <w:pStyle w:val="39"/>
        <w:jc w:val="right"/>
        <w:rPr>
          <w:rFonts w:hint="eastAsia" w:ascii="宋体" w:hAnsi="宋体" w:eastAsia="宋体" w:cs="宋体"/>
          <w:b/>
          <w:bCs/>
          <w:color w:val="auto"/>
          <w:kern w:val="0"/>
          <w:highlight w:val="none"/>
          <w:lang w:val="zh-CN"/>
        </w:rPr>
      </w:pPr>
      <w:bookmarkStart w:id="659" w:name="_Toc500519553"/>
      <w:r>
        <w:rPr>
          <w:rFonts w:hint="eastAsia" w:ascii="宋体" w:hAnsi="宋体" w:eastAsia="宋体" w:cs="宋体"/>
          <w:color w:val="auto"/>
          <w:sz w:val="24"/>
          <w:highlight w:val="none"/>
        </w:rPr>
        <w:t xml:space="preserve">          年   月   日</w:t>
      </w:r>
      <w:bookmarkEnd w:id="659"/>
    </w:p>
    <w:p>
      <w:pPr>
        <w:adjustRightInd w:val="0"/>
        <w:snapToGrid w:val="0"/>
        <w:spacing w:line="360" w:lineRule="auto"/>
        <w:ind w:left="6090" w:hanging="6090" w:hangingChars="2900"/>
        <w:outlineLvl w:val="1"/>
        <w:rPr>
          <w:rFonts w:hint="eastAsia" w:eastAsia="宋体"/>
          <w:b/>
          <w:color w:val="auto"/>
          <w:sz w:val="32"/>
          <w:szCs w:val="22"/>
          <w:highlight w:val="none"/>
          <w:lang w:val="zh-CN"/>
        </w:rPr>
      </w:pPr>
      <w:r>
        <w:rPr>
          <w:rFonts w:hint="eastAsia" w:eastAsia="宋体"/>
          <w:color w:val="auto"/>
          <w:highlight w:val="none"/>
          <w:lang w:val="zh-CN"/>
        </w:rPr>
        <w:br w:type="page"/>
      </w:r>
      <w:bookmarkStart w:id="660" w:name="_Toc12119"/>
      <w:bookmarkStart w:id="661" w:name="_Toc6782"/>
      <w:bookmarkStart w:id="662" w:name="_Toc10674"/>
      <w:r>
        <w:rPr>
          <w:rFonts w:hint="eastAsia" w:eastAsia="宋体"/>
          <w:b/>
          <w:color w:val="auto"/>
          <w:sz w:val="32"/>
          <w:highlight w:val="none"/>
          <w:lang w:val="zh-CN"/>
        </w:rPr>
        <w:t>格式</w:t>
      </w:r>
      <w:r>
        <w:rPr>
          <w:rFonts w:hint="eastAsia" w:eastAsia="宋体"/>
          <w:b/>
          <w:color w:val="auto"/>
          <w:sz w:val="32"/>
          <w:highlight w:val="none"/>
        </w:rPr>
        <w:t>19</w:t>
      </w:r>
      <w:r>
        <w:rPr>
          <w:rFonts w:hint="eastAsia" w:eastAsia="宋体"/>
          <w:b/>
          <w:color w:val="auto"/>
          <w:sz w:val="32"/>
          <w:highlight w:val="none"/>
          <w:lang w:val="zh-CN"/>
        </w:rPr>
        <w:t>、</w:t>
      </w:r>
      <w:r>
        <w:rPr>
          <w:rFonts w:hint="eastAsia" w:eastAsia="宋体"/>
          <w:b/>
          <w:color w:val="auto"/>
          <w:sz w:val="32"/>
          <w:szCs w:val="22"/>
          <w:highlight w:val="none"/>
          <w:lang w:val="zh-CN"/>
        </w:rPr>
        <w:t>从业人员声明函</w:t>
      </w:r>
      <w:bookmarkEnd w:id="660"/>
      <w:bookmarkEnd w:id="661"/>
      <w:bookmarkEnd w:id="662"/>
    </w:p>
    <w:p>
      <w:pPr>
        <w:adjustRightInd w:val="0"/>
        <w:snapToGrid w:val="0"/>
        <w:spacing w:line="360" w:lineRule="auto"/>
        <w:ind w:left="6090" w:hanging="6090" w:hangingChars="2900"/>
        <w:rPr>
          <w:rFonts w:hint="eastAsia" w:eastAsia="宋体"/>
          <w:color w:val="auto"/>
          <w:highlight w:val="none"/>
          <w:lang w:val="zh-CN"/>
        </w:rPr>
      </w:pPr>
    </w:p>
    <w:p>
      <w:pPr>
        <w:adjustRightInd w:val="0"/>
        <w:snapToGrid w:val="0"/>
        <w:spacing w:line="360" w:lineRule="auto"/>
        <w:ind w:left="8152" w:hanging="8152" w:hangingChars="2900"/>
        <w:jc w:val="center"/>
        <w:outlineLvl w:val="1"/>
        <w:rPr>
          <w:rFonts w:hint="eastAsia" w:eastAsia="宋体"/>
          <w:b/>
          <w:color w:val="auto"/>
          <w:highlight w:val="none"/>
        </w:rPr>
      </w:pPr>
      <w:bookmarkStart w:id="663" w:name="_Toc25703"/>
      <w:bookmarkStart w:id="664" w:name="_Toc30806"/>
      <w:bookmarkStart w:id="665" w:name="_Toc12348"/>
      <w:r>
        <w:rPr>
          <w:rFonts w:hint="eastAsia" w:eastAsia="宋体"/>
          <w:b/>
          <w:color w:val="auto"/>
          <w:sz w:val="28"/>
          <w:szCs w:val="28"/>
          <w:highlight w:val="none"/>
        </w:rPr>
        <w:t>从业人员声明函</w:t>
      </w:r>
      <w:bookmarkEnd w:id="663"/>
      <w:bookmarkEnd w:id="664"/>
      <w:bookmarkEnd w:id="665"/>
    </w:p>
    <w:p>
      <w:pPr>
        <w:adjustRightInd w:val="0"/>
        <w:snapToGrid w:val="0"/>
        <w:spacing w:line="360" w:lineRule="auto"/>
        <w:ind w:left="6114" w:hanging="6114" w:hangingChars="2900"/>
        <w:rPr>
          <w:rFonts w:hint="eastAsia" w:eastAsia="宋体"/>
          <w:b/>
          <w:bCs/>
          <w:color w:val="auto"/>
          <w:highlight w:val="none"/>
          <w:lang w:val="zh-CN"/>
        </w:rPr>
      </w:pPr>
    </w:p>
    <w:p>
      <w:pPr>
        <w:adjustRightInd w:val="0"/>
        <w:snapToGrid w:val="0"/>
        <w:spacing w:line="360" w:lineRule="auto"/>
        <w:ind w:left="8152" w:hanging="6987" w:hangingChars="2900"/>
        <w:rPr>
          <w:rFonts w:hint="eastAsia" w:eastAsia="宋体"/>
          <w:color w:val="auto"/>
          <w:sz w:val="24"/>
          <w:szCs w:val="24"/>
          <w:highlight w:val="none"/>
        </w:rPr>
      </w:pPr>
      <w:r>
        <w:rPr>
          <w:rFonts w:hint="eastAsia" w:eastAsia="宋体"/>
          <w:b/>
          <w:bCs/>
          <w:color w:val="auto"/>
          <w:sz w:val="24"/>
          <w:szCs w:val="24"/>
          <w:highlight w:val="none"/>
          <w:lang w:val="zh-CN"/>
        </w:rPr>
        <w:t>致：青海聚帛工程项目管理有限公司</w:t>
      </w:r>
    </w:p>
    <w:p>
      <w:pPr>
        <w:adjustRightInd w:val="0"/>
        <w:snapToGrid w:val="0"/>
        <w:spacing w:line="360" w:lineRule="auto"/>
        <w:ind w:left="-4" w:leftChars="-2" w:firstLine="480" w:firstLineChars="200"/>
        <w:rPr>
          <w:rFonts w:hint="eastAsia" w:eastAsia="宋体"/>
          <w:color w:val="auto"/>
          <w:sz w:val="24"/>
          <w:highlight w:val="none"/>
        </w:rPr>
      </w:pPr>
      <w:r>
        <w:rPr>
          <w:rFonts w:hint="eastAsia" w:eastAsia="宋体"/>
          <w:color w:val="auto"/>
          <w:sz w:val="24"/>
          <w:highlight w:val="none"/>
        </w:rPr>
        <w:t>本公司郑重声明：根据《政府采购促进中小企业发展</w:t>
      </w:r>
      <w:r>
        <w:rPr>
          <w:rFonts w:hint="eastAsia" w:eastAsia="宋体"/>
          <w:color w:val="auto"/>
          <w:sz w:val="24"/>
          <w:highlight w:val="none"/>
          <w:lang w:val="en-US" w:eastAsia="zh-CN"/>
        </w:rPr>
        <w:t>管理</w:t>
      </w:r>
      <w:r>
        <w:rPr>
          <w:rFonts w:hint="eastAsia" w:eastAsia="宋体"/>
          <w:color w:val="auto"/>
          <w:sz w:val="24"/>
          <w:highlight w:val="none"/>
        </w:rPr>
        <w:t>办法》（财库[20</w:t>
      </w:r>
      <w:r>
        <w:rPr>
          <w:rFonts w:hint="eastAsia" w:eastAsia="宋体"/>
          <w:color w:val="auto"/>
          <w:sz w:val="24"/>
          <w:highlight w:val="none"/>
          <w:lang w:val="en-US" w:eastAsia="zh-CN"/>
        </w:rPr>
        <w:t>20</w:t>
      </w:r>
      <w:r>
        <w:rPr>
          <w:rFonts w:hint="eastAsia" w:eastAsia="宋体"/>
          <w:color w:val="auto"/>
          <w:sz w:val="24"/>
          <w:highlight w:val="none"/>
        </w:rPr>
        <w:t>]</w:t>
      </w:r>
      <w:r>
        <w:rPr>
          <w:rFonts w:hint="eastAsia" w:eastAsia="宋体"/>
          <w:color w:val="auto"/>
          <w:sz w:val="24"/>
          <w:highlight w:val="none"/>
          <w:lang w:val="en-US" w:eastAsia="zh-CN"/>
        </w:rPr>
        <w:t>46</w:t>
      </w:r>
      <w:r>
        <w:rPr>
          <w:rFonts w:hint="eastAsia" w:eastAsia="宋体"/>
          <w:color w:val="auto"/>
          <w:sz w:val="24"/>
          <w:highlight w:val="none"/>
        </w:rPr>
        <w:t>号）、《工业和信息部、国家统计局、国家发展和改革委员会、财政部关于印发中小企业划型标准规定的通知》（工信部联企业[2011]300 号）规定，本公司从业人员数为</w:t>
      </w:r>
      <w:r>
        <w:rPr>
          <w:rFonts w:hint="eastAsia" w:eastAsia="宋体"/>
          <w:color w:val="auto"/>
          <w:sz w:val="24"/>
          <w:highlight w:val="none"/>
          <w:u w:val="single"/>
        </w:rPr>
        <w:t xml:space="preserve">       </w:t>
      </w:r>
      <w:r>
        <w:rPr>
          <w:rFonts w:hint="eastAsia" w:eastAsia="宋体"/>
          <w:color w:val="auto"/>
          <w:sz w:val="24"/>
          <w:highlight w:val="none"/>
        </w:rPr>
        <w:t>人。</w:t>
      </w:r>
    </w:p>
    <w:p>
      <w:pPr>
        <w:adjustRightInd w:val="0"/>
        <w:snapToGrid w:val="0"/>
        <w:spacing w:line="360" w:lineRule="auto"/>
        <w:ind w:left="-2" w:leftChars="-1" w:firstLine="480" w:firstLineChars="200"/>
        <w:rPr>
          <w:rFonts w:hint="eastAsia" w:eastAsia="宋体"/>
          <w:color w:val="auto"/>
          <w:sz w:val="24"/>
          <w:highlight w:val="none"/>
        </w:rPr>
      </w:pPr>
      <w:r>
        <w:rPr>
          <w:rFonts w:hint="eastAsia" w:eastAsia="宋体"/>
          <w:color w:val="auto"/>
          <w:sz w:val="24"/>
          <w:highlight w:val="none"/>
        </w:rPr>
        <w:t>本公司对上述声明的真实性负责，如有虚假，将依法承担相应责任。</w:t>
      </w:r>
    </w:p>
    <w:p>
      <w:pPr>
        <w:autoSpaceDE w:val="0"/>
        <w:autoSpaceDN w:val="0"/>
        <w:spacing w:line="360" w:lineRule="auto"/>
        <w:jc w:val="center"/>
        <w:rPr>
          <w:rFonts w:hint="eastAsia" w:eastAsia="宋体"/>
          <w:b/>
          <w:bCs/>
          <w:color w:val="auto"/>
          <w:sz w:val="24"/>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center"/>
        <w:rPr>
          <w:rFonts w:hint="eastAsia" w:eastAsia="宋体"/>
          <w:b/>
          <w:bCs/>
          <w:color w:val="auto"/>
          <w:highlight w:val="none"/>
          <w:lang w:val="zh-CN"/>
        </w:rPr>
      </w:pPr>
    </w:p>
    <w:p>
      <w:pPr>
        <w:autoSpaceDE w:val="0"/>
        <w:autoSpaceDN w:val="0"/>
        <w:spacing w:line="360" w:lineRule="auto"/>
        <w:jc w:val="right"/>
        <w:rPr>
          <w:rFonts w:hint="eastAsia" w:eastAsia="宋体"/>
          <w:bCs/>
          <w:color w:val="auto"/>
          <w:sz w:val="24"/>
          <w:szCs w:val="28"/>
          <w:highlight w:val="none"/>
        </w:rPr>
      </w:pPr>
      <w:r>
        <w:rPr>
          <w:rFonts w:hint="eastAsia" w:eastAsia="宋体"/>
          <w:bCs/>
          <w:color w:val="auto"/>
          <w:sz w:val="24"/>
          <w:szCs w:val="28"/>
          <w:highlight w:val="none"/>
        </w:rPr>
        <w:t>制造（生产）企业名称：       （公章）</w:t>
      </w:r>
    </w:p>
    <w:p>
      <w:pPr>
        <w:autoSpaceDE w:val="0"/>
        <w:autoSpaceDN w:val="0"/>
        <w:spacing w:line="360" w:lineRule="auto"/>
        <w:jc w:val="right"/>
        <w:rPr>
          <w:rFonts w:hint="eastAsia" w:eastAsia="宋体"/>
          <w:bCs/>
          <w:color w:val="auto"/>
          <w:sz w:val="24"/>
          <w:szCs w:val="28"/>
          <w:highlight w:val="none"/>
        </w:rPr>
      </w:pPr>
      <w:r>
        <w:rPr>
          <w:rFonts w:hint="eastAsia" w:eastAsia="宋体"/>
          <w:bCs/>
          <w:color w:val="auto"/>
          <w:sz w:val="24"/>
          <w:szCs w:val="28"/>
          <w:highlight w:val="none"/>
        </w:rPr>
        <w:t>制造（生产）企业法定代表人：       （签字）</w:t>
      </w:r>
    </w:p>
    <w:p>
      <w:pPr>
        <w:autoSpaceDE w:val="0"/>
        <w:autoSpaceDN w:val="0"/>
        <w:spacing w:line="360" w:lineRule="auto"/>
        <w:jc w:val="right"/>
        <w:rPr>
          <w:rFonts w:hint="eastAsia" w:eastAsia="宋体"/>
          <w:bCs/>
          <w:color w:val="auto"/>
          <w:sz w:val="24"/>
          <w:szCs w:val="28"/>
          <w:highlight w:val="none"/>
        </w:rPr>
      </w:pPr>
      <w:r>
        <w:rPr>
          <w:rFonts w:hint="eastAsia" w:eastAsia="宋体"/>
          <w:bCs/>
          <w:color w:val="auto"/>
          <w:sz w:val="24"/>
          <w:szCs w:val="28"/>
          <w:highlight w:val="none"/>
        </w:rPr>
        <w:t>日期：          年   月   日</w:t>
      </w:r>
    </w:p>
    <w:p>
      <w:pPr>
        <w:spacing w:line="360" w:lineRule="auto"/>
        <w:rPr>
          <w:rFonts w:hint="eastAsia" w:eastAsia="宋体"/>
          <w:color w:val="auto"/>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r>
        <w:rPr>
          <w:rFonts w:hint="eastAsia" w:eastAsia="宋体" w:cs="宋体"/>
          <w:bCs/>
          <w:color w:val="auto"/>
          <w:sz w:val="24"/>
          <w:szCs w:val="28"/>
          <w:highlight w:val="none"/>
        </w:rPr>
        <w:br w:type="page"/>
      </w:r>
      <w:bookmarkStart w:id="666" w:name="_Toc19617"/>
      <w:bookmarkStart w:id="667" w:name="_Toc29884"/>
      <w:bookmarkStart w:id="668" w:name="_Toc15645"/>
      <w:bookmarkStart w:id="669" w:name="_Toc23394"/>
      <w:bookmarkStart w:id="670" w:name="_Toc18318"/>
      <w:bookmarkStart w:id="671" w:name="_Toc11027"/>
      <w:bookmarkStart w:id="672" w:name="OLE_LINK14"/>
      <w:bookmarkStart w:id="673" w:name="OLE_LINK13"/>
      <w:bookmarkStart w:id="674" w:name="_Toc31287"/>
      <w:r>
        <w:rPr>
          <w:rFonts w:hint="eastAsia" w:eastAsia="宋体" w:cs="宋体"/>
          <w:b/>
          <w:color w:val="auto"/>
          <w:sz w:val="32"/>
          <w:highlight w:val="none"/>
          <w:lang w:val="zh-CN"/>
        </w:rPr>
        <w:t>格式</w:t>
      </w:r>
      <w:r>
        <w:rPr>
          <w:rFonts w:hint="eastAsia" w:eastAsia="宋体" w:cs="宋体"/>
          <w:b/>
          <w:color w:val="auto"/>
          <w:sz w:val="32"/>
          <w:highlight w:val="none"/>
        </w:rPr>
        <w:t>20</w:t>
      </w:r>
      <w:r>
        <w:rPr>
          <w:rFonts w:hint="eastAsia" w:eastAsia="宋体" w:cs="宋体"/>
          <w:b/>
          <w:color w:val="auto"/>
          <w:sz w:val="32"/>
          <w:highlight w:val="none"/>
          <w:lang w:val="zh-CN"/>
        </w:rPr>
        <w:t>、残疾人福利性单位声明函</w:t>
      </w:r>
      <w:bookmarkEnd w:id="666"/>
      <w:bookmarkEnd w:id="667"/>
      <w:bookmarkEnd w:id="668"/>
      <w:bookmarkEnd w:id="669"/>
      <w:bookmarkEnd w:id="670"/>
      <w:bookmarkEnd w:id="671"/>
    </w:p>
    <w:p>
      <w:pPr>
        <w:spacing w:line="360" w:lineRule="auto"/>
        <w:rPr>
          <w:rFonts w:hint="eastAsia" w:eastAsia="宋体"/>
          <w:color w:val="auto"/>
          <w:highlight w:val="none"/>
          <w:lang w:val="zh-CN"/>
        </w:rPr>
      </w:pPr>
    </w:p>
    <w:p>
      <w:pPr>
        <w:autoSpaceDE w:val="0"/>
        <w:autoSpaceDN w:val="0"/>
        <w:spacing w:line="360" w:lineRule="auto"/>
        <w:jc w:val="center"/>
        <w:outlineLvl w:val="1"/>
        <w:rPr>
          <w:rFonts w:hint="eastAsia" w:eastAsia="宋体"/>
          <w:b/>
          <w:bCs/>
          <w:color w:val="auto"/>
          <w:sz w:val="28"/>
          <w:szCs w:val="28"/>
          <w:highlight w:val="none"/>
          <w:lang w:val="zh-CN"/>
        </w:rPr>
      </w:pPr>
      <w:bookmarkStart w:id="675" w:name="_Toc19778"/>
      <w:bookmarkStart w:id="676" w:name="_Toc21665"/>
      <w:bookmarkStart w:id="677" w:name="_Toc7837"/>
      <w:r>
        <w:rPr>
          <w:rFonts w:hint="eastAsia" w:eastAsia="宋体"/>
          <w:b/>
          <w:bCs/>
          <w:color w:val="auto"/>
          <w:sz w:val="28"/>
          <w:szCs w:val="28"/>
          <w:highlight w:val="none"/>
          <w:lang w:val="zh-CN"/>
        </w:rPr>
        <w:t>残疾人福利性单位声明函</w:t>
      </w:r>
      <w:bookmarkEnd w:id="675"/>
      <w:bookmarkEnd w:id="676"/>
      <w:bookmarkEnd w:id="677"/>
    </w:p>
    <w:bookmarkEnd w:id="672"/>
    <w:bookmarkEnd w:id="673"/>
    <w:p>
      <w:pPr>
        <w:spacing w:after="120" w:afterLines="50" w:line="360" w:lineRule="auto"/>
        <w:rPr>
          <w:rFonts w:hint="eastAsia" w:eastAsia="宋体"/>
          <w:bCs/>
          <w:color w:val="auto"/>
          <w:highlight w:val="none"/>
        </w:rPr>
      </w:pPr>
    </w:p>
    <w:p>
      <w:pPr>
        <w:adjustRightInd w:val="0"/>
        <w:snapToGrid w:val="0"/>
        <w:spacing w:line="360" w:lineRule="auto"/>
        <w:ind w:left="6987" w:hanging="6987" w:hangingChars="2900"/>
        <w:outlineLvl w:val="1"/>
        <w:rPr>
          <w:rFonts w:hint="eastAsia" w:eastAsia="宋体"/>
          <w:b/>
          <w:bCs/>
          <w:color w:val="auto"/>
          <w:sz w:val="24"/>
          <w:highlight w:val="none"/>
          <w:lang w:val="zh-CN"/>
        </w:rPr>
      </w:pPr>
      <w:bookmarkStart w:id="678" w:name="_Toc19486"/>
      <w:bookmarkStart w:id="679" w:name="_Toc22573"/>
      <w:bookmarkStart w:id="680" w:name="_Toc19046"/>
      <w:r>
        <w:rPr>
          <w:rFonts w:hint="eastAsia" w:eastAsia="宋体"/>
          <w:b/>
          <w:bCs/>
          <w:color w:val="auto"/>
          <w:sz w:val="24"/>
          <w:highlight w:val="none"/>
          <w:lang w:val="zh-CN"/>
        </w:rPr>
        <w:t>致：</w:t>
      </w:r>
      <w:bookmarkEnd w:id="678"/>
      <w:bookmarkEnd w:id="679"/>
      <w:bookmarkEnd w:id="680"/>
      <w:r>
        <w:rPr>
          <w:rFonts w:hint="eastAsia" w:eastAsia="宋体"/>
          <w:b/>
          <w:bCs/>
          <w:color w:val="auto"/>
          <w:sz w:val="24"/>
          <w:highlight w:val="none"/>
          <w:lang w:val="zh-CN"/>
        </w:rPr>
        <w:t>青海聚帛工程项目管理有限公司</w:t>
      </w:r>
    </w:p>
    <w:p>
      <w:pPr>
        <w:spacing w:line="360" w:lineRule="auto"/>
        <w:ind w:firstLine="480"/>
        <w:rPr>
          <w:rFonts w:hint="eastAsia" w:eastAsia="宋体"/>
          <w:color w:val="auto"/>
          <w:highlight w:val="none"/>
        </w:rPr>
      </w:pPr>
    </w:p>
    <w:p>
      <w:pPr>
        <w:adjustRightInd w:val="0"/>
        <w:snapToGrid w:val="0"/>
        <w:spacing w:line="360" w:lineRule="auto"/>
        <w:ind w:left="-4" w:leftChars="-2" w:firstLine="480" w:firstLineChars="200"/>
        <w:rPr>
          <w:rFonts w:hint="eastAsia" w:eastAsia="宋体"/>
          <w:color w:val="auto"/>
          <w:sz w:val="24"/>
          <w:highlight w:val="none"/>
        </w:rPr>
      </w:pPr>
      <w:r>
        <w:rPr>
          <w:rFonts w:hint="eastAsia" w:eastAsia="宋体"/>
          <w:color w:val="auto"/>
          <w:sz w:val="24"/>
          <w:highlight w:val="none"/>
        </w:rPr>
        <w:t xml:space="preserve">本单位郑重声明，根据《财政部、民政部、中国残疾人联合会关于促进残疾人就业政府采购政策的通知》（财库〔2017〕141号）的规定，本单位为符合条件的残疾人福利性单位，本单位在职职工人数为 </w:t>
      </w:r>
      <w:r>
        <w:rPr>
          <w:rFonts w:hint="eastAsia" w:eastAsia="宋体"/>
          <w:color w:val="auto"/>
          <w:sz w:val="24"/>
          <w:highlight w:val="none"/>
          <w:u w:val="single"/>
        </w:rPr>
        <w:t xml:space="preserve">      </w:t>
      </w:r>
      <w:r>
        <w:rPr>
          <w:rFonts w:hint="eastAsia" w:eastAsia="宋体"/>
          <w:color w:val="auto"/>
          <w:sz w:val="24"/>
          <w:highlight w:val="none"/>
        </w:rPr>
        <w:t>人，安置的残疾人人数</w:t>
      </w:r>
      <w:r>
        <w:rPr>
          <w:rFonts w:hint="eastAsia" w:eastAsia="宋体"/>
          <w:color w:val="auto"/>
          <w:sz w:val="24"/>
          <w:highlight w:val="none"/>
          <w:u w:val="single"/>
        </w:rPr>
        <w:t xml:space="preserve">      </w:t>
      </w:r>
      <w:r>
        <w:rPr>
          <w:rFonts w:hint="eastAsia" w:eastAsia="宋体"/>
          <w:color w:val="auto"/>
          <w:sz w:val="24"/>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rPr>
          <w:rFonts w:hint="eastAsia" w:eastAsia="宋体"/>
          <w:color w:val="auto"/>
          <w:sz w:val="24"/>
          <w:highlight w:val="none"/>
        </w:rPr>
      </w:pPr>
      <w:r>
        <w:rPr>
          <w:rFonts w:hint="eastAsia" w:eastAsia="宋体"/>
          <w:color w:val="auto"/>
          <w:sz w:val="24"/>
          <w:highlight w:val="none"/>
        </w:rPr>
        <w:t>本单位对上述声明的真实性负责。如有虚假，将依法承担相应责任。</w:t>
      </w:r>
    </w:p>
    <w:p>
      <w:pPr>
        <w:adjustRightInd w:val="0"/>
        <w:snapToGrid w:val="0"/>
        <w:spacing w:line="360" w:lineRule="auto"/>
        <w:ind w:left="-4" w:leftChars="-2" w:firstLine="480" w:firstLineChars="200"/>
        <w:rPr>
          <w:rFonts w:hint="eastAsia" w:eastAsia="宋体"/>
          <w:color w:val="auto"/>
          <w:sz w:val="24"/>
          <w:highlight w:val="none"/>
        </w:rPr>
      </w:pPr>
    </w:p>
    <w:p>
      <w:pPr>
        <w:adjustRightInd w:val="0"/>
        <w:snapToGrid w:val="0"/>
        <w:spacing w:line="360" w:lineRule="auto"/>
        <w:ind w:left="-4" w:leftChars="-2" w:firstLine="480" w:firstLineChars="200"/>
        <w:rPr>
          <w:rFonts w:hint="eastAsia" w:eastAsia="宋体"/>
          <w:color w:val="auto"/>
          <w:sz w:val="24"/>
          <w:highlight w:val="none"/>
        </w:rPr>
      </w:pPr>
      <w:r>
        <w:rPr>
          <w:rFonts w:hint="eastAsia" w:eastAsia="宋体"/>
          <w:color w:val="auto"/>
          <w:sz w:val="24"/>
          <w:highlight w:val="none"/>
        </w:rPr>
        <w:t>注：若无此项内容，可不提供此函。</w:t>
      </w: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ind w:firstLine="480"/>
        <w:rPr>
          <w:rFonts w:hint="eastAsia" w:eastAsia="宋体"/>
          <w:color w:val="auto"/>
          <w:highlight w:val="none"/>
        </w:rPr>
      </w:pPr>
    </w:p>
    <w:p>
      <w:pPr>
        <w:spacing w:line="360" w:lineRule="auto"/>
        <w:jc w:val="center"/>
        <w:rPr>
          <w:rFonts w:hint="eastAsia" w:eastAsia="宋体"/>
          <w:bCs/>
          <w:color w:val="auto"/>
          <w:sz w:val="24"/>
          <w:szCs w:val="28"/>
          <w:highlight w:val="none"/>
        </w:rPr>
      </w:pPr>
      <w:r>
        <w:rPr>
          <w:rFonts w:hint="eastAsia" w:eastAsia="宋体"/>
          <w:b/>
          <w:color w:val="auto"/>
          <w:highlight w:val="none"/>
        </w:rPr>
        <w:t xml:space="preserve">                                </w:t>
      </w:r>
      <w:r>
        <w:rPr>
          <w:rFonts w:hint="eastAsia" w:eastAsia="宋体"/>
          <w:bCs/>
          <w:color w:val="auto"/>
          <w:sz w:val="24"/>
          <w:szCs w:val="28"/>
          <w:highlight w:val="none"/>
        </w:rPr>
        <w:t>企业名称：       （公章）</w:t>
      </w:r>
    </w:p>
    <w:p>
      <w:pPr>
        <w:spacing w:line="360" w:lineRule="auto"/>
        <w:ind w:firstLine="482"/>
        <w:jc w:val="right"/>
        <w:rPr>
          <w:rFonts w:hint="eastAsia" w:eastAsia="宋体"/>
          <w:bCs/>
          <w:color w:val="auto"/>
          <w:sz w:val="24"/>
          <w:szCs w:val="28"/>
          <w:highlight w:val="none"/>
        </w:rPr>
      </w:pPr>
      <w:r>
        <w:rPr>
          <w:rFonts w:hint="eastAsia" w:eastAsia="宋体"/>
          <w:bCs/>
          <w:color w:val="auto"/>
          <w:sz w:val="24"/>
          <w:szCs w:val="28"/>
          <w:highlight w:val="none"/>
        </w:rPr>
        <w:t xml:space="preserve">       企业法定代表人：       （签字或盖章）</w:t>
      </w:r>
    </w:p>
    <w:p>
      <w:pPr>
        <w:autoSpaceDE w:val="0"/>
        <w:autoSpaceDN w:val="0"/>
        <w:spacing w:line="360" w:lineRule="auto"/>
        <w:jc w:val="right"/>
        <w:rPr>
          <w:rFonts w:hint="eastAsia" w:eastAsia="宋体"/>
          <w:bCs/>
          <w:color w:val="auto"/>
          <w:sz w:val="24"/>
          <w:szCs w:val="28"/>
          <w:highlight w:val="none"/>
        </w:rPr>
      </w:pPr>
      <w:r>
        <w:rPr>
          <w:rFonts w:hint="eastAsia" w:eastAsia="宋体"/>
          <w:bCs/>
          <w:color w:val="auto"/>
          <w:sz w:val="24"/>
          <w:szCs w:val="28"/>
          <w:highlight w:val="none"/>
        </w:rPr>
        <w:t xml:space="preserve">                                            年   月  日</w:t>
      </w: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ind w:left="709" w:hanging="709"/>
        <w:rPr>
          <w:rFonts w:hint="eastAsia" w:eastAsia="宋体" w:cs="宋体"/>
          <w:b/>
          <w:color w:val="auto"/>
          <w:sz w:val="32"/>
          <w:highlight w:val="none"/>
          <w:lang w:val="zh-CN"/>
        </w:rPr>
      </w:pPr>
    </w:p>
    <w:p>
      <w:pPr>
        <w:pStyle w:val="8"/>
        <w:numPr>
          <w:ilvl w:val="0"/>
          <w:numId w:val="0"/>
        </w:numPr>
        <w:tabs>
          <w:tab w:val="left" w:pos="425"/>
        </w:tabs>
        <w:spacing w:line="360" w:lineRule="auto"/>
        <w:rPr>
          <w:rFonts w:hint="eastAsia" w:eastAsia="宋体" w:cs="宋体"/>
          <w:b/>
          <w:color w:val="auto"/>
          <w:sz w:val="32"/>
          <w:highlight w:val="none"/>
          <w:lang w:val="zh-CN"/>
        </w:rPr>
      </w:pPr>
      <w:bookmarkStart w:id="681" w:name="_Toc20824"/>
      <w:bookmarkStart w:id="682" w:name="_Toc4148"/>
      <w:bookmarkStart w:id="683" w:name="_Toc23583"/>
      <w:bookmarkStart w:id="684" w:name="_Toc15458"/>
      <w:bookmarkStart w:id="685" w:name="_Toc31467"/>
      <w:r>
        <w:rPr>
          <w:rFonts w:hint="eastAsia" w:eastAsia="宋体" w:cs="宋体"/>
          <w:b/>
          <w:color w:val="auto"/>
          <w:sz w:val="32"/>
          <w:highlight w:val="none"/>
          <w:lang w:val="zh-CN"/>
        </w:rPr>
        <w:br w:type="page"/>
      </w:r>
      <w:bookmarkStart w:id="686" w:name="_Toc1879"/>
      <w:r>
        <w:rPr>
          <w:rFonts w:hint="eastAsia" w:eastAsia="宋体" w:cs="宋体"/>
          <w:b/>
          <w:color w:val="auto"/>
          <w:sz w:val="32"/>
          <w:highlight w:val="none"/>
          <w:lang w:val="zh-CN"/>
        </w:rPr>
        <w:t>格式</w:t>
      </w:r>
      <w:r>
        <w:rPr>
          <w:rFonts w:hint="eastAsia" w:eastAsia="宋体" w:cs="宋体"/>
          <w:b/>
          <w:color w:val="auto"/>
          <w:sz w:val="32"/>
          <w:highlight w:val="none"/>
        </w:rPr>
        <w:t>21</w:t>
      </w:r>
      <w:r>
        <w:rPr>
          <w:rFonts w:hint="eastAsia" w:eastAsia="宋体" w:cs="宋体"/>
          <w:b/>
          <w:color w:val="auto"/>
          <w:sz w:val="32"/>
          <w:highlight w:val="none"/>
          <w:lang w:val="zh-CN"/>
        </w:rPr>
        <w:t>、磋商供应商认为在其他方面有必要说明的事项</w:t>
      </w:r>
      <w:bookmarkEnd w:id="674"/>
      <w:bookmarkEnd w:id="681"/>
      <w:bookmarkEnd w:id="682"/>
      <w:bookmarkEnd w:id="683"/>
      <w:bookmarkEnd w:id="684"/>
      <w:bookmarkEnd w:id="685"/>
      <w:bookmarkEnd w:id="686"/>
    </w:p>
    <w:p>
      <w:pPr>
        <w:autoSpaceDE w:val="0"/>
        <w:autoSpaceDN w:val="0"/>
        <w:adjustRightInd w:val="0"/>
        <w:spacing w:line="360" w:lineRule="auto"/>
        <w:rPr>
          <w:rFonts w:hint="eastAsia" w:eastAsia="宋体"/>
          <w:color w:val="auto"/>
          <w:sz w:val="24"/>
          <w:highlight w:val="none"/>
          <w:lang w:val="zh-CN"/>
        </w:rPr>
      </w:pPr>
    </w:p>
    <w:p>
      <w:pPr>
        <w:pStyle w:val="12"/>
        <w:spacing w:line="360" w:lineRule="auto"/>
        <w:jc w:val="center"/>
        <w:rPr>
          <w:rFonts w:hint="eastAsia" w:hAnsi="宋体"/>
          <w:b/>
          <w:bCs/>
          <w:color w:val="auto"/>
          <w:sz w:val="30"/>
          <w:szCs w:val="30"/>
          <w:highlight w:val="none"/>
          <w:lang w:val="zh-CN"/>
        </w:rPr>
      </w:pPr>
      <w:r>
        <w:rPr>
          <w:rFonts w:hint="eastAsia" w:hAnsi="宋体"/>
          <w:b/>
          <w:bCs/>
          <w:color w:val="auto"/>
          <w:sz w:val="32"/>
          <w:szCs w:val="30"/>
          <w:highlight w:val="none"/>
          <w:lang w:val="zh-CN"/>
        </w:rPr>
        <w:t>磋商供应商认为在其他方面有必要说明的事项</w:t>
      </w:r>
    </w:p>
    <w:p>
      <w:pPr>
        <w:autoSpaceDE w:val="0"/>
        <w:autoSpaceDN w:val="0"/>
        <w:spacing w:line="360" w:lineRule="auto"/>
        <w:ind w:firstLine="3120" w:firstLineChars="1300"/>
        <w:jc w:val="left"/>
        <w:rPr>
          <w:rFonts w:hint="eastAsia" w:eastAsia="宋体"/>
          <w:color w:val="auto"/>
          <w:sz w:val="24"/>
          <w:highlight w:val="none"/>
          <w:lang w:val="zh-CN"/>
        </w:rPr>
      </w:pPr>
      <w:r>
        <w:rPr>
          <w:rFonts w:hint="eastAsia" w:eastAsia="宋体"/>
          <w:color w:val="auto"/>
          <w:sz w:val="24"/>
          <w:highlight w:val="none"/>
          <w:lang w:val="zh-CN"/>
        </w:rPr>
        <w:t>（格式可自定）</w:t>
      </w:r>
    </w:p>
    <w:p>
      <w:pPr>
        <w:pStyle w:val="8"/>
        <w:numPr>
          <w:ilvl w:val="0"/>
          <w:numId w:val="0"/>
        </w:numPr>
        <w:tabs>
          <w:tab w:val="left" w:pos="425"/>
        </w:tabs>
        <w:spacing w:line="360" w:lineRule="auto"/>
        <w:ind w:left="709" w:hanging="709"/>
        <w:jc w:val="center"/>
        <w:rPr>
          <w:rFonts w:hint="eastAsia" w:eastAsia="宋体" w:cs="宋体"/>
          <w:b/>
          <w:color w:val="auto"/>
          <w:sz w:val="32"/>
          <w:szCs w:val="32"/>
          <w:highlight w:val="none"/>
        </w:rPr>
      </w:pPr>
      <w:r>
        <w:rPr>
          <w:rFonts w:hint="eastAsia" w:eastAsia="宋体" w:cs="宋体"/>
          <w:bCs/>
          <w:color w:val="auto"/>
          <w:sz w:val="24"/>
          <w:szCs w:val="28"/>
          <w:highlight w:val="none"/>
        </w:rPr>
        <w:br w:type="page"/>
      </w:r>
      <w:bookmarkStart w:id="687" w:name="_Toc5604"/>
      <w:bookmarkStart w:id="688" w:name="_Toc314"/>
      <w:bookmarkStart w:id="689" w:name="_Toc1685"/>
      <w:bookmarkStart w:id="690" w:name="_Toc14132"/>
      <w:bookmarkStart w:id="691" w:name="_Toc30170"/>
      <w:bookmarkStart w:id="692" w:name="_Toc1240"/>
      <w:r>
        <w:rPr>
          <w:rFonts w:hint="eastAsia" w:eastAsia="宋体" w:cs="宋体"/>
          <w:b/>
          <w:color w:val="auto"/>
          <w:sz w:val="32"/>
          <w:szCs w:val="32"/>
          <w:highlight w:val="none"/>
          <w:lang w:val="zh-CN"/>
        </w:rPr>
        <w:t>磋商最终报价表</w:t>
      </w:r>
      <w:r>
        <w:rPr>
          <w:rFonts w:hint="eastAsia" w:eastAsia="宋体" w:cs="宋体"/>
          <w:b/>
          <w:color w:val="auto"/>
          <w:sz w:val="32"/>
          <w:szCs w:val="32"/>
          <w:highlight w:val="none"/>
        </w:rPr>
        <w:t>（单独提交）</w:t>
      </w:r>
      <w:bookmarkEnd w:id="687"/>
      <w:bookmarkEnd w:id="688"/>
      <w:bookmarkEnd w:id="689"/>
      <w:bookmarkEnd w:id="690"/>
      <w:bookmarkEnd w:id="691"/>
      <w:bookmarkEnd w:id="692"/>
    </w:p>
    <w:p>
      <w:pPr>
        <w:spacing w:line="360" w:lineRule="auto"/>
        <w:rPr>
          <w:rFonts w:hint="eastAsia" w:eastAsia="宋体"/>
          <w:color w:val="auto"/>
          <w:highlight w:val="none"/>
          <w:lang w:val="zh-CN"/>
        </w:rPr>
      </w:pPr>
    </w:p>
    <w:p>
      <w:pPr>
        <w:spacing w:line="360" w:lineRule="auto"/>
        <w:jc w:val="center"/>
        <w:rPr>
          <w:rFonts w:hint="eastAsia" w:eastAsia="宋体"/>
          <w:b/>
          <w:color w:val="auto"/>
          <w:sz w:val="32"/>
          <w:szCs w:val="36"/>
          <w:highlight w:val="none"/>
        </w:rPr>
      </w:pPr>
      <w:r>
        <w:rPr>
          <w:rFonts w:hint="eastAsia" w:eastAsia="宋体"/>
          <w:b/>
          <w:color w:val="auto"/>
          <w:sz w:val="32"/>
          <w:szCs w:val="36"/>
          <w:highlight w:val="none"/>
        </w:rPr>
        <w:t>磋商最终报价表</w:t>
      </w:r>
    </w:p>
    <w:p>
      <w:pPr>
        <w:spacing w:line="360" w:lineRule="auto"/>
        <w:outlineLvl w:val="1"/>
        <w:rPr>
          <w:rFonts w:hint="eastAsia" w:eastAsia="宋体"/>
          <w:b/>
          <w:color w:val="auto"/>
          <w:sz w:val="24"/>
          <w:highlight w:val="none"/>
        </w:rPr>
      </w:pPr>
      <w:bookmarkStart w:id="693" w:name="_Toc20792"/>
      <w:bookmarkStart w:id="694" w:name="_Toc19749"/>
      <w:bookmarkStart w:id="695" w:name="_Toc10293"/>
      <w:r>
        <w:rPr>
          <w:rFonts w:hint="eastAsia" w:eastAsia="宋体"/>
          <w:b/>
          <w:color w:val="auto"/>
          <w:sz w:val="24"/>
          <w:szCs w:val="28"/>
          <w:highlight w:val="none"/>
        </w:rPr>
        <w:t xml:space="preserve">磋商供应商名称： </w:t>
      </w:r>
      <w:r>
        <w:rPr>
          <w:rFonts w:hint="eastAsia" w:eastAsia="宋体"/>
          <w:b/>
          <w:color w:val="auto"/>
          <w:sz w:val="28"/>
          <w:szCs w:val="28"/>
          <w:highlight w:val="none"/>
        </w:rPr>
        <w:t xml:space="preserve">                                      </w:t>
      </w:r>
      <w:r>
        <w:rPr>
          <w:rFonts w:hint="eastAsia" w:eastAsia="宋体"/>
          <w:b/>
          <w:color w:val="auto"/>
          <w:sz w:val="24"/>
          <w:highlight w:val="none"/>
        </w:rPr>
        <w:t>单位：元</w:t>
      </w:r>
      <w:bookmarkEnd w:id="693"/>
      <w:bookmarkEnd w:id="694"/>
      <w:bookmarkEnd w:id="695"/>
    </w:p>
    <w:tbl>
      <w:tblPr>
        <w:tblStyle w:val="23"/>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sz w:val="24"/>
                <w:highlight w:val="none"/>
                <w:lang w:val="zh-CN"/>
              </w:rPr>
            </w:pPr>
            <w:r>
              <w:rPr>
                <w:rFonts w:hint="eastAsia" w:eastAsia="宋体"/>
                <w:bCs/>
                <w:color w:val="auto"/>
                <w:sz w:val="24"/>
                <w:highlight w:val="none"/>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hint="eastAsia" w:eastAsia="宋体"/>
                <w:color w:val="auto"/>
                <w:highlight w:val="none"/>
                <w:lang w:val="zh-CN"/>
              </w:rPr>
            </w:pPr>
            <w:r>
              <w:rPr>
                <w:rFonts w:hint="eastAsia" w:eastAsia="宋体"/>
                <w:bCs/>
                <w:color w:val="auto"/>
                <w:sz w:val="24"/>
                <w:highlight w:val="none"/>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bCs/>
                <w:color w:val="auto"/>
                <w:sz w:val="24"/>
                <w:highlight w:val="none"/>
                <w:lang w:val="zh-CN"/>
              </w:rPr>
            </w:pPr>
            <w:r>
              <w:rPr>
                <w:rFonts w:hint="eastAsia" w:eastAsia="宋体"/>
                <w:bCs/>
                <w:color w:val="auto"/>
                <w:sz w:val="24"/>
                <w:highlight w:val="none"/>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r>
              <w:rPr>
                <w:rFonts w:hint="eastAsia" w:eastAsia="宋体"/>
                <w:bCs/>
                <w:color w:val="auto"/>
                <w:sz w:val="24"/>
                <w:highlight w:val="none"/>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hint="eastAsia" w:eastAsia="宋体"/>
                <w:color w:val="auto"/>
                <w:highlight w:val="none"/>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eastAsia="宋体"/>
                <w:color w:val="auto"/>
                <w:highlight w:val="none"/>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hint="eastAsia" w:eastAsia="宋体"/>
                <w:color w:val="auto"/>
                <w:highlight w:val="none"/>
                <w:lang w:val="zh-CN"/>
              </w:rPr>
            </w:pPr>
            <w:r>
              <w:rPr>
                <w:rFonts w:hint="eastAsia" w:eastAsia="宋体"/>
                <w:bCs/>
                <w:color w:val="auto"/>
                <w:sz w:val="24"/>
                <w:highlight w:val="none"/>
                <w:lang w:val="zh-CN"/>
              </w:rPr>
              <w:t>优惠承诺及其他：</w:t>
            </w:r>
          </w:p>
        </w:tc>
      </w:tr>
    </w:tbl>
    <w:p>
      <w:pPr>
        <w:spacing w:line="360" w:lineRule="auto"/>
        <w:jc w:val="left"/>
        <w:rPr>
          <w:rFonts w:hint="eastAsia" w:eastAsia="宋体"/>
          <w:b/>
          <w:color w:val="auto"/>
          <w:highlight w:val="none"/>
        </w:rPr>
      </w:pPr>
    </w:p>
    <w:p>
      <w:pPr>
        <w:autoSpaceDE w:val="0"/>
        <w:autoSpaceDN w:val="0"/>
        <w:spacing w:line="360" w:lineRule="auto"/>
        <w:ind w:firstLine="482"/>
        <w:jc w:val="center"/>
        <w:rPr>
          <w:rFonts w:hint="eastAsia" w:eastAsia="宋体"/>
          <w:bCs/>
          <w:color w:val="auto"/>
          <w:sz w:val="24"/>
          <w:szCs w:val="22"/>
          <w:highlight w:val="none"/>
          <w:lang w:val="zh-CN"/>
        </w:rPr>
      </w:pPr>
      <w:r>
        <w:rPr>
          <w:rFonts w:hint="eastAsia" w:eastAsia="宋体"/>
          <w:bCs/>
          <w:color w:val="auto"/>
          <w:sz w:val="24"/>
          <w:szCs w:val="22"/>
          <w:highlight w:val="none"/>
          <w:lang w:val="zh-CN"/>
        </w:rPr>
        <w:t>注：此表不需装订在磋商响应文件中，磋商供应商事先须盖章、签字。</w:t>
      </w:r>
    </w:p>
    <w:p>
      <w:pPr>
        <w:tabs>
          <w:tab w:val="left" w:pos="168"/>
        </w:tabs>
        <w:adjustRightInd w:val="0"/>
        <w:spacing w:line="360" w:lineRule="auto"/>
        <w:textAlignment w:val="baseline"/>
        <w:rPr>
          <w:rFonts w:hint="eastAsia" w:eastAsia="宋体"/>
          <w:b/>
          <w:bCs/>
          <w:color w:val="auto"/>
          <w:sz w:val="28"/>
          <w:highlight w:val="none"/>
        </w:rPr>
      </w:pPr>
    </w:p>
    <w:p>
      <w:pPr>
        <w:tabs>
          <w:tab w:val="left" w:pos="168"/>
        </w:tabs>
        <w:adjustRightInd w:val="0"/>
        <w:spacing w:line="360" w:lineRule="auto"/>
        <w:textAlignment w:val="baseline"/>
        <w:rPr>
          <w:rFonts w:hint="eastAsia" w:eastAsia="宋体"/>
          <w:b/>
          <w:bCs/>
          <w:color w:val="auto"/>
          <w:sz w:val="28"/>
          <w:highlight w:val="none"/>
        </w:rPr>
      </w:pPr>
    </w:p>
    <w:p>
      <w:pPr>
        <w:tabs>
          <w:tab w:val="left" w:pos="168"/>
        </w:tabs>
        <w:adjustRightInd w:val="0"/>
        <w:spacing w:line="360" w:lineRule="auto"/>
        <w:textAlignment w:val="baseline"/>
        <w:rPr>
          <w:rFonts w:hint="eastAsia" w:eastAsia="宋体"/>
          <w:b/>
          <w:bCs/>
          <w:color w:val="auto"/>
          <w:sz w:val="28"/>
          <w:highlight w:val="none"/>
        </w:rPr>
      </w:pPr>
    </w:p>
    <w:p>
      <w:pPr>
        <w:tabs>
          <w:tab w:val="left" w:pos="168"/>
        </w:tabs>
        <w:adjustRightInd w:val="0"/>
        <w:spacing w:line="360" w:lineRule="auto"/>
        <w:textAlignment w:val="baseline"/>
        <w:rPr>
          <w:rFonts w:hint="eastAsia" w:eastAsia="宋体"/>
          <w:b/>
          <w:bCs/>
          <w:color w:val="auto"/>
          <w:sz w:val="28"/>
          <w:highlight w:val="none"/>
        </w:rPr>
      </w:pPr>
    </w:p>
    <w:p>
      <w:pPr>
        <w:tabs>
          <w:tab w:val="left" w:pos="168"/>
        </w:tabs>
        <w:adjustRightInd w:val="0"/>
        <w:spacing w:line="360" w:lineRule="auto"/>
        <w:textAlignment w:val="baseline"/>
        <w:rPr>
          <w:rFonts w:hint="eastAsia" w:eastAsia="宋体"/>
          <w:bCs/>
          <w:color w:val="auto"/>
          <w:sz w:val="28"/>
          <w:szCs w:val="28"/>
          <w:highlight w:val="none"/>
        </w:rPr>
      </w:pPr>
    </w:p>
    <w:p>
      <w:pPr>
        <w:tabs>
          <w:tab w:val="left" w:pos="168"/>
        </w:tabs>
        <w:adjustRightInd w:val="0"/>
        <w:spacing w:line="360" w:lineRule="auto"/>
        <w:jc w:val="right"/>
        <w:textAlignment w:val="baseline"/>
        <w:rPr>
          <w:rFonts w:hint="eastAsia" w:eastAsia="宋体"/>
          <w:bCs/>
          <w:color w:val="auto"/>
          <w:sz w:val="24"/>
          <w:szCs w:val="28"/>
          <w:highlight w:val="none"/>
        </w:rPr>
      </w:pPr>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696" w:name="_Toc1253"/>
      <w:bookmarkStart w:id="697" w:name="_Toc9172"/>
      <w:bookmarkStart w:id="698" w:name="_Toc1281"/>
      <w:r>
        <w:rPr>
          <w:rFonts w:hint="eastAsia" w:eastAsia="宋体"/>
          <w:b/>
          <w:color w:val="auto"/>
          <w:sz w:val="24"/>
          <w:szCs w:val="28"/>
          <w:highlight w:val="none"/>
        </w:rPr>
        <w:t>供应商：                   （公章）</w:t>
      </w:r>
      <w:bookmarkEnd w:id="696"/>
      <w:bookmarkEnd w:id="697"/>
      <w:bookmarkEnd w:id="698"/>
    </w:p>
    <w:p>
      <w:pPr>
        <w:tabs>
          <w:tab w:val="left" w:pos="168"/>
        </w:tabs>
        <w:adjustRightInd w:val="0"/>
        <w:spacing w:line="360" w:lineRule="auto"/>
        <w:jc w:val="right"/>
        <w:textAlignment w:val="baseline"/>
        <w:outlineLvl w:val="1"/>
        <w:rPr>
          <w:rFonts w:hint="eastAsia" w:eastAsia="宋体"/>
          <w:b/>
          <w:color w:val="auto"/>
          <w:sz w:val="24"/>
          <w:szCs w:val="28"/>
          <w:highlight w:val="none"/>
        </w:rPr>
      </w:pPr>
      <w:bookmarkStart w:id="699" w:name="_Toc5052"/>
      <w:bookmarkStart w:id="700" w:name="_Toc6474"/>
      <w:bookmarkStart w:id="701" w:name="_Toc30972"/>
      <w:r>
        <w:rPr>
          <w:rFonts w:hint="eastAsia" w:eastAsia="宋体"/>
          <w:b/>
          <w:color w:val="auto"/>
          <w:sz w:val="24"/>
          <w:szCs w:val="28"/>
          <w:highlight w:val="none"/>
        </w:rPr>
        <w:t>委托代理人或法定代表人：                 （签字或盖章）</w:t>
      </w:r>
      <w:bookmarkEnd w:id="699"/>
      <w:bookmarkEnd w:id="700"/>
      <w:bookmarkEnd w:id="701"/>
    </w:p>
    <w:p>
      <w:pPr>
        <w:tabs>
          <w:tab w:val="left" w:pos="168"/>
        </w:tabs>
        <w:adjustRightInd w:val="0"/>
        <w:spacing w:line="360" w:lineRule="auto"/>
        <w:jc w:val="right"/>
        <w:textAlignment w:val="baseline"/>
        <w:outlineLvl w:val="1"/>
        <w:rPr>
          <w:rFonts w:hint="eastAsia" w:eastAsia="宋体"/>
          <w:bCs/>
          <w:color w:val="auto"/>
          <w:sz w:val="24"/>
          <w:szCs w:val="28"/>
          <w:highlight w:val="none"/>
        </w:rPr>
      </w:pPr>
      <w:bookmarkStart w:id="702" w:name="_Toc28586"/>
      <w:bookmarkStart w:id="703" w:name="_Toc32348"/>
      <w:bookmarkStart w:id="704" w:name="_Toc27312"/>
      <w:r>
        <w:rPr>
          <w:rFonts w:hint="eastAsia" w:eastAsia="宋体"/>
          <w:b/>
          <w:color w:val="auto"/>
          <w:sz w:val="24"/>
          <w:szCs w:val="28"/>
          <w:highlight w:val="none"/>
        </w:rPr>
        <w:t>日期：          年   月   日</w:t>
      </w:r>
      <w:bookmarkEnd w:id="702"/>
      <w:bookmarkEnd w:id="703"/>
      <w:bookmarkEnd w:id="704"/>
    </w:p>
    <w:p>
      <w:pPr>
        <w:spacing w:line="360" w:lineRule="auto"/>
        <w:jc w:val="right"/>
        <w:rPr>
          <w:rFonts w:hint="eastAsia" w:eastAsia="宋体"/>
          <w:b/>
          <w:color w:val="auto"/>
          <w:sz w:val="24"/>
          <w:szCs w:val="24"/>
          <w:highlight w:val="none"/>
        </w:rPr>
      </w:pPr>
    </w:p>
    <w:p>
      <w:pPr>
        <w:pStyle w:val="21"/>
        <w:rPr>
          <w:rFonts w:hint="eastAsia" w:ascii="宋体" w:hAnsi="宋体"/>
          <w:color w:val="0000FF"/>
          <w:kern w:val="28"/>
          <w:highlight w:val="none"/>
          <w:lang w:val="zh-CN"/>
        </w:rPr>
      </w:pPr>
      <w:r>
        <w:rPr>
          <w:rFonts w:hint="eastAsia" w:ascii="宋体" w:hAnsi="宋体"/>
          <w:color w:val="auto"/>
          <w:kern w:val="28"/>
          <w:highlight w:val="none"/>
        </w:rPr>
        <w:br w:type="page"/>
      </w:r>
      <w:bookmarkEnd w:id="404"/>
      <w:bookmarkEnd w:id="405"/>
      <w:bookmarkStart w:id="705" w:name="_Toc495666300"/>
      <w:bookmarkStart w:id="706" w:name="_Toc11998"/>
      <w:bookmarkStart w:id="707" w:name="_Toc7462"/>
      <w:bookmarkStart w:id="708" w:name="_Toc461983006"/>
      <w:bookmarkStart w:id="709" w:name="_Toc455584731"/>
      <w:bookmarkStart w:id="710" w:name="_Toc23945"/>
      <w:bookmarkStart w:id="711" w:name="_Toc28222"/>
      <w:bookmarkStart w:id="712" w:name="_Toc470775775"/>
      <w:bookmarkStart w:id="713" w:name="_Toc495567982"/>
      <w:bookmarkStart w:id="714" w:name="_Toc13360"/>
      <w:bookmarkStart w:id="715" w:name="_Toc10902"/>
      <w:r>
        <w:rPr>
          <w:rFonts w:hint="eastAsia" w:ascii="宋体" w:hAnsi="宋体"/>
          <w:color w:val="auto"/>
          <w:kern w:val="28"/>
          <w:highlight w:val="none"/>
        </w:rPr>
        <w:t>第六部分</w:t>
      </w:r>
      <w:r>
        <w:rPr>
          <w:rFonts w:hint="eastAsia" w:ascii="宋体" w:hAnsi="宋体"/>
          <w:color w:val="0000FF"/>
          <w:kern w:val="28"/>
          <w:highlight w:val="none"/>
        </w:rPr>
        <w:t xml:space="preserve"> </w:t>
      </w:r>
      <w:r>
        <w:rPr>
          <w:rFonts w:hint="eastAsia" w:ascii="宋体" w:hAnsi="宋体"/>
          <w:color w:val="auto"/>
          <w:kern w:val="28"/>
          <w:highlight w:val="none"/>
          <w:lang w:val="zh-CN"/>
        </w:rPr>
        <w:t>采购项目服务要求</w:t>
      </w:r>
      <w:bookmarkEnd w:id="705"/>
      <w:bookmarkEnd w:id="706"/>
      <w:bookmarkEnd w:id="707"/>
      <w:bookmarkEnd w:id="708"/>
      <w:bookmarkEnd w:id="709"/>
      <w:bookmarkEnd w:id="710"/>
      <w:bookmarkEnd w:id="711"/>
      <w:bookmarkEnd w:id="712"/>
      <w:bookmarkEnd w:id="713"/>
      <w:bookmarkEnd w:id="714"/>
      <w:bookmarkEnd w:id="715"/>
    </w:p>
    <w:p>
      <w:pPr>
        <w:autoSpaceDE w:val="0"/>
        <w:autoSpaceDN w:val="0"/>
        <w:spacing w:line="360" w:lineRule="auto"/>
        <w:ind w:left="0" w:leftChars="0" w:firstLine="0" w:firstLineChars="0"/>
        <w:rPr>
          <w:rFonts w:hint="eastAsia" w:ascii="仿宋" w:hAnsi="仿宋" w:eastAsia="仿宋" w:cs="仿宋"/>
          <w:b/>
          <w:sz w:val="32"/>
          <w:szCs w:val="32"/>
          <w:lang w:val="zh-CN"/>
        </w:rPr>
      </w:pPr>
      <w:r>
        <w:rPr>
          <w:rFonts w:hint="eastAsia" w:ascii="仿宋" w:hAnsi="仿宋" w:eastAsia="仿宋" w:cs="仿宋"/>
          <w:b/>
          <w:sz w:val="32"/>
          <w:szCs w:val="32"/>
          <w:lang w:val="zh-CN"/>
        </w:rPr>
        <w:t>一、项目概况</w:t>
      </w:r>
    </w:p>
    <w:p>
      <w:pPr>
        <w:autoSpaceDE w:val="0"/>
        <w:autoSpaceDN w:val="0"/>
        <w:spacing w:line="360" w:lineRule="auto"/>
        <w:ind w:firstLine="480"/>
        <w:rPr>
          <w:rFonts w:hint="eastAsia" w:ascii="仿宋" w:hAnsi="仿宋" w:eastAsia="仿宋" w:cs="仿宋"/>
          <w:sz w:val="32"/>
          <w:szCs w:val="32"/>
          <w:lang w:val="zh-CN"/>
        </w:rPr>
      </w:pPr>
      <w:r>
        <w:rPr>
          <w:rFonts w:hint="eastAsia" w:ascii="仿宋" w:hAnsi="仿宋" w:eastAsia="仿宋" w:cs="仿宋"/>
          <w:sz w:val="32"/>
          <w:szCs w:val="32"/>
          <w:lang w:val="zh-CN"/>
        </w:rPr>
        <w:t>为</w:t>
      </w:r>
      <w:r>
        <w:rPr>
          <w:rFonts w:hint="eastAsia" w:ascii="仿宋" w:hAnsi="仿宋" w:eastAsia="仿宋" w:cs="仿宋"/>
          <w:sz w:val="32"/>
          <w:szCs w:val="32"/>
        </w:rPr>
        <w:t>确保202</w:t>
      </w:r>
      <w:r>
        <w:rPr>
          <w:rFonts w:hint="eastAsia" w:ascii="仿宋" w:hAnsi="仿宋" w:eastAsia="仿宋" w:cs="仿宋"/>
          <w:sz w:val="32"/>
          <w:szCs w:val="32"/>
          <w:lang w:val="en-US" w:eastAsia="zh-CN"/>
        </w:rPr>
        <w:t>3</w:t>
      </w:r>
      <w:r>
        <w:rPr>
          <w:rFonts w:hint="eastAsia" w:ascii="仿宋" w:hAnsi="仿宋" w:eastAsia="仿宋" w:cs="仿宋"/>
          <w:sz w:val="32"/>
          <w:szCs w:val="32"/>
        </w:rPr>
        <w:t>年尖扎县国家重点生态功能区县域生态环境质量监测</w:t>
      </w:r>
      <w:r>
        <w:rPr>
          <w:rFonts w:hint="eastAsia" w:ascii="仿宋" w:hAnsi="仿宋" w:eastAsia="仿宋" w:cs="仿宋"/>
          <w:sz w:val="32"/>
          <w:szCs w:val="32"/>
          <w:lang w:eastAsia="zh-CN"/>
        </w:rPr>
        <w:t>、声功能区监测及重点污染源</w:t>
      </w:r>
      <w:r>
        <w:rPr>
          <w:rFonts w:hint="eastAsia" w:ascii="仿宋" w:hAnsi="仿宋" w:eastAsia="仿宋" w:cs="仿宋"/>
          <w:sz w:val="32"/>
          <w:szCs w:val="32"/>
        </w:rPr>
        <w:t>监督性监测工作顺利进行</w:t>
      </w:r>
      <w:r>
        <w:rPr>
          <w:rFonts w:hint="eastAsia" w:ascii="仿宋" w:hAnsi="仿宋" w:eastAsia="仿宋" w:cs="仿宋"/>
          <w:sz w:val="32"/>
          <w:szCs w:val="32"/>
          <w:lang w:val="zh-CN"/>
        </w:rPr>
        <w:t>，推动全县生态环境质量持续改善，根据</w:t>
      </w:r>
      <w:r>
        <w:rPr>
          <w:rFonts w:hint="eastAsia" w:ascii="仿宋" w:hAnsi="仿宋" w:eastAsia="仿宋" w:cs="仿宋"/>
          <w:sz w:val="32"/>
          <w:szCs w:val="32"/>
        </w:rPr>
        <w:t>青海省生态环境厅《关于认真做好202</w:t>
      </w:r>
      <w:r>
        <w:rPr>
          <w:rFonts w:hint="eastAsia" w:ascii="仿宋" w:hAnsi="仿宋" w:eastAsia="仿宋" w:cs="仿宋"/>
          <w:sz w:val="32"/>
          <w:szCs w:val="32"/>
          <w:lang w:val="en-US" w:eastAsia="zh-CN"/>
        </w:rPr>
        <w:t>3</w:t>
      </w:r>
      <w:r>
        <w:rPr>
          <w:rFonts w:hint="eastAsia" w:ascii="仿宋" w:hAnsi="仿宋" w:eastAsia="仿宋" w:cs="仿宋"/>
          <w:sz w:val="32"/>
          <w:szCs w:val="32"/>
        </w:rPr>
        <w:t>年全省生态环境监测工作的通知</w:t>
      </w:r>
      <w:r>
        <w:rPr>
          <w:rFonts w:hint="eastAsia" w:ascii="仿宋" w:hAnsi="仿宋" w:eastAsia="仿宋" w:cs="仿宋"/>
          <w:sz w:val="32"/>
          <w:szCs w:val="32"/>
          <w:lang w:val="zh-CN"/>
        </w:rPr>
        <w:t>》</w:t>
      </w:r>
      <w:r>
        <w:rPr>
          <w:rFonts w:hint="eastAsia" w:ascii="仿宋" w:hAnsi="仿宋" w:eastAsia="仿宋" w:cs="仿宋"/>
          <w:sz w:val="32"/>
          <w:szCs w:val="32"/>
        </w:rPr>
        <w:t>（青生发</w:t>
      </w:r>
      <w:r>
        <w:rPr>
          <w:rFonts w:hint="eastAsia" w:ascii="仿宋" w:hAnsi="仿宋" w:eastAsia="仿宋" w:cs="仿宋"/>
          <w:sz w:val="32"/>
          <w:szCs w:val="32"/>
          <w:lang w:val="zh-CN"/>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en-US" w:eastAsia="zh-CN"/>
        </w:rPr>
        <w:t>12</w:t>
      </w:r>
      <w:r>
        <w:rPr>
          <w:rFonts w:hint="eastAsia" w:ascii="仿宋" w:hAnsi="仿宋" w:eastAsia="仿宋" w:cs="仿宋"/>
          <w:sz w:val="32"/>
          <w:szCs w:val="32"/>
        </w:rPr>
        <w:t>号）,结合青海省生态环境厅关于印发《202</w:t>
      </w:r>
      <w:r>
        <w:rPr>
          <w:rFonts w:hint="eastAsia" w:ascii="仿宋" w:hAnsi="仿宋" w:eastAsia="仿宋" w:cs="仿宋"/>
          <w:sz w:val="32"/>
          <w:szCs w:val="32"/>
          <w:lang w:val="en-US" w:eastAsia="zh-CN"/>
        </w:rPr>
        <w:t>2</w:t>
      </w:r>
      <w:r>
        <w:rPr>
          <w:rFonts w:hint="eastAsia" w:ascii="仿宋" w:hAnsi="仿宋" w:eastAsia="仿宋" w:cs="仿宋"/>
          <w:sz w:val="32"/>
          <w:szCs w:val="32"/>
        </w:rPr>
        <w:t>年青海省生态环境监测方案》的通知（青生发[202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58</w:t>
      </w:r>
      <w:r>
        <w:rPr>
          <w:rFonts w:hint="eastAsia" w:ascii="仿宋" w:hAnsi="仿宋" w:eastAsia="仿宋" w:cs="仿宋"/>
          <w:sz w:val="32"/>
          <w:szCs w:val="32"/>
        </w:rPr>
        <w:t>号）文件要求</w:t>
      </w:r>
      <w:r>
        <w:rPr>
          <w:rFonts w:hint="eastAsia" w:ascii="仿宋" w:hAnsi="仿宋" w:eastAsia="仿宋" w:cs="仿宋"/>
          <w:sz w:val="32"/>
          <w:szCs w:val="32"/>
          <w:lang w:val="zh-CN"/>
        </w:rPr>
        <w:t>，</w:t>
      </w:r>
      <w:r>
        <w:rPr>
          <w:rFonts w:hint="eastAsia" w:ascii="仿宋" w:hAnsi="仿宋" w:eastAsia="仿宋" w:cs="仿宋"/>
          <w:sz w:val="32"/>
          <w:szCs w:val="32"/>
        </w:rPr>
        <w:t>确保县域内环境质量监测(环境空气质量监测、污染源监督性监测、地下水环境质量监测、饮用水水源地水质监测、土壤质量监测、重点排污企业废水、废气监测</w:t>
      </w:r>
      <w:r>
        <w:rPr>
          <w:rFonts w:hint="eastAsia" w:ascii="仿宋" w:hAnsi="仿宋" w:eastAsia="仿宋" w:cs="仿宋"/>
          <w:sz w:val="32"/>
          <w:szCs w:val="32"/>
          <w:lang w:eastAsia="zh-CN"/>
        </w:rPr>
        <w:t>、声功能监测</w:t>
      </w:r>
      <w:r>
        <w:rPr>
          <w:rFonts w:hint="eastAsia" w:ascii="仿宋" w:hAnsi="仿宋" w:eastAsia="仿宋" w:cs="仿宋"/>
          <w:sz w:val="32"/>
          <w:szCs w:val="32"/>
        </w:rPr>
        <w:t>)工作顺利开展，</w:t>
      </w:r>
      <w:r>
        <w:rPr>
          <w:rFonts w:hint="eastAsia" w:ascii="仿宋" w:hAnsi="仿宋" w:eastAsia="仿宋" w:cs="仿宋"/>
          <w:sz w:val="32"/>
          <w:szCs w:val="32"/>
          <w:lang w:val="zh-CN"/>
        </w:rPr>
        <w:t>县生态环境局拟定了《202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年度生态环境监测方案》。</w:t>
      </w:r>
    </w:p>
    <w:p>
      <w:pPr>
        <w:numPr>
          <w:ilvl w:val="0"/>
          <w:numId w:val="0"/>
        </w:numPr>
        <w:autoSpaceDE w:val="0"/>
        <w:autoSpaceDN w:val="0"/>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二、项目内容</w:t>
      </w:r>
    </w:p>
    <w:p>
      <w:pPr>
        <w:numPr>
          <w:ilvl w:val="0"/>
          <w:numId w:val="0"/>
        </w:numPr>
        <w:autoSpaceDE w:val="0"/>
        <w:autoSpaceDN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国家重点生态功能区</w:t>
      </w:r>
      <w:r>
        <w:rPr>
          <w:rFonts w:hint="eastAsia" w:ascii="仿宋" w:hAnsi="仿宋" w:eastAsia="仿宋" w:cs="仿宋"/>
          <w:b/>
          <w:bCs/>
          <w:sz w:val="28"/>
          <w:szCs w:val="28"/>
          <w:lang w:eastAsia="zh-CN"/>
        </w:rPr>
        <w:t>县域生态</w:t>
      </w:r>
      <w:r>
        <w:rPr>
          <w:rFonts w:hint="eastAsia" w:ascii="仿宋" w:hAnsi="仿宋" w:eastAsia="仿宋" w:cs="仿宋"/>
          <w:b/>
          <w:sz w:val="28"/>
          <w:szCs w:val="28"/>
          <w:lang w:val="zh-CN"/>
        </w:rPr>
        <w:t>环境质量</w:t>
      </w:r>
      <w:r>
        <w:rPr>
          <w:rFonts w:hint="eastAsia" w:ascii="仿宋" w:hAnsi="仿宋" w:eastAsia="仿宋" w:cs="仿宋"/>
          <w:b/>
          <w:bCs/>
          <w:sz w:val="28"/>
          <w:szCs w:val="28"/>
        </w:rPr>
        <w:t>监测内容</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5"/>
        <w:gridCol w:w="948"/>
        <w:gridCol w:w="782"/>
        <w:gridCol w:w="2166"/>
        <w:gridCol w:w="4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jc w:val="center"/>
        </w:trPr>
        <w:tc>
          <w:tcPr>
            <w:tcW w:w="627" w:type="dxa"/>
            <w:vAlign w:val="center"/>
          </w:tcPr>
          <w:p>
            <w:pPr>
              <w:autoSpaceDE w:val="0"/>
              <w:autoSpaceDN w:val="0"/>
              <w:spacing w:line="24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序号</w:t>
            </w:r>
          </w:p>
        </w:tc>
        <w:tc>
          <w:tcPr>
            <w:tcW w:w="967" w:type="dxa"/>
            <w:vAlign w:val="center"/>
          </w:tcPr>
          <w:p>
            <w:pPr>
              <w:autoSpaceDE w:val="0"/>
              <w:autoSpaceDN w:val="0"/>
              <w:spacing w:line="24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w:t>
            </w:r>
          </w:p>
          <w:p>
            <w:pPr>
              <w:autoSpaceDE w:val="0"/>
              <w:autoSpaceDN w:val="0"/>
              <w:spacing w:line="24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项目</w:t>
            </w:r>
          </w:p>
        </w:tc>
        <w:tc>
          <w:tcPr>
            <w:tcW w:w="788" w:type="dxa"/>
            <w:vAlign w:val="center"/>
          </w:tcPr>
          <w:p>
            <w:pPr>
              <w:autoSpaceDE w:val="0"/>
              <w:autoSpaceDN w:val="0"/>
              <w:spacing w:line="24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监测内容</w:t>
            </w:r>
          </w:p>
        </w:tc>
        <w:tc>
          <w:tcPr>
            <w:tcW w:w="2275" w:type="dxa"/>
            <w:vAlign w:val="center"/>
          </w:tcPr>
          <w:p>
            <w:pPr>
              <w:autoSpaceDE w:val="0"/>
              <w:autoSpaceDN w:val="0"/>
              <w:spacing w:line="24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监测频次</w:t>
            </w:r>
          </w:p>
        </w:tc>
        <w:tc>
          <w:tcPr>
            <w:tcW w:w="4245" w:type="dxa"/>
            <w:vAlign w:val="center"/>
          </w:tcPr>
          <w:p>
            <w:pPr>
              <w:autoSpaceDE w:val="0"/>
              <w:autoSpaceDN w:val="0"/>
              <w:spacing w:line="240" w:lineRule="auto"/>
              <w:ind w:left="0" w:leftChars="0"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jc w:val="center"/>
        </w:trPr>
        <w:tc>
          <w:tcPr>
            <w:tcW w:w="627" w:type="dxa"/>
            <w:vAlign w:val="center"/>
          </w:tcPr>
          <w:p>
            <w:pPr>
              <w:autoSpaceDE w:val="0"/>
              <w:autoSpaceDN w:val="0"/>
              <w:spacing w:line="240" w:lineRule="auto"/>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967"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尖扎县污水处理厂</w:t>
            </w:r>
          </w:p>
        </w:tc>
        <w:tc>
          <w:tcPr>
            <w:tcW w:w="788"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废水进口、出口</w:t>
            </w:r>
          </w:p>
        </w:tc>
        <w:tc>
          <w:tcPr>
            <w:tcW w:w="2275" w:type="dxa"/>
            <w:vAlign w:val="center"/>
          </w:tcPr>
          <w:p>
            <w:pPr>
              <w:autoSpaceDE w:val="0"/>
              <w:autoSpaceDN w:val="0"/>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1天，（一天需要每2h采集1次，12次/天，取混合样；烷基汞一季度、三季度各监测一次）</w:t>
            </w:r>
          </w:p>
        </w:tc>
        <w:tc>
          <w:tcPr>
            <w:tcW w:w="4245" w:type="dxa"/>
            <w:vAlign w:val="center"/>
          </w:tcPr>
          <w:p>
            <w:pPr>
              <w:numPr>
                <w:ilvl w:val="0"/>
                <w:numId w:val="0"/>
              </w:numPr>
              <w:autoSpaceDE w:val="0"/>
              <w:autoSpaceDN w:val="0"/>
              <w:spacing w:line="24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进口、出口：水温、pH值、流量、化学需氧量、五日生化需氧量、悬浮物、总磷、阴离子表面活性剂、总氮、氨氮、砷、石油类、动植物油、色度、总汞、总铬、六价铬、总镉、总铅、粪大肠菌群、烷基汞，共</w:t>
            </w:r>
            <w:r>
              <w:rPr>
                <w:rFonts w:hint="eastAsia" w:ascii="仿宋" w:hAnsi="仿宋" w:eastAsia="仿宋" w:cs="仿宋"/>
                <w:sz w:val="24"/>
                <w:szCs w:val="24"/>
                <w:lang w:val="en-US" w:eastAsia="zh-CN"/>
              </w:rPr>
              <w:t>21项</w:t>
            </w:r>
            <w:r>
              <w:rPr>
                <w:rFonts w:hint="eastAsia" w:ascii="仿宋" w:hAnsi="仿宋" w:eastAsia="仿宋" w:cs="仿宋"/>
                <w:sz w:val="24"/>
                <w:szCs w:val="24"/>
                <w:lang w:val="zh-CN"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jc w:val="center"/>
        </w:trPr>
        <w:tc>
          <w:tcPr>
            <w:tcW w:w="627" w:type="dxa"/>
            <w:vMerge w:val="restart"/>
            <w:vAlign w:val="center"/>
          </w:tcPr>
          <w:p>
            <w:pPr>
              <w:autoSpaceDE w:val="0"/>
              <w:autoSpaceDN w:val="0"/>
              <w:spacing w:line="240" w:lineRule="auto"/>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967" w:type="dxa"/>
            <w:vMerge w:val="restart"/>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尖扎县垃圾填埋场</w:t>
            </w:r>
          </w:p>
        </w:tc>
        <w:tc>
          <w:tcPr>
            <w:tcW w:w="788"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渗滤液</w:t>
            </w:r>
          </w:p>
        </w:tc>
        <w:tc>
          <w:tcPr>
            <w:tcW w:w="227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1天，1次/天。</w:t>
            </w:r>
          </w:p>
        </w:tc>
        <w:tc>
          <w:tcPr>
            <w:tcW w:w="424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水温、pH、色度、化学需氧量、五日生化需氧量、悬浮物、氨氮、总氮、总磷、粪大肠菌群、六价铬、总汞、总砷、总铅、总镉、总铬，共计</w:t>
            </w:r>
            <w:r>
              <w:rPr>
                <w:rFonts w:hint="eastAsia" w:ascii="仿宋" w:hAnsi="仿宋" w:eastAsia="仿宋" w:cs="仿宋"/>
                <w:sz w:val="24"/>
                <w:szCs w:val="24"/>
                <w:lang w:val="en-US" w:eastAsia="zh-CN"/>
              </w:rPr>
              <w:t>16</w:t>
            </w:r>
            <w:r>
              <w:rPr>
                <w:rFonts w:hint="eastAsia" w:ascii="仿宋" w:hAnsi="仿宋" w:eastAsia="仿宋" w:cs="仿宋"/>
                <w:sz w:val="24"/>
                <w:szCs w:val="24"/>
                <w:lang w:val="zh-CN" w:eastAsia="zh-CN"/>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62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rPr>
            </w:pPr>
          </w:p>
        </w:tc>
        <w:tc>
          <w:tcPr>
            <w:tcW w:w="96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p>
        </w:tc>
        <w:tc>
          <w:tcPr>
            <w:tcW w:w="788"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无组织废气</w:t>
            </w:r>
          </w:p>
        </w:tc>
        <w:tc>
          <w:tcPr>
            <w:tcW w:w="227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1天，4次/天。</w:t>
            </w:r>
          </w:p>
        </w:tc>
        <w:tc>
          <w:tcPr>
            <w:tcW w:w="4245" w:type="dxa"/>
            <w:vAlign w:val="center"/>
          </w:tcPr>
          <w:p>
            <w:pPr>
              <w:autoSpaceDE w:val="0"/>
              <w:autoSpaceDN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zh-CN" w:eastAsia="zh-CN"/>
              </w:rPr>
              <w:t>H</w:t>
            </w:r>
            <w:r>
              <w:rPr>
                <w:rFonts w:hint="eastAsia" w:ascii="仿宋" w:hAnsi="仿宋" w:eastAsia="仿宋" w:cs="仿宋"/>
                <w:sz w:val="24"/>
                <w:szCs w:val="24"/>
                <w:vertAlign w:val="subscript"/>
                <w:lang w:val="zh-CN" w:eastAsia="zh-CN"/>
              </w:rPr>
              <w:t>2</w:t>
            </w:r>
            <w:r>
              <w:rPr>
                <w:rFonts w:hint="eastAsia" w:ascii="仿宋" w:hAnsi="仿宋" w:eastAsia="仿宋" w:cs="仿宋"/>
                <w:sz w:val="24"/>
                <w:szCs w:val="24"/>
                <w:lang w:val="zh-CN" w:eastAsia="zh-CN"/>
              </w:rPr>
              <w:t>S、NH</w:t>
            </w:r>
            <w:r>
              <w:rPr>
                <w:rFonts w:hint="eastAsia" w:ascii="仿宋" w:hAnsi="仿宋" w:eastAsia="仿宋" w:cs="仿宋"/>
                <w:sz w:val="24"/>
                <w:szCs w:val="24"/>
                <w:vertAlign w:val="subscript"/>
                <w:lang w:val="zh-CN" w:eastAsia="zh-CN"/>
              </w:rPr>
              <w:t>3</w:t>
            </w:r>
            <w:r>
              <w:rPr>
                <w:rFonts w:hint="eastAsia" w:ascii="仿宋" w:hAnsi="仿宋" w:eastAsia="仿宋" w:cs="仿宋"/>
                <w:sz w:val="24"/>
                <w:szCs w:val="24"/>
                <w:lang w:val="zh-CN" w:eastAsia="zh-CN"/>
              </w:rPr>
              <w:t>、颗粒物、臭气浓度，共</w:t>
            </w:r>
            <w:r>
              <w:rPr>
                <w:rFonts w:hint="eastAsia" w:ascii="仿宋" w:hAnsi="仿宋" w:eastAsia="仿宋" w:cs="仿宋"/>
                <w:sz w:val="24"/>
                <w:szCs w:val="24"/>
                <w:lang w:val="en-US" w:eastAsia="zh-CN"/>
              </w:rPr>
              <w:t>4项。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8" w:hRule="atLeast"/>
          <w:jc w:val="center"/>
        </w:trPr>
        <w:tc>
          <w:tcPr>
            <w:tcW w:w="62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p>
        </w:tc>
        <w:tc>
          <w:tcPr>
            <w:tcW w:w="96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p>
        </w:tc>
        <w:tc>
          <w:tcPr>
            <w:tcW w:w="788"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地下水</w:t>
            </w:r>
          </w:p>
        </w:tc>
        <w:tc>
          <w:tcPr>
            <w:tcW w:w="227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1天，1次/天。共6口地下水井。</w:t>
            </w:r>
          </w:p>
        </w:tc>
        <w:tc>
          <w:tcPr>
            <w:tcW w:w="424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9" w:hRule="atLeast"/>
          <w:jc w:val="center"/>
        </w:trPr>
        <w:tc>
          <w:tcPr>
            <w:tcW w:w="627" w:type="dxa"/>
            <w:vMerge w:val="continue"/>
            <w:tcBorders>
              <w:bottom w:val="single" w:color="auto" w:sz="4" w:space="0"/>
            </w:tcBorders>
            <w:vAlign w:val="center"/>
          </w:tcPr>
          <w:p>
            <w:pPr>
              <w:autoSpaceDE w:val="0"/>
              <w:autoSpaceDN w:val="0"/>
              <w:spacing w:line="240" w:lineRule="auto"/>
              <w:ind w:left="0" w:leftChars="0" w:firstLine="0" w:firstLineChars="0"/>
              <w:jc w:val="center"/>
              <w:rPr>
                <w:rFonts w:hint="eastAsia" w:ascii="仿宋" w:hAnsi="仿宋" w:eastAsia="仿宋" w:cs="仿宋"/>
                <w:sz w:val="24"/>
                <w:szCs w:val="24"/>
                <w:lang w:val="zh-CN"/>
              </w:rPr>
            </w:pPr>
          </w:p>
        </w:tc>
        <w:tc>
          <w:tcPr>
            <w:tcW w:w="967" w:type="dxa"/>
            <w:vMerge w:val="continue"/>
            <w:tcBorders>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p>
        </w:tc>
        <w:tc>
          <w:tcPr>
            <w:tcW w:w="788" w:type="dxa"/>
            <w:tcBorders>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rPr>
              <w:t>噪声</w:t>
            </w:r>
          </w:p>
        </w:tc>
        <w:tc>
          <w:tcPr>
            <w:tcW w:w="2275" w:type="dxa"/>
            <w:tcBorders>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1天，昼夜各1次/天。</w:t>
            </w:r>
          </w:p>
        </w:tc>
        <w:tc>
          <w:tcPr>
            <w:tcW w:w="4245" w:type="dxa"/>
            <w:tcBorders>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厂界噪声，共</w:t>
            </w:r>
            <w:r>
              <w:rPr>
                <w:rFonts w:hint="eastAsia" w:ascii="仿宋" w:hAnsi="仿宋" w:eastAsia="仿宋" w:cs="仿宋"/>
                <w:sz w:val="24"/>
                <w:szCs w:val="24"/>
                <w:lang w:val="en-US" w:eastAsia="zh-CN"/>
              </w:rPr>
              <w:t>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4" w:hRule="atLeast"/>
          <w:jc w:val="center"/>
        </w:trPr>
        <w:tc>
          <w:tcPr>
            <w:tcW w:w="627" w:type="dxa"/>
            <w:vMerge w:val="restart"/>
            <w:tcBorders>
              <w:top w:val="single" w:color="auto" w:sz="4" w:space="0"/>
            </w:tcBorders>
            <w:vAlign w:val="center"/>
          </w:tcPr>
          <w:p>
            <w:pPr>
              <w:autoSpaceDE w:val="0"/>
              <w:autoSpaceDN w:val="0"/>
              <w:spacing w:line="240" w:lineRule="auto"/>
              <w:ind w:left="0" w:leftChars="0"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rPr>
              <w:t>3</w:t>
            </w:r>
          </w:p>
        </w:tc>
        <w:tc>
          <w:tcPr>
            <w:tcW w:w="967" w:type="dxa"/>
            <w:vMerge w:val="restart"/>
            <w:tcBorders>
              <w:top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rPr>
            </w:pPr>
          </w:p>
          <w:p>
            <w:pPr>
              <w:autoSpaceDE w:val="0"/>
              <w:autoSpaceDN w:val="0"/>
              <w:spacing w:line="240" w:lineRule="auto"/>
              <w:ind w:firstLine="0" w:firstLineChars="0"/>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农村环境质量监测（马克唐镇要其村、康杨镇崖湾村</w:t>
            </w:r>
          </w:p>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、昂拉乡措加村）</w:t>
            </w:r>
          </w:p>
        </w:tc>
        <w:tc>
          <w:tcPr>
            <w:tcW w:w="788" w:type="dxa"/>
            <w:tcBorders>
              <w:top w:val="single" w:color="auto" w:sz="4" w:space="0"/>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地表水</w:t>
            </w:r>
          </w:p>
        </w:tc>
        <w:tc>
          <w:tcPr>
            <w:tcW w:w="2275" w:type="dxa"/>
            <w:tcBorders>
              <w:top w:val="single" w:color="auto" w:sz="4" w:space="0"/>
              <w:bottom w:val="single" w:color="auto" w:sz="4" w:space="0"/>
            </w:tcBorders>
            <w:vAlign w:val="center"/>
          </w:tcPr>
          <w:p>
            <w:pPr>
              <w:autoSpaceDE w:val="0"/>
              <w:autoSpaceDN w:val="0"/>
              <w:spacing w:line="240" w:lineRule="auto"/>
              <w:ind w:firstLine="0" w:firstLineChars="0"/>
              <w:jc w:val="both"/>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1天，1次/天。</w:t>
            </w:r>
          </w:p>
        </w:tc>
        <w:tc>
          <w:tcPr>
            <w:tcW w:w="4245" w:type="dxa"/>
            <w:tcBorders>
              <w:top w:val="single" w:color="auto" w:sz="4" w:space="0"/>
              <w:bottom w:val="single" w:color="auto" w:sz="4" w:space="0"/>
            </w:tcBorders>
            <w:vAlign w:val="center"/>
          </w:tcPr>
          <w:p>
            <w:pPr>
              <w:autoSpaceDE w:val="0"/>
              <w:autoSpaceDN w:val="0"/>
              <w:spacing w:line="24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eastAsia="zh-CN"/>
              </w:rPr>
              <w:t>水温、pH、溶解氧、高锰酸盐指数、化学需氧量、五日生化需氧量、氨氮、总磷、总氮、铜、锌、氟化物、汞、砷、硒、镉、铅、铬（六价）、氰化物、挥发酚、石油类、阴离子表面活性剂、硫化物、粪大肠菌群、硫酸盐、氯化物、硝酸盐、铁、锰，合计2</w:t>
            </w:r>
            <w:r>
              <w:rPr>
                <w:rFonts w:hint="eastAsia" w:ascii="仿宋" w:hAnsi="仿宋" w:eastAsia="仿宋" w:cs="仿宋"/>
                <w:sz w:val="24"/>
                <w:szCs w:val="24"/>
                <w:lang w:val="en-US" w:eastAsia="zh-CN"/>
              </w:rPr>
              <w:t>9</w:t>
            </w:r>
            <w:r>
              <w:rPr>
                <w:rFonts w:hint="eastAsia" w:ascii="仿宋" w:hAnsi="仿宋" w:eastAsia="仿宋" w:cs="仿宋"/>
                <w:sz w:val="24"/>
                <w:szCs w:val="24"/>
                <w:lang w:val="zh-CN" w:eastAsia="zh-CN"/>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62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rPr>
            </w:pPr>
          </w:p>
        </w:tc>
        <w:tc>
          <w:tcPr>
            <w:tcW w:w="967" w:type="dxa"/>
            <w:vMerge w:val="continue"/>
            <w:vAlign w:val="center"/>
          </w:tcPr>
          <w:p>
            <w:pPr>
              <w:autoSpaceDE w:val="0"/>
              <w:autoSpaceDN w:val="0"/>
              <w:spacing w:line="240" w:lineRule="auto"/>
              <w:ind w:firstLine="0" w:firstLineChars="0"/>
              <w:jc w:val="center"/>
              <w:rPr>
                <w:rFonts w:hint="eastAsia" w:ascii="仿宋" w:hAnsi="仿宋" w:eastAsia="仿宋" w:cs="仿宋"/>
                <w:sz w:val="24"/>
                <w:szCs w:val="24"/>
              </w:rPr>
            </w:pPr>
          </w:p>
        </w:tc>
        <w:tc>
          <w:tcPr>
            <w:tcW w:w="788"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环境空气</w:t>
            </w:r>
          </w:p>
        </w:tc>
        <w:tc>
          <w:tcPr>
            <w:tcW w:w="2275" w:type="dxa"/>
            <w:vAlign w:val="center"/>
          </w:tcPr>
          <w:p>
            <w:pPr>
              <w:autoSpaceDE w:val="0"/>
              <w:autoSpaceDN w:val="0"/>
              <w:spacing w:line="240" w:lineRule="auto"/>
              <w:ind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zh-CN" w:eastAsia="zh-CN"/>
              </w:rPr>
              <w:t>一季度一次，全年 4 次；每季度检测</w:t>
            </w:r>
            <w:r>
              <w:rPr>
                <w:rFonts w:hint="eastAsia" w:ascii="仿宋" w:hAnsi="仿宋" w:eastAsia="仿宋" w:cs="仿宋"/>
                <w:sz w:val="24"/>
                <w:szCs w:val="24"/>
                <w:lang w:val="en-US" w:eastAsia="zh-CN"/>
              </w:rPr>
              <w:t>5天，</w:t>
            </w:r>
          </w:p>
        </w:tc>
        <w:tc>
          <w:tcPr>
            <w:tcW w:w="4245" w:type="dxa"/>
            <w:vAlign w:val="center"/>
          </w:tcPr>
          <w:p>
            <w:pPr>
              <w:autoSpaceDE w:val="0"/>
              <w:autoSpaceDN w:val="0"/>
              <w:spacing w:line="24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eastAsia="zh-CN"/>
              </w:rPr>
              <w:t>SO</w:t>
            </w:r>
            <w:r>
              <w:rPr>
                <w:rFonts w:hint="eastAsia" w:ascii="仿宋" w:hAnsi="仿宋" w:eastAsia="仿宋" w:cs="仿宋"/>
                <w:sz w:val="24"/>
                <w:szCs w:val="24"/>
                <w:vertAlign w:val="subscript"/>
                <w:lang w:val="zh-CN" w:eastAsia="zh-CN"/>
              </w:rPr>
              <w:t>2</w:t>
            </w:r>
            <w:r>
              <w:rPr>
                <w:rFonts w:hint="eastAsia" w:ascii="仿宋" w:hAnsi="仿宋" w:eastAsia="仿宋" w:cs="仿宋"/>
                <w:sz w:val="24"/>
                <w:szCs w:val="24"/>
                <w:lang w:val="zh-CN" w:eastAsia="zh-CN"/>
              </w:rPr>
              <w:t>、NO</w:t>
            </w:r>
            <w:r>
              <w:rPr>
                <w:rFonts w:hint="eastAsia" w:ascii="仿宋" w:hAnsi="仿宋" w:eastAsia="仿宋" w:cs="仿宋"/>
                <w:sz w:val="24"/>
                <w:szCs w:val="24"/>
                <w:vertAlign w:val="subscript"/>
                <w:lang w:val="zh-CN" w:eastAsia="zh-CN"/>
              </w:rPr>
              <w:t>2</w:t>
            </w:r>
            <w:r>
              <w:rPr>
                <w:rFonts w:hint="eastAsia" w:ascii="仿宋" w:hAnsi="仿宋" w:eastAsia="仿宋" w:cs="仿宋"/>
                <w:sz w:val="24"/>
                <w:szCs w:val="24"/>
                <w:lang w:val="zh-CN" w:eastAsia="zh-CN"/>
              </w:rPr>
              <w:t>、PM</w:t>
            </w:r>
            <w:r>
              <w:rPr>
                <w:rFonts w:hint="eastAsia" w:ascii="仿宋" w:hAnsi="仿宋" w:eastAsia="仿宋" w:cs="仿宋"/>
                <w:sz w:val="24"/>
                <w:szCs w:val="24"/>
                <w:vertAlign w:val="subscript"/>
                <w:lang w:val="zh-CN" w:eastAsia="zh-CN"/>
              </w:rPr>
              <w:t>10</w:t>
            </w:r>
            <w:r>
              <w:rPr>
                <w:rFonts w:hint="eastAsia" w:ascii="仿宋" w:hAnsi="仿宋" w:eastAsia="仿宋" w:cs="仿宋"/>
                <w:sz w:val="24"/>
                <w:szCs w:val="24"/>
                <w:lang w:val="zh-CN" w:eastAsia="zh-CN"/>
              </w:rPr>
              <w:t>、合计</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项。</w:t>
            </w:r>
          </w:p>
        </w:tc>
      </w:tr>
    </w:tbl>
    <w:p>
      <w:pPr>
        <w:pStyle w:val="17"/>
        <w:ind w:firstLine="480"/>
        <w:rPr>
          <w:rFonts w:hint="eastAsia" w:ascii="仿宋" w:hAnsi="仿宋" w:eastAsia="仿宋" w:cs="仿宋"/>
          <w:sz w:val="24"/>
          <w:szCs w:val="24"/>
        </w:rPr>
      </w:pPr>
    </w:p>
    <w:p>
      <w:pPr>
        <w:autoSpaceDE w:val="0"/>
        <w:autoSpaceDN w:val="0"/>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sz w:val="28"/>
          <w:szCs w:val="28"/>
          <w:lang w:val="zh-CN"/>
        </w:rPr>
        <w:t>重点污染源监督性</w:t>
      </w:r>
      <w:r>
        <w:rPr>
          <w:rFonts w:hint="eastAsia" w:ascii="仿宋" w:hAnsi="仿宋" w:eastAsia="仿宋" w:cs="仿宋"/>
          <w:b/>
          <w:bCs/>
          <w:sz w:val="28"/>
          <w:szCs w:val="28"/>
        </w:rPr>
        <w:t>监测内容</w:t>
      </w:r>
    </w:p>
    <w:tbl>
      <w:tblPr>
        <w:tblStyle w:val="24"/>
        <w:tblpPr w:leftFromText="180" w:rightFromText="180" w:vertAnchor="text" w:horzAnchor="page" w:tblpX="1717" w:tblpY="114"/>
        <w:tblOverlap w:val="never"/>
        <w:tblW w:w="87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1"/>
        <w:gridCol w:w="2045"/>
        <w:gridCol w:w="1684"/>
        <w:gridCol w:w="1726"/>
        <w:gridCol w:w="2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9" w:hRule="atLeast"/>
        </w:trPr>
        <w:tc>
          <w:tcPr>
            <w:tcW w:w="751" w:type="dxa"/>
            <w:vAlign w:val="center"/>
          </w:tcPr>
          <w:p>
            <w:pPr>
              <w:autoSpaceDE w:val="0"/>
              <w:autoSpaceDN w:val="0"/>
              <w:spacing w:line="360" w:lineRule="auto"/>
              <w:ind w:firstLine="0" w:firstLineChars="0"/>
              <w:jc w:val="both"/>
              <w:rPr>
                <w:rFonts w:hint="eastAsia" w:ascii="仿宋" w:hAnsi="仿宋" w:eastAsia="仿宋" w:cs="仿宋"/>
                <w:sz w:val="24"/>
                <w:szCs w:val="24"/>
                <w:lang w:val="zh-CN"/>
              </w:rPr>
            </w:pPr>
          </w:p>
          <w:p>
            <w:pPr>
              <w:pStyle w:val="17"/>
              <w:rPr>
                <w:rFonts w:hint="eastAsia" w:ascii="仿宋" w:hAnsi="仿宋" w:eastAsia="仿宋" w:cs="仿宋"/>
                <w:sz w:val="24"/>
                <w:szCs w:val="24"/>
                <w:lang w:val="zh-CN"/>
              </w:rPr>
            </w:pPr>
          </w:p>
        </w:tc>
        <w:tc>
          <w:tcPr>
            <w:tcW w:w="2045" w:type="dxa"/>
            <w:vAlign w:val="center"/>
          </w:tcPr>
          <w:p>
            <w:pPr>
              <w:autoSpaceDE w:val="0"/>
              <w:autoSpaceDN w:val="0"/>
              <w:spacing w:line="36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监测项目</w:t>
            </w:r>
          </w:p>
        </w:tc>
        <w:tc>
          <w:tcPr>
            <w:tcW w:w="1684" w:type="dxa"/>
            <w:vAlign w:val="center"/>
          </w:tcPr>
          <w:p>
            <w:pPr>
              <w:autoSpaceDE w:val="0"/>
              <w:autoSpaceDN w:val="0"/>
              <w:spacing w:line="36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监测内容</w:t>
            </w:r>
          </w:p>
        </w:tc>
        <w:tc>
          <w:tcPr>
            <w:tcW w:w="1726" w:type="dxa"/>
            <w:vAlign w:val="center"/>
          </w:tcPr>
          <w:p>
            <w:pPr>
              <w:autoSpaceDE w:val="0"/>
              <w:autoSpaceDN w:val="0"/>
              <w:spacing w:line="36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监测频次</w:t>
            </w:r>
          </w:p>
        </w:tc>
        <w:tc>
          <w:tcPr>
            <w:tcW w:w="2565" w:type="dxa"/>
            <w:vAlign w:val="center"/>
          </w:tcPr>
          <w:p>
            <w:pPr>
              <w:autoSpaceDE w:val="0"/>
              <w:autoSpaceDN w:val="0"/>
              <w:spacing w:line="360" w:lineRule="auto"/>
              <w:ind w:firstLine="0" w:firstLineChars="0"/>
              <w:jc w:val="center"/>
              <w:rPr>
                <w:rFonts w:hint="eastAsia" w:ascii="仿宋" w:hAnsi="仿宋" w:eastAsia="仿宋" w:cs="仿宋"/>
                <w:b/>
                <w:sz w:val="24"/>
                <w:szCs w:val="24"/>
                <w:lang w:val="zh-CN"/>
              </w:rPr>
            </w:pPr>
            <w:r>
              <w:rPr>
                <w:rFonts w:hint="eastAsia" w:ascii="仿宋" w:hAnsi="仿宋" w:eastAsia="仿宋" w:cs="仿宋"/>
                <w:b/>
                <w:sz w:val="24"/>
                <w:szCs w:val="24"/>
                <w:lang w:val="zh-CN"/>
              </w:rPr>
              <w:t>监测因子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7"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坎布拉污水处理厂</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废水进口、出口</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w:t>
            </w:r>
            <w:r>
              <w:rPr>
                <w:rFonts w:hint="eastAsia" w:ascii="仿宋" w:hAnsi="仿宋" w:eastAsia="仿宋" w:cs="仿宋"/>
                <w:sz w:val="24"/>
                <w:szCs w:val="24"/>
                <w:lang w:val="en-US" w:eastAsia="zh-CN"/>
              </w:rPr>
              <w:t>半年</w:t>
            </w:r>
            <w:r>
              <w:rPr>
                <w:rFonts w:hint="eastAsia" w:ascii="仿宋" w:hAnsi="仿宋" w:eastAsia="仿宋" w:cs="仿宋"/>
                <w:sz w:val="24"/>
                <w:szCs w:val="24"/>
                <w:lang w:val="zh-CN"/>
              </w:rPr>
              <w:t>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进口</w:t>
            </w:r>
            <w:r>
              <w:rPr>
                <w:rFonts w:hint="eastAsia" w:ascii="仿宋" w:hAnsi="仿宋" w:eastAsia="仿宋" w:cs="仿宋"/>
                <w:sz w:val="24"/>
                <w:szCs w:val="24"/>
                <w:lang w:val="en-US" w:eastAsia="zh-CN"/>
              </w:rPr>
              <w:t>及出口：</w:t>
            </w:r>
          </w:p>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水温、pH、流量、化学需氧量、五日生化需氧量、悬浮物、总磷、阴离子表面活性剂、总氮、氨氮、砷、石油类、动植物油、色度、汞、总铬、六价铬、镉、铅、粪大肠菌群</w:t>
            </w:r>
            <w:r>
              <w:rPr>
                <w:rFonts w:hint="eastAsia" w:ascii="仿宋" w:hAnsi="仿宋" w:eastAsia="仿宋" w:cs="仿宋"/>
                <w:sz w:val="24"/>
                <w:szCs w:val="24"/>
              </w:rPr>
              <w:t>,</w:t>
            </w:r>
            <w:r>
              <w:rPr>
                <w:rFonts w:hint="eastAsia" w:ascii="仿宋" w:hAnsi="仿宋" w:eastAsia="仿宋" w:cs="仿宋"/>
                <w:sz w:val="24"/>
                <w:szCs w:val="24"/>
                <w:lang w:val="en-US" w:eastAsia="zh-CN"/>
              </w:rPr>
              <w:t>烷基汞。</w:t>
            </w:r>
            <w:r>
              <w:rPr>
                <w:rFonts w:hint="eastAsia" w:ascii="仿宋" w:hAnsi="仿宋" w:eastAsia="仿宋" w:cs="仿宋"/>
                <w:sz w:val="24"/>
                <w:szCs w:val="24"/>
              </w:rPr>
              <w:t>共2</w:t>
            </w:r>
            <w:r>
              <w:rPr>
                <w:rFonts w:hint="eastAsia" w:ascii="仿宋" w:hAnsi="仿宋" w:eastAsia="仿宋" w:cs="仿宋"/>
                <w:sz w:val="24"/>
                <w:szCs w:val="24"/>
                <w:lang w:val="en-US" w:eastAsia="zh-CN"/>
              </w:rPr>
              <w:t>1</w:t>
            </w:r>
            <w:r>
              <w:rPr>
                <w:rFonts w:hint="eastAsia" w:ascii="仿宋" w:hAnsi="仿宋" w:eastAsia="仿宋" w:cs="仿宋"/>
                <w:sz w:val="24"/>
                <w:szCs w:val="24"/>
              </w:rPr>
              <w:t>项</w:t>
            </w:r>
            <w:r>
              <w:rPr>
                <w:rFonts w:hint="eastAsia" w:ascii="仿宋" w:hAnsi="仿宋" w:eastAsia="仿宋" w:cs="仿宋"/>
                <w:sz w:val="24"/>
                <w:szCs w:val="24"/>
                <w:lang w:val="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4"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康杨污水处理厂</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废水进口、出口</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w:t>
            </w:r>
            <w:r>
              <w:rPr>
                <w:rFonts w:hint="eastAsia" w:ascii="仿宋" w:hAnsi="仿宋" w:eastAsia="仿宋" w:cs="仿宋"/>
                <w:sz w:val="24"/>
                <w:szCs w:val="24"/>
                <w:lang w:val="en-US" w:eastAsia="zh-CN"/>
              </w:rPr>
              <w:t>半年</w:t>
            </w:r>
            <w:r>
              <w:rPr>
                <w:rFonts w:hint="eastAsia" w:ascii="仿宋" w:hAnsi="仿宋" w:eastAsia="仿宋" w:cs="仿宋"/>
                <w:sz w:val="24"/>
                <w:szCs w:val="24"/>
                <w:lang w:val="zh-CN"/>
              </w:rPr>
              <w:t>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进口</w:t>
            </w:r>
            <w:r>
              <w:rPr>
                <w:rFonts w:hint="eastAsia" w:ascii="仿宋" w:hAnsi="仿宋" w:eastAsia="仿宋" w:cs="仿宋"/>
                <w:sz w:val="24"/>
                <w:szCs w:val="24"/>
                <w:lang w:val="en-US" w:eastAsia="zh-CN"/>
              </w:rPr>
              <w:t>及出口：</w:t>
            </w:r>
          </w:p>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水温、pH、流量、化学需氧量、五日生化需氧量、悬浮物、总磷、阴离子表面活性剂、总氮、氨氮、砷、石油类、动植物油、色度、汞、总铬、六价铬、镉、铅、粪大肠菌群</w:t>
            </w:r>
            <w:r>
              <w:rPr>
                <w:rFonts w:hint="eastAsia" w:ascii="仿宋" w:hAnsi="仿宋" w:eastAsia="仿宋" w:cs="仿宋"/>
                <w:sz w:val="24"/>
                <w:szCs w:val="24"/>
              </w:rPr>
              <w:t>,</w:t>
            </w:r>
            <w:r>
              <w:rPr>
                <w:rFonts w:hint="eastAsia" w:ascii="仿宋" w:hAnsi="仿宋" w:eastAsia="仿宋" w:cs="仿宋"/>
                <w:sz w:val="24"/>
                <w:szCs w:val="24"/>
                <w:lang w:val="en-US" w:eastAsia="zh-CN"/>
              </w:rPr>
              <w:t>烷基汞。</w:t>
            </w:r>
            <w:r>
              <w:rPr>
                <w:rFonts w:hint="eastAsia" w:ascii="仿宋" w:hAnsi="仿宋" w:eastAsia="仿宋" w:cs="仿宋"/>
                <w:sz w:val="24"/>
                <w:szCs w:val="24"/>
              </w:rPr>
              <w:t>共2</w:t>
            </w:r>
            <w:r>
              <w:rPr>
                <w:rFonts w:hint="eastAsia" w:ascii="仿宋" w:hAnsi="仿宋" w:eastAsia="仿宋" w:cs="仿宋"/>
                <w:sz w:val="24"/>
                <w:szCs w:val="24"/>
                <w:lang w:val="en-US" w:eastAsia="zh-CN"/>
              </w:rPr>
              <w:t>1</w:t>
            </w:r>
            <w:r>
              <w:rPr>
                <w:rFonts w:hint="eastAsia" w:ascii="仿宋" w:hAnsi="仿宋" w:eastAsia="仿宋" w:cs="仿宋"/>
                <w:sz w:val="24"/>
                <w:szCs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3</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德吉村污水处理厂</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废水进口、出口</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rPr>
              <w:t>每</w:t>
            </w:r>
            <w:r>
              <w:rPr>
                <w:rFonts w:hint="eastAsia" w:ascii="仿宋" w:hAnsi="仿宋" w:eastAsia="仿宋" w:cs="仿宋"/>
                <w:sz w:val="24"/>
                <w:szCs w:val="24"/>
                <w:lang w:val="en-US" w:eastAsia="zh-CN"/>
              </w:rPr>
              <w:t>半年</w:t>
            </w:r>
            <w:r>
              <w:rPr>
                <w:rFonts w:hint="eastAsia" w:ascii="仿宋" w:hAnsi="仿宋" w:eastAsia="仿宋" w:cs="仿宋"/>
                <w:sz w:val="24"/>
                <w:szCs w:val="24"/>
                <w:lang w:val="zh-CN"/>
              </w:rPr>
              <w:t>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进口</w:t>
            </w:r>
            <w:r>
              <w:rPr>
                <w:rFonts w:hint="eastAsia" w:ascii="仿宋" w:hAnsi="仿宋" w:eastAsia="仿宋" w:cs="仿宋"/>
                <w:sz w:val="24"/>
                <w:szCs w:val="24"/>
                <w:lang w:val="en-US" w:eastAsia="zh-CN"/>
              </w:rPr>
              <w:t>及出口：</w:t>
            </w:r>
          </w:p>
          <w:p>
            <w:pPr>
              <w:autoSpaceDE w:val="0"/>
              <w:autoSpaceDN w:val="0"/>
              <w:spacing w:line="36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rPr>
              <w:t>水温、pH、流量、化学需氧量、五日生化需氧量、悬浮物、总磷、阴离子表面活性剂、总氮、氨氮、砷、石油类、动植物油、色度、汞、总铬、六价铬、镉、铅、粪大肠菌群</w:t>
            </w:r>
            <w:r>
              <w:rPr>
                <w:rFonts w:hint="eastAsia" w:ascii="仿宋" w:hAnsi="仿宋" w:eastAsia="仿宋" w:cs="仿宋"/>
                <w:sz w:val="24"/>
                <w:szCs w:val="24"/>
              </w:rPr>
              <w:t>,</w:t>
            </w:r>
            <w:r>
              <w:rPr>
                <w:rFonts w:hint="eastAsia" w:ascii="仿宋" w:hAnsi="仿宋" w:eastAsia="仿宋" w:cs="仿宋"/>
                <w:sz w:val="24"/>
                <w:szCs w:val="24"/>
                <w:lang w:val="en-US" w:eastAsia="zh-CN"/>
              </w:rPr>
              <w:t>烷基汞。</w:t>
            </w:r>
            <w:r>
              <w:rPr>
                <w:rFonts w:hint="eastAsia" w:ascii="仿宋" w:hAnsi="仿宋" w:eastAsia="仿宋" w:cs="仿宋"/>
                <w:sz w:val="24"/>
                <w:szCs w:val="24"/>
              </w:rPr>
              <w:t>共2</w:t>
            </w:r>
            <w:r>
              <w:rPr>
                <w:rFonts w:hint="eastAsia" w:ascii="仿宋" w:hAnsi="仿宋" w:eastAsia="仿宋" w:cs="仿宋"/>
                <w:sz w:val="24"/>
                <w:szCs w:val="24"/>
                <w:lang w:val="en-US" w:eastAsia="zh-CN"/>
              </w:rPr>
              <w:t>1</w:t>
            </w:r>
            <w:r>
              <w:rPr>
                <w:rFonts w:hint="eastAsia" w:ascii="仿宋" w:hAnsi="仿宋" w:eastAsia="仿宋" w:cs="仿宋"/>
                <w:sz w:val="24"/>
                <w:szCs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7" w:hRule="atLeast"/>
        </w:trPr>
        <w:tc>
          <w:tcPr>
            <w:tcW w:w="751"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4</w:t>
            </w:r>
          </w:p>
        </w:tc>
        <w:tc>
          <w:tcPr>
            <w:tcW w:w="2045"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产业园区污水处理厂</w:t>
            </w:r>
          </w:p>
        </w:tc>
        <w:tc>
          <w:tcPr>
            <w:tcW w:w="1684"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废水进口、出口</w:t>
            </w:r>
          </w:p>
        </w:tc>
        <w:tc>
          <w:tcPr>
            <w:tcW w:w="1726"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rPr>
              <w:t>每</w:t>
            </w:r>
            <w:r>
              <w:rPr>
                <w:rFonts w:hint="eastAsia" w:ascii="仿宋" w:hAnsi="仿宋" w:eastAsia="仿宋" w:cs="仿宋"/>
                <w:sz w:val="24"/>
                <w:szCs w:val="24"/>
                <w:lang w:val="en-US" w:eastAsia="zh-CN"/>
              </w:rPr>
              <w:t>半年</w:t>
            </w:r>
            <w:r>
              <w:rPr>
                <w:rFonts w:hint="eastAsia" w:ascii="仿宋" w:hAnsi="仿宋" w:eastAsia="仿宋" w:cs="仿宋"/>
                <w:sz w:val="24"/>
                <w:szCs w:val="24"/>
                <w:lang w:val="zh-CN"/>
              </w:rPr>
              <w:t>一次</w:t>
            </w:r>
            <w:r>
              <w:rPr>
                <w:rFonts w:hint="eastAsia" w:ascii="仿宋" w:hAnsi="仿宋" w:eastAsia="仿宋" w:cs="仿宋"/>
                <w:sz w:val="24"/>
                <w:szCs w:val="24"/>
              </w:rPr>
              <w:t>。</w:t>
            </w:r>
          </w:p>
        </w:tc>
        <w:tc>
          <w:tcPr>
            <w:tcW w:w="2565"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进口</w:t>
            </w:r>
            <w:r>
              <w:rPr>
                <w:rFonts w:hint="eastAsia" w:ascii="仿宋" w:hAnsi="仿宋" w:eastAsia="仿宋" w:cs="仿宋"/>
                <w:sz w:val="24"/>
                <w:szCs w:val="24"/>
                <w:lang w:val="en-US" w:eastAsia="zh-CN"/>
              </w:rPr>
              <w:t>及出口：</w:t>
            </w:r>
          </w:p>
          <w:p>
            <w:pPr>
              <w:autoSpaceDE w:val="0"/>
              <w:autoSpaceDN w:val="0"/>
              <w:spacing w:line="360" w:lineRule="auto"/>
              <w:ind w:firstLine="0" w:firstLineChars="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zh-CN"/>
              </w:rPr>
              <w:t>水温、pH、流量、化学需氧量、五日生化需氧量、悬浮物、总磷、阴离子表面活性剂、总氮、氨氮、砷、石油类、动植物油、色度、汞、总铬、六价铬、镉、铅、粪大肠菌群</w:t>
            </w:r>
            <w:r>
              <w:rPr>
                <w:rFonts w:hint="eastAsia" w:ascii="仿宋" w:hAnsi="仿宋" w:eastAsia="仿宋" w:cs="仿宋"/>
                <w:sz w:val="24"/>
                <w:szCs w:val="24"/>
              </w:rPr>
              <w:t>,</w:t>
            </w:r>
            <w:r>
              <w:rPr>
                <w:rFonts w:hint="eastAsia" w:ascii="仿宋" w:hAnsi="仿宋" w:eastAsia="仿宋" w:cs="仿宋"/>
                <w:sz w:val="24"/>
                <w:szCs w:val="24"/>
                <w:lang w:val="en-US" w:eastAsia="zh-CN"/>
              </w:rPr>
              <w:t>烷基汞。</w:t>
            </w:r>
            <w:r>
              <w:rPr>
                <w:rFonts w:hint="eastAsia" w:ascii="仿宋" w:hAnsi="仿宋" w:eastAsia="仿宋" w:cs="仿宋"/>
                <w:sz w:val="24"/>
                <w:szCs w:val="24"/>
              </w:rPr>
              <w:t>共2</w:t>
            </w:r>
            <w:r>
              <w:rPr>
                <w:rFonts w:hint="eastAsia" w:ascii="仿宋" w:hAnsi="仿宋" w:eastAsia="仿宋" w:cs="仿宋"/>
                <w:sz w:val="24"/>
                <w:szCs w:val="24"/>
                <w:lang w:val="en-US" w:eastAsia="zh-CN"/>
              </w:rPr>
              <w:t>1</w:t>
            </w:r>
            <w:r>
              <w:rPr>
                <w:rFonts w:hint="eastAsia" w:ascii="仿宋" w:hAnsi="仿宋" w:eastAsia="仿宋" w:cs="仿宋"/>
                <w:sz w:val="24"/>
                <w:szCs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3"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尖扎</w:t>
            </w:r>
            <w:r>
              <w:rPr>
                <w:rFonts w:hint="eastAsia" w:ascii="仿宋" w:hAnsi="仿宋" w:eastAsia="仿宋" w:cs="仿宋"/>
                <w:sz w:val="24"/>
                <w:szCs w:val="24"/>
                <w:lang w:val="en-US" w:eastAsia="zh-CN"/>
              </w:rPr>
              <w:t>县藏医院</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废水</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每年检测一次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PH、悬浮物</w:t>
            </w:r>
            <w:r>
              <w:rPr>
                <w:rFonts w:hint="eastAsia" w:ascii="仿宋" w:hAnsi="仿宋" w:eastAsia="仿宋" w:cs="仿宋"/>
                <w:sz w:val="24"/>
                <w:szCs w:val="24"/>
                <w:lang w:val="zh-CN"/>
              </w:rPr>
              <w:t>、化学需氧量、生化需氧量、动植物油、氨氮、总磷、色度、阴离子表面活性剂、挥发酚、</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氰化物、</w:t>
            </w:r>
            <w:r>
              <w:rPr>
                <w:rFonts w:hint="eastAsia" w:ascii="仿宋" w:hAnsi="仿宋" w:eastAsia="仿宋" w:cs="仿宋"/>
                <w:sz w:val="24"/>
                <w:szCs w:val="24"/>
                <w:lang w:val="en-US" w:eastAsia="zh-CN"/>
              </w:rPr>
              <w:t>石油类</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砷、</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汞、六价铬、</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铅、</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镉、</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铬、</w:t>
            </w:r>
            <w:r>
              <w:rPr>
                <w:rFonts w:hint="eastAsia" w:ascii="仿宋" w:hAnsi="仿宋" w:eastAsia="仿宋" w:cs="仿宋"/>
                <w:sz w:val="24"/>
                <w:szCs w:val="24"/>
                <w:lang w:val="en-US" w:eastAsia="zh-CN"/>
              </w:rPr>
              <w:t>总银、总余氯、</w:t>
            </w:r>
            <w:r>
              <w:rPr>
                <w:rFonts w:hint="eastAsia" w:ascii="仿宋" w:hAnsi="仿宋" w:eastAsia="仿宋" w:cs="仿宋"/>
                <w:sz w:val="24"/>
                <w:szCs w:val="24"/>
                <w:lang w:val="zh-CN"/>
              </w:rPr>
              <w:t>粪大肠菌群，共</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尖扎县</w:t>
            </w:r>
            <w:r>
              <w:rPr>
                <w:rFonts w:hint="eastAsia" w:ascii="仿宋" w:hAnsi="仿宋" w:eastAsia="仿宋" w:cs="仿宋"/>
                <w:sz w:val="24"/>
                <w:szCs w:val="24"/>
                <w:lang w:val="en-US" w:eastAsia="zh-CN"/>
              </w:rPr>
              <w:t>人民医院</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废水</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每年检测一次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PH、悬浮物</w:t>
            </w:r>
            <w:r>
              <w:rPr>
                <w:rFonts w:hint="eastAsia" w:ascii="仿宋" w:hAnsi="仿宋" w:eastAsia="仿宋" w:cs="仿宋"/>
                <w:sz w:val="24"/>
                <w:szCs w:val="24"/>
                <w:lang w:val="zh-CN"/>
              </w:rPr>
              <w:t>、化学需氧量、生化需氧量、动植物油、氨氮、总磷、色度、阴离子表面活性剂、挥发酚、</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氰化物、</w:t>
            </w:r>
            <w:r>
              <w:rPr>
                <w:rFonts w:hint="eastAsia" w:ascii="仿宋" w:hAnsi="仿宋" w:eastAsia="仿宋" w:cs="仿宋"/>
                <w:sz w:val="24"/>
                <w:szCs w:val="24"/>
                <w:lang w:val="en-US" w:eastAsia="zh-CN"/>
              </w:rPr>
              <w:t>石油类</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砷、</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汞、六价铬、</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铅、</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镉、</w:t>
            </w:r>
            <w:r>
              <w:rPr>
                <w:rFonts w:hint="eastAsia" w:ascii="仿宋" w:hAnsi="仿宋" w:eastAsia="仿宋" w:cs="仿宋"/>
                <w:sz w:val="24"/>
                <w:szCs w:val="24"/>
                <w:lang w:val="en-US" w:eastAsia="zh-CN"/>
              </w:rPr>
              <w:t>总</w:t>
            </w:r>
            <w:r>
              <w:rPr>
                <w:rFonts w:hint="eastAsia" w:ascii="仿宋" w:hAnsi="仿宋" w:eastAsia="仿宋" w:cs="仿宋"/>
                <w:sz w:val="24"/>
                <w:szCs w:val="24"/>
                <w:lang w:val="zh-CN"/>
              </w:rPr>
              <w:t>铬、</w:t>
            </w:r>
            <w:r>
              <w:rPr>
                <w:rFonts w:hint="eastAsia" w:ascii="仿宋" w:hAnsi="仿宋" w:eastAsia="仿宋" w:cs="仿宋"/>
                <w:sz w:val="24"/>
                <w:szCs w:val="24"/>
                <w:lang w:val="en-US" w:eastAsia="zh-CN"/>
              </w:rPr>
              <w:t>总银、总余氯、</w:t>
            </w:r>
            <w:r>
              <w:rPr>
                <w:rFonts w:hint="eastAsia" w:ascii="仿宋" w:hAnsi="仿宋" w:eastAsia="仿宋" w:cs="仿宋"/>
                <w:sz w:val="24"/>
                <w:szCs w:val="24"/>
                <w:lang w:val="zh-CN"/>
              </w:rPr>
              <w:t>粪大肠菌群，共</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1项。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4" w:hRule="atLeast"/>
        </w:trPr>
        <w:tc>
          <w:tcPr>
            <w:tcW w:w="751" w:type="dxa"/>
            <w:vAlign w:val="center"/>
          </w:tcPr>
          <w:p>
            <w:pPr>
              <w:autoSpaceDE w:val="0"/>
              <w:autoSpaceDN w:val="0"/>
              <w:spacing w:line="360" w:lineRule="auto"/>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p>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青海天亿公路建设工程有限公司</w:t>
            </w:r>
          </w:p>
          <w:p>
            <w:pPr>
              <w:autoSpaceDE w:val="0"/>
              <w:autoSpaceDN w:val="0"/>
              <w:spacing w:line="360" w:lineRule="auto"/>
              <w:ind w:firstLine="0" w:firstLineChars="0"/>
              <w:jc w:val="center"/>
              <w:rPr>
                <w:rFonts w:hint="eastAsia" w:ascii="仿宋" w:hAnsi="仿宋" w:eastAsia="仿宋" w:cs="仿宋"/>
                <w:sz w:val="24"/>
                <w:szCs w:val="24"/>
                <w:lang w:val="en-US" w:eastAsia="zh-CN"/>
              </w:rPr>
            </w:pPr>
          </w:p>
          <w:p>
            <w:pPr>
              <w:autoSpaceDE w:val="0"/>
              <w:autoSpaceDN w:val="0"/>
              <w:spacing w:line="360" w:lineRule="auto"/>
              <w:ind w:firstLine="0" w:firstLineChars="0"/>
              <w:jc w:val="center"/>
              <w:rPr>
                <w:rFonts w:hint="eastAsia" w:ascii="仿宋" w:hAnsi="仿宋" w:eastAsia="仿宋" w:cs="仿宋"/>
                <w:sz w:val="24"/>
                <w:szCs w:val="24"/>
                <w:lang w:val="en-US" w:eastAsia="zh-CN"/>
              </w:rPr>
            </w:pP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有组织废气</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每年检测一次</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干燥筛分排口：氮氧化物、二氧化硫、颗粒物；冷料上料排口：颗粒物；</w:t>
            </w:r>
          </w:p>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沥青烟排口：苯并芘、沥青烟；</w:t>
            </w:r>
          </w:p>
          <w:p>
            <w:pPr>
              <w:autoSpaceDE w:val="0"/>
              <w:autoSpaceDN w:val="0"/>
              <w:spacing w:line="360" w:lineRule="auto"/>
              <w:ind w:firstLine="0" w:firstLineChars="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导热油炉出口：氮氧化物、二氧化硫、颗粒物。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4"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麦什扎水源地</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地表水</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每半年监测一次，监测63项</w:t>
            </w:r>
          </w:p>
        </w:tc>
        <w:tc>
          <w:tcPr>
            <w:tcW w:w="2565"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现场监测（3项）：</w:t>
            </w:r>
            <w:r>
              <w:rPr>
                <w:rFonts w:hint="eastAsia" w:ascii="仿宋" w:hAnsi="仿宋" w:eastAsia="仿宋" w:cs="仿宋"/>
                <w:sz w:val="24"/>
                <w:szCs w:val="24"/>
                <w:lang w:val="en-US" w:eastAsia="zh-CN"/>
              </w:rPr>
              <w:t>水温、pH、溶解氧；</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单采项（9项）：</w:t>
            </w:r>
            <w:r>
              <w:rPr>
                <w:rFonts w:hint="eastAsia" w:ascii="仿宋" w:hAnsi="仿宋" w:eastAsia="仿宋" w:cs="仿宋"/>
                <w:sz w:val="24"/>
                <w:szCs w:val="24"/>
                <w:lang w:val="en-US" w:eastAsia="zh-CN"/>
              </w:rPr>
              <w:t>五日生化需氧量、总磷、六价铬、氰化物、挥发酚、石</w:t>
            </w:r>
            <w:r>
              <w:rPr>
                <w:rFonts w:hint="eastAsia" w:ascii="仿宋" w:hAnsi="仿宋" w:eastAsia="仿宋" w:cs="仿宋"/>
                <w:b/>
                <w:bCs/>
                <w:sz w:val="24"/>
                <w:szCs w:val="24"/>
                <w:lang w:val="en-US" w:eastAsia="zh-CN"/>
              </w:rPr>
              <w:t>油类、</w:t>
            </w:r>
            <w:r>
              <w:rPr>
                <w:rFonts w:hint="eastAsia" w:ascii="仿宋" w:hAnsi="仿宋" w:eastAsia="仿宋" w:cs="仿宋"/>
                <w:sz w:val="24"/>
                <w:szCs w:val="24"/>
                <w:lang w:val="en-US" w:eastAsia="zh-CN"/>
              </w:rPr>
              <w:t>阴离子表面活性剂、硫化物、粪大肠菌群；</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重金属1（16项）：</w:t>
            </w:r>
            <w:r>
              <w:rPr>
                <w:rFonts w:hint="eastAsia" w:ascii="仿宋" w:hAnsi="仿宋" w:eastAsia="仿宋" w:cs="仿宋"/>
                <w:sz w:val="24"/>
                <w:szCs w:val="24"/>
              </w:rPr>
              <w:t>铜</w:t>
            </w:r>
            <w:r>
              <w:rPr>
                <w:rFonts w:hint="eastAsia" w:ascii="仿宋" w:hAnsi="仿宋" w:eastAsia="仿宋" w:cs="仿宋"/>
                <w:sz w:val="24"/>
                <w:szCs w:val="24"/>
                <w:lang w:eastAsia="zh-CN"/>
              </w:rPr>
              <w:t>、</w:t>
            </w:r>
            <w:r>
              <w:rPr>
                <w:rFonts w:hint="eastAsia" w:ascii="仿宋" w:hAnsi="仿宋" w:eastAsia="仿宋" w:cs="仿宋"/>
                <w:sz w:val="24"/>
                <w:szCs w:val="24"/>
              </w:rPr>
              <w:t>锌</w:t>
            </w:r>
            <w:r>
              <w:rPr>
                <w:rFonts w:hint="eastAsia" w:ascii="仿宋" w:hAnsi="仿宋" w:eastAsia="仿宋" w:cs="仿宋"/>
                <w:sz w:val="24"/>
                <w:szCs w:val="24"/>
                <w:lang w:eastAsia="zh-CN"/>
              </w:rPr>
              <w:t>、</w:t>
            </w:r>
            <w:r>
              <w:rPr>
                <w:rFonts w:hint="eastAsia" w:ascii="仿宋" w:hAnsi="仿宋" w:eastAsia="仿宋" w:cs="仿宋"/>
                <w:sz w:val="24"/>
                <w:szCs w:val="24"/>
              </w:rPr>
              <w:t>镉</w:t>
            </w:r>
            <w:r>
              <w:rPr>
                <w:rFonts w:hint="eastAsia" w:ascii="仿宋" w:hAnsi="仿宋" w:eastAsia="仿宋" w:cs="仿宋"/>
                <w:sz w:val="24"/>
                <w:szCs w:val="24"/>
                <w:lang w:eastAsia="zh-CN"/>
              </w:rPr>
              <w:t>、</w:t>
            </w:r>
            <w:r>
              <w:rPr>
                <w:rFonts w:hint="eastAsia" w:ascii="仿宋" w:hAnsi="仿宋" w:eastAsia="仿宋" w:cs="仿宋"/>
                <w:sz w:val="24"/>
                <w:szCs w:val="24"/>
              </w:rPr>
              <w:t>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铁、锰、</w:t>
            </w:r>
            <w:r>
              <w:rPr>
                <w:rFonts w:hint="eastAsia" w:ascii="仿宋" w:hAnsi="仿宋" w:eastAsia="仿宋" w:cs="仿宋"/>
                <w:sz w:val="24"/>
                <w:szCs w:val="24"/>
              </w:rPr>
              <w:t>钼</w:t>
            </w:r>
            <w:r>
              <w:rPr>
                <w:rFonts w:hint="eastAsia" w:ascii="仿宋" w:hAnsi="仿宋" w:eastAsia="仿宋" w:cs="仿宋"/>
                <w:sz w:val="24"/>
                <w:szCs w:val="24"/>
                <w:lang w:eastAsia="zh-CN"/>
              </w:rPr>
              <w:t>、</w:t>
            </w:r>
            <w:r>
              <w:rPr>
                <w:rFonts w:hint="eastAsia" w:ascii="仿宋" w:hAnsi="仿宋" w:eastAsia="仿宋" w:cs="仿宋"/>
                <w:sz w:val="24"/>
                <w:szCs w:val="24"/>
              </w:rPr>
              <w:t>钴</w:t>
            </w:r>
            <w:r>
              <w:rPr>
                <w:rFonts w:hint="eastAsia" w:ascii="仿宋" w:hAnsi="仿宋" w:eastAsia="仿宋" w:cs="仿宋"/>
                <w:sz w:val="24"/>
                <w:szCs w:val="24"/>
                <w:lang w:eastAsia="zh-CN"/>
              </w:rPr>
              <w:t>、</w:t>
            </w:r>
            <w:r>
              <w:rPr>
                <w:rFonts w:hint="eastAsia" w:ascii="仿宋" w:hAnsi="仿宋" w:eastAsia="仿宋" w:cs="仿宋"/>
                <w:sz w:val="24"/>
                <w:szCs w:val="24"/>
              </w:rPr>
              <w:t>铍</w:t>
            </w:r>
            <w:r>
              <w:rPr>
                <w:rFonts w:hint="eastAsia" w:ascii="仿宋" w:hAnsi="仿宋" w:eastAsia="仿宋" w:cs="仿宋"/>
                <w:sz w:val="24"/>
                <w:szCs w:val="24"/>
                <w:lang w:eastAsia="zh-CN"/>
              </w:rPr>
              <w:t>、</w:t>
            </w:r>
            <w:r>
              <w:rPr>
                <w:rFonts w:hint="eastAsia" w:ascii="仿宋" w:hAnsi="仿宋" w:eastAsia="仿宋" w:cs="仿宋"/>
                <w:sz w:val="24"/>
                <w:szCs w:val="24"/>
              </w:rPr>
              <w:t>硼</w:t>
            </w:r>
            <w:r>
              <w:rPr>
                <w:rFonts w:hint="eastAsia" w:ascii="仿宋" w:hAnsi="仿宋" w:eastAsia="仿宋" w:cs="仿宋"/>
                <w:sz w:val="24"/>
                <w:szCs w:val="24"/>
                <w:lang w:eastAsia="zh-CN"/>
              </w:rPr>
              <w:t>、</w:t>
            </w:r>
            <w:r>
              <w:rPr>
                <w:rFonts w:hint="eastAsia" w:ascii="仿宋" w:hAnsi="仿宋" w:eastAsia="仿宋" w:cs="仿宋"/>
                <w:sz w:val="24"/>
                <w:szCs w:val="24"/>
              </w:rPr>
              <w:t>锑</w:t>
            </w:r>
            <w:r>
              <w:rPr>
                <w:rFonts w:hint="eastAsia" w:ascii="仿宋" w:hAnsi="仿宋" w:eastAsia="仿宋" w:cs="仿宋"/>
                <w:sz w:val="24"/>
                <w:szCs w:val="24"/>
                <w:lang w:eastAsia="zh-CN"/>
              </w:rPr>
              <w:t>、</w:t>
            </w:r>
            <w:r>
              <w:rPr>
                <w:rFonts w:hint="eastAsia" w:ascii="仿宋" w:hAnsi="仿宋" w:eastAsia="仿宋" w:cs="仿宋"/>
                <w:sz w:val="24"/>
                <w:szCs w:val="24"/>
              </w:rPr>
              <w:t>镍</w:t>
            </w:r>
            <w:r>
              <w:rPr>
                <w:rFonts w:hint="eastAsia" w:ascii="仿宋" w:hAnsi="仿宋" w:eastAsia="仿宋" w:cs="仿宋"/>
                <w:sz w:val="24"/>
                <w:szCs w:val="24"/>
                <w:lang w:eastAsia="zh-CN"/>
              </w:rPr>
              <w:t>、</w:t>
            </w:r>
            <w:r>
              <w:rPr>
                <w:rFonts w:hint="eastAsia" w:ascii="仿宋" w:hAnsi="仿宋" w:eastAsia="仿宋" w:cs="仿宋"/>
                <w:sz w:val="24"/>
                <w:szCs w:val="24"/>
              </w:rPr>
              <w:t>钡</w:t>
            </w:r>
            <w:r>
              <w:rPr>
                <w:rFonts w:hint="eastAsia" w:ascii="仿宋" w:hAnsi="仿宋" w:eastAsia="仿宋" w:cs="仿宋"/>
                <w:sz w:val="24"/>
                <w:szCs w:val="24"/>
                <w:lang w:eastAsia="zh-CN"/>
              </w:rPr>
              <w:t>、</w:t>
            </w:r>
            <w:r>
              <w:rPr>
                <w:rFonts w:hint="eastAsia" w:ascii="仿宋" w:hAnsi="仿宋" w:eastAsia="仿宋" w:cs="仿宋"/>
                <w:sz w:val="24"/>
                <w:szCs w:val="24"/>
              </w:rPr>
              <w:t>钒</w:t>
            </w:r>
            <w:r>
              <w:rPr>
                <w:rFonts w:hint="eastAsia" w:ascii="仿宋" w:hAnsi="仿宋" w:eastAsia="仿宋" w:cs="仿宋"/>
                <w:sz w:val="24"/>
                <w:szCs w:val="24"/>
                <w:lang w:eastAsia="zh-CN"/>
              </w:rPr>
              <w:t>、</w:t>
            </w:r>
            <w:r>
              <w:rPr>
                <w:rFonts w:hint="eastAsia" w:ascii="仿宋" w:hAnsi="仿宋" w:eastAsia="仿宋" w:cs="仿宋"/>
                <w:sz w:val="24"/>
                <w:szCs w:val="24"/>
              </w:rPr>
              <w:t>钛</w:t>
            </w:r>
            <w:r>
              <w:rPr>
                <w:rFonts w:hint="eastAsia" w:ascii="仿宋" w:hAnsi="仿宋" w:eastAsia="仿宋" w:cs="仿宋"/>
                <w:sz w:val="24"/>
                <w:szCs w:val="24"/>
                <w:lang w:eastAsia="zh-CN"/>
              </w:rPr>
              <w:t>、</w:t>
            </w:r>
            <w:r>
              <w:rPr>
                <w:rFonts w:hint="eastAsia" w:ascii="仿宋" w:hAnsi="仿宋" w:eastAsia="仿宋" w:cs="仿宋"/>
                <w:sz w:val="24"/>
                <w:szCs w:val="24"/>
              </w:rPr>
              <w:t>铊</w:t>
            </w:r>
            <w:r>
              <w:rPr>
                <w:rFonts w:hint="eastAsia" w:ascii="仿宋" w:hAnsi="仿宋" w:eastAsia="仿宋" w:cs="仿宋"/>
                <w:sz w:val="24"/>
                <w:szCs w:val="24"/>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重金属2（3项）：</w:t>
            </w:r>
            <w:r>
              <w:rPr>
                <w:rFonts w:hint="eastAsia" w:ascii="仿宋" w:hAnsi="仿宋" w:eastAsia="仿宋" w:cs="仿宋"/>
                <w:sz w:val="24"/>
                <w:szCs w:val="24"/>
                <w:lang w:val="en-US" w:eastAsia="zh-CN"/>
              </w:rPr>
              <w:t>汞、砷、硒；</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常规1（3项）：</w:t>
            </w:r>
            <w:r>
              <w:rPr>
                <w:rFonts w:hint="eastAsia" w:ascii="仿宋" w:hAnsi="仿宋" w:eastAsia="仿宋" w:cs="仿宋"/>
                <w:sz w:val="24"/>
                <w:szCs w:val="24"/>
                <w:lang w:val="en-US" w:eastAsia="zh-CN"/>
              </w:rPr>
              <w:t>高锰酸盐指数、氨氮、总氮；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常规2（4项）：</w:t>
            </w:r>
            <w:r>
              <w:rPr>
                <w:rFonts w:hint="eastAsia" w:ascii="仿宋" w:hAnsi="仿宋" w:eastAsia="仿宋" w:cs="仿宋"/>
                <w:sz w:val="24"/>
                <w:szCs w:val="24"/>
                <w:lang w:val="en-US" w:eastAsia="zh-CN"/>
              </w:rPr>
              <w:t>氟化物、硫酸盐、氯化物、</w:t>
            </w:r>
            <w:r>
              <w:rPr>
                <w:rFonts w:hint="eastAsia" w:ascii="仿宋" w:hAnsi="仿宋" w:eastAsia="仿宋" w:cs="仿宋"/>
                <w:sz w:val="24"/>
                <w:szCs w:val="24"/>
              </w:rPr>
              <w:t>硝酸盐</w:t>
            </w:r>
            <w:r>
              <w:rPr>
                <w:rFonts w:hint="eastAsia" w:ascii="仿宋" w:hAnsi="仿宋" w:eastAsia="仿宋" w:cs="仿宋"/>
                <w:sz w:val="24"/>
                <w:szCs w:val="24"/>
                <w:lang w:val="en-US" w:eastAsia="zh-CN"/>
              </w:rPr>
              <w:t>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挥发性有机物（25项）：</w:t>
            </w:r>
            <w:r>
              <w:rPr>
                <w:rFonts w:hint="eastAsia" w:ascii="仿宋" w:hAnsi="仿宋" w:eastAsia="仿宋" w:cs="仿宋"/>
                <w:sz w:val="24"/>
                <w:szCs w:val="24"/>
              </w:rPr>
              <w:t>三氯甲烷</w:t>
            </w:r>
            <w:r>
              <w:rPr>
                <w:rFonts w:hint="eastAsia" w:ascii="仿宋" w:hAnsi="仿宋" w:eastAsia="仿宋" w:cs="仿宋"/>
                <w:sz w:val="24"/>
                <w:szCs w:val="24"/>
                <w:lang w:eastAsia="zh-CN"/>
              </w:rPr>
              <w:t>、</w:t>
            </w:r>
            <w:r>
              <w:rPr>
                <w:rFonts w:hint="eastAsia" w:ascii="仿宋" w:hAnsi="仿宋" w:eastAsia="仿宋" w:cs="仿宋"/>
                <w:sz w:val="24"/>
                <w:szCs w:val="24"/>
              </w:rPr>
              <w:t>四氯化碳</w:t>
            </w:r>
            <w:r>
              <w:rPr>
                <w:rFonts w:hint="eastAsia" w:ascii="仿宋" w:hAnsi="仿宋" w:eastAsia="仿宋" w:cs="仿宋"/>
                <w:sz w:val="24"/>
                <w:szCs w:val="24"/>
                <w:lang w:eastAsia="zh-CN"/>
              </w:rPr>
              <w:t>、</w:t>
            </w:r>
            <w:r>
              <w:rPr>
                <w:rFonts w:hint="eastAsia" w:ascii="仿宋" w:hAnsi="仿宋" w:eastAsia="仿宋" w:cs="仿宋"/>
                <w:sz w:val="24"/>
                <w:szCs w:val="24"/>
              </w:rPr>
              <w:t>三溴甲烷</w:t>
            </w:r>
            <w:r>
              <w:rPr>
                <w:rFonts w:hint="eastAsia" w:ascii="仿宋" w:hAnsi="仿宋" w:eastAsia="仿宋" w:cs="仿宋"/>
                <w:sz w:val="24"/>
                <w:szCs w:val="24"/>
                <w:lang w:eastAsia="zh-CN"/>
              </w:rPr>
              <w:t>、</w:t>
            </w:r>
            <w:r>
              <w:rPr>
                <w:rFonts w:hint="eastAsia" w:ascii="仿宋" w:hAnsi="仿宋" w:eastAsia="仿宋" w:cs="仿宋"/>
                <w:sz w:val="24"/>
                <w:szCs w:val="24"/>
              </w:rPr>
              <w:t>二氯甲烷</w:t>
            </w:r>
            <w:r>
              <w:rPr>
                <w:rFonts w:hint="eastAsia" w:ascii="仿宋" w:hAnsi="仿宋" w:eastAsia="仿宋" w:cs="仿宋"/>
                <w:sz w:val="24"/>
                <w:szCs w:val="24"/>
                <w:lang w:eastAsia="zh-CN"/>
              </w:rPr>
              <w:t>、</w:t>
            </w:r>
            <w:r>
              <w:rPr>
                <w:rFonts w:hint="eastAsia" w:ascii="仿宋" w:hAnsi="仿宋" w:eastAsia="仿宋" w:cs="仿宋"/>
                <w:sz w:val="24"/>
                <w:szCs w:val="24"/>
              </w:rPr>
              <w:t>1,2-二氯乙烷</w:t>
            </w:r>
            <w:r>
              <w:rPr>
                <w:rFonts w:hint="eastAsia" w:ascii="仿宋" w:hAnsi="仿宋" w:eastAsia="仿宋" w:cs="仿宋"/>
                <w:sz w:val="24"/>
                <w:szCs w:val="24"/>
                <w:lang w:eastAsia="zh-CN"/>
              </w:rPr>
              <w:t>、</w:t>
            </w:r>
            <w:r>
              <w:rPr>
                <w:rFonts w:hint="eastAsia" w:ascii="仿宋" w:hAnsi="仿宋" w:eastAsia="仿宋" w:cs="仿宋"/>
                <w:sz w:val="24"/>
                <w:szCs w:val="24"/>
              </w:rPr>
              <w:t>环氧氯丙烷</w:t>
            </w:r>
            <w:r>
              <w:rPr>
                <w:rFonts w:hint="eastAsia" w:ascii="仿宋" w:hAnsi="仿宋" w:eastAsia="仿宋" w:cs="仿宋"/>
                <w:sz w:val="24"/>
                <w:szCs w:val="24"/>
                <w:lang w:eastAsia="zh-CN"/>
              </w:rPr>
              <w:t>、</w:t>
            </w:r>
            <w:r>
              <w:rPr>
                <w:rFonts w:hint="eastAsia" w:ascii="仿宋" w:hAnsi="仿宋" w:eastAsia="仿宋" w:cs="仿宋"/>
                <w:sz w:val="24"/>
                <w:szCs w:val="24"/>
              </w:rPr>
              <w:t>氯乙烯</w:t>
            </w:r>
            <w:r>
              <w:rPr>
                <w:rFonts w:hint="eastAsia" w:ascii="仿宋" w:hAnsi="仿宋" w:eastAsia="仿宋" w:cs="仿宋"/>
                <w:sz w:val="24"/>
                <w:szCs w:val="24"/>
                <w:lang w:eastAsia="zh-CN"/>
              </w:rPr>
              <w:t>、</w:t>
            </w:r>
            <w:r>
              <w:rPr>
                <w:rFonts w:hint="eastAsia" w:ascii="仿宋" w:hAnsi="仿宋" w:eastAsia="仿宋" w:cs="仿宋"/>
                <w:sz w:val="24"/>
                <w:szCs w:val="24"/>
              </w:rPr>
              <w:t>1,1-二氯乙烯</w:t>
            </w:r>
            <w:r>
              <w:rPr>
                <w:rFonts w:hint="eastAsia" w:ascii="仿宋" w:hAnsi="仿宋" w:eastAsia="仿宋" w:cs="仿宋"/>
                <w:sz w:val="24"/>
                <w:szCs w:val="24"/>
                <w:lang w:eastAsia="zh-CN"/>
              </w:rPr>
              <w:t>、</w:t>
            </w:r>
            <w:r>
              <w:rPr>
                <w:rFonts w:hint="eastAsia" w:ascii="仿宋" w:hAnsi="仿宋" w:eastAsia="仿宋" w:cs="仿宋"/>
                <w:sz w:val="24"/>
                <w:szCs w:val="24"/>
              </w:rPr>
              <w:t>1,2-二氯乙烯</w:t>
            </w:r>
            <w:r>
              <w:rPr>
                <w:rFonts w:hint="eastAsia" w:ascii="仿宋" w:hAnsi="仿宋" w:eastAsia="仿宋" w:cs="仿宋"/>
                <w:sz w:val="24"/>
                <w:szCs w:val="24"/>
                <w:lang w:eastAsia="zh-CN"/>
              </w:rPr>
              <w:t>、</w:t>
            </w:r>
            <w:r>
              <w:rPr>
                <w:rFonts w:hint="eastAsia" w:ascii="仿宋" w:hAnsi="仿宋" w:eastAsia="仿宋" w:cs="仿宋"/>
                <w:sz w:val="24"/>
                <w:szCs w:val="24"/>
              </w:rPr>
              <w:t>三氯乙烯</w:t>
            </w:r>
            <w:r>
              <w:rPr>
                <w:rFonts w:hint="eastAsia" w:ascii="仿宋" w:hAnsi="仿宋" w:eastAsia="仿宋" w:cs="仿宋"/>
                <w:sz w:val="24"/>
                <w:szCs w:val="24"/>
                <w:lang w:eastAsia="zh-CN"/>
              </w:rPr>
              <w:t>、</w:t>
            </w:r>
            <w:r>
              <w:rPr>
                <w:rFonts w:hint="eastAsia" w:ascii="仿宋" w:hAnsi="仿宋" w:eastAsia="仿宋" w:cs="仿宋"/>
                <w:sz w:val="24"/>
                <w:szCs w:val="24"/>
              </w:rPr>
              <w:t>四氯乙烯</w:t>
            </w:r>
            <w:r>
              <w:rPr>
                <w:rFonts w:hint="eastAsia" w:ascii="仿宋" w:hAnsi="仿宋" w:eastAsia="仿宋" w:cs="仿宋"/>
                <w:sz w:val="24"/>
                <w:szCs w:val="24"/>
                <w:lang w:eastAsia="zh-CN"/>
              </w:rPr>
              <w:t>、</w:t>
            </w:r>
            <w:r>
              <w:rPr>
                <w:rFonts w:hint="eastAsia" w:ascii="仿宋" w:hAnsi="仿宋" w:eastAsia="仿宋" w:cs="仿宋"/>
                <w:sz w:val="24"/>
                <w:szCs w:val="24"/>
              </w:rPr>
              <w:t>氯丁二烯</w:t>
            </w:r>
            <w:r>
              <w:rPr>
                <w:rFonts w:hint="eastAsia" w:ascii="仿宋" w:hAnsi="仿宋" w:eastAsia="仿宋" w:cs="仿宋"/>
                <w:sz w:val="24"/>
                <w:szCs w:val="24"/>
                <w:lang w:eastAsia="zh-CN"/>
              </w:rPr>
              <w:t>、</w:t>
            </w:r>
            <w:r>
              <w:rPr>
                <w:rFonts w:hint="eastAsia" w:ascii="仿宋" w:hAnsi="仿宋" w:eastAsia="仿宋" w:cs="仿宋"/>
                <w:sz w:val="24"/>
                <w:szCs w:val="24"/>
              </w:rPr>
              <w:t>六氯丁二烯</w:t>
            </w:r>
            <w:r>
              <w:rPr>
                <w:rFonts w:hint="eastAsia" w:ascii="仿宋" w:hAnsi="仿宋" w:eastAsia="仿宋" w:cs="仿宋"/>
                <w:sz w:val="24"/>
                <w:szCs w:val="24"/>
                <w:lang w:eastAsia="zh-CN"/>
              </w:rPr>
              <w:t>、</w:t>
            </w:r>
            <w:r>
              <w:rPr>
                <w:rFonts w:hint="eastAsia" w:ascii="仿宋" w:hAnsi="仿宋" w:eastAsia="仿宋" w:cs="仿宋"/>
                <w:sz w:val="24"/>
                <w:szCs w:val="24"/>
              </w:rPr>
              <w:t>苯乙烯</w:t>
            </w:r>
            <w:r>
              <w:rPr>
                <w:rFonts w:hint="eastAsia" w:ascii="仿宋" w:hAnsi="仿宋" w:eastAsia="仿宋" w:cs="仿宋"/>
                <w:sz w:val="24"/>
                <w:szCs w:val="24"/>
                <w:lang w:eastAsia="zh-CN"/>
              </w:rPr>
              <w:t>、</w:t>
            </w:r>
            <w:r>
              <w:rPr>
                <w:rFonts w:hint="eastAsia" w:ascii="仿宋" w:hAnsi="仿宋" w:eastAsia="仿宋" w:cs="仿宋"/>
                <w:sz w:val="24"/>
                <w:szCs w:val="24"/>
              </w:rPr>
              <w:t>乙醛</w:t>
            </w:r>
            <w:r>
              <w:rPr>
                <w:rFonts w:hint="eastAsia" w:ascii="仿宋" w:hAnsi="仿宋" w:eastAsia="仿宋" w:cs="仿宋"/>
                <w:sz w:val="24"/>
                <w:szCs w:val="24"/>
                <w:lang w:eastAsia="zh-CN"/>
              </w:rPr>
              <w:t>、</w:t>
            </w:r>
            <w:r>
              <w:rPr>
                <w:rFonts w:hint="eastAsia" w:ascii="仿宋" w:hAnsi="仿宋" w:eastAsia="仿宋" w:cs="仿宋"/>
                <w:sz w:val="24"/>
                <w:szCs w:val="24"/>
              </w:rPr>
              <w:t>丙烯醛</w:t>
            </w:r>
            <w:r>
              <w:rPr>
                <w:rFonts w:hint="eastAsia" w:ascii="仿宋" w:hAnsi="仿宋" w:eastAsia="仿宋" w:cs="仿宋"/>
                <w:sz w:val="24"/>
                <w:szCs w:val="24"/>
                <w:lang w:eastAsia="zh-CN"/>
              </w:rPr>
              <w:t>、</w:t>
            </w:r>
            <w:r>
              <w:rPr>
                <w:rFonts w:hint="eastAsia" w:ascii="仿宋" w:hAnsi="仿宋" w:eastAsia="仿宋" w:cs="仿宋"/>
                <w:sz w:val="24"/>
                <w:szCs w:val="24"/>
              </w:rPr>
              <w:t>苯</w:t>
            </w:r>
            <w:r>
              <w:rPr>
                <w:rFonts w:hint="eastAsia" w:ascii="仿宋" w:hAnsi="仿宋" w:eastAsia="仿宋" w:cs="仿宋"/>
                <w:sz w:val="24"/>
                <w:szCs w:val="24"/>
                <w:lang w:eastAsia="zh-CN"/>
              </w:rPr>
              <w:t>、</w:t>
            </w:r>
            <w:r>
              <w:rPr>
                <w:rFonts w:hint="eastAsia" w:ascii="仿宋" w:hAnsi="仿宋" w:eastAsia="仿宋" w:cs="仿宋"/>
                <w:sz w:val="24"/>
                <w:szCs w:val="24"/>
              </w:rPr>
              <w:t>甲苯</w:t>
            </w:r>
            <w:r>
              <w:rPr>
                <w:rFonts w:hint="eastAsia" w:ascii="仿宋" w:hAnsi="仿宋" w:eastAsia="仿宋" w:cs="仿宋"/>
                <w:sz w:val="24"/>
                <w:szCs w:val="24"/>
                <w:lang w:eastAsia="zh-CN"/>
              </w:rPr>
              <w:t>、</w:t>
            </w:r>
            <w:r>
              <w:rPr>
                <w:rFonts w:hint="eastAsia" w:ascii="仿宋" w:hAnsi="仿宋" w:eastAsia="仿宋" w:cs="仿宋"/>
                <w:sz w:val="24"/>
                <w:szCs w:val="24"/>
              </w:rPr>
              <w:t>乙苯</w:t>
            </w:r>
            <w:r>
              <w:rPr>
                <w:rFonts w:hint="eastAsia" w:ascii="仿宋" w:hAnsi="仿宋" w:eastAsia="仿宋" w:cs="仿宋"/>
                <w:sz w:val="24"/>
                <w:szCs w:val="24"/>
                <w:lang w:eastAsia="zh-CN"/>
              </w:rPr>
              <w:t>、</w:t>
            </w:r>
            <w:r>
              <w:rPr>
                <w:rFonts w:hint="eastAsia" w:ascii="仿宋" w:hAnsi="仿宋" w:eastAsia="仿宋" w:cs="仿宋"/>
                <w:sz w:val="24"/>
                <w:szCs w:val="24"/>
              </w:rPr>
              <w:t>二甲苯</w:t>
            </w:r>
            <w:r>
              <w:rPr>
                <w:rFonts w:hint="eastAsia" w:ascii="仿宋" w:hAnsi="仿宋" w:eastAsia="仿宋" w:cs="仿宋"/>
                <w:sz w:val="24"/>
                <w:szCs w:val="24"/>
                <w:lang w:eastAsia="zh-CN"/>
              </w:rPr>
              <w:t>、</w:t>
            </w:r>
            <w:r>
              <w:rPr>
                <w:rFonts w:hint="eastAsia" w:ascii="仿宋" w:hAnsi="仿宋" w:eastAsia="仿宋" w:cs="仿宋"/>
                <w:sz w:val="24"/>
                <w:szCs w:val="24"/>
              </w:rPr>
              <w:t>异丙苯</w:t>
            </w:r>
            <w:r>
              <w:rPr>
                <w:rFonts w:hint="eastAsia" w:ascii="仿宋" w:hAnsi="仿宋" w:eastAsia="仿宋" w:cs="仿宋"/>
                <w:sz w:val="24"/>
                <w:szCs w:val="24"/>
                <w:lang w:eastAsia="zh-CN"/>
              </w:rPr>
              <w:t>、</w:t>
            </w:r>
            <w:r>
              <w:rPr>
                <w:rFonts w:hint="eastAsia" w:ascii="仿宋" w:hAnsi="仿宋" w:eastAsia="仿宋" w:cs="仿宋"/>
                <w:sz w:val="24"/>
                <w:szCs w:val="24"/>
              </w:rPr>
              <w:t>氯苯</w:t>
            </w:r>
            <w:r>
              <w:rPr>
                <w:rFonts w:hint="eastAsia" w:ascii="仿宋" w:hAnsi="仿宋" w:eastAsia="仿宋" w:cs="仿宋"/>
                <w:sz w:val="24"/>
                <w:szCs w:val="24"/>
                <w:lang w:eastAsia="zh-CN"/>
              </w:rPr>
              <w:t>、</w:t>
            </w:r>
            <w:r>
              <w:rPr>
                <w:rFonts w:hint="eastAsia" w:ascii="仿宋" w:hAnsi="仿宋" w:eastAsia="仿宋" w:cs="仿宋"/>
                <w:sz w:val="24"/>
                <w:szCs w:val="24"/>
              </w:rPr>
              <w:t>1,4-二氯苯</w:t>
            </w:r>
            <w:r>
              <w:rPr>
                <w:rFonts w:hint="eastAsia" w:ascii="仿宋" w:hAnsi="仿宋" w:eastAsia="仿宋" w:cs="仿宋"/>
                <w:sz w:val="24"/>
                <w:szCs w:val="24"/>
                <w:lang w:eastAsia="zh-CN"/>
              </w:rPr>
              <w:t>、</w:t>
            </w:r>
            <w:r>
              <w:rPr>
                <w:rFonts w:hint="eastAsia" w:ascii="仿宋" w:hAnsi="仿宋" w:eastAsia="仿宋" w:cs="仿宋"/>
                <w:sz w:val="24"/>
                <w:szCs w:val="24"/>
              </w:rPr>
              <w:t>丙烯腈</w:t>
            </w:r>
            <w:r>
              <w:rPr>
                <w:rFonts w:hint="eastAsia" w:ascii="仿宋" w:hAnsi="仿宋" w:eastAsia="仿宋" w:cs="仿宋"/>
                <w:sz w:val="24"/>
                <w:szCs w:val="24"/>
                <w:lang w:eastAsia="zh-CN"/>
              </w:rPr>
              <w:t>、</w:t>
            </w:r>
            <w:r>
              <w:rPr>
                <w:rFonts w:hint="eastAsia" w:ascii="仿宋" w:hAnsi="仿宋" w:eastAsia="仿宋" w:cs="仿宋"/>
                <w:sz w:val="24"/>
                <w:szCs w:val="24"/>
              </w:rPr>
              <w:t>丁基黄原酸；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尖扎县康利环保节能建材厂</w:t>
            </w:r>
          </w:p>
        </w:tc>
        <w:tc>
          <w:tcPr>
            <w:tcW w:w="1684"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有组织废气</w:t>
            </w:r>
          </w:p>
        </w:tc>
        <w:tc>
          <w:tcPr>
            <w:tcW w:w="1726"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每年检测一次</w:t>
            </w:r>
          </w:p>
        </w:tc>
        <w:tc>
          <w:tcPr>
            <w:tcW w:w="2565" w:type="dxa"/>
            <w:tcBorders>
              <w:bottom w:val="single" w:color="auto" w:sz="4" w:space="0"/>
            </w:tcBorders>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颗粒物、二氧化硫、氮氧化物、氟化物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9" w:hRule="atLeast"/>
        </w:trPr>
        <w:tc>
          <w:tcPr>
            <w:tcW w:w="751"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04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尖扎县供暖四期</w:t>
            </w:r>
          </w:p>
        </w:tc>
        <w:tc>
          <w:tcPr>
            <w:tcW w:w="1684"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有组织废气</w:t>
            </w:r>
          </w:p>
        </w:tc>
        <w:tc>
          <w:tcPr>
            <w:tcW w:w="1726"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rPr>
              <w:t>一个采暖期检测</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次（</w:t>
            </w:r>
            <w:r>
              <w:rPr>
                <w:rFonts w:hint="eastAsia" w:ascii="仿宋" w:hAnsi="仿宋" w:eastAsia="仿宋" w:cs="仿宋"/>
                <w:sz w:val="24"/>
                <w:szCs w:val="24"/>
                <w:lang w:val="en-US" w:eastAsia="zh-CN"/>
              </w:rPr>
              <w:t>2023年第四季度一次、2024年第一季度一次</w:t>
            </w:r>
            <w:r>
              <w:rPr>
                <w:rFonts w:hint="eastAsia" w:ascii="仿宋" w:hAnsi="仿宋" w:eastAsia="仿宋" w:cs="仿宋"/>
                <w:sz w:val="24"/>
                <w:szCs w:val="24"/>
                <w:lang w:val="zh-CN" w:eastAsia="zh-CN"/>
              </w:rPr>
              <w:t>）</w:t>
            </w:r>
          </w:p>
        </w:tc>
        <w:tc>
          <w:tcPr>
            <w:tcW w:w="2565"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烟尘、二氧化硫、氮氧化物、烟气黑度、汞及其化合物</w:t>
            </w:r>
          </w:p>
        </w:tc>
      </w:tr>
    </w:tbl>
    <w:p>
      <w:pPr>
        <w:numPr>
          <w:ilvl w:val="0"/>
          <w:numId w:val="10"/>
        </w:numPr>
        <w:autoSpaceDE w:val="0"/>
        <w:autoSpaceDN w:val="0"/>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b/>
          <w:sz w:val="28"/>
          <w:szCs w:val="28"/>
          <w:lang w:val="zh-CN"/>
        </w:rPr>
        <w:t>声功能区</w:t>
      </w:r>
      <w:r>
        <w:rPr>
          <w:rFonts w:hint="eastAsia" w:ascii="仿宋" w:hAnsi="仿宋" w:eastAsia="仿宋" w:cs="仿宋"/>
          <w:b/>
          <w:bCs/>
          <w:sz w:val="28"/>
          <w:szCs w:val="28"/>
        </w:rPr>
        <w:t>监测内容</w:t>
      </w:r>
    </w:p>
    <w:p>
      <w:pPr>
        <w:pStyle w:val="4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60" w:firstLineChars="700"/>
        <w:jc w:val="left"/>
        <w:textAlignment w:val="auto"/>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 xml:space="preserve">表2-1 区域声环境质量点位统计表 </w:t>
      </w:r>
    </w:p>
    <w:tbl>
      <w:tblPr>
        <w:tblStyle w:val="24"/>
        <w:tblpPr w:leftFromText="180" w:rightFromText="180" w:vertAnchor="text" w:horzAnchor="page" w:tblpX="1717" w:tblpY="114"/>
        <w:tblOverlap w:val="never"/>
        <w:tblW w:w="88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7"/>
        <w:gridCol w:w="2835"/>
        <w:gridCol w:w="4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p>
            <w:pPr>
              <w:pStyle w:val="17"/>
              <w:jc w:val="center"/>
              <w:rPr>
                <w:rFonts w:hint="eastAsia" w:ascii="仿宋" w:hAnsi="仿宋" w:eastAsia="仿宋" w:cs="仿宋"/>
                <w:sz w:val="24"/>
                <w:szCs w:val="24"/>
                <w:lang w:val="zh-CN"/>
              </w:rPr>
            </w:pPr>
          </w:p>
        </w:tc>
        <w:tc>
          <w:tcPr>
            <w:tcW w:w="283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监测频次</w:t>
            </w:r>
          </w:p>
        </w:tc>
        <w:tc>
          <w:tcPr>
            <w:tcW w:w="4890"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每年监测一次（昼间、夜间各一次）</w:t>
            </w:r>
          </w:p>
        </w:tc>
        <w:tc>
          <w:tcPr>
            <w:tcW w:w="4890"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团结二村（310国道）01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团结二村（310国道）02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环城景观大道中段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麦什扎村01号点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麦什扎村02号点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麦什扎村03号点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麦什扎村04号点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智合滩移民村2-100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智合滩移民村4-062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三江产业园8号楼东侧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三江产业园11号楼北侧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经三路正中西侧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尖扎县集中供暖厂北侧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麦什扎易地搬迁村公网变1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黄化供电公司丹霞110KV变电站门口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尖扎县人民医院西侧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人民医院(新建)东侧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智合滩移民村大门口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智合滩移民村足球场西侧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三江产业园1号楼西侧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三江产业园2号楼南侧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三江产业园综合服务楼南侧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尖扎县集中供暖厂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麦什扎村43号农户门口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马克唐村96号农户家南侧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每年监测一次（昼间、夜间各一次）</w:t>
            </w: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尖扎县县委大楼东侧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文化创意产业园北侧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黄河大桥北侧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纬二路72号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尖扎县一完小南侧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公变1507#电线杆北侧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尖扎县二完小南侧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中共尖扎县委员会广场南侧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昂让加油站西侧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滨河公园正门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黄河大桥南侧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申宝路72-14门口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申宝路64号一号楼二单元门口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丹霞小区一单元门口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尖扎县公安局行政拘留所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尖扎县财政局家属院一单元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马克唐村治安监控04号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马克唐村公变网2-1#杆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建材市场苏象地板南侧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滨河公园小区20号楼3单元门口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每年监测一次（昼间、夜间各一次）</w:t>
            </w: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尖扎县消防队北侧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金鹏酒店东侧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尖扎县藏医院北侧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申宝路777号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尖扎八庄商务宾馆北侧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尖扎县商业街公保内科诊所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人民街74号大门南侧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清河源烧烤面食点北侧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尖扎县人民医院爱婴医院西侧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尖扎县民族中小学北侧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黄河路6号艺馨办公家具店东侧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污水处理站北侧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金鹏酒店东侧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滨河公园广场北侧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尖扎县藏医院制药间门口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申宝路米其林轮胎北侧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尖扎县假日宾馆东侧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尖扎嘎丹寺2520003号电线杆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尖扎县体育场正门门口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中共尖扎县委党校西侧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每年监测一次（昼间、夜间各一次）</w:t>
            </w: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尖扎县融媒体中心门口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尖扎县富丽磁山医院南侧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尖扎县民族中学北侧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黄河路23号常来常往自主火锅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众仁酒店西侧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尖扎县妇幼保健院东侧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尖扎县委党校北侧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金城商务宾馆东侧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娘毛移民村005号公网变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长寿巷63号南侧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长寿巷23号香才藏医东侧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回民村公变1-6-1#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回民村村口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尖扎县农村公路养护管理中心东侧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rPr>
              <w:t>回民村公网变1-6-4#</w:t>
            </w:r>
          </w:p>
        </w:tc>
      </w:tr>
    </w:tbl>
    <w:p>
      <w:pPr>
        <w:autoSpaceDE w:val="0"/>
        <w:autoSpaceDN w:val="0"/>
        <w:spacing w:line="360" w:lineRule="auto"/>
        <w:ind w:firstLine="1960" w:firstLineChars="700"/>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表2-2 道路交通噪声点位统计表</w:t>
      </w:r>
    </w:p>
    <w:tbl>
      <w:tblPr>
        <w:tblStyle w:val="24"/>
        <w:tblpPr w:leftFromText="180" w:rightFromText="180" w:vertAnchor="text" w:horzAnchor="page" w:tblpX="1717" w:tblpY="114"/>
        <w:tblOverlap w:val="never"/>
        <w:tblW w:w="88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7"/>
        <w:gridCol w:w="2835"/>
        <w:gridCol w:w="4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p>
            <w:pPr>
              <w:pStyle w:val="17"/>
              <w:jc w:val="center"/>
              <w:rPr>
                <w:rFonts w:hint="eastAsia" w:ascii="仿宋" w:hAnsi="仿宋" w:eastAsia="仿宋" w:cs="仿宋"/>
                <w:sz w:val="24"/>
                <w:szCs w:val="24"/>
                <w:lang w:val="zh-CN"/>
              </w:rPr>
            </w:pPr>
          </w:p>
        </w:tc>
        <w:tc>
          <w:tcPr>
            <w:tcW w:w="283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监测频次</w:t>
            </w:r>
          </w:p>
        </w:tc>
        <w:tc>
          <w:tcPr>
            <w:tcW w:w="4890"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每年监测一次（昼间、夜间各一次）</w:t>
            </w:r>
          </w:p>
        </w:tc>
        <w:tc>
          <w:tcPr>
            <w:tcW w:w="4890" w:type="dxa"/>
            <w:vAlign w:val="center"/>
          </w:tcPr>
          <w:p>
            <w:pPr>
              <w:ind w:firstLine="480" w:firstLineChars="200"/>
              <w:jc w:val="center"/>
              <w:rPr>
                <w:rFonts w:hint="eastAsia" w:ascii="仿宋" w:hAnsi="仿宋" w:eastAsia="仿宋" w:cs="仿宋"/>
                <w:sz w:val="24"/>
                <w:szCs w:val="24"/>
                <w:lang w:val="zh-CN"/>
              </w:rPr>
            </w:pPr>
            <w:r>
              <w:rPr>
                <w:rFonts w:hint="eastAsia" w:ascii="仿宋" w:hAnsi="仿宋" w:eastAsia="仿宋" w:cs="仿宋"/>
                <w:color w:val="auto"/>
                <w:sz w:val="24"/>
                <w:szCs w:val="24"/>
              </w:rPr>
              <w:t>神箭路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auto"/>
                <w:sz w:val="24"/>
                <w:szCs w:val="24"/>
                <w:lang w:val="en-US" w:eastAsia="zh-CN"/>
              </w:rPr>
              <w:t>神箭北路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auto"/>
                <w:sz w:val="24"/>
                <w:szCs w:val="24"/>
                <w:lang w:val="en-US" w:eastAsia="zh-CN"/>
              </w:rPr>
              <w:t>人民北路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auto"/>
                <w:sz w:val="24"/>
                <w:szCs w:val="24"/>
                <w:lang w:val="en-US" w:eastAsia="zh-CN"/>
              </w:rPr>
              <w:t>人民街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auto"/>
                <w:sz w:val="24"/>
                <w:szCs w:val="24"/>
                <w:lang w:val="en-US" w:eastAsia="zh-CN"/>
              </w:rPr>
              <w:t>商业西街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铁岭路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kern w:val="2"/>
                <w:sz w:val="24"/>
                <w:szCs w:val="24"/>
                <w:lang w:val="en-US" w:eastAsia="zh-CN" w:bidi="ar-SA"/>
              </w:rPr>
              <w:t>环城北路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申宝东路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申宝西路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环山景观大道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智合大道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工业路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小康路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环城东路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吉祥路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新村路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黄河路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color w:val="000000"/>
                <w:sz w:val="24"/>
                <w:szCs w:val="24"/>
                <w:lang w:val="en-US" w:eastAsia="zh-CN"/>
              </w:rPr>
              <w:t>环城南路</w:t>
            </w:r>
          </w:p>
        </w:tc>
      </w:tr>
    </w:tbl>
    <w:p>
      <w:pPr>
        <w:autoSpaceDE w:val="0"/>
        <w:autoSpaceDN w:val="0"/>
        <w:spacing w:line="360" w:lineRule="auto"/>
        <w:ind w:firstLine="1960" w:firstLineChars="700"/>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表2-3 功能区噪声点位统计表</w:t>
      </w:r>
    </w:p>
    <w:tbl>
      <w:tblPr>
        <w:tblStyle w:val="24"/>
        <w:tblpPr w:leftFromText="180" w:rightFromText="180" w:vertAnchor="text" w:horzAnchor="page" w:tblpX="1717" w:tblpY="114"/>
        <w:tblOverlap w:val="never"/>
        <w:tblW w:w="88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7"/>
        <w:gridCol w:w="2835"/>
        <w:gridCol w:w="4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p>
            <w:pPr>
              <w:pStyle w:val="17"/>
              <w:jc w:val="center"/>
              <w:rPr>
                <w:rFonts w:hint="eastAsia" w:ascii="仿宋" w:hAnsi="仿宋" w:eastAsia="仿宋" w:cs="仿宋"/>
                <w:sz w:val="24"/>
                <w:szCs w:val="24"/>
                <w:lang w:val="zh-CN"/>
              </w:rPr>
            </w:pPr>
          </w:p>
        </w:tc>
        <w:tc>
          <w:tcPr>
            <w:tcW w:w="2835"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监测频次</w:t>
            </w:r>
          </w:p>
        </w:tc>
        <w:tc>
          <w:tcPr>
            <w:tcW w:w="4890"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2835" w:type="dxa"/>
            <w:vMerge w:val="restart"/>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每季度监测一次，每个监测点位每次连续监测</w:t>
            </w:r>
            <w:r>
              <w:rPr>
                <w:rFonts w:hint="eastAsia" w:ascii="仿宋" w:hAnsi="仿宋" w:eastAsia="仿宋" w:cs="仿宋"/>
                <w:sz w:val="24"/>
                <w:szCs w:val="24"/>
                <w:lang w:val="en-US" w:eastAsia="zh-CN"/>
              </w:rPr>
              <w:t>24小时</w:t>
            </w:r>
          </w:p>
        </w:tc>
        <w:tc>
          <w:tcPr>
            <w:tcW w:w="4890" w:type="dxa"/>
            <w:vAlign w:val="center"/>
          </w:tcPr>
          <w:p>
            <w:pPr>
              <w:widowControl/>
              <w:ind w:firstLine="480" w:firstLineChars="200"/>
              <w:jc w:val="center"/>
              <w:rPr>
                <w:rFonts w:hint="eastAsia" w:ascii="仿宋" w:hAnsi="仿宋" w:eastAsia="仿宋" w:cs="仿宋"/>
                <w:sz w:val="24"/>
                <w:szCs w:val="24"/>
                <w:lang w:val="zh-CN"/>
              </w:rPr>
            </w:pPr>
            <w:r>
              <w:rPr>
                <w:rFonts w:hint="eastAsia" w:ascii="仿宋" w:hAnsi="仿宋" w:eastAsia="仿宋" w:cs="仿宋"/>
                <w:kern w:val="0"/>
                <w:sz w:val="24"/>
                <w:szCs w:val="24"/>
                <w:lang w:val="en-US" w:eastAsia="zh-CN" w:bidi="ar"/>
              </w:rPr>
              <w:t>滨河新区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widowControl/>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kern w:val="0"/>
                <w:sz w:val="24"/>
                <w:szCs w:val="24"/>
                <w:lang w:val="en-US" w:eastAsia="zh-CN" w:bidi="ar"/>
              </w:rPr>
              <w:t>西部生活区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widowControl/>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kern w:val="0"/>
                <w:sz w:val="24"/>
                <w:szCs w:val="24"/>
                <w:lang w:val="en-US" w:eastAsia="zh-CN" w:bidi="ar"/>
              </w:rPr>
              <w:t>城北新区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widowControl/>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kern w:val="0"/>
                <w:sz w:val="24"/>
                <w:szCs w:val="24"/>
                <w:lang w:val="en-US" w:eastAsia="zh-CN" w:bidi="ar"/>
              </w:rPr>
              <w:t>老城区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087" w:type="dxa"/>
            <w:vAlign w:val="center"/>
          </w:tcPr>
          <w:p>
            <w:pPr>
              <w:autoSpaceDE w:val="0"/>
              <w:autoSpaceDN w:val="0"/>
              <w:spacing w:line="36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835" w:type="dxa"/>
            <w:vMerge w:val="continue"/>
            <w:vAlign w:val="center"/>
          </w:tcPr>
          <w:p>
            <w:pPr>
              <w:autoSpaceDE w:val="0"/>
              <w:autoSpaceDN w:val="0"/>
              <w:spacing w:line="360" w:lineRule="auto"/>
              <w:ind w:firstLine="0" w:firstLineChars="0"/>
              <w:jc w:val="center"/>
              <w:rPr>
                <w:rFonts w:hint="eastAsia" w:ascii="仿宋" w:hAnsi="仿宋" w:eastAsia="仿宋" w:cs="仿宋"/>
                <w:sz w:val="24"/>
                <w:szCs w:val="24"/>
                <w:lang w:val="zh-CN"/>
              </w:rPr>
            </w:pPr>
          </w:p>
        </w:tc>
        <w:tc>
          <w:tcPr>
            <w:tcW w:w="4890" w:type="dxa"/>
            <w:vAlign w:val="center"/>
          </w:tcPr>
          <w:p>
            <w:pPr>
              <w:ind w:firstLine="480" w:firstLineChars="200"/>
              <w:jc w:val="center"/>
              <w:rPr>
                <w:rFonts w:hint="eastAsia" w:ascii="仿宋" w:hAnsi="仿宋" w:eastAsia="仿宋" w:cs="仿宋"/>
                <w:sz w:val="24"/>
                <w:szCs w:val="24"/>
                <w:lang w:val="zh-CN" w:eastAsia="zh-CN" w:bidi="ar-SA"/>
              </w:rPr>
            </w:pPr>
            <w:r>
              <w:rPr>
                <w:rFonts w:hint="eastAsia" w:ascii="仿宋" w:hAnsi="仿宋" w:eastAsia="仿宋" w:cs="仿宋"/>
                <w:kern w:val="0"/>
                <w:sz w:val="24"/>
                <w:szCs w:val="24"/>
                <w:lang w:val="en-US" w:eastAsia="zh-CN" w:bidi="ar"/>
              </w:rPr>
              <w:t>尖扎县三江源产业园区</w:t>
            </w:r>
          </w:p>
        </w:tc>
      </w:tr>
    </w:tbl>
    <w:p>
      <w:pPr>
        <w:pStyle w:val="17"/>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b/>
          <w:color w:val="auto"/>
          <w:sz w:val="24"/>
          <w:highlight w:val="none"/>
        </w:rPr>
      </w:pPr>
      <w:r>
        <w:rPr>
          <w:rFonts w:hint="eastAsia" w:ascii="仿宋" w:hAnsi="仿宋" w:eastAsia="仿宋" w:cs="仿宋"/>
          <w:b/>
          <w:sz w:val="32"/>
          <w:szCs w:val="32"/>
        </w:rPr>
        <w:t>三、</w:t>
      </w:r>
      <w:r>
        <w:rPr>
          <w:rFonts w:hint="eastAsia" w:ascii="仿宋" w:hAnsi="仿宋" w:eastAsia="仿宋" w:cs="仿宋"/>
          <w:b/>
          <w:sz w:val="32"/>
          <w:szCs w:val="32"/>
          <w:lang w:eastAsia="zh-CN"/>
        </w:rPr>
        <w:t>监测</w:t>
      </w:r>
      <w:r>
        <w:rPr>
          <w:rFonts w:hint="eastAsia" w:ascii="仿宋" w:hAnsi="仿宋" w:eastAsia="仿宋" w:cs="仿宋"/>
          <w:b/>
          <w:sz w:val="32"/>
          <w:szCs w:val="32"/>
        </w:rPr>
        <w:t>要</w:t>
      </w:r>
      <w:r>
        <w:rPr>
          <w:rFonts w:hint="eastAsia" w:ascii="仿宋" w:hAnsi="仿宋" w:eastAsia="仿宋" w:cs="仿宋"/>
          <w:b/>
          <w:sz w:val="32"/>
          <w:szCs w:val="32"/>
          <w:lang w:eastAsia="zh-CN"/>
        </w:rPr>
        <w:t>求及服务期限</w:t>
      </w:r>
    </w:p>
    <w:p>
      <w:pPr>
        <w:spacing w:line="360" w:lineRule="auto"/>
        <w:ind w:firstLine="480" w:firstLineChars="200"/>
        <w:rPr>
          <w:rFonts w:hint="eastAsia" w:ascii="宋体" w:eastAsia="宋体"/>
          <w:color w:val="auto"/>
          <w:sz w:val="24"/>
          <w:highlight w:val="none"/>
          <w:lang w:eastAsia="zh-CN"/>
        </w:rPr>
      </w:pPr>
      <w:r>
        <w:rPr>
          <w:rFonts w:hint="eastAsia" w:ascii="宋体" w:hAnsi="宋体"/>
          <w:color w:val="auto"/>
          <w:sz w:val="24"/>
          <w:highlight w:val="none"/>
        </w:rPr>
        <w:t>服务期限</w:t>
      </w:r>
      <w:r>
        <w:rPr>
          <w:rFonts w:hint="eastAsia" w:eastAsia="宋体"/>
          <w:color w:val="auto"/>
          <w:sz w:val="24"/>
          <w:highlight w:val="none"/>
          <w:lang w:eastAsia="zh-CN"/>
        </w:rPr>
        <w:t>：</w:t>
      </w:r>
      <w:r>
        <w:rPr>
          <w:rFonts w:hint="eastAsia" w:hAnsi="宋体"/>
          <w:color w:val="auto"/>
          <w:sz w:val="24"/>
          <w:szCs w:val="28"/>
          <w:highlight w:val="none"/>
          <w:lang w:val="zh-CN" w:eastAsia="zh-CN"/>
        </w:rPr>
        <w:t>合同签订之日起</w:t>
      </w:r>
      <w:r>
        <w:rPr>
          <w:rFonts w:hint="eastAsia" w:hAnsi="宋体"/>
          <w:color w:val="auto"/>
          <w:sz w:val="24"/>
          <w:szCs w:val="28"/>
          <w:highlight w:val="none"/>
          <w:lang w:val="en-US" w:eastAsia="zh-CN"/>
        </w:rPr>
        <w:t>1年</w:t>
      </w:r>
      <w:r>
        <w:rPr>
          <w:rFonts w:hint="eastAsia" w:ascii="仿宋_GB2312" w:hAnsi="仿宋_GB2312" w:eastAsia="仿宋_GB2312" w:cs="仿宋_GB2312"/>
          <w:spacing w:val="-24"/>
          <w:sz w:val="24"/>
        </w:rPr>
        <w:t>。</w:t>
      </w:r>
      <w:r>
        <w:rPr>
          <w:rFonts w:hint="eastAsia" w:eastAsia="宋体"/>
          <w:color w:val="auto"/>
          <w:sz w:val="24"/>
          <w:highlight w:val="none"/>
          <w:lang w:eastAsia="zh-CN"/>
        </w:rPr>
        <w:t>；</w:t>
      </w:r>
    </w:p>
    <w:p>
      <w:pPr>
        <w:autoSpaceDE w:val="0"/>
        <w:autoSpaceDN w:val="0"/>
        <w:spacing w:line="360" w:lineRule="auto"/>
        <w:ind w:firstLine="480"/>
        <w:rPr>
          <w:rFonts w:hint="eastAsia" w:ascii="宋体" w:hAnsi="宋体"/>
          <w:color w:val="auto"/>
          <w:sz w:val="24"/>
          <w:highlight w:val="none"/>
        </w:rPr>
      </w:pPr>
      <w:r>
        <w:rPr>
          <w:rFonts w:hint="eastAsia"/>
          <w:color w:val="auto"/>
          <w:sz w:val="24"/>
          <w:highlight w:val="none"/>
          <w:lang w:val="en-US" w:eastAsia="zh-CN"/>
        </w:rPr>
        <w:t>监测</w:t>
      </w:r>
      <w:r>
        <w:rPr>
          <w:rFonts w:hint="eastAsia" w:ascii="宋体" w:hAnsi="宋体"/>
          <w:color w:val="auto"/>
          <w:sz w:val="24"/>
          <w:highlight w:val="none"/>
        </w:rPr>
        <w:t>要求：</w:t>
      </w:r>
    </w:p>
    <w:p>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检测</w:t>
      </w:r>
      <w:r>
        <w:rPr>
          <w:rFonts w:hint="eastAsia" w:ascii="仿宋" w:hAnsi="仿宋" w:eastAsia="仿宋" w:cs="仿宋"/>
          <w:sz w:val="32"/>
          <w:szCs w:val="32"/>
        </w:rPr>
        <w:t>单位必须具有检测检验机构资质认定证书（CMA）并在青海省生态环境厅关于开展环境监测业务备案的企业并提供相关文件。</w:t>
      </w:r>
    </w:p>
    <w:p>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2、监测严格按照环境监测技术规范、要求开展相应监测工作。</w:t>
      </w:r>
    </w:p>
    <w:p>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3、每季度监测完成后，检测报告于每季度最后一个月10日前提交本季度检测报告（纸质版、电子版）。</w:t>
      </w:r>
    </w:p>
    <w:p>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4、须严格执行有关国家、省、州制定的环境监测质量保证的标准、规范、规章等规定要求，检测项目(含方法)应在实验室资质认定证书的能力范围内，确保检测结果的代表性、准确性、精密性、可比性、完整性。</w:t>
      </w:r>
    </w:p>
    <w:p>
      <w:pPr>
        <w:autoSpaceDE w:val="0"/>
        <w:autoSpaceDN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检测单位</w:t>
      </w:r>
      <w:r>
        <w:rPr>
          <w:rFonts w:hint="eastAsia" w:ascii="仿宋" w:hAnsi="仿宋" w:eastAsia="仿宋" w:cs="仿宋"/>
          <w:sz w:val="32"/>
          <w:szCs w:val="32"/>
        </w:rPr>
        <w:t>必须确保报送的检测结果及提供的原始记录真实准确，检测报告规范完整，至少提供监测报告原件2份，需要时，提供采样单、分析原始记录（含仪器打印纸）和质控记录的复印件。</w:t>
      </w:r>
    </w:p>
    <w:p>
      <w:pPr>
        <w:spacing w:line="360" w:lineRule="auto"/>
        <w:ind w:firstLine="480" w:firstLineChars="200"/>
        <w:rPr>
          <w:rFonts w:hint="eastAsia" w:ascii="宋体" w:hAnsi="宋体" w:eastAsia="宋体"/>
          <w:color w:val="auto"/>
          <w:sz w:val="24"/>
          <w:highlight w:val="none"/>
          <w:lang w:val="en-US" w:eastAsia="zh-CN"/>
        </w:rPr>
      </w:pPr>
    </w:p>
    <w:p>
      <w:pPr>
        <w:rPr>
          <w:color w:val="auto"/>
          <w:highlight w:val="none"/>
        </w:rPr>
      </w:pPr>
    </w:p>
    <w:sectPr>
      <w:footerReference r:id="rId11" w:type="default"/>
      <w:pgSz w:w="11906" w:h="16838"/>
      <w:pgMar w:top="1440" w:right="1797" w:bottom="1440" w:left="1797" w:header="1021" w:footer="868"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tabs>
        <w:tab w:val="center" w:pos="4153"/>
        <w:tab w:val="right" w:pos="8306"/>
        <w:tab w:val="clear" w:pos="4140"/>
        <w:tab w:val="clear" w:pos="8300"/>
      </w:tabs>
      <w:ind w:firstLine="360"/>
      <w:rPr>
        <w:rStyle w:val="26"/>
      </w:rPr>
    </w:pPr>
    <w:r>
      <w:fldChar w:fldCharType="begin"/>
    </w:r>
    <w:r>
      <w:rPr>
        <w:rStyle w:val="26"/>
      </w:rPr>
      <w:instrText xml:space="preserve">PAGE  </w:instrText>
    </w:r>
    <w:r>
      <w:fldChar w:fldCharType="end"/>
    </w:r>
  </w:p>
  <w:p>
    <w:pPr>
      <w:pStyle w:val="14"/>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ind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r>
      <w:rPr>
        <w:rFonts w:hint="eastAsia"/>
        <w:u w:val="none"/>
      </w:rPr>
      <w:t xml:space="preserve"> </w:t>
    </w:r>
    <w:r>
      <w:rPr>
        <w:rFonts w:hint="eastAsia"/>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F8483"/>
    <w:multiLevelType w:val="singleLevel"/>
    <w:tmpl w:val="B3BF8483"/>
    <w:lvl w:ilvl="0" w:tentative="0">
      <w:start w:val="1"/>
      <w:numFmt w:val="decimal"/>
      <w:lvlText w:val="%1."/>
      <w:lvlJc w:val="left"/>
      <w:pPr>
        <w:tabs>
          <w:tab w:val="left" w:pos="312"/>
        </w:tabs>
      </w:pPr>
    </w:lvl>
  </w:abstractNum>
  <w:abstractNum w:abstractNumId="1">
    <w:nsid w:val="F57CDFB4"/>
    <w:multiLevelType w:val="singleLevel"/>
    <w:tmpl w:val="F57CDFB4"/>
    <w:lvl w:ilvl="0" w:tentative="0">
      <w:start w:val="1"/>
      <w:numFmt w:val="chineseCounting"/>
      <w:suff w:val="space"/>
      <w:lvlText w:val="第%1部分"/>
      <w:lvlJc w:val="left"/>
      <w:pPr>
        <w:ind w:left="3132" w:firstLine="0"/>
      </w:pPr>
      <w:rPr>
        <w:rFonts w:hint="eastAsia"/>
      </w:rPr>
    </w:lvl>
  </w:abstractNum>
  <w:abstractNum w:abstractNumId="2">
    <w:nsid w:val="FFAF29D4"/>
    <w:multiLevelType w:val="singleLevel"/>
    <w:tmpl w:val="FFAF29D4"/>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4">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8"/>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248C179"/>
    <w:multiLevelType w:val="multilevel"/>
    <w:tmpl w:val="0248C179"/>
    <w:lvl w:ilvl="0" w:tentative="0">
      <w:start w:val="1"/>
      <w:numFmt w:val="decimal"/>
      <w:lvlText w:val="%1."/>
      <w:lvlJc w:val="left"/>
      <w:pPr>
        <w:ind w:left="829" w:hanging="241"/>
      </w:pPr>
      <w:rPr>
        <w:rFonts w:hint="default" w:ascii="仿宋" w:hAnsi="仿宋" w:eastAsia="仿宋" w:cs="仿宋"/>
        <w:b w:val="0"/>
        <w:bCs w:val="0"/>
        <w:i w:val="0"/>
        <w:iCs w:val="0"/>
        <w:w w:val="100"/>
        <w:sz w:val="22"/>
        <w:szCs w:val="22"/>
        <w:lang w:val="en-US" w:eastAsia="zh-CN" w:bidi="ar-SA"/>
      </w:rPr>
    </w:lvl>
    <w:lvl w:ilvl="1" w:tentative="0">
      <w:start w:val="0"/>
      <w:numFmt w:val="bullet"/>
      <w:lvlText w:val="•"/>
      <w:lvlJc w:val="left"/>
      <w:pPr>
        <w:ind w:left="1405" w:hanging="241"/>
      </w:pPr>
      <w:rPr>
        <w:rFonts w:hint="default"/>
        <w:lang w:val="en-US" w:eastAsia="zh-CN" w:bidi="ar-SA"/>
      </w:rPr>
    </w:lvl>
    <w:lvl w:ilvl="2" w:tentative="0">
      <w:start w:val="0"/>
      <w:numFmt w:val="bullet"/>
      <w:lvlText w:val="•"/>
      <w:lvlJc w:val="left"/>
      <w:pPr>
        <w:ind w:left="1990" w:hanging="241"/>
      </w:pPr>
      <w:rPr>
        <w:rFonts w:hint="default"/>
        <w:lang w:val="en-US" w:eastAsia="zh-CN" w:bidi="ar-SA"/>
      </w:rPr>
    </w:lvl>
    <w:lvl w:ilvl="3" w:tentative="0">
      <w:start w:val="0"/>
      <w:numFmt w:val="bullet"/>
      <w:lvlText w:val="•"/>
      <w:lvlJc w:val="left"/>
      <w:pPr>
        <w:ind w:left="2575" w:hanging="241"/>
      </w:pPr>
      <w:rPr>
        <w:rFonts w:hint="default"/>
        <w:lang w:val="en-US" w:eastAsia="zh-CN" w:bidi="ar-SA"/>
      </w:rPr>
    </w:lvl>
    <w:lvl w:ilvl="4" w:tentative="0">
      <w:start w:val="0"/>
      <w:numFmt w:val="bullet"/>
      <w:lvlText w:val="•"/>
      <w:lvlJc w:val="left"/>
      <w:pPr>
        <w:ind w:left="3160" w:hanging="241"/>
      </w:pPr>
      <w:rPr>
        <w:rFonts w:hint="default"/>
        <w:lang w:val="en-US" w:eastAsia="zh-CN" w:bidi="ar-SA"/>
      </w:rPr>
    </w:lvl>
    <w:lvl w:ilvl="5" w:tentative="0">
      <w:start w:val="0"/>
      <w:numFmt w:val="bullet"/>
      <w:lvlText w:val="•"/>
      <w:lvlJc w:val="left"/>
      <w:pPr>
        <w:ind w:left="3746" w:hanging="241"/>
      </w:pPr>
      <w:rPr>
        <w:rFonts w:hint="default"/>
        <w:lang w:val="en-US" w:eastAsia="zh-CN" w:bidi="ar-SA"/>
      </w:rPr>
    </w:lvl>
    <w:lvl w:ilvl="6" w:tentative="0">
      <w:start w:val="0"/>
      <w:numFmt w:val="bullet"/>
      <w:lvlText w:val="•"/>
      <w:lvlJc w:val="left"/>
      <w:pPr>
        <w:ind w:left="4331" w:hanging="241"/>
      </w:pPr>
      <w:rPr>
        <w:rFonts w:hint="default"/>
        <w:lang w:val="en-US" w:eastAsia="zh-CN" w:bidi="ar-SA"/>
      </w:rPr>
    </w:lvl>
    <w:lvl w:ilvl="7" w:tentative="0">
      <w:start w:val="0"/>
      <w:numFmt w:val="bullet"/>
      <w:lvlText w:val="•"/>
      <w:lvlJc w:val="left"/>
      <w:pPr>
        <w:ind w:left="4916" w:hanging="241"/>
      </w:pPr>
      <w:rPr>
        <w:rFonts w:hint="default"/>
        <w:lang w:val="en-US" w:eastAsia="zh-CN" w:bidi="ar-SA"/>
      </w:rPr>
    </w:lvl>
    <w:lvl w:ilvl="8" w:tentative="0">
      <w:start w:val="0"/>
      <w:numFmt w:val="bullet"/>
      <w:lvlText w:val="•"/>
      <w:lvlJc w:val="left"/>
      <w:pPr>
        <w:ind w:left="5501" w:hanging="241"/>
      </w:pPr>
      <w:rPr>
        <w:rFonts w:hint="default"/>
        <w:lang w:val="en-US" w:eastAsia="zh-CN" w:bidi="ar-SA"/>
      </w:rPr>
    </w:lvl>
  </w:abstractNum>
  <w:abstractNum w:abstractNumId="7">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8">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DD178D"/>
    <w:multiLevelType w:val="singleLevel"/>
    <w:tmpl w:val="74DD178D"/>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6"/>
  </w:num>
  <w:num w:numId="6">
    <w:abstractNumId w:val="7"/>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TAyMjlhNzRlODFmZDhiNzQ3NTQ1ZTU3NDVkODUifQ=="/>
  </w:docVars>
  <w:rsids>
    <w:rsidRoot w:val="25F948EC"/>
    <w:rsid w:val="00490B57"/>
    <w:rsid w:val="00A87F74"/>
    <w:rsid w:val="014D4606"/>
    <w:rsid w:val="0176390F"/>
    <w:rsid w:val="01A60CB7"/>
    <w:rsid w:val="04200C4A"/>
    <w:rsid w:val="045126D0"/>
    <w:rsid w:val="06932B28"/>
    <w:rsid w:val="06D118A6"/>
    <w:rsid w:val="07416A2C"/>
    <w:rsid w:val="078057A6"/>
    <w:rsid w:val="094C061A"/>
    <w:rsid w:val="0B671F7F"/>
    <w:rsid w:val="0B9F0D16"/>
    <w:rsid w:val="0BDC2FC6"/>
    <w:rsid w:val="0E3666AB"/>
    <w:rsid w:val="0ED87C76"/>
    <w:rsid w:val="0F9A4F2B"/>
    <w:rsid w:val="0FCF46BE"/>
    <w:rsid w:val="127E6D86"/>
    <w:rsid w:val="14F122F5"/>
    <w:rsid w:val="152139F9"/>
    <w:rsid w:val="156511EA"/>
    <w:rsid w:val="156F6E5A"/>
    <w:rsid w:val="163A2FC4"/>
    <w:rsid w:val="16941F3E"/>
    <w:rsid w:val="17571174"/>
    <w:rsid w:val="17E57466"/>
    <w:rsid w:val="183323C1"/>
    <w:rsid w:val="18581E27"/>
    <w:rsid w:val="18B13D26"/>
    <w:rsid w:val="1AA154CF"/>
    <w:rsid w:val="1C8A6328"/>
    <w:rsid w:val="1CE0295E"/>
    <w:rsid w:val="1D0C64DC"/>
    <w:rsid w:val="1D387767"/>
    <w:rsid w:val="1DF8224F"/>
    <w:rsid w:val="1EA305EF"/>
    <w:rsid w:val="1F4340E3"/>
    <w:rsid w:val="1F49071C"/>
    <w:rsid w:val="1FBA166B"/>
    <w:rsid w:val="20176124"/>
    <w:rsid w:val="20846954"/>
    <w:rsid w:val="20D0206A"/>
    <w:rsid w:val="21896AF2"/>
    <w:rsid w:val="22B221EC"/>
    <w:rsid w:val="239A6A17"/>
    <w:rsid w:val="23AE3635"/>
    <w:rsid w:val="25A27BFE"/>
    <w:rsid w:val="25BC57A4"/>
    <w:rsid w:val="25D07FE6"/>
    <w:rsid w:val="25D759B8"/>
    <w:rsid w:val="25F948EC"/>
    <w:rsid w:val="26083896"/>
    <w:rsid w:val="26B21FC7"/>
    <w:rsid w:val="27284F82"/>
    <w:rsid w:val="27A16CFB"/>
    <w:rsid w:val="28E959F6"/>
    <w:rsid w:val="2B0F3417"/>
    <w:rsid w:val="2BC309CB"/>
    <w:rsid w:val="2BDF3837"/>
    <w:rsid w:val="2D067291"/>
    <w:rsid w:val="2D855015"/>
    <w:rsid w:val="2DF45CF7"/>
    <w:rsid w:val="2F786B4C"/>
    <w:rsid w:val="317B7D39"/>
    <w:rsid w:val="31852AF8"/>
    <w:rsid w:val="31EB55CF"/>
    <w:rsid w:val="3225686A"/>
    <w:rsid w:val="32B37AA3"/>
    <w:rsid w:val="334119DE"/>
    <w:rsid w:val="340C2EAD"/>
    <w:rsid w:val="3491604D"/>
    <w:rsid w:val="35DA3A24"/>
    <w:rsid w:val="37887BDC"/>
    <w:rsid w:val="38494862"/>
    <w:rsid w:val="3A2C6014"/>
    <w:rsid w:val="3B556027"/>
    <w:rsid w:val="3C834E15"/>
    <w:rsid w:val="3C951ED4"/>
    <w:rsid w:val="3D670293"/>
    <w:rsid w:val="3E42660A"/>
    <w:rsid w:val="3FE61943"/>
    <w:rsid w:val="405D09DB"/>
    <w:rsid w:val="40F2256A"/>
    <w:rsid w:val="42E12896"/>
    <w:rsid w:val="430B0D34"/>
    <w:rsid w:val="4366740F"/>
    <w:rsid w:val="43B13E20"/>
    <w:rsid w:val="43E97C54"/>
    <w:rsid w:val="44675C90"/>
    <w:rsid w:val="465F09B6"/>
    <w:rsid w:val="466D4AE7"/>
    <w:rsid w:val="4935303A"/>
    <w:rsid w:val="49543DC1"/>
    <w:rsid w:val="4A070E34"/>
    <w:rsid w:val="4BB30F1E"/>
    <w:rsid w:val="4C417F01"/>
    <w:rsid w:val="4C7A6DD5"/>
    <w:rsid w:val="4CFE5863"/>
    <w:rsid w:val="4F6801C7"/>
    <w:rsid w:val="5079410E"/>
    <w:rsid w:val="52554706"/>
    <w:rsid w:val="53576042"/>
    <w:rsid w:val="53AB77A7"/>
    <w:rsid w:val="53D0673A"/>
    <w:rsid w:val="54BE2CA3"/>
    <w:rsid w:val="54DC3542"/>
    <w:rsid w:val="562C5565"/>
    <w:rsid w:val="5641015F"/>
    <w:rsid w:val="58430F95"/>
    <w:rsid w:val="58996799"/>
    <w:rsid w:val="59965D30"/>
    <w:rsid w:val="5A67147B"/>
    <w:rsid w:val="5B163769"/>
    <w:rsid w:val="5B4D00D9"/>
    <w:rsid w:val="5BCC1697"/>
    <w:rsid w:val="5CCE4A88"/>
    <w:rsid w:val="5D4D7C59"/>
    <w:rsid w:val="5F4A047A"/>
    <w:rsid w:val="5F900BD0"/>
    <w:rsid w:val="604A0EA0"/>
    <w:rsid w:val="618A10AD"/>
    <w:rsid w:val="61F0459C"/>
    <w:rsid w:val="63DF6526"/>
    <w:rsid w:val="669435F8"/>
    <w:rsid w:val="67DB50EE"/>
    <w:rsid w:val="69594684"/>
    <w:rsid w:val="6ABB6A1B"/>
    <w:rsid w:val="6AFF04A8"/>
    <w:rsid w:val="6BC51FE1"/>
    <w:rsid w:val="6CF941B4"/>
    <w:rsid w:val="6D1C60F5"/>
    <w:rsid w:val="6E5D310B"/>
    <w:rsid w:val="71752277"/>
    <w:rsid w:val="72C61521"/>
    <w:rsid w:val="73CB2AE7"/>
    <w:rsid w:val="745148D6"/>
    <w:rsid w:val="75FD5CED"/>
    <w:rsid w:val="7608190C"/>
    <w:rsid w:val="77417F52"/>
    <w:rsid w:val="77626DFA"/>
    <w:rsid w:val="77C95A2B"/>
    <w:rsid w:val="785C63D1"/>
    <w:rsid w:val="79DC699D"/>
    <w:rsid w:val="7CA53A11"/>
    <w:rsid w:val="7CFC55FB"/>
    <w:rsid w:val="7D4B56AB"/>
    <w:rsid w:val="7E8B5ECB"/>
    <w:rsid w:val="7EC860DC"/>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6">
    <w:name w:val="heading 1"/>
    <w:basedOn w:val="1"/>
    <w:next w:val="1"/>
    <w:qFormat/>
    <w:uiPriority w:val="0"/>
    <w:pPr>
      <w:keepNext/>
      <w:keepLines/>
      <w:widowControl w:val="0"/>
      <w:spacing w:before="340" w:after="330" w:line="360" w:lineRule="auto"/>
      <w:ind w:left="0" w:right="0"/>
      <w:jc w:val="center"/>
      <w:outlineLvl w:val="0"/>
    </w:pPr>
    <w:rPr>
      <w:rFonts w:ascii="Times New Roman" w:hAnsi="Times New Roman" w:eastAsia="宋体" w:cs="Times New Roman"/>
      <w:b/>
      <w:bCs/>
      <w:color w:val="auto"/>
      <w:kern w:val="44"/>
      <w:sz w:val="32"/>
      <w:szCs w:val="44"/>
    </w:rPr>
  </w:style>
  <w:style w:type="paragraph" w:styleId="7">
    <w:name w:val="heading 2"/>
    <w:basedOn w:val="1"/>
    <w:next w:val="1"/>
    <w:qFormat/>
    <w:uiPriority w:val="0"/>
    <w:pPr>
      <w:keepNext/>
      <w:keepLines/>
      <w:widowControl w:val="0"/>
      <w:spacing w:after="0" w:line="360" w:lineRule="auto"/>
      <w:jc w:val="left"/>
      <w:outlineLvl w:val="1"/>
    </w:pPr>
    <w:rPr>
      <w:rFonts w:ascii="Arial" w:hAnsi="Arial" w:eastAsia="宋体" w:cs="Times New Roman"/>
      <w:b/>
      <w:bCs/>
      <w:iCs/>
      <w:sz w:val="24"/>
      <w:szCs w:val="32"/>
    </w:rPr>
  </w:style>
  <w:style w:type="paragraph" w:styleId="8">
    <w:name w:val="heading 3"/>
    <w:basedOn w:val="1"/>
    <w:next w:val="1"/>
    <w:qFormat/>
    <w:uiPriority w:val="0"/>
    <w:pPr>
      <w:numPr>
        <w:ilvl w:val="2"/>
        <w:numId w:val="1"/>
      </w:numPr>
      <w:outlineLvl w:val="2"/>
    </w:pPr>
    <w:rPr>
      <w:rFonts w:cs="Times New Roman"/>
    </w:rPr>
  </w:style>
  <w:style w:type="paragraph" w:styleId="5">
    <w:name w:val="heading 4"/>
    <w:basedOn w:val="1"/>
    <w:next w:val="1"/>
    <w:qFormat/>
    <w:uiPriority w:val="0"/>
    <w:pPr>
      <w:keepNext/>
      <w:keepLines/>
      <w:spacing w:before="280" w:beforeLines="0" w:after="290" w:afterLines="0" w:line="376" w:lineRule="auto"/>
      <w:outlineLvl w:val="3"/>
    </w:pPr>
    <w:rPr>
      <w:rFonts w:ascii="Calibri Light" w:hAnsi="Calibri Light" w:eastAsia="宋体" w:cs="Times New Roman"/>
      <w:b/>
      <w:bCs/>
      <w:sz w:val="28"/>
      <w:szCs w:val="28"/>
    </w:rPr>
  </w:style>
  <w:style w:type="paragraph" w:styleId="9">
    <w:name w:val="heading 7"/>
    <w:basedOn w:val="1"/>
    <w:next w:val="1"/>
    <w:qFormat/>
    <w:uiPriority w:val="1"/>
    <w:pPr>
      <w:spacing w:before="1"/>
      <w:ind w:left="1541"/>
      <w:outlineLvl w:val="6"/>
    </w:pPr>
    <w:rPr>
      <w:b/>
      <w:bCs/>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1"/>
    </w:rPr>
  </w:style>
  <w:style w:type="paragraph" w:styleId="3">
    <w:name w:val="Body Text"/>
    <w:basedOn w:val="1"/>
    <w:next w:val="4"/>
    <w:qFormat/>
    <w:uiPriority w:val="0"/>
    <w:pPr>
      <w:widowControl w:val="0"/>
      <w:spacing w:after="0" w:line="360" w:lineRule="atLeast"/>
      <w:jc w:val="both"/>
    </w:pPr>
    <w:rPr>
      <w:rFonts w:ascii="宋体" w:hAnsi="宋体" w:eastAsia="宋体" w:cs="宋体"/>
      <w:color w:val="000000"/>
      <w:sz w:val="24"/>
      <w:lang w:val="en-US" w:eastAsia="zh-CN" w:bidi="ar-SA"/>
    </w:rPr>
  </w:style>
  <w:style w:type="paragraph" w:styleId="4">
    <w:name w:val="Body Text Indent"/>
    <w:basedOn w:val="1"/>
    <w:next w:val="5"/>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10">
    <w:name w:val="Normal Indent"/>
    <w:basedOn w:val="1"/>
    <w:qFormat/>
    <w:uiPriority w:val="0"/>
    <w:pPr>
      <w:ind w:firstLine="420" w:firstLineChars="200"/>
    </w:pPr>
    <w:rPr>
      <w:rFonts w:ascii="Times New Roman" w:hAnsi="Times New Roman" w:eastAsia="Times New Roman" w:cs="Times New Roman"/>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Plain Text"/>
    <w:basedOn w:val="1"/>
    <w:qFormat/>
    <w:uiPriority w:val="0"/>
    <w:pPr>
      <w:widowControl w:val="0"/>
      <w:spacing w:after="0" w:line="400" w:lineRule="atLeast"/>
      <w:jc w:val="both"/>
    </w:pPr>
    <w:rPr>
      <w:rFonts w:ascii="宋体" w:hAnsi="Courier New" w:eastAsia="宋体" w:cs="宋体"/>
      <w:color w:val="000000"/>
      <w:sz w:val="21"/>
      <w:szCs w:val="20"/>
      <w:lang w:val="en-US" w:eastAsia="zh-CN" w:bidi="ar-SA"/>
    </w:rPr>
  </w:style>
  <w:style w:type="paragraph" w:styleId="13">
    <w:name w:val="Date"/>
    <w:basedOn w:val="1"/>
    <w:next w:val="1"/>
    <w:qFormat/>
    <w:uiPriority w:val="0"/>
    <w:pPr>
      <w:spacing w:line="240" w:lineRule="auto"/>
      <w:ind w:left="0" w:leftChars="0"/>
      <w:jc w:val="left"/>
    </w:pPr>
  </w:style>
  <w:style w:type="paragraph" w:styleId="14">
    <w:name w:val="footer"/>
    <w:basedOn w:val="1"/>
    <w:qFormat/>
    <w:uiPriority w:val="0"/>
    <w:pPr>
      <w:widowControl w:val="0"/>
      <w:tabs>
        <w:tab w:val="center" w:pos="4140"/>
        <w:tab w:val="right" w:pos="8300"/>
      </w:tabs>
      <w:snapToGrid w:val="0"/>
      <w:spacing w:after="0" w:line="400" w:lineRule="atLeast"/>
      <w:jc w:val="left"/>
    </w:pPr>
    <w:rPr>
      <w:rFonts w:eastAsia="宋体" w:cs="Times New Roman"/>
      <w:bCs/>
      <w:iCs/>
      <w:sz w:val="18"/>
    </w:rPr>
  </w:style>
  <w:style w:type="paragraph" w:styleId="15">
    <w:name w:val="header"/>
    <w:basedOn w:val="1"/>
    <w:qFormat/>
    <w:uiPriority w:val="0"/>
    <w:pPr>
      <w:widowControl w:val="0"/>
      <w:pBdr>
        <w:bottom w:val="single" w:color="auto" w:sz="6" w:space="1"/>
      </w:pBdr>
      <w:tabs>
        <w:tab w:val="center" w:pos="4140"/>
        <w:tab w:val="right" w:pos="8300"/>
      </w:tabs>
      <w:snapToGrid w:val="0"/>
      <w:spacing w:after="0" w:line="400" w:lineRule="atLeast"/>
      <w:jc w:val="center"/>
    </w:pPr>
    <w:rPr>
      <w:rFonts w:ascii="宋体" w:hAnsi="宋体" w:eastAsia="宋体" w:cs="宋体"/>
      <w:color w:val="000000"/>
      <w:sz w:val="18"/>
      <w:szCs w:val="18"/>
      <w:lang w:val="en-US" w:eastAsia="zh-CN" w:bidi="ar-SA"/>
    </w:rPr>
  </w:style>
  <w:style w:type="paragraph" w:styleId="16">
    <w:name w:val="Subtitle"/>
    <w:basedOn w:val="1"/>
    <w:next w:val="1"/>
    <w:qFormat/>
    <w:uiPriority w:val="0"/>
    <w:pPr>
      <w:spacing w:before="240" w:after="60" w:line="312" w:lineRule="auto"/>
      <w:jc w:val="center"/>
      <w:outlineLvl w:val="1"/>
    </w:pPr>
    <w:rPr>
      <w:rFonts w:ascii="Calibri Light" w:hAnsi="Calibri Light" w:eastAsia="Times New Roman" w:cs="Times New Roman"/>
      <w:b/>
      <w:bCs/>
      <w:kern w:val="28"/>
      <w:sz w:val="32"/>
      <w:szCs w:val="32"/>
    </w:rPr>
  </w:style>
  <w:style w:type="paragraph" w:styleId="17">
    <w:name w:val="Body Text Indent 3"/>
    <w:basedOn w:val="1"/>
    <w:qFormat/>
    <w:uiPriority w:val="0"/>
    <w:pPr>
      <w:ind w:left="420" w:leftChars="200"/>
    </w:pPr>
    <w:rPr>
      <w:sz w:val="16"/>
    </w:rPr>
  </w:style>
  <w:style w:type="paragraph" w:styleId="18">
    <w:name w:val="Message Header"/>
    <w:basedOn w:val="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30" w:lineRule="atLeast"/>
      <w:jc w:val="left"/>
    </w:pPr>
    <w:rPr>
      <w:rFonts w:ascii="Arial" w:hAnsi="Arial" w:cs="Times New Roman"/>
      <w:szCs w:val="21"/>
    </w:rPr>
  </w:style>
  <w:style w:type="paragraph" w:styleId="20">
    <w:name w:val="Normal (Web)"/>
    <w:basedOn w:val="1"/>
    <w:qFormat/>
    <w:uiPriority w:val="0"/>
    <w:pPr>
      <w:widowControl w:val="0"/>
      <w:spacing w:before="100" w:beforeAutospacing="1" w:after="100" w:afterAutospacing="1" w:line="400" w:lineRule="atLeast"/>
      <w:ind w:left="0" w:right="0"/>
      <w:jc w:val="left"/>
    </w:pPr>
    <w:rPr>
      <w:rFonts w:ascii="宋体" w:hAnsi="宋体" w:eastAsia="宋体" w:cs="宋体"/>
      <w:color w:val="000000"/>
      <w:kern w:val="0"/>
      <w:sz w:val="24"/>
      <w:lang w:val="en-US" w:eastAsia="zh-CN"/>
    </w:rPr>
  </w:style>
  <w:style w:type="paragraph" w:styleId="21">
    <w:name w:val="Title"/>
    <w:basedOn w:val="1"/>
    <w:next w:val="1"/>
    <w:qFormat/>
    <w:uiPriority w:val="0"/>
    <w:pPr>
      <w:widowControl w:val="0"/>
      <w:spacing w:before="120" w:after="120" w:line="360" w:lineRule="auto"/>
      <w:ind w:left="0" w:right="0" w:firstLine="0" w:firstLineChars="0"/>
      <w:jc w:val="center"/>
      <w:outlineLvl w:val="0"/>
    </w:pPr>
    <w:rPr>
      <w:rFonts w:ascii="Cambria" w:hAnsi="Cambria" w:eastAsia="宋体" w:cs="宋体"/>
      <w:b/>
      <w:bCs/>
      <w:color w:val="000000"/>
      <w:sz w:val="36"/>
      <w:szCs w:val="32"/>
      <w:lang w:val="en-US" w:eastAsia="zh-CN" w:bidi="ar-SA"/>
    </w:rPr>
  </w:style>
  <w:style w:type="paragraph" w:styleId="22">
    <w:name w:val="Body Text First Indent 2"/>
    <w:basedOn w:val="4"/>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cs="Times New Roman"/>
    </w:rPr>
  </w:style>
  <w:style w:type="paragraph" w:customStyle="1" w:styleId="27">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Chars="200"/>
    </w:pPr>
    <w:rPr>
      <w:rFonts w:ascii="Calibri" w:hAnsi="Calibri" w:eastAsia="宋体" w:cs="Times New Roman"/>
      <w:lang w:val="en-US" w:eastAsia="zh-CN" w:bidi="ar-SA"/>
    </w:rPr>
  </w:style>
  <w:style w:type="paragraph" w:customStyle="1" w:styleId="30">
    <w:name w:val="Normal_4"/>
    <w:qFormat/>
    <w:uiPriority w:val="0"/>
    <w:pPr>
      <w:spacing w:before="120" w:after="240"/>
      <w:jc w:val="both"/>
    </w:pPr>
    <w:rPr>
      <w:rFonts w:ascii="Calibri" w:hAnsi="Calibri" w:eastAsia="Calibri" w:cs="Times New Roman"/>
      <w:sz w:val="22"/>
      <w:szCs w:val="22"/>
      <w:lang w:val="ru-RU" w:eastAsia="en-US" w:bidi="ar-SA"/>
    </w:rPr>
  </w:style>
  <w:style w:type="paragraph" w:styleId="31">
    <w:name w:val="List Paragraph"/>
    <w:basedOn w:val="1"/>
    <w:qFormat/>
    <w:uiPriority w:val="34"/>
    <w:pPr>
      <w:ind w:firstLine="420" w:firstLineChars="200"/>
    </w:pPr>
    <w:rPr>
      <w:rFonts w:ascii="Calibri" w:hAnsi="Calibri" w:eastAsia="宋体" w:cs="Times New Roman"/>
      <w:szCs w:val="22"/>
    </w:rPr>
  </w:style>
  <w:style w:type="paragraph" w:customStyle="1" w:styleId="32">
    <w:name w:val="正文（正式）"/>
    <w:basedOn w:val="1"/>
    <w:qFormat/>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 w:type="paragraph" w:customStyle="1" w:styleId="33">
    <w:name w:val="一级条标题"/>
    <w:basedOn w:val="34"/>
    <w:next w:val="35"/>
    <w:qFormat/>
    <w:uiPriority w:val="0"/>
    <w:pPr>
      <w:spacing w:line="240" w:lineRule="auto"/>
      <w:ind w:left="420"/>
      <w:outlineLvl w:val="2"/>
    </w:pPr>
    <w:rPr>
      <w:rFonts w:ascii="Times New Roman" w:hAnsi="Times New Roman" w:eastAsia="宋体" w:cs="Times New Roman"/>
    </w:rPr>
  </w:style>
  <w:style w:type="paragraph" w:customStyle="1" w:styleId="34">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5">
    <w:name w:val="段"/>
    <w:next w:val="1"/>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customStyle="1" w:styleId="36">
    <w:name w:val="Table Paragraph"/>
    <w:basedOn w:val="1"/>
    <w:qFormat/>
    <w:uiPriority w:val="1"/>
  </w:style>
  <w:style w:type="paragraph" w:customStyle="1" w:styleId="37">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38">
    <w:name w:val="_Style 29"/>
    <w:basedOn w:val="1"/>
    <w:qFormat/>
    <w:uiPriority w:val="0"/>
    <w:pPr>
      <w:ind w:firstLine="420" w:firstLineChars="200"/>
    </w:pPr>
    <w:rPr>
      <w:rFonts w:ascii="Times New Roman" w:hAnsi="Times New Roman" w:eastAsia="Times New Roman" w:cs="Times New Roman"/>
    </w:rPr>
  </w:style>
  <w:style w:type="paragraph" w:customStyle="1" w:styleId="39">
    <w:name w:val="正文_0"/>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40">
    <w:name w:val="Normal_55"/>
    <w:qFormat/>
    <w:uiPriority w:val="0"/>
    <w:pPr>
      <w:spacing w:before="120" w:after="240"/>
      <w:jc w:val="both"/>
    </w:pPr>
    <w:rPr>
      <w:rFonts w:ascii="Calibri" w:hAnsi="Calibri" w:eastAsia="Calibri" w:cs="Times New Roman"/>
      <w:sz w:val="22"/>
      <w:szCs w:val="22"/>
      <w:lang w:val="ru-RU" w:eastAsia="en-US" w:bidi="ar-SA"/>
    </w:rPr>
  </w:style>
  <w:style w:type="paragraph" w:customStyle="1" w:styleId="41">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26264</Words>
  <Characters>28126</Characters>
  <Lines>0</Lines>
  <Paragraphs>0</Paragraphs>
  <TotalTime>1</TotalTime>
  <ScaleCrop>false</ScaleCrop>
  <LinksUpToDate>false</LinksUpToDate>
  <CharactersWithSpaces>30334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2022-04-21T08:41:00Z</dcterms:created>
  <dc:creator>Administrator</dc:creator>
  <cp:lastModifiedBy>Zhang。</cp:lastModifiedBy>
  <dcterms:modified xsi:type="dcterms:W3CDTF">2023-02-17T07:37:29Z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76F55D034FBC47F8BA53D94DD4C13CBC</vt:lpwstr>
  </property>
</Properties>
</file>