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rPr>
          <w:rFonts w:hint="default" w:ascii="宋体" w:hAnsi="宋体" w:eastAsia="宋体" w:cs="宋体"/>
          <w:color w:val="000000"/>
          <w:sz w:val="30"/>
          <w:lang w:val="en-US"/>
        </w:rPr>
      </w:pPr>
      <w:r>
        <w:rPr>
          <w:rFonts w:hint="eastAsia" w:ascii="宋体" w:hAnsi="宋体" w:cs="宋体"/>
          <w:color w:val="000000"/>
          <w:sz w:val="30"/>
        </w:rPr>
        <w:t>采购项目编号：</w:t>
      </w:r>
      <w:r>
        <w:rPr>
          <w:rFonts w:hint="eastAsia" w:ascii="宋体" w:hAnsi="宋体" w:cs="宋体"/>
          <w:color w:val="auto"/>
          <w:sz w:val="30"/>
          <w:lang w:eastAsia="zh-CN"/>
        </w:rPr>
        <w:t>上海容基竞磋（服务）2022-066</w:t>
      </w:r>
    </w:p>
    <w:p>
      <w:pPr>
        <w:bidi w:val="0"/>
        <w:jc w:val="center"/>
        <w:rPr>
          <w:rFonts w:hint="eastAsia"/>
          <w:b/>
          <w:bCs/>
          <w:color w:val="000000"/>
          <w:sz w:val="48"/>
          <w:szCs w:val="48"/>
          <w:lang w:val="en-US" w:eastAsia="zh-CN"/>
        </w:rPr>
      </w:pPr>
      <w:bookmarkStart w:id="0" w:name="_Toc530748923"/>
      <w:bookmarkStart w:id="1" w:name="_Toc518981530"/>
      <w:bookmarkStart w:id="2" w:name="_Toc1714"/>
      <w:bookmarkStart w:id="3" w:name="_Toc22578"/>
      <w:bookmarkStart w:id="4" w:name="_Toc530746098"/>
      <w:bookmarkStart w:id="5" w:name="_Toc29503"/>
      <w:bookmarkStart w:id="6" w:name="_Toc449568588"/>
      <w:bookmarkStart w:id="7" w:name="_Toc1875"/>
      <w:bookmarkStart w:id="8" w:name="_Toc12184"/>
      <w:bookmarkStart w:id="9" w:name="_Toc3078"/>
    </w:p>
    <w:bookmarkEnd w:id="0"/>
    <w:bookmarkEnd w:id="1"/>
    <w:bookmarkEnd w:id="2"/>
    <w:bookmarkEnd w:id="3"/>
    <w:bookmarkEnd w:id="4"/>
    <w:bookmarkEnd w:id="5"/>
    <w:bookmarkEnd w:id="6"/>
    <w:bookmarkEnd w:id="7"/>
    <w:bookmarkEnd w:id="8"/>
    <w:bookmarkEnd w:id="9"/>
    <w:p>
      <w:pPr>
        <w:pStyle w:val="23"/>
        <w:spacing w:before="0" w:after="0" w:line="360" w:lineRule="auto"/>
        <w:outlineLvl w:val="9"/>
        <w:rPr>
          <w:rFonts w:hint="eastAsia" w:ascii="宋体" w:hAnsi="宋体" w:cs="宋体"/>
          <w:b/>
          <w:bCs/>
          <w:color w:val="auto"/>
          <w:spacing w:val="-20"/>
          <w:sz w:val="40"/>
          <w:szCs w:val="40"/>
          <w:lang w:val="en-US" w:eastAsia="zh-CN"/>
        </w:rPr>
      </w:pPr>
      <w:r>
        <w:rPr>
          <w:rFonts w:hint="eastAsia" w:ascii="宋体" w:hAnsi="宋体" w:cs="宋体"/>
          <w:b/>
          <w:bCs/>
          <w:color w:val="auto"/>
          <w:spacing w:val="-20"/>
          <w:sz w:val="40"/>
          <w:szCs w:val="40"/>
          <w:lang w:val="en-US" w:eastAsia="zh-CN"/>
        </w:rPr>
        <w:t>“情系昆仑 牵手之江 助力产业“四地”建设”2022文化走亲暨经贸推介系列活动《一江春水向东流》专场文艺演出项目</w:t>
      </w:r>
    </w:p>
    <w:p>
      <w:pPr>
        <w:pStyle w:val="23"/>
        <w:spacing w:before="0" w:after="0" w:line="360" w:lineRule="auto"/>
        <w:outlineLvl w:val="9"/>
        <w:rPr>
          <w:rFonts w:hint="eastAsia" w:ascii="宋体" w:hAnsi="宋体" w:cs="宋体"/>
          <w:color w:val="auto"/>
          <w:sz w:val="40"/>
          <w:szCs w:val="40"/>
          <w:lang w:val="en-US" w:eastAsia="zh-CN"/>
        </w:rPr>
      </w:pPr>
      <w:r>
        <w:rPr>
          <w:rFonts w:hint="eastAsia" w:ascii="宋体" w:hAnsi="宋体" w:cs="宋体"/>
          <w:color w:val="auto"/>
          <w:sz w:val="40"/>
          <w:szCs w:val="40"/>
          <w:lang w:val="en-US" w:eastAsia="zh-CN"/>
        </w:rPr>
        <w:t>竞争性磋商文件</w:t>
      </w:r>
    </w:p>
    <w:p>
      <w:pPr>
        <w:adjustRightInd w:val="0"/>
        <w:spacing w:line="360" w:lineRule="auto"/>
        <w:jc w:val="both"/>
        <w:textAlignment w:val="baseline"/>
        <w:rPr>
          <w:rFonts w:ascii="宋体" w:hAnsi="宋体" w:eastAsia="宋体" w:cs="宋体"/>
          <w:color w:val="000000"/>
          <w:sz w:val="24"/>
          <w:szCs w:val="24"/>
        </w:rPr>
      </w:pPr>
    </w:p>
    <w:p>
      <w:pPr>
        <w:adjustRightInd w:val="0"/>
        <w:spacing w:line="360" w:lineRule="auto"/>
        <w:ind w:right="-94" w:rightChars="-39"/>
        <w:jc w:val="center"/>
        <w:textAlignment w:val="baseline"/>
        <w:rPr>
          <w:rFonts w:ascii="宋体" w:hAnsi="宋体" w:eastAsia="宋体" w:cs="宋体"/>
          <w:color w:val="000000"/>
          <w:sz w:val="24"/>
          <w:szCs w:val="24"/>
        </w:rPr>
      </w:pPr>
      <w:r>
        <w:rPr>
          <w:rFonts w:ascii="宋体" w:hAnsi="宋体" w:eastAsia="宋体" w:cs="宋体"/>
          <w:color w:val="000000"/>
          <w:sz w:val="24"/>
          <w:szCs w:val="24"/>
        </w:rPr>
        <w:drawing>
          <wp:inline distT="0" distB="0" distL="114300" distR="114300">
            <wp:extent cx="2602865" cy="2557780"/>
            <wp:effectExtent l="0" t="0" r="6985" b="13970"/>
            <wp:docPr id="1" name="图片 6" descr="89U}{X}H8)H3A7S)K{~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89U}{X}H8)H3A7S)K{~UR%4"/>
                    <pic:cNvPicPr>
                      <a:picLocks noChangeAspect="1"/>
                    </pic:cNvPicPr>
                  </pic:nvPicPr>
                  <pic:blipFill>
                    <a:blip r:embed="rId12"/>
                    <a:stretch>
                      <a:fillRect/>
                    </a:stretch>
                  </pic:blipFill>
                  <pic:spPr>
                    <a:xfrm>
                      <a:off x="0" y="0"/>
                      <a:ext cx="2602865" cy="2557780"/>
                    </a:xfrm>
                    <a:prstGeom prst="rect">
                      <a:avLst/>
                    </a:prstGeom>
                    <a:noFill/>
                    <a:ln>
                      <a:noFill/>
                    </a:ln>
                  </pic:spPr>
                </pic:pic>
              </a:graphicData>
            </a:graphic>
          </wp:inline>
        </w:drawing>
      </w:r>
    </w:p>
    <w:p>
      <w:pPr>
        <w:pStyle w:val="2"/>
        <w:rPr>
          <w:rFonts w:hint="eastAsia"/>
        </w:rPr>
      </w:pPr>
    </w:p>
    <w:p>
      <w:pPr>
        <w:widowControl/>
        <w:adjustRightInd w:val="0"/>
        <w:snapToGrid w:val="0"/>
        <w:spacing w:line="360" w:lineRule="auto"/>
        <w:ind w:firstLine="643" w:firstLineChars="200"/>
        <w:jc w:val="left"/>
        <w:textAlignment w:val="baseline"/>
        <w:rPr>
          <w:rFonts w:hint="eastAsia" w:ascii="宋体" w:hAnsi="宋体" w:cs="宋体"/>
          <w:b/>
          <w:bCs/>
          <w:color w:val="000000"/>
          <w:sz w:val="32"/>
          <w:szCs w:val="32"/>
          <w:lang w:eastAsia="zh-CN"/>
        </w:rPr>
      </w:pPr>
      <w:r>
        <w:rPr>
          <w:rFonts w:hint="eastAsia" w:ascii="宋体" w:hAnsi="宋体" w:cs="宋体"/>
          <w:b/>
          <w:bCs/>
          <w:color w:val="000000"/>
          <w:sz w:val="32"/>
          <w:szCs w:val="32"/>
        </w:rPr>
        <w:t>采   购   人：</w:t>
      </w:r>
      <w:r>
        <w:rPr>
          <w:rFonts w:hint="eastAsia" w:ascii="宋体" w:hAnsi="宋体" w:cs="宋体"/>
          <w:b/>
          <w:bCs/>
          <w:color w:val="auto"/>
          <w:sz w:val="32"/>
          <w:szCs w:val="32"/>
          <w:lang w:val="zh-CN" w:eastAsia="zh-CN"/>
        </w:rPr>
        <w:t>海西蒙古族藏族自治州文体旅游广电局</w:t>
      </w:r>
    </w:p>
    <w:p>
      <w:pPr>
        <w:widowControl/>
        <w:adjustRightInd w:val="0"/>
        <w:snapToGrid w:val="0"/>
        <w:spacing w:line="360" w:lineRule="auto"/>
        <w:ind w:firstLine="643" w:firstLineChars="200"/>
        <w:jc w:val="left"/>
        <w:textAlignment w:val="baseline"/>
        <w:rPr>
          <w:rFonts w:hint="eastAsia" w:ascii="宋体" w:hAnsi="宋体" w:cs="宋体"/>
          <w:b/>
          <w:bCs/>
          <w:color w:val="000000"/>
          <w:sz w:val="32"/>
          <w:szCs w:val="32"/>
        </w:rPr>
      </w:pPr>
      <w:r>
        <w:rPr>
          <w:rFonts w:hint="eastAsia" w:ascii="宋体" w:hAnsi="宋体" w:cs="宋体"/>
          <w:b/>
          <w:bCs/>
          <w:color w:val="000000"/>
          <w:sz w:val="32"/>
          <w:szCs w:val="32"/>
        </w:rPr>
        <w:t>采购代理机构：上海容基工程项目管理有限公司</w:t>
      </w:r>
    </w:p>
    <w:p>
      <w:pPr>
        <w:widowControl/>
        <w:adjustRightInd w:val="0"/>
        <w:snapToGrid w:val="0"/>
        <w:spacing w:line="360" w:lineRule="auto"/>
        <w:ind w:left="2740" w:leftChars="194" w:hanging="2274" w:hangingChars="708"/>
        <w:jc w:val="left"/>
        <w:textAlignment w:val="baseline"/>
        <w:rPr>
          <w:rFonts w:hint="eastAsia" w:ascii="宋体" w:hAnsi="宋体" w:cs="宋体"/>
          <w:b/>
          <w:bCs/>
          <w:color w:val="000000"/>
          <w:sz w:val="32"/>
          <w:szCs w:val="32"/>
        </w:rPr>
      </w:pPr>
    </w:p>
    <w:p>
      <w:pPr>
        <w:spacing w:line="360" w:lineRule="auto"/>
        <w:jc w:val="center"/>
        <w:textAlignment w:val="baseline"/>
        <w:rPr>
          <w:rFonts w:hint="eastAsia" w:ascii="宋体" w:hAnsi="宋体" w:cs="宋体"/>
          <w:color w:val="000000"/>
          <w:sz w:val="32"/>
          <w:szCs w:val="32"/>
        </w:rPr>
      </w:pPr>
      <w:r>
        <w:rPr>
          <w:rFonts w:hint="eastAsia" w:ascii="宋体" w:hAnsi="宋体" w:cs="宋体"/>
          <w:color w:val="000000"/>
          <w:sz w:val="32"/>
          <w:szCs w:val="32"/>
        </w:rPr>
        <w:t>202</w:t>
      </w:r>
      <w:r>
        <w:rPr>
          <w:rFonts w:hint="eastAsia" w:ascii="宋体" w:hAnsi="宋体" w:cs="宋体"/>
          <w:color w:val="000000"/>
          <w:sz w:val="32"/>
          <w:szCs w:val="32"/>
          <w:lang w:val="en-US" w:eastAsia="zh-CN"/>
        </w:rPr>
        <w:t>2</w:t>
      </w:r>
      <w:r>
        <w:rPr>
          <w:rFonts w:hint="eastAsia" w:ascii="宋体" w:hAnsi="宋体" w:cs="宋体"/>
          <w:color w:val="000000"/>
          <w:sz w:val="32"/>
          <w:szCs w:val="32"/>
        </w:rPr>
        <w:t>年</w:t>
      </w:r>
      <w:r>
        <w:rPr>
          <w:rFonts w:hint="eastAsia" w:ascii="宋体" w:hAnsi="宋体" w:cs="宋体"/>
          <w:color w:val="000000"/>
          <w:sz w:val="32"/>
          <w:szCs w:val="32"/>
          <w:lang w:val="en-US" w:eastAsia="zh-CN"/>
        </w:rPr>
        <w:t>12</w:t>
      </w:r>
      <w:r>
        <w:rPr>
          <w:rFonts w:hint="eastAsia" w:ascii="宋体" w:hAnsi="宋体" w:cs="宋体"/>
          <w:color w:val="000000"/>
          <w:sz w:val="32"/>
          <w:szCs w:val="32"/>
        </w:rPr>
        <w:t>月</w:t>
      </w:r>
    </w:p>
    <w:p>
      <w:pPr>
        <w:tabs>
          <w:tab w:val="center" w:pos="4762"/>
          <w:tab w:val="center" w:pos="4933"/>
          <w:tab w:val="left" w:pos="6734"/>
          <w:tab w:val="right" w:pos="9525"/>
        </w:tabs>
        <w:autoSpaceDE w:val="0"/>
        <w:autoSpaceDN w:val="0"/>
        <w:spacing w:line="360" w:lineRule="auto"/>
        <w:jc w:val="left"/>
        <w:rPr>
          <w:rFonts w:hint="eastAsia" w:ascii="宋体" w:hAnsi="宋体" w:eastAsia="宋体" w:cs="宋体"/>
          <w:color w:val="000000"/>
          <w:sz w:val="32"/>
          <w:szCs w:val="32"/>
          <w:lang w:eastAsia="zh-CN"/>
        </w:rPr>
      </w:pPr>
      <w:r>
        <w:rPr>
          <w:rFonts w:hint="eastAsia" w:ascii="宋体" w:hAnsi="宋体" w:cs="宋体"/>
          <w:color w:val="000000"/>
          <w:sz w:val="32"/>
          <w:szCs w:val="32"/>
          <w:lang w:eastAsia="zh-CN"/>
        </w:rPr>
        <w:tab/>
      </w:r>
      <w:r>
        <w:rPr>
          <w:rFonts w:hint="eastAsia" w:ascii="宋体" w:hAnsi="宋体" w:cs="宋体"/>
          <w:color w:val="000000"/>
          <w:sz w:val="32"/>
          <w:szCs w:val="32"/>
        </w:rPr>
        <w:t>青海西宁</w:t>
      </w:r>
      <w:r>
        <w:rPr>
          <w:rFonts w:hint="eastAsia" w:ascii="宋体" w:hAnsi="宋体" w:cs="宋体"/>
          <w:color w:val="000000"/>
          <w:sz w:val="32"/>
          <w:szCs w:val="32"/>
          <w:lang w:eastAsia="zh-CN"/>
        </w:rPr>
        <w:tab/>
      </w:r>
    </w:p>
    <w:p>
      <w:pPr>
        <w:pStyle w:val="17"/>
        <w:spacing w:line="360" w:lineRule="auto"/>
        <w:jc w:val="center"/>
        <w:rPr>
          <w:rFonts w:hint="eastAsia" w:ascii="宋体" w:hAnsi="宋体" w:cs="宋体"/>
          <w:b/>
          <w:bCs/>
          <w:color w:val="000000"/>
          <w:sz w:val="32"/>
          <w:szCs w:val="32"/>
          <w:highlight w:val="none"/>
        </w:rPr>
      </w:pPr>
    </w:p>
    <w:p>
      <w:pPr>
        <w:pStyle w:val="17"/>
        <w:spacing w:line="360" w:lineRule="auto"/>
        <w:jc w:val="center"/>
        <w:rPr>
          <w:rFonts w:hint="eastAsia" w:ascii="宋体" w:hAnsi="宋体" w:eastAsia="宋体" w:cs="宋体"/>
          <w:sz w:val="24"/>
          <w:szCs w:val="24"/>
        </w:rPr>
      </w:pPr>
      <w:r>
        <w:rPr>
          <w:rFonts w:hint="eastAsia" w:ascii="宋体" w:hAnsi="宋体" w:cs="宋体"/>
          <w:b/>
          <w:bCs/>
          <w:color w:val="000000"/>
          <w:sz w:val="32"/>
          <w:szCs w:val="32"/>
          <w:highlight w:val="none"/>
        </w:rPr>
        <w:t>目</w:t>
      </w:r>
      <w:r>
        <w:rPr>
          <w:rFonts w:hint="eastAsia" w:ascii="宋体" w:hAnsi="宋体" w:cs="宋体"/>
          <w:b/>
          <w:bCs/>
          <w:color w:val="000000"/>
          <w:sz w:val="32"/>
          <w:szCs w:val="32"/>
          <w:highlight w:val="none"/>
          <w:lang w:val="en-US" w:eastAsia="zh-CN"/>
        </w:rPr>
        <w:t xml:space="preserve">  </w:t>
      </w:r>
      <w:r>
        <w:rPr>
          <w:rFonts w:hint="eastAsia" w:ascii="宋体" w:hAnsi="宋体" w:cs="宋体"/>
          <w:b/>
          <w:bCs/>
          <w:color w:val="000000"/>
          <w:sz w:val="32"/>
          <w:szCs w:val="32"/>
          <w:highlight w:val="none"/>
        </w:rPr>
        <w:t>录</w:t>
      </w:r>
      <w:r>
        <w:rPr>
          <w:rFonts w:hint="eastAsia" w:ascii="宋体" w:hAnsi="宋体" w:cs="宋体"/>
          <w:color w:val="000000"/>
          <w:sz w:val="24"/>
          <w:highlight w:val="none"/>
        </w:rPr>
        <w:fldChar w:fldCharType="begin"/>
      </w:r>
      <w:r>
        <w:rPr>
          <w:rFonts w:hint="eastAsia" w:ascii="宋体" w:hAnsi="宋体" w:cs="宋体"/>
          <w:color w:val="000000"/>
          <w:sz w:val="24"/>
          <w:highlight w:val="none"/>
        </w:rPr>
        <w:instrText xml:space="preserve"> TOC \o "1-3" \h \z \u </w:instrText>
      </w:r>
      <w:r>
        <w:rPr>
          <w:rFonts w:hint="eastAsia" w:ascii="宋体" w:hAnsi="宋体" w:cs="宋体"/>
          <w:color w:val="000000"/>
          <w:sz w:val="24"/>
          <w:highlight w:val="none"/>
        </w:rPr>
        <w:fldChar w:fldCharType="separate"/>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"1-3" \h \u </w:instrText>
      </w:r>
      <w:r>
        <w:rPr>
          <w:rFonts w:hint="eastAsia" w:ascii="宋体" w:hAnsi="宋体" w:eastAsia="宋体" w:cs="宋体"/>
          <w:sz w:val="24"/>
          <w:szCs w:val="24"/>
          <w:highlight w:val="none"/>
        </w:rPr>
        <w:fldChar w:fldCharType="separate"/>
      </w:r>
    </w:p>
    <w:p>
      <w:pPr>
        <w:pStyle w:val="21"/>
        <w:keepNext w:val="0"/>
        <w:keepLines w:val="0"/>
        <w:pageBreakBefore w:val="0"/>
        <w:tabs>
          <w:tab w:val="right" w:leader="dot" w:pos="9184"/>
        </w:tabs>
        <w:kinsoku/>
        <w:wordWrap/>
        <w:overflowPunct/>
        <w:topLinePunct w:val="0"/>
        <w:autoSpaceDE/>
        <w:autoSpaceDN/>
        <w:bidi w:val="0"/>
        <w:adjustRightInd/>
        <w:snapToGrid/>
        <w:spacing w:after="0"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_Toc27658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第一部分  磋商邀请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_Toc27658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21"/>
        <w:keepNext w:val="0"/>
        <w:keepLines w:val="0"/>
        <w:pageBreakBefore w:val="0"/>
        <w:tabs>
          <w:tab w:val="right" w:leader="dot" w:pos="9184"/>
        </w:tabs>
        <w:kinsoku/>
        <w:wordWrap/>
        <w:overflowPunct/>
        <w:topLinePunct w:val="0"/>
        <w:autoSpaceDE/>
        <w:autoSpaceDN/>
        <w:bidi w:val="0"/>
        <w:adjustRightInd/>
        <w:snapToGrid/>
        <w:spacing w:after="0"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_Toc14377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第二部分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_Toc14377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21"/>
        <w:keepNext w:val="0"/>
        <w:keepLines w:val="0"/>
        <w:pageBreakBefore w:val="0"/>
        <w:tabs>
          <w:tab w:val="right" w:leader="dot" w:pos="9184"/>
        </w:tabs>
        <w:kinsoku/>
        <w:wordWrap/>
        <w:overflowPunct/>
        <w:topLinePunct w:val="0"/>
        <w:autoSpaceDE/>
        <w:autoSpaceDN/>
        <w:bidi w:val="0"/>
        <w:adjustRightInd/>
        <w:snapToGrid/>
        <w:spacing w:after="0"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_Toc22955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_Toc22955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tabs>
          <w:tab w:val="right" w:leader="dot" w:pos="9184"/>
        </w:tabs>
        <w:kinsoku/>
        <w:wordWrap/>
        <w:overflowPunct/>
        <w:topLinePunct w:val="0"/>
        <w:autoSpaceDE/>
        <w:autoSpaceDN/>
        <w:bidi w:val="0"/>
        <w:adjustRightInd/>
        <w:snapToGrid/>
        <w:spacing w:after="0"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_Toc24833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一、 </w:t>
      </w:r>
      <w:r>
        <w:rPr>
          <w:rFonts w:hint="eastAsia" w:ascii="宋体" w:hAnsi="宋体" w:eastAsia="宋体" w:cs="宋体"/>
          <w:sz w:val="24"/>
          <w:szCs w:val="24"/>
          <w:highlight w:val="none"/>
        </w:rPr>
        <w:t>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_Toc24833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_Toc22083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二、 </w:t>
      </w:r>
      <w:r>
        <w:rPr>
          <w:rFonts w:hint="eastAsia" w:ascii="宋体" w:hAnsi="宋体" w:eastAsia="宋体" w:cs="宋体"/>
          <w:sz w:val="24"/>
          <w:szCs w:val="24"/>
          <w:highlight w:val="none"/>
        </w:rPr>
        <w:t>磋商文件说明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_Toc22083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_Toc11742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三、 </w:t>
      </w:r>
      <w:r>
        <w:rPr>
          <w:rFonts w:hint="eastAsia" w:ascii="宋体" w:hAnsi="宋体" w:eastAsia="宋体" w:cs="宋体"/>
          <w:sz w:val="24"/>
          <w:szCs w:val="24"/>
          <w:highlight w:val="none"/>
        </w:rPr>
        <w:t>磋商响应文件的编写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_Toc11742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_Toc13653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四、 </w:t>
      </w:r>
      <w:r>
        <w:rPr>
          <w:rFonts w:hint="eastAsia" w:ascii="宋体" w:hAnsi="宋体" w:eastAsia="宋体" w:cs="宋体"/>
          <w:sz w:val="24"/>
          <w:szCs w:val="24"/>
          <w:highlight w:val="none"/>
        </w:rPr>
        <w:t>磋商响应文件的递交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_Toc13653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_Toc5829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五、 </w:t>
      </w:r>
      <w:r>
        <w:rPr>
          <w:rFonts w:hint="eastAsia" w:ascii="宋体" w:hAnsi="宋体" w:eastAsia="宋体" w:cs="宋体"/>
          <w:sz w:val="24"/>
          <w:szCs w:val="24"/>
          <w:highlight w:val="none"/>
        </w:rPr>
        <w:t>磋商过程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_Toc5829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_Toc25318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六、 </w:t>
      </w:r>
      <w:r>
        <w:rPr>
          <w:rFonts w:hint="eastAsia" w:ascii="宋体" w:hAnsi="宋体" w:eastAsia="宋体" w:cs="宋体"/>
          <w:sz w:val="24"/>
          <w:szCs w:val="24"/>
          <w:highlight w:val="none"/>
        </w:rPr>
        <w:t>资格审查程序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_Toc25318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_Toc25955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七、 </w:t>
      </w:r>
      <w:r>
        <w:rPr>
          <w:rFonts w:hint="eastAsia" w:ascii="宋体" w:hAnsi="宋体" w:eastAsia="宋体" w:cs="宋体"/>
          <w:bCs/>
          <w:sz w:val="24"/>
          <w:szCs w:val="24"/>
          <w:highlight w:val="none"/>
        </w:rPr>
        <w:t>磋商程序及方法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_Toc25955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_Toc16574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八、 </w:t>
      </w:r>
      <w:r>
        <w:rPr>
          <w:rFonts w:hint="eastAsia" w:ascii="宋体" w:hAnsi="宋体" w:eastAsia="宋体" w:cs="宋体"/>
          <w:bCs/>
          <w:sz w:val="24"/>
          <w:szCs w:val="24"/>
          <w:highlight w:val="none"/>
        </w:rPr>
        <w:t>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_Toc16574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_Toc32742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九、 </w:t>
      </w:r>
      <w:r>
        <w:rPr>
          <w:rFonts w:hint="eastAsia" w:ascii="宋体" w:hAnsi="宋体" w:eastAsia="宋体" w:cs="宋体"/>
          <w:sz w:val="24"/>
          <w:szCs w:val="24"/>
          <w:highlight w:val="none"/>
        </w:rPr>
        <w:t>授予合同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_Toc32742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_Toc8629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十、 </w:t>
      </w:r>
      <w:r>
        <w:rPr>
          <w:rFonts w:hint="eastAsia" w:ascii="宋体" w:hAnsi="宋体" w:eastAsia="宋体" w:cs="宋体"/>
          <w:bCs/>
          <w:sz w:val="24"/>
          <w:szCs w:val="24"/>
          <w:highlight w:val="none"/>
        </w:rPr>
        <w:t>磋商活动终止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_Toc8629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_Toc26015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十一、 </w:t>
      </w:r>
      <w:r>
        <w:rPr>
          <w:rFonts w:hint="eastAsia" w:ascii="宋体" w:hAnsi="宋体" w:eastAsia="宋体" w:cs="宋体"/>
          <w:sz w:val="24"/>
          <w:szCs w:val="24"/>
          <w:highlight w:val="none"/>
        </w:rPr>
        <w:t>其他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_Toc26015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21"/>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_Toc2122 </w:instrText>
      </w:r>
      <w:r>
        <w:rPr>
          <w:rFonts w:hint="eastAsia" w:ascii="宋体" w:hAnsi="宋体" w:eastAsia="宋体" w:cs="宋体"/>
          <w:sz w:val="24"/>
          <w:szCs w:val="24"/>
          <w:highlight w:val="none"/>
        </w:rPr>
        <w:fldChar w:fldCharType="separate"/>
      </w:r>
      <w:r>
        <w:rPr>
          <w:rFonts w:hint="eastAsia" w:ascii="宋体" w:hAnsi="宋体" w:eastAsia="宋体" w:cs="宋体"/>
          <w:bCs/>
          <w:kern w:val="28"/>
          <w:sz w:val="24"/>
          <w:szCs w:val="24"/>
          <w:highlight w:val="none"/>
          <w:lang w:val="en-US" w:eastAsia="zh-CN"/>
        </w:rPr>
        <w:t>第四部分  采购项目合同书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_Toc2122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21"/>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_Toc21952 </w:instrText>
      </w:r>
      <w:r>
        <w:rPr>
          <w:rFonts w:hint="eastAsia" w:ascii="宋体" w:hAnsi="宋体" w:eastAsia="宋体" w:cs="宋体"/>
          <w:sz w:val="24"/>
          <w:szCs w:val="24"/>
          <w:highlight w:val="none"/>
        </w:rPr>
        <w:fldChar w:fldCharType="separate"/>
      </w:r>
      <w:r>
        <w:rPr>
          <w:rFonts w:hint="eastAsia" w:ascii="宋体" w:hAnsi="宋体" w:eastAsia="宋体" w:cs="宋体"/>
          <w:bCs/>
          <w:kern w:val="28"/>
          <w:sz w:val="24"/>
          <w:szCs w:val="24"/>
          <w:highlight w:val="none"/>
          <w:lang w:val="en-US" w:eastAsia="zh-CN"/>
        </w:rPr>
        <w:t>第五部分  磋商响应文件格式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_Toc21952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_Toc2795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磋商响应文件封面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_Toc6390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zh-CN"/>
        </w:rPr>
        <w:t xml:space="preserve">一、 </w:t>
      </w:r>
      <w:r>
        <w:rPr>
          <w:rFonts w:hint="eastAsia" w:ascii="宋体" w:hAnsi="宋体" w:eastAsia="宋体" w:cs="宋体"/>
          <w:sz w:val="24"/>
          <w:szCs w:val="24"/>
          <w:highlight w:val="none"/>
          <w:lang w:val="zh-CN"/>
        </w:rPr>
        <w:t>磋商响应文件封面(上册)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_Toc6390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_Toc5024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目录（上册）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_Toc5024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_Toc27890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、磋商函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_Toc27890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_Toc7674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zh-CN"/>
        </w:rPr>
        <w:t>、法定代表人证明书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_Toc7674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_Toc18718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、法定代表人授权书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_Toc18718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_Toc28009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4</w:t>
      </w:r>
      <w:r>
        <w:rPr>
          <w:rFonts w:hint="eastAsia" w:ascii="宋体" w:hAnsi="宋体" w:eastAsia="宋体" w:cs="宋体"/>
          <w:sz w:val="24"/>
          <w:szCs w:val="24"/>
          <w:highlight w:val="none"/>
          <w:lang w:val="zh-CN"/>
        </w:rPr>
        <w:t>、磋商供应商承诺函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_Toc28009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_Toc11793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5</w:t>
      </w:r>
      <w:r>
        <w:rPr>
          <w:rFonts w:hint="eastAsia" w:ascii="宋体" w:hAnsi="宋体" w:eastAsia="宋体" w:cs="宋体"/>
          <w:sz w:val="24"/>
          <w:szCs w:val="24"/>
          <w:highlight w:val="none"/>
          <w:lang w:val="zh-CN"/>
        </w:rPr>
        <w:t>、供应商诚信承诺书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_Toc11793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_Toc18290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6</w:t>
      </w:r>
      <w:r>
        <w:rPr>
          <w:rFonts w:hint="eastAsia" w:ascii="宋体" w:hAnsi="宋体" w:eastAsia="宋体" w:cs="宋体"/>
          <w:sz w:val="24"/>
          <w:szCs w:val="24"/>
          <w:highlight w:val="none"/>
          <w:lang w:val="zh-CN"/>
        </w:rPr>
        <w:t>、资格证明材料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_Toc18290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_Toc32121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7</w:t>
      </w:r>
      <w:r>
        <w:rPr>
          <w:rFonts w:hint="eastAsia" w:ascii="宋体" w:hAnsi="宋体" w:eastAsia="宋体" w:cs="宋体"/>
          <w:sz w:val="24"/>
          <w:szCs w:val="24"/>
          <w:highlight w:val="none"/>
          <w:lang w:val="zh-CN"/>
        </w:rPr>
        <w:t>、财务状况、缴纳税收和社会保障资金证明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_Toc32121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_Toc22612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格式8、具备履行合同所必须的专业技术能力证明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_Toc22612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_Toc1693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格式10、未被列入“失信被执行人”的证明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_Toc1693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_Toc24099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格式11、磋商保证金证明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_Toc24099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_Toc5026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磋商响应文件目录（下册）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_Toc5026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_Toc21854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12</w:t>
      </w:r>
      <w:r>
        <w:rPr>
          <w:rFonts w:hint="eastAsia" w:ascii="宋体" w:hAnsi="宋体" w:eastAsia="宋体" w:cs="宋体"/>
          <w:sz w:val="24"/>
          <w:szCs w:val="24"/>
          <w:highlight w:val="none"/>
          <w:lang w:val="zh-CN"/>
        </w:rPr>
        <w:t>、评分对照表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_Toc21854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_Toc26163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格式1</w:t>
      </w:r>
      <w:r>
        <w:rPr>
          <w:rFonts w:hint="eastAsia" w:ascii="宋体" w:hAnsi="宋体" w:eastAsia="宋体" w:cs="宋体"/>
          <w:sz w:val="24"/>
          <w:szCs w:val="24"/>
          <w:highlight w:val="none"/>
        </w:rPr>
        <w:t>3</w:t>
      </w:r>
      <w:r>
        <w:rPr>
          <w:rFonts w:hint="eastAsia" w:ascii="宋体" w:hAnsi="宋体" w:eastAsia="宋体" w:cs="宋体"/>
          <w:sz w:val="24"/>
          <w:szCs w:val="24"/>
          <w:highlight w:val="none"/>
          <w:lang w:val="zh-CN"/>
        </w:rPr>
        <w:t>、</w:t>
      </w:r>
      <w:r>
        <w:rPr>
          <w:rFonts w:hint="eastAsia" w:ascii="宋体" w:hAnsi="宋体" w:cs="宋体"/>
          <w:sz w:val="24"/>
          <w:szCs w:val="24"/>
          <w:highlight w:val="none"/>
          <w:lang w:val="zh-CN"/>
        </w:rPr>
        <w:t>首次报价表</w:t>
      </w:r>
      <w:r>
        <w:rPr>
          <w:rFonts w:hint="eastAsia" w:ascii="宋体" w:hAnsi="宋体" w:eastAsia="宋体" w:cs="宋体"/>
          <w:sz w:val="24"/>
          <w:szCs w:val="24"/>
        </w:rPr>
        <w:tab/>
      </w:r>
      <w:r>
        <w:rPr>
          <w:rFonts w:hint="eastAsia" w:ascii="宋体" w:hAnsi="宋体" w:eastAsia="宋体" w:cs="宋体"/>
          <w:sz w:val="24"/>
          <w:szCs w:val="24"/>
          <w:lang w:val="en-US" w:eastAsia="zh-CN"/>
        </w:rPr>
        <w:t>49</w:t>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zh-CN"/>
        </w:rPr>
        <w:t>格式1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_Toc31622 </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zh-CN"/>
        </w:rPr>
        <w:t>项目管理机构组成表</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1</w:t>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_Toc17990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zh-CN"/>
        </w:rPr>
        <w:t>、</w:t>
      </w:r>
      <w:r>
        <w:rPr>
          <w:rFonts w:hint="eastAsia" w:ascii="宋体" w:hAnsi="宋体" w:cs="宋体"/>
          <w:sz w:val="24"/>
          <w:szCs w:val="24"/>
          <w:highlight w:val="none"/>
          <w:lang w:val="zh-CN" w:eastAsia="zh-CN"/>
        </w:rPr>
        <w:t>磋商供应商的类似业绩证明材料</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2</w:t>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_Toc24400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rPr>
        <w:t>1</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zh-CN"/>
        </w:rPr>
        <w:t>、中小企业声明函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_Toc24400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_Toc13145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格式1</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zh-CN"/>
        </w:rPr>
        <w:t>、从业人员声明函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_Toc13145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_Toc5685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lang w:eastAsia="zh-CN"/>
        </w:rPr>
        <w:t>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zh-CN"/>
        </w:rPr>
        <w:t>、残疾人福利性单位声明函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_Toc5685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_Toc32649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cs="宋体"/>
          <w:sz w:val="24"/>
          <w:szCs w:val="24"/>
          <w:highlight w:val="none"/>
          <w:lang w:val="en-US" w:eastAsia="zh-CN"/>
        </w:rPr>
        <w:t>19</w:t>
      </w:r>
      <w:r>
        <w:rPr>
          <w:rFonts w:hint="eastAsia" w:ascii="宋体" w:hAnsi="宋体" w:eastAsia="宋体" w:cs="宋体"/>
          <w:sz w:val="24"/>
          <w:szCs w:val="24"/>
          <w:highlight w:val="none"/>
          <w:lang w:val="zh-CN"/>
        </w:rPr>
        <w:t>、磋商供应商认为在其他方面有必要说明的事项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_Toc32649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56</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lang w:val="zh-CN"/>
        </w:rPr>
        <w:t>、</w:t>
      </w:r>
      <w:r>
        <w:rPr>
          <w:rFonts w:hint="eastAsia" w:ascii="宋体" w:hAnsi="宋体" w:cs="宋体"/>
          <w:sz w:val="24"/>
          <w:szCs w:val="24"/>
          <w:highlight w:val="none"/>
          <w:lang w:val="en-US" w:eastAsia="zh-CN"/>
        </w:rPr>
        <w:t>磋商二轮（或最终）报价</w:t>
      </w:r>
      <w:r>
        <w:rPr>
          <w:rFonts w:hint="eastAsia" w:ascii="宋体" w:hAnsi="宋体" w:eastAsia="宋体" w:cs="宋体"/>
          <w:sz w:val="24"/>
          <w:szCs w:val="24"/>
          <w:highlight w:val="none"/>
          <w:lang w:val="en-US" w:eastAsia="zh-CN"/>
        </w:rPr>
        <w:t>表</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rPr>
        <w:tab/>
      </w:r>
    </w:p>
    <w:p>
      <w:pPr>
        <w:pStyle w:val="12"/>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_Toc10376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rPr>
        <w:t>格式</w:t>
      </w: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本项目总体服务方案</w:t>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8</w:t>
      </w:r>
    </w:p>
    <w:p>
      <w:pPr>
        <w:pStyle w:val="21"/>
        <w:keepNext w:val="0"/>
        <w:keepLines w:val="0"/>
        <w:pageBreakBefore w:val="0"/>
        <w:widowControl/>
        <w:tabs>
          <w:tab w:val="right" w:leader="dot" w:pos="9184"/>
        </w:tabs>
        <w:kinsoku/>
        <w:wordWrap/>
        <w:overflowPunct/>
        <w:topLinePunct w:val="0"/>
        <w:autoSpaceDE/>
        <w:autoSpaceDN/>
        <w:bidi w:val="0"/>
        <w:adjustRightInd/>
        <w:snapToGrid/>
        <w:spacing w:after="0" w:line="540" w:lineRule="exact"/>
        <w:ind w:left="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_Toc18872 </w:instrText>
      </w:r>
      <w:r>
        <w:rPr>
          <w:rFonts w:hint="eastAsia" w:ascii="宋体" w:hAnsi="宋体" w:eastAsia="宋体" w:cs="宋体"/>
          <w:sz w:val="24"/>
          <w:szCs w:val="24"/>
          <w:highlight w:val="none"/>
        </w:rPr>
        <w:fldChar w:fldCharType="separate"/>
      </w:r>
      <w:r>
        <w:rPr>
          <w:rFonts w:hint="eastAsia" w:ascii="宋体" w:hAnsi="宋体" w:eastAsia="宋体" w:cs="宋体"/>
          <w:bCs/>
          <w:kern w:val="28"/>
          <w:sz w:val="24"/>
          <w:szCs w:val="24"/>
          <w:highlight w:val="none"/>
          <w:lang w:val="en-US" w:eastAsia="zh-CN"/>
        </w:rPr>
        <w:t>第六部分 采购项目要求及服务内容</w:t>
      </w:r>
      <w:r>
        <w:rPr>
          <w:rFonts w:hint="eastAsia" w:ascii="宋体" w:hAnsi="宋体" w:eastAsia="宋体" w:cs="宋体"/>
          <w:sz w:val="24"/>
          <w:szCs w:val="24"/>
        </w:rPr>
        <w:tab/>
      </w:r>
      <w:r>
        <w:rPr>
          <w:rFonts w:hint="eastAsia" w:ascii="宋体" w:hAnsi="宋体" w:eastAsia="宋体" w:cs="宋体"/>
          <w:sz w:val="24"/>
          <w:szCs w:val="24"/>
          <w:lang w:val="en-US" w:eastAsia="zh-CN"/>
        </w:rPr>
        <w:t>5</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9</w:t>
      </w:r>
    </w:p>
    <w:p>
      <w:pPr>
        <w:pStyle w:val="21"/>
        <w:keepNext w:val="0"/>
        <w:keepLines w:val="0"/>
        <w:pageBreakBefore w:val="0"/>
        <w:tabs>
          <w:tab w:val="right" w:leader="dot" w:pos="9412"/>
        </w:tabs>
        <w:kinsoku/>
        <w:wordWrap/>
        <w:overflowPunct/>
        <w:topLinePunct w:val="0"/>
        <w:autoSpaceDE/>
        <w:autoSpaceDN/>
        <w:bidi w:val="0"/>
        <w:adjustRightInd/>
        <w:snapToGrid/>
        <w:spacing w:after="0" w:line="360" w:lineRule="auto"/>
        <w:ind w:left="0"/>
        <w:textAlignment w:val="auto"/>
        <w:rPr>
          <w:highlight w:val="none"/>
        </w:rPr>
      </w:pPr>
      <w:r>
        <w:rPr>
          <w:rFonts w:hint="eastAsia" w:ascii="宋体" w:hAnsi="宋体" w:eastAsia="宋体" w:cs="宋体"/>
          <w:sz w:val="24"/>
          <w:szCs w:val="24"/>
          <w:highlight w:val="none"/>
        </w:rPr>
        <w:fldChar w:fldCharType="end"/>
      </w:r>
    </w:p>
    <w:p>
      <w:pPr>
        <w:tabs>
          <w:tab w:val="right" w:leader="dot" w:pos="8296"/>
        </w:tabs>
        <w:spacing w:line="360" w:lineRule="auto"/>
        <w:jc w:val="center"/>
        <w:rPr>
          <w:rFonts w:hint="eastAsia" w:ascii="宋体" w:hAnsi="宋体" w:cs="宋体"/>
          <w:bCs/>
          <w:color w:val="000000"/>
          <w:sz w:val="24"/>
        </w:rPr>
      </w:pPr>
      <w:r>
        <w:rPr>
          <w:rFonts w:hint="eastAsia" w:ascii="宋体" w:hAnsi="宋体" w:cs="宋体"/>
          <w:color w:val="000000"/>
          <w:sz w:val="24"/>
          <w:highlight w:val="none"/>
        </w:rPr>
        <w:fldChar w:fldCharType="end"/>
      </w:r>
    </w:p>
    <w:p>
      <w:pPr>
        <w:pStyle w:val="20"/>
        <w:spacing w:before="0" w:after="0" w:line="360" w:lineRule="auto"/>
        <w:ind w:firstLine="2617" w:firstLineChars="543"/>
        <w:jc w:val="both"/>
        <w:outlineLvl w:val="0"/>
        <w:rPr>
          <w:rFonts w:hint="eastAsia" w:ascii="宋体" w:hAnsi="宋体" w:cs="宋体"/>
          <w:color w:val="000000"/>
          <w:sz w:val="48"/>
        </w:rPr>
        <w:sectPr>
          <w:headerReference r:id="rId6" w:type="first"/>
          <w:footerReference r:id="rId8" w:type="first"/>
          <w:headerReference r:id="rId5" w:type="default"/>
          <w:footerReference r:id="rId7" w:type="default"/>
          <w:pgSz w:w="11906" w:h="16838"/>
          <w:pgMar w:top="1440" w:right="1080" w:bottom="1440" w:left="1080" w:header="850" w:footer="850" w:gutter="0"/>
          <w:pgBorders w:offsetFrom="page">
            <w:top w:val="single" w:color="A6A6A6" w:sz="12" w:space="24"/>
            <w:left w:val="single" w:color="A6A6A6" w:sz="12" w:space="24"/>
            <w:bottom w:val="single" w:color="A6A6A6" w:sz="12" w:space="24"/>
            <w:right w:val="single" w:color="A6A6A6" w:sz="12" w:space="24"/>
          </w:pgBorders>
          <w:pgNumType w:start="1"/>
          <w:cols w:space="720" w:num="1"/>
          <w:titlePg/>
          <w:docGrid w:linePitch="312" w:charSpace="0"/>
        </w:sectPr>
      </w:pPr>
      <w:bookmarkStart w:id="10" w:name="_Toc17799"/>
      <w:bookmarkStart w:id="11" w:name="_Toc444715732"/>
    </w:p>
    <w:p>
      <w:pPr>
        <w:pStyle w:val="20"/>
        <w:spacing w:before="0" w:after="0" w:line="360" w:lineRule="auto"/>
        <w:ind w:firstLine="2617" w:firstLineChars="543"/>
        <w:jc w:val="both"/>
        <w:outlineLvl w:val="0"/>
        <w:rPr>
          <w:rFonts w:hint="eastAsia" w:ascii="宋体" w:hAnsi="宋体" w:cs="宋体"/>
          <w:color w:val="000000"/>
          <w:sz w:val="48"/>
        </w:rPr>
      </w:pPr>
      <w:r>
        <w:rPr>
          <w:rFonts w:hint="eastAsia" w:ascii="宋体" w:hAnsi="宋体" w:cs="宋体"/>
          <w:color w:val="000000"/>
          <w:sz w:val="48"/>
        </w:rPr>
        <w:t>第一部分  磋商邀请</w:t>
      </w:r>
      <w:bookmarkEnd w:id="10"/>
      <w:bookmarkEnd w:id="11"/>
    </w:p>
    <w:p>
      <w:pPr>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上海容基工程项目管理有限公司（以下均简称“采购代理机构”）受</w:t>
      </w:r>
      <w:r>
        <w:rPr>
          <w:rFonts w:hint="eastAsia" w:ascii="宋体" w:hAnsi="宋体" w:cs="宋体"/>
          <w:b w:val="0"/>
          <w:bCs/>
          <w:color w:val="000000"/>
          <w:sz w:val="24"/>
          <w:szCs w:val="24"/>
          <w:lang w:val="en-US" w:eastAsia="zh-CN"/>
        </w:rPr>
        <w:t>海西蒙古族藏族自治州文体旅游广电局</w:t>
      </w:r>
      <w:r>
        <w:rPr>
          <w:rFonts w:hint="eastAsia" w:ascii="宋体" w:hAnsi="宋体" w:cs="宋体"/>
          <w:color w:val="000000"/>
          <w:sz w:val="24"/>
        </w:rPr>
        <w:t>（以下均简称“采购人”）委托，拟对</w:t>
      </w:r>
      <w:r>
        <w:rPr>
          <w:rFonts w:hint="eastAsia" w:ascii="宋体" w:hAnsi="宋体" w:cs="宋体"/>
          <w:color w:val="000000"/>
          <w:sz w:val="24"/>
          <w:u w:val="none"/>
        </w:rPr>
        <w:t>“</w:t>
      </w:r>
      <w:r>
        <w:rPr>
          <w:rFonts w:hint="eastAsia" w:ascii="宋体" w:hAnsi="宋体" w:cs="宋体"/>
          <w:color w:val="000000"/>
          <w:sz w:val="24"/>
          <w:u w:val="none"/>
          <w:lang w:eastAsia="zh-CN"/>
        </w:rPr>
        <w:t>“情系昆仑 牵手之江 助力产业“四地”建设”2022文化走亲暨经贸推介系列活动《一江春水向东流》专场文艺演出项目</w:t>
      </w:r>
      <w:r>
        <w:rPr>
          <w:rFonts w:hint="eastAsia" w:ascii="宋体" w:hAnsi="宋体" w:cs="宋体"/>
          <w:color w:val="000000"/>
          <w:sz w:val="24"/>
          <w:u w:val="none"/>
        </w:rPr>
        <w:t>（采购项目编号：</w:t>
      </w:r>
      <w:r>
        <w:rPr>
          <w:rFonts w:hint="eastAsia" w:ascii="宋体" w:hAnsi="宋体" w:cs="宋体"/>
          <w:color w:val="000000"/>
          <w:sz w:val="24"/>
          <w:lang w:eastAsia="zh-CN"/>
        </w:rPr>
        <w:t>上海容基竞磋（服务）2022-066</w:t>
      </w:r>
      <w:r>
        <w:rPr>
          <w:rFonts w:hint="eastAsia" w:ascii="宋体" w:hAnsi="宋体" w:cs="宋体"/>
          <w:color w:val="000000"/>
          <w:sz w:val="24"/>
          <w:u w:val="none"/>
        </w:rPr>
        <w:t>）</w:t>
      </w:r>
      <w:r>
        <w:rPr>
          <w:rFonts w:hint="eastAsia" w:ascii="宋体" w:hAnsi="宋体" w:cs="宋体"/>
          <w:color w:val="000000"/>
          <w:sz w:val="24"/>
        </w:rPr>
        <w:t>”进行国内竞争性磋商采购，现予以公告，欢迎符合条件的竞争性磋商响应人前来参加投标。</w:t>
      </w:r>
    </w:p>
    <w:tbl>
      <w:tblPr>
        <w:tblStyle w:val="24"/>
        <w:tblW w:w="10603"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2361"/>
        <w:gridCol w:w="8242"/>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67"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采购项目编号</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bidi w:val="0"/>
              <w:adjustRightInd/>
              <w:snapToGrid/>
              <w:spacing w:line="360" w:lineRule="auto"/>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auto"/>
                <w:sz w:val="24"/>
                <w:lang w:eastAsia="zh-CN"/>
              </w:rPr>
              <w:t>上海容基竞磋（服务）2022-066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采购项目名称</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color w:val="000000"/>
                <w:sz w:val="24"/>
                <w:szCs w:val="24"/>
                <w:highlight w:val="none"/>
              </w:rPr>
            </w:pPr>
            <w:r>
              <w:rPr>
                <w:rFonts w:hint="eastAsia" w:ascii="宋体" w:hAnsi="宋体" w:cs="宋体"/>
                <w:b w:val="0"/>
                <w:bCs/>
                <w:color w:val="000000"/>
                <w:sz w:val="24"/>
                <w:szCs w:val="24"/>
                <w:lang w:val="en-US" w:eastAsia="zh-CN"/>
              </w:rPr>
              <w:t>“情系昆仑 牵手之江 助力产业“四地”建设”2022文化走亲暨经贸推介系列活动《一江春水向东流》专场文艺演出项目</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采购方式</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竞争性磋商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采购预算控制额度</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tabs>
                <w:tab w:val="left" w:pos="5485"/>
              </w:tabs>
              <w:kinsoku/>
              <w:wordWrap/>
              <w:overflowPunct/>
              <w:topLinePunct w:val="0"/>
              <w:bidi w:val="0"/>
              <w:adjustRightInd/>
              <w:snapToGrid/>
              <w:spacing w:line="360" w:lineRule="auto"/>
              <w:textAlignment w:val="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zh-CN" w:eastAsia="zh-CN" w:bidi="ar-SA"/>
              </w:rPr>
              <w:t>人民币</w:t>
            </w:r>
            <w:r>
              <w:rPr>
                <w:rFonts w:hint="eastAsia" w:ascii="宋体" w:hAnsi="宋体" w:cs="宋体"/>
                <w:color w:val="000000"/>
                <w:kern w:val="0"/>
                <w:sz w:val="24"/>
                <w:szCs w:val="24"/>
                <w:highlight w:val="none"/>
                <w:lang w:val="en-US" w:eastAsia="zh-CN" w:bidi="ar-SA"/>
              </w:rPr>
              <w:t>480000.00</w:t>
            </w:r>
            <w:r>
              <w:rPr>
                <w:rFonts w:hint="eastAsia" w:ascii="宋体" w:hAnsi="宋体" w:eastAsia="宋体" w:cs="宋体"/>
                <w:color w:val="000000"/>
                <w:kern w:val="0"/>
                <w:sz w:val="24"/>
                <w:szCs w:val="24"/>
                <w:highlight w:val="none"/>
                <w:lang w:val="en-US" w:eastAsia="zh-CN" w:bidi="ar-SA"/>
              </w:rPr>
              <w:t xml:space="preserve">元 </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lang w:eastAsia="zh-CN"/>
              </w:rPr>
            </w:pPr>
            <w:r>
              <w:rPr>
                <w:rFonts w:hint="eastAsia" w:ascii="宋体" w:hAnsi="宋体" w:cs="宋体"/>
                <w:color w:val="000000"/>
                <w:kern w:val="0"/>
                <w:sz w:val="24"/>
                <w:szCs w:val="24"/>
                <w:highlight w:val="none"/>
                <w:lang w:eastAsia="zh-CN"/>
              </w:rPr>
              <w:t>最高限价</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tabs>
                <w:tab w:val="left" w:pos="5485"/>
              </w:tabs>
              <w:kinsoku/>
              <w:wordWrap/>
              <w:overflowPunct/>
              <w:topLinePunct w:val="0"/>
              <w:bidi w:val="0"/>
              <w:adjustRightInd/>
              <w:snapToGrid/>
              <w:spacing w:line="360" w:lineRule="auto"/>
              <w:textAlignment w:val="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zh-CN" w:eastAsia="zh-CN" w:bidi="ar-SA"/>
              </w:rPr>
              <w:t>人民币</w:t>
            </w:r>
            <w:r>
              <w:rPr>
                <w:rFonts w:hint="eastAsia" w:ascii="宋体" w:hAnsi="宋体" w:cs="宋体"/>
                <w:color w:val="000000"/>
                <w:kern w:val="0"/>
                <w:sz w:val="24"/>
                <w:szCs w:val="24"/>
                <w:highlight w:val="none"/>
                <w:lang w:val="en-US" w:eastAsia="zh-CN" w:bidi="ar-SA"/>
              </w:rPr>
              <w:t>480000.00</w:t>
            </w:r>
            <w:r>
              <w:rPr>
                <w:rFonts w:hint="eastAsia" w:ascii="宋体" w:hAnsi="宋体" w:eastAsia="宋体" w:cs="宋体"/>
                <w:color w:val="000000"/>
                <w:kern w:val="0"/>
                <w:sz w:val="24"/>
                <w:szCs w:val="24"/>
                <w:highlight w:val="none"/>
                <w:lang w:val="en-US" w:eastAsia="zh-CN" w:bidi="ar-SA"/>
              </w:rPr>
              <w:t>元</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项目分包个数</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bidi w:val="0"/>
              <w:adjustRightInd/>
              <w:snapToGrid/>
              <w:spacing w:line="360" w:lineRule="auto"/>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46" w:hRule="atLeast"/>
          <w:jc w:val="center"/>
        </w:trPr>
        <w:tc>
          <w:tcPr>
            <w:tcW w:w="2361" w:type="dxa"/>
            <w:tcBorders>
              <w:top w:val="outset" w:color="000000" w:sz="6" w:space="0"/>
              <w:left w:val="outset" w:color="000000" w:sz="6" w:space="0"/>
              <w:right w:val="outset" w:color="000000" w:sz="6" w:space="0"/>
            </w:tcBorders>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eastAsia="zh-CN"/>
              </w:rPr>
              <w:t>采购</w:t>
            </w:r>
            <w:r>
              <w:rPr>
                <w:rFonts w:hint="eastAsia" w:ascii="宋体" w:hAnsi="宋体" w:eastAsia="宋体" w:cs="宋体"/>
                <w:color w:val="000000"/>
                <w:kern w:val="0"/>
                <w:sz w:val="24"/>
                <w:szCs w:val="24"/>
                <w:highlight w:val="none"/>
              </w:rPr>
              <w:t>要求</w:t>
            </w:r>
          </w:p>
        </w:tc>
        <w:tc>
          <w:tcPr>
            <w:tcW w:w="8242" w:type="dxa"/>
            <w:tcBorders>
              <w:top w:val="outset" w:color="000000" w:sz="6" w:space="0"/>
              <w:left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b w:val="0"/>
                <w:bCs/>
                <w:color w:val="000000"/>
                <w:sz w:val="24"/>
                <w:szCs w:val="24"/>
                <w:lang w:val="en-US" w:eastAsia="zh-CN"/>
              </w:rPr>
            </w:pPr>
            <w:r>
              <w:rPr>
                <w:rFonts w:hint="eastAsia" w:ascii="宋体" w:hAnsi="宋体" w:eastAsia="宋体" w:cs="宋体"/>
                <w:color w:val="000000"/>
                <w:sz w:val="24"/>
                <w:szCs w:val="24"/>
                <w:lang w:val="en-US" w:eastAsia="zh-CN"/>
              </w:rPr>
              <w:t>具体内容详见</w:t>
            </w:r>
            <w:r>
              <w:rPr>
                <w:rFonts w:hint="eastAsia" w:ascii="宋体" w:hAnsi="宋体" w:cs="宋体"/>
                <w:color w:val="000000"/>
                <w:sz w:val="24"/>
                <w:szCs w:val="24"/>
                <w:lang w:val="en-US" w:eastAsia="zh-CN"/>
              </w:rPr>
              <w:t>《竞争性磋商文件》</w:t>
            </w:r>
            <w:r>
              <w:rPr>
                <w:rFonts w:hint="eastAsia" w:ascii="宋体" w:hAnsi="宋体" w:eastAsia="宋体" w:cs="宋体"/>
                <w:color w:val="000000"/>
                <w:sz w:val="24"/>
                <w:szCs w:val="24"/>
                <w:lang w:val="en-US" w:eastAsia="zh-CN"/>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竞争性磋商</w:t>
            </w:r>
            <w:r>
              <w:rPr>
                <w:rFonts w:hint="eastAsia" w:ascii="宋体" w:hAnsi="宋体" w:eastAsia="宋体" w:cs="宋体"/>
                <w:color w:val="000000"/>
                <w:sz w:val="24"/>
                <w:szCs w:val="24"/>
                <w:highlight w:val="none"/>
                <w:lang w:eastAsia="zh-CN"/>
              </w:rPr>
              <w:t>响应</w:t>
            </w:r>
            <w:r>
              <w:rPr>
                <w:rFonts w:hint="eastAsia" w:ascii="宋体" w:hAnsi="宋体" w:eastAsia="宋体" w:cs="宋体"/>
                <w:color w:val="000000"/>
                <w:sz w:val="24"/>
                <w:szCs w:val="24"/>
                <w:highlight w:val="none"/>
              </w:rPr>
              <w:t>人资格条件</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en-US" w:eastAsia="zh-CN"/>
              </w:rPr>
              <w:t>(</w:t>
            </w:r>
            <w:r>
              <w:rPr>
                <w:rFonts w:hint="eastAsia" w:ascii="Arial" w:hAnsi="Arial" w:cs="Arial"/>
                <w:color w:val="auto"/>
                <w:sz w:val="24"/>
                <w:highlight w:val="none"/>
                <w:lang w:val="zh-CN"/>
              </w:rPr>
              <w:t>1) 符合《政府采购法》第22条条件，并提供下列材料：</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①投标人的营业执照等证明文件，自然人的身份证明。</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②财务状况报告，依法缴纳税收和社会保障资金的相关材料。</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③具备履行合同所必需的设备和专业技术能力的证明材料。</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④参加政府采购活动前3年内在经营活动中没有重大违法记录的书面声明。</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⑤具备法律、行政法规规定的其他条件的证明材料。</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(2) 单位负责人为同一人或者存在直接控股、管理关系的不同投标人，不得参加同一合同项下的政府采购活动。否则，皆取消投标资格；</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(3) 为本采购项目提供整体设计、规范编制或者项目管理、监理、检测等服务的投标人，不得再参加该采购项目的其他采购活动；</w:t>
            </w:r>
          </w:p>
          <w:p>
            <w:pPr>
              <w:spacing w:line="360" w:lineRule="auto"/>
              <w:jc w:val="left"/>
              <w:rPr>
                <w:rFonts w:hint="eastAsia" w:ascii="Arial" w:hAnsi="Arial" w:cs="Arial"/>
                <w:color w:val="auto"/>
                <w:sz w:val="24"/>
                <w:highlight w:val="none"/>
                <w:lang w:val="zh-CN"/>
              </w:rPr>
            </w:pPr>
            <w:r>
              <w:rPr>
                <w:rFonts w:hint="eastAsia" w:ascii="Arial" w:hAnsi="Arial" w:cs="Arial"/>
                <w:color w:val="auto"/>
                <w:sz w:val="24"/>
                <w:highlight w:val="none"/>
                <w:lang w:val="zh-CN"/>
              </w:rPr>
              <w:t>(4) 本项目不接受投标人以联合体方式进行投标；</w:t>
            </w:r>
          </w:p>
          <w:p>
            <w:pPr>
              <w:spacing w:line="360" w:lineRule="auto"/>
              <w:jc w:val="left"/>
              <w:rPr>
                <w:rFonts w:hint="eastAsia" w:ascii="宋体" w:hAnsi="宋体" w:eastAsia="宋体" w:cs="宋体"/>
                <w:color w:val="000000"/>
                <w:sz w:val="24"/>
                <w:szCs w:val="24"/>
                <w:lang w:eastAsia="zh-CN"/>
              </w:rPr>
            </w:pPr>
            <w:r>
              <w:rPr>
                <w:rFonts w:hint="eastAsia" w:ascii="Arial" w:hAnsi="Arial" w:cs="Arial"/>
                <w:color w:val="auto"/>
                <w:sz w:val="24"/>
                <w:highlight w:val="none"/>
                <w:lang w:val="zh-CN"/>
              </w:rPr>
              <w:t>(5) 经信用中国（www.creditchina.gov.cn）、中国政府采购网（www.ccgp.gov.cn）等渠道查询后，列入失信被执行人、重大税收违法案件当事人名单、政府采购严重违法失信行为记录名单的，取消投标资格。（提供“信用中国和中国政府采购网”网站无任何不良记录的查询截图，时间为投标截止时间前20天内）；</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公告发布时间</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rPr>
                <w:rFonts w:hint="eastAsia" w:ascii="宋体" w:hAnsi="宋体" w:eastAsia="宋体" w:cs="宋体"/>
                <w:color w:val="FF0000"/>
                <w:sz w:val="24"/>
                <w:szCs w:val="24"/>
                <w:lang w:val="zh-CN" w:eastAsia="zh-CN"/>
              </w:rPr>
            </w:pPr>
            <w:r>
              <w:rPr>
                <w:rFonts w:hint="eastAsia" w:ascii="Arial" w:hAnsi="Arial" w:cs="Arial"/>
                <w:color w:val="auto"/>
                <w:sz w:val="24"/>
                <w:highlight w:val="none"/>
                <w:lang w:val="zh-CN"/>
              </w:rPr>
              <w:t>2022年12月09日</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cantSplit/>
          <w:trHeight w:val="963"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jc w:val="left"/>
              <w:rPr>
                <w:rFonts w:hint="eastAsia" w:ascii="Arial" w:hAnsi="Arial" w:cs="Arial"/>
                <w:color w:val="auto"/>
                <w:sz w:val="24"/>
                <w:highlight w:val="none"/>
                <w:lang w:val="zh-CN" w:eastAsia="zh-CN"/>
              </w:rPr>
            </w:pPr>
            <w:r>
              <w:rPr>
                <w:rFonts w:hint="eastAsia" w:ascii="Arial" w:hAnsi="Arial" w:cs="Arial"/>
                <w:color w:val="auto"/>
                <w:sz w:val="24"/>
                <w:highlight w:val="none"/>
                <w:lang w:val="zh-CN"/>
              </w:rPr>
              <w:t>获取磋商文件的时间期限</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jc w:val="left"/>
              <w:rPr>
                <w:rFonts w:hint="eastAsia" w:ascii="Arial" w:hAnsi="Arial" w:cs="Arial"/>
                <w:color w:val="auto"/>
                <w:sz w:val="24"/>
                <w:highlight w:val="none"/>
                <w:lang w:val="zh-CN" w:eastAsia="zh-CN"/>
              </w:rPr>
            </w:pPr>
            <w:r>
              <w:rPr>
                <w:rFonts w:hint="eastAsia" w:ascii="Arial" w:hAnsi="Arial" w:cs="Arial"/>
                <w:color w:val="auto"/>
                <w:sz w:val="24"/>
                <w:highlight w:val="none"/>
                <w:lang w:val="zh-CN"/>
              </w:rPr>
              <w:t>2022年12月12日至2022年12月16日（上午09:00-12:00，下午14:00-17:30，休息日和节假日除外）。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获取磋商文件方式</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jc w:val="left"/>
              <w:rPr>
                <w:rFonts w:hint="default" w:ascii="宋体" w:hAnsi="宋体" w:eastAsia="宋体" w:cs="宋体"/>
                <w:color w:val="000000"/>
                <w:sz w:val="24"/>
                <w:szCs w:val="24"/>
                <w:lang w:val="en-US" w:eastAsia="zh-CN"/>
              </w:rPr>
            </w:pPr>
            <w:r>
              <w:rPr>
                <w:rFonts w:hint="eastAsia" w:ascii="宋体" w:hAnsi="宋体" w:cs="宋体"/>
                <w:color w:val="000000"/>
              </w:rPr>
              <w:t>政采云平台线上获取（供应商登录政采云平台https://www.zcygov.cn/在线申请获取采购文件（进入“项目采购”应用，在获取采购文件菜单中选择项目，申请获取采购文件）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26"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磋商文件售价</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jc w:val="left"/>
              <w:rPr>
                <w:rFonts w:hint="eastAsia" w:ascii="宋体" w:hAnsi="宋体" w:eastAsia="宋体" w:cs="宋体"/>
                <w:color w:val="000000"/>
                <w:sz w:val="24"/>
                <w:szCs w:val="24"/>
                <w:lang w:val="zh-CN" w:eastAsia="zh-CN"/>
              </w:rPr>
            </w:pPr>
            <w:r>
              <w:rPr>
                <w:rFonts w:ascii="Arial" w:hAnsi="Arial" w:cs="Arial"/>
                <w:color w:val="auto"/>
                <w:sz w:val="24"/>
                <w:highlight w:val="none"/>
              </w:rPr>
              <w:t>人民币</w:t>
            </w:r>
            <w:r>
              <w:rPr>
                <w:rFonts w:hint="eastAsia" w:ascii="Arial" w:hAnsi="Arial" w:cs="Arial"/>
                <w:color w:val="auto"/>
                <w:sz w:val="24"/>
                <w:highlight w:val="none"/>
                <w:lang w:val="en-US" w:eastAsia="zh-CN"/>
              </w:rPr>
              <w:t>0</w:t>
            </w:r>
            <w:r>
              <w:rPr>
                <w:rFonts w:ascii="Arial" w:hAnsi="Arial" w:cs="Arial"/>
                <w:color w:val="auto"/>
                <w:sz w:val="24"/>
                <w:highlight w:val="none"/>
                <w:lang w:val="zh-CN"/>
              </w:rPr>
              <w:t>元（磋商文件售后不退，投标资格不能转让）</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autoSpaceDE w:val="0"/>
              <w:autoSpaceDN w:val="0"/>
              <w:spacing w:line="360" w:lineRule="auto"/>
              <w:jc w:val="both"/>
              <w:rPr>
                <w:rFonts w:hint="eastAsia" w:ascii="宋体" w:hAnsi="宋体" w:eastAsia="宋体" w:cs="宋体"/>
                <w:color w:val="000000"/>
                <w:sz w:val="24"/>
                <w:szCs w:val="24"/>
                <w:lang w:val="zh-CN" w:eastAsia="zh-CN"/>
              </w:rPr>
            </w:pPr>
            <w:r>
              <w:rPr>
                <w:rFonts w:hint="eastAsia" w:ascii="宋体" w:hAnsi="宋体" w:cs="宋体"/>
                <w:color w:val="000000"/>
                <w:lang w:val="zh-CN"/>
              </w:rPr>
              <w:t>获取</w:t>
            </w:r>
            <w:r>
              <w:rPr>
                <w:rFonts w:hint="eastAsia" w:ascii="宋体" w:hAnsi="宋体" w:cs="宋体"/>
                <w:color w:val="auto"/>
                <w:lang w:val="zh-CN"/>
              </w:rPr>
              <w:t>磋商</w:t>
            </w:r>
            <w:r>
              <w:rPr>
                <w:rFonts w:hint="eastAsia" w:ascii="宋体" w:hAnsi="宋体" w:cs="宋体"/>
                <w:color w:val="000000"/>
                <w:lang w:val="zh-CN"/>
              </w:rPr>
              <w:t>文件地点</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autoSpaceDE w:val="0"/>
              <w:autoSpaceDN w:val="0"/>
              <w:spacing w:line="360" w:lineRule="auto"/>
              <w:jc w:val="left"/>
              <w:rPr>
                <w:rFonts w:hint="eastAsia" w:ascii="宋体" w:hAnsi="宋体" w:eastAsia="宋体" w:cs="宋体"/>
                <w:color w:val="000000"/>
                <w:sz w:val="24"/>
                <w:szCs w:val="24"/>
                <w:lang w:val="zh-CN" w:eastAsia="zh-CN"/>
              </w:rPr>
            </w:pPr>
            <w:r>
              <w:rPr>
                <w:rFonts w:hint="eastAsia" w:ascii="宋体" w:hAnsi="宋体" w:cs="宋体"/>
                <w:b/>
                <w:color w:val="000000"/>
                <w:kern w:val="0"/>
              </w:rPr>
              <w:t>政采云平</w:t>
            </w:r>
            <w:r>
              <w:rPr>
                <w:rFonts w:hint="eastAsia" w:ascii="宋体" w:hAnsi="宋体" w:cs="宋体"/>
                <w:b/>
                <w:color w:val="000000"/>
                <w:kern w:val="0"/>
                <w:lang w:eastAsia="zh-CN"/>
              </w:rPr>
              <w:t>台</w:t>
            </w:r>
            <w:r>
              <w:rPr>
                <w:rFonts w:hint="eastAsia" w:ascii="宋体" w:hAnsi="宋体" w:cs="宋体"/>
                <w:b/>
                <w:color w:val="000000"/>
                <w:kern w:val="0"/>
              </w:rPr>
              <w:t>https://www.zcygov.cn/在线上获取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购买磋商文件时应提供材料</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Style w:val="3"/>
              <w:rPr>
                <w:rFonts w:hint="eastAsia"/>
                <w:lang w:val="zh-CN" w:eastAsia="zh-CN"/>
              </w:rPr>
            </w:pPr>
            <w:r>
              <w:rPr>
                <w:rFonts w:hint="eastAsia" w:ascii="宋体" w:hAnsi="宋体" w:eastAsia="宋体" w:cs="宋体"/>
                <w:color w:val="000000"/>
                <w:kern w:val="2"/>
                <w:sz w:val="24"/>
                <w:szCs w:val="24"/>
                <w:lang w:val="zh-CN" w:eastAsia="zh-CN" w:bidi="ar-SA"/>
              </w:rPr>
              <w:t>营业执照副本复印件（加盖单位公章）、法定代表人证明书（含法定代表人身份证复印件）、法定代表人授权书（含委托代理人身份证复印件）（参考</w:t>
            </w:r>
            <w:r>
              <w:rPr>
                <w:rFonts w:hint="eastAsia" w:ascii="宋体" w:hAnsi="宋体" w:cs="宋体"/>
                <w:color w:val="auto"/>
                <w:kern w:val="2"/>
                <w:sz w:val="24"/>
                <w:szCs w:val="24"/>
                <w:lang w:val="zh-CN" w:eastAsia="zh-CN" w:bidi="ar-SA"/>
              </w:rPr>
              <w:t>磋商</w:t>
            </w:r>
            <w:r>
              <w:rPr>
                <w:rFonts w:hint="eastAsia" w:ascii="宋体" w:hAnsi="宋体" w:eastAsia="宋体" w:cs="宋体"/>
                <w:color w:val="000000"/>
                <w:kern w:val="2"/>
                <w:sz w:val="24"/>
                <w:szCs w:val="24"/>
                <w:lang w:val="zh-CN" w:eastAsia="zh-CN" w:bidi="ar-SA"/>
              </w:rPr>
              <w:t>文件格式（2、3））</w:t>
            </w:r>
            <w:r>
              <w:rPr>
                <w:rFonts w:hint="eastAsia" w:ascii="宋体" w:hAnsi="宋体" w:cs="宋体"/>
                <w:b/>
                <w:bCs/>
                <w:color w:val="000000"/>
                <w:kern w:val="0"/>
                <w:sz w:val="24"/>
                <w:lang w:val="zh-CN"/>
              </w:rPr>
              <w:t>请在政采云平台报名时，将以上内容作为附件上传。</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34"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autoSpaceDE w:val="0"/>
              <w:autoSpaceDN w:val="0"/>
              <w:spacing w:line="360" w:lineRule="auto"/>
              <w:jc w:val="center"/>
              <w:rPr>
                <w:rFonts w:hint="eastAsia" w:ascii="宋体" w:hAnsi="宋体" w:eastAsia="宋体" w:cs="宋体"/>
                <w:color w:val="000000"/>
                <w:sz w:val="24"/>
                <w:szCs w:val="24"/>
                <w:lang w:val="zh-CN" w:eastAsia="zh-CN"/>
              </w:rPr>
            </w:pPr>
            <w:r>
              <w:rPr>
                <w:rFonts w:hint="eastAsia" w:ascii="宋体" w:hAnsi="宋体" w:cs="宋体"/>
                <w:color w:val="000000"/>
                <w:lang w:val="zh-CN"/>
              </w:rPr>
              <w:t>投标截止</w:t>
            </w:r>
            <w:r>
              <w:rPr>
                <w:rFonts w:hint="eastAsia" w:ascii="宋体" w:hAnsi="宋体" w:cs="宋体"/>
                <w:color w:val="000000"/>
              </w:rPr>
              <w:t>及</w:t>
            </w:r>
            <w:r>
              <w:rPr>
                <w:rFonts w:hint="eastAsia" w:ascii="宋体" w:hAnsi="宋体" w:cs="宋体"/>
                <w:color w:val="000000"/>
                <w:lang w:val="zh-CN"/>
              </w:rPr>
              <w:t>开标时间</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autoSpaceDE w:val="0"/>
              <w:autoSpaceDN w:val="0"/>
              <w:spacing w:line="360" w:lineRule="auto"/>
              <w:rPr>
                <w:rFonts w:hint="eastAsia" w:ascii="宋体" w:hAnsi="宋体" w:eastAsia="宋体" w:cs="宋体"/>
                <w:color w:val="000000"/>
                <w:sz w:val="24"/>
                <w:szCs w:val="24"/>
                <w:lang w:val="en-US" w:eastAsia="zh-CN"/>
              </w:rPr>
            </w:pPr>
            <w:r>
              <w:rPr>
                <w:rFonts w:hint="eastAsia" w:ascii="宋体" w:hAnsi="宋体" w:cs="宋体"/>
                <w:color w:val="000000"/>
                <w:lang w:val="zh-CN"/>
              </w:rPr>
              <w:t>2022年12月20日上午</w:t>
            </w:r>
            <w:r>
              <w:rPr>
                <w:rFonts w:hint="eastAsia" w:ascii="宋体" w:hAnsi="宋体" w:cs="宋体"/>
                <w:color w:val="000000"/>
                <w:lang w:val="en-US" w:eastAsia="zh-CN"/>
              </w:rPr>
              <w:t>09</w:t>
            </w:r>
            <w:r>
              <w:rPr>
                <w:rFonts w:hint="eastAsia" w:ascii="宋体" w:hAnsi="宋体" w:cs="宋体"/>
                <w:color w:val="000000"/>
                <w:lang w:val="zh-CN"/>
              </w:rPr>
              <w:t>时</w:t>
            </w:r>
            <w:r>
              <w:rPr>
                <w:rFonts w:hint="eastAsia" w:ascii="宋体" w:hAnsi="宋体" w:cs="宋体"/>
                <w:color w:val="000000"/>
                <w:lang w:val="en-US" w:eastAsia="zh-CN"/>
              </w:rPr>
              <w:t>00</w:t>
            </w:r>
            <w:r>
              <w:rPr>
                <w:rFonts w:hint="eastAsia" w:ascii="宋体" w:hAnsi="宋体" w:cs="宋体"/>
                <w:color w:val="000000"/>
                <w:lang w:val="zh-CN"/>
              </w:rPr>
              <w:t>分（北京时间）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磋商及开标地点</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rPr>
                <w:rFonts w:hint="eastAsia" w:ascii="宋体" w:hAnsi="宋体" w:eastAsia="宋体" w:cs="宋体"/>
                <w:color w:val="000000"/>
                <w:sz w:val="24"/>
                <w:szCs w:val="24"/>
                <w:lang w:val="en-US" w:eastAsia="zh-CN"/>
              </w:rPr>
            </w:pPr>
            <w:r>
              <w:rPr>
                <w:rFonts w:hint="eastAsia" w:ascii="Arial" w:hAnsi="Arial" w:eastAsia="宋体" w:cs="Arial"/>
                <w:b/>
                <w:bCs/>
                <w:color w:val="000000"/>
                <w:sz w:val="24"/>
                <w:highlight w:val="none"/>
                <w:lang w:eastAsia="zh-CN"/>
              </w:rPr>
              <w:t>青海省西宁市西川南路76号万达中心1号写字楼6楼10605室（投标：政采云服务平台）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26"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采购人及联系人</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rPr>
                <w:rStyle w:val="29"/>
                <w:rFonts w:hint="eastAsia" w:ascii="宋体" w:hAnsi="宋体" w:eastAsia="宋体" w:cs="宋体"/>
                <w:color w:val="000000"/>
                <w:sz w:val="24"/>
                <w:highlight w:val="none"/>
                <w:shd w:val="clear" w:color="auto" w:fill="FFFFFF"/>
                <w:lang w:eastAsia="zh-CN"/>
              </w:rPr>
            </w:pPr>
            <w:r>
              <w:rPr>
                <w:rFonts w:hint="eastAsia" w:ascii="宋体" w:hAnsi="宋体" w:cs="宋体"/>
                <w:color w:val="000000"/>
                <w:sz w:val="24"/>
                <w:highlight w:val="none"/>
              </w:rPr>
              <w:t>采购人：</w:t>
            </w:r>
            <w:r>
              <w:rPr>
                <w:rFonts w:hint="eastAsia" w:ascii="宋体" w:hAnsi="宋体" w:cs="宋体"/>
                <w:color w:val="000000"/>
                <w:sz w:val="24"/>
                <w:highlight w:val="none"/>
                <w:lang w:eastAsia="zh-CN"/>
              </w:rPr>
              <w:t>海西蒙古族藏族自治州文体旅游广电局</w:t>
            </w:r>
          </w:p>
          <w:p>
            <w:pPr>
              <w:spacing w:line="360" w:lineRule="auto"/>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rPr>
              <w:t>联系人</w:t>
            </w:r>
            <w:r>
              <w:rPr>
                <w:rFonts w:hint="eastAsia" w:ascii="宋体" w:hAnsi="宋体" w:eastAsia="宋体" w:cs="宋体"/>
                <w:color w:val="000000"/>
                <w:sz w:val="24"/>
                <w:highlight w:val="none"/>
                <w:lang w:val="en-US" w:eastAsia="zh-CN"/>
              </w:rPr>
              <w:t>：</w:t>
            </w:r>
            <w:r>
              <w:rPr>
                <w:rFonts w:hint="eastAsia" w:ascii="宋体" w:hAnsi="宋体" w:cs="宋体"/>
                <w:color w:val="000000"/>
                <w:sz w:val="24"/>
                <w:highlight w:val="none"/>
                <w:lang w:val="en-US" w:eastAsia="zh-CN"/>
              </w:rPr>
              <w:t>朱</w:t>
            </w:r>
            <w:r>
              <w:rPr>
                <w:rFonts w:hint="eastAsia" w:ascii="宋体" w:hAnsi="宋体" w:eastAsia="宋体" w:cs="宋体"/>
                <w:color w:val="auto"/>
                <w:sz w:val="24"/>
                <w:highlight w:val="none"/>
                <w:lang w:val="en-US" w:eastAsia="zh-CN"/>
              </w:rPr>
              <w:t>老师</w:t>
            </w:r>
          </w:p>
          <w:p>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000000"/>
                <w:sz w:val="24"/>
                <w:highlight w:val="none"/>
                <w:lang w:val="en-US" w:eastAsia="zh-CN"/>
              </w:rPr>
              <w:t>联系电话：</w:t>
            </w:r>
            <w:r>
              <w:rPr>
                <w:rFonts w:hint="eastAsia" w:ascii="宋体" w:hAnsi="宋体" w:cs="宋体"/>
                <w:color w:val="auto"/>
                <w:sz w:val="24"/>
                <w:highlight w:val="none"/>
                <w:lang w:val="en-US" w:eastAsia="zh-CN"/>
              </w:rPr>
              <w:t>0977-8224486</w:t>
            </w:r>
          </w:p>
          <w:p>
            <w:pPr>
              <w:spacing w:line="360" w:lineRule="auto"/>
              <w:rPr>
                <w:rFonts w:hint="eastAsia" w:ascii="宋体" w:hAnsi="宋体" w:eastAsia="宋体" w:cs="宋体"/>
                <w:color w:val="000000"/>
                <w:sz w:val="24"/>
                <w:szCs w:val="24"/>
                <w:lang w:val="en-US" w:eastAsia="zh-CN"/>
              </w:rPr>
            </w:pPr>
            <w:r>
              <w:rPr>
                <w:rFonts w:hint="eastAsia" w:ascii="宋体" w:hAnsi="宋体" w:cs="宋体"/>
                <w:color w:val="000000"/>
                <w:sz w:val="24"/>
                <w:highlight w:val="none"/>
              </w:rPr>
              <w:t>联系地址：</w:t>
            </w:r>
            <w:r>
              <w:rPr>
                <w:rFonts w:hint="eastAsia" w:ascii="宋体" w:hAnsi="宋体" w:cs="宋体"/>
                <w:color w:val="auto"/>
                <w:sz w:val="24"/>
                <w:highlight w:val="none"/>
                <w:lang w:eastAsia="zh-CN"/>
              </w:rPr>
              <w:t>青海省海西州德令哈市乌兰东路20号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71"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采购代理机构及</w:t>
            </w:r>
          </w:p>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联系人电话</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rPr>
                <w:rFonts w:ascii="Arial" w:hAnsi="Arial" w:cs="Arial"/>
                <w:color w:val="000000"/>
                <w:sz w:val="24"/>
                <w:highlight w:val="none"/>
              </w:rPr>
            </w:pPr>
            <w:r>
              <w:rPr>
                <w:rFonts w:ascii="Arial" w:hAnsi="Arial" w:cs="Arial"/>
                <w:color w:val="000000"/>
                <w:sz w:val="24"/>
                <w:highlight w:val="none"/>
              </w:rPr>
              <w:t>采购代理机构：上海容基工程项目管理有限公司</w:t>
            </w:r>
          </w:p>
          <w:p>
            <w:pPr>
              <w:spacing w:line="360" w:lineRule="auto"/>
              <w:rPr>
                <w:rFonts w:ascii="Arial" w:hAnsi="Arial" w:cs="Arial"/>
                <w:color w:val="000000"/>
                <w:sz w:val="24"/>
                <w:highlight w:val="none"/>
              </w:rPr>
            </w:pPr>
            <w:r>
              <w:rPr>
                <w:rFonts w:ascii="Arial" w:hAnsi="Arial" w:cs="Arial"/>
                <w:color w:val="000000"/>
                <w:sz w:val="24"/>
                <w:highlight w:val="none"/>
              </w:rPr>
              <w:t>联 系 人：</w:t>
            </w:r>
            <w:r>
              <w:rPr>
                <w:rFonts w:hint="eastAsia" w:ascii="Arial" w:hAnsi="Arial" w:cs="Arial"/>
                <w:color w:val="000000"/>
                <w:sz w:val="24"/>
                <w:highlight w:val="none"/>
                <w:lang w:eastAsia="zh-CN"/>
              </w:rPr>
              <w:t>郭</w:t>
            </w:r>
            <w:r>
              <w:rPr>
                <w:rFonts w:ascii="Arial" w:hAnsi="Arial" w:cs="Arial"/>
                <w:color w:val="000000"/>
                <w:sz w:val="24"/>
                <w:highlight w:val="none"/>
              </w:rPr>
              <w:t>女士</w:t>
            </w:r>
          </w:p>
          <w:p>
            <w:pPr>
              <w:spacing w:line="360" w:lineRule="auto"/>
              <w:rPr>
                <w:rFonts w:hint="eastAsia" w:ascii="Arial" w:hAnsi="Arial" w:eastAsia="宋体" w:cs="Arial"/>
                <w:color w:val="000000"/>
                <w:sz w:val="24"/>
                <w:highlight w:val="none"/>
                <w:lang w:eastAsia="zh-CN"/>
              </w:rPr>
            </w:pPr>
            <w:r>
              <w:rPr>
                <w:rFonts w:ascii="Arial" w:hAnsi="Arial" w:cs="Arial"/>
                <w:color w:val="000000"/>
                <w:sz w:val="24"/>
                <w:highlight w:val="none"/>
              </w:rPr>
              <w:t>联系电话：0971-8162798/8166798-80</w:t>
            </w:r>
            <w:r>
              <w:rPr>
                <w:rFonts w:hint="eastAsia" w:ascii="Arial" w:hAnsi="Arial" w:cs="Arial"/>
                <w:color w:val="000000"/>
                <w:sz w:val="24"/>
                <w:highlight w:val="none"/>
              </w:rPr>
              <w:t>8</w:t>
            </w:r>
            <w:r>
              <w:rPr>
                <w:rFonts w:hint="eastAsia" w:ascii="Arial" w:hAnsi="Arial" w:cs="Arial"/>
                <w:color w:val="000000"/>
                <w:sz w:val="24"/>
                <w:highlight w:val="none"/>
                <w:lang w:val="en-US" w:eastAsia="zh-CN"/>
              </w:rPr>
              <w:t>4</w:t>
            </w:r>
          </w:p>
          <w:p>
            <w:pPr>
              <w:spacing w:line="360" w:lineRule="auto"/>
              <w:rPr>
                <w:rFonts w:ascii="Arial" w:hAnsi="Arial" w:cs="Arial"/>
                <w:color w:val="000000"/>
                <w:sz w:val="24"/>
                <w:highlight w:val="none"/>
              </w:rPr>
            </w:pPr>
            <w:r>
              <w:rPr>
                <w:rFonts w:ascii="Arial" w:hAnsi="Arial" w:cs="Arial"/>
                <w:color w:val="000000"/>
                <w:sz w:val="24"/>
                <w:highlight w:val="none"/>
              </w:rPr>
              <w:t>邮箱地址：qhrj</w:t>
            </w:r>
            <w:r>
              <w:rPr>
                <w:rFonts w:hint="eastAsia" w:ascii="Arial" w:hAnsi="Arial" w:cs="Arial"/>
                <w:color w:val="000000"/>
                <w:sz w:val="24"/>
                <w:highlight w:val="none"/>
              </w:rPr>
              <w:t>8</w:t>
            </w:r>
            <w:r>
              <w:rPr>
                <w:rFonts w:hint="eastAsia" w:ascii="Arial" w:hAnsi="Arial" w:cs="Arial"/>
                <w:color w:val="000000"/>
                <w:sz w:val="24"/>
                <w:highlight w:val="none"/>
                <w:lang w:val="en-US" w:eastAsia="zh-CN"/>
              </w:rPr>
              <w:t>0</w:t>
            </w:r>
            <w:r>
              <w:rPr>
                <w:rFonts w:hint="eastAsia" w:ascii="Arial" w:hAnsi="Arial" w:cs="Arial"/>
                <w:color w:val="000000"/>
                <w:sz w:val="24"/>
                <w:highlight w:val="none"/>
              </w:rPr>
              <w:t>8</w:t>
            </w:r>
            <w:r>
              <w:rPr>
                <w:rFonts w:hint="eastAsia" w:ascii="Arial" w:hAnsi="Arial" w:cs="Arial"/>
                <w:color w:val="000000"/>
                <w:sz w:val="24"/>
                <w:highlight w:val="none"/>
                <w:lang w:val="en-US" w:eastAsia="zh-CN"/>
              </w:rPr>
              <w:t>8</w:t>
            </w:r>
            <w:r>
              <w:rPr>
                <w:rFonts w:ascii="Arial" w:hAnsi="Arial" w:cs="Arial"/>
                <w:color w:val="000000"/>
                <w:sz w:val="24"/>
                <w:highlight w:val="none"/>
              </w:rPr>
              <w:t>@126.com</w:t>
            </w:r>
          </w:p>
          <w:p>
            <w:pPr>
              <w:spacing w:line="360" w:lineRule="auto"/>
              <w:rPr>
                <w:rFonts w:hint="eastAsia" w:ascii="宋体" w:hAnsi="宋体" w:eastAsia="宋体" w:cs="宋体"/>
                <w:color w:val="000000"/>
                <w:sz w:val="24"/>
                <w:szCs w:val="24"/>
                <w:lang w:val="zh-CN" w:eastAsia="zh-CN"/>
              </w:rPr>
            </w:pPr>
            <w:r>
              <w:rPr>
                <w:rFonts w:ascii="Arial" w:hAnsi="Arial" w:cs="Arial"/>
                <w:color w:val="000000"/>
                <w:sz w:val="24"/>
                <w:highlight w:val="none"/>
              </w:rPr>
              <w:t>联系地址：</w:t>
            </w:r>
            <w:r>
              <w:rPr>
                <w:rFonts w:ascii="Arial" w:hAnsi="Arial" w:cs="Arial"/>
                <w:color w:val="000000"/>
                <w:sz w:val="24"/>
                <w:highlight w:val="none"/>
                <w:lang w:val="zh-CN"/>
              </w:rPr>
              <w:t>青海省西宁市西川南路</w:t>
            </w:r>
            <w:r>
              <w:rPr>
                <w:rFonts w:ascii="Arial" w:hAnsi="Arial" w:cs="Arial"/>
                <w:color w:val="000000"/>
                <w:sz w:val="24"/>
                <w:highlight w:val="none"/>
              </w:rPr>
              <w:t>76</w:t>
            </w:r>
            <w:r>
              <w:rPr>
                <w:rFonts w:ascii="Arial" w:hAnsi="Arial" w:cs="Arial"/>
                <w:color w:val="000000"/>
                <w:sz w:val="24"/>
                <w:highlight w:val="none"/>
                <w:lang w:val="zh-CN"/>
              </w:rPr>
              <w:t>号万达中心</w:t>
            </w:r>
            <w:r>
              <w:rPr>
                <w:rFonts w:ascii="Arial" w:hAnsi="Arial" w:cs="Arial"/>
                <w:color w:val="000000"/>
                <w:sz w:val="24"/>
                <w:highlight w:val="none"/>
              </w:rPr>
              <w:t>1</w:t>
            </w:r>
            <w:r>
              <w:rPr>
                <w:rFonts w:ascii="Arial" w:hAnsi="Arial" w:cs="Arial"/>
                <w:color w:val="000000"/>
                <w:sz w:val="24"/>
                <w:highlight w:val="none"/>
                <w:lang w:val="zh-CN"/>
              </w:rPr>
              <w:t>号写字楼</w:t>
            </w:r>
            <w:r>
              <w:rPr>
                <w:rFonts w:ascii="Arial" w:hAnsi="Arial" w:cs="Arial"/>
                <w:color w:val="000000"/>
                <w:sz w:val="24"/>
                <w:highlight w:val="none"/>
              </w:rPr>
              <w:t>6</w:t>
            </w:r>
            <w:r>
              <w:rPr>
                <w:rFonts w:ascii="Arial" w:hAnsi="Arial" w:cs="Arial"/>
                <w:color w:val="000000"/>
                <w:sz w:val="24"/>
                <w:highlight w:val="none"/>
                <w:lang w:val="zh-CN"/>
              </w:rPr>
              <w:t>楼</w:t>
            </w:r>
            <w:r>
              <w:rPr>
                <w:rFonts w:ascii="Arial" w:hAnsi="Arial" w:cs="Arial"/>
                <w:color w:val="000000"/>
                <w:sz w:val="24"/>
                <w:highlight w:val="none"/>
              </w:rPr>
              <w:t>10608</w:t>
            </w:r>
            <w:r>
              <w:rPr>
                <w:rFonts w:ascii="Arial" w:hAnsi="Arial" w:cs="Arial"/>
                <w:color w:val="000000"/>
                <w:sz w:val="24"/>
                <w:highlight w:val="none"/>
                <w:lang w:val="zh-CN"/>
              </w:rPr>
              <w:t>室</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采购代理机构开户银行</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rPr>
                <w:rFonts w:hint="eastAsia" w:ascii="宋体" w:hAnsi="宋体" w:eastAsia="宋体" w:cs="宋体"/>
                <w:color w:val="000000"/>
                <w:sz w:val="24"/>
                <w:szCs w:val="24"/>
                <w:lang w:val="zh-CN" w:eastAsia="zh-CN"/>
              </w:rPr>
            </w:pPr>
            <w:r>
              <w:rPr>
                <w:rFonts w:ascii="Arial" w:hAnsi="Arial" w:cs="Arial"/>
                <w:color w:val="000000"/>
                <w:sz w:val="24"/>
                <w:highlight w:val="none"/>
              </w:rPr>
              <w:t>中国工商银行股份有限公司西宁城西支行</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收款人</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spacing w:line="360" w:lineRule="auto"/>
              <w:rPr>
                <w:rFonts w:hint="eastAsia" w:ascii="宋体" w:hAnsi="宋体" w:eastAsia="宋体" w:cs="宋体"/>
                <w:color w:val="000000"/>
                <w:sz w:val="24"/>
                <w:szCs w:val="24"/>
                <w:lang w:val="zh-CN" w:eastAsia="zh-CN"/>
              </w:rPr>
            </w:pPr>
            <w:r>
              <w:rPr>
                <w:rFonts w:ascii="Arial" w:hAnsi="Arial" w:cs="Arial"/>
                <w:color w:val="000000"/>
                <w:sz w:val="24"/>
                <w:highlight w:val="none"/>
              </w:rPr>
              <w:t>上海容基工程项目管理有限公司青海分公司</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银行账号</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pStyle w:val="22"/>
              <w:spacing w:before="0" w:beforeAutospacing="0" w:after="0" w:afterAutospacing="0" w:line="360" w:lineRule="auto"/>
              <w:rPr>
                <w:rFonts w:hint="eastAsia"/>
              </w:rPr>
            </w:pPr>
            <w:r>
              <w:rPr>
                <w:rFonts w:hint="eastAsia"/>
              </w:rPr>
              <w:t>280600220</w:t>
            </w:r>
            <w:r>
              <w:rPr>
                <w:rFonts w:hint="eastAsia"/>
                <w:lang w:eastAsia="zh-CN"/>
              </w:rPr>
              <w:t>1000000</w:t>
            </w:r>
            <w:r>
              <w:rPr>
                <w:rFonts w:hint="eastAsia"/>
              </w:rPr>
              <w:t>006196（行号：102851000114）</w:t>
            </w:r>
          </w:p>
          <w:p>
            <w:pPr>
              <w:pStyle w:val="22"/>
              <w:spacing w:before="0" w:beforeAutospacing="0" w:after="0" w:afterAutospacing="0" w:line="360" w:lineRule="auto"/>
              <w:rPr>
                <w:rFonts w:hint="eastAsia" w:ascii="宋体" w:hAnsi="宋体" w:eastAsia="宋体" w:cs="宋体"/>
                <w:color w:val="000000"/>
                <w:sz w:val="24"/>
                <w:szCs w:val="24"/>
                <w:lang w:val="zh-CN" w:eastAsia="zh-CN"/>
              </w:rPr>
            </w:pPr>
            <w:r>
              <w:rPr>
                <w:rStyle w:val="27"/>
                <w:rFonts w:hint="eastAsia"/>
              </w:rPr>
              <w:t>注：</w:t>
            </w:r>
            <w:r>
              <w:rPr>
                <w:rStyle w:val="27"/>
                <w:rFonts w:hint="eastAsia"/>
                <w:lang w:eastAsia="zh-CN"/>
              </w:rPr>
              <w:t>（成交服务费、磋商保证金账号）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其他事项</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autoSpaceDE w:val="0"/>
              <w:autoSpaceDN w:val="0"/>
              <w:spacing w:line="360" w:lineRule="auto"/>
              <w:rPr>
                <w:rFonts w:hint="eastAsia" w:ascii="宋体" w:hAnsi="宋体" w:eastAsia="宋体" w:cs="宋体"/>
                <w:bCs/>
                <w:color w:val="000000"/>
                <w:sz w:val="24"/>
                <w:szCs w:val="24"/>
                <w:highlight w:val="none"/>
                <w:lang w:val="zh-CN"/>
              </w:rPr>
            </w:pPr>
            <w:r>
              <w:rPr>
                <w:rFonts w:hint="eastAsia"/>
                <w:lang w:val="en-US" w:eastAsia="zh-CN"/>
              </w:rPr>
              <w:t>1.</w:t>
            </w:r>
            <w:r>
              <w:rPr>
                <w:rFonts w:hint="eastAsia"/>
                <w:lang w:val="zh-CN"/>
              </w:rPr>
              <w:t>本项目磋商公告在中国采购与招标网、青海政府采购网、青海省电子招标投标</w:t>
            </w:r>
            <w:r>
              <w:rPr>
                <w:rFonts w:hint="eastAsia" w:ascii="宋体" w:hAnsi="宋体" w:eastAsia="宋体" w:cs="宋体"/>
                <w:bCs/>
                <w:color w:val="000000"/>
                <w:sz w:val="24"/>
                <w:szCs w:val="24"/>
                <w:highlight w:val="none"/>
                <w:lang w:val="zh-CN"/>
              </w:rPr>
              <w:t>公共服务平台、上海容基工程项目管理有限公司青海分公司</w:t>
            </w:r>
            <w:r>
              <w:rPr>
                <w:rFonts w:hint="eastAsia" w:ascii="宋体" w:hAnsi="宋体" w:eastAsia="宋体" w:cs="宋体"/>
                <w:bCs/>
                <w:color w:val="000000"/>
                <w:sz w:val="24"/>
                <w:szCs w:val="24"/>
                <w:highlight w:val="none"/>
                <w:lang w:val="zh-CN" w:eastAsia="zh-CN"/>
              </w:rPr>
              <w:t>(</w:t>
            </w:r>
            <w:r>
              <w:rPr>
                <w:rFonts w:hint="eastAsia" w:ascii="宋体" w:hAnsi="宋体" w:eastAsia="宋体" w:cs="宋体"/>
                <w:bCs/>
                <w:color w:val="000000"/>
                <w:sz w:val="24"/>
                <w:szCs w:val="24"/>
                <w:highlight w:val="none"/>
                <w:lang w:val="zh-CN"/>
              </w:rPr>
              <w:t>http://rongjiqinghai.aly20.qzkey.com/</w:t>
            </w:r>
            <w:r>
              <w:rPr>
                <w:rFonts w:hint="eastAsia" w:ascii="宋体" w:hAnsi="宋体" w:eastAsia="宋体" w:cs="宋体"/>
                <w:bCs/>
                <w:color w:val="000000"/>
                <w:sz w:val="24"/>
                <w:szCs w:val="24"/>
                <w:highlight w:val="none"/>
                <w:lang w:val="zh-CN" w:eastAsia="zh-CN"/>
              </w:rPr>
              <w:t>)</w:t>
            </w:r>
            <w:r>
              <w:rPr>
                <w:rFonts w:hint="eastAsia" w:ascii="宋体" w:hAnsi="宋体" w:eastAsia="宋体" w:cs="宋体"/>
                <w:bCs/>
                <w:color w:val="000000"/>
                <w:sz w:val="24"/>
                <w:szCs w:val="24"/>
                <w:highlight w:val="none"/>
                <w:lang w:val="zh-CN"/>
              </w:rPr>
              <w:t>同时发布</w:t>
            </w:r>
          </w:p>
          <w:p>
            <w:pPr>
              <w:autoSpaceDE w:val="0"/>
              <w:autoSpaceDN w:val="0"/>
              <w:spacing w:line="360" w:lineRule="auto"/>
              <w:rPr>
                <w:rFonts w:hint="eastAsia" w:ascii="宋体" w:hAnsi="宋体" w:eastAsia="宋体" w:cs="宋体"/>
                <w:bCs/>
                <w:color w:val="000000"/>
                <w:sz w:val="24"/>
                <w:szCs w:val="24"/>
                <w:highlight w:val="none"/>
                <w:lang w:val="zh-CN"/>
              </w:rPr>
            </w:pPr>
            <w:r>
              <w:rPr>
                <w:rFonts w:hint="eastAsia" w:ascii="宋体" w:hAnsi="宋体" w:eastAsia="宋体" w:cs="宋体"/>
                <w:bCs/>
                <w:color w:val="000000"/>
                <w:sz w:val="24"/>
                <w:szCs w:val="24"/>
                <w:highlight w:val="none"/>
                <w:lang w:val="en-US" w:eastAsia="zh-CN"/>
              </w:rPr>
              <w:t>2.</w:t>
            </w:r>
            <w:r>
              <w:rPr>
                <w:rFonts w:hint="eastAsia" w:ascii="宋体" w:hAnsi="宋体" w:eastAsia="宋体" w:cs="宋体"/>
                <w:bCs/>
                <w:color w:val="000000"/>
                <w:sz w:val="24"/>
                <w:szCs w:val="24"/>
                <w:highlight w:val="none"/>
                <w:lang w:val="zh-CN"/>
              </w:rPr>
              <w:t>公告期限：自青海政府采购网发布之日起5个工作日，公告内容以青海政府采购网发布的为准。</w:t>
            </w:r>
          </w:p>
          <w:p>
            <w:pPr>
              <w:autoSpaceDE w:val="0"/>
              <w:autoSpaceDN w:val="0"/>
              <w:spacing w:line="360" w:lineRule="auto"/>
              <w:rPr>
                <w:rFonts w:hint="eastAsia" w:ascii="宋体" w:hAnsi="宋体" w:eastAsia="宋体" w:cs="宋体"/>
                <w:bCs/>
                <w:color w:val="000000"/>
                <w:sz w:val="24"/>
                <w:szCs w:val="24"/>
                <w:highlight w:val="none"/>
                <w:lang w:val="zh-CN"/>
              </w:rPr>
            </w:pPr>
            <w:r>
              <w:rPr>
                <w:rFonts w:hint="eastAsia" w:ascii="宋体" w:hAnsi="宋体" w:eastAsia="宋体" w:cs="宋体"/>
                <w:bCs/>
                <w:color w:val="000000"/>
                <w:sz w:val="24"/>
                <w:szCs w:val="24"/>
                <w:highlight w:val="none"/>
                <w:lang w:val="en-US" w:eastAsia="zh-CN"/>
              </w:rPr>
              <w:t>3.</w:t>
            </w:r>
            <w:r>
              <w:rPr>
                <w:rFonts w:hint="eastAsia" w:ascii="宋体" w:hAnsi="宋体" w:eastAsia="宋体" w:cs="宋体"/>
                <w:bCs/>
                <w:color w:val="000000"/>
                <w:sz w:val="24"/>
                <w:szCs w:val="24"/>
                <w:highlight w:val="none"/>
                <w:lang w:val="zh-CN"/>
              </w:rPr>
              <w:t>若对政采云（https://www.zcygov.cn/）系统操作有疑问，可登录政采云（https://www.zcygov.cn/），点击右侧咨询小采，获取采小蜜智能服务管家帮助，或拨打政采云服务热线400-881-7190获取热线服务帮助。 CA问题联系电话（人工）；天谷CA 400-087-8198。</w:t>
            </w:r>
          </w:p>
          <w:p>
            <w:pPr>
              <w:spacing w:line="360" w:lineRule="auto"/>
              <w:rPr>
                <w:rFonts w:hint="eastAsia" w:ascii="宋体" w:hAnsi="宋体" w:eastAsia="宋体" w:cs="宋体"/>
                <w:color w:val="000000"/>
                <w:sz w:val="24"/>
                <w:szCs w:val="24"/>
                <w:lang w:val="zh-CN" w:eastAsia="zh-CN"/>
              </w:rPr>
            </w:pPr>
            <w:r>
              <w:rPr>
                <w:rFonts w:hint="eastAsia" w:ascii="宋体" w:hAnsi="宋体" w:eastAsia="宋体" w:cs="宋体"/>
                <w:bCs/>
                <w:color w:val="000000"/>
                <w:sz w:val="24"/>
                <w:szCs w:val="24"/>
                <w:highlight w:val="none"/>
                <w:lang w:val="en-US" w:eastAsia="zh-CN"/>
              </w:rPr>
              <w:t>4.本次</w:t>
            </w:r>
            <w:r>
              <w:rPr>
                <w:rFonts w:hint="eastAsia" w:ascii="宋体" w:hAnsi="宋体" w:cs="宋体"/>
                <w:bCs/>
                <w:color w:val="000000"/>
                <w:sz w:val="24"/>
                <w:szCs w:val="24"/>
                <w:highlight w:val="none"/>
                <w:lang w:val="en-US" w:eastAsia="zh-CN"/>
              </w:rPr>
              <w:t>磋商</w:t>
            </w:r>
            <w:r>
              <w:rPr>
                <w:rFonts w:hint="eastAsia" w:ascii="宋体" w:hAnsi="宋体" w:eastAsia="宋体" w:cs="宋体"/>
                <w:bCs/>
                <w:color w:val="000000"/>
                <w:sz w:val="24"/>
                <w:szCs w:val="24"/>
                <w:highlight w:val="none"/>
                <w:lang w:val="en-US" w:eastAsia="zh-CN"/>
              </w:rPr>
              <w:t>采用线上提交投标文件的方式进行评审，线上投标文件必须在投标文件递交截止时间前上传政采云平台。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361"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财政部门监督电话</w:t>
            </w:r>
          </w:p>
        </w:tc>
        <w:tc>
          <w:tcPr>
            <w:tcW w:w="8242"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widowControl/>
              <w:suppressLineNumbers w:val="0"/>
              <w:jc w:val="left"/>
              <w:rPr>
                <w:rFonts w:hint="eastAsia" w:ascii="宋体" w:hAnsi="宋体" w:cs="Arial"/>
                <w:color w:val="000000"/>
                <w:sz w:val="24"/>
                <w:highlight w:val="none"/>
              </w:rPr>
            </w:pPr>
            <w:r>
              <w:rPr>
                <w:rFonts w:hint="eastAsia" w:ascii="宋体" w:hAnsi="宋体" w:cs="Arial"/>
                <w:color w:val="000000"/>
                <w:sz w:val="24"/>
                <w:highlight w:val="none"/>
              </w:rPr>
              <w:t>监督单位：</w:t>
            </w:r>
            <w:r>
              <w:rPr>
                <w:rFonts w:hint="eastAsia" w:ascii="宋体" w:hAnsi="宋体" w:eastAsia="宋体" w:cs="宋体"/>
                <w:sz w:val="24"/>
                <w:lang w:eastAsia="zh-CN"/>
              </w:rPr>
              <w:t>海西蒙古族藏族自治州财政局</w:t>
            </w:r>
          </w:p>
          <w:p>
            <w:pPr>
              <w:keepNext w:val="0"/>
              <w:keepLines w:val="0"/>
              <w:widowControl/>
              <w:suppressLineNumbers w:val="0"/>
              <w:jc w:val="left"/>
              <w:rPr>
                <w:rFonts w:hint="eastAsia" w:ascii="宋体" w:hAnsi="宋体" w:eastAsia="宋体" w:cs="宋体"/>
                <w:color w:val="000000"/>
                <w:sz w:val="24"/>
                <w:szCs w:val="24"/>
                <w:lang w:val="en-US" w:eastAsia="zh-CN"/>
              </w:rPr>
            </w:pPr>
            <w:r>
              <w:rPr>
                <w:rFonts w:hint="eastAsia" w:ascii="宋体" w:hAnsi="宋体" w:cs="Arial"/>
                <w:color w:val="000000"/>
                <w:sz w:val="24"/>
                <w:highlight w:val="none"/>
              </w:rPr>
              <w:t>联系电话</w:t>
            </w:r>
            <w:r>
              <w:rPr>
                <w:rFonts w:hint="eastAsia" w:ascii="宋体" w:hAnsi="宋体" w:eastAsia="宋体" w:cs="宋体"/>
                <w:color w:val="000000"/>
                <w:kern w:val="0"/>
                <w:sz w:val="24"/>
                <w:szCs w:val="24"/>
                <w:lang w:val="en-US" w:eastAsia="zh-CN" w:bidi="ar"/>
              </w:rPr>
              <w:t>：</w:t>
            </w:r>
            <w:r>
              <w:rPr>
                <w:rFonts w:ascii="Arial" w:hAnsi="Arial" w:eastAsia="helvetica" w:cs="Arial"/>
                <w:sz w:val="24"/>
                <w:szCs w:val="24"/>
              </w:rPr>
              <w:t>0977-8223201</w:t>
            </w:r>
          </w:p>
        </w:tc>
      </w:tr>
    </w:tbl>
    <w:p>
      <w:pPr>
        <w:adjustRightInd w:val="0"/>
        <w:spacing w:line="360" w:lineRule="auto"/>
        <w:jc w:val="right"/>
        <w:textAlignment w:val="baseline"/>
        <w:rPr>
          <w:rFonts w:hint="eastAsia" w:ascii="宋体" w:hAnsi="宋体" w:cs="宋体"/>
          <w:color w:val="000000"/>
          <w:sz w:val="24"/>
        </w:rPr>
      </w:pPr>
    </w:p>
    <w:p>
      <w:pPr>
        <w:pStyle w:val="20"/>
        <w:spacing w:before="0" w:after="0" w:line="360" w:lineRule="auto"/>
        <w:outlineLvl w:val="0"/>
        <w:rPr>
          <w:rFonts w:hint="eastAsia" w:ascii="宋体" w:hAnsi="宋体" w:cs="宋体"/>
          <w:color w:val="000000"/>
          <w:sz w:val="24"/>
        </w:rPr>
        <w:sectPr>
          <w:footerReference r:id="rId10" w:type="first"/>
          <w:footerReference r:id="rId9" w:type="default"/>
          <w:pgSz w:w="11906" w:h="16838"/>
          <w:pgMar w:top="1440" w:right="1080"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start="1"/>
          <w:cols w:space="720" w:num="1"/>
          <w:titlePg/>
          <w:docGrid w:linePitch="312" w:charSpace="0"/>
        </w:sectPr>
      </w:pPr>
    </w:p>
    <w:p>
      <w:pPr>
        <w:pStyle w:val="20"/>
        <w:spacing w:before="0" w:after="0" w:line="360" w:lineRule="auto"/>
        <w:rPr>
          <w:rFonts w:hint="eastAsia" w:ascii="宋体" w:hAnsi="宋体" w:cs="宋体"/>
          <w:color w:val="auto"/>
          <w:lang w:val="zh-CN"/>
        </w:rPr>
      </w:pPr>
      <w:bookmarkStart w:id="12" w:name="_Toc444715733"/>
      <w:bookmarkStart w:id="13" w:name="_Toc16727"/>
      <w:r>
        <w:rPr>
          <w:rFonts w:hint="eastAsia" w:ascii="宋体" w:hAnsi="宋体" w:cs="宋体"/>
          <w:color w:val="auto"/>
          <w:sz w:val="48"/>
        </w:rPr>
        <w:t>第二部分  供应商须知前附表</w:t>
      </w:r>
      <w:bookmarkEnd w:id="12"/>
      <w:bookmarkEnd w:id="13"/>
    </w:p>
    <w:tbl>
      <w:tblPr>
        <w:tblStyle w:val="24"/>
        <w:tblW w:w="10433" w:type="dxa"/>
        <w:jc w:val="center"/>
        <w:tblLayout w:type="fixed"/>
        <w:tblCellMar>
          <w:top w:w="0" w:type="dxa"/>
          <w:left w:w="57" w:type="dxa"/>
          <w:bottom w:w="0" w:type="dxa"/>
          <w:right w:w="57" w:type="dxa"/>
        </w:tblCellMar>
      </w:tblPr>
      <w:tblGrid>
        <w:gridCol w:w="653"/>
        <w:gridCol w:w="2569"/>
        <w:gridCol w:w="7211"/>
      </w:tblGrid>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color w:val="auto"/>
                <w:kern w:val="0"/>
                <w:sz w:val="24"/>
                <w:lang w:val="zh-CN"/>
              </w:rPr>
            </w:pPr>
            <w:r>
              <w:rPr>
                <w:rFonts w:hint="eastAsia" w:ascii="宋体" w:hAnsi="宋体" w:cs="宋体"/>
                <w:bCs/>
                <w:color w:val="auto"/>
                <w:kern w:val="0"/>
                <w:sz w:val="24"/>
                <w:lang w:val="zh-CN"/>
              </w:rPr>
              <w:t>序号</w:t>
            </w:r>
          </w:p>
        </w:tc>
        <w:tc>
          <w:tcPr>
            <w:tcW w:w="9780" w:type="dxa"/>
            <w:gridSpan w:val="2"/>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color w:val="auto"/>
                <w:kern w:val="0"/>
                <w:sz w:val="24"/>
                <w:lang w:val="zh-CN"/>
              </w:rPr>
            </w:pPr>
            <w:r>
              <w:rPr>
                <w:rFonts w:hint="eastAsia" w:ascii="宋体" w:hAnsi="宋体" w:cs="宋体"/>
                <w:bCs/>
                <w:color w:val="auto"/>
                <w:kern w:val="0"/>
                <w:sz w:val="24"/>
                <w:lang w:val="zh-CN"/>
              </w:rPr>
              <w:t>内容</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eastAsia="宋体" w:cs="宋体"/>
                <w:bCs/>
                <w:color w:val="auto"/>
                <w:kern w:val="0"/>
                <w:sz w:val="24"/>
                <w:lang w:val="en-US" w:eastAsia="zh-CN"/>
              </w:rPr>
            </w:pPr>
            <w:r>
              <w:rPr>
                <w:rFonts w:hint="eastAsia" w:ascii="宋体" w:hAnsi="宋体" w:cs="宋体"/>
                <w:color w:val="auto"/>
                <w:sz w:val="24"/>
              </w:rPr>
              <w:t>采购项目编号</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default" w:ascii="宋体" w:hAnsi="宋体" w:cs="宋体"/>
                <w:color w:val="auto"/>
                <w:kern w:val="0"/>
                <w:sz w:val="24"/>
                <w:lang w:val="en-US"/>
              </w:rPr>
            </w:pPr>
            <w:r>
              <w:rPr>
                <w:rFonts w:hint="eastAsia" w:ascii="宋体" w:hAnsi="宋体" w:cs="宋体"/>
                <w:color w:val="000000"/>
                <w:sz w:val="24"/>
                <w:lang w:eastAsia="zh-CN"/>
              </w:rPr>
              <w:t>上海容基竞磋（服务）2022-066</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采购项目名称</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eastAsia="宋体" w:cs="宋体"/>
                <w:color w:val="auto"/>
                <w:kern w:val="0"/>
                <w:sz w:val="24"/>
                <w:lang w:val="zh-CN" w:eastAsia="zh-CN"/>
              </w:rPr>
            </w:pPr>
            <w:r>
              <w:rPr>
                <w:rFonts w:hint="eastAsia" w:ascii="宋体" w:hAnsi="宋体" w:cs="宋体"/>
                <w:b w:val="0"/>
                <w:bCs/>
                <w:color w:val="000000"/>
                <w:sz w:val="24"/>
                <w:szCs w:val="24"/>
                <w:lang w:val="en-US" w:eastAsia="zh-CN"/>
              </w:rPr>
              <w:t>“情系昆仑 牵手之江 助力产业“四地”建设”2022文化走亲暨经贸推介系列活动《一江春水向东流》专场文艺演出项目</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采购人</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kern w:val="0"/>
                <w:sz w:val="24"/>
                <w:lang w:val="zh-CN"/>
              </w:rPr>
            </w:pPr>
            <w:r>
              <w:rPr>
                <w:rFonts w:hint="eastAsia" w:ascii="宋体" w:hAnsi="宋体" w:cs="宋体"/>
                <w:color w:val="000000"/>
                <w:sz w:val="24"/>
                <w:highlight w:val="none"/>
                <w:lang w:eastAsia="zh-CN"/>
              </w:rPr>
              <w:t>海西蒙古族藏族自治州文体旅游广电局</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采购代理机构</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kern w:val="0"/>
                <w:sz w:val="24"/>
                <w:lang w:val="zh-CN"/>
              </w:rPr>
            </w:pPr>
            <w:r>
              <w:rPr>
                <w:rFonts w:hint="eastAsia" w:ascii="宋体" w:hAnsi="宋体" w:cs="宋体"/>
                <w:color w:val="auto"/>
                <w:sz w:val="24"/>
              </w:rPr>
              <w:t>上海容基工程项目管理有限公司</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采购方式</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kern w:val="0"/>
                <w:sz w:val="24"/>
                <w:lang w:val="zh-CN"/>
              </w:rPr>
            </w:pPr>
            <w:r>
              <w:rPr>
                <w:rFonts w:hint="eastAsia" w:ascii="宋体" w:hAnsi="宋体" w:cs="宋体"/>
                <w:color w:val="auto"/>
                <w:sz w:val="24"/>
              </w:rPr>
              <w:t>竞争性磋商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评分办法</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kern w:val="0"/>
                <w:sz w:val="24"/>
                <w:lang w:val="zh-CN"/>
              </w:rPr>
            </w:pPr>
            <w:r>
              <w:rPr>
                <w:rFonts w:hint="eastAsia" w:ascii="宋体" w:hAnsi="宋体" w:cs="宋体"/>
                <w:color w:val="auto"/>
                <w:sz w:val="24"/>
              </w:rPr>
              <w:t>综合评分法</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采购预算控制额度</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outlineLvl w:val="1"/>
              <w:rPr>
                <w:rFonts w:hint="eastAsia" w:ascii="宋体" w:hAnsi="宋体" w:eastAsia="宋体" w:cs="宋体"/>
                <w:color w:val="000000"/>
                <w:kern w:val="0"/>
                <w:sz w:val="24"/>
                <w:szCs w:val="24"/>
                <w:highlight w:val="none"/>
                <w:lang w:val="zh-CN" w:eastAsia="zh-CN" w:bidi="ar-SA"/>
              </w:rPr>
            </w:pPr>
            <w:r>
              <w:rPr>
                <w:rFonts w:hint="eastAsia" w:ascii="宋体" w:hAnsi="宋体" w:eastAsia="宋体" w:cs="宋体"/>
                <w:color w:val="000000"/>
                <w:kern w:val="0"/>
                <w:sz w:val="24"/>
                <w:szCs w:val="24"/>
                <w:highlight w:val="none"/>
                <w:lang w:val="zh-CN" w:eastAsia="zh-CN" w:bidi="ar-SA"/>
              </w:rPr>
              <w:t>人民币</w:t>
            </w:r>
            <w:r>
              <w:rPr>
                <w:rFonts w:hint="eastAsia" w:ascii="宋体" w:hAnsi="宋体" w:cs="宋体"/>
                <w:color w:val="000000"/>
                <w:kern w:val="0"/>
                <w:sz w:val="24"/>
                <w:szCs w:val="24"/>
                <w:highlight w:val="none"/>
                <w:lang w:val="en-US" w:eastAsia="zh-CN" w:bidi="ar-SA"/>
              </w:rPr>
              <w:t>480000.00</w:t>
            </w:r>
            <w:r>
              <w:rPr>
                <w:rFonts w:hint="eastAsia" w:ascii="宋体" w:hAnsi="宋体" w:eastAsia="宋体" w:cs="宋体"/>
                <w:color w:val="000000"/>
                <w:kern w:val="0"/>
                <w:sz w:val="24"/>
                <w:szCs w:val="24"/>
                <w:highlight w:val="none"/>
                <w:lang w:val="en-US" w:eastAsia="zh-CN" w:bidi="ar-SA"/>
              </w:rPr>
              <w:t xml:space="preserve">元 </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pStyle w:val="28"/>
              <w:pageBreakBefore w:val="0"/>
              <w:widowControl w:val="0"/>
              <w:kinsoku/>
              <w:wordWrap/>
              <w:overflowPunct/>
              <w:topLinePunct w:val="0"/>
              <w:bidi w:val="0"/>
              <w:adjustRightInd/>
              <w:snapToGrid/>
              <w:spacing w:line="360" w:lineRule="auto"/>
              <w:jc w:val="center"/>
              <w:textAlignment w:val="auto"/>
              <w:rPr>
                <w:rFonts w:hint="eastAsia" w:ascii="宋体" w:hAnsi="宋体" w:cs="宋体"/>
                <w:color w:val="auto"/>
                <w:sz w:val="24"/>
              </w:rPr>
            </w:pPr>
            <w:r>
              <w:rPr>
                <w:rFonts w:hint="eastAsia" w:ascii="宋体" w:hAnsi="宋体" w:cs="宋体"/>
                <w:color w:val="000000"/>
                <w:kern w:val="0"/>
                <w:sz w:val="24"/>
                <w:szCs w:val="24"/>
                <w:highlight w:val="none"/>
                <w:lang w:eastAsia="zh-CN"/>
              </w:rPr>
              <w:t>最高限价</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pageBreakBefore w:val="0"/>
              <w:widowControl w:val="0"/>
              <w:tabs>
                <w:tab w:val="left" w:pos="5485"/>
              </w:tabs>
              <w:kinsoku/>
              <w:wordWrap/>
              <w:overflowPunct/>
              <w:topLinePunct w:val="0"/>
              <w:bidi w:val="0"/>
              <w:adjustRightInd/>
              <w:snapToGrid/>
              <w:spacing w:line="360" w:lineRule="auto"/>
              <w:textAlignment w:val="auto"/>
              <w:rPr>
                <w:rFonts w:hint="eastAsia" w:ascii="宋体" w:hAnsi="宋体" w:eastAsia="宋体" w:cs="宋体"/>
                <w:color w:val="000000"/>
                <w:kern w:val="0"/>
                <w:sz w:val="24"/>
                <w:szCs w:val="24"/>
                <w:highlight w:val="none"/>
                <w:lang w:val="zh-CN" w:eastAsia="zh-CN" w:bidi="ar-SA"/>
              </w:rPr>
            </w:pPr>
            <w:r>
              <w:rPr>
                <w:rFonts w:hint="eastAsia" w:ascii="宋体" w:hAnsi="宋体" w:eastAsia="宋体" w:cs="宋体"/>
                <w:color w:val="000000"/>
                <w:kern w:val="0"/>
                <w:sz w:val="24"/>
                <w:szCs w:val="24"/>
                <w:highlight w:val="none"/>
                <w:lang w:val="zh-CN" w:eastAsia="zh-CN" w:bidi="ar-SA"/>
              </w:rPr>
              <w:t>人民币</w:t>
            </w:r>
            <w:r>
              <w:rPr>
                <w:rFonts w:hint="eastAsia" w:ascii="宋体" w:hAnsi="宋体" w:cs="宋体"/>
                <w:color w:val="000000"/>
                <w:kern w:val="0"/>
                <w:sz w:val="24"/>
                <w:szCs w:val="24"/>
                <w:highlight w:val="none"/>
                <w:lang w:val="en-US" w:eastAsia="zh-CN" w:bidi="ar-SA"/>
              </w:rPr>
              <w:t>480000.00</w:t>
            </w:r>
            <w:r>
              <w:rPr>
                <w:rFonts w:hint="eastAsia" w:ascii="宋体" w:hAnsi="宋体" w:eastAsia="宋体" w:cs="宋体"/>
                <w:color w:val="000000"/>
                <w:kern w:val="0"/>
                <w:sz w:val="24"/>
                <w:szCs w:val="24"/>
                <w:highlight w:val="none"/>
                <w:lang w:val="en-US" w:eastAsia="zh-CN" w:bidi="ar-SA"/>
              </w:rPr>
              <w:t>元</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项目分包个数</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采购要求</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rPr>
                <w:rFonts w:hint="eastAsia" w:ascii="宋体" w:hAnsi="宋体" w:cs="宋体"/>
                <w:color w:val="auto"/>
                <w:kern w:val="0"/>
                <w:sz w:val="24"/>
                <w:lang w:val="zh-CN"/>
              </w:rPr>
            </w:pPr>
            <w:r>
              <w:rPr>
                <w:rFonts w:hint="eastAsia" w:ascii="宋体" w:hAnsi="宋体" w:eastAsia="宋体" w:cs="宋体"/>
                <w:color w:val="000000"/>
                <w:sz w:val="24"/>
                <w:szCs w:val="24"/>
                <w:lang w:val="en-US" w:eastAsia="zh-CN"/>
              </w:rPr>
              <w:t>具体内容详见</w:t>
            </w:r>
            <w:r>
              <w:rPr>
                <w:rFonts w:hint="eastAsia" w:ascii="宋体" w:hAnsi="宋体" w:cs="宋体"/>
                <w:color w:val="000000"/>
                <w:sz w:val="24"/>
                <w:szCs w:val="24"/>
                <w:lang w:val="en-US" w:eastAsia="zh-CN"/>
              </w:rPr>
              <w:t>《竞争性磋商文件》</w:t>
            </w:r>
            <w:r>
              <w:rPr>
                <w:rFonts w:hint="eastAsia" w:ascii="宋体" w:hAnsi="宋体" w:eastAsia="宋体" w:cs="宋体"/>
                <w:color w:val="000000"/>
                <w:sz w:val="24"/>
                <w:szCs w:val="24"/>
                <w:lang w:val="en-US" w:eastAsia="zh-CN"/>
              </w:rPr>
              <w:t>。</w:t>
            </w:r>
          </w:p>
        </w:tc>
      </w:tr>
      <w:tr>
        <w:tblPrEx>
          <w:tblCellMar>
            <w:top w:w="0" w:type="dxa"/>
            <w:left w:w="57" w:type="dxa"/>
            <w:bottom w:w="0" w:type="dxa"/>
            <w:right w:w="57" w:type="dxa"/>
          </w:tblCellMar>
        </w:tblPrEx>
        <w:trPr>
          <w:trHeight w:val="343"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供应商资格条件</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jc w:val="left"/>
              <w:rPr>
                <w:rFonts w:hint="eastAsia"/>
                <w:lang w:val="zh-CN"/>
              </w:rPr>
            </w:pPr>
            <w:r>
              <w:rPr>
                <w:rFonts w:hint="eastAsia"/>
                <w:lang w:val="en-US" w:eastAsia="zh-CN"/>
              </w:rPr>
              <w:t>(</w:t>
            </w:r>
            <w:r>
              <w:rPr>
                <w:rFonts w:hint="eastAsia"/>
                <w:lang w:val="zh-CN"/>
              </w:rPr>
              <w:t>1) 符合《政府采购法》第22条条件，并提供下列材料：</w:t>
            </w:r>
          </w:p>
          <w:p>
            <w:pPr>
              <w:spacing w:line="360" w:lineRule="auto"/>
              <w:jc w:val="left"/>
              <w:rPr>
                <w:rFonts w:hint="eastAsia"/>
                <w:lang w:val="zh-CN"/>
              </w:rPr>
            </w:pPr>
            <w:r>
              <w:rPr>
                <w:rFonts w:hint="eastAsia"/>
                <w:lang w:val="zh-CN"/>
              </w:rPr>
              <w:t>①投标人的营业执照等证明文件，自然人的身份证明。</w:t>
            </w:r>
          </w:p>
          <w:p>
            <w:pPr>
              <w:spacing w:line="360" w:lineRule="auto"/>
              <w:jc w:val="left"/>
              <w:rPr>
                <w:rFonts w:hint="eastAsia"/>
                <w:lang w:val="zh-CN"/>
              </w:rPr>
            </w:pPr>
            <w:r>
              <w:rPr>
                <w:rFonts w:hint="eastAsia"/>
                <w:lang w:val="zh-CN"/>
              </w:rPr>
              <w:t>②财务状况报告，依法缴纳税收和社会保障资金的相关材料。</w:t>
            </w:r>
          </w:p>
          <w:p>
            <w:pPr>
              <w:spacing w:line="360" w:lineRule="auto"/>
              <w:jc w:val="left"/>
              <w:rPr>
                <w:rFonts w:hint="eastAsia"/>
                <w:lang w:val="zh-CN"/>
              </w:rPr>
            </w:pPr>
            <w:r>
              <w:rPr>
                <w:rFonts w:hint="eastAsia"/>
                <w:lang w:val="zh-CN"/>
              </w:rPr>
              <w:t>③具备履行合同所必需的设备和专业技术能力的证明材料。</w:t>
            </w:r>
          </w:p>
          <w:p>
            <w:pPr>
              <w:spacing w:line="360" w:lineRule="auto"/>
              <w:jc w:val="left"/>
              <w:rPr>
                <w:rFonts w:hint="eastAsia"/>
                <w:lang w:val="zh-CN"/>
              </w:rPr>
            </w:pPr>
            <w:r>
              <w:rPr>
                <w:rFonts w:hint="eastAsia"/>
                <w:lang w:val="zh-CN"/>
              </w:rPr>
              <w:t>④参加政府采购活动前3年内在经营活动中没有重大违法记录的书面声明。</w:t>
            </w:r>
          </w:p>
          <w:p>
            <w:pPr>
              <w:spacing w:line="360" w:lineRule="auto"/>
              <w:jc w:val="left"/>
              <w:rPr>
                <w:rFonts w:hint="eastAsia"/>
                <w:lang w:val="zh-CN"/>
              </w:rPr>
            </w:pPr>
            <w:r>
              <w:rPr>
                <w:rFonts w:hint="eastAsia"/>
                <w:lang w:val="zh-CN"/>
              </w:rPr>
              <w:t>⑤具备法律、行政法规规定的其他条件的证明材料。</w:t>
            </w:r>
          </w:p>
          <w:p>
            <w:pPr>
              <w:spacing w:line="360" w:lineRule="auto"/>
              <w:jc w:val="left"/>
              <w:rPr>
                <w:rFonts w:hint="eastAsia"/>
                <w:lang w:val="zh-CN"/>
              </w:rPr>
            </w:pPr>
            <w:r>
              <w:rPr>
                <w:rFonts w:hint="eastAsia"/>
                <w:lang w:val="zh-CN"/>
              </w:rPr>
              <w:t>(2) 单位负责人为同一人或者存在直接控股、管理关系的不同投标人，不得参加同一合同项下的政府采购活动。否则，皆取消投标资格；</w:t>
            </w:r>
          </w:p>
          <w:p>
            <w:pPr>
              <w:spacing w:line="360" w:lineRule="auto"/>
              <w:jc w:val="left"/>
              <w:rPr>
                <w:rFonts w:hint="eastAsia"/>
                <w:lang w:val="zh-CN"/>
              </w:rPr>
            </w:pPr>
            <w:r>
              <w:rPr>
                <w:rFonts w:hint="eastAsia"/>
                <w:lang w:val="zh-CN"/>
              </w:rPr>
              <w:t>(3) 为本采购项目提供整体设计、规范编制或者项目管理、监理、检测等服务的投标人，不得再参加该采购项目的其他采购活动；</w:t>
            </w:r>
          </w:p>
          <w:p>
            <w:pPr>
              <w:spacing w:line="360" w:lineRule="auto"/>
              <w:jc w:val="left"/>
              <w:rPr>
                <w:rFonts w:hint="eastAsia"/>
                <w:lang w:val="zh-CN"/>
              </w:rPr>
            </w:pPr>
            <w:r>
              <w:rPr>
                <w:rFonts w:hint="eastAsia"/>
                <w:lang w:val="zh-CN"/>
              </w:rPr>
              <w:t>(4) 本项目不接受投标人以联合体方式进行投标；</w:t>
            </w:r>
          </w:p>
          <w:p>
            <w:pPr>
              <w:spacing w:line="500" w:lineRule="exact"/>
              <w:jc w:val="left"/>
              <w:rPr>
                <w:rFonts w:hint="eastAsia"/>
                <w:lang w:val="zh-CN"/>
              </w:rPr>
            </w:pPr>
            <w:r>
              <w:rPr>
                <w:rFonts w:hint="eastAsia"/>
                <w:lang w:val="zh-CN"/>
              </w:rPr>
              <w:t>(5) 经信用中国（www.creditchina.gov.cn）、中国政府采购网（www.ccgp.gov.cn）等渠道查询后，列入失信被执行人、重大税收违法案件当事人名单、政府采购严重违法失信行为记录名单的，取消投标资格。（提供“信用中国和中国政府采购网”网站无任何不良记</w:t>
            </w:r>
            <w:r>
              <w:rPr>
                <w:rFonts w:hint="eastAsia" w:ascii="Times New Roman" w:hAnsi="Times New Roman" w:eastAsia="宋体" w:cs="Times New Roman"/>
                <w:lang w:val="zh-CN"/>
              </w:rPr>
              <w:t>录的查询截图，时间为投标截止时间前20天内）；</w:t>
            </w:r>
          </w:p>
        </w:tc>
      </w:tr>
      <w:tr>
        <w:tblPrEx>
          <w:tblCellMar>
            <w:top w:w="0" w:type="dxa"/>
            <w:left w:w="57" w:type="dxa"/>
            <w:bottom w:w="0" w:type="dxa"/>
            <w:right w:w="57" w:type="dxa"/>
          </w:tblCellMar>
        </w:tblPrEx>
        <w:trPr>
          <w:trHeight w:val="552" w:hRule="atLeast"/>
          <w:jc w:val="center"/>
        </w:trPr>
        <w:tc>
          <w:tcPr>
            <w:tcW w:w="653" w:type="dxa"/>
            <w:tcBorders>
              <w:top w:val="single" w:color="000000" w:sz="6" w:space="0"/>
              <w:left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磋商保证金</w:t>
            </w:r>
          </w:p>
        </w:tc>
        <w:tc>
          <w:tcPr>
            <w:tcW w:w="7211" w:type="dxa"/>
            <w:tcBorders>
              <w:top w:val="single" w:color="000000" w:sz="6" w:space="0"/>
              <w:left w:val="single" w:color="000000" w:sz="6" w:space="0"/>
              <w:right w:val="single" w:color="000000" w:sz="6" w:space="0"/>
            </w:tcBorders>
            <w:shd w:val="clear" w:color="000000" w:fill="FFFFFF"/>
            <w:noWrap w:val="0"/>
            <w:vAlign w:val="center"/>
          </w:tcPr>
          <w:p>
            <w:pPr>
              <w:spacing w:line="360" w:lineRule="auto"/>
              <w:rPr>
                <w:rFonts w:hint="eastAsia" w:ascii="宋体" w:hAnsi="宋体" w:cs="宋体"/>
                <w:color w:val="auto"/>
                <w:sz w:val="24"/>
              </w:rPr>
            </w:pPr>
            <w:r>
              <w:rPr>
                <w:rFonts w:hint="eastAsia" w:ascii="宋体" w:hAnsi="宋体" w:cs="宋体"/>
                <w:color w:val="auto"/>
                <w:sz w:val="24"/>
              </w:rPr>
              <w:t>各磋商响应人须在磋商响应文件递交截止时间前，缴纳磋商保证金（磋商保证金应当从其基本账户汇出，磋商响应文件中须附企业基本账户开户许可证或</w:t>
            </w:r>
            <w:r>
              <w:rPr>
                <w:rFonts w:hint="eastAsia" w:ascii="Arial" w:hAnsi="Arial" w:cs="Arial"/>
                <w:color w:val="auto"/>
                <w:sz w:val="24"/>
              </w:rPr>
              <w:t>基本账户开户信息</w:t>
            </w:r>
            <w:r>
              <w:rPr>
                <w:rFonts w:hint="eastAsia" w:ascii="宋体" w:hAnsi="宋体" w:cs="宋体"/>
                <w:color w:val="auto"/>
                <w:sz w:val="24"/>
              </w:rPr>
              <w:t>）。</w:t>
            </w:r>
          </w:p>
          <w:p>
            <w:pPr>
              <w:spacing w:line="360" w:lineRule="auto"/>
              <w:rPr>
                <w:rFonts w:hint="eastAsia" w:ascii="宋体" w:hAnsi="宋体" w:cs="宋体"/>
                <w:color w:val="auto"/>
                <w:sz w:val="24"/>
              </w:rPr>
            </w:pPr>
            <w:r>
              <w:rPr>
                <w:rFonts w:hint="eastAsia" w:ascii="宋体" w:hAnsi="宋体" w:cs="宋体"/>
                <w:color w:val="auto"/>
                <w:sz w:val="24"/>
              </w:rPr>
              <w:t>磋商保证金金额：</w:t>
            </w:r>
          </w:p>
          <w:p>
            <w:pPr>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（大写）：</w:t>
            </w:r>
            <w:r>
              <w:rPr>
                <w:rFonts w:hint="eastAsia" w:ascii="宋体" w:hAnsi="宋体" w:cs="宋体"/>
                <w:color w:val="000000"/>
                <w:sz w:val="24"/>
                <w:szCs w:val="24"/>
                <w:lang w:eastAsia="zh-CN"/>
              </w:rPr>
              <w:t>玖仟陆佰元整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（小写）：</w:t>
            </w:r>
            <w:r>
              <w:rPr>
                <w:rFonts w:hint="eastAsia" w:ascii="宋体" w:hAnsi="宋体" w:cs="宋体"/>
                <w:color w:val="000000"/>
                <w:sz w:val="24"/>
                <w:szCs w:val="24"/>
                <w:lang w:val="en-US" w:eastAsia="zh-CN"/>
              </w:rPr>
              <w:t>9600.00</w:t>
            </w:r>
            <w:r>
              <w:rPr>
                <w:rFonts w:hint="eastAsia" w:ascii="宋体" w:hAnsi="宋体" w:eastAsia="宋体" w:cs="宋体"/>
                <w:color w:val="000000"/>
                <w:sz w:val="24"/>
                <w:szCs w:val="24"/>
              </w:rPr>
              <w:t>元</w:t>
            </w:r>
          </w:p>
          <w:p>
            <w:pPr>
              <w:spacing w:line="360" w:lineRule="auto"/>
              <w:rPr>
                <w:rFonts w:hint="eastAsia" w:ascii="宋体" w:hAnsi="宋体" w:cs="宋体"/>
                <w:color w:val="auto"/>
                <w:sz w:val="24"/>
              </w:rPr>
            </w:pPr>
            <w:r>
              <w:rPr>
                <w:rFonts w:hint="eastAsia" w:ascii="宋体" w:hAnsi="宋体" w:cs="宋体"/>
                <w:color w:val="auto"/>
                <w:sz w:val="24"/>
              </w:rPr>
              <w:t>缴纳磋商保证金时须注明此次项目编号及项目名称（可简写）</w:t>
            </w:r>
          </w:p>
          <w:p>
            <w:pPr>
              <w:spacing w:line="360" w:lineRule="auto"/>
              <w:rPr>
                <w:rFonts w:hint="eastAsia" w:ascii="Arial" w:hAnsi="Arial" w:cs="Arial"/>
                <w:b/>
                <w:bCs/>
                <w:color w:val="auto"/>
                <w:sz w:val="24"/>
              </w:rPr>
            </w:pPr>
            <w:r>
              <w:rPr>
                <w:rFonts w:ascii="Arial" w:hAnsi="Arial" w:cs="Arial"/>
                <w:b/>
                <w:bCs/>
                <w:color w:val="auto"/>
                <w:sz w:val="24"/>
              </w:rPr>
              <w:t>账户名：</w:t>
            </w:r>
            <w:r>
              <w:rPr>
                <w:rFonts w:hint="eastAsia" w:ascii="Arial" w:hAnsi="Arial" w:cs="Arial"/>
                <w:b/>
                <w:bCs/>
                <w:color w:val="auto"/>
                <w:sz w:val="24"/>
              </w:rPr>
              <w:t>上海容基工程项目管理有限公司青海分公司</w:t>
            </w:r>
          </w:p>
          <w:p>
            <w:pPr>
              <w:spacing w:line="360" w:lineRule="auto"/>
              <w:rPr>
                <w:rFonts w:ascii="Arial" w:hAnsi="Arial" w:cs="Arial"/>
                <w:b/>
                <w:bCs/>
                <w:color w:val="auto"/>
                <w:sz w:val="24"/>
              </w:rPr>
            </w:pPr>
            <w:r>
              <w:rPr>
                <w:rFonts w:ascii="Arial" w:hAnsi="Arial" w:cs="Arial"/>
                <w:b/>
                <w:bCs/>
                <w:color w:val="auto"/>
                <w:sz w:val="24"/>
              </w:rPr>
              <w:t>开户行：中国工商银行股份有限公司西宁城西支行</w:t>
            </w:r>
          </w:p>
          <w:p>
            <w:pPr>
              <w:spacing w:line="360" w:lineRule="auto"/>
              <w:rPr>
                <w:rFonts w:ascii="Arial" w:hAnsi="Arial" w:cs="Arial"/>
                <w:b/>
                <w:bCs/>
                <w:color w:val="auto"/>
                <w:sz w:val="24"/>
              </w:rPr>
            </w:pPr>
            <w:r>
              <w:rPr>
                <w:rFonts w:ascii="Arial" w:hAnsi="Arial" w:cs="Arial"/>
                <w:b/>
                <w:bCs/>
                <w:color w:val="auto"/>
                <w:sz w:val="24"/>
              </w:rPr>
              <w:t>账 号：2806002209000006196</w:t>
            </w:r>
          </w:p>
          <w:p>
            <w:pPr>
              <w:spacing w:line="360" w:lineRule="auto"/>
              <w:rPr>
                <w:rFonts w:hint="eastAsia" w:ascii="宋体" w:hAnsi="宋体" w:cs="宋体"/>
                <w:color w:val="auto"/>
                <w:sz w:val="24"/>
              </w:rPr>
            </w:pPr>
            <w:r>
              <w:rPr>
                <w:rFonts w:hint="eastAsia" w:ascii="宋体" w:hAnsi="宋体" w:cs="宋体"/>
                <w:color w:val="auto"/>
                <w:sz w:val="24"/>
              </w:rPr>
              <w:t>交纳时间：</w:t>
            </w:r>
            <w:r>
              <w:rPr>
                <w:rFonts w:hint="eastAsia" w:ascii="Arial" w:hAnsi="Arial" w:cs="Arial"/>
                <w:b/>
                <w:bCs/>
                <w:color w:val="auto"/>
                <w:sz w:val="24"/>
                <w:lang w:val="zh-CN"/>
              </w:rPr>
              <w:t>2022年12月20日</w:t>
            </w:r>
            <w:r>
              <w:rPr>
                <w:rFonts w:hint="eastAsia" w:ascii="Arial" w:hAnsi="Arial" w:eastAsia="宋体" w:cs="Arial"/>
                <w:b/>
                <w:bCs/>
                <w:color w:val="auto"/>
                <w:sz w:val="24"/>
                <w:lang w:val="zh-CN"/>
              </w:rPr>
              <w:t>上午</w:t>
            </w:r>
            <w:r>
              <w:rPr>
                <w:rFonts w:hint="eastAsia" w:ascii="Arial" w:hAnsi="Arial" w:eastAsia="宋体" w:cs="Arial"/>
                <w:b/>
                <w:bCs/>
                <w:color w:val="auto"/>
                <w:sz w:val="24"/>
                <w:lang w:val="en-US" w:eastAsia="zh-CN"/>
              </w:rPr>
              <w:t>09</w:t>
            </w:r>
            <w:r>
              <w:rPr>
                <w:rFonts w:hint="eastAsia" w:ascii="Arial" w:hAnsi="Arial" w:eastAsia="宋体" w:cs="Arial"/>
                <w:b/>
                <w:bCs/>
                <w:color w:val="auto"/>
                <w:sz w:val="24"/>
                <w:lang w:val="zh-CN"/>
              </w:rPr>
              <w:t>时</w:t>
            </w:r>
            <w:r>
              <w:rPr>
                <w:rFonts w:hint="eastAsia" w:ascii="Arial" w:hAnsi="Arial" w:cs="Arial"/>
                <w:b/>
                <w:bCs/>
                <w:color w:val="auto"/>
                <w:sz w:val="24"/>
                <w:lang w:val="en-US" w:eastAsia="zh-CN"/>
              </w:rPr>
              <w:t>00</w:t>
            </w:r>
            <w:r>
              <w:rPr>
                <w:rFonts w:hint="eastAsia" w:ascii="Arial" w:hAnsi="Arial" w:eastAsia="宋体" w:cs="Arial"/>
                <w:b/>
                <w:bCs/>
                <w:color w:val="auto"/>
                <w:sz w:val="24"/>
                <w:lang w:val="zh-CN"/>
              </w:rPr>
              <w:t>分</w:t>
            </w:r>
            <w:r>
              <w:rPr>
                <w:rFonts w:hint="eastAsia" w:ascii="宋体" w:hAnsi="宋体" w:cs="宋体"/>
                <w:b/>
                <w:bCs/>
                <w:color w:val="auto"/>
                <w:sz w:val="24"/>
                <w:lang w:val="zh-CN"/>
              </w:rPr>
              <w:t>（北京时间）前</w:t>
            </w:r>
            <w:r>
              <w:rPr>
                <w:rFonts w:hint="eastAsia" w:ascii="宋体" w:hAnsi="宋体" w:cs="宋体"/>
                <w:color w:val="auto"/>
                <w:sz w:val="24"/>
              </w:rPr>
              <w:t>，以银行到账时间为准</w:t>
            </w:r>
          </w:p>
          <w:p>
            <w:pPr>
              <w:numPr>
                <w:ilvl w:val="0"/>
                <w:numId w:val="0"/>
              </w:numPr>
              <w:spacing w:line="360" w:lineRule="auto"/>
              <w:rPr>
                <w:rFonts w:hint="eastAsia" w:ascii="Arial" w:hAnsi="Arial" w:cs="Arial"/>
                <w:sz w:val="24"/>
              </w:rPr>
            </w:pPr>
            <w:r>
              <w:rPr>
                <w:rFonts w:hint="eastAsia" w:ascii="Arial" w:hAnsi="Arial" w:cs="Arial"/>
                <w:sz w:val="24"/>
                <w:lang w:eastAsia="zh-CN"/>
              </w:rPr>
              <w:t>（</w:t>
            </w:r>
            <w:r>
              <w:rPr>
                <w:rFonts w:hint="eastAsia" w:ascii="Arial" w:hAnsi="Arial" w:cs="Arial"/>
                <w:sz w:val="24"/>
                <w:lang w:val="en-US" w:eastAsia="zh-CN"/>
              </w:rPr>
              <w:t>1</w:t>
            </w:r>
            <w:r>
              <w:rPr>
                <w:rFonts w:hint="eastAsia" w:ascii="Arial" w:hAnsi="Arial" w:cs="Arial"/>
                <w:sz w:val="24"/>
                <w:lang w:eastAsia="zh-CN"/>
              </w:rPr>
              <w:t>）</w:t>
            </w:r>
            <w:r>
              <w:rPr>
                <w:rFonts w:ascii="Arial" w:hAnsi="Arial" w:cs="Arial"/>
                <w:sz w:val="24"/>
              </w:rPr>
              <w:t>不接受个人名义或现金形式递交的保证金，磋商供应商应该单独提交磋商保证金；磋商保证金必须从企业基本账户中支付，磋商响应文件中须附企业开户许可证</w:t>
            </w:r>
            <w:r>
              <w:rPr>
                <w:rFonts w:hint="eastAsia" w:ascii="Arial" w:hAnsi="Arial" w:cs="Arial"/>
                <w:sz w:val="24"/>
              </w:rPr>
              <w:t>或基本账户开户信息。</w:t>
            </w:r>
          </w:p>
          <w:p>
            <w:pPr>
              <w:numPr>
                <w:ilvl w:val="0"/>
                <w:numId w:val="0"/>
              </w:numPr>
              <w:snapToGrid w:val="0"/>
              <w:spacing w:before="0" w:beforeAutospacing="0" w:after="0" w:afterAutospacing="0" w:line="360" w:lineRule="auto"/>
              <w:jc w:val="both"/>
              <w:textAlignment w:val="baseline"/>
              <w:rPr>
                <w:rFonts w:hint="eastAsia" w:ascii="Arial" w:hAnsi="Arial" w:cs="Arial"/>
                <w:sz w:val="24"/>
              </w:rPr>
            </w:pPr>
            <w:r>
              <w:rPr>
                <w:rFonts w:hint="eastAsia" w:ascii="宋体" w:hAnsi="宋体" w:cs="宋体"/>
                <w:b w:val="0"/>
                <w:bCs/>
                <w:i w:val="0"/>
                <w:caps w:val="0"/>
                <w:color w:val="auto"/>
                <w:spacing w:val="0"/>
                <w:w w:val="100"/>
                <w:sz w:val="24"/>
                <w:szCs w:val="24"/>
                <w:highlight w:val="none"/>
                <w:lang w:eastAsia="zh-CN"/>
              </w:rPr>
              <w:t>（</w:t>
            </w:r>
            <w:r>
              <w:rPr>
                <w:rFonts w:hint="eastAsia" w:ascii="宋体" w:hAnsi="宋体" w:cs="宋体"/>
                <w:b w:val="0"/>
                <w:bCs/>
                <w:i w:val="0"/>
                <w:caps w:val="0"/>
                <w:color w:val="auto"/>
                <w:spacing w:val="0"/>
                <w:w w:val="100"/>
                <w:sz w:val="24"/>
                <w:szCs w:val="24"/>
                <w:highlight w:val="none"/>
                <w:lang w:val="en-US" w:eastAsia="zh-CN"/>
              </w:rPr>
              <w:t>2</w:t>
            </w:r>
            <w:r>
              <w:rPr>
                <w:rFonts w:hint="eastAsia" w:ascii="宋体" w:hAnsi="宋体" w:cs="宋体"/>
                <w:b w:val="0"/>
                <w:bCs/>
                <w:i w:val="0"/>
                <w:caps w:val="0"/>
                <w:color w:val="auto"/>
                <w:spacing w:val="0"/>
                <w:w w:val="100"/>
                <w:sz w:val="24"/>
                <w:szCs w:val="24"/>
                <w:highlight w:val="none"/>
                <w:lang w:eastAsia="zh-CN"/>
              </w:rPr>
              <w:t>）</w:t>
            </w:r>
            <w:r>
              <w:rPr>
                <w:rFonts w:hint="eastAsia" w:ascii="Arial" w:hAnsi="Arial" w:cs="Arial"/>
                <w:sz w:val="24"/>
              </w:rPr>
              <w:t>投标保证金应当以支票、汇票、本票或者金融机构、担保机构出具的保函</w:t>
            </w:r>
            <w:r>
              <w:rPr>
                <w:rFonts w:hint="eastAsia" w:ascii="Arial" w:hAnsi="Arial" w:cs="Arial"/>
                <w:sz w:val="24"/>
                <w:lang w:eastAsia="zh-CN"/>
              </w:rPr>
              <w:t>、保</w:t>
            </w:r>
            <w:r>
              <w:rPr>
                <w:rFonts w:hint="eastAsia"/>
                <w:lang w:eastAsia="zh-CN"/>
              </w:rPr>
              <w:t>单</w:t>
            </w:r>
            <w:r>
              <w:rPr>
                <w:rFonts w:hint="eastAsia" w:ascii="Arial" w:hAnsi="Arial" w:cs="Arial"/>
                <w:sz w:val="24"/>
              </w:rPr>
              <w:t>等非现金形式提交。通过银行转账的，必须由投标人从其基本账户（包括开户许可证复印件或基本账户开户信息）汇（转）</w:t>
            </w:r>
            <w:r>
              <w:rPr>
                <w:rFonts w:hint="eastAsia" w:ascii="Arial" w:hAnsi="Arial" w:cs="Arial"/>
                <w:sz w:val="24"/>
                <w:lang w:eastAsia="zh-CN"/>
              </w:rPr>
              <w:t>至磋商文件规定账户；</w:t>
            </w:r>
          </w:p>
          <w:p>
            <w:pPr>
              <w:numPr>
                <w:ilvl w:val="0"/>
                <w:numId w:val="0"/>
              </w:numPr>
              <w:snapToGrid w:val="0"/>
              <w:spacing w:before="0" w:beforeAutospacing="0" w:after="0" w:afterAutospacing="0" w:line="360" w:lineRule="auto"/>
              <w:jc w:val="both"/>
              <w:textAlignment w:val="baseline"/>
              <w:rPr>
                <w:rFonts w:ascii="Arial" w:hAnsi="Arial" w:cs="Arial"/>
                <w:color w:val="auto"/>
                <w:sz w:val="24"/>
              </w:rPr>
            </w:pPr>
            <w:r>
              <w:rPr>
                <w:rFonts w:hint="eastAsia" w:ascii="宋体" w:hAnsi="宋体" w:eastAsia="宋体" w:cs="宋体"/>
                <w:b w:val="0"/>
                <w:bCs/>
                <w:i w:val="0"/>
                <w:caps w:val="0"/>
                <w:color w:val="auto"/>
                <w:spacing w:val="0"/>
                <w:w w:val="100"/>
                <w:sz w:val="24"/>
                <w:szCs w:val="24"/>
                <w:highlight w:val="none"/>
              </w:rPr>
              <w:t>磋商保证金必须从企业基本账户中支付，磋商响应文件中须附企业</w:t>
            </w:r>
            <w:r>
              <w:rPr>
                <w:rFonts w:hint="eastAsia" w:ascii="宋体" w:hAnsi="宋体" w:eastAsia="宋体" w:cs="宋体"/>
                <w:b w:val="0"/>
                <w:bCs/>
                <w:i w:val="0"/>
                <w:caps w:val="0"/>
                <w:color w:val="auto"/>
                <w:spacing w:val="0"/>
                <w:w w:val="100"/>
                <w:sz w:val="24"/>
                <w:szCs w:val="24"/>
                <w:highlight w:val="none"/>
                <w:lang w:eastAsia="zh-CN"/>
              </w:rPr>
              <w:t>基本账户信息</w:t>
            </w:r>
            <w:r>
              <w:rPr>
                <w:rFonts w:hint="eastAsia" w:ascii="宋体" w:hAnsi="宋体" w:eastAsia="宋体" w:cs="宋体"/>
                <w:b w:val="0"/>
                <w:bCs/>
                <w:i w:val="0"/>
                <w:caps w:val="0"/>
                <w:color w:val="auto"/>
                <w:spacing w:val="0"/>
                <w:w w:val="100"/>
                <w:sz w:val="24"/>
                <w:szCs w:val="24"/>
                <w:highlight w:val="none"/>
              </w:rPr>
              <w:t>。</w:t>
            </w:r>
            <w:r>
              <w:rPr>
                <w:rFonts w:ascii="Arial" w:hAnsi="Arial" w:cs="Arial"/>
                <w:color w:val="auto"/>
                <w:sz w:val="24"/>
              </w:rPr>
              <w:t xml:space="preserve"> </w:t>
            </w:r>
          </w:p>
          <w:p>
            <w:pPr>
              <w:spacing w:line="360" w:lineRule="auto"/>
              <w:rPr>
                <w:rFonts w:ascii="Arial" w:hAnsi="Arial" w:cs="Arial"/>
                <w:sz w:val="24"/>
              </w:rPr>
            </w:pPr>
            <w:r>
              <w:rPr>
                <w:rFonts w:ascii="Arial" w:hAnsi="Arial" w:cs="Arial"/>
                <w:sz w:val="24"/>
              </w:rPr>
              <w:t>（3）磋商供应商未按磋商文件要求交纳磋商保证金的，招标代理机构将拒绝接收磋商供应商的磋商响应文件。</w:t>
            </w:r>
          </w:p>
          <w:p>
            <w:pPr>
              <w:spacing w:line="360" w:lineRule="auto"/>
              <w:rPr>
                <w:rFonts w:hint="eastAsia" w:ascii="宋体" w:hAnsi="宋体" w:cs="宋体"/>
                <w:color w:val="auto"/>
                <w:kern w:val="0"/>
                <w:sz w:val="24"/>
                <w:lang w:val="zh-CN"/>
              </w:rPr>
            </w:pPr>
            <w:r>
              <w:rPr>
                <w:rFonts w:ascii="Arial" w:hAnsi="Arial" w:cs="Arial"/>
                <w:sz w:val="24"/>
              </w:rPr>
              <w:t>（4）磋商保证金退还日期：未成交磋商供应商的磋商保证金自成交通知书发出之日起5个工作日内退还（不退现金）；成交单位的成交保证金，自合同签订之日起5个工作日内退还（不退现金）。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磋商保证金退还</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rPr>
                <w:rFonts w:hint="eastAsia" w:ascii="宋体" w:hAnsi="宋体" w:cs="宋体"/>
                <w:color w:val="auto"/>
                <w:kern w:val="0"/>
                <w:sz w:val="24"/>
                <w:lang w:val="zh-CN"/>
              </w:rPr>
            </w:pPr>
            <w:r>
              <w:rPr>
                <w:rFonts w:hint="eastAsia" w:ascii="宋体" w:hAnsi="宋体" w:cs="宋体"/>
                <w:color w:val="auto"/>
                <w:sz w:val="24"/>
              </w:rPr>
              <w:t>未成交响应人的磋商保证金自成交通知书发出之日起5个工作日内退还（不退现金）；成交人的磋商保证金，自政府采购合同签订之日起5个工作日内退还（不退现金）。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bCs/>
                <w:color w:val="auto"/>
                <w:kern w:val="0"/>
                <w:sz w:val="24"/>
                <w:lang w:val="zh-CN"/>
              </w:rPr>
              <w:t>磋商文件编制要求</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adjustRightInd w:val="0"/>
              <w:spacing w:line="400" w:lineRule="exact"/>
              <w:rPr>
                <w:rFonts w:hint="eastAsia" w:ascii="宋体" w:hAnsi="宋体" w:cs="宋体"/>
                <w:color w:val="auto"/>
                <w:kern w:val="0"/>
                <w:sz w:val="24"/>
                <w:lang w:val="zh-CN"/>
              </w:rPr>
            </w:pPr>
            <w:r>
              <w:rPr>
                <w:rFonts w:hint="eastAsia" w:ascii="宋体" w:hAnsi="宋体" w:cs="宋体"/>
                <w:color w:val="auto"/>
                <w:kern w:val="0"/>
                <w:sz w:val="24"/>
                <w:lang w:val="zh-CN"/>
              </w:rPr>
              <w:t>供应商应按照磋商文件所提供的响应文件格式，分别填写磋商文件第五部分的内容，并由法定代表人或委托代理人按要求签字、加盖公章。</w:t>
            </w:r>
          </w:p>
        </w:tc>
      </w:tr>
      <w:tr>
        <w:tblPrEx>
          <w:tblCellMar>
            <w:top w:w="0" w:type="dxa"/>
            <w:left w:w="57" w:type="dxa"/>
            <w:bottom w:w="0" w:type="dxa"/>
            <w:right w:w="57" w:type="dxa"/>
          </w:tblCellMar>
        </w:tblPrEx>
        <w:trPr>
          <w:trHeight w:val="1006"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递交响应文件方式</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rPr>
                <w:rFonts w:hint="eastAsia" w:ascii="宋体" w:hAnsi="宋体" w:cs="宋体"/>
                <w:color w:val="auto"/>
                <w:kern w:val="0"/>
                <w:sz w:val="24"/>
                <w:lang w:val="zh-CN"/>
              </w:rPr>
            </w:pPr>
            <w:r>
              <w:rPr>
                <w:rFonts w:hint="eastAsia" w:ascii="宋体" w:hAnsi="宋体" w:eastAsia="宋体" w:cs="宋体"/>
                <w:color w:val="000000"/>
                <w:kern w:val="0"/>
                <w:sz w:val="24"/>
                <w:szCs w:val="24"/>
                <w:lang w:val="en-US" w:eastAsia="zh-CN" w:bidi="ar"/>
              </w:rPr>
              <w:t>通过政采云投标客户端上传</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提交响应文件截止时间</w:t>
            </w:r>
          </w:p>
        </w:tc>
        <w:tc>
          <w:tcPr>
            <w:tcW w:w="7211" w:type="dxa"/>
            <w:tcBorders>
              <w:top w:val="outset" w:color="000000" w:sz="6" w:space="0"/>
              <w:left w:val="outset" w:color="000000" w:sz="6" w:space="0"/>
              <w:bottom w:val="outset" w:color="000000" w:sz="6" w:space="0"/>
              <w:right w:val="outset" w:color="000000" w:sz="6" w:space="0"/>
            </w:tcBorders>
            <w:shd w:val="clear" w:color="000000" w:fill="FFFFFF"/>
            <w:noWrap w:val="0"/>
            <w:vAlign w:val="top"/>
          </w:tcPr>
          <w:p>
            <w:pPr>
              <w:spacing w:line="360" w:lineRule="auto"/>
              <w:rPr>
                <w:rFonts w:hint="eastAsia" w:ascii="宋体" w:hAnsi="宋体" w:cs="宋体"/>
                <w:color w:val="auto"/>
              </w:rPr>
            </w:pPr>
            <w:r>
              <w:rPr>
                <w:rFonts w:hint="eastAsia" w:ascii="宋体" w:hAnsi="宋体" w:cs="宋体"/>
                <w:color w:val="000000"/>
                <w:lang w:val="zh-CN"/>
              </w:rPr>
              <w:t>2022年12月20日上午09时00分</w:t>
            </w:r>
            <w:r>
              <w:rPr>
                <w:rFonts w:hint="eastAsia" w:ascii="宋体" w:hAnsi="宋体" w:cs="宋体"/>
                <w:color w:val="auto"/>
                <w:sz w:val="24"/>
                <w:lang w:val="zh-CN"/>
              </w:rPr>
              <w:t>（北京时间）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rPr>
              <w:pict>
                <v:shape id="_x0000_s1026" o:spid="_x0000_s1026" o:spt="136" type="#_x0000_t136" style="position:absolute;left:0pt;margin-left:-51.95pt;margin-top:225.5pt;height:132.7pt;width:530.85pt;mso-position-horizontal-relative:margin;mso-position-vertical-relative:margin;rotation:-2949120f;z-index:-251657216;mso-width-relative:page;mso-height-relative:page;" fillcolor="#F2F2F2" filled="t" stroked="f" coordsize="21600,21600" o:allowincell="f">
                  <v:path/>
                  <v:fill on="t" focussize="0,0"/>
                  <v:stroke on="f"/>
                  <v:imagedata o:title=""/>
                  <o:lock v:ext="edit"/>
                  <v:textpath on="t" fitshape="t" fitpath="t" trim="t" xscale="f" string="容基招标" style="font-family:宋体;font-size:8pt;v-rotate-letters:f;v-same-letter-heights:f;v-text-align:center;"/>
                </v:shape>
              </w:pict>
            </w: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响应文件开启时间</w:t>
            </w:r>
          </w:p>
        </w:tc>
        <w:tc>
          <w:tcPr>
            <w:tcW w:w="7211" w:type="dxa"/>
            <w:tcBorders>
              <w:top w:val="outset" w:color="000000" w:sz="6" w:space="0"/>
              <w:left w:val="outset" w:color="000000" w:sz="6" w:space="0"/>
              <w:bottom w:val="outset" w:color="000000" w:sz="6" w:space="0"/>
              <w:right w:val="outset" w:color="000000" w:sz="6" w:space="0"/>
            </w:tcBorders>
            <w:shd w:val="clear" w:color="000000" w:fill="FFFFFF"/>
            <w:noWrap w:val="0"/>
            <w:vAlign w:val="top"/>
          </w:tcPr>
          <w:p>
            <w:pPr>
              <w:spacing w:line="360" w:lineRule="auto"/>
              <w:rPr>
                <w:rFonts w:hint="eastAsia" w:ascii="宋体" w:hAnsi="宋体" w:cs="宋体"/>
                <w:color w:val="auto"/>
              </w:rPr>
            </w:pPr>
            <w:r>
              <w:rPr>
                <w:rFonts w:hint="eastAsia" w:ascii="宋体" w:hAnsi="宋体" w:cs="宋体"/>
                <w:color w:val="000000"/>
                <w:lang w:val="zh-CN"/>
              </w:rPr>
              <w:t>2022年12月20日上午09时00分</w:t>
            </w:r>
            <w:r>
              <w:rPr>
                <w:rFonts w:hint="eastAsia" w:ascii="宋体" w:hAnsi="宋体" w:cs="宋体"/>
                <w:color w:val="auto"/>
                <w:sz w:val="24"/>
                <w:lang w:val="zh-CN"/>
              </w:rPr>
              <w:t>（北京时间）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提交响应文件及</w:t>
            </w:r>
          </w:p>
          <w:p>
            <w:pPr>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开标地点</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spacing w:line="360" w:lineRule="auto"/>
              <w:rPr>
                <w:rFonts w:hint="eastAsia" w:ascii="宋体" w:hAnsi="宋体" w:cs="宋体"/>
                <w:color w:val="auto"/>
                <w:kern w:val="0"/>
                <w:sz w:val="24"/>
                <w:lang w:val="zh-CN"/>
              </w:rPr>
            </w:pPr>
            <w:r>
              <w:rPr>
                <w:rFonts w:hint="eastAsia" w:hAnsi="宋体" w:cs="宋体"/>
                <w:color w:val="auto"/>
                <w:sz w:val="24"/>
              </w:rPr>
              <w:t>青海省西宁市西川南路76号万达中心1号写字楼6楼10605室</w:t>
            </w:r>
            <w:r>
              <w:rPr>
                <w:rFonts w:hint="eastAsia" w:ascii="Arial" w:hAnsi="Arial" w:cs="Arial"/>
                <w:kern w:val="0"/>
                <w:sz w:val="24"/>
                <w:szCs w:val="24"/>
                <w:lang w:val="zh-CN"/>
              </w:rPr>
              <w:t>（政采云服务平台）</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答疑澄清方式</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keepNext w:val="0"/>
              <w:keepLines w:val="0"/>
              <w:widowControl/>
              <w:suppressLineNumbers w:val="0"/>
              <w:spacing w:line="360" w:lineRule="auto"/>
              <w:jc w:val="left"/>
              <w:rPr>
                <w:rFonts w:hint="eastAsia" w:ascii="宋体" w:hAnsi="宋体" w:eastAsia="宋体" w:cs="宋体"/>
                <w:color w:val="000000"/>
                <w:kern w:val="0"/>
                <w:sz w:val="24"/>
                <w:szCs w:val="24"/>
                <w:lang w:val="zh-CN" w:eastAsia="zh-CN" w:bidi="ar"/>
              </w:rPr>
            </w:pPr>
            <w:r>
              <w:rPr>
                <w:rFonts w:hint="eastAsia" w:ascii="宋体" w:hAnsi="宋体" w:eastAsia="宋体" w:cs="宋体"/>
                <w:color w:val="000000"/>
                <w:kern w:val="0"/>
                <w:sz w:val="24"/>
                <w:szCs w:val="24"/>
                <w:lang w:val="zh-CN" w:eastAsia="zh-CN" w:bidi="ar"/>
              </w:rPr>
              <w:t>线上答疑，应在规定的时间内通过政采云平台进行答疑澄清，如在</w:t>
            </w:r>
          </w:p>
          <w:p>
            <w:pPr>
              <w:autoSpaceDE w:val="0"/>
              <w:autoSpaceDN w:val="0"/>
              <w:spacing w:line="360" w:lineRule="auto"/>
              <w:rPr>
                <w:rFonts w:hint="eastAsia" w:ascii="宋体" w:hAnsi="宋体" w:cs="宋体"/>
                <w:color w:val="auto"/>
                <w:kern w:val="0"/>
                <w:sz w:val="24"/>
                <w:lang w:val="zh-CN"/>
              </w:rPr>
            </w:pPr>
            <w:r>
              <w:rPr>
                <w:rFonts w:hint="eastAsia" w:ascii="宋体" w:hAnsi="宋体" w:eastAsia="宋体" w:cs="宋体"/>
                <w:color w:val="000000"/>
                <w:kern w:val="0"/>
                <w:sz w:val="24"/>
                <w:szCs w:val="24"/>
                <w:lang w:val="zh-CN" w:eastAsia="zh-CN" w:bidi="ar"/>
              </w:rPr>
              <w:t>规定的时间内未按要求进行澄清，视同放弃答疑。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color w:val="auto"/>
                <w:kern w:val="0"/>
                <w:sz w:val="24"/>
                <w:lang w:val="zh-CN"/>
              </w:rPr>
            </w:pPr>
            <w:r>
              <w:rPr>
                <w:rFonts w:hint="eastAsia" w:ascii="宋体" w:hAnsi="宋体" w:cs="宋体"/>
                <w:color w:val="auto"/>
                <w:sz w:val="24"/>
              </w:rPr>
              <w:t>代理服务费收取</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收取对象：成交人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收费标准：以中标金额作为计算基数，参照《招标代理服务收费管理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暂行办法》（计价格[2002]1980 号）以及《关于进一步放开建设项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目专项业务服务价格的通知》（发改价格[2015]299 号）规定执行。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招标服务费的支付形式：电汇、支票。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账户名：上海容基工程项目管理有限公司青海分公司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账号：2806002209000006196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开户行：中国工商银行股份有限公司西宁城西支行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（行号：102851000114）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成交服务费以人民币支付。 </w:t>
            </w:r>
          </w:p>
          <w:p>
            <w:pPr>
              <w:keepNext w:val="0"/>
              <w:keepLines w:val="0"/>
              <w:widowControl/>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成交服务费支付方式：领取成交通知书时一次性支付全部金额。以电 </w:t>
            </w:r>
          </w:p>
          <w:p>
            <w:pPr>
              <w:pStyle w:val="13"/>
              <w:spacing w:line="360" w:lineRule="auto"/>
              <w:rPr>
                <w:rFonts w:hint="eastAsia" w:hAnsi="宋体" w:cs="宋体"/>
                <w:color w:val="auto"/>
                <w:sz w:val="24"/>
                <w:szCs w:val="24"/>
                <w:lang w:val="zh-CN" w:eastAsia="zh-CN"/>
              </w:rPr>
            </w:pPr>
            <w:r>
              <w:rPr>
                <w:rFonts w:hint="eastAsia" w:ascii="宋体" w:hAnsi="宋体" w:eastAsia="宋体" w:cs="宋体"/>
                <w:color w:val="000000"/>
                <w:kern w:val="0"/>
                <w:sz w:val="24"/>
                <w:szCs w:val="24"/>
                <w:lang w:val="en-US" w:eastAsia="zh-CN" w:bidi="ar"/>
              </w:rPr>
              <w:t>汇、支票等形式支付</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合同签订有效期</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kern w:val="0"/>
                <w:sz w:val="24"/>
                <w:lang w:val="zh-CN"/>
              </w:rPr>
            </w:pPr>
            <w:r>
              <w:rPr>
                <w:rFonts w:hint="eastAsia" w:ascii="宋体" w:hAnsi="宋体" w:cs="宋体"/>
                <w:color w:val="auto"/>
                <w:sz w:val="24"/>
              </w:rPr>
              <w:t>自成交通知书发出之日起30日内与采购人签订合同</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政府采购合同备案</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采购合同全数返回采购代理机构鉴证，盖章。</w:t>
            </w:r>
          </w:p>
          <w:p>
            <w:pPr>
              <w:autoSpaceDE w:val="0"/>
              <w:autoSpaceDN w:val="0"/>
              <w:spacing w:line="360" w:lineRule="auto"/>
              <w:rPr>
                <w:rFonts w:hint="eastAsia" w:ascii="宋体" w:hAnsi="宋体" w:cs="宋体"/>
                <w:color w:val="auto"/>
                <w:sz w:val="24"/>
              </w:rPr>
            </w:pPr>
            <w:r>
              <w:rPr>
                <w:rFonts w:hint="eastAsia" w:ascii="宋体" w:hAnsi="宋体" w:cs="宋体"/>
                <w:color w:val="auto"/>
                <w:sz w:val="24"/>
              </w:rPr>
              <w:t>采购代理机构留存两份原件备案。</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lang w:val="zh-CN"/>
              </w:rPr>
            </w:pPr>
            <w:r>
              <w:rPr>
                <w:rFonts w:hint="eastAsia" w:ascii="宋体" w:hAnsi="宋体" w:cs="宋体"/>
                <w:color w:val="auto"/>
                <w:sz w:val="24"/>
              </w:rPr>
              <w:t>磋商有效期</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hint="eastAsia" w:ascii="宋体" w:hAnsi="宋体" w:cs="宋体"/>
                <w:color w:val="auto"/>
                <w:kern w:val="0"/>
                <w:sz w:val="24"/>
                <w:lang w:val="zh-CN"/>
              </w:rPr>
            </w:pPr>
            <w:r>
              <w:rPr>
                <w:rFonts w:hint="eastAsia" w:ascii="宋体" w:hAnsi="宋体" w:cs="宋体"/>
                <w:color w:val="auto"/>
                <w:sz w:val="24"/>
              </w:rPr>
              <w:t>磋商有效期为自磋商开始之日起90日历日</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numPr>
                <w:ilvl w:val="0"/>
                <w:numId w:val="5"/>
              </w:numPr>
              <w:autoSpaceDE w:val="0"/>
              <w:autoSpaceDN w:val="0"/>
              <w:spacing w:line="360" w:lineRule="auto"/>
              <w:jc w:val="center"/>
              <w:rPr>
                <w:rFonts w:hint="eastAsia" w:ascii="宋体" w:hAnsi="宋体" w:cs="宋体"/>
                <w:bCs/>
                <w:color w:val="auto"/>
                <w:kern w:val="0"/>
                <w:sz w:val="24"/>
                <w:lang w:val="zh-CN"/>
              </w:rPr>
            </w:pPr>
          </w:p>
        </w:tc>
        <w:tc>
          <w:tcPr>
            <w:tcW w:w="25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bCs/>
                <w:color w:val="auto"/>
                <w:kern w:val="0"/>
                <w:sz w:val="24"/>
              </w:rPr>
            </w:pPr>
            <w:r>
              <w:rPr>
                <w:rFonts w:hint="eastAsia" w:ascii="宋体" w:hAnsi="宋体" w:cs="宋体"/>
                <w:color w:val="auto"/>
                <w:sz w:val="24"/>
              </w:rPr>
              <w:t>服务期</w:t>
            </w:r>
          </w:p>
        </w:tc>
        <w:tc>
          <w:tcPr>
            <w:tcW w:w="7211"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pPr>
              <w:autoSpaceDE w:val="0"/>
              <w:autoSpaceDN w:val="0"/>
              <w:spacing w:line="360" w:lineRule="auto"/>
              <w:rPr>
                <w:rFonts w:ascii="宋体" w:hAnsi="宋体" w:cs="宋体"/>
                <w:color w:val="auto"/>
                <w:sz w:val="24"/>
              </w:rPr>
            </w:pPr>
            <w:r>
              <w:rPr>
                <w:rFonts w:hint="eastAsia" w:ascii="宋体" w:hAnsi="宋体" w:cs="宋体"/>
                <w:color w:val="auto"/>
                <w:sz w:val="24"/>
                <w:lang w:val="zh-CN"/>
              </w:rPr>
              <w:t>自合同签订之日起至演出结束；</w:t>
            </w:r>
          </w:p>
        </w:tc>
      </w:tr>
    </w:tbl>
    <w:p>
      <w:pPr>
        <w:pStyle w:val="20"/>
        <w:spacing w:before="0" w:after="0" w:line="360" w:lineRule="auto"/>
        <w:outlineLvl w:val="0"/>
        <w:rPr>
          <w:rFonts w:hint="eastAsia" w:ascii="宋体" w:hAnsi="宋体" w:cs="宋体"/>
          <w:color w:val="000000"/>
          <w:sz w:val="24"/>
        </w:rPr>
        <w:sectPr>
          <w:pgSz w:w="11906" w:h="16838"/>
          <w:pgMar w:top="1440" w:right="1080"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cols w:space="720" w:num="1"/>
          <w:titlePg/>
          <w:docGrid w:linePitch="312" w:charSpace="0"/>
        </w:sectPr>
      </w:pPr>
    </w:p>
    <w:p>
      <w:pPr>
        <w:pStyle w:val="20"/>
        <w:spacing w:before="0" w:after="0" w:line="360" w:lineRule="auto"/>
        <w:outlineLvl w:val="0"/>
        <w:rPr>
          <w:rFonts w:hint="eastAsia" w:ascii="宋体" w:hAnsi="宋体" w:cs="宋体"/>
          <w:color w:val="000000"/>
          <w:lang w:val="zh-CN"/>
        </w:rPr>
      </w:pPr>
      <w:bookmarkStart w:id="14" w:name="_Toc444715734"/>
      <w:bookmarkStart w:id="15" w:name="_Toc20737"/>
      <w:r>
        <w:rPr>
          <w:rFonts w:hint="eastAsia" w:ascii="宋体" w:hAnsi="宋体" w:cs="宋体"/>
          <w:color w:val="000000"/>
          <w:sz w:val="48"/>
        </w:rPr>
        <w:t>第</w:t>
      </w:r>
      <w:r>
        <w:rPr>
          <w:rFonts w:hint="eastAsia" w:ascii="宋体" w:hAnsi="宋体" w:cs="宋体"/>
          <w:color w:val="000000"/>
          <w:sz w:val="48"/>
          <w:lang w:eastAsia="zh-CN"/>
        </w:rPr>
        <w:t>三</w:t>
      </w:r>
      <w:r>
        <w:rPr>
          <w:rFonts w:hint="eastAsia" w:ascii="宋体" w:hAnsi="宋体" w:cs="宋体"/>
          <w:color w:val="000000"/>
          <w:sz w:val="48"/>
        </w:rPr>
        <w:t>部分  供应商须知</w:t>
      </w:r>
      <w:bookmarkEnd w:id="14"/>
      <w:bookmarkEnd w:id="15"/>
    </w:p>
    <w:p>
      <w:pPr>
        <w:pStyle w:val="9"/>
        <w:ind w:left="158" w:leftChars="0" w:firstLineChars="0"/>
        <w:outlineLvl w:val="1"/>
        <w:rPr>
          <w:rFonts w:hint="eastAsia" w:ascii="宋体" w:hAnsi="宋体" w:eastAsia="宋体" w:cs="宋体"/>
          <w:b/>
          <w:bCs w:val="0"/>
          <w:color w:val="000000"/>
          <w:kern w:val="0"/>
          <w:sz w:val="28"/>
          <w:szCs w:val="28"/>
          <w:lang w:val="en-US" w:eastAsia="zh-CN" w:bidi="ar-SA"/>
        </w:rPr>
      </w:pPr>
      <w:bookmarkStart w:id="16" w:name="_Toc15397"/>
      <w:r>
        <w:rPr>
          <w:rFonts w:hint="eastAsia" w:ascii="宋体" w:hAnsi="宋体" w:eastAsia="宋体" w:cs="宋体"/>
          <w:b/>
          <w:bCs w:val="0"/>
          <w:color w:val="000000"/>
          <w:kern w:val="0"/>
          <w:sz w:val="28"/>
          <w:szCs w:val="28"/>
          <w:lang w:val="en-US" w:eastAsia="zh-CN" w:bidi="ar-SA"/>
        </w:rPr>
        <w:t>说明</w:t>
      </w:r>
      <w:bookmarkEnd w:id="16"/>
    </w:p>
    <w:p>
      <w:pPr>
        <w:pStyle w:val="5"/>
        <w:numPr>
          <w:ilvl w:val="0"/>
          <w:numId w:val="6"/>
        </w:numPr>
        <w:spacing w:before="0" w:after="0" w:line="360" w:lineRule="auto"/>
        <w:rPr>
          <w:rFonts w:hint="eastAsia" w:ascii="宋体" w:hAnsi="宋体" w:eastAsia="宋体" w:cs="宋体"/>
          <w:bCs w:val="0"/>
          <w:color w:val="000000"/>
        </w:rPr>
      </w:pPr>
      <w:bookmarkStart w:id="17" w:name="_Toc446427794"/>
      <w:bookmarkStart w:id="18" w:name="_Toc459377860"/>
      <w:bookmarkStart w:id="19" w:name="_Toc495570969"/>
      <w:bookmarkStart w:id="20" w:name="_Toc488691479"/>
      <w:bookmarkStart w:id="21" w:name="_Toc512"/>
      <w:r>
        <w:rPr>
          <w:rFonts w:hint="eastAsia" w:ascii="宋体" w:hAnsi="宋体" w:eastAsia="宋体" w:cs="宋体"/>
          <w:bCs w:val="0"/>
          <w:color w:val="000000"/>
        </w:rPr>
        <w:t>磋商内容及要求</w:t>
      </w:r>
      <w:bookmarkEnd w:id="17"/>
      <w:bookmarkEnd w:id="18"/>
      <w:bookmarkEnd w:id="19"/>
      <w:bookmarkEnd w:id="20"/>
    </w:p>
    <w:p>
      <w:pPr>
        <w:pStyle w:val="13"/>
        <w:spacing w:line="360" w:lineRule="auto"/>
        <w:ind w:firstLine="480" w:firstLineChars="200"/>
        <w:rPr>
          <w:rFonts w:hint="eastAsia" w:hAnsi="宋体" w:cs="宋体"/>
          <w:color w:val="000000"/>
          <w:sz w:val="24"/>
          <w:szCs w:val="24"/>
          <w:highlight w:val="none"/>
        </w:rPr>
      </w:pPr>
      <w:r>
        <w:rPr>
          <w:rFonts w:hint="eastAsia" w:hAnsi="宋体" w:cs="宋体"/>
          <w:color w:val="000000"/>
          <w:sz w:val="24"/>
          <w:szCs w:val="24"/>
          <w:highlight w:val="none"/>
        </w:rPr>
        <w:t>本次采购依据采购</w:t>
      </w:r>
      <w:r>
        <w:rPr>
          <w:rFonts w:hint="eastAsia" w:hAnsi="宋体" w:cs="宋体"/>
          <w:color w:val="000000"/>
          <w:sz w:val="24"/>
          <w:szCs w:val="24"/>
          <w:highlight w:val="none"/>
          <w:lang w:eastAsia="zh-CN"/>
        </w:rPr>
        <w:t>人</w:t>
      </w:r>
      <w:r>
        <w:rPr>
          <w:rFonts w:hint="eastAsia" w:hAnsi="宋体" w:cs="宋体"/>
          <w:color w:val="000000"/>
          <w:sz w:val="24"/>
          <w:szCs w:val="24"/>
          <w:highlight w:val="none"/>
        </w:rPr>
        <w:t>的采购计划，仅适用于本竞争性磋商文件（以下简称“磋商文件”）中所叙述的项目。</w:t>
      </w:r>
    </w:p>
    <w:p>
      <w:pPr>
        <w:pStyle w:val="5"/>
        <w:numPr>
          <w:ilvl w:val="0"/>
          <w:numId w:val="6"/>
        </w:numPr>
        <w:spacing w:before="0" w:after="0" w:line="360" w:lineRule="auto"/>
        <w:rPr>
          <w:rFonts w:hint="eastAsia" w:ascii="宋体" w:hAnsi="宋体" w:eastAsia="宋体" w:cs="宋体"/>
          <w:bCs w:val="0"/>
          <w:color w:val="000000"/>
        </w:rPr>
      </w:pPr>
      <w:bookmarkStart w:id="22" w:name="_Toc488673614"/>
      <w:r>
        <w:rPr>
          <w:rFonts w:hint="eastAsia" w:ascii="宋体" w:hAnsi="宋体" w:eastAsia="宋体" w:cs="宋体"/>
          <w:bCs w:val="0"/>
          <w:color w:val="000000"/>
        </w:rPr>
        <w:t>采购方式、合格的磋商供应商</w:t>
      </w:r>
      <w:bookmarkEnd w:id="22"/>
    </w:p>
    <w:p>
      <w:pPr>
        <w:pStyle w:val="13"/>
        <w:numPr>
          <w:ilvl w:val="1"/>
          <w:numId w:val="7"/>
        </w:numPr>
        <w:spacing w:line="360" w:lineRule="auto"/>
        <w:rPr>
          <w:rFonts w:hint="eastAsia" w:hAnsi="宋体" w:cs="宋体"/>
          <w:color w:val="000000"/>
          <w:sz w:val="24"/>
          <w:szCs w:val="24"/>
          <w:highlight w:val="none"/>
        </w:rPr>
      </w:pPr>
      <w:r>
        <w:rPr>
          <w:rFonts w:hint="eastAsia" w:hAnsi="宋体" w:cs="宋体"/>
          <w:color w:val="000000"/>
          <w:sz w:val="24"/>
          <w:szCs w:val="24"/>
          <w:highlight w:val="none"/>
        </w:rPr>
        <w:t>本次</w:t>
      </w:r>
      <w:r>
        <w:rPr>
          <w:rFonts w:hint="eastAsia" w:hAnsi="宋体" w:cs="宋体"/>
          <w:color w:val="auto"/>
          <w:sz w:val="24"/>
          <w:szCs w:val="24"/>
          <w:highlight w:val="none"/>
          <w:lang w:val="en-US" w:eastAsia="zh-CN"/>
        </w:rPr>
        <w:t>招标</w:t>
      </w:r>
      <w:r>
        <w:rPr>
          <w:rFonts w:hint="eastAsia" w:hAnsi="宋体" w:cs="宋体"/>
          <w:color w:val="000000"/>
          <w:sz w:val="24"/>
          <w:szCs w:val="24"/>
          <w:highlight w:val="none"/>
        </w:rPr>
        <w:t>采取竞争性磋商方式；</w:t>
      </w:r>
    </w:p>
    <w:p>
      <w:pPr>
        <w:pStyle w:val="13"/>
        <w:numPr>
          <w:ilvl w:val="1"/>
          <w:numId w:val="7"/>
        </w:numPr>
        <w:spacing w:line="360" w:lineRule="auto"/>
        <w:rPr>
          <w:rFonts w:hint="eastAsia" w:hAnsi="宋体" w:cs="宋体"/>
          <w:color w:val="000000"/>
          <w:sz w:val="24"/>
          <w:szCs w:val="24"/>
          <w:highlight w:val="none"/>
        </w:rPr>
      </w:pPr>
      <w:r>
        <w:rPr>
          <w:rFonts w:hint="eastAsia" w:hAnsi="宋体" w:cs="宋体"/>
          <w:color w:val="000000"/>
          <w:sz w:val="24"/>
          <w:szCs w:val="24"/>
          <w:highlight w:val="none"/>
        </w:rPr>
        <w:t>合格的磋商供应商</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详见第一部分“</w:t>
      </w:r>
      <w:r>
        <w:rPr>
          <w:rFonts w:hint="eastAsia" w:ascii="宋体" w:hAnsi="宋体" w:eastAsia="宋体" w:cs="宋体"/>
          <w:color w:val="000000"/>
          <w:sz w:val="24"/>
          <w:szCs w:val="24"/>
          <w:highlight w:val="none"/>
        </w:rPr>
        <w:t>竞争性磋商</w:t>
      </w:r>
      <w:r>
        <w:rPr>
          <w:rFonts w:hint="eastAsia" w:ascii="宋体" w:hAnsi="宋体" w:eastAsia="宋体" w:cs="宋体"/>
          <w:color w:val="000000"/>
          <w:sz w:val="24"/>
          <w:szCs w:val="24"/>
          <w:highlight w:val="none"/>
          <w:lang w:eastAsia="zh-CN"/>
        </w:rPr>
        <w:t>响应</w:t>
      </w:r>
      <w:r>
        <w:rPr>
          <w:rFonts w:hint="eastAsia" w:ascii="宋体" w:hAnsi="宋体" w:eastAsia="宋体" w:cs="宋体"/>
          <w:color w:val="000000"/>
          <w:sz w:val="24"/>
          <w:szCs w:val="24"/>
          <w:highlight w:val="none"/>
        </w:rPr>
        <w:t>人资格条件</w:t>
      </w:r>
      <w:r>
        <w:rPr>
          <w:rFonts w:hint="eastAsia" w:hAnsi="宋体" w:cs="宋体"/>
          <w:color w:val="000000"/>
          <w:sz w:val="24"/>
          <w:szCs w:val="24"/>
          <w:highlight w:val="none"/>
          <w:lang w:val="en-US" w:eastAsia="zh-CN"/>
        </w:rPr>
        <w:t>”</w:t>
      </w:r>
    </w:p>
    <w:p>
      <w:pPr>
        <w:pStyle w:val="5"/>
        <w:numPr>
          <w:ilvl w:val="0"/>
          <w:numId w:val="6"/>
        </w:numPr>
        <w:spacing w:before="0" w:after="0" w:line="360" w:lineRule="auto"/>
        <w:rPr>
          <w:rFonts w:hint="default" w:ascii="宋体" w:hAnsi="宋体" w:eastAsia="宋体" w:cs="宋体"/>
          <w:bCs w:val="0"/>
          <w:color w:val="000000"/>
          <w:lang w:val="en-US" w:eastAsia="zh-CN"/>
        </w:rPr>
      </w:pPr>
      <w:r>
        <w:rPr>
          <w:rFonts w:hint="eastAsia" w:ascii="宋体" w:hAnsi="宋体" w:eastAsia="宋体" w:cs="宋体"/>
          <w:bCs w:val="0"/>
          <w:color w:val="000000"/>
          <w:lang w:val="en-US" w:eastAsia="zh-CN"/>
        </w:rPr>
        <w:t>磋商费用</w:t>
      </w:r>
    </w:p>
    <w:p>
      <w:pPr>
        <w:tabs>
          <w:tab w:val="left" w:pos="840"/>
        </w:tabs>
        <w:spacing w:line="360" w:lineRule="auto"/>
        <w:ind w:firstLine="480" w:firstLineChars="200"/>
        <w:rPr>
          <w:rFonts w:hint="eastAsia" w:ascii="宋体" w:hAnsi="宋体" w:cs="宋体"/>
          <w:b/>
          <w:color w:val="000000"/>
          <w:sz w:val="24"/>
          <w:highlight w:val="none"/>
        </w:rPr>
      </w:pPr>
      <w:r>
        <w:rPr>
          <w:rFonts w:hint="eastAsia" w:ascii="宋体" w:hAnsi="宋体" w:cs="宋体"/>
          <w:color w:val="000000"/>
          <w:sz w:val="24"/>
          <w:highlight w:val="none"/>
        </w:rPr>
        <w:t>供应商应自愿承担与参加本次投标有关的费用。采购代理机构对供应商发生的费用不承担任何责任。</w:t>
      </w:r>
    </w:p>
    <w:p>
      <w:pPr>
        <w:pStyle w:val="9"/>
        <w:ind w:left="158" w:leftChars="0" w:firstLineChars="0"/>
        <w:outlineLvl w:val="1"/>
        <w:rPr>
          <w:rFonts w:hint="eastAsia" w:ascii="宋体" w:hAnsi="宋体" w:eastAsia="宋体" w:cs="宋体"/>
          <w:b/>
          <w:bCs w:val="0"/>
          <w:color w:val="000000"/>
          <w:kern w:val="0"/>
          <w:sz w:val="28"/>
          <w:szCs w:val="28"/>
          <w:lang w:val="en-US" w:eastAsia="zh-CN" w:bidi="ar-SA"/>
        </w:rPr>
      </w:pPr>
      <w:r>
        <w:rPr>
          <w:rFonts w:hint="eastAsia" w:ascii="宋体" w:hAnsi="宋体" w:eastAsia="宋体" w:cs="宋体"/>
          <w:b/>
          <w:bCs w:val="0"/>
          <w:color w:val="000000"/>
          <w:kern w:val="0"/>
          <w:sz w:val="28"/>
          <w:szCs w:val="28"/>
          <w:lang w:val="en-US" w:eastAsia="zh-CN" w:bidi="ar-SA"/>
        </w:rPr>
        <w:t>磋商文件说明</w:t>
      </w:r>
      <w:bookmarkEnd w:id="21"/>
    </w:p>
    <w:p>
      <w:pPr>
        <w:pStyle w:val="5"/>
        <w:numPr>
          <w:ilvl w:val="0"/>
          <w:numId w:val="6"/>
        </w:numPr>
        <w:spacing w:before="0" w:after="0" w:line="360" w:lineRule="auto"/>
        <w:rPr>
          <w:rFonts w:hint="eastAsia" w:ascii="宋体" w:hAnsi="宋体" w:cs="宋体"/>
          <w:bCs w:val="0"/>
          <w:color w:val="000000"/>
        </w:rPr>
      </w:pPr>
      <w:bookmarkStart w:id="23" w:name="_Toc488673617"/>
      <w:r>
        <w:rPr>
          <w:rFonts w:hint="eastAsia" w:ascii="宋体" w:hAnsi="宋体" w:cs="宋体"/>
          <w:bCs w:val="0"/>
          <w:color w:val="000000"/>
        </w:rPr>
        <w:t>磋商文件的构成</w:t>
      </w:r>
      <w:bookmarkEnd w:id="23"/>
    </w:p>
    <w:p>
      <w:pPr>
        <w:pStyle w:val="13"/>
        <w:spacing w:line="360" w:lineRule="auto"/>
        <w:ind w:left="141"/>
        <w:rPr>
          <w:rFonts w:hint="eastAsia" w:hAnsi="宋体" w:cs="宋体"/>
          <w:b/>
          <w:bCs/>
          <w:color w:val="000000"/>
          <w:sz w:val="24"/>
          <w:szCs w:val="28"/>
        </w:rPr>
      </w:pPr>
      <w:r>
        <w:rPr>
          <w:rFonts w:hint="eastAsia" w:hAnsi="宋体" w:cs="宋体"/>
          <w:b/>
          <w:bCs/>
          <w:color w:val="000000"/>
          <w:sz w:val="24"/>
          <w:szCs w:val="28"/>
          <w:lang w:val="en-US" w:eastAsia="zh-CN"/>
        </w:rPr>
        <w:t>4</w:t>
      </w:r>
      <w:r>
        <w:rPr>
          <w:rFonts w:hint="eastAsia" w:hAnsi="宋体" w:cs="宋体"/>
          <w:b/>
          <w:bCs/>
          <w:color w:val="000000"/>
          <w:sz w:val="24"/>
          <w:szCs w:val="28"/>
          <w:lang w:eastAsia="zh-CN"/>
        </w:rPr>
        <w:t>.1</w:t>
      </w:r>
      <w:r>
        <w:rPr>
          <w:rFonts w:hint="eastAsia" w:hAnsi="宋体" w:cs="宋体"/>
          <w:b/>
          <w:bCs/>
          <w:color w:val="000000"/>
          <w:sz w:val="24"/>
          <w:szCs w:val="28"/>
        </w:rPr>
        <w:t>磋商文件包括：</w:t>
      </w:r>
    </w:p>
    <w:p>
      <w:pPr>
        <w:pStyle w:val="13"/>
        <w:numPr>
          <w:ilvl w:val="0"/>
          <w:numId w:val="8"/>
        </w:numPr>
        <w:spacing w:line="360" w:lineRule="auto"/>
        <w:rPr>
          <w:rFonts w:ascii="Arial" w:hAnsi="Arial" w:cs="Arial"/>
          <w:sz w:val="24"/>
          <w:szCs w:val="24"/>
        </w:rPr>
      </w:pPr>
      <w:r>
        <w:rPr>
          <w:rFonts w:ascii="Arial" w:hAnsi="Arial" w:cs="Arial"/>
          <w:sz w:val="24"/>
          <w:szCs w:val="24"/>
        </w:rPr>
        <w:t>磋商邀请；</w:t>
      </w:r>
    </w:p>
    <w:p>
      <w:pPr>
        <w:pStyle w:val="13"/>
        <w:numPr>
          <w:ilvl w:val="0"/>
          <w:numId w:val="8"/>
        </w:numPr>
        <w:spacing w:line="360" w:lineRule="auto"/>
        <w:rPr>
          <w:rFonts w:ascii="Arial" w:hAnsi="Arial" w:cs="Arial"/>
          <w:sz w:val="24"/>
          <w:szCs w:val="24"/>
        </w:rPr>
      </w:pPr>
      <w:r>
        <w:rPr>
          <w:rFonts w:ascii="Arial" w:hAnsi="Arial" w:cs="Arial"/>
          <w:sz w:val="24"/>
          <w:szCs w:val="24"/>
        </w:rPr>
        <w:t>磋商供应商须知前附表；</w:t>
      </w:r>
    </w:p>
    <w:p>
      <w:pPr>
        <w:pStyle w:val="13"/>
        <w:numPr>
          <w:ilvl w:val="0"/>
          <w:numId w:val="8"/>
        </w:numPr>
        <w:spacing w:line="360" w:lineRule="auto"/>
        <w:rPr>
          <w:rFonts w:ascii="Arial" w:hAnsi="Arial" w:cs="Arial"/>
          <w:sz w:val="24"/>
          <w:szCs w:val="24"/>
        </w:rPr>
      </w:pPr>
      <w:r>
        <w:rPr>
          <w:rFonts w:ascii="Arial" w:hAnsi="Arial" w:cs="Arial"/>
          <w:sz w:val="24"/>
          <w:szCs w:val="24"/>
        </w:rPr>
        <w:t>磋商供应商须知；</w:t>
      </w:r>
    </w:p>
    <w:p>
      <w:pPr>
        <w:pStyle w:val="13"/>
        <w:numPr>
          <w:ilvl w:val="0"/>
          <w:numId w:val="8"/>
        </w:numPr>
        <w:spacing w:line="360" w:lineRule="auto"/>
        <w:rPr>
          <w:rFonts w:ascii="Arial" w:hAnsi="Arial" w:cs="Arial"/>
          <w:sz w:val="24"/>
          <w:szCs w:val="24"/>
        </w:rPr>
      </w:pPr>
      <w:r>
        <w:rPr>
          <w:rFonts w:ascii="Arial" w:hAnsi="Arial" w:cs="Arial"/>
          <w:sz w:val="24"/>
          <w:szCs w:val="24"/>
        </w:rPr>
        <w:t>青海省政府采购合同文本样式；</w:t>
      </w:r>
    </w:p>
    <w:p>
      <w:pPr>
        <w:pStyle w:val="13"/>
        <w:numPr>
          <w:ilvl w:val="0"/>
          <w:numId w:val="8"/>
        </w:numPr>
        <w:spacing w:line="360" w:lineRule="auto"/>
        <w:rPr>
          <w:rFonts w:ascii="Arial" w:hAnsi="Arial" w:cs="Arial"/>
          <w:sz w:val="24"/>
          <w:szCs w:val="24"/>
        </w:rPr>
      </w:pPr>
      <w:r>
        <w:rPr>
          <w:rFonts w:ascii="Arial" w:hAnsi="Arial" w:cs="Arial"/>
          <w:sz w:val="24"/>
          <w:szCs w:val="24"/>
        </w:rPr>
        <w:t>磋商响应文件格式；</w:t>
      </w:r>
    </w:p>
    <w:p>
      <w:pPr>
        <w:pStyle w:val="13"/>
        <w:numPr>
          <w:ilvl w:val="0"/>
          <w:numId w:val="8"/>
        </w:numPr>
        <w:spacing w:line="360" w:lineRule="auto"/>
        <w:rPr>
          <w:rFonts w:ascii="Arial" w:hAnsi="Arial" w:cs="Arial"/>
          <w:sz w:val="24"/>
          <w:szCs w:val="24"/>
        </w:rPr>
      </w:pPr>
      <w:r>
        <w:rPr>
          <w:rFonts w:ascii="Arial" w:hAnsi="Arial" w:cs="Arial"/>
          <w:sz w:val="24"/>
          <w:szCs w:val="24"/>
        </w:rPr>
        <w:t>采购项目要求及技术参数；</w:t>
      </w:r>
    </w:p>
    <w:p>
      <w:pPr>
        <w:pStyle w:val="13"/>
        <w:numPr>
          <w:ilvl w:val="0"/>
          <w:numId w:val="8"/>
        </w:numPr>
        <w:spacing w:line="360" w:lineRule="auto"/>
        <w:rPr>
          <w:rFonts w:ascii="Arial" w:hAnsi="Arial" w:cs="Arial"/>
          <w:sz w:val="24"/>
          <w:szCs w:val="24"/>
        </w:rPr>
      </w:pPr>
      <w:r>
        <w:rPr>
          <w:rFonts w:ascii="Arial" w:hAnsi="Arial" w:cs="Arial"/>
          <w:sz w:val="24"/>
          <w:szCs w:val="24"/>
        </w:rPr>
        <w:t>采购过程中发生的澄清、变更和补充文件；</w:t>
      </w:r>
    </w:p>
    <w:p>
      <w:pPr>
        <w:pStyle w:val="13"/>
        <w:spacing w:line="360" w:lineRule="auto"/>
        <w:ind w:left="141"/>
        <w:rPr>
          <w:rFonts w:hint="eastAsia" w:hAnsi="宋体" w:cs="宋体"/>
          <w:color w:val="000000"/>
          <w:sz w:val="24"/>
          <w:szCs w:val="28"/>
        </w:rPr>
      </w:pPr>
      <w:r>
        <w:rPr>
          <w:rFonts w:hint="eastAsia" w:hAnsi="宋体" w:cs="宋体"/>
          <w:color w:val="000000"/>
          <w:sz w:val="24"/>
          <w:szCs w:val="24"/>
          <w:lang w:val="en-US" w:eastAsia="zh-CN"/>
        </w:rPr>
        <w:t>4.2</w:t>
      </w:r>
      <w:r>
        <w:rPr>
          <w:rFonts w:hint="eastAsia" w:hAnsi="宋体" w:cs="宋体"/>
          <w:color w:val="000000"/>
          <w:sz w:val="24"/>
          <w:szCs w:val="24"/>
        </w:rPr>
        <w:t>磋商供应商应认真阅读磋商文件中列示的事项、格式、条款和要求等内容。如果磋商供应商未按磋商文件要求提交全部资料，或者对磋商文件未作出实质性响应的，根据相关法规要求，此类磋商将被拒绝（视为无效投标）。</w:t>
      </w:r>
    </w:p>
    <w:p>
      <w:pPr>
        <w:pStyle w:val="5"/>
        <w:numPr>
          <w:ilvl w:val="0"/>
          <w:numId w:val="6"/>
        </w:numPr>
        <w:spacing w:before="0" w:after="0" w:line="360" w:lineRule="auto"/>
        <w:rPr>
          <w:rFonts w:hint="eastAsia" w:ascii="宋体" w:hAnsi="宋体" w:cs="宋体"/>
          <w:bCs w:val="0"/>
          <w:color w:val="000000"/>
        </w:rPr>
      </w:pPr>
      <w:bookmarkStart w:id="24" w:name="_Toc488673618"/>
      <w:r>
        <w:rPr>
          <w:rFonts w:hint="eastAsia" w:ascii="宋体" w:hAnsi="宋体" w:cs="宋体"/>
          <w:bCs w:val="0"/>
          <w:color w:val="000000"/>
        </w:rPr>
        <w:t>磋商文件的质疑</w:t>
      </w:r>
      <w:bookmarkEnd w:id="24"/>
    </w:p>
    <w:p>
      <w:pPr>
        <w:pStyle w:val="13"/>
        <w:spacing w:line="360" w:lineRule="auto"/>
        <w:ind w:left="141"/>
        <w:rPr>
          <w:rFonts w:hint="eastAsia" w:hAnsi="宋体" w:cs="宋体"/>
          <w:color w:val="000000"/>
          <w:sz w:val="24"/>
          <w:szCs w:val="28"/>
        </w:rPr>
      </w:pPr>
      <w:r>
        <w:rPr>
          <w:rFonts w:hint="eastAsia" w:hAnsi="宋体" w:cs="宋体"/>
          <w:color w:val="000000"/>
          <w:sz w:val="24"/>
          <w:szCs w:val="28"/>
          <w:lang w:val="en-US" w:eastAsia="zh-CN"/>
        </w:rPr>
        <w:t>5</w:t>
      </w:r>
      <w:r>
        <w:rPr>
          <w:rFonts w:hint="eastAsia" w:hAnsi="宋体" w:cs="宋体"/>
          <w:color w:val="000000"/>
          <w:sz w:val="24"/>
          <w:szCs w:val="28"/>
          <w:lang w:eastAsia="zh-CN"/>
        </w:rPr>
        <w:t>.1</w:t>
      </w:r>
      <w:r>
        <w:rPr>
          <w:rFonts w:hint="eastAsia" w:hAnsi="宋体" w:cs="宋体"/>
          <w:color w:val="000000"/>
          <w:sz w:val="24"/>
          <w:szCs w:val="28"/>
        </w:rPr>
        <w:t>参加磋商的磋商供应商认为磋商文件、</w:t>
      </w:r>
      <w:r>
        <w:rPr>
          <w:rFonts w:hint="eastAsia" w:hAnsi="宋体" w:cs="宋体"/>
          <w:color w:val="000000"/>
          <w:sz w:val="24"/>
          <w:szCs w:val="24"/>
        </w:rPr>
        <w:t>磋商</w:t>
      </w:r>
      <w:r>
        <w:rPr>
          <w:rFonts w:hint="eastAsia" w:hAnsi="宋体" w:cs="宋体"/>
          <w:color w:val="000000"/>
          <w:sz w:val="24"/>
          <w:szCs w:val="28"/>
        </w:rPr>
        <w:t>活动和成交、成交结果使自己的权益受到损害的，可以在知道或者应知其权益受到损害之日起7个工作日内以书面形式（如信件、传真等）向采购单位或者采购代理机构提出质疑，不接受匿名质疑。采购单位或采购代理机构在收到磋商供应商的书面质疑后7个工作日内予以答复，并将答复事宜在青海政府采购网等媒体上发布公告，告知本项目的所有潜在磋商供应商。</w:t>
      </w:r>
    </w:p>
    <w:p>
      <w:pPr>
        <w:pStyle w:val="13"/>
        <w:spacing w:line="360" w:lineRule="auto"/>
        <w:ind w:firstLine="240" w:firstLineChars="100"/>
        <w:rPr>
          <w:rFonts w:hint="eastAsia" w:hAnsi="宋体" w:cs="宋体"/>
          <w:color w:val="000000"/>
          <w:sz w:val="24"/>
          <w:szCs w:val="28"/>
        </w:rPr>
      </w:pPr>
      <w:r>
        <w:rPr>
          <w:rFonts w:hint="eastAsia" w:hAnsi="宋体" w:cs="宋体"/>
          <w:color w:val="000000"/>
          <w:sz w:val="24"/>
          <w:szCs w:val="28"/>
          <w:lang w:val="en-US" w:eastAsia="zh-CN"/>
        </w:rPr>
        <w:t>5</w:t>
      </w:r>
      <w:r>
        <w:rPr>
          <w:rFonts w:hint="eastAsia" w:hAnsi="宋体" w:cs="宋体"/>
          <w:color w:val="000000"/>
          <w:sz w:val="24"/>
          <w:szCs w:val="28"/>
          <w:lang w:eastAsia="zh-CN"/>
        </w:rPr>
        <w:t>.2</w:t>
      </w:r>
      <w:r>
        <w:rPr>
          <w:rFonts w:hint="eastAsia" w:hAnsi="宋体" w:cs="宋体"/>
          <w:color w:val="000000"/>
          <w:sz w:val="24"/>
          <w:szCs w:val="28"/>
        </w:rPr>
        <w:t>参与采购活动的磋商人对评审过程或者结果提出质疑的，采购人或采购代理机构可以组织原磋商小组协助处理质疑事项，并依据评审委员会出具的意见进行答复。质疑事项处理完成后，采购人或采购代理机构应按照规定填写《青海省政府采购磋商人质疑处理情况表》，并在15日内报同级政府采购监督管理部门备案。</w:t>
      </w:r>
    </w:p>
    <w:p>
      <w:pPr>
        <w:pStyle w:val="13"/>
        <w:spacing w:line="360" w:lineRule="auto"/>
        <w:ind w:left="141"/>
        <w:rPr>
          <w:rFonts w:hint="eastAsia" w:hAnsi="宋体" w:cs="宋体"/>
          <w:color w:val="000000"/>
          <w:sz w:val="24"/>
          <w:szCs w:val="28"/>
        </w:rPr>
      </w:pPr>
      <w:r>
        <w:rPr>
          <w:rFonts w:hint="eastAsia" w:hAnsi="宋体" w:cs="宋体"/>
          <w:color w:val="000000"/>
          <w:sz w:val="24"/>
          <w:szCs w:val="28"/>
          <w:lang w:val="en-US" w:eastAsia="zh-CN"/>
        </w:rPr>
        <w:t>5</w:t>
      </w:r>
      <w:r>
        <w:rPr>
          <w:rFonts w:hint="eastAsia" w:hAnsi="宋体" w:cs="宋体"/>
          <w:color w:val="000000"/>
          <w:sz w:val="24"/>
          <w:szCs w:val="28"/>
          <w:lang w:eastAsia="zh-CN"/>
        </w:rPr>
        <w:t>.</w:t>
      </w:r>
      <w:r>
        <w:rPr>
          <w:rFonts w:hint="eastAsia" w:hAnsi="宋体" w:cs="宋体"/>
          <w:color w:val="000000"/>
          <w:sz w:val="24"/>
          <w:szCs w:val="28"/>
          <w:lang w:val="en-US" w:eastAsia="zh-CN"/>
        </w:rPr>
        <w:t>3</w:t>
      </w:r>
      <w:r>
        <w:rPr>
          <w:rFonts w:hint="eastAsia" w:hAnsi="宋体" w:cs="宋体"/>
          <w:color w:val="000000"/>
          <w:sz w:val="24"/>
          <w:szCs w:val="28"/>
        </w:rPr>
        <w:t>质疑时效期间的计算</w:t>
      </w:r>
    </w:p>
    <w:p>
      <w:pPr>
        <w:pStyle w:val="13"/>
        <w:numPr>
          <w:ilvl w:val="0"/>
          <w:numId w:val="9"/>
        </w:numPr>
        <w:spacing w:line="360" w:lineRule="auto"/>
        <w:rPr>
          <w:rFonts w:hint="eastAsia" w:hAnsi="宋体" w:cs="宋体"/>
          <w:color w:val="000000"/>
          <w:sz w:val="24"/>
          <w:szCs w:val="24"/>
        </w:rPr>
      </w:pPr>
      <w:r>
        <w:rPr>
          <w:rFonts w:hint="eastAsia" w:hAnsi="宋体" w:cs="宋体"/>
          <w:color w:val="000000"/>
          <w:sz w:val="24"/>
          <w:szCs w:val="24"/>
        </w:rPr>
        <w:t>对可以质疑的磋商文件提出质疑的，为收到磋商文件之日或磋商文件公告期限届满之日；</w:t>
      </w:r>
    </w:p>
    <w:p>
      <w:pPr>
        <w:pStyle w:val="13"/>
        <w:numPr>
          <w:ilvl w:val="0"/>
          <w:numId w:val="9"/>
        </w:numPr>
        <w:spacing w:line="360" w:lineRule="auto"/>
        <w:rPr>
          <w:rFonts w:hint="eastAsia" w:hAnsi="宋体" w:cs="宋体"/>
          <w:color w:val="000000"/>
          <w:sz w:val="24"/>
          <w:szCs w:val="24"/>
        </w:rPr>
      </w:pPr>
      <w:r>
        <w:rPr>
          <w:rFonts w:hint="eastAsia" w:hAnsi="宋体" w:cs="宋体"/>
          <w:color w:val="000000"/>
          <w:sz w:val="24"/>
          <w:szCs w:val="24"/>
        </w:rPr>
        <w:t>对磋商过程提出质疑的，为磋商程序各环节结束之日；</w:t>
      </w:r>
    </w:p>
    <w:p>
      <w:pPr>
        <w:pStyle w:val="13"/>
        <w:numPr>
          <w:ilvl w:val="0"/>
          <w:numId w:val="9"/>
        </w:numPr>
        <w:spacing w:line="360" w:lineRule="auto"/>
        <w:rPr>
          <w:rFonts w:hint="eastAsia" w:hAnsi="宋体" w:cs="宋体"/>
          <w:color w:val="000000"/>
          <w:sz w:val="24"/>
          <w:szCs w:val="24"/>
        </w:rPr>
      </w:pPr>
      <w:r>
        <w:rPr>
          <w:rFonts w:hint="eastAsia" w:hAnsi="宋体" w:cs="宋体"/>
          <w:color w:val="000000"/>
          <w:sz w:val="24"/>
          <w:szCs w:val="24"/>
        </w:rPr>
        <w:t>对成交结果提出质疑的，为成交公告期限届满之日。</w:t>
      </w:r>
    </w:p>
    <w:p>
      <w:pPr>
        <w:pStyle w:val="5"/>
        <w:numPr>
          <w:ilvl w:val="0"/>
          <w:numId w:val="6"/>
        </w:numPr>
        <w:spacing w:before="0" w:after="0" w:line="360" w:lineRule="auto"/>
        <w:rPr>
          <w:rFonts w:hint="eastAsia" w:ascii="宋体" w:hAnsi="宋体" w:cs="宋体"/>
          <w:b w:val="0"/>
          <w:color w:val="000000"/>
        </w:rPr>
      </w:pPr>
      <w:r>
        <w:rPr>
          <w:rFonts w:hint="eastAsia" w:ascii="宋体" w:hAnsi="宋体" w:cs="宋体"/>
          <w:color w:val="000000"/>
          <w:szCs w:val="24"/>
        </w:rPr>
        <w:t>磋商文件的澄清、修改</w:t>
      </w:r>
    </w:p>
    <w:p>
      <w:pPr>
        <w:pStyle w:val="13"/>
        <w:spacing w:line="360" w:lineRule="auto"/>
        <w:ind w:left="141"/>
        <w:rPr>
          <w:rFonts w:hint="eastAsia" w:hAnsi="宋体" w:cs="宋体"/>
          <w:color w:val="000000"/>
          <w:sz w:val="24"/>
          <w:szCs w:val="28"/>
        </w:rPr>
      </w:pPr>
      <w:r>
        <w:rPr>
          <w:rFonts w:hint="eastAsia" w:hAnsi="宋体" w:cs="宋体"/>
          <w:color w:val="000000"/>
          <w:sz w:val="24"/>
          <w:szCs w:val="28"/>
          <w:lang w:val="en-US" w:eastAsia="zh-CN"/>
        </w:rPr>
        <w:t>6</w:t>
      </w:r>
      <w:r>
        <w:rPr>
          <w:rFonts w:hint="eastAsia" w:hAnsi="宋体" w:cs="宋体"/>
          <w:color w:val="000000"/>
          <w:sz w:val="24"/>
          <w:szCs w:val="28"/>
          <w:lang w:eastAsia="zh-CN"/>
        </w:rPr>
        <w:t>.1</w:t>
      </w:r>
      <w:r>
        <w:rPr>
          <w:rFonts w:hint="eastAsia" w:hAnsi="宋体" w:cs="宋体"/>
          <w:color w:val="000000"/>
          <w:sz w:val="24"/>
          <w:szCs w:val="28"/>
        </w:rPr>
        <w:t>采购代理机构可以对已发出的</w:t>
      </w:r>
      <w:r>
        <w:rPr>
          <w:rFonts w:hint="eastAsia" w:hAnsi="宋体" w:cs="宋体"/>
          <w:color w:val="000000"/>
          <w:sz w:val="24"/>
          <w:szCs w:val="28"/>
          <w:lang w:eastAsia="zh-CN"/>
        </w:rPr>
        <w:t>磋商</w:t>
      </w:r>
      <w:r>
        <w:rPr>
          <w:rFonts w:hint="eastAsia" w:hAnsi="宋体" w:cs="宋体"/>
          <w:color w:val="000000"/>
          <w:sz w:val="24"/>
          <w:szCs w:val="28"/>
        </w:rPr>
        <w:t>文件进行必要的澄清或者修改，但不得改变采购标的和资格条件。澄清或者修改应当在原公告发布媒体上发布澄清公告。澄清或者修改的内容为</w:t>
      </w:r>
      <w:r>
        <w:rPr>
          <w:rFonts w:hint="eastAsia" w:hAnsi="宋体" w:cs="宋体"/>
          <w:color w:val="000000"/>
          <w:sz w:val="24"/>
          <w:szCs w:val="28"/>
          <w:lang w:eastAsia="zh-CN"/>
        </w:rPr>
        <w:t>磋商</w:t>
      </w:r>
      <w:r>
        <w:rPr>
          <w:rFonts w:hint="eastAsia" w:hAnsi="宋体" w:cs="宋体"/>
          <w:color w:val="000000"/>
          <w:sz w:val="24"/>
          <w:szCs w:val="28"/>
        </w:rPr>
        <w:t>文件的组成部分。</w:t>
      </w:r>
    </w:p>
    <w:p>
      <w:pPr>
        <w:pStyle w:val="13"/>
        <w:spacing w:line="360" w:lineRule="auto"/>
        <w:ind w:left="141"/>
        <w:rPr>
          <w:rFonts w:hint="eastAsia" w:hAnsi="宋体" w:cs="宋体"/>
          <w:color w:val="000000"/>
          <w:sz w:val="24"/>
          <w:szCs w:val="28"/>
        </w:rPr>
      </w:pPr>
      <w:r>
        <w:rPr>
          <w:rFonts w:hint="eastAsia" w:hAnsi="宋体" w:cs="宋体"/>
          <w:color w:val="000000"/>
          <w:sz w:val="24"/>
          <w:szCs w:val="28"/>
          <w:lang w:val="en-US" w:eastAsia="zh-CN"/>
        </w:rPr>
        <w:t>6</w:t>
      </w:r>
      <w:r>
        <w:rPr>
          <w:rFonts w:hint="eastAsia" w:hAnsi="宋体" w:cs="宋体"/>
          <w:color w:val="000000"/>
          <w:sz w:val="24"/>
          <w:szCs w:val="28"/>
          <w:lang w:eastAsia="zh-CN"/>
        </w:rPr>
        <w:t>.2</w:t>
      </w:r>
      <w:r>
        <w:rPr>
          <w:rFonts w:hint="eastAsia" w:hAnsi="宋体" w:cs="宋体"/>
          <w:color w:val="000000"/>
          <w:sz w:val="24"/>
          <w:szCs w:val="28"/>
        </w:rPr>
        <w:t>采购代理机构对已发出的磋商文件进行必要的澄清或者修改的，澄清或者修改的内容可能影响磋商文件编制的，在磋商文件要求提交磋商响应文件截止时间5日前，在青海政府采购网、青海</w:t>
      </w:r>
      <w:r>
        <w:rPr>
          <w:rFonts w:hint="eastAsia" w:hAnsi="宋体" w:cs="宋体"/>
          <w:color w:val="000000"/>
          <w:sz w:val="24"/>
          <w:szCs w:val="28"/>
          <w:lang w:eastAsia="zh-CN"/>
        </w:rPr>
        <w:t>省电子招标投标公共服务平台</w:t>
      </w:r>
      <w:r>
        <w:rPr>
          <w:rFonts w:hint="eastAsia" w:hAnsi="宋体" w:cs="宋体"/>
          <w:color w:val="000000"/>
          <w:sz w:val="24"/>
          <w:szCs w:val="28"/>
        </w:rPr>
        <w:t>等媒体上发布公告。不足5日的，顺延提交磋商文件的截止时间。该澄清或者修改的内容为磋商文件的组成部分；</w:t>
      </w:r>
    </w:p>
    <w:p>
      <w:pPr>
        <w:pStyle w:val="13"/>
        <w:spacing w:line="360" w:lineRule="auto"/>
        <w:ind w:left="141"/>
        <w:rPr>
          <w:rFonts w:hint="eastAsia" w:hAnsi="宋体" w:cs="宋体"/>
          <w:color w:val="000000"/>
          <w:sz w:val="24"/>
          <w:szCs w:val="28"/>
        </w:rPr>
      </w:pPr>
      <w:r>
        <w:rPr>
          <w:rFonts w:hint="eastAsia" w:hAnsi="宋体" w:cs="宋体"/>
          <w:color w:val="000000"/>
          <w:sz w:val="24"/>
          <w:szCs w:val="28"/>
          <w:lang w:val="en-US" w:eastAsia="zh-CN"/>
        </w:rPr>
        <w:t>6</w:t>
      </w:r>
      <w:r>
        <w:rPr>
          <w:rFonts w:hint="eastAsia" w:hAnsi="宋体" w:cs="宋体"/>
          <w:color w:val="000000"/>
          <w:sz w:val="24"/>
          <w:szCs w:val="28"/>
          <w:lang w:eastAsia="zh-CN"/>
        </w:rPr>
        <w:t>.3</w:t>
      </w:r>
      <w:r>
        <w:rPr>
          <w:rFonts w:hint="eastAsia" w:hAnsi="宋体" w:cs="宋体"/>
          <w:color w:val="000000"/>
          <w:sz w:val="24"/>
          <w:szCs w:val="28"/>
        </w:rPr>
        <w:t>在磋商截止时间前，采购单位或采购代理机构可以视采购具体情况，延长磋商截止时间和磋商时间，并在磋商文件要求提交磋商响应文件的截止时间3日前，将变更时间以书面形式通知所有购买了磋商文件的潜在磋商供应商，同时在发布本次磋商公告的网站发布变更公告。</w:t>
      </w:r>
    </w:p>
    <w:p>
      <w:pPr>
        <w:pStyle w:val="9"/>
        <w:ind w:left="158" w:leftChars="0" w:firstLineChars="0"/>
        <w:outlineLvl w:val="1"/>
        <w:rPr>
          <w:rFonts w:hint="eastAsia" w:hAnsi="宋体" w:cs="宋体"/>
          <w:b/>
          <w:color w:val="000000"/>
          <w:sz w:val="28"/>
          <w:szCs w:val="28"/>
        </w:rPr>
      </w:pPr>
      <w:bookmarkStart w:id="25" w:name="_Toc29003"/>
      <w:r>
        <w:rPr>
          <w:rFonts w:hint="eastAsia" w:hAnsi="宋体" w:cs="宋体"/>
          <w:b/>
          <w:color w:val="000000"/>
          <w:sz w:val="28"/>
          <w:szCs w:val="28"/>
        </w:rPr>
        <w:t>磋商响应文件的编写</w:t>
      </w:r>
      <w:bookmarkEnd w:id="25"/>
    </w:p>
    <w:p>
      <w:pPr>
        <w:pStyle w:val="5"/>
        <w:numPr>
          <w:ilvl w:val="0"/>
          <w:numId w:val="6"/>
        </w:numPr>
        <w:spacing w:before="0" w:after="0" w:line="360" w:lineRule="auto"/>
        <w:rPr>
          <w:rFonts w:hint="eastAsia" w:ascii="宋体" w:hAnsi="宋体" w:cs="宋体"/>
          <w:bCs w:val="0"/>
          <w:color w:val="000000"/>
          <w:sz w:val="24"/>
          <w:szCs w:val="24"/>
        </w:rPr>
      </w:pPr>
      <w:bookmarkStart w:id="26" w:name="_Toc488673621"/>
      <w:r>
        <w:rPr>
          <w:rFonts w:hint="eastAsia" w:ascii="宋体" w:hAnsi="宋体" w:cs="宋体"/>
          <w:bCs w:val="0"/>
          <w:color w:val="000000"/>
          <w:sz w:val="24"/>
          <w:szCs w:val="24"/>
        </w:rPr>
        <w:t>磋商响应文件的语言及度量衡单位</w:t>
      </w:r>
      <w:bookmarkEnd w:id="26"/>
    </w:p>
    <w:p>
      <w:pPr>
        <w:pStyle w:val="13"/>
        <w:spacing w:line="360" w:lineRule="auto"/>
        <w:rPr>
          <w:rFonts w:hint="eastAsia" w:hAnsi="宋体" w:cs="宋体"/>
          <w:color w:val="000000"/>
          <w:sz w:val="24"/>
          <w:szCs w:val="28"/>
        </w:rPr>
      </w:pPr>
      <w:r>
        <w:rPr>
          <w:rFonts w:hint="eastAsia" w:hAnsi="宋体" w:cs="宋体"/>
          <w:color w:val="000000"/>
          <w:sz w:val="24"/>
          <w:szCs w:val="28"/>
          <w:lang w:val="en-US" w:eastAsia="zh-CN"/>
        </w:rPr>
        <w:t>7</w:t>
      </w:r>
      <w:r>
        <w:rPr>
          <w:rFonts w:hint="eastAsia" w:hAnsi="宋体" w:cs="宋体"/>
          <w:color w:val="000000"/>
          <w:sz w:val="24"/>
          <w:szCs w:val="28"/>
          <w:lang w:eastAsia="zh-CN"/>
        </w:rPr>
        <w:t>.1</w:t>
      </w:r>
      <w:r>
        <w:rPr>
          <w:rFonts w:hint="eastAsia" w:hAnsi="宋体" w:cs="宋体"/>
          <w:color w:val="000000"/>
          <w:sz w:val="24"/>
          <w:szCs w:val="28"/>
        </w:rPr>
        <w:t>磋商供应商提交的磋商响应文件以及磋商供应商与采购代理机构就此磋商发生的所有来往函电均应使用简体中文；</w:t>
      </w:r>
    </w:p>
    <w:p>
      <w:pPr>
        <w:pStyle w:val="13"/>
        <w:spacing w:line="360" w:lineRule="auto"/>
        <w:rPr>
          <w:rFonts w:hint="eastAsia" w:hAnsi="宋体" w:cs="宋体"/>
          <w:color w:val="000000"/>
          <w:sz w:val="24"/>
          <w:szCs w:val="28"/>
        </w:rPr>
      </w:pPr>
      <w:r>
        <w:rPr>
          <w:rFonts w:hint="eastAsia" w:hAnsi="宋体" w:cs="宋体"/>
          <w:color w:val="000000"/>
          <w:sz w:val="24"/>
          <w:szCs w:val="28"/>
          <w:lang w:val="en-US" w:eastAsia="zh-CN"/>
        </w:rPr>
        <w:t>7</w:t>
      </w:r>
      <w:r>
        <w:rPr>
          <w:rFonts w:hint="eastAsia" w:hAnsi="宋体" w:cs="宋体"/>
          <w:color w:val="000000"/>
          <w:sz w:val="24"/>
          <w:szCs w:val="28"/>
          <w:lang w:eastAsia="zh-CN"/>
        </w:rPr>
        <w:t>.2</w:t>
      </w:r>
      <w:r>
        <w:rPr>
          <w:rFonts w:hint="eastAsia" w:hAnsi="宋体" w:cs="宋体"/>
          <w:color w:val="000000"/>
          <w:sz w:val="24"/>
          <w:szCs w:val="28"/>
        </w:rPr>
        <w:t>除磋商文件中另有规定外，磋商文件所使用的度量衡单位，均须采用国家法定计量单位；</w:t>
      </w:r>
    </w:p>
    <w:p>
      <w:pPr>
        <w:pStyle w:val="13"/>
        <w:spacing w:line="360" w:lineRule="auto"/>
        <w:rPr>
          <w:rFonts w:hint="eastAsia" w:hAnsi="宋体" w:cs="宋体"/>
          <w:color w:val="000000"/>
          <w:sz w:val="24"/>
          <w:szCs w:val="28"/>
        </w:rPr>
      </w:pPr>
      <w:r>
        <w:rPr>
          <w:rFonts w:hint="eastAsia" w:hAnsi="宋体" w:cs="宋体"/>
          <w:color w:val="000000"/>
          <w:sz w:val="24"/>
          <w:szCs w:val="28"/>
          <w:lang w:val="en-US" w:eastAsia="zh-CN"/>
        </w:rPr>
        <w:t>7</w:t>
      </w:r>
      <w:r>
        <w:rPr>
          <w:rFonts w:hint="eastAsia" w:hAnsi="宋体" w:cs="宋体"/>
          <w:color w:val="000000"/>
          <w:sz w:val="24"/>
          <w:szCs w:val="28"/>
          <w:lang w:eastAsia="zh-CN"/>
        </w:rPr>
        <w:t>.3</w:t>
      </w:r>
      <w:r>
        <w:rPr>
          <w:rFonts w:hint="eastAsia" w:hAnsi="宋体" w:cs="宋体"/>
          <w:color w:val="000000"/>
          <w:sz w:val="24"/>
          <w:szCs w:val="28"/>
        </w:rPr>
        <w:t>附有外文资料的须翻译成中文，并加盖磋商供应商公章，如果翻译的中文资料与外文资料出现差异与矛盾时，以中文为准，其准确性由磋商供应商负责。</w:t>
      </w:r>
    </w:p>
    <w:p>
      <w:pPr>
        <w:pStyle w:val="5"/>
        <w:numPr>
          <w:ilvl w:val="0"/>
          <w:numId w:val="6"/>
        </w:numPr>
        <w:spacing w:before="0" w:after="0" w:line="360" w:lineRule="auto"/>
        <w:rPr>
          <w:rFonts w:hint="eastAsia" w:ascii="宋体" w:hAnsi="宋体" w:cs="宋体"/>
          <w:bCs w:val="0"/>
          <w:color w:val="000000"/>
        </w:rPr>
      </w:pPr>
      <w:bookmarkStart w:id="27" w:name="_Toc488673622"/>
      <w:r>
        <w:rPr>
          <w:rFonts w:hint="eastAsia" w:ascii="宋体" w:hAnsi="宋体" w:cs="宋体"/>
          <w:bCs w:val="0"/>
          <w:color w:val="000000"/>
        </w:rPr>
        <w:t>磋商报价及币种</w:t>
      </w:r>
      <w:bookmarkEnd w:id="27"/>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cs="宋体"/>
          <w:color w:val="auto"/>
          <w:sz w:val="24"/>
          <w:szCs w:val="28"/>
        </w:rPr>
      </w:pPr>
      <w:r>
        <w:rPr>
          <w:rFonts w:hint="eastAsia" w:hAnsi="宋体" w:cs="宋体"/>
          <w:color w:val="000000"/>
          <w:sz w:val="24"/>
          <w:szCs w:val="28"/>
          <w:lang w:val="en-US" w:eastAsia="zh-CN"/>
        </w:rPr>
        <w:t>8</w:t>
      </w:r>
      <w:r>
        <w:rPr>
          <w:rFonts w:hint="eastAsia" w:hAnsi="宋体" w:cs="宋体"/>
          <w:color w:val="000000"/>
          <w:sz w:val="24"/>
          <w:szCs w:val="28"/>
          <w:lang w:eastAsia="zh-CN"/>
        </w:rPr>
        <w:t>.1</w:t>
      </w:r>
      <w:r>
        <w:rPr>
          <w:rFonts w:hint="eastAsia" w:hAnsi="宋体" w:cs="宋体"/>
          <w:color w:val="000000"/>
          <w:sz w:val="24"/>
          <w:szCs w:val="28"/>
        </w:rPr>
        <w:t>磋商报价为磋商总价</w:t>
      </w:r>
      <w:r>
        <w:rPr>
          <w:rFonts w:hint="eastAsia" w:hAnsi="宋体" w:cs="宋体"/>
          <w:color w:val="5B9BD5" w:themeColor="accent1"/>
          <w:sz w:val="24"/>
          <w:szCs w:val="28"/>
          <w14:textFill>
            <w14:solidFill>
              <w14:schemeClr w14:val="accent1"/>
            </w14:solidFill>
          </w14:textFill>
        </w:rPr>
        <w:t>。</w:t>
      </w:r>
      <w:r>
        <w:rPr>
          <w:rFonts w:hint="eastAsia" w:ascii="宋体" w:hAnsi="宋体" w:cs="宋体"/>
          <w:color w:val="auto"/>
          <w:sz w:val="24"/>
          <w:lang w:eastAsia="zh-CN"/>
        </w:rPr>
        <w:t>磋商报价必须包括：</w:t>
      </w:r>
      <w:r>
        <w:rPr>
          <w:rFonts w:hint="eastAsia" w:ascii="宋体" w:hAnsi="宋体" w:cs="宋体"/>
          <w:color w:val="auto"/>
          <w:sz w:val="24"/>
          <w:lang w:val="en-US" w:eastAsia="zh-CN"/>
        </w:rPr>
        <w:t>设备租赁费、场地使用费、演出人员食宿费、交通费、编导费、道具费、</w:t>
      </w:r>
      <w:r>
        <w:rPr>
          <w:rFonts w:hint="eastAsia" w:ascii="宋体" w:hAnsi="宋体" w:cs="宋体"/>
          <w:color w:val="auto"/>
          <w:sz w:val="24"/>
          <w:lang w:val="zh-CN"/>
        </w:rPr>
        <w:t>通讯费、</w:t>
      </w:r>
      <w:r>
        <w:rPr>
          <w:rFonts w:hint="eastAsia" w:ascii="宋体" w:hAnsi="宋体" w:cs="宋体"/>
          <w:color w:val="auto"/>
          <w:sz w:val="24"/>
          <w:lang w:eastAsia="zh-CN"/>
        </w:rPr>
        <w:t>保险费、差旅费、税费、招标代理服务费、税金及不可预见费等全部费用</w:t>
      </w:r>
      <w:r>
        <w:rPr>
          <w:rFonts w:hint="eastAsia" w:hAnsi="宋体" w:cs="宋体"/>
          <w:color w:val="5B9BD5" w:themeColor="accent1"/>
          <w:sz w:val="24"/>
          <w:szCs w:val="28"/>
          <w:lang w:eastAsia="zh-CN"/>
          <w14:textFill>
            <w14:solidFill>
              <w14:schemeClr w14:val="accent1"/>
            </w14:solidFill>
          </w14:textFill>
        </w:rPr>
        <w:t>；</w:t>
      </w:r>
      <w:r>
        <w:rPr>
          <w:rFonts w:hint="eastAsia" w:hAnsi="宋体" w:cs="宋体"/>
          <w:color w:val="auto"/>
          <w:sz w:val="24"/>
          <w:szCs w:val="28"/>
        </w:rPr>
        <w:t>磋商报价应注明有效期，有效期应与磋商有效期一致；</w:t>
      </w:r>
    </w:p>
    <w:p>
      <w:pPr>
        <w:pStyle w:val="13"/>
        <w:spacing w:line="360" w:lineRule="auto"/>
        <w:ind w:firstLine="240" w:firstLineChars="100"/>
        <w:rPr>
          <w:rFonts w:hint="eastAsia" w:hAnsi="宋体" w:cs="宋体"/>
          <w:color w:val="000000"/>
          <w:sz w:val="24"/>
          <w:szCs w:val="28"/>
        </w:rPr>
      </w:pPr>
      <w:r>
        <w:rPr>
          <w:rFonts w:hint="eastAsia" w:hAnsi="宋体" w:cs="宋体"/>
          <w:color w:val="000000"/>
          <w:sz w:val="24"/>
          <w:szCs w:val="28"/>
          <w:lang w:val="en-US" w:eastAsia="zh-CN"/>
        </w:rPr>
        <w:t>8</w:t>
      </w:r>
      <w:r>
        <w:rPr>
          <w:rFonts w:hint="eastAsia" w:hAnsi="宋体" w:cs="宋体"/>
          <w:color w:val="000000"/>
          <w:sz w:val="24"/>
          <w:szCs w:val="28"/>
          <w:lang w:eastAsia="zh-CN"/>
        </w:rPr>
        <w:t>.2</w:t>
      </w:r>
      <w:r>
        <w:rPr>
          <w:rFonts w:hint="eastAsia" w:hAnsi="宋体" w:cs="宋体"/>
          <w:color w:val="000000"/>
          <w:sz w:val="24"/>
          <w:szCs w:val="28"/>
        </w:rPr>
        <w:t>磋商供应商应根据磋商文件规定的格式完整填写所有内容，并保证所提供的全部资料真实可靠，自愿承担相应责任；</w:t>
      </w:r>
    </w:p>
    <w:p>
      <w:pPr>
        <w:pStyle w:val="13"/>
        <w:spacing w:line="360" w:lineRule="auto"/>
        <w:ind w:firstLine="240" w:firstLineChars="100"/>
        <w:rPr>
          <w:rFonts w:hint="eastAsia" w:hAnsi="宋体" w:cs="宋体"/>
          <w:color w:val="000000"/>
          <w:sz w:val="24"/>
          <w:szCs w:val="28"/>
        </w:rPr>
      </w:pPr>
      <w:r>
        <w:rPr>
          <w:rFonts w:hint="eastAsia" w:hAnsi="宋体" w:cs="宋体"/>
          <w:color w:val="000000"/>
          <w:sz w:val="24"/>
          <w:szCs w:val="28"/>
          <w:lang w:val="en-US" w:eastAsia="zh-CN"/>
        </w:rPr>
        <w:t>8</w:t>
      </w:r>
      <w:r>
        <w:rPr>
          <w:rFonts w:hint="eastAsia" w:hAnsi="宋体" w:cs="宋体"/>
          <w:color w:val="000000"/>
          <w:sz w:val="24"/>
          <w:szCs w:val="28"/>
          <w:lang w:eastAsia="zh-CN"/>
        </w:rPr>
        <w:t>.3</w:t>
      </w:r>
      <w:r>
        <w:rPr>
          <w:rFonts w:hint="eastAsia" w:hAnsi="宋体" w:cs="宋体"/>
          <w:color w:val="000000"/>
          <w:sz w:val="24"/>
          <w:szCs w:val="28"/>
        </w:rPr>
        <w:t>磋商报价有效期与磋商有效期一致。</w:t>
      </w:r>
    </w:p>
    <w:p>
      <w:pPr>
        <w:pStyle w:val="13"/>
        <w:spacing w:line="360" w:lineRule="auto"/>
        <w:ind w:firstLine="240" w:firstLineChars="100"/>
        <w:rPr>
          <w:rFonts w:hint="eastAsia" w:hAnsi="宋体" w:cs="宋体"/>
          <w:color w:val="000000"/>
          <w:sz w:val="24"/>
          <w:szCs w:val="28"/>
        </w:rPr>
      </w:pPr>
      <w:r>
        <w:rPr>
          <w:rFonts w:hint="eastAsia" w:hAnsi="宋体" w:cs="宋体"/>
          <w:color w:val="000000"/>
          <w:sz w:val="24"/>
          <w:szCs w:val="28"/>
          <w:lang w:val="en-US" w:eastAsia="zh-CN"/>
        </w:rPr>
        <w:t>8</w:t>
      </w:r>
      <w:r>
        <w:rPr>
          <w:rFonts w:hint="eastAsia" w:hAnsi="宋体" w:cs="宋体"/>
          <w:color w:val="000000"/>
          <w:sz w:val="24"/>
          <w:szCs w:val="28"/>
          <w:lang w:eastAsia="zh-CN"/>
        </w:rPr>
        <w:t>.4</w:t>
      </w:r>
      <w:r>
        <w:rPr>
          <w:rFonts w:hint="eastAsia" w:hAnsi="宋体" w:cs="宋体"/>
          <w:color w:val="000000"/>
          <w:sz w:val="24"/>
          <w:szCs w:val="28"/>
        </w:rPr>
        <w:t>磋商报价为闭口价，即成交后在合同有效期内价格不变；</w:t>
      </w:r>
    </w:p>
    <w:p>
      <w:pPr>
        <w:pStyle w:val="13"/>
        <w:spacing w:line="360" w:lineRule="auto"/>
        <w:ind w:firstLine="240" w:firstLineChars="100"/>
        <w:rPr>
          <w:rFonts w:hint="eastAsia" w:hAnsi="宋体" w:cs="宋体"/>
          <w:color w:val="000000"/>
          <w:sz w:val="24"/>
          <w:szCs w:val="28"/>
        </w:rPr>
      </w:pPr>
      <w:r>
        <w:rPr>
          <w:rFonts w:hint="eastAsia" w:hAnsi="宋体" w:cs="宋体"/>
          <w:color w:val="000000"/>
          <w:sz w:val="24"/>
          <w:szCs w:val="28"/>
          <w:lang w:val="en-US" w:eastAsia="zh-CN"/>
        </w:rPr>
        <w:t>8</w:t>
      </w:r>
      <w:r>
        <w:rPr>
          <w:rFonts w:hint="eastAsia" w:hAnsi="宋体" w:cs="宋体"/>
          <w:color w:val="000000"/>
          <w:sz w:val="24"/>
          <w:szCs w:val="28"/>
          <w:lang w:eastAsia="zh-CN"/>
        </w:rPr>
        <w:t>.5</w:t>
      </w:r>
      <w:r>
        <w:rPr>
          <w:rFonts w:hint="eastAsia" w:hAnsi="宋体" w:cs="宋体"/>
          <w:color w:val="000000"/>
          <w:sz w:val="24"/>
          <w:szCs w:val="28"/>
        </w:rPr>
        <w:t>磋商币种为人民币。</w:t>
      </w:r>
    </w:p>
    <w:p>
      <w:pPr>
        <w:pStyle w:val="5"/>
        <w:spacing w:before="0" w:after="0" w:line="360" w:lineRule="auto"/>
        <w:rPr>
          <w:rFonts w:ascii="Arial" w:hAnsi="Arial" w:cs="Arial"/>
          <w:bCs w:val="0"/>
        </w:rPr>
      </w:pPr>
      <w:r>
        <w:rPr>
          <w:rFonts w:hint="eastAsia" w:ascii="宋体" w:hAnsi="宋体" w:cs="宋体"/>
          <w:bCs w:val="0"/>
          <w:color w:val="000000"/>
        </w:rPr>
        <w:t>9</w:t>
      </w:r>
      <w:r>
        <w:rPr>
          <w:rFonts w:hint="eastAsia" w:ascii="宋体" w:hAnsi="宋体" w:cs="宋体"/>
          <w:bCs w:val="0"/>
          <w:color w:val="000000"/>
          <w:lang w:eastAsia="zh-CN"/>
        </w:rPr>
        <w:t>、</w:t>
      </w:r>
      <w:r>
        <w:rPr>
          <w:rFonts w:ascii="Arial" w:hAnsi="Arial" w:cs="Arial"/>
          <w:bCs w:val="0"/>
        </w:rPr>
        <w:t>磋商响应文件的编制要求</w:t>
      </w:r>
    </w:p>
    <w:p>
      <w:pPr>
        <w:spacing w:line="360" w:lineRule="auto"/>
        <w:rPr>
          <w:rFonts w:hint="eastAsia"/>
        </w:rPr>
      </w:pPr>
      <w:r>
        <w:rPr>
          <w:rFonts w:hint="eastAsia" w:ascii="Arial" w:hAnsi="Arial" w:eastAsia="宋体" w:cs="Arial"/>
          <w:kern w:val="0"/>
          <w:sz w:val="24"/>
          <w:lang w:val="zh-CN"/>
        </w:rPr>
        <w:t>9.1.</w:t>
      </w:r>
      <w:r>
        <w:rPr>
          <w:rFonts w:hint="eastAsia" w:ascii="Arial" w:hAnsi="Arial" w:cs="Arial"/>
          <w:kern w:val="0"/>
          <w:sz w:val="24"/>
          <w:lang w:val="zh-CN"/>
        </w:rPr>
        <w:t>供应商应按照磋商文件所提供的响应文件格式，分别填写磋商文件第五部分的内容，并由法定代表人或委托代理人按要求签字、加盖公章。</w:t>
      </w:r>
    </w:p>
    <w:p>
      <w:pPr>
        <w:pStyle w:val="5"/>
        <w:numPr>
          <w:ilvl w:val="0"/>
          <w:numId w:val="0"/>
        </w:numPr>
        <w:spacing w:before="0" w:after="0" w:line="360" w:lineRule="auto"/>
        <w:ind w:leftChars="0"/>
        <w:rPr>
          <w:rFonts w:hint="eastAsia" w:ascii="宋体" w:hAnsi="宋体" w:cs="宋体"/>
          <w:bCs w:val="0"/>
          <w:color w:val="000000"/>
          <w:sz w:val="24"/>
          <w:szCs w:val="24"/>
        </w:rPr>
      </w:pPr>
      <w:bookmarkStart w:id="28" w:name="_Toc488673623"/>
      <w:r>
        <w:rPr>
          <w:rFonts w:hint="eastAsia" w:ascii="宋体" w:hAnsi="宋体" w:cs="宋体"/>
          <w:bCs w:val="0"/>
          <w:color w:val="000000"/>
          <w:sz w:val="24"/>
          <w:szCs w:val="24"/>
          <w:lang w:val="en-US" w:eastAsia="zh-CN"/>
        </w:rPr>
        <w:t>10、</w:t>
      </w:r>
      <w:r>
        <w:rPr>
          <w:rFonts w:hint="eastAsia" w:ascii="宋体" w:hAnsi="宋体" w:cs="宋体"/>
          <w:bCs w:val="0"/>
          <w:color w:val="000000"/>
          <w:sz w:val="24"/>
          <w:szCs w:val="24"/>
        </w:rPr>
        <w:t>磋商保证金</w:t>
      </w:r>
      <w:bookmarkEnd w:id="28"/>
    </w:p>
    <w:p>
      <w:pPr>
        <w:pStyle w:val="13"/>
        <w:spacing w:line="360" w:lineRule="auto"/>
        <w:ind w:firstLine="240" w:firstLineChars="100"/>
        <w:rPr>
          <w:rFonts w:hint="eastAsia" w:hAnsi="宋体" w:cs="宋体"/>
          <w:color w:val="000000"/>
          <w:sz w:val="24"/>
          <w:szCs w:val="24"/>
        </w:rPr>
      </w:pPr>
      <w:r>
        <w:rPr>
          <w:rFonts w:hint="eastAsia" w:hAnsi="宋体" w:cs="宋体"/>
          <w:color w:val="000000"/>
          <w:sz w:val="24"/>
          <w:szCs w:val="24"/>
          <w:lang w:val="en-US" w:eastAsia="zh-CN"/>
        </w:rPr>
        <w:t>10</w:t>
      </w:r>
      <w:r>
        <w:rPr>
          <w:rFonts w:hint="eastAsia" w:hAnsi="宋体" w:cs="宋体"/>
          <w:color w:val="000000"/>
          <w:sz w:val="24"/>
          <w:szCs w:val="24"/>
          <w:lang w:eastAsia="zh-CN"/>
        </w:rPr>
        <w:t>.1</w:t>
      </w:r>
      <w:r>
        <w:rPr>
          <w:rFonts w:hint="eastAsia" w:hAnsi="宋体" w:cs="宋体"/>
          <w:color w:val="000000"/>
          <w:sz w:val="24"/>
          <w:szCs w:val="24"/>
        </w:rPr>
        <w:t>磋商供应商应将磋商保证金缴纳证明作为磋商文件的内容一并提供。缴纳的磋商保证金用于因磋商供应商的行为使本次磋商活动受到损失的抵项；</w:t>
      </w:r>
    </w:p>
    <w:p>
      <w:pPr>
        <w:pStyle w:val="13"/>
        <w:spacing w:line="360" w:lineRule="auto"/>
        <w:ind w:left="141" w:firstLine="240" w:firstLineChars="100"/>
        <w:rPr>
          <w:rFonts w:hint="eastAsia" w:hAnsi="宋体" w:cs="宋体"/>
          <w:color w:val="000000"/>
          <w:sz w:val="24"/>
          <w:szCs w:val="24"/>
        </w:rPr>
      </w:pPr>
      <w:r>
        <w:rPr>
          <w:rFonts w:hint="eastAsia" w:hAnsi="宋体" w:cs="宋体"/>
          <w:color w:val="000000"/>
          <w:sz w:val="24"/>
          <w:szCs w:val="24"/>
          <w:lang w:val="en-US" w:eastAsia="zh-CN"/>
        </w:rPr>
        <w:t>10</w:t>
      </w:r>
      <w:r>
        <w:rPr>
          <w:rFonts w:hint="eastAsia" w:hAnsi="宋体" w:cs="宋体"/>
          <w:color w:val="000000"/>
          <w:sz w:val="24"/>
          <w:szCs w:val="24"/>
          <w:lang w:eastAsia="zh-CN"/>
        </w:rPr>
        <w:t>.2</w:t>
      </w:r>
      <w:r>
        <w:rPr>
          <w:rFonts w:hint="eastAsia" w:hAnsi="宋体" w:cs="宋体"/>
          <w:color w:val="000000"/>
          <w:sz w:val="24"/>
          <w:szCs w:val="24"/>
        </w:rPr>
        <w:t>磋商人须在磋商截止期前按以下要求交纳磋商保证金（磋商保证金应当从其基本账户汇出，磋商响应文件中须附企业基本账户</w:t>
      </w:r>
      <w:r>
        <w:rPr>
          <w:rFonts w:hint="eastAsia" w:ascii="Arial" w:hAnsi="Arial" w:cs="Arial"/>
          <w:color w:val="000000"/>
          <w:sz w:val="24"/>
          <w:highlight w:val="none"/>
          <w:lang w:eastAsia="zh-CN"/>
        </w:rPr>
        <w:t>信息</w:t>
      </w:r>
      <w:r>
        <w:rPr>
          <w:rFonts w:hint="eastAsia" w:hAnsi="宋体" w:cs="宋体"/>
          <w:color w:val="000000"/>
          <w:sz w:val="24"/>
          <w:szCs w:val="24"/>
        </w:rPr>
        <w:t>）：</w:t>
      </w:r>
    </w:p>
    <w:p>
      <w:pPr>
        <w:spacing w:line="360" w:lineRule="auto"/>
        <w:rPr>
          <w:rFonts w:hint="eastAsia" w:ascii="宋体" w:hAnsi="宋体" w:cs="宋体"/>
          <w:color w:val="000000"/>
          <w:sz w:val="24"/>
        </w:rPr>
      </w:pPr>
      <w:r>
        <w:rPr>
          <w:rFonts w:hint="eastAsia" w:ascii="宋体" w:hAnsi="宋体" w:cs="宋体"/>
          <w:color w:val="000000"/>
          <w:sz w:val="24"/>
        </w:rPr>
        <w:t xml:space="preserve">   磋商保证金金额：</w:t>
      </w:r>
    </w:p>
    <w:p>
      <w:pPr>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（大写）：</w:t>
      </w:r>
      <w:r>
        <w:rPr>
          <w:rFonts w:hint="eastAsia" w:ascii="宋体" w:hAnsi="宋体" w:cs="宋体"/>
          <w:color w:val="000000"/>
          <w:sz w:val="24"/>
          <w:szCs w:val="24"/>
          <w:lang w:eastAsia="zh-CN"/>
        </w:rPr>
        <w:t>玖仟陆佰元整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（小写）：</w:t>
      </w:r>
      <w:r>
        <w:rPr>
          <w:rFonts w:hint="eastAsia" w:ascii="宋体" w:hAnsi="宋体" w:cs="宋体"/>
          <w:color w:val="000000"/>
          <w:sz w:val="24"/>
          <w:szCs w:val="24"/>
          <w:lang w:val="en-US" w:eastAsia="zh-CN"/>
        </w:rPr>
        <w:t>9600.00</w:t>
      </w:r>
      <w:r>
        <w:rPr>
          <w:rFonts w:hint="eastAsia" w:ascii="宋体" w:hAnsi="宋体" w:eastAsia="宋体" w:cs="宋体"/>
          <w:color w:val="000000"/>
          <w:sz w:val="24"/>
          <w:szCs w:val="24"/>
        </w:rPr>
        <w:t>元</w:t>
      </w:r>
    </w:p>
    <w:p>
      <w:pPr>
        <w:spacing w:line="360" w:lineRule="auto"/>
        <w:rPr>
          <w:rFonts w:hint="eastAsia" w:ascii="宋体" w:hAnsi="宋体" w:cs="宋体"/>
          <w:bCs/>
          <w:color w:val="000000"/>
          <w:sz w:val="24"/>
          <w:highlight w:val="none"/>
        </w:rPr>
      </w:pPr>
      <w:r>
        <w:rPr>
          <w:rFonts w:hint="eastAsia" w:ascii="宋体" w:hAnsi="宋体" w:cs="宋体"/>
          <w:bCs/>
          <w:color w:val="000000"/>
          <w:sz w:val="24"/>
          <w:highlight w:val="none"/>
        </w:rPr>
        <w:t>缴纳磋商保证金时须注明此次项目编号及项目名称（可简写）</w:t>
      </w:r>
    </w:p>
    <w:p>
      <w:pPr>
        <w:spacing w:line="360" w:lineRule="auto"/>
        <w:rPr>
          <w:rFonts w:hint="eastAsia" w:ascii="Arial" w:hAnsi="Arial" w:cs="Arial"/>
          <w:b/>
          <w:bCs/>
          <w:color w:val="000000"/>
          <w:sz w:val="24"/>
          <w:highlight w:val="none"/>
        </w:rPr>
      </w:pPr>
      <w:r>
        <w:rPr>
          <w:rFonts w:ascii="Arial" w:hAnsi="Arial" w:cs="Arial"/>
          <w:b/>
          <w:bCs/>
          <w:color w:val="000000"/>
          <w:sz w:val="24"/>
          <w:highlight w:val="none"/>
        </w:rPr>
        <w:t>账户名：</w:t>
      </w:r>
      <w:r>
        <w:rPr>
          <w:rFonts w:hint="eastAsia" w:ascii="Arial" w:hAnsi="Arial" w:cs="Arial"/>
          <w:b/>
          <w:bCs/>
          <w:color w:val="000000"/>
          <w:sz w:val="24"/>
          <w:highlight w:val="none"/>
        </w:rPr>
        <w:t>上海容基工程项目管理有限公司青海分公司</w:t>
      </w:r>
    </w:p>
    <w:p>
      <w:pPr>
        <w:spacing w:line="360" w:lineRule="auto"/>
        <w:rPr>
          <w:rFonts w:ascii="Arial" w:hAnsi="Arial" w:cs="Arial"/>
          <w:b/>
          <w:bCs/>
          <w:color w:val="000000"/>
          <w:sz w:val="24"/>
          <w:highlight w:val="none"/>
        </w:rPr>
      </w:pPr>
      <w:r>
        <w:rPr>
          <w:rFonts w:ascii="Arial" w:hAnsi="Arial" w:cs="Arial"/>
          <w:b/>
          <w:bCs/>
          <w:color w:val="000000"/>
          <w:sz w:val="24"/>
          <w:highlight w:val="none"/>
        </w:rPr>
        <w:t>开户行：中国工商银行股份有限公司西宁城西支行</w:t>
      </w:r>
    </w:p>
    <w:p>
      <w:pPr>
        <w:spacing w:line="360" w:lineRule="auto"/>
        <w:rPr>
          <w:rFonts w:ascii="Arial" w:hAnsi="Arial" w:cs="Arial"/>
          <w:b/>
          <w:bCs/>
          <w:color w:val="000000"/>
          <w:sz w:val="24"/>
          <w:highlight w:val="none"/>
        </w:rPr>
      </w:pPr>
      <w:r>
        <w:rPr>
          <w:rFonts w:ascii="Arial" w:hAnsi="Arial" w:cs="Arial"/>
          <w:b/>
          <w:bCs/>
          <w:color w:val="000000"/>
          <w:sz w:val="24"/>
          <w:highlight w:val="none"/>
        </w:rPr>
        <w:t>账 号：2806002209000006196</w:t>
      </w:r>
    </w:p>
    <w:p>
      <w:pPr>
        <w:spacing w:line="360" w:lineRule="auto"/>
        <w:rPr>
          <w:rFonts w:ascii="Arial" w:hAnsi="Arial" w:cs="Arial"/>
          <w:color w:val="000000"/>
          <w:sz w:val="24"/>
          <w:highlight w:val="none"/>
        </w:rPr>
      </w:pPr>
      <w:r>
        <w:rPr>
          <w:rFonts w:ascii="Arial" w:hAnsi="Arial" w:cs="Arial"/>
          <w:color w:val="000000"/>
          <w:sz w:val="24"/>
          <w:highlight w:val="none"/>
        </w:rPr>
        <w:t>交纳时间：</w:t>
      </w:r>
      <w:r>
        <w:rPr>
          <w:rFonts w:hint="eastAsia" w:ascii="宋体" w:hAnsi="宋体" w:cs="宋体"/>
          <w:b/>
          <w:bCs/>
          <w:color w:val="000000"/>
          <w:u w:val="single"/>
        </w:rPr>
        <w:t>至规定的投标截止时间之前</w:t>
      </w:r>
      <w:r>
        <w:rPr>
          <w:rFonts w:ascii="Arial" w:hAnsi="Arial" w:cs="Arial"/>
          <w:color w:val="000000"/>
          <w:sz w:val="24"/>
          <w:highlight w:val="none"/>
        </w:rPr>
        <w:t>，以银行到账时间为准</w:t>
      </w:r>
    </w:p>
    <w:p>
      <w:pPr>
        <w:numPr>
          <w:ilvl w:val="0"/>
          <w:numId w:val="0"/>
        </w:numPr>
        <w:spacing w:line="360" w:lineRule="auto"/>
        <w:ind w:left="240" w:leftChars="0"/>
        <w:rPr>
          <w:rFonts w:hint="eastAsia" w:ascii="Arial" w:hAnsi="Arial" w:cs="Arial"/>
          <w:sz w:val="24"/>
        </w:rPr>
      </w:pPr>
      <w:r>
        <w:rPr>
          <w:rFonts w:hint="eastAsia" w:ascii="Arial" w:hAnsi="Arial" w:cs="Arial"/>
          <w:sz w:val="24"/>
          <w:lang w:eastAsia="zh-CN"/>
        </w:rPr>
        <w:t>（</w:t>
      </w:r>
      <w:r>
        <w:rPr>
          <w:rFonts w:hint="eastAsia" w:ascii="Arial" w:hAnsi="Arial" w:cs="Arial"/>
          <w:sz w:val="24"/>
          <w:lang w:val="en-US" w:eastAsia="zh-CN"/>
        </w:rPr>
        <w:t>1</w:t>
      </w:r>
      <w:r>
        <w:rPr>
          <w:rFonts w:hint="eastAsia" w:ascii="Arial" w:hAnsi="Arial" w:cs="Arial"/>
          <w:sz w:val="24"/>
          <w:lang w:eastAsia="zh-CN"/>
        </w:rPr>
        <w:t>）</w:t>
      </w:r>
      <w:r>
        <w:rPr>
          <w:rFonts w:ascii="Arial" w:hAnsi="Arial" w:cs="Arial"/>
          <w:sz w:val="24"/>
        </w:rPr>
        <w:t>不接受个人名义或现金形式递交的保证金，磋商供应商应该单独提交磋商保证金；磋商保证金必须从企业基本账户中支付，磋商响应文件中须附企业开户许可证</w:t>
      </w:r>
      <w:r>
        <w:rPr>
          <w:rFonts w:hint="eastAsia" w:ascii="Arial" w:hAnsi="Arial" w:cs="Arial"/>
          <w:sz w:val="24"/>
        </w:rPr>
        <w:t>或基本账户开户信息。</w:t>
      </w:r>
    </w:p>
    <w:p>
      <w:pPr>
        <w:numPr>
          <w:ilvl w:val="0"/>
          <w:numId w:val="0"/>
        </w:numPr>
        <w:snapToGrid w:val="0"/>
        <w:spacing w:before="0" w:beforeAutospacing="0" w:after="0" w:afterAutospacing="0" w:line="360" w:lineRule="auto"/>
        <w:jc w:val="both"/>
        <w:textAlignment w:val="baseline"/>
        <w:rPr>
          <w:rFonts w:hint="eastAsia" w:ascii="宋体" w:hAnsi="宋体" w:eastAsia="宋体" w:cs="宋体"/>
          <w:b w:val="0"/>
          <w:bCs/>
          <w:i w:val="0"/>
          <w:caps w:val="0"/>
          <w:color w:val="auto"/>
          <w:spacing w:val="0"/>
          <w:w w:val="100"/>
          <w:sz w:val="24"/>
          <w:szCs w:val="24"/>
          <w:highlight w:val="none"/>
        </w:rPr>
      </w:pPr>
      <w:r>
        <w:rPr>
          <w:rFonts w:hint="eastAsia" w:ascii="宋体" w:hAnsi="宋体" w:cs="宋体"/>
          <w:b w:val="0"/>
          <w:bCs/>
          <w:i w:val="0"/>
          <w:caps w:val="0"/>
          <w:color w:val="auto"/>
          <w:spacing w:val="0"/>
          <w:w w:val="100"/>
          <w:sz w:val="24"/>
          <w:szCs w:val="24"/>
          <w:highlight w:val="none"/>
          <w:lang w:eastAsia="zh-CN"/>
        </w:rPr>
        <w:t>（</w:t>
      </w:r>
      <w:r>
        <w:rPr>
          <w:rFonts w:hint="eastAsia" w:ascii="宋体" w:hAnsi="宋体" w:cs="宋体"/>
          <w:b w:val="0"/>
          <w:bCs/>
          <w:i w:val="0"/>
          <w:caps w:val="0"/>
          <w:color w:val="auto"/>
          <w:spacing w:val="0"/>
          <w:w w:val="100"/>
          <w:sz w:val="24"/>
          <w:szCs w:val="24"/>
          <w:highlight w:val="none"/>
          <w:lang w:val="en-US" w:eastAsia="zh-CN"/>
        </w:rPr>
        <w:t>2</w:t>
      </w:r>
      <w:r>
        <w:rPr>
          <w:rFonts w:hint="eastAsia" w:ascii="宋体" w:hAnsi="宋体" w:cs="宋体"/>
          <w:b w:val="0"/>
          <w:bCs/>
          <w:i w:val="0"/>
          <w:caps w:val="0"/>
          <w:color w:val="auto"/>
          <w:spacing w:val="0"/>
          <w:w w:val="100"/>
          <w:sz w:val="24"/>
          <w:szCs w:val="24"/>
          <w:highlight w:val="none"/>
          <w:lang w:eastAsia="zh-CN"/>
        </w:rPr>
        <w:t>）</w:t>
      </w:r>
      <w:r>
        <w:rPr>
          <w:rFonts w:hint="eastAsia" w:ascii="宋体" w:hAnsi="宋体" w:eastAsia="宋体" w:cs="宋体"/>
          <w:b w:val="0"/>
          <w:bCs/>
          <w:i w:val="0"/>
          <w:caps w:val="0"/>
          <w:color w:val="auto"/>
          <w:spacing w:val="0"/>
          <w:w w:val="100"/>
          <w:sz w:val="24"/>
          <w:szCs w:val="24"/>
          <w:highlight w:val="none"/>
        </w:rPr>
        <w:t>投标保证金应当以支票、汇票、本票或者金融机构、担保机构出具的保函</w:t>
      </w:r>
      <w:r>
        <w:rPr>
          <w:rFonts w:hint="eastAsia" w:ascii="宋体" w:hAnsi="宋体" w:cs="宋体"/>
          <w:b w:val="0"/>
          <w:bCs/>
          <w:i w:val="0"/>
          <w:caps w:val="0"/>
          <w:color w:val="auto"/>
          <w:spacing w:val="0"/>
          <w:w w:val="100"/>
          <w:sz w:val="24"/>
          <w:szCs w:val="24"/>
          <w:highlight w:val="none"/>
          <w:lang w:eastAsia="zh-CN"/>
        </w:rPr>
        <w:t>、保单</w:t>
      </w:r>
      <w:r>
        <w:rPr>
          <w:rFonts w:hint="eastAsia" w:ascii="宋体" w:hAnsi="宋体" w:eastAsia="宋体" w:cs="宋体"/>
          <w:b w:val="0"/>
          <w:bCs/>
          <w:i w:val="0"/>
          <w:caps w:val="0"/>
          <w:color w:val="auto"/>
          <w:spacing w:val="0"/>
          <w:w w:val="100"/>
          <w:sz w:val="24"/>
          <w:szCs w:val="24"/>
          <w:highlight w:val="none"/>
        </w:rPr>
        <w:t>等非现金形式提交。通过银行转账的，必须由投标人从其基本账户（包括开户许可证复印件或基本账户开户信息）汇（转）</w:t>
      </w:r>
      <w:r>
        <w:rPr>
          <w:rFonts w:hint="eastAsia" w:ascii="宋体" w:hAnsi="宋体" w:eastAsia="宋体" w:cs="宋体"/>
          <w:b w:val="0"/>
          <w:bCs/>
          <w:i w:val="0"/>
          <w:caps w:val="0"/>
          <w:color w:val="auto"/>
          <w:spacing w:val="0"/>
          <w:w w:val="100"/>
          <w:sz w:val="24"/>
          <w:szCs w:val="24"/>
          <w:highlight w:val="none"/>
          <w:lang w:eastAsia="zh-CN"/>
        </w:rPr>
        <w:t>至磋商文件规定账户；</w:t>
      </w:r>
    </w:p>
    <w:p>
      <w:pPr>
        <w:numPr>
          <w:ilvl w:val="0"/>
          <w:numId w:val="0"/>
        </w:numPr>
        <w:snapToGrid w:val="0"/>
        <w:spacing w:before="0" w:beforeAutospacing="0" w:after="0" w:afterAutospacing="0" w:line="360" w:lineRule="auto"/>
        <w:jc w:val="both"/>
        <w:textAlignment w:val="baseline"/>
        <w:rPr>
          <w:rFonts w:ascii="Arial" w:hAnsi="Arial" w:cs="Arial"/>
          <w:color w:val="auto"/>
          <w:sz w:val="24"/>
        </w:rPr>
      </w:pPr>
      <w:r>
        <w:rPr>
          <w:rFonts w:hint="eastAsia" w:ascii="宋体" w:hAnsi="宋体" w:eastAsia="宋体" w:cs="宋体"/>
          <w:b w:val="0"/>
          <w:bCs/>
          <w:i w:val="0"/>
          <w:caps w:val="0"/>
          <w:color w:val="auto"/>
          <w:spacing w:val="0"/>
          <w:w w:val="100"/>
          <w:sz w:val="24"/>
          <w:szCs w:val="24"/>
          <w:highlight w:val="none"/>
        </w:rPr>
        <w:t>磋商保证金必须从企业基本账户中支付，磋商响应文件中须附企业</w:t>
      </w:r>
      <w:r>
        <w:rPr>
          <w:rFonts w:hint="eastAsia" w:ascii="宋体" w:hAnsi="宋体" w:eastAsia="宋体" w:cs="宋体"/>
          <w:b w:val="0"/>
          <w:bCs/>
          <w:i w:val="0"/>
          <w:caps w:val="0"/>
          <w:color w:val="auto"/>
          <w:spacing w:val="0"/>
          <w:w w:val="100"/>
          <w:sz w:val="24"/>
          <w:szCs w:val="24"/>
          <w:highlight w:val="none"/>
          <w:lang w:eastAsia="zh-CN"/>
        </w:rPr>
        <w:t>基本账户信息</w:t>
      </w:r>
      <w:r>
        <w:rPr>
          <w:rFonts w:hint="eastAsia" w:ascii="宋体" w:hAnsi="宋体" w:eastAsia="宋体" w:cs="宋体"/>
          <w:b w:val="0"/>
          <w:bCs/>
          <w:i w:val="0"/>
          <w:caps w:val="0"/>
          <w:color w:val="auto"/>
          <w:spacing w:val="0"/>
          <w:w w:val="100"/>
          <w:sz w:val="24"/>
          <w:szCs w:val="24"/>
          <w:highlight w:val="none"/>
        </w:rPr>
        <w:t>。</w:t>
      </w:r>
      <w:r>
        <w:rPr>
          <w:rFonts w:ascii="Arial" w:hAnsi="Arial" w:cs="Arial"/>
          <w:color w:val="auto"/>
          <w:sz w:val="24"/>
        </w:rPr>
        <w:t xml:space="preserve"> </w:t>
      </w:r>
    </w:p>
    <w:p>
      <w:pPr>
        <w:spacing w:line="360" w:lineRule="auto"/>
        <w:rPr>
          <w:rFonts w:ascii="Arial" w:hAnsi="Arial" w:cs="Arial"/>
          <w:sz w:val="24"/>
        </w:rPr>
      </w:pPr>
      <w:r>
        <w:rPr>
          <w:rFonts w:ascii="Arial" w:hAnsi="Arial" w:cs="Arial"/>
          <w:sz w:val="24"/>
        </w:rPr>
        <w:t>（3）磋商供应商未按磋商文件要求交纳磋商保证金的，招标代理机构将拒绝接收磋商供应商的磋商响应文件。</w:t>
      </w:r>
    </w:p>
    <w:p>
      <w:pPr>
        <w:spacing w:line="360" w:lineRule="auto"/>
        <w:rPr>
          <w:rFonts w:ascii="Arial" w:hAnsi="Arial" w:cs="Arial"/>
          <w:sz w:val="24"/>
        </w:rPr>
      </w:pPr>
      <w:r>
        <w:rPr>
          <w:rFonts w:ascii="Arial" w:hAnsi="Arial" w:cs="Arial"/>
          <w:sz w:val="24"/>
        </w:rPr>
        <w:t>（4）磋商保证金退还日期：未成交磋商供应商的磋商保证金自成交通知书发出之日起5个工作日内退还（不退现金）；成交单位的成交保证金，自合同签订之日起5个工作日内退还（不退现金）。</w:t>
      </w:r>
    </w:p>
    <w:p>
      <w:pPr>
        <w:spacing w:line="360" w:lineRule="auto"/>
        <w:rPr>
          <w:rFonts w:ascii="Arial" w:hAnsi="Arial" w:cs="Arial"/>
          <w:sz w:val="24"/>
        </w:rPr>
      </w:pPr>
      <w:r>
        <w:rPr>
          <w:rFonts w:ascii="Arial" w:hAnsi="Arial" w:cs="Arial"/>
          <w:sz w:val="24"/>
        </w:rPr>
        <w:t>磋商供应商未按照磋商文件要求提交磋商保证金的，投标无效。</w:t>
      </w:r>
    </w:p>
    <w:p>
      <w:pPr>
        <w:pStyle w:val="13"/>
        <w:spacing w:line="360" w:lineRule="auto"/>
        <w:rPr>
          <w:rFonts w:hint="eastAsia" w:ascii="Arial" w:hAnsi="Arial" w:cs="Arial"/>
          <w:sz w:val="24"/>
          <w:lang w:eastAsia="zh-CN"/>
        </w:rPr>
      </w:pPr>
      <w:r>
        <w:rPr>
          <w:rFonts w:ascii="Arial" w:hAnsi="Arial" w:cs="Arial"/>
          <w:sz w:val="24"/>
        </w:rPr>
        <w:t>磋商供应商须自行查询保证金到账情况</w:t>
      </w:r>
      <w:r>
        <w:rPr>
          <w:rFonts w:hint="eastAsia" w:ascii="Arial" w:hAnsi="Arial" w:cs="Arial"/>
          <w:sz w:val="24"/>
          <w:lang w:eastAsia="zh-CN"/>
        </w:rPr>
        <w:t>。</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hAnsi="宋体" w:cs="宋体"/>
          <w:color w:val="000000"/>
          <w:sz w:val="24"/>
          <w:szCs w:val="24"/>
        </w:rPr>
      </w:pPr>
      <w:r>
        <w:rPr>
          <w:rFonts w:hint="eastAsia" w:hAnsi="宋体" w:cs="宋体"/>
          <w:color w:val="000000"/>
          <w:sz w:val="24"/>
          <w:szCs w:val="24"/>
        </w:rPr>
        <w:t>逾期退还磋商保证金的，除应当退还磋商保证金本金外，还应当按中国人民银行同期贷款基准利率上浮20％后的利率支付超期资金占用费，但因投标人自身原因导致无法及时退还的除外。</w:t>
      </w:r>
    </w:p>
    <w:p>
      <w:pPr>
        <w:pStyle w:val="13"/>
        <w:spacing w:line="360" w:lineRule="auto"/>
        <w:ind w:left="141"/>
        <w:rPr>
          <w:rFonts w:hint="eastAsia" w:hAnsi="宋体" w:cs="宋体"/>
          <w:color w:val="000000"/>
          <w:sz w:val="24"/>
          <w:szCs w:val="24"/>
        </w:rPr>
      </w:pP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rPr>
        <w:t>下列任何情况发生时，磋商保证金将不予退还：</w:t>
      </w:r>
    </w:p>
    <w:p>
      <w:pPr>
        <w:pStyle w:val="13"/>
        <w:numPr>
          <w:ilvl w:val="0"/>
          <w:numId w:val="10"/>
        </w:numPr>
        <w:spacing w:line="360" w:lineRule="auto"/>
        <w:rPr>
          <w:rFonts w:hint="eastAsia" w:hAnsi="宋体" w:cs="宋体"/>
          <w:color w:val="000000"/>
          <w:sz w:val="24"/>
          <w:szCs w:val="24"/>
        </w:rPr>
      </w:pPr>
      <w:r>
        <w:rPr>
          <w:rFonts w:hint="eastAsia" w:hAnsi="宋体" w:cs="宋体"/>
          <w:color w:val="000000"/>
          <w:sz w:val="24"/>
          <w:szCs w:val="24"/>
        </w:rPr>
        <w:t>磋商供应商在递交磋商响应文件的截止时间前未到达现场并且没有以书面形式如信函、传真等告知采购代理机构要撤其磋商的；</w:t>
      </w:r>
    </w:p>
    <w:p>
      <w:pPr>
        <w:pStyle w:val="13"/>
        <w:numPr>
          <w:ilvl w:val="0"/>
          <w:numId w:val="10"/>
        </w:numPr>
        <w:spacing w:line="360" w:lineRule="auto"/>
        <w:rPr>
          <w:rFonts w:hint="eastAsia" w:hAnsi="宋体" w:cs="宋体"/>
          <w:color w:val="000000"/>
          <w:sz w:val="24"/>
          <w:szCs w:val="24"/>
        </w:rPr>
      </w:pPr>
      <w:r>
        <w:rPr>
          <w:rFonts w:hint="eastAsia" w:hAnsi="宋体" w:cs="宋体"/>
          <w:color w:val="000000"/>
          <w:sz w:val="24"/>
          <w:szCs w:val="24"/>
        </w:rPr>
        <w:t>成交磋商供应商在规定期限内未能按规定签订合同或未按规定缴纳成交服务费；</w:t>
      </w:r>
    </w:p>
    <w:p>
      <w:pPr>
        <w:pStyle w:val="13"/>
        <w:numPr>
          <w:ilvl w:val="0"/>
          <w:numId w:val="10"/>
        </w:numPr>
        <w:spacing w:line="360" w:lineRule="auto"/>
        <w:rPr>
          <w:rFonts w:hint="eastAsia" w:hAnsi="宋体" w:cs="宋体"/>
          <w:color w:val="000000"/>
          <w:sz w:val="24"/>
          <w:szCs w:val="24"/>
        </w:rPr>
      </w:pPr>
      <w:r>
        <w:rPr>
          <w:rFonts w:hint="eastAsia" w:hAnsi="宋体" w:cs="宋体"/>
          <w:color w:val="000000"/>
          <w:sz w:val="24"/>
          <w:szCs w:val="24"/>
        </w:rPr>
        <w:t>提供虚假材料谋取成交的；</w:t>
      </w:r>
    </w:p>
    <w:p>
      <w:pPr>
        <w:pStyle w:val="13"/>
        <w:numPr>
          <w:ilvl w:val="0"/>
          <w:numId w:val="10"/>
        </w:numPr>
        <w:spacing w:line="360" w:lineRule="auto"/>
        <w:rPr>
          <w:rFonts w:hint="eastAsia" w:hAnsi="宋体" w:cs="宋体"/>
          <w:color w:val="000000"/>
          <w:sz w:val="24"/>
          <w:szCs w:val="24"/>
        </w:rPr>
      </w:pPr>
      <w:r>
        <w:rPr>
          <w:rFonts w:hint="eastAsia" w:hAnsi="宋体" w:cs="宋体"/>
          <w:color w:val="000000"/>
          <w:sz w:val="24"/>
          <w:szCs w:val="24"/>
        </w:rPr>
        <w:t>将成交项目转让给他人，或者在磋商响应文件中未说明，将成交项目分包给他人的；</w:t>
      </w:r>
    </w:p>
    <w:p>
      <w:pPr>
        <w:pStyle w:val="13"/>
        <w:numPr>
          <w:ilvl w:val="0"/>
          <w:numId w:val="10"/>
        </w:numPr>
        <w:spacing w:line="360" w:lineRule="auto"/>
        <w:rPr>
          <w:rFonts w:hint="eastAsia" w:hAnsi="宋体" w:cs="宋体"/>
          <w:color w:val="000000"/>
          <w:sz w:val="24"/>
          <w:szCs w:val="24"/>
        </w:rPr>
      </w:pPr>
      <w:r>
        <w:rPr>
          <w:rFonts w:hint="eastAsia" w:hAnsi="宋体" w:cs="宋体"/>
          <w:color w:val="000000"/>
          <w:sz w:val="24"/>
          <w:szCs w:val="24"/>
        </w:rPr>
        <w:t>拒绝履行合同义务的；</w:t>
      </w:r>
    </w:p>
    <w:p>
      <w:pPr>
        <w:pStyle w:val="13"/>
        <w:numPr>
          <w:ilvl w:val="0"/>
          <w:numId w:val="10"/>
        </w:numPr>
        <w:spacing w:line="360" w:lineRule="auto"/>
        <w:rPr>
          <w:rFonts w:hint="eastAsia" w:hAnsi="宋体" w:cs="宋体"/>
          <w:color w:val="000000"/>
          <w:sz w:val="24"/>
          <w:szCs w:val="24"/>
        </w:rPr>
      </w:pPr>
      <w:r>
        <w:rPr>
          <w:rFonts w:hint="eastAsia" w:hAnsi="宋体" w:cs="宋体"/>
          <w:color w:val="000000"/>
          <w:sz w:val="24"/>
          <w:szCs w:val="24"/>
        </w:rPr>
        <w:t>法律、法规规定的其他情形。</w:t>
      </w:r>
    </w:p>
    <w:p>
      <w:pPr>
        <w:pStyle w:val="5"/>
        <w:numPr>
          <w:ilvl w:val="0"/>
          <w:numId w:val="0"/>
        </w:numPr>
        <w:spacing w:before="0" w:after="0" w:line="360" w:lineRule="auto"/>
        <w:ind w:leftChars="0"/>
        <w:rPr>
          <w:rFonts w:hint="eastAsia" w:ascii="宋体" w:hAnsi="宋体" w:cs="宋体"/>
          <w:bCs w:val="0"/>
          <w:color w:val="000000"/>
        </w:rPr>
      </w:pPr>
      <w:bookmarkStart w:id="29" w:name="_Toc488673624"/>
      <w:r>
        <w:rPr>
          <w:rFonts w:hint="eastAsia" w:ascii="宋体" w:hAnsi="宋体" w:cs="宋体"/>
          <w:bCs w:val="0"/>
          <w:color w:val="000000"/>
          <w:lang w:val="en-US" w:eastAsia="zh-CN"/>
        </w:rPr>
        <w:t>11、</w:t>
      </w:r>
      <w:r>
        <w:rPr>
          <w:rFonts w:hint="eastAsia" w:ascii="宋体" w:hAnsi="宋体" w:cs="宋体"/>
          <w:bCs w:val="0"/>
          <w:color w:val="000000"/>
        </w:rPr>
        <w:t>磋商有效期</w:t>
      </w:r>
      <w:bookmarkEnd w:id="29"/>
    </w:p>
    <w:p>
      <w:pPr>
        <w:pStyle w:val="13"/>
        <w:spacing w:line="360" w:lineRule="auto"/>
        <w:ind w:firstLine="480" w:firstLineChars="200"/>
        <w:rPr>
          <w:rFonts w:ascii="Arial" w:hAnsi="Arial" w:cs="Arial"/>
          <w:b/>
          <w:sz w:val="24"/>
          <w:szCs w:val="28"/>
        </w:rPr>
      </w:pPr>
      <w:bookmarkStart w:id="30" w:name="_Toc488673625"/>
      <w:r>
        <w:rPr>
          <w:rFonts w:ascii="Arial" w:hAnsi="Arial" w:cs="Arial"/>
          <w:sz w:val="24"/>
          <w:szCs w:val="24"/>
        </w:rPr>
        <w:t>本次磋商有效期为自磋商之日起</w:t>
      </w:r>
      <w:r>
        <w:rPr>
          <w:rFonts w:hint="eastAsia" w:ascii="Arial" w:hAnsi="Arial" w:cs="Arial"/>
          <w:sz w:val="24"/>
          <w:szCs w:val="24"/>
        </w:rPr>
        <w:t>90</w:t>
      </w:r>
      <w:r>
        <w:rPr>
          <w:rFonts w:ascii="Arial" w:hAnsi="Arial" w:cs="Arial"/>
          <w:sz w:val="24"/>
          <w:szCs w:val="24"/>
        </w:rPr>
        <w:t>个</w:t>
      </w:r>
      <w:r>
        <w:rPr>
          <w:rFonts w:hint="eastAsia" w:ascii="Arial" w:hAnsi="Arial" w:cs="Arial"/>
          <w:sz w:val="24"/>
          <w:szCs w:val="24"/>
          <w:lang w:eastAsia="zh-CN"/>
        </w:rPr>
        <w:t>日历日</w:t>
      </w:r>
      <w:r>
        <w:rPr>
          <w:rFonts w:ascii="Arial" w:hAnsi="Arial" w:cs="Arial"/>
          <w:sz w:val="24"/>
          <w:szCs w:val="24"/>
        </w:rPr>
        <w:t>。</w:t>
      </w:r>
    </w:p>
    <w:p>
      <w:pPr>
        <w:pStyle w:val="5"/>
        <w:numPr>
          <w:ilvl w:val="0"/>
          <w:numId w:val="0"/>
        </w:numPr>
        <w:spacing w:before="0" w:after="0" w:line="360" w:lineRule="auto"/>
        <w:ind w:leftChars="0"/>
        <w:rPr>
          <w:rFonts w:hint="eastAsia" w:ascii="宋体" w:hAnsi="宋体" w:cs="宋体"/>
          <w:bCs w:val="0"/>
          <w:color w:val="000000"/>
        </w:rPr>
      </w:pPr>
      <w:r>
        <w:rPr>
          <w:rFonts w:hint="eastAsia" w:ascii="宋体" w:hAnsi="宋体" w:cs="宋体"/>
          <w:bCs w:val="0"/>
          <w:color w:val="000000"/>
          <w:lang w:val="en-US" w:eastAsia="zh-CN"/>
        </w:rPr>
        <w:t>12、</w:t>
      </w:r>
      <w:r>
        <w:rPr>
          <w:rFonts w:hint="eastAsia" w:ascii="宋体" w:hAnsi="宋体" w:cs="宋体"/>
          <w:bCs w:val="0"/>
          <w:color w:val="000000"/>
        </w:rPr>
        <w:t>磋商响应文件的构成</w:t>
      </w:r>
      <w:bookmarkEnd w:id="30"/>
    </w:p>
    <w:p>
      <w:pPr>
        <w:pStyle w:val="13"/>
        <w:spacing w:line="360" w:lineRule="auto"/>
        <w:ind w:firstLine="240" w:firstLineChars="100"/>
        <w:rPr>
          <w:rFonts w:hint="eastAsia" w:hAnsi="宋体" w:cs="宋体"/>
          <w:color w:val="000000"/>
          <w:sz w:val="24"/>
          <w:szCs w:val="28"/>
        </w:rPr>
      </w:pPr>
      <w:r>
        <w:rPr>
          <w:rFonts w:hint="eastAsia" w:hAnsi="宋体" w:cs="宋体"/>
          <w:color w:val="000000"/>
          <w:sz w:val="24"/>
          <w:szCs w:val="28"/>
          <w:lang w:val="en-US" w:eastAsia="zh-CN"/>
        </w:rPr>
        <w:t>12</w:t>
      </w:r>
      <w:r>
        <w:rPr>
          <w:rFonts w:hint="eastAsia" w:hAnsi="宋体" w:cs="宋体"/>
          <w:color w:val="000000"/>
          <w:sz w:val="24"/>
          <w:szCs w:val="28"/>
          <w:lang w:eastAsia="zh-CN"/>
        </w:rPr>
        <w:t>.1</w:t>
      </w:r>
      <w:r>
        <w:rPr>
          <w:rFonts w:hint="eastAsia" w:hAnsi="宋体" w:cs="宋体"/>
          <w:color w:val="000000"/>
          <w:sz w:val="24"/>
          <w:szCs w:val="28"/>
        </w:rPr>
        <w:t>磋商供应商应提交相关证明材料，作为其参加磋商和成交后有能力履行合同的证明。编写的磋商响应文件须包括以下内容（格式见磋商文件“第五部分  磋商响应文件格式”）：</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磋商函；</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法定代表人证明书；</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法定代表人授权书；</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磋商供应商承诺书；</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供应商诚信承诺书；</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资格证明材料；</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财务状况、缴纳税收和社会保障资金证明；</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具备履行合同所必须的设备和专业技术能力证明；</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无重大违法记录声明；</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未被列入“失信被执行人”的证明</w:t>
      </w:r>
    </w:p>
    <w:p>
      <w:pPr>
        <w:pStyle w:val="13"/>
        <w:numPr>
          <w:ilvl w:val="0"/>
          <w:numId w:val="11"/>
        </w:numPr>
        <w:spacing w:line="360" w:lineRule="auto"/>
        <w:ind w:left="1140" w:leftChars="0" w:firstLineChars="0"/>
        <w:rPr>
          <w:rFonts w:hint="eastAsia" w:hAnsi="宋体" w:cs="宋体"/>
          <w:color w:val="000000"/>
          <w:sz w:val="24"/>
          <w:szCs w:val="24"/>
        </w:rPr>
      </w:pPr>
      <w:r>
        <w:rPr>
          <w:rFonts w:hint="eastAsia" w:hAnsi="宋体" w:cs="宋体"/>
          <w:color w:val="000000"/>
          <w:sz w:val="24"/>
          <w:szCs w:val="24"/>
        </w:rPr>
        <w:t>磋商保证金证明；（包括开户许可证复印件</w:t>
      </w:r>
      <w:r>
        <w:rPr>
          <w:rFonts w:hint="eastAsia" w:ascii="宋体" w:hAnsi="宋体" w:cs="宋体"/>
          <w:color w:val="000000"/>
          <w:sz w:val="24"/>
          <w:lang w:eastAsia="zh-CN"/>
        </w:rPr>
        <w:t>或</w:t>
      </w:r>
      <w:r>
        <w:rPr>
          <w:rFonts w:hint="eastAsia" w:ascii="Arial" w:hAnsi="Arial" w:cs="Arial"/>
          <w:color w:val="000000"/>
          <w:sz w:val="24"/>
          <w:highlight w:val="none"/>
          <w:lang w:eastAsia="zh-CN"/>
        </w:rPr>
        <w:t>基本账户开户信息</w:t>
      </w:r>
      <w:r>
        <w:rPr>
          <w:rFonts w:hint="eastAsia" w:hAnsi="宋体" w:cs="宋体"/>
          <w:color w:val="000000"/>
          <w:sz w:val="24"/>
          <w:szCs w:val="24"/>
        </w:rPr>
        <w:t>）</w:t>
      </w:r>
    </w:p>
    <w:p>
      <w:pPr>
        <w:pStyle w:val="13"/>
        <w:spacing w:line="360" w:lineRule="auto"/>
        <w:rPr>
          <w:rFonts w:hint="eastAsia" w:hAnsi="宋体" w:cs="宋体"/>
          <w:color w:val="000000"/>
          <w:sz w:val="24"/>
          <w:szCs w:val="24"/>
        </w:rPr>
      </w:pP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hAnsi="宋体" w:cs="宋体"/>
          <w:color w:val="auto"/>
          <w:sz w:val="24"/>
          <w:szCs w:val="24"/>
          <w:lang w:eastAsia="zh-CN"/>
        </w:rPr>
        <w:t>2</w:t>
      </w:r>
      <w:r>
        <w:rPr>
          <w:rFonts w:hint="eastAsia" w:hAnsi="宋体" w:cs="宋体"/>
          <w:color w:val="auto"/>
          <w:sz w:val="24"/>
          <w:szCs w:val="24"/>
        </w:rPr>
        <w:t>磋商响应文件（下册）</w:t>
      </w:r>
      <w:r>
        <w:rPr>
          <w:rFonts w:hint="eastAsia" w:hAnsi="宋体" w:cs="宋体"/>
          <w:color w:val="000000"/>
          <w:sz w:val="24"/>
          <w:szCs w:val="24"/>
        </w:rPr>
        <w:t>；</w:t>
      </w:r>
    </w:p>
    <w:p>
      <w:pPr>
        <w:pStyle w:val="13"/>
        <w:numPr>
          <w:ilvl w:val="0"/>
          <w:numId w:val="11"/>
        </w:numPr>
        <w:spacing w:line="360" w:lineRule="auto"/>
        <w:ind w:left="1140" w:leftChars="0" w:firstLineChars="0"/>
        <w:rPr>
          <w:rFonts w:hint="eastAsia" w:hAnsi="宋体" w:cs="宋体"/>
          <w:color w:val="auto"/>
          <w:sz w:val="24"/>
          <w:szCs w:val="24"/>
        </w:rPr>
      </w:pPr>
      <w:r>
        <w:rPr>
          <w:rFonts w:hint="eastAsia" w:hAnsi="宋体" w:cs="宋体"/>
          <w:color w:val="auto"/>
          <w:sz w:val="24"/>
          <w:szCs w:val="24"/>
        </w:rPr>
        <w:t>评分对照表</w:t>
      </w:r>
    </w:p>
    <w:p>
      <w:pPr>
        <w:pStyle w:val="13"/>
        <w:numPr>
          <w:ilvl w:val="0"/>
          <w:numId w:val="11"/>
        </w:numPr>
        <w:spacing w:line="360" w:lineRule="auto"/>
        <w:ind w:left="1140" w:leftChars="0" w:firstLineChars="0"/>
        <w:rPr>
          <w:rFonts w:hint="eastAsia" w:hAnsi="宋体" w:cs="宋体"/>
          <w:color w:val="auto"/>
          <w:sz w:val="24"/>
          <w:szCs w:val="24"/>
        </w:rPr>
      </w:pPr>
      <w:r>
        <w:rPr>
          <w:rFonts w:hint="eastAsia" w:hAnsi="宋体" w:cs="宋体"/>
          <w:color w:val="auto"/>
          <w:sz w:val="24"/>
          <w:szCs w:val="24"/>
          <w:lang w:eastAsia="zh-CN"/>
        </w:rPr>
        <w:t>首次</w:t>
      </w:r>
      <w:r>
        <w:rPr>
          <w:rFonts w:hint="eastAsia" w:hAnsi="宋体" w:cs="宋体"/>
          <w:color w:val="auto"/>
          <w:sz w:val="24"/>
          <w:szCs w:val="24"/>
        </w:rPr>
        <w:t>报价表；</w:t>
      </w:r>
    </w:p>
    <w:p>
      <w:pPr>
        <w:pStyle w:val="13"/>
        <w:numPr>
          <w:ilvl w:val="0"/>
          <w:numId w:val="11"/>
        </w:numPr>
        <w:spacing w:line="360" w:lineRule="auto"/>
        <w:ind w:left="1140" w:leftChars="0" w:firstLineChars="0"/>
        <w:rPr>
          <w:rFonts w:hint="eastAsia" w:hAnsi="宋体" w:cs="宋体"/>
          <w:color w:val="auto"/>
          <w:sz w:val="24"/>
          <w:szCs w:val="24"/>
        </w:rPr>
      </w:pPr>
      <w:r>
        <w:rPr>
          <w:rFonts w:hint="eastAsia" w:hAnsi="宋体" w:cs="宋体"/>
          <w:bCs/>
          <w:color w:val="auto"/>
          <w:sz w:val="24"/>
          <w:szCs w:val="24"/>
          <w:lang w:val="zh-CN"/>
        </w:rPr>
        <w:t>项目管理机构组成表</w:t>
      </w:r>
      <w:r>
        <w:rPr>
          <w:rFonts w:hint="eastAsia" w:hAnsi="宋体" w:cs="宋体"/>
          <w:color w:val="auto"/>
          <w:sz w:val="24"/>
          <w:szCs w:val="24"/>
        </w:rPr>
        <w:t>；</w:t>
      </w:r>
    </w:p>
    <w:p>
      <w:pPr>
        <w:pStyle w:val="13"/>
        <w:numPr>
          <w:ilvl w:val="0"/>
          <w:numId w:val="11"/>
        </w:numPr>
        <w:spacing w:line="360" w:lineRule="auto"/>
        <w:ind w:left="1140" w:leftChars="0" w:firstLineChars="0"/>
        <w:rPr>
          <w:rFonts w:hint="eastAsia" w:hAnsi="宋体" w:cs="宋体"/>
          <w:bCs/>
          <w:color w:val="auto"/>
          <w:sz w:val="24"/>
          <w:szCs w:val="24"/>
        </w:rPr>
      </w:pPr>
      <w:r>
        <w:rPr>
          <w:rFonts w:hint="eastAsia" w:hAnsi="宋体" w:cs="宋体"/>
          <w:color w:val="auto"/>
          <w:sz w:val="24"/>
          <w:szCs w:val="24"/>
        </w:rPr>
        <w:t>磋商供应商的业绩证明材料</w:t>
      </w:r>
      <w:r>
        <w:rPr>
          <w:rFonts w:hint="eastAsia" w:hAnsi="宋体" w:cs="宋体"/>
          <w:bCs/>
          <w:color w:val="auto"/>
          <w:sz w:val="24"/>
          <w:szCs w:val="24"/>
        </w:rPr>
        <w:t>；</w:t>
      </w:r>
    </w:p>
    <w:p>
      <w:pPr>
        <w:pStyle w:val="13"/>
        <w:numPr>
          <w:ilvl w:val="0"/>
          <w:numId w:val="11"/>
        </w:numPr>
        <w:spacing w:line="360" w:lineRule="auto"/>
        <w:ind w:left="1140" w:leftChars="0" w:firstLineChars="0"/>
        <w:rPr>
          <w:rFonts w:hint="eastAsia" w:hAnsi="宋体" w:cs="宋体"/>
          <w:bCs/>
          <w:color w:val="auto"/>
          <w:sz w:val="24"/>
          <w:szCs w:val="24"/>
        </w:rPr>
      </w:pPr>
      <w:r>
        <w:rPr>
          <w:rFonts w:hint="eastAsia" w:hAnsi="宋体" w:cs="宋体"/>
          <w:bCs/>
          <w:color w:val="auto"/>
          <w:sz w:val="24"/>
          <w:szCs w:val="24"/>
        </w:rPr>
        <w:t>中小企业声明函（服务）；</w:t>
      </w:r>
    </w:p>
    <w:p>
      <w:pPr>
        <w:pStyle w:val="13"/>
        <w:numPr>
          <w:ilvl w:val="0"/>
          <w:numId w:val="11"/>
        </w:numPr>
        <w:spacing w:line="360" w:lineRule="auto"/>
        <w:ind w:left="1140" w:leftChars="0" w:firstLineChars="0"/>
        <w:rPr>
          <w:rFonts w:hint="eastAsia" w:hAnsi="宋体" w:cs="宋体"/>
          <w:bCs/>
          <w:color w:val="auto"/>
          <w:sz w:val="24"/>
          <w:szCs w:val="24"/>
        </w:rPr>
      </w:pPr>
      <w:r>
        <w:rPr>
          <w:rFonts w:hint="eastAsia" w:hAnsi="宋体" w:cs="宋体"/>
          <w:bCs/>
          <w:color w:val="auto"/>
          <w:sz w:val="24"/>
          <w:szCs w:val="24"/>
          <w:lang w:val="zh-CN"/>
        </w:rPr>
        <w:t>从业人员声明函</w:t>
      </w:r>
      <w:r>
        <w:rPr>
          <w:rFonts w:hint="eastAsia" w:hAnsi="宋体" w:cs="宋体"/>
          <w:bCs/>
          <w:color w:val="auto"/>
          <w:sz w:val="24"/>
          <w:szCs w:val="24"/>
        </w:rPr>
        <w:t>；</w:t>
      </w:r>
    </w:p>
    <w:p>
      <w:pPr>
        <w:pStyle w:val="13"/>
        <w:numPr>
          <w:ilvl w:val="0"/>
          <w:numId w:val="11"/>
        </w:numPr>
        <w:spacing w:line="360" w:lineRule="auto"/>
        <w:ind w:left="1140" w:leftChars="0" w:firstLineChars="0"/>
        <w:rPr>
          <w:rFonts w:hint="eastAsia" w:hAnsi="宋体" w:cs="宋体"/>
          <w:bCs/>
          <w:color w:val="auto"/>
          <w:sz w:val="24"/>
          <w:szCs w:val="24"/>
        </w:rPr>
      </w:pPr>
      <w:r>
        <w:rPr>
          <w:rFonts w:hint="eastAsia" w:hAnsi="宋体" w:cs="宋体"/>
          <w:bCs/>
          <w:color w:val="auto"/>
          <w:sz w:val="24"/>
          <w:szCs w:val="24"/>
          <w:lang w:val="zh-CN"/>
        </w:rPr>
        <w:t>残疾人福利性单位声明函</w:t>
      </w:r>
      <w:r>
        <w:rPr>
          <w:rFonts w:hint="eastAsia" w:hAnsi="宋体" w:cs="宋体"/>
          <w:bCs/>
          <w:color w:val="auto"/>
          <w:sz w:val="24"/>
          <w:szCs w:val="24"/>
        </w:rPr>
        <w:t>；</w:t>
      </w:r>
    </w:p>
    <w:p>
      <w:pPr>
        <w:pStyle w:val="13"/>
        <w:numPr>
          <w:ilvl w:val="0"/>
          <w:numId w:val="11"/>
        </w:numPr>
        <w:spacing w:line="360" w:lineRule="auto"/>
        <w:ind w:left="1140" w:leftChars="0" w:firstLineChars="0"/>
        <w:rPr>
          <w:rFonts w:hint="eastAsia" w:hAnsi="宋体" w:cs="宋体"/>
          <w:bCs/>
          <w:color w:val="auto"/>
          <w:sz w:val="24"/>
          <w:szCs w:val="24"/>
        </w:rPr>
      </w:pPr>
      <w:r>
        <w:rPr>
          <w:rFonts w:hint="eastAsia" w:hAnsi="宋体" w:cs="宋体"/>
          <w:bCs/>
          <w:color w:val="auto"/>
          <w:sz w:val="24"/>
          <w:szCs w:val="24"/>
          <w:lang w:val="zh-CN"/>
        </w:rPr>
        <w:t>磋商供应商认为在其他方面有必要说明的事项</w:t>
      </w:r>
      <w:r>
        <w:rPr>
          <w:rFonts w:hint="eastAsia" w:hAnsi="宋体" w:cs="宋体"/>
          <w:bCs/>
          <w:color w:val="auto"/>
          <w:sz w:val="24"/>
          <w:szCs w:val="24"/>
        </w:rPr>
        <w:t>；</w:t>
      </w:r>
    </w:p>
    <w:p>
      <w:pPr>
        <w:pStyle w:val="13"/>
        <w:numPr>
          <w:ilvl w:val="0"/>
          <w:numId w:val="11"/>
        </w:numPr>
        <w:spacing w:line="360" w:lineRule="auto"/>
        <w:ind w:left="1140" w:leftChars="0" w:firstLineChars="0"/>
        <w:rPr>
          <w:rFonts w:hint="eastAsia" w:hAnsi="宋体" w:cs="宋体"/>
          <w:bCs/>
          <w:color w:val="auto"/>
          <w:sz w:val="24"/>
          <w:szCs w:val="24"/>
        </w:rPr>
      </w:pPr>
      <w:r>
        <w:rPr>
          <w:rFonts w:hint="eastAsia" w:hAnsi="宋体" w:cs="宋体"/>
          <w:bCs/>
          <w:color w:val="auto"/>
          <w:sz w:val="24"/>
          <w:szCs w:val="24"/>
          <w:lang w:val="zh-CN"/>
        </w:rPr>
        <w:t>磋商最终报价表；</w:t>
      </w:r>
    </w:p>
    <w:p>
      <w:pPr>
        <w:pStyle w:val="13"/>
        <w:numPr>
          <w:ilvl w:val="0"/>
          <w:numId w:val="11"/>
        </w:numPr>
        <w:spacing w:line="360" w:lineRule="auto"/>
        <w:ind w:left="1140" w:leftChars="0" w:firstLineChars="0"/>
        <w:rPr>
          <w:rFonts w:hint="eastAsia" w:hAnsi="宋体" w:cs="宋体"/>
          <w:bCs/>
          <w:color w:val="auto"/>
          <w:sz w:val="24"/>
          <w:szCs w:val="24"/>
        </w:rPr>
      </w:pPr>
      <w:r>
        <w:rPr>
          <w:rFonts w:ascii="Arial" w:hAnsi="Arial" w:cs="Arial"/>
          <w:bCs/>
          <w:color w:val="auto"/>
          <w:sz w:val="24"/>
          <w:szCs w:val="24"/>
        </w:rPr>
        <w:t>本项目总体服务方案</w:t>
      </w:r>
      <w:r>
        <w:rPr>
          <w:rFonts w:hint="eastAsia" w:ascii="Arial" w:hAnsi="Arial" w:cs="Arial"/>
          <w:bCs/>
          <w:color w:val="auto"/>
          <w:sz w:val="24"/>
          <w:szCs w:val="24"/>
        </w:rPr>
        <w:t>。</w:t>
      </w:r>
    </w:p>
    <w:p>
      <w:pPr>
        <w:pStyle w:val="13"/>
        <w:spacing w:line="360" w:lineRule="auto"/>
        <w:ind w:left="845"/>
        <w:rPr>
          <w:lang w:val="zh-CN"/>
        </w:rPr>
      </w:pPr>
      <w:r>
        <w:rPr>
          <w:rFonts w:hint="eastAsia" w:hAnsi="宋体" w:cs="宋体"/>
          <w:color w:val="000000"/>
          <w:sz w:val="24"/>
          <w:szCs w:val="24"/>
        </w:rPr>
        <w:t>注：磋商人须按上述内容、顺序和格式编制磋商响应文件，并按要求编制目录、页码，并保证所提供的全部资料真实可信，自愿承担相应责任。</w:t>
      </w:r>
      <w:bookmarkStart w:id="31" w:name="_Toc7360"/>
    </w:p>
    <w:p>
      <w:pPr>
        <w:pStyle w:val="9"/>
        <w:ind w:left="158" w:leftChars="0" w:firstLineChars="0"/>
        <w:outlineLvl w:val="1"/>
        <w:rPr>
          <w:rFonts w:hint="eastAsia" w:hAnsi="宋体" w:cs="宋体"/>
          <w:b/>
          <w:color w:val="000000"/>
          <w:sz w:val="28"/>
          <w:szCs w:val="28"/>
        </w:rPr>
      </w:pPr>
      <w:r>
        <w:rPr>
          <w:rFonts w:hint="eastAsia" w:hAnsi="宋体" w:cs="宋体"/>
          <w:b/>
          <w:color w:val="000000"/>
          <w:sz w:val="28"/>
          <w:szCs w:val="28"/>
        </w:rPr>
        <w:t>磋商响应文件的递交</w:t>
      </w:r>
      <w:bookmarkEnd w:id="31"/>
    </w:p>
    <w:p>
      <w:pPr>
        <w:pStyle w:val="5"/>
        <w:numPr>
          <w:ilvl w:val="0"/>
          <w:numId w:val="0"/>
        </w:numPr>
        <w:spacing w:before="0" w:after="0" w:line="360" w:lineRule="auto"/>
        <w:ind w:leftChars="0"/>
        <w:rPr>
          <w:rFonts w:hint="eastAsia" w:ascii="宋体" w:hAnsi="宋体" w:cs="宋体"/>
          <w:bCs w:val="0"/>
          <w:color w:val="000000"/>
        </w:rPr>
      </w:pPr>
      <w:bookmarkStart w:id="32" w:name="_Toc488673628"/>
      <w:r>
        <w:rPr>
          <w:rFonts w:hint="eastAsia" w:ascii="宋体" w:hAnsi="宋体" w:cs="宋体"/>
          <w:bCs w:val="0"/>
          <w:color w:val="000000"/>
          <w:lang w:val="en-US" w:eastAsia="zh-CN"/>
        </w:rPr>
        <w:t>13、</w:t>
      </w:r>
      <w:r>
        <w:rPr>
          <w:rFonts w:hint="eastAsia" w:ascii="宋体" w:hAnsi="宋体" w:cs="宋体"/>
          <w:bCs w:val="0"/>
          <w:color w:val="000000"/>
        </w:rPr>
        <w:t>磋商响应文件的</w:t>
      </w:r>
      <w:bookmarkEnd w:id="32"/>
      <w:r>
        <w:rPr>
          <w:rFonts w:hint="eastAsia" w:ascii="宋体" w:hAnsi="宋体" w:cs="宋体"/>
          <w:bCs w:val="0"/>
          <w:color w:val="000000"/>
          <w:lang w:eastAsia="zh-CN"/>
        </w:rPr>
        <w:t>递交</w:t>
      </w:r>
    </w:p>
    <w:p>
      <w:pPr>
        <w:widowControl/>
        <w:spacing w:line="400" w:lineRule="exact"/>
        <w:ind w:firstLine="480" w:firstLineChars="200"/>
        <w:jc w:val="left"/>
        <w:rPr>
          <w:rFonts w:hint="eastAsia" w:ascii="宋体" w:hAnsi="宋体" w:eastAsia="宋体" w:cs="宋体"/>
          <w:kern w:val="0"/>
          <w:sz w:val="24"/>
          <w:highlight w:val="none"/>
          <w:lang w:val="zh-CN"/>
        </w:rPr>
      </w:pPr>
      <w:bookmarkStart w:id="33" w:name="_Toc488673629"/>
      <w:r>
        <w:rPr>
          <w:rFonts w:hint="eastAsia" w:ascii="宋体" w:hAnsi="宋体" w:eastAsia="宋体" w:cs="宋体"/>
          <w:kern w:val="0"/>
          <w:sz w:val="24"/>
          <w:highlight w:val="none"/>
          <w:lang w:val="zh-CN"/>
        </w:rPr>
        <w:t>13.1本次</w:t>
      </w:r>
      <w:r>
        <w:rPr>
          <w:rFonts w:hint="eastAsia" w:ascii="宋体" w:hAnsi="宋体" w:eastAsia="宋体" w:cs="宋体"/>
          <w:kern w:val="0"/>
          <w:sz w:val="24"/>
          <w:highlight w:val="none"/>
          <w:lang w:val="en-US" w:eastAsia="zh-CN"/>
        </w:rPr>
        <w:t>采购</w:t>
      </w:r>
      <w:r>
        <w:rPr>
          <w:rFonts w:hint="eastAsia" w:ascii="宋体" w:hAnsi="宋体" w:eastAsia="宋体" w:cs="宋体"/>
          <w:kern w:val="0"/>
          <w:sz w:val="24"/>
          <w:highlight w:val="none"/>
          <w:lang w:val="zh-CN"/>
        </w:rPr>
        <w:t>采用线上递交响应文件的方式进行采购，线上响应文件必须在响应文件递交截止时间前上传</w:t>
      </w:r>
      <w:r>
        <w:rPr>
          <w:rFonts w:hint="eastAsia" w:ascii="宋体" w:hAnsi="宋体" w:eastAsia="宋体" w:cs="宋体"/>
          <w:kern w:val="0"/>
          <w:sz w:val="24"/>
          <w:highlight w:val="none"/>
          <w:lang w:val="en-US" w:eastAsia="zh-CN"/>
        </w:rPr>
        <w:t>至政采云</w:t>
      </w:r>
      <w:r>
        <w:rPr>
          <w:rFonts w:hint="eastAsia" w:ascii="宋体" w:hAnsi="宋体" w:eastAsia="宋体" w:cs="宋体"/>
          <w:kern w:val="0"/>
          <w:sz w:val="24"/>
          <w:highlight w:val="none"/>
          <w:lang w:val="zh-CN"/>
        </w:rPr>
        <w:t>平台。</w:t>
      </w:r>
    </w:p>
    <w:p>
      <w:pPr>
        <w:pStyle w:val="3"/>
        <w:rPr>
          <w:rFonts w:hint="eastAsia"/>
          <w:lang w:val="zh-CN"/>
        </w:rPr>
      </w:pPr>
    </w:p>
    <w:p>
      <w:pPr>
        <w:pStyle w:val="5"/>
        <w:numPr>
          <w:ilvl w:val="0"/>
          <w:numId w:val="0"/>
        </w:numPr>
        <w:spacing w:before="0" w:after="0" w:line="360" w:lineRule="auto"/>
        <w:ind w:leftChars="0"/>
        <w:rPr>
          <w:rFonts w:hint="eastAsia" w:ascii="宋体" w:hAnsi="宋体" w:cs="宋体"/>
          <w:bCs w:val="0"/>
          <w:color w:val="000000"/>
        </w:rPr>
      </w:pPr>
      <w:r>
        <w:rPr>
          <w:rFonts w:hint="eastAsia" w:ascii="宋体" w:hAnsi="宋体" w:cs="宋体"/>
          <w:bCs w:val="0"/>
          <w:color w:val="000000"/>
          <w:lang w:val="en-US" w:eastAsia="zh-CN"/>
        </w:rPr>
        <w:t>14、</w:t>
      </w:r>
      <w:r>
        <w:rPr>
          <w:rFonts w:hint="eastAsia" w:ascii="宋体" w:hAnsi="宋体" w:cs="宋体"/>
          <w:bCs w:val="0"/>
          <w:color w:val="000000"/>
        </w:rPr>
        <w:t>递交磋商响应文件的地点、截止时间</w:t>
      </w:r>
      <w:bookmarkEnd w:id="33"/>
    </w:p>
    <w:p>
      <w:pPr>
        <w:widowControl/>
        <w:spacing w:line="400" w:lineRule="exact"/>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14.1  投标</w:t>
      </w:r>
      <w:r>
        <w:rPr>
          <w:rFonts w:hint="eastAsia" w:ascii="宋体" w:hAnsi="宋体" w:eastAsia="宋体" w:cs="宋体"/>
          <w:kern w:val="0"/>
          <w:sz w:val="24"/>
          <w:highlight w:val="none"/>
          <w:lang w:val="en-US" w:eastAsia="zh-CN"/>
        </w:rPr>
        <w:t>供应商</w:t>
      </w:r>
      <w:r>
        <w:rPr>
          <w:rFonts w:hint="eastAsia" w:ascii="宋体" w:hAnsi="宋体" w:eastAsia="宋体" w:cs="宋体"/>
          <w:kern w:val="0"/>
          <w:sz w:val="24"/>
          <w:highlight w:val="none"/>
          <w:lang w:val="zh-CN"/>
        </w:rPr>
        <w:t>应当在</w:t>
      </w:r>
      <w:r>
        <w:rPr>
          <w:rFonts w:hint="eastAsia" w:ascii="宋体" w:hAnsi="宋体" w:eastAsia="宋体" w:cs="宋体"/>
          <w:kern w:val="0"/>
          <w:sz w:val="24"/>
          <w:highlight w:val="none"/>
          <w:lang w:val="en-US" w:eastAsia="zh-CN"/>
        </w:rPr>
        <w:t>采购</w:t>
      </w:r>
      <w:r>
        <w:rPr>
          <w:rFonts w:hint="eastAsia" w:ascii="宋体" w:hAnsi="宋体" w:eastAsia="宋体" w:cs="宋体"/>
          <w:kern w:val="0"/>
          <w:sz w:val="24"/>
          <w:highlight w:val="none"/>
          <w:lang w:val="zh-CN"/>
        </w:rPr>
        <w:t>文件要求提交磋商响应文件的截止时间前，</w:t>
      </w:r>
      <w:r>
        <w:rPr>
          <w:rFonts w:hint="eastAsia" w:ascii="宋体" w:hAnsi="宋体" w:eastAsia="宋体" w:cs="宋体"/>
          <w:kern w:val="0"/>
          <w:sz w:val="24"/>
          <w:highlight w:val="none"/>
          <w:lang w:val="en-US" w:eastAsia="zh-CN"/>
        </w:rPr>
        <w:t>将磋商响应文件上传至</w:t>
      </w:r>
      <w:r>
        <w:rPr>
          <w:rFonts w:hint="eastAsia" w:ascii="宋体" w:hAnsi="宋体" w:eastAsia="宋体" w:cs="宋体"/>
          <w:kern w:val="0"/>
          <w:sz w:val="24"/>
          <w:highlight w:val="none"/>
          <w:lang w:val="zh-CN"/>
        </w:rPr>
        <w:t>政采云投标客户端。</w:t>
      </w:r>
    </w:p>
    <w:p>
      <w:pPr>
        <w:widowControl/>
        <w:spacing w:line="400" w:lineRule="exact"/>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14.2 投标</w:t>
      </w:r>
      <w:r>
        <w:rPr>
          <w:rFonts w:hint="eastAsia" w:ascii="宋体" w:hAnsi="宋体" w:eastAsia="宋体" w:cs="宋体"/>
          <w:kern w:val="0"/>
          <w:sz w:val="24"/>
          <w:highlight w:val="none"/>
          <w:lang w:val="en-US" w:eastAsia="zh-CN"/>
        </w:rPr>
        <w:t>供应商</w:t>
      </w:r>
      <w:r>
        <w:rPr>
          <w:rFonts w:hint="eastAsia" w:ascii="宋体" w:hAnsi="宋体" w:eastAsia="宋体" w:cs="宋体"/>
          <w:kern w:val="0"/>
          <w:sz w:val="24"/>
          <w:highlight w:val="none"/>
          <w:lang w:val="zh-CN"/>
        </w:rPr>
        <w:t>在</w:t>
      </w:r>
      <w:r>
        <w:rPr>
          <w:rFonts w:hint="eastAsia" w:ascii="宋体" w:hAnsi="宋体" w:eastAsia="宋体" w:cs="宋体"/>
          <w:kern w:val="0"/>
          <w:sz w:val="24"/>
          <w:highlight w:val="none"/>
          <w:lang w:val="en-US" w:eastAsia="zh-CN"/>
        </w:rPr>
        <w:t>采购</w:t>
      </w:r>
      <w:r>
        <w:rPr>
          <w:rFonts w:hint="eastAsia" w:ascii="宋体" w:hAnsi="宋体" w:eastAsia="宋体" w:cs="宋体"/>
          <w:kern w:val="0"/>
          <w:sz w:val="24"/>
          <w:highlight w:val="none"/>
          <w:lang w:val="zh-CN"/>
        </w:rPr>
        <w:t>文件要求提交磋商响应文件的截止时间</w:t>
      </w:r>
      <w:r>
        <w:rPr>
          <w:rFonts w:hint="eastAsia" w:ascii="宋体" w:hAnsi="宋体" w:eastAsia="宋体" w:cs="宋体"/>
          <w:kern w:val="0"/>
          <w:sz w:val="24"/>
          <w:highlight w:val="none"/>
          <w:lang w:val="en-US" w:eastAsia="zh-CN"/>
        </w:rPr>
        <w:t>及开标时间</w:t>
      </w:r>
      <w:r>
        <w:rPr>
          <w:rFonts w:hint="eastAsia" w:ascii="宋体" w:hAnsi="宋体" w:eastAsia="宋体" w:cs="宋体"/>
          <w:kern w:val="0"/>
          <w:sz w:val="24"/>
          <w:highlight w:val="none"/>
          <w:lang w:val="zh-CN"/>
        </w:rPr>
        <w:t>前，</w:t>
      </w:r>
      <w:r>
        <w:rPr>
          <w:rFonts w:hint="eastAsia" w:ascii="宋体" w:hAnsi="宋体" w:eastAsia="宋体" w:cs="宋体"/>
          <w:kern w:val="0"/>
          <w:sz w:val="24"/>
          <w:highlight w:val="none"/>
          <w:lang w:val="en-US" w:eastAsia="zh-CN"/>
        </w:rPr>
        <w:t>未将磋商响应文件上传至</w:t>
      </w:r>
      <w:r>
        <w:rPr>
          <w:rFonts w:hint="eastAsia" w:ascii="宋体" w:hAnsi="宋体" w:eastAsia="宋体" w:cs="宋体"/>
          <w:kern w:val="0"/>
          <w:sz w:val="24"/>
          <w:highlight w:val="none"/>
          <w:lang w:val="zh-CN"/>
        </w:rPr>
        <w:t>政采云投标客户端、</w:t>
      </w:r>
      <w:r>
        <w:rPr>
          <w:rFonts w:hint="eastAsia" w:ascii="宋体" w:hAnsi="宋体" w:eastAsia="宋体" w:cs="宋体"/>
          <w:kern w:val="0"/>
          <w:sz w:val="24"/>
          <w:highlight w:val="none"/>
          <w:lang w:val="en-US" w:eastAsia="zh-CN"/>
        </w:rPr>
        <w:t>或文件解密失败的，视为无效投标</w:t>
      </w:r>
      <w:r>
        <w:rPr>
          <w:rFonts w:hint="eastAsia" w:ascii="宋体" w:hAnsi="宋体" w:eastAsia="宋体" w:cs="宋体"/>
          <w:kern w:val="0"/>
          <w:sz w:val="24"/>
          <w:highlight w:val="none"/>
          <w:lang w:val="zh-CN"/>
        </w:rPr>
        <w:t>。</w:t>
      </w:r>
    </w:p>
    <w:p>
      <w:pPr>
        <w:pStyle w:val="13"/>
        <w:spacing w:line="360" w:lineRule="auto"/>
        <w:rPr>
          <w:rFonts w:hint="eastAsia" w:hAnsi="宋体" w:cs="宋体"/>
          <w:color w:val="000000"/>
          <w:sz w:val="24"/>
          <w:szCs w:val="28"/>
        </w:rPr>
      </w:pPr>
    </w:p>
    <w:p>
      <w:pPr>
        <w:pStyle w:val="5"/>
        <w:numPr>
          <w:ilvl w:val="0"/>
          <w:numId w:val="0"/>
        </w:numPr>
        <w:spacing w:before="0" w:after="0" w:line="360" w:lineRule="auto"/>
        <w:ind w:leftChars="0"/>
        <w:rPr>
          <w:rFonts w:hint="eastAsia" w:ascii="宋体" w:hAnsi="宋体" w:cs="宋体"/>
          <w:bCs w:val="0"/>
          <w:color w:val="000000"/>
        </w:rPr>
      </w:pPr>
      <w:bookmarkStart w:id="34" w:name="_Toc488673630"/>
      <w:r>
        <w:rPr>
          <w:rFonts w:hint="eastAsia" w:ascii="宋体" w:hAnsi="宋体" w:cs="宋体"/>
          <w:bCs w:val="0"/>
          <w:color w:val="000000"/>
          <w:lang w:val="en-US" w:eastAsia="zh-CN"/>
        </w:rPr>
        <w:t>15、</w:t>
      </w:r>
      <w:r>
        <w:rPr>
          <w:rFonts w:hint="eastAsia" w:ascii="宋体" w:hAnsi="宋体" w:cs="宋体"/>
          <w:bCs w:val="0"/>
          <w:color w:val="000000"/>
        </w:rPr>
        <w:t>磋商响应文件的撤回和修改</w:t>
      </w:r>
      <w:bookmarkEnd w:id="34"/>
    </w:p>
    <w:p>
      <w:pPr>
        <w:widowControl/>
        <w:spacing w:line="400" w:lineRule="exact"/>
        <w:ind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投标</w:t>
      </w:r>
      <w:r>
        <w:rPr>
          <w:rFonts w:hint="eastAsia" w:ascii="宋体" w:hAnsi="宋体" w:cs="宋体"/>
          <w:kern w:val="0"/>
          <w:sz w:val="24"/>
          <w:highlight w:val="none"/>
          <w:lang w:val="en-US" w:eastAsia="zh-CN"/>
        </w:rPr>
        <w:t>供应商</w:t>
      </w:r>
      <w:r>
        <w:rPr>
          <w:rFonts w:hint="eastAsia" w:ascii="宋体" w:hAnsi="宋体" w:cs="宋体"/>
          <w:kern w:val="0"/>
          <w:sz w:val="24"/>
          <w:highlight w:val="none"/>
          <w:lang w:val="zh-CN"/>
        </w:rPr>
        <w:t>在</w:t>
      </w:r>
      <w:r>
        <w:rPr>
          <w:rFonts w:hint="eastAsia" w:ascii="宋体" w:hAnsi="宋体" w:eastAsia="宋体" w:cs="宋体"/>
          <w:kern w:val="0"/>
          <w:sz w:val="24"/>
          <w:highlight w:val="none"/>
          <w:lang w:val="zh-CN"/>
        </w:rPr>
        <w:t>磋商响应文件</w:t>
      </w:r>
      <w:r>
        <w:rPr>
          <w:rFonts w:hint="eastAsia" w:ascii="宋体" w:hAnsi="宋体" w:cs="宋体"/>
          <w:kern w:val="0"/>
          <w:sz w:val="24"/>
          <w:highlight w:val="none"/>
          <w:lang w:val="zh-CN"/>
        </w:rPr>
        <w:t>截止时间前，可以对所</w:t>
      </w:r>
      <w:r>
        <w:rPr>
          <w:rFonts w:hint="eastAsia" w:ascii="宋体" w:hAnsi="宋体" w:cs="宋体"/>
          <w:kern w:val="0"/>
          <w:sz w:val="24"/>
          <w:highlight w:val="none"/>
          <w:lang w:val="zh-CN" w:eastAsia="zh-CN"/>
        </w:rPr>
        <w:t>上传</w:t>
      </w:r>
      <w:r>
        <w:rPr>
          <w:rFonts w:hint="eastAsia" w:ascii="宋体" w:hAnsi="宋体" w:cs="宋体"/>
          <w:kern w:val="0"/>
          <w:sz w:val="24"/>
          <w:highlight w:val="none"/>
          <w:lang w:val="zh-CN"/>
        </w:rPr>
        <w:t>的</w:t>
      </w:r>
      <w:r>
        <w:rPr>
          <w:rFonts w:hint="eastAsia" w:ascii="宋体" w:hAnsi="宋体" w:cs="宋体"/>
          <w:kern w:val="0"/>
          <w:sz w:val="24"/>
          <w:highlight w:val="none"/>
          <w:lang w:val="en-US" w:eastAsia="zh-CN"/>
        </w:rPr>
        <w:t>磋商</w:t>
      </w:r>
      <w:r>
        <w:rPr>
          <w:rFonts w:hint="eastAsia" w:ascii="宋体" w:hAnsi="宋体" w:cs="宋体"/>
          <w:kern w:val="0"/>
          <w:sz w:val="24"/>
          <w:highlight w:val="none"/>
          <w:lang w:val="zh-CN"/>
        </w:rPr>
        <w:t>文件进行补充、修改或者撤回</w:t>
      </w:r>
      <w:r>
        <w:rPr>
          <w:rFonts w:hint="eastAsia" w:ascii="宋体" w:hAnsi="宋体" w:cs="宋体"/>
          <w:kern w:val="0"/>
          <w:sz w:val="24"/>
          <w:highlight w:val="none"/>
          <w:lang w:val="zh-CN" w:eastAsia="zh-CN"/>
        </w:rPr>
        <w:t>，</w:t>
      </w:r>
      <w:r>
        <w:rPr>
          <w:rFonts w:hint="eastAsia" w:ascii="宋体" w:hAnsi="宋体" w:cs="宋体"/>
          <w:kern w:val="0"/>
          <w:sz w:val="24"/>
          <w:highlight w:val="none"/>
          <w:lang w:val="zh-CN"/>
        </w:rPr>
        <w:t>补充、修改或者撤回</w:t>
      </w:r>
      <w:r>
        <w:rPr>
          <w:rFonts w:hint="eastAsia" w:ascii="宋体" w:hAnsi="宋体" w:cs="宋体"/>
          <w:kern w:val="0"/>
          <w:sz w:val="24"/>
          <w:highlight w:val="none"/>
          <w:lang w:val="zh-CN" w:eastAsia="zh-CN"/>
        </w:rPr>
        <w:t>的内容</w:t>
      </w:r>
      <w:r>
        <w:rPr>
          <w:rFonts w:hint="eastAsia" w:ascii="宋体" w:hAnsi="宋体" w:cs="宋体"/>
          <w:kern w:val="0"/>
          <w:sz w:val="24"/>
          <w:highlight w:val="none"/>
          <w:lang w:val="zh-CN"/>
        </w:rPr>
        <w:t>作为</w:t>
      </w:r>
      <w:r>
        <w:rPr>
          <w:rFonts w:hint="eastAsia" w:ascii="宋体" w:hAnsi="宋体" w:cs="宋体"/>
          <w:kern w:val="0"/>
          <w:sz w:val="24"/>
          <w:highlight w:val="none"/>
          <w:lang w:val="en-US" w:eastAsia="zh-CN"/>
        </w:rPr>
        <w:t>磋商响应</w:t>
      </w:r>
      <w:r>
        <w:rPr>
          <w:rFonts w:hint="eastAsia" w:ascii="宋体" w:hAnsi="宋体" w:cs="宋体"/>
          <w:kern w:val="0"/>
          <w:sz w:val="24"/>
          <w:highlight w:val="none"/>
          <w:lang w:val="zh-CN"/>
        </w:rPr>
        <w:t>文件的组成部分。</w:t>
      </w:r>
    </w:p>
    <w:p>
      <w:pPr>
        <w:pStyle w:val="3"/>
        <w:rPr>
          <w:lang w:val="zh-CN"/>
        </w:rPr>
      </w:pPr>
    </w:p>
    <w:p>
      <w:pPr>
        <w:pStyle w:val="5"/>
        <w:numPr>
          <w:ilvl w:val="0"/>
          <w:numId w:val="0"/>
        </w:numPr>
        <w:spacing w:before="0" w:after="0" w:line="360" w:lineRule="auto"/>
        <w:ind w:leftChars="0"/>
        <w:rPr>
          <w:rFonts w:hint="eastAsia" w:ascii="宋体" w:hAnsi="宋体" w:eastAsia="宋体" w:cs="宋体"/>
          <w:bCs w:val="0"/>
          <w:color w:val="000000"/>
        </w:rPr>
      </w:pPr>
      <w:r>
        <w:rPr>
          <w:rFonts w:hint="eastAsia" w:ascii="宋体" w:hAnsi="宋体" w:cs="宋体"/>
          <w:bCs w:val="0"/>
          <w:color w:val="000000"/>
          <w:lang w:val="en-US" w:eastAsia="zh-CN"/>
        </w:rPr>
        <w:t>五、</w:t>
      </w:r>
      <w:r>
        <w:rPr>
          <w:rFonts w:hint="eastAsia" w:ascii="宋体" w:hAnsi="宋体" w:eastAsia="宋体" w:cs="宋体"/>
          <w:bCs w:val="0"/>
          <w:color w:val="000000"/>
        </w:rPr>
        <w:t>磋商过程</w:t>
      </w:r>
    </w:p>
    <w:p>
      <w:pPr>
        <w:pStyle w:val="30"/>
        <w:numPr>
          <w:ilvl w:val="0"/>
          <w:numId w:val="12"/>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采购代理机构按本磋商文件中确定的时间和地点组织本项目的磋商活动。供应商应由其委托代理人参加。</w:t>
      </w:r>
    </w:p>
    <w:p>
      <w:pPr>
        <w:pStyle w:val="30"/>
        <w:numPr>
          <w:ilvl w:val="0"/>
          <w:numId w:val="12"/>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磋商时，对不同文字文本响应文件的解释发生异议的，以中文文本为准。</w:t>
      </w:r>
    </w:p>
    <w:p>
      <w:pPr>
        <w:pStyle w:val="30"/>
        <w:numPr>
          <w:ilvl w:val="0"/>
          <w:numId w:val="12"/>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磋商工作由采购代理机构组织，采购单位、采购监管、纪检监察等有关方面代表可根据采购项目的具体情况列席。</w:t>
      </w:r>
    </w:p>
    <w:p>
      <w:pPr>
        <w:pStyle w:val="30"/>
        <w:numPr>
          <w:ilvl w:val="0"/>
          <w:numId w:val="12"/>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磋商过程有专人记录，并存档备查</w:t>
      </w:r>
    </w:p>
    <w:p>
      <w:pPr>
        <w:pStyle w:val="30"/>
        <w:numPr>
          <w:ilvl w:val="0"/>
          <w:numId w:val="12"/>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采购人或者采购代理机构应当依法对磋商人的资格进行审查。</w:t>
      </w:r>
    </w:p>
    <w:p>
      <w:pPr>
        <w:pStyle w:val="5"/>
        <w:numPr>
          <w:ilvl w:val="0"/>
          <w:numId w:val="0"/>
        </w:numPr>
        <w:spacing w:before="0" w:after="0" w:line="360" w:lineRule="auto"/>
        <w:ind w:leftChars="0"/>
        <w:rPr>
          <w:rFonts w:hint="eastAsia" w:ascii="宋体" w:hAnsi="宋体" w:eastAsia="宋体" w:cs="宋体"/>
          <w:bCs w:val="0"/>
          <w:color w:val="000000"/>
        </w:rPr>
      </w:pPr>
      <w:bookmarkStart w:id="35" w:name="_Toc14994"/>
      <w:r>
        <w:rPr>
          <w:rFonts w:hint="eastAsia" w:ascii="宋体" w:hAnsi="宋体" w:cs="宋体"/>
          <w:bCs w:val="0"/>
          <w:color w:val="000000"/>
          <w:lang w:eastAsia="zh-CN"/>
        </w:rPr>
        <w:t>六、</w:t>
      </w:r>
      <w:r>
        <w:rPr>
          <w:rFonts w:hint="eastAsia" w:ascii="宋体" w:hAnsi="宋体" w:eastAsia="宋体" w:cs="宋体"/>
          <w:bCs w:val="0"/>
          <w:color w:val="000000"/>
        </w:rPr>
        <w:t>资格审查程序</w:t>
      </w:r>
      <w:bookmarkEnd w:id="35"/>
    </w:p>
    <w:p>
      <w:pPr>
        <w:rPr>
          <w:rFonts w:hint="eastAsia" w:ascii="宋体" w:hAnsi="宋体" w:cs="宋体"/>
          <w:color w:val="000000"/>
          <w:sz w:val="28"/>
          <w:szCs w:val="28"/>
        </w:rPr>
      </w:pPr>
      <w:r>
        <w:rPr>
          <w:rFonts w:hint="eastAsia" w:ascii="宋体" w:hAnsi="宋体" w:cs="宋体"/>
          <w:color w:val="000000"/>
        </w:rPr>
        <w:t xml:space="preserve">     </w:t>
      </w:r>
      <w:r>
        <w:rPr>
          <w:rFonts w:hint="eastAsia" w:ascii="宋体" w:hAnsi="宋体" w:cs="宋体"/>
          <w:color w:val="000000"/>
          <w:sz w:val="28"/>
          <w:szCs w:val="28"/>
        </w:rPr>
        <w:t>资格审查</w:t>
      </w:r>
    </w:p>
    <w:p>
      <w:pPr>
        <w:pStyle w:val="30"/>
        <w:numPr>
          <w:ilvl w:val="0"/>
          <w:numId w:val="13"/>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递交首次磋商响应文件截止时间后，由采购人、集中采购机构依法对供应商的资格进行审查。</w:t>
      </w:r>
    </w:p>
    <w:p>
      <w:pPr>
        <w:pStyle w:val="30"/>
        <w:numPr>
          <w:ilvl w:val="0"/>
          <w:numId w:val="13"/>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供应商数量不满足相关规定的，不得评审。</w:t>
      </w:r>
    </w:p>
    <w:p>
      <w:pPr>
        <w:pStyle w:val="30"/>
        <w:numPr>
          <w:ilvl w:val="0"/>
          <w:numId w:val="13"/>
        </w:numPr>
        <w:spacing w:line="360" w:lineRule="auto"/>
        <w:ind w:left="420" w:leftChars="0" w:hanging="420" w:firstLineChars="0"/>
        <w:jc w:val="left"/>
        <w:rPr>
          <w:rFonts w:hint="eastAsia" w:ascii="宋体" w:hAnsi="宋体" w:cs="宋体"/>
          <w:color w:val="000000"/>
          <w:sz w:val="24"/>
        </w:rPr>
      </w:pPr>
      <w:r>
        <w:rPr>
          <w:rFonts w:hint="eastAsia" w:ascii="宋体" w:hAnsi="宋体" w:cs="宋体"/>
          <w:color w:val="000000"/>
          <w:sz w:val="24"/>
        </w:rPr>
        <w:t>资格审查时，投标人存在下列情况之一的，按无效投标处理：</w:t>
      </w:r>
    </w:p>
    <w:p>
      <w:pPr>
        <w:pStyle w:val="30"/>
        <w:numPr>
          <w:ilvl w:val="0"/>
          <w:numId w:val="0"/>
        </w:numPr>
        <w:spacing w:line="360" w:lineRule="auto"/>
        <w:ind w:leftChars="0"/>
        <w:jc w:val="left"/>
        <w:rPr>
          <w:rFonts w:hint="eastAsia" w:ascii="宋体" w:hAnsi="宋体" w:cs="宋体"/>
          <w:sz w:val="24"/>
        </w:rPr>
      </w:pPr>
      <w:bookmarkStart w:id="36" w:name="_Toc7164"/>
      <w:r>
        <w:rPr>
          <w:rFonts w:hint="eastAsia" w:ascii="宋体" w:hAnsi="宋体" w:cs="宋体"/>
          <w:sz w:val="24"/>
        </w:rPr>
        <w:t>（1）不具备第一部分“投标邀请”中投标人资格要求的；</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（2）未按磋商文件要求缴纳或未足额缴纳投标保证金的；</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（3）未按第12.1</w:t>
      </w:r>
      <w:r>
        <w:rPr>
          <w:rFonts w:hint="eastAsia" w:ascii="宋体" w:hAnsi="宋体" w:cs="宋体"/>
          <w:sz w:val="24"/>
          <w:lang w:eastAsia="zh-CN"/>
        </w:rPr>
        <w:t>（</w:t>
      </w:r>
      <w:r>
        <w:rPr>
          <w:rFonts w:hint="eastAsia" w:ascii="宋体" w:hAnsi="宋体" w:cs="宋体"/>
          <w:sz w:val="24"/>
          <w:lang w:val="en-US" w:eastAsia="zh-CN"/>
        </w:rPr>
        <w:t>1-11</w:t>
      </w:r>
      <w:r>
        <w:rPr>
          <w:rFonts w:hint="eastAsia" w:ascii="宋体" w:hAnsi="宋体" w:cs="宋体"/>
          <w:sz w:val="24"/>
          <w:lang w:eastAsia="zh-CN"/>
        </w:rPr>
        <w:t>）</w:t>
      </w:r>
      <w:r>
        <w:rPr>
          <w:rFonts w:hint="eastAsia" w:ascii="宋体" w:hAnsi="宋体" w:cs="宋体"/>
          <w:sz w:val="24"/>
        </w:rPr>
        <w:t>要求提供相关资料的；</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（4）未按第9款要求编制响应文件的；</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（5）资格性审查文件未按磋商文件规定和要求签字、盖章的；</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（6）磋商有效期不能满足磋商文件要求的；</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（7）未按磋商文件要求提供电子文档；</w:t>
      </w:r>
    </w:p>
    <w:p>
      <w:pPr>
        <w:pStyle w:val="30"/>
        <w:numPr>
          <w:ilvl w:val="0"/>
          <w:numId w:val="0"/>
        </w:numPr>
        <w:spacing w:line="360" w:lineRule="auto"/>
        <w:ind w:leftChars="0"/>
        <w:jc w:val="left"/>
        <w:rPr>
          <w:rFonts w:hint="eastAsia" w:ascii="宋体" w:hAnsi="宋体" w:cs="宋体"/>
          <w:sz w:val="24"/>
        </w:rPr>
      </w:pPr>
      <w:r>
        <w:rPr>
          <w:rFonts w:hint="eastAsia" w:ascii="宋体" w:hAnsi="宋体" w:cs="宋体"/>
          <w:sz w:val="24"/>
        </w:rPr>
        <w:t>（8）报价超过磋商文件中规定的预算金额或者最高限价的。</w:t>
      </w:r>
    </w:p>
    <w:p>
      <w:pPr>
        <w:pStyle w:val="9"/>
        <w:numPr>
          <w:ilvl w:val="2"/>
          <w:numId w:val="0"/>
        </w:numPr>
        <w:tabs>
          <w:tab w:val="clear" w:pos="709"/>
        </w:tabs>
        <w:ind w:left="240" w:leftChars="0"/>
        <w:outlineLvl w:val="1"/>
        <w:rPr>
          <w:rFonts w:hint="eastAsia" w:hAnsi="宋体" w:cs="宋体"/>
          <w:b/>
          <w:color w:val="000000"/>
          <w:sz w:val="28"/>
          <w:szCs w:val="28"/>
        </w:rPr>
      </w:pPr>
      <w:r>
        <w:rPr>
          <w:rFonts w:hint="eastAsia" w:hAnsi="宋体" w:cs="宋体"/>
          <w:b/>
          <w:bCs/>
          <w:color w:val="000000"/>
          <w:sz w:val="28"/>
          <w:szCs w:val="28"/>
          <w:lang w:eastAsia="zh-CN"/>
        </w:rPr>
        <w:t>七、</w:t>
      </w:r>
      <w:r>
        <w:rPr>
          <w:rFonts w:hint="eastAsia" w:hAnsi="宋体" w:cs="宋体"/>
          <w:b/>
          <w:bCs/>
          <w:color w:val="000000"/>
          <w:sz w:val="28"/>
          <w:szCs w:val="28"/>
        </w:rPr>
        <w:t>确定成交供应商</w:t>
      </w:r>
      <w:bookmarkEnd w:id="36"/>
    </w:p>
    <w:p>
      <w:pPr>
        <w:pStyle w:val="5"/>
        <w:numPr>
          <w:ilvl w:val="0"/>
          <w:numId w:val="0"/>
        </w:numPr>
        <w:spacing w:before="0" w:after="0" w:line="360" w:lineRule="auto"/>
        <w:ind w:leftChars="0"/>
        <w:rPr>
          <w:rFonts w:hint="eastAsia" w:ascii="宋体" w:hAnsi="宋体" w:cs="宋体"/>
          <w:bCs w:val="0"/>
          <w:color w:val="000000"/>
        </w:rPr>
      </w:pPr>
      <w:bookmarkStart w:id="37" w:name="_Toc488673637"/>
      <w:r>
        <w:rPr>
          <w:rFonts w:hint="eastAsia" w:ascii="宋体" w:hAnsi="宋体" w:cs="宋体"/>
          <w:bCs w:val="0"/>
          <w:color w:val="000000"/>
          <w:lang w:val="en-US" w:eastAsia="zh-CN"/>
        </w:rPr>
        <w:t>15、</w:t>
      </w:r>
      <w:r>
        <w:rPr>
          <w:rFonts w:hint="eastAsia" w:ascii="宋体" w:hAnsi="宋体" w:cs="宋体"/>
          <w:bCs w:val="0"/>
          <w:color w:val="000000"/>
        </w:rPr>
        <w:t>推荐并确定成交供应商</w:t>
      </w:r>
      <w:bookmarkEnd w:id="37"/>
    </w:p>
    <w:p>
      <w:pPr>
        <w:pStyle w:val="13"/>
        <w:numPr>
          <w:ilvl w:val="0"/>
          <w:numId w:val="0"/>
        </w:numPr>
        <w:spacing w:line="360" w:lineRule="auto"/>
        <w:ind w:left="141" w:leftChars="0"/>
        <w:jc w:val="left"/>
        <w:rPr>
          <w:rFonts w:hint="eastAsia" w:hAnsi="宋体" w:cs="宋体"/>
          <w:color w:val="000000"/>
          <w:sz w:val="24"/>
          <w:szCs w:val="24"/>
        </w:rPr>
      </w:pPr>
      <w:r>
        <w:rPr>
          <w:rFonts w:hint="eastAsia" w:hAnsi="宋体" w:cs="宋体"/>
          <w:b w:val="0"/>
          <w:bCs w:val="0"/>
          <w:color w:val="000000"/>
          <w:sz w:val="24"/>
          <w:szCs w:val="24"/>
          <w:lang w:val="en-US" w:eastAsia="zh-CN"/>
        </w:rPr>
        <w:t>15.1</w:t>
      </w:r>
      <w:r>
        <w:rPr>
          <w:rFonts w:hint="eastAsia" w:hAnsi="宋体" w:cs="宋体"/>
          <w:b w:val="0"/>
          <w:bCs w:val="0"/>
          <w:color w:val="000000"/>
          <w:sz w:val="24"/>
          <w:szCs w:val="24"/>
        </w:rPr>
        <w:t>采用综合评分法的，</w:t>
      </w:r>
      <w:r>
        <w:rPr>
          <w:rFonts w:hint="eastAsia" w:hAnsi="宋体" w:cs="宋体"/>
          <w:color w:val="000000"/>
          <w:sz w:val="24"/>
          <w:szCs w:val="24"/>
          <w:shd w:val="clear" w:color="auto" w:fill="FFFFFF"/>
        </w:rPr>
        <w:t>评标结果按评审后得分由高到低顺序排列。得分相同的，按投标报价由低到高顺序排列。得分且投标报价相同的并列。磋商响应文件满足磋商文件全部实质性要求，且按照评审因素的量化指标评审得分最高的磋商人为排名第一的成交候选人。</w:t>
      </w:r>
    </w:p>
    <w:p>
      <w:pPr>
        <w:pStyle w:val="13"/>
        <w:numPr>
          <w:ilvl w:val="0"/>
          <w:numId w:val="0"/>
        </w:numPr>
        <w:spacing w:line="360" w:lineRule="auto"/>
        <w:ind w:left="141" w:leftChars="0"/>
        <w:jc w:val="left"/>
        <w:rPr>
          <w:rFonts w:hint="eastAsia" w:hAnsi="宋体" w:cs="宋体"/>
          <w:color w:val="000000"/>
          <w:sz w:val="24"/>
          <w:szCs w:val="28"/>
        </w:rPr>
      </w:pPr>
      <w:r>
        <w:rPr>
          <w:rFonts w:hint="eastAsia" w:hAnsi="宋体" w:cs="宋体"/>
          <w:color w:val="000000"/>
          <w:sz w:val="24"/>
          <w:szCs w:val="28"/>
          <w:lang w:val="en-US" w:eastAsia="zh-CN"/>
        </w:rPr>
        <w:t>15.2</w:t>
      </w:r>
      <w:r>
        <w:rPr>
          <w:rFonts w:hint="eastAsia" w:hAnsi="宋体" w:cs="宋体"/>
          <w:color w:val="000000"/>
          <w:sz w:val="24"/>
          <w:szCs w:val="28"/>
        </w:rPr>
        <w:t>成交供应商因不可抗力或自身原因不能履行合同时，采购单位可以按照评审报告推荐的预成交候选磋商供应商名单排序，确定下一候选磋商供应商为成交供应商，也可重新开展政府采购活动。</w:t>
      </w:r>
    </w:p>
    <w:p>
      <w:pPr>
        <w:pStyle w:val="13"/>
        <w:numPr>
          <w:ilvl w:val="0"/>
          <w:numId w:val="0"/>
        </w:numPr>
        <w:spacing w:line="360" w:lineRule="auto"/>
        <w:ind w:left="141" w:leftChars="0"/>
        <w:jc w:val="left"/>
        <w:rPr>
          <w:rFonts w:hint="eastAsia" w:hAnsi="宋体" w:cs="宋体"/>
          <w:color w:val="000000"/>
          <w:sz w:val="24"/>
          <w:szCs w:val="24"/>
        </w:rPr>
      </w:pPr>
      <w:r>
        <w:rPr>
          <w:rFonts w:hint="eastAsia" w:hAnsi="宋体" w:cs="宋体"/>
          <w:color w:val="000000"/>
          <w:sz w:val="24"/>
          <w:szCs w:val="24"/>
          <w:shd w:val="clear" w:color="auto" w:fill="FFFFFF"/>
          <w:lang w:val="en-US" w:eastAsia="zh-CN"/>
        </w:rPr>
        <w:t>15.3</w:t>
      </w:r>
      <w:r>
        <w:rPr>
          <w:rFonts w:hint="eastAsia" w:hAnsi="宋体" w:cs="宋体"/>
          <w:color w:val="000000"/>
          <w:sz w:val="24"/>
          <w:szCs w:val="24"/>
          <w:shd w:val="clear" w:color="auto" w:fill="FFFFFF"/>
        </w:rPr>
        <w:t>评标结果汇总完成后，除下列情形外，任何人不得修改评标结果：</w:t>
      </w:r>
    </w:p>
    <w:p>
      <w:pPr>
        <w:pStyle w:val="13"/>
        <w:numPr>
          <w:ilvl w:val="0"/>
          <w:numId w:val="14"/>
        </w:numPr>
        <w:spacing w:line="360" w:lineRule="auto"/>
        <w:jc w:val="left"/>
        <w:rPr>
          <w:rFonts w:hint="eastAsia" w:hAnsi="宋体" w:cs="宋体"/>
          <w:color w:val="000000"/>
          <w:sz w:val="24"/>
          <w:szCs w:val="24"/>
        </w:rPr>
      </w:pPr>
      <w:r>
        <w:rPr>
          <w:rFonts w:hint="eastAsia" w:hAnsi="宋体" w:cs="宋体"/>
          <w:color w:val="000000"/>
          <w:sz w:val="24"/>
          <w:szCs w:val="24"/>
          <w:shd w:val="clear" w:color="auto" w:fill="FFFFFF"/>
        </w:rPr>
        <w:t>分值汇总计算错误的；</w:t>
      </w:r>
    </w:p>
    <w:p>
      <w:pPr>
        <w:pStyle w:val="13"/>
        <w:numPr>
          <w:ilvl w:val="0"/>
          <w:numId w:val="14"/>
        </w:numPr>
        <w:spacing w:line="360" w:lineRule="auto"/>
        <w:jc w:val="left"/>
        <w:rPr>
          <w:rFonts w:hint="eastAsia" w:hAnsi="宋体" w:cs="宋体"/>
          <w:color w:val="000000"/>
          <w:sz w:val="24"/>
          <w:szCs w:val="24"/>
        </w:rPr>
      </w:pPr>
      <w:r>
        <w:rPr>
          <w:rFonts w:hint="eastAsia" w:hAnsi="宋体" w:cs="宋体"/>
          <w:color w:val="000000"/>
          <w:sz w:val="24"/>
          <w:szCs w:val="24"/>
          <w:shd w:val="clear" w:color="auto" w:fill="FFFFFF"/>
        </w:rPr>
        <w:t>分项评分超出评分标准范围的；</w:t>
      </w:r>
    </w:p>
    <w:p>
      <w:pPr>
        <w:pStyle w:val="13"/>
        <w:numPr>
          <w:ilvl w:val="0"/>
          <w:numId w:val="14"/>
        </w:numPr>
        <w:spacing w:line="360" w:lineRule="auto"/>
        <w:jc w:val="left"/>
        <w:rPr>
          <w:rFonts w:hint="eastAsia" w:hAnsi="宋体" w:cs="宋体"/>
          <w:color w:val="000000"/>
          <w:sz w:val="24"/>
          <w:szCs w:val="24"/>
        </w:rPr>
      </w:pPr>
      <w:r>
        <w:rPr>
          <w:rFonts w:hint="eastAsia" w:hAnsi="宋体" w:cs="宋体"/>
          <w:color w:val="000000"/>
          <w:sz w:val="24"/>
          <w:szCs w:val="24"/>
          <w:shd w:val="clear" w:color="auto" w:fill="FFFFFF"/>
        </w:rPr>
        <w:t>磋商小组成员对客观评审因素评分不一致的；</w:t>
      </w:r>
    </w:p>
    <w:p>
      <w:pPr>
        <w:pStyle w:val="13"/>
        <w:numPr>
          <w:ilvl w:val="0"/>
          <w:numId w:val="14"/>
        </w:numPr>
        <w:spacing w:line="360" w:lineRule="auto"/>
        <w:jc w:val="left"/>
        <w:rPr>
          <w:rFonts w:hint="eastAsia" w:hAnsi="宋体" w:cs="宋体"/>
          <w:color w:val="000000"/>
          <w:sz w:val="24"/>
          <w:szCs w:val="24"/>
        </w:rPr>
      </w:pPr>
      <w:r>
        <w:rPr>
          <w:rFonts w:hint="eastAsia" w:hAnsi="宋体" w:cs="宋体"/>
          <w:color w:val="000000"/>
          <w:sz w:val="24"/>
          <w:szCs w:val="24"/>
          <w:shd w:val="clear" w:color="auto" w:fill="FFFFFF"/>
        </w:rPr>
        <w:t>经磋商小组认定评分畸高、畸低的。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cs="宋体"/>
          <w:color w:val="000000"/>
          <w:sz w:val="24"/>
          <w:shd w:val="clear" w:color="auto" w:fill="FFFFFF"/>
        </w:rPr>
      </w:pPr>
      <w:r>
        <w:rPr>
          <w:rFonts w:hint="eastAsia" w:ascii="宋体" w:hAnsi="宋体" w:cs="宋体"/>
          <w:color w:val="000000"/>
          <w:sz w:val="24"/>
          <w:shd w:val="clear" w:color="auto" w:fill="FFFFFF"/>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pPr>
        <w:pStyle w:val="13"/>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hAnsi="宋体" w:cs="宋体"/>
          <w:color w:val="000000"/>
          <w:sz w:val="24"/>
          <w:szCs w:val="24"/>
        </w:rPr>
      </w:pPr>
      <w:r>
        <w:rPr>
          <w:rFonts w:hint="eastAsia" w:hAnsi="宋体" w:cs="宋体"/>
          <w:color w:val="000000"/>
          <w:sz w:val="24"/>
          <w:szCs w:val="24"/>
          <w:shd w:val="clear" w:color="auto" w:fill="FFFFFF"/>
        </w:rPr>
        <w:t>磋商响应人对以上情形提出质疑的，采购人或者采购代理机构可以组织原磋商小组进行重新评审，重新评审改变评标结果的，应当书面报告本级财政部门。</w:t>
      </w:r>
    </w:p>
    <w:p>
      <w:pPr>
        <w:pStyle w:val="5"/>
        <w:numPr>
          <w:ilvl w:val="0"/>
          <w:numId w:val="0"/>
        </w:numPr>
        <w:spacing w:before="0" w:after="0" w:line="360" w:lineRule="auto"/>
        <w:ind w:leftChars="0"/>
        <w:rPr>
          <w:rFonts w:hint="eastAsia" w:ascii="宋体" w:hAnsi="宋体" w:cs="宋体"/>
          <w:bCs w:val="0"/>
          <w:color w:val="000000"/>
        </w:rPr>
      </w:pPr>
      <w:bookmarkStart w:id="38" w:name="_Toc488673634"/>
      <w:bookmarkStart w:id="39" w:name="_Toc30421"/>
      <w:r>
        <w:rPr>
          <w:rFonts w:hint="eastAsia" w:ascii="宋体" w:hAnsi="宋体" w:cs="宋体"/>
          <w:bCs w:val="0"/>
          <w:color w:val="000000"/>
          <w:lang w:val="en-US" w:eastAsia="zh-CN"/>
        </w:rPr>
        <w:t>16、</w:t>
      </w:r>
      <w:r>
        <w:rPr>
          <w:rFonts w:hint="eastAsia" w:ascii="宋体" w:hAnsi="宋体" w:cs="宋体"/>
          <w:bCs w:val="0"/>
          <w:color w:val="000000"/>
        </w:rPr>
        <w:t>磋商程序</w:t>
      </w:r>
      <w:bookmarkEnd w:id="38"/>
    </w:p>
    <w:p>
      <w:pPr>
        <w:pStyle w:val="13"/>
        <w:spacing w:line="360" w:lineRule="auto"/>
        <w:ind w:left="141"/>
        <w:rPr>
          <w:rFonts w:hint="eastAsia" w:hAnsi="宋体" w:cs="宋体"/>
          <w:color w:val="auto"/>
          <w:sz w:val="24"/>
          <w:szCs w:val="24"/>
        </w:rPr>
      </w:pPr>
      <w:bookmarkStart w:id="40" w:name="_Toc488673635"/>
      <w:r>
        <w:rPr>
          <w:rFonts w:hint="eastAsia" w:hAnsi="宋体" w:cs="宋体"/>
          <w:color w:val="auto"/>
          <w:sz w:val="24"/>
          <w:szCs w:val="24"/>
          <w:lang w:val="zh-CN"/>
        </w:rPr>
        <w:t>16.1磋商小组应当对符合资格的磋商人的磋商响应文件进行符合性审查，以确定其是否满足磋商文件的实质性要求。</w:t>
      </w:r>
    </w:p>
    <w:p>
      <w:pPr>
        <w:pStyle w:val="13"/>
        <w:numPr>
          <w:ilvl w:val="0"/>
          <w:numId w:val="0"/>
        </w:numPr>
        <w:spacing w:line="360" w:lineRule="auto"/>
        <w:ind w:left="425" w:leftChars="0"/>
        <w:rPr>
          <w:rFonts w:hint="eastAsia"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lang w:val="en-US" w:eastAsia="zh-CN"/>
        </w:rPr>
        <w:t>1</w:t>
      </w:r>
      <w:r>
        <w:rPr>
          <w:rFonts w:hint="eastAsia" w:hAnsi="宋体" w:cs="宋体"/>
          <w:color w:val="auto"/>
          <w:sz w:val="24"/>
          <w:szCs w:val="24"/>
          <w:lang w:eastAsia="zh-CN"/>
        </w:rPr>
        <w:t>）</w:t>
      </w:r>
      <w:r>
        <w:rPr>
          <w:rFonts w:hint="eastAsia" w:hAnsi="宋体" w:cs="宋体"/>
          <w:color w:val="auto"/>
          <w:sz w:val="24"/>
          <w:szCs w:val="24"/>
        </w:rPr>
        <w:t>本次综合评分的主要因素是：磋商报价、</w:t>
      </w:r>
      <w:r>
        <w:rPr>
          <w:rFonts w:hint="eastAsia" w:hAnsi="宋体" w:cs="宋体"/>
          <w:color w:val="auto"/>
          <w:sz w:val="24"/>
        </w:rPr>
        <w:t>技术水平</w:t>
      </w:r>
      <w:r>
        <w:rPr>
          <w:rFonts w:hint="eastAsia" w:hAnsi="宋体" w:cs="宋体"/>
          <w:color w:val="auto"/>
          <w:sz w:val="24"/>
          <w:szCs w:val="24"/>
        </w:rPr>
        <w:t>、</w:t>
      </w:r>
      <w:r>
        <w:rPr>
          <w:rFonts w:hint="eastAsia" w:hAnsi="宋体" w:cs="宋体"/>
          <w:color w:val="auto"/>
          <w:sz w:val="24"/>
        </w:rPr>
        <w:t>履约能力</w:t>
      </w:r>
      <w:r>
        <w:rPr>
          <w:rFonts w:hint="eastAsia" w:hAnsi="宋体" w:cs="宋体"/>
          <w:color w:val="auto"/>
          <w:sz w:val="24"/>
          <w:szCs w:val="24"/>
        </w:rPr>
        <w:t>、</w:t>
      </w:r>
      <w:r>
        <w:rPr>
          <w:rFonts w:hint="eastAsia" w:hAnsi="宋体" w:cs="宋体"/>
          <w:color w:val="auto"/>
          <w:sz w:val="24"/>
        </w:rPr>
        <w:t>售后服务</w:t>
      </w:r>
      <w:r>
        <w:rPr>
          <w:rFonts w:hint="eastAsia" w:hAnsi="宋体" w:cs="宋体"/>
          <w:color w:val="auto"/>
          <w:sz w:val="24"/>
          <w:szCs w:val="24"/>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pPr>
        <w:pStyle w:val="13"/>
        <w:spacing w:line="360" w:lineRule="auto"/>
        <w:ind w:firstLine="480" w:firstLineChars="200"/>
        <w:rPr>
          <w:rFonts w:hint="eastAsia" w:hAnsi="宋体" w:cs="宋体"/>
          <w:color w:val="auto"/>
          <w:sz w:val="24"/>
          <w:szCs w:val="24"/>
          <w:lang w:val="zh-CN"/>
        </w:rPr>
      </w:pPr>
      <w:r>
        <w:rPr>
          <w:rFonts w:hint="eastAsia" w:hAnsi="宋体" w:cs="宋体"/>
          <w:color w:val="auto"/>
          <w:sz w:val="24"/>
          <w:szCs w:val="24"/>
          <w:lang w:val="zh-CN"/>
        </w:rPr>
        <w:t>根据《政府采购促进中小企业发展管理办法》，属小型、微型企业制造/服务的货物/服务（产品），投标人须提供该制造/服务（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pPr>
        <w:pStyle w:val="13"/>
        <w:spacing w:line="360" w:lineRule="auto"/>
        <w:ind w:firstLine="480" w:firstLineChars="200"/>
        <w:rPr>
          <w:rFonts w:hint="eastAsia" w:hAnsi="宋体" w:cs="宋体"/>
          <w:color w:val="auto"/>
          <w:sz w:val="24"/>
          <w:szCs w:val="24"/>
          <w:lang w:val="zh-CN"/>
        </w:rPr>
      </w:pPr>
      <w:r>
        <w:rPr>
          <w:rFonts w:hint="eastAsia" w:hAnsi="宋体" w:cs="宋体"/>
          <w:color w:val="auto"/>
          <w:sz w:val="24"/>
          <w:szCs w:val="24"/>
          <w:lang w:val="zh-CN"/>
        </w:rPr>
        <w:t>根据财政部、民政部、中国残疾人联合会出台的《关于促进残疾人就业政府采购政策的通知》（财库[2017]141号），属残疾人福利性单位的，投标人须提供《残疾人福利性单位声明函》（详见附件</w:t>
      </w:r>
      <w:r>
        <w:rPr>
          <w:rFonts w:hint="eastAsia" w:hAnsi="宋体" w:cs="宋体"/>
          <w:color w:val="auto"/>
          <w:sz w:val="24"/>
          <w:szCs w:val="24"/>
          <w:lang w:val="en-US" w:eastAsia="zh-CN"/>
        </w:rPr>
        <w:t>20</w:t>
      </w:r>
      <w:r>
        <w:rPr>
          <w:rFonts w:hint="eastAsia" w:hAnsi="宋体" w:cs="宋体"/>
          <w:color w:val="auto"/>
          <w:sz w:val="24"/>
          <w:szCs w:val="24"/>
          <w:lang w:val="zh-CN"/>
        </w:rPr>
        <w:t>），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pPr>
        <w:pStyle w:val="13"/>
        <w:numPr>
          <w:ilvl w:val="0"/>
          <w:numId w:val="0"/>
        </w:numPr>
        <w:spacing w:line="360" w:lineRule="auto"/>
        <w:ind w:left="425" w:leftChars="0"/>
        <w:rPr>
          <w:rFonts w:hint="eastAsia"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lang w:val="en-US" w:eastAsia="zh-CN"/>
        </w:rPr>
        <w:t>2</w:t>
      </w:r>
      <w:r>
        <w:rPr>
          <w:rFonts w:hint="eastAsia" w:hAnsi="宋体" w:cs="宋体"/>
          <w:color w:val="auto"/>
          <w:sz w:val="24"/>
          <w:szCs w:val="24"/>
          <w:lang w:eastAsia="zh-CN"/>
        </w:rPr>
        <w:t>）</w:t>
      </w:r>
      <w:r>
        <w:rPr>
          <w:rFonts w:hint="eastAsia" w:hAnsi="宋体" w:cs="宋体"/>
          <w:color w:val="auto"/>
          <w:sz w:val="24"/>
          <w:szCs w:val="24"/>
        </w:rPr>
        <w:t>除磋商价格因素外，磋商小组应依据磋商文件规定的评审方法和评审标准对其他因素进行客观评审；</w:t>
      </w:r>
    </w:p>
    <w:p>
      <w:pPr>
        <w:pStyle w:val="13"/>
        <w:spacing w:line="360" w:lineRule="auto"/>
        <w:rPr>
          <w:rFonts w:hint="eastAsia" w:hAnsi="宋体" w:cs="宋体"/>
          <w:color w:val="auto"/>
          <w:sz w:val="24"/>
          <w:szCs w:val="24"/>
        </w:rPr>
      </w:pPr>
      <w:r>
        <w:rPr>
          <w:rFonts w:hint="eastAsia" w:hAnsi="宋体" w:cs="宋体"/>
          <w:color w:val="auto"/>
          <w:sz w:val="24"/>
          <w:szCs w:val="24"/>
          <w:lang w:val="zh-CN"/>
        </w:rPr>
        <w:t>16.2磋商响应文件中含义不明确、同类问题表述不一致或者有明显文字和计算错误的内容，磋商小组应当以书面形式要求磋商人作出必要的澄清、说明或者补正。</w:t>
      </w:r>
    </w:p>
    <w:p>
      <w:pPr>
        <w:pStyle w:val="13"/>
        <w:spacing w:line="360" w:lineRule="auto"/>
        <w:ind w:firstLine="480" w:firstLineChars="200"/>
        <w:rPr>
          <w:rFonts w:hint="eastAsia" w:hAnsi="宋体" w:cs="宋体"/>
          <w:color w:val="auto"/>
          <w:sz w:val="24"/>
          <w:szCs w:val="24"/>
        </w:rPr>
      </w:pPr>
      <w:r>
        <w:rPr>
          <w:rFonts w:hint="eastAsia" w:hAnsi="宋体" w:cs="宋体"/>
          <w:color w:val="auto"/>
          <w:sz w:val="24"/>
          <w:szCs w:val="24"/>
          <w:lang w:val="zh-CN"/>
        </w:rPr>
        <w:t>磋商人的澄清、说明或者补正应当采用书面形式，并加盖公章，或者由法定代表人或其授权的代表签字。磋商人的澄清、说明或者补正不得超出磋商响应文件的范围或者改变磋商响应文件的实质性内容。</w:t>
      </w:r>
    </w:p>
    <w:p>
      <w:pPr>
        <w:pStyle w:val="13"/>
        <w:spacing w:line="360" w:lineRule="auto"/>
        <w:rPr>
          <w:rFonts w:hint="eastAsia" w:hAnsi="宋体" w:cs="宋体"/>
          <w:color w:val="auto"/>
          <w:sz w:val="24"/>
          <w:szCs w:val="24"/>
        </w:rPr>
      </w:pPr>
      <w:r>
        <w:rPr>
          <w:rFonts w:hint="eastAsia" w:hAnsi="宋体" w:cs="宋体"/>
          <w:color w:val="auto"/>
          <w:sz w:val="24"/>
          <w:szCs w:val="24"/>
        </w:rPr>
        <w:t>（1）磋商人存在下列情况之一的，按无效投标处理</w:t>
      </w:r>
      <w:r>
        <w:rPr>
          <w:rFonts w:hint="eastAsia" w:hAnsi="宋体" w:cs="宋体"/>
          <w:color w:val="auto"/>
          <w:sz w:val="24"/>
          <w:szCs w:val="24"/>
          <w:lang w:val="zh-CN"/>
        </w:rPr>
        <w:t>:</w:t>
      </w:r>
    </w:p>
    <w:p>
      <w:pPr>
        <w:pStyle w:val="13"/>
        <w:spacing w:line="360" w:lineRule="auto"/>
        <w:ind w:left="425"/>
        <w:rPr>
          <w:rFonts w:hint="eastAsia" w:hAnsi="宋体" w:cs="宋体"/>
          <w:color w:val="auto"/>
          <w:sz w:val="24"/>
          <w:szCs w:val="24"/>
        </w:rPr>
      </w:pPr>
      <w:r>
        <w:rPr>
          <w:rFonts w:hint="eastAsia" w:hAnsi="宋体" w:cs="宋体"/>
          <w:color w:val="auto"/>
          <w:sz w:val="24"/>
          <w:szCs w:val="24"/>
        </w:rPr>
        <w:t>1）符合性审查文件未按磋商文件要求签署、盖章的；</w:t>
      </w:r>
    </w:p>
    <w:p>
      <w:pPr>
        <w:pStyle w:val="13"/>
        <w:spacing w:line="360" w:lineRule="auto"/>
        <w:ind w:left="425"/>
        <w:rPr>
          <w:rFonts w:hint="eastAsia" w:hAnsi="宋体" w:cs="宋体"/>
          <w:color w:val="auto"/>
          <w:sz w:val="24"/>
          <w:szCs w:val="24"/>
        </w:rPr>
      </w:pPr>
      <w:r>
        <w:rPr>
          <w:rFonts w:hint="eastAsia" w:hAnsi="宋体" w:cs="宋体"/>
          <w:color w:val="auto"/>
          <w:sz w:val="24"/>
          <w:szCs w:val="24"/>
        </w:rPr>
        <w:t>2）未按第1</w:t>
      </w:r>
      <w:r>
        <w:rPr>
          <w:rFonts w:hint="eastAsia" w:hAnsi="宋体" w:cs="宋体"/>
          <w:color w:val="auto"/>
          <w:sz w:val="24"/>
          <w:szCs w:val="24"/>
          <w:lang w:val="en-US" w:eastAsia="zh-CN"/>
        </w:rPr>
        <w:t>2</w:t>
      </w:r>
      <w:r>
        <w:rPr>
          <w:rFonts w:hint="eastAsia" w:hAnsi="宋体" w:cs="宋体"/>
          <w:color w:val="auto"/>
          <w:sz w:val="24"/>
          <w:szCs w:val="24"/>
        </w:rPr>
        <w:t>.2款（格式12-</w:t>
      </w:r>
      <w:r>
        <w:rPr>
          <w:rFonts w:hint="eastAsia" w:hAnsi="宋体" w:cs="宋体"/>
          <w:color w:val="auto"/>
          <w:sz w:val="24"/>
          <w:szCs w:val="24"/>
          <w:lang w:val="en-US" w:eastAsia="zh-CN"/>
        </w:rPr>
        <w:t>14</w:t>
      </w:r>
      <w:r>
        <w:rPr>
          <w:rFonts w:hint="eastAsia" w:hAnsi="宋体" w:cs="宋体"/>
          <w:color w:val="auto"/>
          <w:sz w:val="24"/>
          <w:szCs w:val="24"/>
        </w:rPr>
        <w:t>）要求提供相关资料的（格式另有规定的除外）；</w:t>
      </w:r>
    </w:p>
    <w:p>
      <w:pPr>
        <w:pStyle w:val="13"/>
        <w:spacing w:line="360" w:lineRule="auto"/>
        <w:ind w:left="425"/>
        <w:rPr>
          <w:rFonts w:hint="eastAsia" w:hAnsi="宋体" w:cs="宋体"/>
          <w:color w:val="auto"/>
          <w:sz w:val="24"/>
          <w:szCs w:val="24"/>
        </w:rPr>
      </w:pPr>
      <w:r>
        <w:rPr>
          <w:rFonts w:hint="eastAsia" w:hAnsi="宋体" w:cs="宋体"/>
          <w:color w:val="auto"/>
          <w:sz w:val="24"/>
          <w:szCs w:val="24"/>
        </w:rPr>
        <w:t>3）未按第</w:t>
      </w:r>
      <w:r>
        <w:rPr>
          <w:rFonts w:hint="eastAsia" w:hAnsi="宋体" w:cs="宋体"/>
          <w:color w:val="auto"/>
          <w:sz w:val="24"/>
          <w:szCs w:val="24"/>
          <w:lang w:val="en-US" w:eastAsia="zh-CN"/>
        </w:rPr>
        <w:t>9</w:t>
      </w:r>
      <w:r>
        <w:rPr>
          <w:rFonts w:hint="eastAsia" w:hAnsi="宋体" w:cs="宋体"/>
          <w:color w:val="auto"/>
          <w:sz w:val="24"/>
          <w:szCs w:val="24"/>
        </w:rPr>
        <w:t>款编制要求提供响应文件的；</w:t>
      </w:r>
    </w:p>
    <w:p>
      <w:pPr>
        <w:pStyle w:val="13"/>
        <w:spacing w:line="360" w:lineRule="auto"/>
        <w:ind w:left="425"/>
        <w:rPr>
          <w:rFonts w:hint="eastAsia"/>
          <w:color w:val="auto"/>
        </w:rPr>
      </w:pPr>
      <w:r>
        <w:rPr>
          <w:rFonts w:hint="eastAsia" w:hAnsi="宋体" w:cs="宋体"/>
          <w:color w:val="auto"/>
          <w:sz w:val="24"/>
          <w:szCs w:val="24"/>
        </w:rPr>
        <w:t>4）磋商响应文件中含有采购单位不能接受的条件的；</w:t>
      </w:r>
    </w:p>
    <w:p>
      <w:pPr>
        <w:pStyle w:val="13"/>
        <w:spacing w:line="360" w:lineRule="auto"/>
        <w:ind w:left="425"/>
        <w:rPr>
          <w:rFonts w:hint="eastAsia" w:hAnsi="宋体" w:cs="宋体"/>
          <w:color w:val="auto"/>
          <w:sz w:val="24"/>
          <w:szCs w:val="24"/>
        </w:rPr>
      </w:pPr>
      <w:r>
        <w:rPr>
          <w:rFonts w:hint="eastAsia" w:hAnsi="宋体" w:cs="宋体"/>
          <w:color w:val="auto"/>
          <w:sz w:val="24"/>
          <w:szCs w:val="24"/>
        </w:rPr>
        <w:t>5</w:t>
      </w:r>
      <w:r>
        <w:rPr>
          <w:rFonts w:hint="eastAsia" w:hAnsi="宋体" w:cs="宋体"/>
          <w:color w:val="auto"/>
          <w:sz w:val="24"/>
          <w:szCs w:val="24"/>
          <w:lang w:val="zh-CN"/>
        </w:rPr>
        <w:t>）服务期不能满足磋商文件要求的。</w:t>
      </w:r>
    </w:p>
    <w:p>
      <w:pPr>
        <w:pStyle w:val="13"/>
        <w:spacing w:line="360" w:lineRule="auto"/>
        <w:ind w:left="425"/>
        <w:rPr>
          <w:rFonts w:hint="eastAsia" w:hAnsi="宋体" w:cs="宋体"/>
          <w:color w:val="auto"/>
          <w:sz w:val="24"/>
          <w:szCs w:val="24"/>
        </w:rPr>
      </w:pPr>
      <w:r>
        <w:rPr>
          <w:rFonts w:hint="eastAsia" w:hAnsi="宋体" w:cs="宋体"/>
          <w:color w:val="auto"/>
          <w:sz w:val="24"/>
          <w:szCs w:val="24"/>
        </w:rPr>
        <w:t>6）报价超过磋商文件中规定的预算金额或者最高限价的；</w:t>
      </w:r>
    </w:p>
    <w:p>
      <w:pPr>
        <w:pStyle w:val="13"/>
        <w:spacing w:line="360" w:lineRule="auto"/>
        <w:ind w:left="425"/>
        <w:rPr>
          <w:rFonts w:hint="eastAsia" w:hAnsi="宋体" w:cs="宋体"/>
          <w:color w:val="auto"/>
          <w:sz w:val="24"/>
          <w:szCs w:val="24"/>
        </w:rPr>
      </w:pPr>
      <w:r>
        <w:rPr>
          <w:rFonts w:hint="eastAsia" w:hAnsi="宋体" w:cs="宋体"/>
          <w:color w:val="auto"/>
          <w:sz w:val="24"/>
          <w:szCs w:val="24"/>
        </w:rPr>
        <w:t>7）存在串通投标行为；</w:t>
      </w:r>
    </w:p>
    <w:p>
      <w:pPr>
        <w:pStyle w:val="13"/>
        <w:spacing w:line="360" w:lineRule="auto"/>
        <w:ind w:left="425"/>
        <w:rPr>
          <w:rFonts w:ascii="Arial" w:hAnsi="Arial"/>
          <w:color w:val="auto"/>
          <w:sz w:val="24"/>
          <w:szCs w:val="22"/>
        </w:rPr>
      </w:pPr>
      <w:r>
        <w:rPr>
          <w:rFonts w:hint="eastAsia" w:hAnsi="宋体" w:cs="宋体"/>
          <w:color w:val="auto"/>
          <w:sz w:val="24"/>
          <w:szCs w:val="24"/>
        </w:rPr>
        <w:t>8）法律、</w:t>
      </w:r>
      <w:r>
        <w:rPr>
          <w:rFonts w:ascii="Arial" w:hAnsi="Arial"/>
          <w:color w:val="auto"/>
          <w:sz w:val="24"/>
          <w:szCs w:val="22"/>
        </w:rPr>
        <w:t>法规和磋商文件规定的其他无效情形。</w:t>
      </w:r>
    </w:p>
    <w:p>
      <w:pPr>
        <w:pStyle w:val="13"/>
        <w:spacing w:line="360" w:lineRule="auto"/>
        <w:rPr>
          <w:rFonts w:hint="eastAsia" w:hAnsi="宋体" w:cs="宋体"/>
          <w:color w:val="auto"/>
          <w:sz w:val="24"/>
          <w:szCs w:val="24"/>
        </w:rPr>
      </w:pPr>
      <w:r>
        <w:rPr>
          <w:rFonts w:hint="eastAsia" w:hAnsi="宋体" w:cs="宋体"/>
          <w:color w:val="auto"/>
          <w:sz w:val="24"/>
          <w:szCs w:val="24"/>
        </w:rPr>
        <w:t>（2）磋商响应文件报价出现前后不一致的，按照下列规定修正：</w:t>
      </w:r>
    </w:p>
    <w:p>
      <w:pPr>
        <w:pStyle w:val="13"/>
        <w:numPr>
          <w:ilvl w:val="0"/>
          <w:numId w:val="15"/>
        </w:numPr>
        <w:spacing w:line="360" w:lineRule="auto"/>
        <w:rPr>
          <w:rFonts w:hint="eastAsia" w:hAnsi="宋体" w:cs="宋体"/>
          <w:color w:val="auto"/>
          <w:sz w:val="24"/>
          <w:szCs w:val="24"/>
        </w:rPr>
      </w:pPr>
      <w:r>
        <w:rPr>
          <w:rFonts w:hint="eastAsia" w:hAnsi="宋体" w:cs="宋体"/>
          <w:color w:val="auto"/>
          <w:sz w:val="24"/>
          <w:szCs w:val="24"/>
        </w:rPr>
        <w:t>磋商响应文件中响应报价表内容与磋商响应文件中相应内容不一致的，以响应报价表为准；</w:t>
      </w:r>
    </w:p>
    <w:p>
      <w:pPr>
        <w:pStyle w:val="13"/>
        <w:numPr>
          <w:ilvl w:val="0"/>
          <w:numId w:val="15"/>
        </w:numPr>
        <w:spacing w:line="360" w:lineRule="auto"/>
        <w:rPr>
          <w:rFonts w:hint="eastAsia" w:hAnsi="宋体" w:cs="宋体"/>
          <w:color w:val="auto"/>
          <w:sz w:val="24"/>
          <w:szCs w:val="24"/>
        </w:rPr>
      </w:pPr>
      <w:r>
        <w:rPr>
          <w:rFonts w:hint="eastAsia" w:hAnsi="宋体" w:cs="宋体"/>
          <w:color w:val="auto"/>
          <w:sz w:val="24"/>
          <w:szCs w:val="24"/>
        </w:rPr>
        <w:t>大写金额和小写金额不一致的，以大写金额为准；</w:t>
      </w:r>
    </w:p>
    <w:p>
      <w:pPr>
        <w:pStyle w:val="13"/>
        <w:numPr>
          <w:ilvl w:val="0"/>
          <w:numId w:val="15"/>
        </w:numPr>
        <w:spacing w:line="360" w:lineRule="auto"/>
        <w:rPr>
          <w:rFonts w:hint="eastAsia" w:hAnsi="宋体" w:cs="宋体"/>
          <w:color w:val="auto"/>
          <w:sz w:val="24"/>
          <w:szCs w:val="24"/>
        </w:rPr>
      </w:pPr>
      <w:r>
        <w:rPr>
          <w:rFonts w:hint="eastAsia" w:hAnsi="宋体" w:cs="宋体"/>
          <w:color w:val="auto"/>
          <w:sz w:val="24"/>
          <w:szCs w:val="24"/>
        </w:rPr>
        <w:t>单价金额小数点或者百分比有明显错位的，以响应报价表的总价为准，并修改单价；</w:t>
      </w:r>
    </w:p>
    <w:p>
      <w:pPr>
        <w:pStyle w:val="13"/>
        <w:numPr>
          <w:ilvl w:val="0"/>
          <w:numId w:val="15"/>
        </w:numPr>
        <w:spacing w:line="360" w:lineRule="auto"/>
        <w:rPr>
          <w:rFonts w:hint="eastAsia" w:hAnsi="宋体" w:cs="宋体"/>
          <w:color w:val="auto"/>
          <w:sz w:val="24"/>
          <w:szCs w:val="24"/>
        </w:rPr>
      </w:pPr>
      <w:r>
        <w:rPr>
          <w:rFonts w:hint="eastAsia" w:hAnsi="宋体" w:cs="宋体"/>
          <w:color w:val="auto"/>
          <w:sz w:val="24"/>
          <w:szCs w:val="24"/>
        </w:rPr>
        <w:t>总价金额与按单价汇总金额不一致的，以单价金额计算结果为准。</w:t>
      </w:r>
    </w:p>
    <w:p>
      <w:pPr>
        <w:pStyle w:val="13"/>
        <w:spacing w:line="360" w:lineRule="auto"/>
        <w:ind w:left="1129"/>
        <w:rPr>
          <w:rFonts w:hint="eastAsia" w:hAnsi="宋体" w:cs="宋体"/>
          <w:color w:val="auto"/>
          <w:sz w:val="24"/>
          <w:szCs w:val="24"/>
        </w:rPr>
      </w:pPr>
      <w:r>
        <w:rPr>
          <w:rFonts w:hint="eastAsia" w:hAnsi="宋体" w:cs="宋体"/>
          <w:color w:val="auto"/>
          <w:sz w:val="24"/>
          <w:szCs w:val="24"/>
        </w:rPr>
        <w:t>同时出现两种以上不一致的，按照前款规定的顺序修正。修正后的报价按17.2第二款的规定经磋商人确认后产生约束力，磋商人不确认的，其投标无效。</w:t>
      </w:r>
    </w:p>
    <w:p>
      <w:pPr>
        <w:pStyle w:val="13"/>
        <w:spacing w:line="360" w:lineRule="auto"/>
        <w:rPr>
          <w:rFonts w:hint="eastAsia" w:hAnsi="宋体" w:cs="宋体"/>
          <w:color w:val="auto"/>
          <w:sz w:val="24"/>
          <w:szCs w:val="24"/>
        </w:rPr>
      </w:pPr>
      <w:r>
        <w:rPr>
          <w:rFonts w:hint="eastAsia" w:hAnsi="宋体" w:cs="宋体"/>
          <w:color w:val="auto"/>
          <w:sz w:val="24"/>
          <w:szCs w:val="24"/>
          <w:lang w:val="zh-CN"/>
        </w:rPr>
        <w:t>16.3在评审过程中，</w:t>
      </w:r>
      <w:r>
        <w:rPr>
          <w:rFonts w:hint="eastAsia" w:hAnsi="宋体" w:cs="宋体"/>
          <w:color w:val="auto"/>
          <w:sz w:val="24"/>
          <w:szCs w:val="24"/>
          <w:shd w:val="clear" w:color="auto" w:fill="FFFFFF"/>
        </w:rPr>
        <w:t>磋商小组成员对需要共同认定的事项存在争议的，应当按照少数服从多数的原则作出结论。持不同意见的磋商小组成员应当在评标报告上签署不同意见及理由，否则视为同意评标报告。</w:t>
      </w:r>
    </w:p>
    <w:p>
      <w:pPr>
        <w:pStyle w:val="13"/>
        <w:spacing w:line="360" w:lineRule="auto"/>
        <w:rPr>
          <w:rFonts w:hint="eastAsia" w:hAnsi="宋体" w:cs="宋体"/>
          <w:color w:val="auto"/>
          <w:sz w:val="24"/>
          <w:szCs w:val="24"/>
        </w:rPr>
      </w:pPr>
      <w:r>
        <w:rPr>
          <w:rFonts w:hint="eastAsia" w:hAnsi="宋体" w:cs="宋体"/>
          <w:color w:val="auto"/>
          <w:sz w:val="24"/>
          <w:szCs w:val="24"/>
          <w:shd w:val="clear" w:color="auto" w:fill="FFFFFF"/>
        </w:rPr>
        <w:t>16.4磋商小组应当按照磋商文件中规定的评标方法和标准，对符合性审查合格的磋商响应文件进行商务和技术评估，综合比较与评价。</w:t>
      </w:r>
    </w:p>
    <w:p>
      <w:pPr>
        <w:pStyle w:val="13"/>
        <w:spacing w:line="360" w:lineRule="auto"/>
        <w:rPr>
          <w:rFonts w:hint="eastAsia" w:hAnsi="宋体" w:cs="宋体"/>
          <w:color w:val="auto"/>
          <w:sz w:val="24"/>
          <w:szCs w:val="24"/>
        </w:rPr>
      </w:pPr>
      <w:r>
        <w:rPr>
          <w:rFonts w:hint="eastAsia" w:hAnsi="宋体" w:cs="宋体"/>
          <w:color w:val="auto"/>
          <w:sz w:val="24"/>
          <w:szCs w:val="24"/>
          <w:shd w:val="clear" w:color="auto" w:fill="FFFFFF"/>
        </w:rPr>
        <w:t>16.5磋商小组认为磋商人的报价明显低于其他通过符合性审查磋商人的报价，有可能影响产品质量或者不能诚信履约的，应当要求其在评标现场合理的时间内提供书面说明，必要时提交相关证明材料；磋商人不能证明其报价合理性的，磋商小组应当将其作为无效投标处理。</w:t>
      </w:r>
    </w:p>
    <w:p>
      <w:pPr>
        <w:pStyle w:val="13"/>
        <w:spacing w:line="360" w:lineRule="auto"/>
        <w:ind w:left="141"/>
        <w:rPr>
          <w:rFonts w:hint="eastAsia" w:hAnsi="宋体" w:cs="宋体"/>
          <w:color w:val="auto"/>
          <w:sz w:val="24"/>
          <w:szCs w:val="24"/>
        </w:rPr>
      </w:pPr>
      <w:r>
        <w:rPr>
          <w:rFonts w:hint="eastAsia" w:hAnsi="宋体" w:cs="宋体"/>
          <w:color w:val="auto"/>
          <w:sz w:val="24"/>
          <w:szCs w:val="24"/>
          <w:shd w:val="clear" w:color="auto" w:fill="FFFFFF"/>
        </w:rPr>
        <w:t>16.6综合评分法的采购项目，提供相同品牌产品且通过资格审查、符合性审查的不同磋商人参加同一合同项下投标的，按一家磋商人计算，评审后得分最高的同品牌磋商人获得成交人推荐资格；评审得分相同的，由采购人或者采购人委托磋商小组按照磋商文件规定的方式确定一个磋商人获得成交人推荐资格，磋商文件未规定的采取随机抽取方式确定，其他同品牌磋商人不作为成交候选人。非单一产品采购项目，采购人应当根据采购项目技术构成、产品价格比重等合理确定核心产品，并在磋商文件中载明。多家磋商人提供的核心产品品牌相同的，按前两款规定处理。</w:t>
      </w:r>
    </w:p>
    <w:p>
      <w:pPr>
        <w:pStyle w:val="5"/>
        <w:numPr>
          <w:ilvl w:val="0"/>
          <w:numId w:val="0"/>
        </w:numPr>
        <w:spacing w:before="0" w:after="0" w:line="360" w:lineRule="auto"/>
        <w:ind w:leftChars="0"/>
        <w:rPr>
          <w:rFonts w:hint="eastAsia" w:ascii="宋体" w:hAnsi="宋体" w:cs="宋体"/>
          <w:bCs w:val="0"/>
          <w:color w:val="000000"/>
        </w:rPr>
      </w:pPr>
      <w:r>
        <w:rPr>
          <w:rFonts w:hint="eastAsia" w:ascii="宋体" w:hAnsi="宋体" w:cs="宋体"/>
          <w:bCs w:val="0"/>
          <w:color w:val="000000"/>
          <w:lang w:val="en-US" w:eastAsia="zh-CN"/>
        </w:rPr>
        <w:t>17、</w:t>
      </w:r>
      <w:r>
        <w:rPr>
          <w:rFonts w:hint="eastAsia" w:ascii="宋体" w:hAnsi="宋体" w:cs="宋体"/>
          <w:bCs w:val="0"/>
          <w:color w:val="000000"/>
        </w:rPr>
        <w:t>评审办法</w:t>
      </w:r>
      <w:bookmarkEnd w:id="40"/>
    </w:p>
    <w:p>
      <w:pPr>
        <w:pStyle w:val="13"/>
        <w:numPr>
          <w:ilvl w:val="0"/>
          <w:numId w:val="0"/>
        </w:numPr>
        <w:spacing w:line="360" w:lineRule="auto"/>
        <w:ind w:left="141" w:leftChars="0"/>
        <w:jc w:val="left"/>
        <w:rPr>
          <w:rFonts w:hint="eastAsia" w:hAnsi="宋体" w:cs="宋体"/>
          <w:color w:val="auto"/>
          <w:sz w:val="24"/>
          <w:szCs w:val="28"/>
        </w:rPr>
      </w:pPr>
      <w:r>
        <w:rPr>
          <w:rFonts w:hint="eastAsia" w:hAnsi="宋体" w:cs="宋体"/>
          <w:color w:val="000000"/>
          <w:sz w:val="24"/>
          <w:szCs w:val="28"/>
          <w:lang w:val="en-US" w:eastAsia="zh-CN"/>
        </w:rPr>
        <w:t>17.1</w:t>
      </w:r>
      <w:r>
        <w:rPr>
          <w:rFonts w:hint="eastAsia" w:hAnsi="宋体" w:cs="宋体"/>
          <w:color w:val="auto"/>
          <w:sz w:val="24"/>
          <w:szCs w:val="28"/>
        </w:rPr>
        <w:t>依照《中华人民共和国政府采购法》、《中华人民共和国政府采购法实施条例》、财政部《政府采购货物和服务招投标管理办法》、《政府采购竞争性磋商采购方式管理暂行办法》、财政部《关于加强政府采购货物和服务项目价格评审管理的通知》的规定，结合该项目的特点制定本评审办法。本次评审采用综合评分法，满分为100分。</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lang w:val="en-US" w:eastAsia="zh-CN"/>
        </w:rPr>
        <w:t>17.2</w:t>
      </w:r>
      <w:r>
        <w:rPr>
          <w:rFonts w:hint="eastAsia" w:hAnsi="宋体" w:cs="宋体"/>
          <w:color w:val="000000"/>
          <w:sz w:val="24"/>
          <w:szCs w:val="24"/>
          <w:lang w:val="zh-CN"/>
        </w:rPr>
        <w:t>本次评审方法采用综合评分法</w:t>
      </w:r>
      <w:r>
        <w:rPr>
          <w:rFonts w:hint="eastAsia" w:hAnsi="宋体" w:cs="宋体"/>
          <w:color w:val="000000"/>
          <w:sz w:val="24"/>
          <w:szCs w:val="24"/>
        </w:rPr>
        <w:t>。</w:t>
      </w:r>
    </w:p>
    <w:tbl>
      <w:tblPr>
        <w:tblStyle w:val="24"/>
        <w:tblW w:w="10305" w:type="dxa"/>
        <w:jc w:val="center"/>
        <w:tblLayout w:type="fixed"/>
        <w:tblCellMar>
          <w:top w:w="0" w:type="dxa"/>
          <w:left w:w="108" w:type="dxa"/>
          <w:bottom w:w="0" w:type="dxa"/>
          <w:right w:w="108" w:type="dxa"/>
        </w:tblCellMar>
      </w:tblPr>
      <w:tblGrid>
        <w:gridCol w:w="950"/>
        <w:gridCol w:w="1362"/>
        <w:gridCol w:w="7993"/>
      </w:tblGrid>
      <w:tr>
        <w:tblPrEx>
          <w:tblCellMar>
            <w:top w:w="0" w:type="dxa"/>
            <w:left w:w="108" w:type="dxa"/>
            <w:bottom w:w="0" w:type="dxa"/>
            <w:right w:w="108" w:type="dxa"/>
          </w:tblCellMar>
        </w:tblPrEx>
        <w:trPr>
          <w:trHeight w:val="23" w:hRule="atLeast"/>
          <w:jc w:val="center"/>
        </w:trPr>
        <w:tc>
          <w:tcPr>
            <w:tcW w:w="950" w:type="dxa"/>
            <w:tcBorders>
              <w:top w:val="single" w:color="000000" w:sz="6" w:space="0"/>
              <w:left w:val="single" w:color="000000" w:sz="6" w:space="0"/>
              <w:bottom w:val="single" w:color="000000" w:sz="6" w:space="0"/>
              <w:right w:val="single" w:color="000000" w:sz="6" w:space="0"/>
            </w:tcBorders>
            <w:noWrap w:val="0"/>
            <w:vAlign w:val="center"/>
          </w:tcPr>
          <w:p>
            <w:pPr>
              <w:pStyle w:val="22"/>
              <w:widowControl/>
              <w:spacing w:before="0" w:beforeAutospacing="0" w:after="0" w:afterAutospacing="0" w:line="360" w:lineRule="auto"/>
              <w:jc w:val="center"/>
              <w:rPr>
                <w:rFonts w:ascii="Arial" w:hAnsi="Arial" w:cs="Arial"/>
                <w:color w:val="000000"/>
                <w:sz w:val="24"/>
                <w:szCs w:val="24"/>
                <w:highlight w:val="none"/>
                <w:lang w:val="zh-CN"/>
              </w:rPr>
            </w:pPr>
            <w:bookmarkStart w:id="41" w:name="_Toc13520"/>
            <w:bookmarkStart w:id="42" w:name="_Toc530748935"/>
            <w:r>
              <w:rPr>
                <w:rFonts w:ascii="Arial" w:hAnsi="宋体" w:cs="Arial"/>
                <w:color w:val="000000"/>
                <w:sz w:val="24"/>
                <w:szCs w:val="24"/>
                <w:highlight w:val="none"/>
                <w:lang w:val="zh-CN"/>
              </w:rPr>
              <w:t>序号</w:t>
            </w:r>
          </w:p>
        </w:tc>
        <w:tc>
          <w:tcPr>
            <w:tcW w:w="1362" w:type="dxa"/>
            <w:tcBorders>
              <w:top w:val="single" w:color="000000" w:sz="6" w:space="0"/>
              <w:left w:val="single" w:color="000000" w:sz="6" w:space="0"/>
              <w:bottom w:val="single" w:color="000000" w:sz="6" w:space="0"/>
              <w:right w:val="single" w:color="000000" w:sz="6" w:space="0"/>
            </w:tcBorders>
            <w:noWrap w:val="0"/>
            <w:vAlign w:val="center"/>
          </w:tcPr>
          <w:p>
            <w:pPr>
              <w:pStyle w:val="22"/>
              <w:widowControl/>
              <w:spacing w:before="0" w:beforeAutospacing="0" w:after="0" w:afterAutospacing="0" w:line="360" w:lineRule="auto"/>
              <w:jc w:val="center"/>
              <w:rPr>
                <w:rFonts w:ascii="Arial" w:hAnsi="Arial" w:cs="Arial"/>
                <w:color w:val="000000"/>
                <w:sz w:val="24"/>
                <w:szCs w:val="24"/>
                <w:highlight w:val="none"/>
              </w:rPr>
            </w:pPr>
            <w:r>
              <w:rPr>
                <w:rFonts w:ascii="Arial" w:hAnsi="宋体" w:cs="Arial"/>
                <w:color w:val="000000"/>
                <w:sz w:val="24"/>
                <w:szCs w:val="24"/>
                <w:highlight w:val="none"/>
                <w:lang w:val="zh-CN"/>
              </w:rPr>
              <w:t>评审</w:t>
            </w:r>
            <w:r>
              <w:rPr>
                <w:rFonts w:ascii="Arial" w:hAnsi="宋体" w:cs="Arial"/>
                <w:color w:val="000000"/>
                <w:sz w:val="24"/>
                <w:szCs w:val="24"/>
                <w:highlight w:val="none"/>
              </w:rPr>
              <w:t>因素</w:t>
            </w:r>
          </w:p>
        </w:tc>
        <w:tc>
          <w:tcPr>
            <w:tcW w:w="7993" w:type="dxa"/>
            <w:tcBorders>
              <w:top w:val="single" w:color="000000" w:sz="6" w:space="0"/>
              <w:left w:val="single" w:color="000000" w:sz="6" w:space="0"/>
              <w:bottom w:val="single" w:color="000000" w:sz="6" w:space="0"/>
              <w:right w:val="single" w:color="000000" w:sz="6" w:space="0"/>
            </w:tcBorders>
            <w:noWrap w:val="0"/>
            <w:vAlign w:val="center"/>
          </w:tcPr>
          <w:p>
            <w:pPr>
              <w:pStyle w:val="22"/>
              <w:widowControl/>
              <w:spacing w:before="0" w:beforeAutospacing="0" w:after="0" w:afterAutospacing="0" w:line="360" w:lineRule="auto"/>
              <w:jc w:val="center"/>
              <w:rPr>
                <w:rFonts w:ascii="Arial" w:hAnsi="Arial" w:cs="Arial"/>
                <w:color w:val="000000"/>
                <w:sz w:val="24"/>
                <w:szCs w:val="24"/>
                <w:highlight w:val="none"/>
                <w:lang w:val="zh-CN"/>
              </w:rPr>
            </w:pPr>
            <w:r>
              <w:rPr>
                <w:rFonts w:ascii="Arial" w:hAnsi="宋体" w:cs="Arial"/>
                <w:color w:val="000000"/>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Align w:val="center"/>
          </w:tcPr>
          <w:p>
            <w:pPr>
              <w:spacing w:after="160" w:line="240" w:lineRule="auto"/>
              <w:ind w:firstLine="0" w:firstLineChars="0"/>
              <w:jc w:val="center"/>
              <w:rPr>
                <w:rFonts w:hint="eastAsia" w:ascii="宋体" w:hAnsi="宋体" w:eastAsia="宋体" w:cs="Times New Roman"/>
                <w:bCs/>
                <w:iCs/>
                <w:color w:val="000000"/>
                <w:kern w:val="0"/>
                <w:sz w:val="24"/>
                <w:szCs w:val="24"/>
                <w:lang w:eastAsia="zh-CN"/>
              </w:rPr>
            </w:pPr>
            <w:r>
              <w:rPr>
                <w:rFonts w:hint="eastAsia" w:ascii="宋体" w:hAnsi="宋体" w:eastAsia="宋体" w:cs="Times New Roman"/>
                <w:bCs/>
                <w:iCs/>
                <w:color w:val="000000"/>
                <w:kern w:val="0"/>
                <w:sz w:val="24"/>
                <w:szCs w:val="24"/>
                <w:lang w:val="en-US" w:eastAsia="zh-CN"/>
              </w:rPr>
              <w:t>1</w:t>
            </w:r>
          </w:p>
        </w:tc>
        <w:tc>
          <w:tcPr>
            <w:tcW w:w="1362" w:type="dxa"/>
            <w:vAlign w:val="center"/>
          </w:tcPr>
          <w:p>
            <w:pPr>
              <w:spacing w:after="160" w:line="240" w:lineRule="auto"/>
              <w:ind w:firstLine="0" w:firstLineChars="0"/>
              <w:jc w:val="center"/>
              <w:rPr>
                <w:rFonts w:ascii="宋体" w:hAnsi="宋体" w:eastAsia="Times New Roman" w:cs="Times New Roman"/>
                <w:bCs/>
                <w:iCs/>
                <w:color w:val="000000"/>
                <w:kern w:val="0"/>
                <w:sz w:val="24"/>
                <w:szCs w:val="24"/>
              </w:rPr>
            </w:pPr>
            <w:r>
              <w:rPr>
                <w:rFonts w:hint="eastAsia" w:ascii="宋体" w:hAnsi="宋体" w:eastAsia="Times New Roman" w:cs="Times New Roman"/>
                <w:bCs/>
                <w:iCs/>
                <w:color w:val="000000"/>
                <w:kern w:val="0"/>
                <w:sz w:val="24"/>
                <w:szCs w:val="24"/>
              </w:rPr>
              <w:t>投标报价(</w:t>
            </w:r>
            <w:r>
              <w:rPr>
                <w:rFonts w:hint="eastAsia" w:ascii="宋体" w:hAnsi="宋体" w:eastAsia="宋体" w:cs="Times New Roman"/>
                <w:bCs/>
                <w:iCs/>
                <w:color w:val="000000"/>
                <w:kern w:val="0"/>
                <w:sz w:val="24"/>
                <w:szCs w:val="24"/>
                <w:lang w:val="en-US" w:eastAsia="zh-CN"/>
              </w:rPr>
              <w:t>20</w:t>
            </w:r>
            <w:r>
              <w:rPr>
                <w:rFonts w:hint="eastAsia" w:ascii="宋体" w:hAnsi="宋体" w:eastAsia="Times New Roman" w:cs="Times New Roman"/>
                <w:bCs/>
                <w:iCs/>
                <w:color w:val="000000"/>
                <w:kern w:val="0"/>
                <w:sz w:val="24"/>
                <w:szCs w:val="24"/>
              </w:rPr>
              <w:t>分)</w:t>
            </w:r>
          </w:p>
        </w:tc>
        <w:tc>
          <w:tcPr>
            <w:tcW w:w="7993" w:type="dxa"/>
            <w:vAlign w:val="center"/>
          </w:tcPr>
          <w:p>
            <w:pPr>
              <w:spacing w:after="160" w:line="360" w:lineRule="auto"/>
              <w:ind w:firstLine="0" w:firstLineChars="0"/>
              <w:rPr>
                <w:rFonts w:hint="eastAsia" w:ascii="宋体" w:hAnsi="宋体" w:eastAsia="Times New Roman" w:cs="Times New Roman"/>
                <w:bCs/>
                <w:iCs/>
                <w:color w:val="000000"/>
                <w:kern w:val="0"/>
                <w:sz w:val="24"/>
                <w:szCs w:val="24"/>
              </w:rPr>
            </w:pPr>
            <w:r>
              <w:rPr>
                <w:rFonts w:hint="eastAsia" w:ascii="宋体" w:hAnsi="宋体" w:eastAsia="Times New Roman" w:cs="Times New Roman"/>
                <w:bCs/>
                <w:iCs/>
                <w:color w:val="000000"/>
                <w:kern w:val="0"/>
                <w:sz w:val="24"/>
                <w:szCs w:val="24"/>
              </w:rPr>
              <w:t>在所有的有效投标报价中，以最低投标报价为基准价，其价格分为满分。其他投标人的报价分统一按下列公式计算：投标报价得分=(评标基准价／投标报价)×价格权值（</w:t>
            </w:r>
            <w:r>
              <w:rPr>
                <w:rFonts w:hint="eastAsia" w:ascii="宋体" w:hAnsi="宋体" w:eastAsia="宋体" w:cs="Times New Roman"/>
                <w:bCs/>
                <w:iCs/>
                <w:color w:val="000000"/>
                <w:kern w:val="0"/>
                <w:sz w:val="24"/>
                <w:szCs w:val="24"/>
                <w:lang w:val="en-US" w:eastAsia="zh-CN"/>
              </w:rPr>
              <w:t>20</w:t>
            </w:r>
            <w:r>
              <w:rPr>
                <w:rFonts w:hint="eastAsia" w:ascii="宋体" w:hAnsi="宋体" w:eastAsia="Times New Roman" w:cs="Times New Roman"/>
                <w:bCs/>
                <w:iCs/>
                <w:color w:val="000000"/>
                <w:kern w:val="0"/>
                <w:sz w:val="24"/>
                <w:szCs w:val="24"/>
              </w:rPr>
              <w:t>%）×100（四舍五入后保留小数点后两位）。</w:t>
            </w:r>
          </w:p>
          <w:p>
            <w:pPr>
              <w:spacing w:after="160" w:line="360" w:lineRule="auto"/>
              <w:ind w:firstLine="0" w:firstLineChars="0"/>
              <w:rPr>
                <w:rFonts w:ascii="宋体" w:hAnsi="宋体" w:eastAsia="Times New Roman" w:cs="Times New Roman"/>
                <w:bCs/>
                <w:iCs/>
                <w:color w:val="000000"/>
                <w:kern w:val="0"/>
                <w:sz w:val="24"/>
                <w:szCs w:val="24"/>
              </w:rPr>
            </w:pPr>
            <w:r>
              <w:rPr>
                <w:rFonts w:hint="eastAsia" w:ascii="宋体" w:hAnsi="宋体" w:eastAsia="Times New Roman" w:cs="Times New Roman"/>
                <w:bCs/>
                <w:iCs/>
                <w:color w:val="000000"/>
                <w:kern w:val="0"/>
                <w:sz w:val="24"/>
                <w:szCs w:val="24"/>
              </w:rPr>
              <w:t xml:space="preserve"> 注：1、根据《政府采购促进中小企业发展</w:t>
            </w:r>
            <w:r>
              <w:rPr>
                <w:rFonts w:hint="eastAsia" w:ascii="宋体" w:hAnsi="宋体" w:eastAsia="宋体" w:cs="Times New Roman"/>
                <w:bCs/>
                <w:iCs/>
                <w:color w:val="000000"/>
                <w:kern w:val="0"/>
                <w:sz w:val="24"/>
                <w:szCs w:val="24"/>
                <w:lang w:eastAsia="zh-CN"/>
              </w:rPr>
              <w:t>管理</w:t>
            </w:r>
            <w:r>
              <w:rPr>
                <w:rFonts w:hint="eastAsia" w:ascii="宋体" w:hAnsi="宋体" w:eastAsia="Times New Roman" w:cs="Times New Roman"/>
                <w:bCs/>
                <w:iCs/>
                <w:color w:val="000000"/>
                <w:kern w:val="0"/>
                <w:sz w:val="24"/>
                <w:szCs w:val="24"/>
              </w:rPr>
              <w:t>办法》、《关于促进残疾人就业政府采购政策的通知》的相关规定，对残疾人福利性单位、监狱企业、小型和微型企业制造（生产）产品的价格给予</w:t>
            </w:r>
            <w:r>
              <w:rPr>
                <w:rFonts w:hint="eastAsia" w:ascii="宋体" w:hAnsi="宋体" w:cs="Times New Roman"/>
                <w:bCs/>
                <w:iCs/>
                <w:color w:val="000000"/>
                <w:kern w:val="0"/>
                <w:sz w:val="24"/>
                <w:szCs w:val="24"/>
                <w:lang w:val="en-US" w:eastAsia="zh-CN"/>
              </w:rPr>
              <w:t>10</w:t>
            </w:r>
            <w:r>
              <w:rPr>
                <w:rFonts w:hint="eastAsia" w:ascii="宋体" w:hAnsi="宋体" w:eastAsia="宋体" w:cs="Times New Roman"/>
                <w:bCs/>
                <w:iCs/>
                <w:color w:val="000000"/>
                <w:kern w:val="0"/>
                <w:sz w:val="24"/>
                <w:szCs w:val="24"/>
                <w:lang w:val="en-US" w:eastAsia="zh-CN"/>
              </w:rPr>
              <w:t>%</w:t>
            </w:r>
            <w:r>
              <w:rPr>
                <w:rFonts w:hint="eastAsia" w:ascii="宋体" w:hAnsi="宋体" w:eastAsia="Times New Roman" w:cs="Times New Roman"/>
                <w:bCs/>
                <w:iCs/>
                <w:color w:val="000000"/>
                <w:kern w:val="0"/>
                <w:sz w:val="24"/>
                <w:szCs w:val="24"/>
              </w:rPr>
              <w:t>的扣除，用扣除后的价格参与评标。2、残疾人福利性单位属于小型、微型企业的，不重复享受政策。3、因落实政府采购政策进行价格调整的，以调整后的价格计算评标基准价和投标报价。4、执行国家统一定价标准和采用固定价格采购的项目，其价格不列为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Align w:val="center"/>
          </w:tcPr>
          <w:p>
            <w:pPr>
              <w:spacing w:after="160" w:line="240" w:lineRule="auto"/>
              <w:ind w:firstLine="0" w:firstLineChars="0"/>
              <w:jc w:val="center"/>
              <w:rPr>
                <w:rFonts w:hint="eastAsia" w:ascii="宋体" w:hAnsi="宋体" w:eastAsia="宋体" w:cs="Times New Roman"/>
                <w:bCs/>
                <w:iCs/>
                <w:color w:val="000000"/>
                <w:kern w:val="0"/>
                <w:sz w:val="24"/>
                <w:szCs w:val="24"/>
                <w:lang w:eastAsia="zh-CN"/>
              </w:rPr>
            </w:pPr>
            <w:r>
              <w:rPr>
                <w:rFonts w:hint="eastAsia" w:ascii="宋体" w:hAnsi="宋体" w:eastAsia="宋体" w:cs="Times New Roman"/>
                <w:bCs/>
                <w:iCs/>
                <w:color w:val="000000"/>
                <w:kern w:val="0"/>
                <w:sz w:val="24"/>
                <w:szCs w:val="24"/>
                <w:lang w:val="en-US" w:eastAsia="zh-CN"/>
              </w:rPr>
              <w:t>2</w:t>
            </w:r>
          </w:p>
        </w:tc>
        <w:tc>
          <w:tcPr>
            <w:tcW w:w="1362" w:type="dxa"/>
            <w:vAlign w:val="center"/>
          </w:tcPr>
          <w:p>
            <w:pPr>
              <w:spacing w:line="360" w:lineRule="auto"/>
              <w:ind w:firstLine="0" w:firstLineChars="0"/>
              <w:jc w:val="left"/>
              <w:rPr>
                <w:rFonts w:ascii="宋体" w:hAnsi="宋体" w:eastAsia="Times New Roman" w:cs="Times New Roman"/>
                <w:bCs/>
                <w:iCs/>
                <w:color w:val="000000"/>
                <w:kern w:val="0"/>
                <w:sz w:val="24"/>
                <w:szCs w:val="24"/>
              </w:rPr>
            </w:pPr>
            <w:r>
              <w:rPr>
                <w:rFonts w:hint="eastAsia" w:ascii="宋体" w:hAnsi="宋体" w:eastAsia="宋体" w:cs="宋体"/>
                <w:b/>
                <w:bCs/>
                <w:color w:val="000000"/>
                <w:kern w:val="0"/>
                <w:sz w:val="24"/>
                <w:szCs w:val="24"/>
                <w:lang w:val="en-US" w:eastAsia="zh-CN" w:bidi="ar"/>
              </w:rPr>
              <w:t>技术水平</w:t>
            </w:r>
            <w:r>
              <w:rPr>
                <w:rFonts w:hint="eastAsia" w:ascii="宋体" w:hAnsi="宋体" w:eastAsia="Times New Roman" w:cs="Times New Roman"/>
                <w:bCs/>
                <w:iCs/>
                <w:color w:val="000000"/>
                <w:kern w:val="0"/>
                <w:sz w:val="24"/>
                <w:szCs w:val="24"/>
              </w:rPr>
              <w:t xml:space="preserve"> </w:t>
            </w:r>
          </w:p>
          <w:p>
            <w:pPr>
              <w:spacing w:line="360" w:lineRule="auto"/>
              <w:ind w:firstLine="0" w:firstLineChars="0"/>
              <w:jc w:val="left"/>
              <w:rPr>
                <w:rFonts w:ascii="宋体" w:hAnsi="宋体" w:eastAsia="Times New Roman" w:cs="Times New Roman"/>
                <w:bCs/>
                <w:iCs/>
                <w:color w:val="000000"/>
                <w:kern w:val="0"/>
                <w:sz w:val="24"/>
                <w:szCs w:val="24"/>
              </w:rPr>
            </w:pPr>
            <w:r>
              <w:rPr>
                <w:rFonts w:hint="eastAsia" w:ascii="宋体" w:hAnsi="宋体" w:eastAsia="Times New Roman" w:cs="Times New Roman"/>
                <w:bCs/>
                <w:iCs/>
                <w:color w:val="000000"/>
                <w:kern w:val="0"/>
                <w:sz w:val="24"/>
                <w:szCs w:val="24"/>
              </w:rPr>
              <w:t>（</w:t>
            </w:r>
            <w:r>
              <w:rPr>
                <w:rFonts w:hint="eastAsia" w:ascii="宋体" w:hAnsi="宋体" w:cs="Times New Roman"/>
                <w:bCs/>
                <w:iCs/>
                <w:color w:val="000000"/>
                <w:kern w:val="0"/>
                <w:sz w:val="24"/>
                <w:szCs w:val="24"/>
                <w:lang w:val="en-US" w:eastAsia="zh-CN"/>
              </w:rPr>
              <w:t>50</w:t>
            </w:r>
            <w:r>
              <w:rPr>
                <w:rFonts w:hint="eastAsia" w:ascii="宋体" w:hAnsi="宋体" w:eastAsia="Times New Roman" w:cs="Times New Roman"/>
                <w:bCs/>
                <w:iCs/>
                <w:color w:val="000000"/>
                <w:kern w:val="0"/>
                <w:sz w:val="24"/>
                <w:szCs w:val="24"/>
              </w:rPr>
              <w:t>分）</w:t>
            </w:r>
          </w:p>
        </w:tc>
        <w:tc>
          <w:tcPr>
            <w:tcW w:w="7993" w:type="dxa"/>
            <w:vAlign w:val="center"/>
          </w:tcPr>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1.活动策划方案（24分）</w:t>
            </w:r>
            <w:r>
              <w:rPr>
                <w:rFonts w:hint="eastAsia" w:ascii="宋体" w:hAnsi="宋体" w:eastAsia="宋体" w:cs="宋体"/>
                <w:color w:val="000000"/>
                <w:kern w:val="0"/>
                <w:sz w:val="24"/>
                <w:szCs w:val="24"/>
                <w:lang w:val="en-US" w:eastAsia="zh-CN" w:bidi="ar"/>
              </w:rPr>
              <w:t>：根据</w:t>
            </w:r>
            <w:r>
              <w:rPr>
                <w:rFonts w:hint="eastAsia" w:ascii="宋体" w:hAnsi="宋体" w:eastAsia="宋体" w:cs="宋体"/>
                <w:color w:val="auto"/>
                <w:kern w:val="0"/>
                <w:sz w:val="24"/>
                <w:shd w:val="clear" w:color="auto" w:fill="FFFFFF"/>
                <w:lang w:eastAsia="zh-CN"/>
              </w:rPr>
              <w:t>项目主题</w:t>
            </w:r>
            <w:r>
              <w:rPr>
                <w:rFonts w:hint="eastAsia" w:ascii="宋体" w:hAnsi="宋体" w:eastAsia="宋体" w:cs="宋体"/>
                <w:color w:val="000000"/>
                <w:kern w:val="0"/>
                <w:sz w:val="24"/>
                <w:szCs w:val="24"/>
                <w:lang w:val="en-US" w:eastAsia="zh-CN" w:bidi="ar"/>
              </w:rPr>
              <w:t xml:space="preserve">提供的活动方案（包括方案的合理完整，主题突出、特色鲜明、场面恢宏、构思独特、形式新颖、节目编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排质朴感人、呈现形式及艺术种类多样化，演出集政治性、艺术性、观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赏性融为一体等）进行评分：方案详细具体，合理得当，切实可行</w:t>
            </w:r>
            <w:r>
              <w:rPr>
                <w:rFonts w:hint="eastAsia" w:ascii="宋体" w:hAnsi="宋体" w:cs="宋体"/>
                <w:color w:val="000000"/>
                <w:kern w:val="0"/>
                <w:sz w:val="24"/>
                <w:szCs w:val="24"/>
                <w:lang w:val="en-US" w:eastAsia="zh-CN" w:bidi="ar"/>
              </w:rPr>
              <w:t>，具有很强的针对性的</w:t>
            </w:r>
            <w:r>
              <w:rPr>
                <w:rFonts w:hint="eastAsia" w:ascii="宋体" w:hAnsi="宋体" w:eastAsia="宋体" w:cs="宋体"/>
                <w:color w:val="000000"/>
                <w:kern w:val="0"/>
                <w:sz w:val="24"/>
                <w:szCs w:val="24"/>
                <w:lang w:val="en-US" w:eastAsia="zh-CN" w:bidi="ar"/>
              </w:rPr>
              <w:t>得24分；方案较详细具体，基本合理得当，切实可行得16 分；方案描述</w:t>
            </w:r>
            <w:r>
              <w:rPr>
                <w:rFonts w:hint="eastAsia" w:ascii="宋体" w:hAnsi="宋体" w:cs="宋体"/>
                <w:color w:val="000000"/>
                <w:kern w:val="0"/>
                <w:sz w:val="24"/>
                <w:szCs w:val="24"/>
                <w:lang w:val="en-US" w:eastAsia="zh-CN" w:bidi="ar"/>
              </w:rPr>
              <w:t>具体</w:t>
            </w:r>
            <w:r>
              <w:rPr>
                <w:rFonts w:hint="eastAsia" w:ascii="宋体" w:hAnsi="宋体" w:eastAsia="宋体" w:cs="宋体"/>
                <w:color w:val="000000"/>
                <w:kern w:val="0"/>
                <w:sz w:val="24"/>
                <w:szCs w:val="24"/>
                <w:lang w:val="en-US" w:eastAsia="zh-CN" w:bidi="ar"/>
              </w:rPr>
              <w:t>，缺乏合理性和可行</w:t>
            </w:r>
            <w:r>
              <w:rPr>
                <w:rFonts w:hint="eastAsia" w:ascii="宋体" w:hAnsi="宋体" w:cs="宋体"/>
                <w:color w:val="000000"/>
                <w:kern w:val="0"/>
                <w:sz w:val="24"/>
                <w:szCs w:val="24"/>
                <w:lang w:val="en-US" w:eastAsia="zh-CN" w:bidi="ar"/>
              </w:rPr>
              <w:t>性的</w:t>
            </w:r>
            <w:r>
              <w:rPr>
                <w:rFonts w:hint="eastAsia" w:ascii="宋体" w:hAnsi="宋体" w:eastAsia="宋体" w:cs="宋体"/>
                <w:color w:val="000000"/>
                <w:kern w:val="0"/>
                <w:sz w:val="24"/>
                <w:szCs w:val="24"/>
                <w:lang w:val="en-US" w:eastAsia="zh-CN" w:bidi="ar"/>
              </w:rPr>
              <w:t xml:space="preserve">得8分；方案描述简单，不合理性、不可行得4分；其他或未提供不得分。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2.舞美效果方案（</w:t>
            </w:r>
            <w:r>
              <w:rPr>
                <w:rFonts w:hint="eastAsia" w:ascii="宋体" w:hAnsi="宋体" w:cs="宋体"/>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分）</w:t>
            </w:r>
            <w:r>
              <w:rPr>
                <w:rFonts w:hint="eastAsia" w:ascii="宋体" w:hAnsi="宋体" w:eastAsia="宋体" w:cs="宋体"/>
                <w:color w:val="000000"/>
                <w:kern w:val="0"/>
                <w:sz w:val="24"/>
                <w:szCs w:val="24"/>
                <w:lang w:val="en-US" w:eastAsia="zh-CN" w:bidi="ar"/>
              </w:rPr>
              <w:t xml:space="preserve">：根据供应商提供的舞美效果方案(包括从舞美、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服装、道具、灯光等多方位能够清晰</w:t>
            </w:r>
            <w:r>
              <w:rPr>
                <w:rFonts w:hint="eastAsia" w:ascii="宋体" w:hAnsi="宋体" w:cs="宋体"/>
                <w:color w:val="000000"/>
                <w:kern w:val="0"/>
                <w:sz w:val="24"/>
                <w:szCs w:val="24"/>
                <w:lang w:val="en-US" w:eastAsia="zh-CN" w:bidi="ar"/>
              </w:rPr>
              <w:t>展现</w:t>
            </w:r>
            <w:r>
              <w:rPr>
                <w:rFonts w:hint="eastAsia" w:ascii="宋体" w:hAnsi="宋体" w:eastAsia="宋体" w:cs="宋体"/>
                <w:color w:val="000000"/>
                <w:kern w:val="0"/>
                <w:sz w:val="24"/>
                <w:szCs w:val="24"/>
                <w:lang w:val="en-US" w:eastAsia="zh-CN" w:bidi="ar"/>
              </w:rPr>
              <w:t>本次活动文化底蕴及特色）：方案详细具体，合理得当，切实可行</w:t>
            </w:r>
            <w:r>
              <w:rPr>
                <w:rFonts w:hint="eastAsia" w:ascii="宋体" w:hAnsi="宋体" w:cs="宋体"/>
                <w:color w:val="000000"/>
                <w:kern w:val="0"/>
                <w:sz w:val="24"/>
                <w:szCs w:val="24"/>
                <w:lang w:val="en-US" w:eastAsia="zh-CN" w:bidi="ar"/>
              </w:rPr>
              <w:t>，具有很强的针对性的</w:t>
            </w:r>
            <w:r>
              <w:rPr>
                <w:rFonts w:hint="eastAsia" w:ascii="宋体" w:hAnsi="宋体" w:eastAsia="宋体" w:cs="宋体"/>
                <w:color w:val="000000"/>
                <w:kern w:val="0"/>
                <w:sz w:val="24"/>
                <w:szCs w:val="24"/>
                <w:lang w:val="en-US" w:eastAsia="zh-CN" w:bidi="ar"/>
              </w:rPr>
              <w:t>得6分；方案较详细具体，基本合理得当，切实可行得4分；方案描述</w:t>
            </w:r>
            <w:r>
              <w:rPr>
                <w:rFonts w:hint="eastAsia" w:ascii="宋体" w:hAnsi="宋体" w:cs="宋体"/>
                <w:color w:val="000000"/>
                <w:kern w:val="0"/>
                <w:sz w:val="24"/>
                <w:szCs w:val="24"/>
                <w:lang w:val="en-US" w:eastAsia="zh-CN" w:bidi="ar"/>
              </w:rPr>
              <w:t>具体</w:t>
            </w:r>
            <w:r>
              <w:rPr>
                <w:rFonts w:hint="eastAsia" w:ascii="宋体" w:hAnsi="宋体" w:eastAsia="宋体" w:cs="宋体"/>
                <w:color w:val="000000"/>
                <w:kern w:val="0"/>
                <w:sz w:val="24"/>
                <w:szCs w:val="24"/>
                <w:lang w:val="en-US" w:eastAsia="zh-CN" w:bidi="ar"/>
              </w:rPr>
              <w:t>，缺乏合理性和可行</w:t>
            </w:r>
            <w:r>
              <w:rPr>
                <w:rFonts w:hint="eastAsia" w:ascii="宋体" w:hAnsi="宋体" w:cs="宋体"/>
                <w:color w:val="000000"/>
                <w:kern w:val="0"/>
                <w:sz w:val="24"/>
                <w:szCs w:val="24"/>
                <w:lang w:val="en-US" w:eastAsia="zh-CN" w:bidi="ar"/>
              </w:rPr>
              <w:t>性的</w:t>
            </w:r>
            <w:r>
              <w:rPr>
                <w:rFonts w:hint="eastAsia" w:ascii="宋体" w:hAnsi="宋体" w:eastAsia="宋体" w:cs="宋体"/>
                <w:color w:val="000000"/>
                <w:kern w:val="0"/>
                <w:sz w:val="24"/>
                <w:szCs w:val="24"/>
                <w:lang w:val="en-US" w:eastAsia="zh-CN" w:bidi="ar"/>
              </w:rPr>
              <w:t>得2分；方案描述简单，不合理性、不可行得1分；其他或未提供不得分。</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3.演出承诺（</w:t>
            </w:r>
            <w:r>
              <w:rPr>
                <w:rFonts w:hint="eastAsia" w:ascii="宋体" w:hAnsi="宋体" w:cs="宋体"/>
                <w:b/>
                <w:bCs/>
                <w:color w:val="000000"/>
                <w:kern w:val="0"/>
                <w:sz w:val="24"/>
                <w:szCs w:val="24"/>
                <w:lang w:val="en-US" w:eastAsia="zh-CN" w:bidi="ar"/>
              </w:rPr>
              <w:t>8</w:t>
            </w:r>
            <w:r>
              <w:rPr>
                <w:rFonts w:hint="eastAsia" w:ascii="宋体" w:hAnsi="宋体" w:eastAsia="宋体" w:cs="宋体"/>
                <w:b/>
                <w:bCs/>
                <w:color w:val="000000"/>
                <w:kern w:val="0"/>
                <w:sz w:val="24"/>
                <w:szCs w:val="24"/>
                <w:lang w:val="en-US" w:eastAsia="zh-CN" w:bidi="ar"/>
              </w:rPr>
              <w:t>分）</w:t>
            </w:r>
            <w:r>
              <w:rPr>
                <w:rFonts w:hint="eastAsia" w:ascii="宋体" w:hAnsi="宋体" w:eastAsia="宋体" w:cs="宋体"/>
                <w:color w:val="000000"/>
                <w:kern w:val="0"/>
                <w:sz w:val="24"/>
                <w:szCs w:val="24"/>
                <w:lang w:val="en-US" w:eastAsia="zh-CN" w:bidi="ar"/>
              </w:rPr>
              <w:t>：供应商承诺严格按照创意方案</w:t>
            </w:r>
            <w:r>
              <w:rPr>
                <w:rFonts w:hint="eastAsia" w:ascii="宋体" w:hAnsi="宋体" w:cs="宋体"/>
                <w:color w:val="000000"/>
                <w:kern w:val="0"/>
                <w:sz w:val="24"/>
                <w:szCs w:val="24"/>
                <w:lang w:val="en-US" w:eastAsia="zh-CN" w:bidi="ar"/>
              </w:rPr>
              <w:t>的</w:t>
            </w:r>
            <w:r>
              <w:rPr>
                <w:rFonts w:hint="eastAsia" w:ascii="宋体" w:hAnsi="宋体" w:eastAsia="宋体" w:cs="宋体"/>
                <w:color w:val="000000"/>
                <w:kern w:val="0"/>
                <w:sz w:val="24"/>
                <w:szCs w:val="24"/>
                <w:lang w:val="en-US" w:eastAsia="zh-CN" w:bidi="ar"/>
              </w:rPr>
              <w:t>时间节点 (排练、合练、彩排、预演、正式演出等) 完成任务，时间节点安排合理、科学，可行性高得</w:t>
            </w:r>
            <w:r>
              <w:rPr>
                <w:rFonts w:hint="eastAsia" w:ascii="宋体" w:hAnsi="宋体" w:cs="宋体"/>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分；时间节点安排有序，可行性较高得</w:t>
            </w:r>
            <w:r>
              <w:rPr>
                <w:rFonts w:hint="eastAsia" w:ascii="宋体" w:hAnsi="宋体" w:cs="宋体"/>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分；时间节点安排</w:t>
            </w:r>
            <w:r>
              <w:rPr>
                <w:rFonts w:hint="eastAsia" w:ascii="宋体" w:hAnsi="宋体" w:cs="宋体"/>
                <w:color w:val="000000"/>
                <w:kern w:val="0"/>
                <w:sz w:val="24"/>
                <w:szCs w:val="24"/>
                <w:lang w:val="en-US" w:eastAsia="zh-CN" w:bidi="ar"/>
              </w:rPr>
              <w:t>基本合理</w:t>
            </w:r>
            <w:r>
              <w:rPr>
                <w:rFonts w:hint="eastAsia" w:ascii="宋体" w:hAnsi="宋体" w:eastAsia="宋体" w:cs="宋体"/>
                <w:color w:val="000000"/>
                <w:kern w:val="0"/>
                <w:sz w:val="24"/>
                <w:szCs w:val="24"/>
                <w:lang w:val="en-US" w:eastAsia="zh-CN" w:bidi="ar"/>
              </w:rPr>
              <w:t>，可行性一般得</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分；时间节点安排不合理，不可行的得2分；其他或未提供不得分。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4.演出创意承诺（</w:t>
            </w:r>
            <w:r>
              <w:rPr>
                <w:rFonts w:hint="eastAsia" w:ascii="宋体"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分）</w:t>
            </w:r>
            <w:r>
              <w:rPr>
                <w:rFonts w:hint="eastAsia" w:ascii="宋体" w:hAnsi="宋体" w:eastAsia="宋体" w:cs="宋体"/>
                <w:color w:val="000000"/>
                <w:kern w:val="0"/>
                <w:sz w:val="24"/>
                <w:szCs w:val="24"/>
                <w:lang w:val="en-US" w:eastAsia="zh-CN" w:bidi="ar"/>
              </w:rPr>
              <w:t xml:space="preserve">：整台节目构思、音乐、服装、审美设计等具有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较强的创新思路，属原创作品</w:t>
            </w:r>
            <w:r>
              <w:rPr>
                <w:rFonts w:hint="eastAsia" w:ascii="宋体" w:hAnsi="宋体" w:cs="宋体"/>
                <w:color w:val="000000"/>
                <w:kern w:val="0"/>
                <w:sz w:val="24"/>
                <w:szCs w:val="24"/>
                <w:lang w:val="en-US" w:eastAsia="zh-CN" w:bidi="ar"/>
              </w:rPr>
              <w:t>并</w:t>
            </w:r>
            <w:r>
              <w:rPr>
                <w:rFonts w:hint="eastAsia" w:ascii="宋体" w:hAnsi="宋体" w:eastAsia="宋体" w:cs="宋体"/>
                <w:color w:val="000000"/>
                <w:kern w:val="0"/>
                <w:sz w:val="24"/>
                <w:szCs w:val="24"/>
                <w:lang w:val="en-US" w:eastAsia="zh-CN" w:bidi="ar"/>
              </w:rPr>
              <w:t>提供相关承诺函得</w:t>
            </w: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不提供</w:t>
            </w:r>
            <w:r>
              <w:rPr>
                <w:rFonts w:hint="eastAsia" w:ascii="宋体" w:hAnsi="宋体" w:eastAsia="宋体" w:cs="宋体"/>
                <w:color w:val="000000"/>
                <w:kern w:val="0"/>
                <w:sz w:val="24"/>
                <w:szCs w:val="24"/>
                <w:lang w:val="en-US" w:eastAsia="zh-CN" w:bidi="ar"/>
              </w:rPr>
              <w:t xml:space="preserve">不得分。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5.安全管理方案（</w:t>
            </w:r>
            <w:r>
              <w:rPr>
                <w:rFonts w:hint="eastAsia" w:ascii="宋体" w:hAnsi="宋体" w:cs="宋体"/>
                <w:b/>
                <w:bCs/>
                <w:color w:val="000000"/>
                <w:kern w:val="0"/>
                <w:sz w:val="24"/>
                <w:szCs w:val="24"/>
                <w:lang w:val="en-US" w:eastAsia="zh-CN" w:bidi="ar"/>
              </w:rPr>
              <w:t>10</w:t>
            </w:r>
            <w:r>
              <w:rPr>
                <w:rFonts w:hint="eastAsia" w:ascii="宋体" w:hAnsi="宋体" w:eastAsia="宋体" w:cs="宋体"/>
                <w:b/>
                <w:bCs/>
                <w:color w:val="000000"/>
                <w:kern w:val="0"/>
                <w:sz w:val="24"/>
                <w:szCs w:val="24"/>
                <w:lang w:val="en-US" w:eastAsia="zh-CN" w:bidi="ar"/>
              </w:rPr>
              <w:t>分）</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根据供应商提供的</w:t>
            </w:r>
            <w:r>
              <w:rPr>
                <w:rFonts w:hint="eastAsia" w:ascii="宋体" w:hAnsi="宋体" w:cs="宋体"/>
                <w:color w:val="000000"/>
                <w:kern w:val="0"/>
                <w:sz w:val="24"/>
                <w:szCs w:val="24"/>
                <w:lang w:val="en-US" w:eastAsia="zh-CN" w:bidi="ar"/>
              </w:rPr>
              <w:t>文艺演出</w:t>
            </w:r>
            <w:r>
              <w:rPr>
                <w:rFonts w:hint="eastAsia" w:ascii="宋体" w:hAnsi="宋体" w:eastAsia="宋体" w:cs="宋体"/>
                <w:color w:val="000000"/>
                <w:kern w:val="0"/>
                <w:sz w:val="24"/>
                <w:szCs w:val="24"/>
                <w:lang w:val="en-US" w:eastAsia="zh-CN" w:bidi="ar"/>
              </w:rPr>
              <w:t xml:space="preserve">活动安全管理方案 (包括：安全管理机构和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工作机制、各类安全方案、应急预案、疫情防控等) 进行评分：方案详</w:t>
            </w:r>
          </w:p>
          <w:p>
            <w:pPr>
              <w:keepNext w:val="0"/>
              <w:keepLines w:val="0"/>
              <w:widowControl/>
              <w:suppressLineNumbers w:val="0"/>
              <w:jc w:val="left"/>
              <w:rPr>
                <w:rFonts w:ascii="宋体" w:hAnsi="宋体" w:eastAsia="Times New Roman" w:cs="Times New Roman"/>
                <w:bCs/>
                <w:iCs/>
                <w:color w:val="000000"/>
                <w:kern w:val="0"/>
                <w:sz w:val="24"/>
                <w:szCs w:val="24"/>
              </w:rPr>
            </w:pPr>
            <w:r>
              <w:rPr>
                <w:rFonts w:hint="eastAsia" w:ascii="宋体" w:hAnsi="宋体" w:eastAsia="宋体" w:cs="宋体"/>
                <w:color w:val="000000"/>
                <w:kern w:val="0"/>
                <w:sz w:val="24"/>
                <w:szCs w:val="24"/>
                <w:lang w:val="en-US" w:eastAsia="zh-CN" w:bidi="ar"/>
              </w:rPr>
              <w:t>细具体</w:t>
            </w:r>
            <w:r>
              <w:rPr>
                <w:rFonts w:hint="eastAsia" w:ascii="宋体" w:hAnsi="宋体" w:cs="宋体"/>
                <w:color w:val="000000"/>
                <w:kern w:val="0"/>
                <w:sz w:val="24"/>
                <w:szCs w:val="24"/>
                <w:lang w:val="en-US" w:eastAsia="zh-CN" w:bidi="ar"/>
              </w:rPr>
              <w:t>、内容</w:t>
            </w:r>
            <w:r>
              <w:rPr>
                <w:rFonts w:hint="eastAsia" w:ascii="宋体" w:hAnsi="宋体" w:eastAsia="宋体" w:cs="宋体"/>
                <w:color w:val="auto"/>
                <w:sz w:val="24"/>
                <w:lang w:val="zh-CN"/>
              </w:rPr>
              <w:t>客观明确、针对性强的得</w:t>
            </w:r>
            <w:r>
              <w:rPr>
                <w:rFonts w:hint="eastAsia" w:ascii="宋体" w:hAnsi="宋体" w:eastAsia="宋体" w:cs="宋体"/>
                <w:color w:val="auto"/>
                <w:sz w:val="24"/>
                <w:lang w:val="en-US" w:eastAsia="zh-CN"/>
              </w:rPr>
              <w:t>10</w:t>
            </w:r>
            <w:r>
              <w:rPr>
                <w:rFonts w:hint="eastAsia" w:ascii="宋体" w:hAnsi="宋体" w:eastAsia="宋体" w:cs="宋体"/>
                <w:color w:val="auto"/>
                <w:sz w:val="24"/>
                <w:lang w:val="zh-CN"/>
              </w:rPr>
              <w:t>分；方案详细，</w:t>
            </w:r>
            <w:r>
              <w:rPr>
                <w:rFonts w:hint="eastAsia" w:ascii="宋体" w:hAnsi="宋体" w:cs="宋体"/>
                <w:color w:val="000000"/>
                <w:kern w:val="0"/>
                <w:sz w:val="24"/>
                <w:szCs w:val="24"/>
                <w:lang w:val="en-US" w:eastAsia="zh-CN" w:bidi="ar"/>
              </w:rPr>
              <w:t>内容</w:t>
            </w:r>
            <w:r>
              <w:rPr>
                <w:rFonts w:hint="eastAsia" w:ascii="宋体" w:hAnsi="宋体" w:eastAsia="宋体" w:cs="宋体"/>
                <w:color w:val="auto"/>
                <w:sz w:val="24"/>
                <w:lang w:val="zh-CN"/>
              </w:rPr>
              <w:t>基本明确、针对性相对清晰的得</w:t>
            </w:r>
            <w:r>
              <w:rPr>
                <w:rFonts w:hint="eastAsia" w:ascii="宋体" w:hAnsi="宋体" w:eastAsia="宋体" w:cs="宋体"/>
                <w:color w:val="auto"/>
                <w:sz w:val="24"/>
                <w:lang w:val="en-US" w:eastAsia="zh-CN"/>
              </w:rPr>
              <w:t>7</w:t>
            </w:r>
            <w:r>
              <w:rPr>
                <w:rFonts w:hint="eastAsia" w:ascii="宋体" w:hAnsi="宋体" w:eastAsia="宋体" w:cs="宋体"/>
                <w:color w:val="auto"/>
                <w:sz w:val="24"/>
                <w:lang w:val="zh-CN"/>
              </w:rPr>
              <w:t>分，方案完整、针对性模糊不清的得</w:t>
            </w:r>
            <w:r>
              <w:rPr>
                <w:rFonts w:hint="eastAsia" w:ascii="宋体" w:hAnsi="宋体" w:eastAsia="宋体" w:cs="宋体"/>
                <w:color w:val="auto"/>
                <w:sz w:val="24"/>
                <w:lang w:val="en-US" w:eastAsia="zh-CN"/>
              </w:rPr>
              <w:t>3</w:t>
            </w:r>
            <w:r>
              <w:rPr>
                <w:rFonts w:hint="eastAsia" w:ascii="宋体" w:hAnsi="宋体" w:eastAsia="宋体" w:cs="宋体"/>
                <w:color w:val="auto"/>
                <w:sz w:val="24"/>
                <w:lang w:val="zh-CN"/>
              </w:rPr>
              <w:t>分，方案描述简单、针对性差的得</w:t>
            </w:r>
            <w:r>
              <w:rPr>
                <w:rFonts w:hint="eastAsia" w:ascii="宋体" w:hAnsi="宋体" w:eastAsia="宋体" w:cs="宋体"/>
                <w:color w:val="auto"/>
                <w:sz w:val="24"/>
                <w:lang w:val="en-US" w:eastAsia="zh-CN"/>
              </w:rPr>
              <w:t>1</w:t>
            </w:r>
            <w:r>
              <w:rPr>
                <w:rFonts w:hint="eastAsia" w:ascii="宋体" w:hAnsi="宋体" w:eastAsia="宋体" w:cs="宋体"/>
                <w:color w:val="auto"/>
                <w:sz w:val="24"/>
                <w:lang w:val="zh-CN"/>
              </w:rPr>
              <w:t>分，未提供或其他情况不得分。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restart"/>
            <w:vAlign w:val="center"/>
          </w:tcPr>
          <w:p>
            <w:pPr>
              <w:autoSpaceDE w:val="0"/>
              <w:autoSpaceDN w:val="0"/>
              <w:adjustRightInd w:val="0"/>
              <w:spacing w:line="400" w:lineRule="exact"/>
              <w:ind w:firstLine="0" w:firstLineChars="0"/>
              <w:jc w:val="center"/>
              <w:rPr>
                <w:rFonts w:hint="eastAsia" w:ascii="宋体" w:hAnsi="宋体" w:eastAsia="宋体" w:cs="Times New Roman"/>
                <w:bCs/>
                <w:iCs/>
                <w:color w:val="000000"/>
                <w:kern w:val="0"/>
                <w:sz w:val="24"/>
                <w:szCs w:val="24"/>
                <w:lang w:eastAsia="zh-CN"/>
              </w:rPr>
            </w:pPr>
            <w:r>
              <w:rPr>
                <w:rFonts w:hint="eastAsia" w:ascii="宋体" w:hAnsi="宋体" w:cs="Times New Roman"/>
                <w:bCs/>
                <w:iCs/>
                <w:color w:val="000000"/>
                <w:kern w:val="0"/>
                <w:sz w:val="24"/>
                <w:szCs w:val="24"/>
                <w:lang w:val="en-US" w:eastAsia="zh-CN"/>
              </w:rPr>
              <w:t>3</w:t>
            </w:r>
          </w:p>
        </w:tc>
        <w:tc>
          <w:tcPr>
            <w:tcW w:w="1362" w:type="dxa"/>
            <w:vMerge w:val="restart"/>
            <w:vAlign w:val="center"/>
          </w:tcPr>
          <w:p>
            <w:pPr>
              <w:tabs>
                <w:tab w:val="center" w:pos="4153"/>
                <w:tab w:val="right" w:pos="8306"/>
              </w:tabs>
              <w:snapToGrid w:val="0"/>
              <w:spacing w:line="400" w:lineRule="exact"/>
              <w:ind w:firstLine="0" w:firstLineChars="0"/>
              <w:jc w:val="center"/>
              <w:rPr>
                <w:rFonts w:hint="eastAsia" w:ascii="宋体" w:hAnsi="宋体" w:eastAsia="宋体" w:cs="Times New Roman"/>
                <w:bCs/>
                <w:iCs/>
                <w:color w:val="000000"/>
                <w:kern w:val="0"/>
                <w:sz w:val="18"/>
                <w:szCs w:val="20"/>
                <w:lang w:val="en-US" w:eastAsia="zh-CN" w:bidi="ar-SA"/>
              </w:rPr>
            </w:pPr>
            <w:r>
              <w:rPr>
                <w:rFonts w:hint="eastAsia" w:ascii="宋体" w:hAnsi="宋体" w:eastAsia="宋体" w:cs="Times New Roman"/>
                <w:bCs/>
                <w:iCs/>
                <w:color w:val="000000"/>
                <w:kern w:val="0"/>
                <w:sz w:val="24"/>
                <w:szCs w:val="20"/>
                <w:lang w:eastAsia="zh-CN"/>
              </w:rPr>
              <w:t>履约能力（</w:t>
            </w:r>
            <w:r>
              <w:rPr>
                <w:rFonts w:hint="eastAsia" w:ascii="宋体" w:hAnsi="宋体" w:cs="Times New Roman"/>
                <w:bCs/>
                <w:iCs/>
                <w:color w:val="000000"/>
                <w:kern w:val="0"/>
                <w:sz w:val="24"/>
                <w:szCs w:val="20"/>
                <w:lang w:val="en-US" w:eastAsia="zh-CN"/>
              </w:rPr>
              <w:t>30</w:t>
            </w:r>
            <w:r>
              <w:rPr>
                <w:rFonts w:hint="eastAsia" w:ascii="宋体" w:hAnsi="宋体" w:eastAsia="宋体" w:cs="Times New Roman"/>
                <w:bCs/>
                <w:iCs/>
                <w:color w:val="000000"/>
                <w:kern w:val="0"/>
                <w:sz w:val="24"/>
                <w:szCs w:val="20"/>
                <w:lang w:val="en-US" w:eastAsia="zh-CN"/>
              </w:rPr>
              <w:t>分</w:t>
            </w:r>
            <w:r>
              <w:rPr>
                <w:rFonts w:hint="eastAsia" w:ascii="宋体" w:hAnsi="宋体" w:eastAsia="宋体" w:cs="Times New Roman"/>
                <w:bCs/>
                <w:iCs/>
                <w:color w:val="000000"/>
                <w:kern w:val="0"/>
                <w:sz w:val="24"/>
                <w:szCs w:val="20"/>
                <w:lang w:eastAsia="zh-CN"/>
              </w:rPr>
              <w:t>）</w:t>
            </w:r>
          </w:p>
        </w:tc>
        <w:tc>
          <w:tcPr>
            <w:tcW w:w="7993" w:type="dxa"/>
            <w:tcBorders>
              <w:right w:val="single" w:color="auto" w:sz="4" w:space="0"/>
            </w:tcBorders>
            <w:vAlign w:val="center"/>
          </w:tcPr>
          <w:p>
            <w:pPr>
              <w:spacing w:line="360" w:lineRule="auto"/>
              <w:ind w:firstLine="0" w:firstLineChars="0"/>
              <w:rPr>
                <w:rFonts w:ascii="宋体" w:hAnsi="宋体" w:eastAsia="Times New Roman" w:cs="Times New Roman"/>
                <w:bCs/>
                <w:iCs/>
                <w:color w:val="000000"/>
                <w:kern w:val="0"/>
                <w:sz w:val="24"/>
                <w:szCs w:val="24"/>
              </w:rPr>
            </w:pPr>
            <w:r>
              <w:rPr>
                <w:rFonts w:hint="eastAsia" w:ascii="宋体" w:hAnsi="宋体" w:cs="Times New Roman"/>
                <w:bCs/>
                <w:iCs/>
                <w:color w:val="000000"/>
                <w:kern w:val="0"/>
                <w:sz w:val="24"/>
                <w:szCs w:val="20"/>
                <w:lang w:eastAsia="zh-CN"/>
              </w:rPr>
              <w:t>类似业绩（</w:t>
            </w:r>
            <w:r>
              <w:rPr>
                <w:rFonts w:hint="eastAsia" w:ascii="宋体" w:hAnsi="宋体" w:cs="Times New Roman"/>
                <w:bCs/>
                <w:iCs/>
                <w:color w:val="000000"/>
                <w:kern w:val="0"/>
                <w:sz w:val="24"/>
                <w:szCs w:val="20"/>
                <w:lang w:val="en-US" w:eastAsia="zh-CN"/>
              </w:rPr>
              <w:t>10分</w:t>
            </w:r>
            <w:r>
              <w:rPr>
                <w:rFonts w:hint="eastAsia" w:ascii="宋体" w:hAnsi="宋体" w:cs="Times New Roman"/>
                <w:bCs/>
                <w:iCs/>
                <w:color w:val="000000"/>
                <w:kern w:val="0"/>
                <w:sz w:val="24"/>
                <w:szCs w:val="20"/>
                <w:lang w:eastAsia="zh-CN"/>
              </w:rPr>
              <w:t>）：</w:t>
            </w:r>
            <w:r>
              <w:rPr>
                <w:rFonts w:hint="eastAsia" w:ascii="宋体" w:hAnsi="宋体" w:eastAsia="宋体" w:cs="Times New Roman"/>
                <w:bCs/>
                <w:iCs/>
                <w:color w:val="000000"/>
                <w:kern w:val="0"/>
                <w:sz w:val="24"/>
                <w:szCs w:val="20"/>
              </w:rPr>
              <w:t>提供20</w:t>
            </w:r>
            <w:r>
              <w:rPr>
                <w:rFonts w:hint="eastAsia" w:ascii="宋体" w:hAnsi="宋体" w:cs="Times New Roman"/>
                <w:bCs/>
                <w:iCs/>
                <w:color w:val="000000"/>
                <w:kern w:val="0"/>
                <w:sz w:val="24"/>
                <w:szCs w:val="20"/>
                <w:lang w:val="en-US" w:eastAsia="zh-CN"/>
              </w:rPr>
              <w:t>19</w:t>
            </w:r>
            <w:r>
              <w:rPr>
                <w:rFonts w:hint="eastAsia" w:ascii="宋体" w:hAnsi="宋体" w:eastAsia="宋体" w:cs="Times New Roman"/>
                <w:bCs/>
                <w:iCs/>
                <w:color w:val="000000"/>
                <w:kern w:val="0"/>
                <w:sz w:val="24"/>
                <w:szCs w:val="20"/>
              </w:rPr>
              <w:t>年</w:t>
            </w:r>
            <w:r>
              <w:rPr>
                <w:rFonts w:hint="eastAsia" w:ascii="宋体" w:hAnsi="宋体" w:cs="Times New Roman"/>
                <w:bCs/>
                <w:iCs/>
                <w:color w:val="000000"/>
                <w:kern w:val="0"/>
                <w:sz w:val="24"/>
                <w:szCs w:val="20"/>
                <w:lang w:val="en-US" w:eastAsia="zh-CN"/>
              </w:rPr>
              <w:t>01</w:t>
            </w:r>
            <w:r>
              <w:rPr>
                <w:rFonts w:hint="eastAsia" w:ascii="宋体" w:hAnsi="宋体" w:eastAsia="宋体" w:cs="Times New Roman"/>
                <w:bCs/>
                <w:iCs/>
                <w:color w:val="000000"/>
                <w:kern w:val="0"/>
                <w:sz w:val="24"/>
                <w:szCs w:val="20"/>
              </w:rPr>
              <w:t>月</w:t>
            </w:r>
            <w:r>
              <w:rPr>
                <w:rFonts w:hint="eastAsia" w:ascii="宋体" w:hAnsi="宋体" w:cs="Times New Roman"/>
                <w:bCs/>
                <w:iCs/>
                <w:color w:val="000000"/>
                <w:kern w:val="0"/>
                <w:sz w:val="24"/>
                <w:szCs w:val="20"/>
                <w:lang w:val="en-US" w:eastAsia="zh-CN"/>
              </w:rPr>
              <w:t>01</w:t>
            </w:r>
            <w:r>
              <w:rPr>
                <w:rFonts w:hint="eastAsia" w:ascii="宋体" w:hAnsi="宋体" w:eastAsia="宋体" w:cs="Times New Roman"/>
                <w:bCs/>
                <w:iCs/>
                <w:color w:val="000000"/>
                <w:kern w:val="0"/>
                <w:sz w:val="24"/>
                <w:szCs w:val="20"/>
              </w:rPr>
              <w:t>日至</w:t>
            </w:r>
            <w:r>
              <w:rPr>
                <w:rFonts w:hint="eastAsia" w:ascii="宋体" w:hAnsi="宋体" w:cs="Times New Roman"/>
                <w:bCs/>
                <w:iCs/>
                <w:color w:val="000000"/>
                <w:kern w:val="0"/>
                <w:sz w:val="24"/>
                <w:szCs w:val="20"/>
                <w:lang w:val="en-US" w:eastAsia="zh-CN"/>
              </w:rPr>
              <w:t>今</w:t>
            </w:r>
            <w:r>
              <w:rPr>
                <w:rFonts w:hint="eastAsia" w:asciiTheme="minorEastAsia" w:hAnsiTheme="minorEastAsia" w:eastAsiaTheme="minorEastAsia" w:cstheme="minorEastAsia"/>
                <w:color w:val="auto"/>
                <w:szCs w:val="24"/>
                <w:highlight w:val="none"/>
              </w:rPr>
              <w:t>完成类似业绩，每有一项得</w:t>
            </w:r>
            <w:r>
              <w:rPr>
                <w:rFonts w:hint="eastAsia" w:asciiTheme="minorEastAsia" w:hAnsiTheme="minorEastAsia" w:eastAsiaTheme="minorEastAsia" w:cstheme="minorEastAsia"/>
                <w:color w:val="auto"/>
                <w:szCs w:val="24"/>
                <w:highlight w:val="none"/>
                <w:lang w:val="en-US" w:eastAsia="zh-CN"/>
              </w:rPr>
              <w:t>2</w:t>
            </w:r>
            <w:r>
              <w:rPr>
                <w:rFonts w:hint="eastAsia" w:asciiTheme="minorEastAsia" w:hAnsiTheme="minorEastAsia" w:eastAsiaTheme="minorEastAsia" w:cstheme="minorEastAsia"/>
                <w:color w:val="auto"/>
                <w:szCs w:val="24"/>
                <w:highlight w:val="none"/>
              </w:rPr>
              <w:t>分，最高得</w:t>
            </w:r>
            <w:r>
              <w:rPr>
                <w:rFonts w:hint="eastAsia" w:asciiTheme="minorEastAsia" w:hAnsiTheme="minorEastAsia" w:eastAsiaTheme="minorEastAsia" w:cstheme="minorEastAsia"/>
                <w:color w:val="auto"/>
                <w:szCs w:val="24"/>
                <w:highlight w:val="none"/>
                <w:lang w:val="en-US" w:eastAsia="zh-CN"/>
              </w:rPr>
              <w:t>10</w:t>
            </w:r>
            <w:r>
              <w:rPr>
                <w:rFonts w:hint="eastAsia" w:asciiTheme="minorEastAsia" w:hAnsiTheme="minorEastAsia" w:eastAsiaTheme="minorEastAsia" w:cstheme="minorEastAsia"/>
                <w:color w:val="auto"/>
                <w:szCs w:val="24"/>
                <w:highlight w:val="none"/>
              </w:rPr>
              <w:t>分</w:t>
            </w:r>
            <w:r>
              <w:rPr>
                <w:rFonts w:hint="eastAsia" w:ascii="宋体" w:hAnsi="宋体" w:eastAsia="宋体" w:cs="Times New Roman"/>
                <w:bCs/>
                <w:iCs/>
                <w:color w:val="000000"/>
                <w:kern w:val="0"/>
                <w:sz w:val="24"/>
                <w:szCs w:val="20"/>
                <w:lang w:eastAsia="zh-CN"/>
              </w:rPr>
              <w:t>（须附</w:t>
            </w:r>
            <w:r>
              <w:rPr>
                <w:rFonts w:hint="eastAsia" w:ascii="宋体" w:hAnsi="宋体" w:cs="宋体"/>
                <w:color w:val="000000"/>
                <w:lang w:val="zh-CN"/>
              </w:rPr>
              <w:t>中标通知书或合同首页、标的及金额所在页、签字盖章页的合同复印件并加盖投标供应商公章</w:t>
            </w:r>
            <w:r>
              <w:rPr>
                <w:rFonts w:hint="eastAsia" w:ascii="宋体" w:hAnsi="宋体" w:eastAsia="宋体" w:cs="Times New Roman"/>
                <w:bCs/>
                <w:iCs/>
                <w:color w:val="000000"/>
                <w:kern w:val="0"/>
                <w:sz w:val="24"/>
                <w:szCs w:val="20"/>
              </w:rPr>
              <w:t>。</w:t>
            </w:r>
            <w:r>
              <w:rPr>
                <w:rFonts w:hint="eastAsia" w:ascii="宋体" w:hAnsi="宋体" w:eastAsia="宋体" w:cs="Times New Roman"/>
                <w:bCs/>
                <w:iCs/>
                <w:color w:val="000000"/>
                <w:kern w:val="0"/>
                <w:sz w:val="24"/>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 w:type="dxa"/>
            <w:vMerge w:val="continue"/>
            <w:vAlign w:val="center"/>
          </w:tcPr>
          <w:p>
            <w:pPr>
              <w:autoSpaceDE w:val="0"/>
              <w:autoSpaceDN w:val="0"/>
              <w:adjustRightInd w:val="0"/>
              <w:spacing w:line="400" w:lineRule="exact"/>
              <w:ind w:firstLine="0" w:firstLineChars="0"/>
              <w:jc w:val="center"/>
              <w:rPr>
                <w:rFonts w:hint="eastAsia" w:ascii="宋体" w:hAnsi="宋体" w:eastAsia="宋体" w:cs="Times New Roman"/>
                <w:bCs/>
                <w:iCs/>
                <w:color w:val="000000"/>
                <w:kern w:val="0"/>
                <w:sz w:val="24"/>
                <w:szCs w:val="24"/>
                <w:lang w:val="en-US" w:eastAsia="zh-CN"/>
              </w:rPr>
            </w:pPr>
          </w:p>
        </w:tc>
        <w:tc>
          <w:tcPr>
            <w:tcW w:w="1362" w:type="dxa"/>
            <w:vMerge w:val="continue"/>
            <w:vAlign w:val="center"/>
          </w:tcPr>
          <w:p>
            <w:pPr>
              <w:autoSpaceDE w:val="0"/>
              <w:autoSpaceDN w:val="0"/>
              <w:adjustRightInd w:val="0"/>
              <w:spacing w:line="400" w:lineRule="exact"/>
              <w:ind w:firstLine="0" w:firstLineChars="0"/>
              <w:jc w:val="center"/>
              <w:rPr>
                <w:rFonts w:hint="eastAsia" w:ascii="宋体" w:hAnsi="宋体" w:eastAsia="Times New Roman" w:cs="Times New Roman"/>
                <w:bCs/>
                <w:iCs/>
                <w:color w:val="000000"/>
                <w:kern w:val="0"/>
                <w:sz w:val="24"/>
                <w:szCs w:val="24"/>
              </w:rPr>
            </w:pPr>
          </w:p>
        </w:tc>
        <w:tc>
          <w:tcPr>
            <w:tcW w:w="7993" w:type="dxa"/>
            <w:tcBorders>
              <w:right w:val="single" w:color="auto" w:sz="4" w:space="0"/>
            </w:tcBorders>
            <w:vAlign w:val="center"/>
          </w:tcPr>
          <w:p>
            <w:pPr>
              <w:autoSpaceDE w:val="0"/>
              <w:autoSpaceDN w:val="0"/>
              <w:adjustRightInd w:val="0"/>
              <w:spacing w:line="400" w:lineRule="exact"/>
              <w:ind w:firstLine="0" w:firstLineChars="0"/>
              <w:jc w:val="both"/>
              <w:rPr>
                <w:rFonts w:ascii="宋体" w:hAnsi="宋体" w:eastAsia="Times New Roman" w:cs="Times New Roman"/>
                <w:bCs/>
                <w:iCs/>
                <w:color w:val="000000"/>
                <w:kern w:val="0"/>
                <w:sz w:val="24"/>
                <w:szCs w:val="24"/>
              </w:rPr>
            </w:pPr>
            <w:r>
              <w:rPr>
                <w:rFonts w:hint="eastAsia" w:ascii="宋体" w:hAnsi="宋体" w:cs="Times New Roman"/>
                <w:b/>
                <w:bCs w:val="0"/>
                <w:iCs/>
                <w:color w:val="000000" w:themeColor="text1"/>
                <w:kern w:val="0"/>
                <w:sz w:val="24"/>
                <w:szCs w:val="24"/>
                <w:lang w:val="en-US" w:eastAsia="zh-CN"/>
                <w14:textFill>
                  <w14:solidFill>
                    <w14:schemeClr w14:val="tx1"/>
                  </w14:solidFill>
                </w14:textFill>
              </w:rPr>
              <w:t>项目管理机构（20分）</w:t>
            </w:r>
            <w:r>
              <w:rPr>
                <w:rFonts w:hint="eastAsia" w:ascii="宋体" w:hAnsi="宋体" w:cs="Times New Roman"/>
                <w:bCs/>
                <w:iCs/>
                <w:color w:val="000000"/>
                <w:kern w:val="0"/>
                <w:sz w:val="24"/>
                <w:szCs w:val="24"/>
                <w:lang w:val="en-US" w:eastAsia="zh-CN"/>
              </w:rPr>
              <w:t>：</w:t>
            </w:r>
            <w:r>
              <w:rPr>
                <w:rFonts w:hint="eastAsia" w:ascii="宋体" w:hAnsi="宋体" w:eastAsia="宋体" w:cs="宋体"/>
                <w:color w:val="auto"/>
                <w:sz w:val="24"/>
                <w:lang w:val="zh-CN"/>
              </w:rPr>
              <w:t>针对本项目需求</w:t>
            </w:r>
            <w:r>
              <w:rPr>
                <w:rFonts w:hint="eastAsia" w:ascii="宋体" w:hAnsi="宋体" w:cs="Times New Roman"/>
                <w:bCs/>
                <w:iCs/>
                <w:color w:val="000000"/>
                <w:kern w:val="0"/>
                <w:sz w:val="24"/>
                <w:szCs w:val="24"/>
                <w:lang w:val="en-US" w:eastAsia="zh-CN"/>
              </w:rPr>
              <w:t>拟投入的管理、技术、服务相关人员齐全，（包括但不限于总导演、总制作人、总撰稿、执行导演、舞美设计、音乐设计、视觉设计、灯光设计、音响设计、服装设计、道具设计等主创人员）</w:t>
            </w:r>
            <w:r>
              <w:rPr>
                <w:rFonts w:hint="eastAsia" w:ascii="宋体" w:hAnsi="宋体" w:eastAsia="宋体" w:cs="宋体"/>
                <w:color w:val="auto"/>
                <w:sz w:val="24"/>
                <w:lang w:val="zh-CN"/>
              </w:rPr>
              <w:t>提供合理、完整的项目组织架构以及完善的项目管理方案及管理制度编制客观明确、针对性强的得</w:t>
            </w:r>
            <w:r>
              <w:rPr>
                <w:rFonts w:hint="eastAsia" w:ascii="宋体" w:hAnsi="宋体" w:eastAsia="宋体" w:cs="宋体"/>
                <w:color w:val="auto"/>
                <w:sz w:val="24"/>
                <w:lang w:val="en-US" w:eastAsia="zh-CN"/>
              </w:rPr>
              <w:t>20</w:t>
            </w:r>
            <w:r>
              <w:rPr>
                <w:rFonts w:hint="eastAsia" w:ascii="宋体" w:hAnsi="宋体" w:eastAsia="宋体" w:cs="宋体"/>
                <w:color w:val="auto"/>
                <w:sz w:val="24"/>
                <w:lang w:val="zh-CN"/>
              </w:rPr>
              <w:t>分，基本明确、针对性相对清晰的得</w:t>
            </w:r>
            <w:r>
              <w:rPr>
                <w:rFonts w:hint="eastAsia" w:ascii="宋体" w:hAnsi="宋体" w:eastAsia="宋体" w:cs="宋体"/>
                <w:color w:val="auto"/>
                <w:sz w:val="24"/>
                <w:lang w:val="en-US" w:eastAsia="zh-CN"/>
              </w:rPr>
              <w:t>15</w:t>
            </w:r>
            <w:r>
              <w:rPr>
                <w:rFonts w:hint="eastAsia" w:ascii="宋体" w:hAnsi="宋体" w:eastAsia="宋体" w:cs="宋体"/>
                <w:color w:val="auto"/>
                <w:sz w:val="24"/>
                <w:lang w:val="zh-CN"/>
              </w:rPr>
              <w:t>分，方案模糊、针对性模糊不清的得</w:t>
            </w:r>
            <w:r>
              <w:rPr>
                <w:rFonts w:hint="eastAsia" w:ascii="宋体" w:hAnsi="宋体" w:eastAsia="宋体" w:cs="宋体"/>
                <w:color w:val="auto"/>
                <w:sz w:val="24"/>
                <w:lang w:val="en-US" w:eastAsia="zh-CN"/>
              </w:rPr>
              <w:t>10</w:t>
            </w:r>
            <w:r>
              <w:rPr>
                <w:rFonts w:hint="eastAsia" w:ascii="宋体" w:hAnsi="宋体" w:eastAsia="宋体" w:cs="宋体"/>
                <w:color w:val="auto"/>
                <w:sz w:val="24"/>
                <w:lang w:val="zh-CN"/>
              </w:rPr>
              <w:t>分，方案构思差、针对性差的得</w:t>
            </w:r>
            <w:r>
              <w:rPr>
                <w:rFonts w:hint="eastAsia" w:ascii="宋体" w:hAnsi="宋体" w:eastAsia="宋体" w:cs="宋体"/>
                <w:color w:val="auto"/>
                <w:sz w:val="24"/>
                <w:lang w:val="en-US" w:eastAsia="zh-CN"/>
              </w:rPr>
              <w:t>5</w:t>
            </w:r>
            <w:r>
              <w:rPr>
                <w:rFonts w:hint="eastAsia" w:ascii="宋体" w:hAnsi="宋体" w:eastAsia="宋体" w:cs="宋体"/>
                <w:color w:val="auto"/>
                <w:sz w:val="24"/>
                <w:lang w:val="zh-CN"/>
              </w:rPr>
              <w:t>分，未提供或其他情况不得分。</w:t>
            </w:r>
          </w:p>
        </w:tc>
      </w:tr>
    </w:tbl>
    <w:p>
      <w:pPr>
        <w:pStyle w:val="9"/>
        <w:numPr>
          <w:ilvl w:val="2"/>
          <w:numId w:val="0"/>
        </w:numPr>
        <w:tabs>
          <w:tab w:val="clear" w:pos="709"/>
        </w:tabs>
        <w:ind w:left="240" w:leftChars="0"/>
        <w:outlineLvl w:val="1"/>
        <w:rPr>
          <w:rFonts w:hint="eastAsia" w:hAnsi="宋体" w:cs="宋体"/>
          <w:b/>
          <w:color w:val="000000"/>
          <w:sz w:val="28"/>
          <w:szCs w:val="28"/>
        </w:rPr>
      </w:pPr>
      <w:r>
        <w:rPr>
          <w:rFonts w:hint="eastAsia" w:hAnsi="宋体" w:cs="宋体"/>
          <w:b/>
          <w:bCs/>
          <w:color w:val="000000"/>
          <w:sz w:val="28"/>
          <w:szCs w:val="28"/>
          <w:lang w:eastAsia="zh-CN"/>
        </w:rPr>
        <w:t>八、</w:t>
      </w:r>
      <w:r>
        <w:rPr>
          <w:rFonts w:hint="eastAsia" w:hAnsi="宋体" w:cs="宋体"/>
          <w:b/>
          <w:bCs/>
          <w:color w:val="000000"/>
          <w:sz w:val="28"/>
          <w:szCs w:val="28"/>
        </w:rPr>
        <w:t>确定成交供应商</w:t>
      </w:r>
      <w:bookmarkEnd w:id="41"/>
      <w:bookmarkEnd w:id="42"/>
    </w:p>
    <w:p>
      <w:pPr>
        <w:pStyle w:val="5"/>
        <w:numPr>
          <w:ilvl w:val="0"/>
          <w:numId w:val="0"/>
        </w:numPr>
        <w:spacing w:before="0" w:after="0" w:line="360" w:lineRule="auto"/>
        <w:ind w:leftChars="0"/>
        <w:rPr>
          <w:rFonts w:hint="eastAsia" w:ascii="宋体" w:hAnsi="宋体" w:cs="宋体"/>
          <w:b w:val="0"/>
          <w:color w:val="000000"/>
        </w:rPr>
      </w:pPr>
      <w:r>
        <w:rPr>
          <w:rFonts w:hint="eastAsia" w:ascii="宋体" w:hAnsi="宋体" w:cs="宋体"/>
          <w:color w:val="000000"/>
          <w:szCs w:val="24"/>
          <w:lang w:val="en-US" w:eastAsia="zh-CN"/>
        </w:rPr>
        <w:t>18、</w:t>
      </w:r>
      <w:r>
        <w:rPr>
          <w:rFonts w:hint="eastAsia" w:ascii="宋体" w:hAnsi="宋体" w:cs="宋体"/>
          <w:color w:val="000000"/>
          <w:szCs w:val="24"/>
        </w:rPr>
        <w:t>成交通知</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24"/>
          <w:szCs w:val="24"/>
        </w:rPr>
      </w:pPr>
      <w:r>
        <w:rPr>
          <w:rFonts w:hint="eastAsia" w:hAnsi="宋体" w:cs="宋体"/>
          <w:color w:val="000000"/>
          <w:sz w:val="24"/>
          <w:szCs w:val="24"/>
          <w:lang w:val="en-US" w:eastAsia="zh-CN"/>
        </w:rPr>
        <w:t>18.1</w:t>
      </w:r>
      <w:r>
        <w:rPr>
          <w:rFonts w:hint="eastAsia" w:hAnsi="宋体" w:cs="宋体"/>
          <w:color w:val="000000"/>
          <w:sz w:val="24"/>
          <w:szCs w:val="24"/>
        </w:rPr>
        <w:t>采购代理机构应当在评标结束后2个工作日内将评标报告送采购人。采购人应当自收到评标报告之日起5个工作日内，在评标报告确定的成交候选人名单中按顺序确定成交人。成交候选人并列的，由采购人或者采购人委托磋商小组按照磋商文件规定的方式确定成交人；磋商文件未规定的，采取随机抽取的方式确定。</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24"/>
          <w:szCs w:val="24"/>
        </w:rPr>
      </w:pPr>
      <w:r>
        <w:rPr>
          <w:rFonts w:hint="eastAsia" w:hAnsi="宋体" w:cs="宋体"/>
          <w:color w:val="000000"/>
          <w:sz w:val="24"/>
          <w:szCs w:val="24"/>
          <w:lang w:val="en-US" w:eastAsia="zh-CN"/>
        </w:rPr>
        <w:t>18.2</w:t>
      </w:r>
      <w:r>
        <w:rPr>
          <w:rFonts w:hint="eastAsia" w:hAnsi="宋体" w:cs="宋体"/>
          <w:color w:val="000000"/>
          <w:sz w:val="24"/>
          <w:szCs w:val="24"/>
        </w:rPr>
        <w:t>采购人在收到评标报告5个工作日内未按评标报告推荐的成交候选人顺序确定成交人，又不能说明合法理由的，视同按评标报告推荐的顺序确定排名第一的成交候选人为成交人。</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32"/>
        </w:rPr>
      </w:pPr>
      <w:r>
        <w:rPr>
          <w:rFonts w:hint="eastAsia" w:hAnsi="宋体" w:cs="宋体"/>
          <w:color w:val="000000"/>
          <w:sz w:val="24"/>
          <w:szCs w:val="28"/>
          <w:lang w:val="en-US" w:eastAsia="zh-CN"/>
        </w:rPr>
        <w:t>18.3</w:t>
      </w:r>
      <w:r>
        <w:rPr>
          <w:rFonts w:hint="eastAsia" w:hAnsi="宋体" w:cs="宋体"/>
          <w:color w:val="000000"/>
          <w:sz w:val="24"/>
          <w:szCs w:val="28"/>
        </w:rPr>
        <w:t>采购代理机构自</w:t>
      </w:r>
      <w:r>
        <w:rPr>
          <w:rFonts w:hint="eastAsia" w:hAnsi="宋体" w:cs="宋体"/>
          <w:color w:val="000000"/>
          <w:sz w:val="24"/>
          <w:szCs w:val="24"/>
        </w:rPr>
        <w:t>成交</w:t>
      </w:r>
      <w:r>
        <w:rPr>
          <w:rFonts w:hint="eastAsia" w:hAnsi="宋体" w:cs="宋体"/>
          <w:color w:val="000000"/>
          <w:sz w:val="24"/>
          <w:szCs w:val="28"/>
        </w:rPr>
        <w:t>磋商供应商确定之日起2个工作日内发出《</w:t>
      </w:r>
      <w:r>
        <w:rPr>
          <w:rFonts w:hint="eastAsia" w:hAnsi="宋体" w:cs="宋体"/>
          <w:color w:val="000000"/>
          <w:sz w:val="24"/>
          <w:szCs w:val="24"/>
        </w:rPr>
        <w:t>成交</w:t>
      </w:r>
      <w:r>
        <w:rPr>
          <w:rFonts w:hint="eastAsia" w:hAnsi="宋体" w:cs="宋体"/>
          <w:color w:val="000000"/>
          <w:sz w:val="24"/>
          <w:szCs w:val="28"/>
        </w:rPr>
        <w:t>通知书》，并在青海政府采购网、</w:t>
      </w:r>
      <w:r>
        <w:rPr>
          <w:rFonts w:hint="eastAsia" w:ascii="宋体" w:hAnsi="宋体" w:cs="宋体"/>
          <w:color w:val="000000"/>
          <w:sz w:val="24"/>
          <w:lang w:eastAsia="zh-CN"/>
        </w:rPr>
        <w:t>青海省电子招标投标公共服务平台</w:t>
      </w:r>
      <w:r>
        <w:rPr>
          <w:rFonts w:hint="eastAsia" w:hAnsi="宋体" w:cs="宋体"/>
          <w:color w:val="000000"/>
          <w:sz w:val="24"/>
          <w:szCs w:val="28"/>
        </w:rPr>
        <w:t>等媒体上公告成交结果。</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24"/>
          <w:szCs w:val="24"/>
        </w:rPr>
      </w:pPr>
      <w:r>
        <w:rPr>
          <w:rFonts w:hint="eastAsia" w:hAnsi="宋体" w:cs="宋体"/>
          <w:color w:val="000000"/>
          <w:sz w:val="24"/>
          <w:szCs w:val="24"/>
          <w:lang w:val="en-US" w:eastAsia="zh-CN"/>
        </w:rPr>
        <w:t>18.4</w:t>
      </w:r>
      <w:r>
        <w:rPr>
          <w:rFonts w:hint="eastAsia" w:hAnsi="宋体" w:cs="宋体"/>
          <w:color w:val="000000"/>
          <w:sz w:val="24"/>
          <w:szCs w:val="24"/>
        </w:rPr>
        <w:t>成交结果公告内容应当包括采购人及其委托的采购代理机构的名称、地址、联系方式，项目名称和项目编号，成交人名称、地址和成交金额，主要成交标的的名称、规格型号、数量、单价、服务要求，成交公告期限以及评审专家名单。</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24"/>
          <w:szCs w:val="24"/>
        </w:rPr>
      </w:pPr>
      <w:r>
        <w:rPr>
          <w:rFonts w:hint="eastAsia" w:hAnsi="宋体" w:cs="宋体"/>
          <w:color w:val="000000"/>
          <w:sz w:val="24"/>
          <w:szCs w:val="24"/>
          <w:lang w:val="en-US" w:eastAsia="zh-CN"/>
        </w:rPr>
        <w:t>18.5</w:t>
      </w:r>
      <w:r>
        <w:rPr>
          <w:rFonts w:hint="eastAsia" w:hAnsi="宋体" w:cs="宋体"/>
          <w:color w:val="000000"/>
          <w:sz w:val="24"/>
          <w:szCs w:val="24"/>
        </w:rPr>
        <w:t>成交公告期限为1个工作日。</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24"/>
          <w:szCs w:val="24"/>
        </w:rPr>
      </w:pPr>
      <w:r>
        <w:rPr>
          <w:rFonts w:hint="eastAsia" w:hAnsi="宋体" w:cs="宋体"/>
          <w:color w:val="000000"/>
          <w:sz w:val="24"/>
          <w:szCs w:val="24"/>
          <w:lang w:val="en-US" w:eastAsia="zh-CN"/>
        </w:rPr>
        <w:t>18.6</w:t>
      </w:r>
      <w:r>
        <w:rPr>
          <w:rFonts w:hint="eastAsia" w:hAnsi="宋体" w:cs="宋体"/>
          <w:color w:val="000000"/>
          <w:sz w:val="24"/>
          <w:szCs w:val="24"/>
        </w:rPr>
        <w:t>在公告成交结果的同时，</w:t>
      </w:r>
      <w:r>
        <w:rPr>
          <w:rFonts w:hint="eastAsia" w:hAnsi="宋体" w:cs="宋体"/>
          <w:color w:val="000000"/>
          <w:sz w:val="24"/>
          <w:szCs w:val="24"/>
          <w:shd w:val="clear" w:color="auto" w:fill="FFFFFF"/>
        </w:rPr>
        <w:t>采购人或者采购代理机构</w:t>
      </w:r>
      <w:r>
        <w:rPr>
          <w:rFonts w:hint="eastAsia" w:hAnsi="宋体" w:cs="宋体"/>
          <w:color w:val="000000"/>
          <w:sz w:val="24"/>
          <w:szCs w:val="24"/>
        </w:rPr>
        <w:t>应当向成交人发出成交通知书；采用综合评分法评审的，还应当告知未成交人本人的评审得分与排序。</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24"/>
          <w:szCs w:val="24"/>
        </w:rPr>
      </w:pPr>
      <w:r>
        <w:rPr>
          <w:rFonts w:hint="eastAsia" w:hAnsi="宋体" w:cs="宋体"/>
          <w:color w:val="000000"/>
          <w:sz w:val="24"/>
          <w:szCs w:val="24"/>
          <w:lang w:val="en-US" w:eastAsia="zh-CN"/>
        </w:rPr>
        <w:t>18.7</w:t>
      </w:r>
      <w:r>
        <w:rPr>
          <w:rFonts w:hint="eastAsia" w:hAnsi="宋体" w:cs="宋体"/>
          <w:color w:val="000000"/>
          <w:sz w:val="24"/>
          <w:szCs w:val="24"/>
        </w:rPr>
        <w:t>成交通知书发出后，采购人不得违法改变成交结果，成交人无正当理由不得放弃成交。</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b/>
          <w:bCs/>
          <w:color w:val="000000"/>
          <w:sz w:val="32"/>
        </w:rPr>
      </w:pPr>
      <w:r>
        <w:rPr>
          <w:rFonts w:hint="eastAsia" w:hAnsi="宋体" w:cs="宋体"/>
          <w:color w:val="000000"/>
          <w:sz w:val="24"/>
          <w:szCs w:val="28"/>
          <w:lang w:val="en-US" w:eastAsia="zh-CN"/>
        </w:rPr>
        <w:t>18.8</w:t>
      </w:r>
      <w:r>
        <w:rPr>
          <w:rFonts w:hint="eastAsia" w:hAnsi="宋体" w:cs="宋体"/>
          <w:color w:val="000000"/>
          <w:sz w:val="24"/>
          <w:szCs w:val="28"/>
        </w:rPr>
        <w:t>《成交通知书》对采购单位和成交磋商供应商具有同等效力，《成交通知书》发出后，采购单位改变成交结果的，或者成交磋商供应商无正当理由放弃成交项目的，依法承担法律责任。</w:t>
      </w:r>
    </w:p>
    <w:p>
      <w:pPr>
        <w:pStyle w:val="9"/>
        <w:numPr>
          <w:ilvl w:val="2"/>
          <w:numId w:val="0"/>
        </w:numPr>
        <w:tabs>
          <w:tab w:val="clear" w:pos="709"/>
        </w:tabs>
        <w:ind w:left="240" w:leftChars="0"/>
        <w:outlineLvl w:val="1"/>
        <w:rPr>
          <w:rFonts w:hint="eastAsia" w:hAnsi="宋体" w:cs="宋体"/>
          <w:b/>
          <w:color w:val="000000"/>
          <w:sz w:val="28"/>
          <w:szCs w:val="28"/>
        </w:rPr>
      </w:pPr>
      <w:bookmarkStart w:id="43" w:name="_Toc10769"/>
      <w:bookmarkStart w:id="44" w:name="_Toc530748936"/>
      <w:r>
        <w:rPr>
          <w:rFonts w:hint="eastAsia" w:hAnsi="宋体" w:cs="宋体"/>
          <w:b/>
          <w:color w:val="000000"/>
          <w:sz w:val="28"/>
          <w:szCs w:val="28"/>
          <w:lang w:eastAsia="zh-CN"/>
        </w:rPr>
        <w:t>九、</w:t>
      </w:r>
      <w:r>
        <w:rPr>
          <w:rFonts w:hint="eastAsia" w:hAnsi="宋体" w:cs="宋体"/>
          <w:b/>
          <w:color w:val="000000"/>
          <w:sz w:val="28"/>
          <w:szCs w:val="28"/>
        </w:rPr>
        <w:t>授予合同</w:t>
      </w:r>
      <w:bookmarkEnd w:id="43"/>
      <w:bookmarkEnd w:id="44"/>
    </w:p>
    <w:p>
      <w:pPr>
        <w:pStyle w:val="5"/>
        <w:numPr>
          <w:ilvl w:val="0"/>
          <w:numId w:val="0"/>
        </w:numPr>
        <w:spacing w:before="0" w:after="0" w:line="360" w:lineRule="auto"/>
        <w:ind w:leftChars="0"/>
        <w:rPr>
          <w:rFonts w:hint="eastAsia" w:ascii="宋体" w:hAnsi="宋体" w:cs="宋体"/>
          <w:bCs w:val="0"/>
          <w:color w:val="000000"/>
        </w:rPr>
      </w:pPr>
      <w:bookmarkStart w:id="45" w:name="_Toc488673640"/>
      <w:r>
        <w:rPr>
          <w:rFonts w:hint="eastAsia" w:ascii="宋体" w:hAnsi="宋体" w:cs="宋体"/>
          <w:bCs w:val="0"/>
          <w:color w:val="000000"/>
          <w:lang w:val="en-US" w:eastAsia="zh-CN"/>
        </w:rPr>
        <w:t>19、</w:t>
      </w:r>
      <w:r>
        <w:rPr>
          <w:rFonts w:hint="eastAsia" w:ascii="宋体" w:hAnsi="宋体" w:cs="宋体"/>
          <w:bCs w:val="0"/>
          <w:color w:val="000000"/>
        </w:rPr>
        <w:t>签订合同</w:t>
      </w:r>
      <w:bookmarkEnd w:id="45"/>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19.1</w:t>
      </w:r>
      <w:r>
        <w:rPr>
          <w:rFonts w:hint="eastAsia" w:hAnsi="宋体" w:cs="宋体"/>
          <w:color w:val="000000"/>
          <w:sz w:val="24"/>
          <w:szCs w:val="28"/>
        </w:rPr>
        <w:t>采购单位与成交磋商供应商双方应当自《成交通知书》发出之日起30日内，签订采购合同，送采购代理机构审核并备案；</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19.2</w:t>
      </w:r>
      <w:r>
        <w:rPr>
          <w:rFonts w:hint="eastAsia" w:hAnsi="宋体" w:cs="宋体"/>
          <w:color w:val="000000"/>
          <w:sz w:val="24"/>
          <w:szCs w:val="28"/>
        </w:rPr>
        <w:t>成交磋商供应商在法定期限内无正当理由拒签合同的，按违约处理。同时，采购代理机构和采购单位可依评标排序重新确定成交磋商供应商，并协调双方签订采购合同，或重新组织采购活动；</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19.3</w:t>
      </w:r>
      <w:r>
        <w:rPr>
          <w:rFonts w:hint="eastAsia" w:hAnsi="宋体" w:cs="宋体"/>
          <w:color w:val="000000"/>
          <w:sz w:val="24"/>
          <w:szCs w:val="28"/>
        </w:rPr>
        <w:t>采购单位不得向成交供应商提出任何不合理的要求作为订立合同的条件，采购单位和成交供应商不得私下订立背离合同实质性内容的协议；</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19.4</w:t>
      </w:r>
      <w:r>
        <w:rPr>
          <w:rFonts w:hint="eastAsia" w:hAnsi="宋体" w:cs="宋体"/>
          <w:color w:val="000000"/>
          <w:sz w:val="24"/>
          <w:szCs w:val="28"/>
        </w:rPr>
        <w:t>磋商文件、成交磋商供应商的磋商响应文件、《成交通知书》及其澄清、说明文件、承诺等，均为签订采购合同的依据，作为采购合同的组成部分；</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19.5</w:t>
      </w:r>
      <w:r>
        <w:rPr>
          <w:rFonts w:hint="eastAsia" w:hAnsi="宋体" w:cs="宋体"/>
          <w:color w:val="000000"/>
          <w:sz w:val="24"/>
          <w:szCs w:val="28"/>
        </w:rPr>
        <w:t>采购人与成交人应当根据合同的约定依法履行合同义务。政府采购合同的履行、违约责任和解决争议的方法等适用</w:t>
      </w:r>
      <w:r>
        <w:rPr>
          <w:rFonts w:hint="eastAsia" w:hAnsi="宋体" w:cs="宋体"/>
          <w:color w:val="000000"/>
          <w:sz w:val="24"/>
          <w:szCs w:val="28"/>
          <w:lang w:eastAsia="zh-CN"/>
        </w:rPr>
        <w:t>《民法典·合同编》</w:t>
      </w:r>
      <w:r>
        <w:rPr>
          <w:rFonts w:hint="eastAsia" w:hAnsi="宋体" w:cs="宋体"/>
          <w:color w:val="000000"/>
          <w:sz w:val="24"/>
          <w:szCs w:val="28"/>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19.6</w:t>
      </w:r>
      <w:r>
        <w:rPr>
          <w:rFonts w:hint="eastAsia" w:hAnsi="宋体" w:cs="宋体"/>
          <w:color w:val="000000"/>
          <w:sz w:val="24"/>
          <w:szCs w:val="28"/>
        </w:rPr>
        <w:t>采购人应当及时对采购项目进行验收。采购人可以邀请参加本项目的其他磋商人或者第三方机构参与验收。参与验收的磋商人或者第三方机构的意见作为验收书的参考资料一并存档。</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19.7</w:t>
      </w:r>
      <w:r>
        <w:rPr>
          <w:rFonts w:hint="eastAsia" w:hAnsi="宋体" w:cs="宋体"/>
          <w:color w:val="000000"/>
          <w:sz w:val="24"/>
          <w:szCs w:val="28"/>
        </w:rPr>
        <w:t>采购人应当加强对成交人的履约管理，并按照采购合同约定，及时向成交人支付采购资金。对于成交人违反采购合同约定的行为，采购人应当及时处理，依法追究其违约责任。</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19.8</w:t>
      </w:r>
      <w:r>
        <w:rPr>
          <w:rFonts w:hint="eastAsia" w:hAnsi="宋体" w:cs="宋体"/>
          <w:color w:val="000000"/>
          <w:sz w:val="24"/>
          <w:szCs w:val="28"/>
        </w:rPr>
        <w:t>采购合同签订之日起2个工作日内，由采购单位将采购合同在青海政府采购网、青海招标投标网等媒体上公告，但采购合同中涉及国家秘密、商业秘密的内容除外。</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8"/>
          <w:lang w:val="en-US" w:eastAsia="zh-CN"/>
        </w:rPr>
        <w:t>19.9</w:t>
      </w:r>
      <w:r>
        <w:rPr>
          <w:rFonts w:hint="eastAsia" w:hAnsi="宋体" w:cs="宋体"/>
          <w:color w:val="000000"/>
          <w:sz w:val="24"/>
          <w:szCs w:val="28"/>
        </w:rPr>
        <w:t>采购人、采购代理机构应当建立真实</w:t>
      </w:r>
      <w:r>
        <w:rPr>
          <w:rFonts w:hint="eastAsia" w:ascii="宋体" w:hAnsi="宋体" w:eastAsia="宋体" w:cs="宋体"/>
          <w:color w:val="000000"/>
          <w:sz w:val="24"/>
          <w:szCs w:val="28"/>
        </w:rPr>
        <w:t>完整的</w:t>
      </w:r>
      <w:r>
        <w:rPr>
          <w:rFonts w:hint="eastAsia" w:ascii="宋体" w:hAnsi="宋体" w:eastAsia="宋体" w:cs="宋体"/>
          <w:color w:val="000000"/>
          <w:sz w:val="24"/>
          <w:szCs w:val="28"/>
          <w:lang w:eastAsia="zh-CN"/>
        </w:rPr>
        <w:t>磋商</w:t>
      </w:r>
      <w:r>
        <w:rPr>
          <w:rFonts w:hint="eastAsia" w:ascii="宋体" w:hAnsi="宋体" w:eastAsia="宋体" w:cs="宋体"/>
          <w:color w:val="000000"/>
          <w:sz w:val="24"/>
          <w:szCs w:val="28"/>
        </w:rPr>
        <w:t>采购</w:t>
      </w:r>
      <w:r>
        <w:rPr>
          <w:rFonts w:hint="eastAsia" w:hAnsi="宋体" w:cs="宋体"/>
          <w:color w:val="000000"/>
          <w:sz w:val="24"/>
          <w:szCs w:val="28"/>
        </w:rPr>
        <w:t>档案，妥善保存每项采购活动的采购文件。</w:t>
      </w:r>
    </w:p>
    <w:p>
      <w:pPr>
        <w:pStyle w:val="9"/>
        <w:numPr>
          <w:ilvl w:val="2"/>
          <w:numId w:val="0"/>
        </w:numPr>
        <w:tabs>
          <w:tab w:val="clear" w:pos="709"/>
        </w:tabs>
        <w:ind w:left="240" w:leftChars="0"/>
        <w:outlineLvl w:val="1"/>
        <w:rPr>
          <w:rFonts w:hint="eastAsia" w:hAnsi="宋体" w:cs="宋体"/>
          <w:b/>
          <w:color w:val="000000"/>
          <w:sz w:val="28"/>
          <w:szCs w:val="28"/>
        </w:rPr>
      </w:pPr>
      <w:bookmarkStart w:id="46" w:name="_Toc26181"/>
      <w:bookmarkStart w:id="47" w:name="_Toc530748937"/>
      <w:r>
        <w:rPr>
          <w:rFonts w:hint="eastAsia" w:hAnsi="宋体" w:cs="宋体"/>
          <w:b/>
          <w:bCs/>
          <w:color w:val="000000"/>
          <w:sz w:val="28"/>
          <w:szCs w:val="28"/>
          <w:lang w:eastAsia="zh-CN"/>
        </w:rPr>
        <w:t>十、</w:t>
      </w:r>
      <w:r>
        <w:rPr>
          <w:rFonts w:hint="eastAsia" w:hAnsi="宋体" w:cs="宋体"/>
          <w:b/>
          <w:bCs/>
          <w:color w:val="000000"/>
          <w:sz w:val="28"/>
          <w:szCs w:val="28"/>
        </w:rPr>
        <w:t>磋商活动终止</w:t>
      </w:r>
      <w:bookmarkEnd w:id="46"/>
      <w:bookmarkEnd w:id="47"/>
    </w:p>
    <w:p>
      <w:pPr>
        <w:pStyle w:val="5"/>
        <w:numPr>
          <w:ilvl w:val="0"/>
          <w:numId w:val="0"/>
        </w:numPr>
        <w:spacing w:before="0" w:after="0" w:line="360" w:lineRule="auto"/>
        <w:ind w:leftChars="0"/>
        <w:rPr>
          <w:rFonts w:hint="eastAsia" w:ascii="宋体" w:hAnsi="宋体" w:cs="宋体"/>
          <w:b w:val="0"/>
          <w:color w:val="000000"/>
        </w:rPr>
      </w:pPr>
      <w:bookmarkStart w:id="48" w:name="_Toc488673642"/>
      <w:r>
        <w:rPr>
          <w:rFonts w:hint="eastAsia" w:ascii="宋体" w:hAnsi="宋体" w:cs="宋体"/>
          <w:color w:val="000000"/>
          <w:szCs w:val="24"/>
          <w:lang w:val="en-US" w:eastAsia="zh-CN"/>
        </w:rPr>
        <w:t>20、</w:t>
      </w:r>
      <w:r>
        <w:rPr>
          <w:rFonts w:hint="eastAsia" w:ascii="宋体" w:hAnsi="宋体" w:cs="宋体"/>
          <w:color w:val="000000"/>
          <w:szCs w:val="24"/>
        </w:rPr>
        <w:t>终止</w:t>
      </w:r>
      <w:r>
        <w:rPr>
          <w:rFonts w:hint="eastAsia" w:ascii="宋体" w:hAnsi="宋体" w:cs="宋体"/>
          <w:bCs w:val="0"/>
          <w:color w:val="000000"/>
        </w:rPr>
        <w:t>情形</w:t>
      </w:r>
      <w:bookmarkEnd w:id="48"/>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8"/>
        </w:rPr>
      </w:pPr>
      <w:r>
        <w:rPr>
          <w:rFonts w:hint="eastAsia" w:hAnsi="宋体" w:cs="宋体"/>
          <w:color w:val="000000"/>
          <w:sz w:val="24"/>
          <w:szCs w:val="24"/>
          <w:lang w:val="en-US" w:eastAsia="zh-CN"/>
        </w:rPr>
        <w:t>20.1</w:t>
      </w:r>
      <w:r>
        <w:rPr>
          <w:rFonts w:hint="eastAsia" w:hAnsi="宋体" w:cs="宋体"/>
          <w:color w:val="000000"/>
          <w:sz w:val="24"/>
          <w:szCs w:val="24"/>
        </w:rPr>
        <w:t>在磋商采购中，出现下列情形之一的，应予终止：</w:t>
      </w:r>
    </w:p>
    <w:p>
      <w:pPr>
        <w:pStyle w:val="13"/>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firstLine="480" w:firstLineChars="200"/>
        <w:jc w:val="both"/>
        <w:textAlignment w:val="auto"/>
        <w:rPr>
          <w:rFonts w:hint="eastAsia" w:hAnsi="宋体" w:cs="宋体"/>
          <w:color w:val="000000"/>
          <w:sz w:val="24"/>
          <w:szCs w:val="24"/>
        </w:rPr>
      </w:pPr>
      <w:r>
        <w:rPr>
          <w:rFonts w:hint="eastAsia" w:hAnsi="宋体" w:cs="宋体"/>
          <w:color w:val="000000"/>
          <w:sz w:val="24"/>
          <w:szCs w:val="24"/>
        </w:rPr>
        <w:t>符合磋商条件的磋商供应商或者对磋商文件作出实质性响应的磋商供应商不足三家的；</w:t>
      </w:r>
    </w:p>
    <w:p>
      <w:pPr>
        <w:pStyle w:val="13"/>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firstLine="480" w:firstLineChars="200"/>
        <w:jc w:val="both"/>
        <w:textAlignment w:val="auto"/>
        <w:rPr>
          <w:rFonts w:hint="eastAsia" w:hAnsi="宋体" w:cs="宋体"/>
          <w:color w:val="000000"/>
          <w:sz w:val="24"/>
          <w:szCs w:val="24"/>
        </w:rPr>
      </w:pPr>
      <w:r>
        <w:rPr>
          <w:rFonts w:hint="eastAsia" w:hAnsi="宋体" w:cs="宋体"/>
          <w:color w:val="000000"/>
          <w:sz w:val="24"/>
          <w:szCs w:val="24"/>
        </w:rPr>
        <w:t>出现影响采购活动正常推进的违法、违规行为的；</w:t>
      </w:r>
    </w:p>
    <w:p>
      <w:pPr>
        <w:pStyle w:val="13"/>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firstLine="480" w:firstLineChars="200"/>
        <w:jc w:val="both"/>
        <w:textAlignment w:val="auto"/>
        <w:rPr>
          <w:rFonts w:hint="eastAsia" w:hAnsi="宋体" w:cs="宋体"/>
          <w:color w:val="000000"/>
          <w:sz w:val="24"/>
          <w:szCs w:val="24"/>
        </w:rPr>
      </w:pPr>
      <w:r>
        <w:rPr>
          <w:rFonts w:hint="eastAsia" w:hAnsi="宋体" w:cs="宋体"/>
          <w:color w:val="000000"/>
          <w:sz w:val="24"/>
          <w:szCs w:val="24"/>
        </w:rPr>
        <w:t>磋商供应商的报价均超出采购预算额度，采购单位不能支付的；</w:t>
      </w:r>
    </w:p>
    <w:p>
      <w:pPr>
        <w:pStyle w:val="13"/>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firstLine="480" w:firstLineChars="200"/>
        <w:jc w:val="both"/>
        <w:textAlignment w:val="auto"/>
        <w:rPr>
          <w:rFonts w:hint="eastAsia" w:hAnsi="宋体" w:cs="宋体"/>
          <w:color w:val="000000"/>
          <w:sz w:val="24"/>
          <w:szCs w:val="24"/>
        </w:rPr>
      </w:pPr>
      <w:r>
        <w:rPr>
          <w:rFonts w:hint="eastAsia" w:hAnsi="宋体" w:cs="宋体"/>
          <w:color w:val="000000"/>
          <w:sz w:val="24"/>
          <w:szCs w:val="24"/>
        </w:rPr>
        <w:t>因重大变故，采购任务取消的。</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lang w:val="en-US" w:eastAsia="zh-CN"/>
        </w:rPr>
        <w:t>20.2</w:t>
      </w:r>
      <w:r>
        <w:rPr>
          <w:rFonts w:hint="eastAsia" w:hAnsi="宋体" w:cs="宋体"/>
          <w:color w:val="000000"/>
          <w:sz w:val="24"/>
          <w:szCs w:val="24"/>
        </w:rPr>
        <w:t>终止磋商活动后，由采购代理机构发布终止公告并说明原因。</w:t>
      </w:r>
    </w:p>
    <w:p>
      <w:pPr>
        <w:pStyle w:val="9"/>
        <w:keepNext w:val="0"/>
        <w:keepLines w:val="0"/>
        <w:pageBreakBefore w:val="0"/>
        <w:widowControl w:val="0"/>
        <w:numPr>
          <w:ilvl w:val="2"/>
          <w:numId w:val="0"/>
        </w:numPr>
        <w:tabs>
          <w:tab w:val="clear" w:pos="709"/>
        </w:tabs>
        <w:kinsoku/>
        <w:wordWrap/>
        <w:overflowPunct/>
        <w:topLinePunct w:val="0"/>
        <w:autoSpaceDE/>
        <w:autoSpaceDN/>
        <w:bidi w:val="0"/>
        <w:adjustRightInd/>
        <w:snapToGrid/>
        <w:spacing w:line="360" w:lineRule="auto"/>
        <w:ind w:left="720" w:leftChars="0"/>
        <w:jc w:val="both"/>
        <w:textAlignment w:val="auto"/>
        <w:outlineLvl w:val="1"/>
        <w:rPr>
          <w:rFonts w:hint="eastAsia" w:hAnsi="宋体" w:cs="宋体"/>
          <w:b/>
          <w:color w:val="000000"/>
          <w:sz w:val="28"/>
          <w:szCs w:val="28"/>
        </w:rPr>
      </w:pPr>
      <w:bookmarkStart w:id="49" w:name="_Toc3118"/>
      <w:bookmarkStart w:id="50" w:name="_Toc530748938"/>
      <w:r>
        <w:rPr>
          <w:rFonts w:hint="eastAsia" w:hAnsi="宋体" w:cs="宋体"/>
          <w:b/>
          <w:color w:val="000000"/>
          <w:sz w:val="28"/>
          <w:szCs w:val="28"/>
          <w:lang w:eastAsia="zh-CN"/>
        </w:rPr>
        <w:t>十一、</w:t>
      </w:r>
      <w:r>
        <w:rPr>
          <w:rFonts w:hint="eastAsia" w:hAnsi="宋体" w:cs="宋体"/>
          <w:b/>
          <w:color w:val="000000"/>
          <w:sz w:val="28"/>
          <w:szCs w:val="28"/>
        </w:rPr>
        <w:t>其他</w:t>
      </w:r>
      <w:bookmarkEnd w:id="49"/>
      <w:bookmarkEnd w:id="50"/>
    </w:p>
    <w:p>
      <w:pPr>
        <w:pStyle w:val="5"/>
        <w:numPr>
          <w:ilvl w:val="0"/>
          <w:numId w:val="0"/>
        </w:numPr>
        <w:spacing w:before="0" w:after="0" w:line="360" w:lineRule="auto"/>
        <w:ind w:leftChars="0"/>
        <w:rPr>
          <w:rFonts w:hint="eastAsia" w:ascii="宋体" w:hAnsi="宋体" w:cs="宋体"/>
          <w:b w:val="0"/>
          <w:color w:val="000000"/>
        </w:rPr>
      </w:pPr>
      <w:bookmarkStart w:id="51" w:name="_Toc488673644"/>
      <w:r>
        <w:rPr>
          <w:rFonts w:hint="eastAsia" w:ascii="宋体" w:hAnsi="宋体" w:cs="宋体"/>
          <w:bCs w:val="0"/>
          <w:color w:val="000000"/>
          <w:lang w:val="en-US" w:eastAsia="zh-CN"/>
        </w:rPr>
        <w:t>21、</w:t>
      </w:r>
      <w:r>
        <w:rPr>
          <w:rFonts w:hint="eastAsia" w:ascii="宋体" w:hAnsi="宋体" w:cs="宋体"/>
          <w:bCs w:val="0"/>
          <w:color w:val="000000"/>
        </w:rPr>
        <w:t>串标情形</w:t>
      </w:r>
      <w:bookmarkEnd w:id="51"/>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hAnsi="宋体" w:cs="宋体"/>
          <w:color w:val="000000"/>
          <w:sz w:val="24"/>
          <w:szCs w:val="24"/>
        </w:rPr>
      </w:pPr>
      <w:r>
        <w:rPr>
          <w:rFonts w:hint="eastAsia" w:hAnsi="宋体" w:cs="宋体"/>
          <w:color w:val="000000"/>
          <w:sz w:val="24"/>
          <w:szCs w:val="24"/>
          <w:lang w:val="en-US" w:eastAsia="zh-CN"/>
        </w:rPr>
        <w:t>21.1</w:t>
      </w:r>
      <w:r>
        <w:rPr>
          <w:rFonts w:hint="eastAsia" w:hAnsi="宋体" w:cs="宋体"/>
          <w:color w:val="000000"/>
          <w:sz w:val="24"/>
          <w:szCs w:val="24"/>
        </w:rPr>
        <w:t>磋商人应当遵循公平竞争的原则，不得恶意串通，不得妨碍其他磋商人的竞争行为，不得损害采购人或者其他磋商人的合法权益。</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在评标过程中发现磋商人有上述情形的，磋商小组应当认定其投标无效，并书面报告本级财政部门。</w:t>
      </w:r>
    </w:p>
    <w:p>
      <w:pPr>
        <w:pStyle w:val="13"/>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有下列情形之一的，视为磋商人串通投标，其投标无效：</w:t>
      </w:r>
    </w:p>
    <w:p>
      <w:pPr>
        <w:pStyle w:val="13"/>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不同磋商人的磋商响应文件由同一单位或者个人编制；</w:t>
      </w:r>
    </w:p>
    <w:p>
      <w:pPr>
        <w:pStyle w:val="13"/>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不同磋商人委托同一单位或者个人办理投标事宜；</w:t>
      </w:r>
    </w:p>
    <w:p>
      <w:pPr>
        <w:pStyle w:val="13"/>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不同磋商人的磋商响应文件载明的项目管理成员或者联系人员为同一人；</w:t>
      </w:r>
    </w:p>
    <w:p>
      <w:pPr>
        <w:pStyle w:val="13"/>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不同磋商人的磋商响应文件异常一致或者投标报价呈规律性差异；</w:t>
      </w:r>
    </w:p>
    <w:p>
      <w:pPr>
        <w:pStyle w:val="13"/>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不同磋商人的磋商响应文件相互混装；</w:t>
      </w:r>
    </w:p>
    <w:p>
      <w:pPr>
        <w:pStyle w:val="13"/>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hAnsi="宋体" w:cs="宋体"/>
          <w:color w:val="000000"/>
          <w:sz w:val="24"/>
          <w:szCs w:val="24"/>
        </w:rPr>
      </w:pPr>
      <w:r>
        <w:rPr>
          <w:rFonts w:hint="eastAsia" w:hAnsi="宋体" w:cs="宋体"/>
          <w:color w:val="000000"/>
          <w:sz w:val="24"/>
          <w:szCs w:val="24"/>
        </w:rPr>
        <w:t>不同磋商人的投标保证金从同一单位或者个人的账户转出。</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hAnsi="宋体" w:cs="宋体"/>
          <w:b/>
          <w:color w:val="000000"/>
          <w:sz w:val="36"/>
        </w:rPr>
      </w:pPr>
      <w:r>
        <w:rPr>
          <w:rFonts w:hint="eastAsia" w:hAnsi="宋体" w:cs="宋体"/>
          <w:color w:val="000000"/>
          <w:sz w:val="24"/>
          <w:szCs w:val="24"/>
          <w:lang w:val="en-US" w:eastAsia="zh-CN"/>
        </w:rPr>
        <w:t>21.2</w:t>
      </w:r>
      <w:r>
        <w:rPr>
          <w:rFonts w:hint="eastAsia" w:hAnsi="宋体" w:cs="宋体"/>
          <w:color w:val="000000"/>
          <w:sz w:val="24"/>
          <w:szCs w:val="24"/>
        </w:rPr>
        <w:t>其他未尽事宜，按照《中华人民共和国政府采购法》、</w:t>
      </w:r>
      <w:r>
        <w:rPr>
          <w:rFonts w:hint="eastAsia" w:hAnsi="宋体" w:cs="宋体"/>
          <w:color w:val="000000"/>
          <w:sz w:val="24"/>
          <w:szCs w:val="24"/>
          <w:lang w:eastAsia="zh-CN"/>
        </w:rPr>
        <w:t>《民法典·合同编》</w:t>
      </w:r>
      <w:r>
        <w:rPr>
          <w:rFonts w:hint="eastAsia" w:hAnsi="宋体" w:cs="宋体"/>
          <w:color w:val="000000"/>
          <w:sz w:val="24"/>
          <w:szCs w:val="24"/>
        </w:rPr>
        <w:t>、《中华人民共和国政府采购法实施条例》、《政府采购竞争性磋商采购方式管理暂行办法》等法律法规</w:t>
      </w:r>
      <w:bookmarkStart w:id="116" w:name="_GoBack"/>
      <w:bookmarkEnd w:id="116"/>
      <w:r>
        <w:rPr>
          <w:rFonts w:hint="eastAsia" w:hAnsi="宋体" w:cs="宋体"/>
          <w:color w:val="000000"/>
          <w:sz w:val="24"/>
          <w:szCs w:val="24"/>
        </w:rPr>
        <w:t>的有关条款执行。</w:t>
      </w:r>
      <w:r>
        <w:rPr>
          <w:rFonts w:hint="eastAsia" w:hAnsi="宋体" w:cs="宋体"/>
          <w:color w:val="000000"/>
          <w:sz w:val="24"/>
          <w:szCs w:val="24"/>
        </w:rPr>
        <w:br w:type="page"/>
      </w:r>
      <w:r>
        <w:rPr>
          <w:rFonts w:hint="eastAsia" w:hAnsi="宋体" w:cs="宋体"/>
          <w:color w:val="000000"/>
          <w:sz w:val="48"/>
        </w:rPr>
        <w:t>第四部分  采购项目合同书</w:t>
      </w:r>
      <w:bookmarkEnd w:id="39"/>
    </w:p>
    <w:p>
      <w:pPr>
        <w:spacing w:line="360" w:lineRule="auto"/>
        <w:jc w:val="center"/>
        <w:rPr>
          <w:rFonts w:hint="eastAsia" w:ascii="宋体" w:hAnsi="宋体" w:cs="宋体"/>
          <w:color w:val="000000"/>
          <w:kern w:val="0"/>
          <w:sz w:val="24"/>
        </w:rPr>
      </w:pPr>
      <w:bookmarkStart w:id="52" w:name="_Toc373954603"/>
      <w:bookmarkStart w:id="53" w:name="_Toc373936315"/>
      <w:bookmarkStart w:id="54" w:name="_Toc375576842"/>
    </w:p>
    <w:bookmarkEnd w:id="52"/>
    <w:bookmarkEnd w:id="53"/>
    <w:bookmarkEnd w:id="54"/>
    <w:p>
      <w:pPr>
        <w:autoSpaceDE w:val="0"/>
        <w:autoSpaceDN w:val="0"/>
        <w:jc w:val="center"/>
        <w:outlineLvl w:val="0"/>
        <w:rPr>
          <w:rFonts w:hint="eastAsia" w:ascii="宋体" w:hAnsi="宋体" w:cs="宋体"/>
          <w:bCs/>
          <w:color w:val="000000"/>
          <w:sz w:val="36"/>
          <w:szCs w:val="36"/>
          <w:lang w:val="zh-CN"/>
        </w:rPr>
      </w:pPr>
      <w:r>
        <w:rPr>
          <w:rFonts w:hint="eastAsia" w:ascii="宋体" w:hAnsi="宋体" w:cs="宋体"/>
          <w:bCs/>
          <w:color w:val="000000"/>
          <w:sz w:val="36"/>
          <w:szCs w:val="36"/>
          <w:lang w:val="zh-CN"/>
        </w:rPr>
        <w:t>青海省政府采购项目合同书</w:t>
      </w:r>
    </w:p>
    <w:p>
      <w:pPr>
        <w:pStyle w:val="3"/>
        <w:jc w:val="center"/>
        <w:rPr>
          <w:rFonts w:hint="eastAsia"/>
        </w:rPr>
      </w:pPr>
      <w:r>
        <w:rPr>
          <w:rFonts w:hint="eastAsia" w:ascii="宋体" w:hAnsi="宋体" w:cs="宋体"/>
          <w:bCs/>
          <w:color w:val="000000"/>
          <w:sz w:val="36"/>
          <w:szCs w:val="36"/>
          <w:lang w:val="zh-CN"/>
        </w:rPr>
        <w:t>（服务类）</w:t>
      </w:r>
    </w:p>
    <w:p>
      <w:pPr>
        <w:autoSpaceDE w:val="0"/>
        <w:autoSpaceDN w:val="0"/>
        <w:ind w:firstLine="640"/>
        <w:rPr>
          <w:rFonts w:hint="eastAsia" w:ascii="宋体" w:hAnsi="宋体" w:cs="宋体"/>
          <w:color w:val="000000"/>
          <w:sz w:val="32"/>
          <w:szCs w:val="32"/>
        </w:rPr>
      </w:pPr>
      <w:r>
        <w:rPr>
          <w:rFonts w:hint="eastAsia" w:ascii="宋体" w:hAnsi="宋体" w:cs="宋体"/>
          <w:color w:val="000000"/>
          <w:sz w:val="32"/>
          <w:szCs w:val="32"/>
        </w:rPr>
        <w:t xml:space="preserve"> </w:t>
      </w:r>
    </w:p>
    <w:p>
      <w:pPr>
        <w:autoSpaceDE w:val="0"/>
        <w:autoSpaceDN w:val="0"/>
        <w:ind w:firstLine="640"/>
        <w:rPr>
          <w:rFonts w:hint="eastAsia" w:ascii="宋体" w:hAnsi="宋体" w:cs="宋体"/>
          <w:color w:val="000000"/>
          <w:sz w:val="32"/>
          <w:szCs w:val="32"/>
        </w:rPr>
      </w:pPr>
      <w:r>
        <w:rPr>
          <w:rFonts w:hint="eastAsia" w:ascii="宋体" w:hAnsi="宋体" w:cs="宋体"/>
          <w:color w:val="000000"/>
          <w:sz w:val="32"/>
          <w:szCs w:val="32"/>
        </w:rPr>
        <w:t xml:space="preserve">  </w:t>
      </w:r>
    </w:p>
    <w:p>
      <w:pPr>
        <w:autoSpaceDE w:val="0"/>
        <w:autoSpaceDN w:val="0"/>
        <w:ind w:firstLine="720"/>
        <w:jc w:val="center"/>
        <w:rPr>
          <w:rFonts w:hint="eastAsia" w:ascii="宋体" w:hAnsi="宋体" w:cs="宋体"/>
          <w:bCs/>
          <w:sz w:val="36"/>
          <w:szCs w:val="36"/>
        </w:rPr>
      </w:pPr>
      <w:r>
        <w:rPr>
          <w:rFonts w:hint="eastAsia" w:ascii="宋体" w:hAnsi="宋体" w:cs="宋体"/>
          <w:b/>
          <w:bCs/>
          <w:color w:val="000000"/>
          <w:kern w:val="0"/>
          <w:sz w:val="48"/>
          <w:szCs w:val="48"/>
          <w:lang w:val="zh-CN"/>
        </w:rPr>
        <w:t>青海省政府采购项目合同书</w:t>
      </w:r>
    </w:p>
    <w:p>
      <w:pPr>
        <w:autoSpaceDE w:val="0"/>
        <w:autoSpaceDN w:val="0"/>
        <w:ind w:firstLine="640"/>
        <w:jc w:val="center"/>
        <w:rPr>
          <w:rFonts w:hint="eastAsia" w:ascii="宋体" w:hAnsi="宋体" w:eastAsia="宋体" w:cs="宋体"/>
          <w:b/>
          <w:bCs/>
          <w:color w:val="auto"/>
          <w:sz w:val="32"/>
          <w:szCs w:val="32"/>
          <w:lang w:eastAsia="zh-CN"/>
        </w:rPr>
      </w:pPr>
      <w:r>
        <w:rPr>
          <w:rFonts w:hint="eastAsia" w:ascii="宋体" w:hAnsi="宋体" w:cs="宋体"/>
          <w:b/>
          <w:bCs/>
          <w:color w:val="auto"/>
          <w:sz w:val="32"/>
          <w:szCs w:val="32"/>
          <w:lang w:eastAsia="zh-CN"/>
        </w:rPr>
        <w:t>（具体以最终签订的合同为准）</w:t>
      </w:r>
    </w:p>
    <w:p>
      <w:pPr>
        <w:autoSpaceDE w:val="0"/>
        <w:autoSpaceDN w:val="0"/>
        <w:ind w:firstLine="640"/>
        <w:rPr>
          <w:rFonts w:hint="eastAsia" w:ascii="宋体" w:hAnsi="宋体" w:cs="宋体"/>
          <w:color w:val="000000"/>
          <w:sz w:val="32"/>
          <w:szCs w:val="32"/>
        </w:rPr>
      </w:pPr>
    </w:p>
    <w:p>
      <w:pPr>
        <w:autoSpaceDE w:val="0"/>
        <w:autoSpaceDN w:val="0"/>
        <w:rPr>
          <w:rFonts w:hint="eastAsia" w:ascii="宋体" w:hAnsi="宋体" w:cs="宋体"/>
          <w:color w:val="000000"/>
          <w:sz w:val="32"/>
          <w:szCs w:val="32"/>
        </w:rPr>
      </w:pPr>
    </w:p>
    <w:p>
      <w:pPr>
        <w:autoSpaceDE w:val="0"/>
        <w:autoSpaceDN w:val="0"/>
        <w:ind w:firstLine="640"/>
        <w:rPr>
          <w:rFonts w:hint="eastAsia" w:ascii="宋体" w:hAnsi="宋体" w:cs="宋体"/>
          <w:color w:val="000000"/>
          <w:sz w:val="32"/>
          <w:szCs w:val="32"/>
        </w:rPr>
      </w:pPr>
      <w:r>
        <w:rPr>
          <w:rFonts w:hint="eastAsia" w:ascii="宋体" w:hAnsi="宋体" w:cs="宋体"/>
          <w:color w:val="000000"/>
          <w:sz w:val="32"/>
          <w:szCs w:val="32"/>
        </w:rPr>
        <w:t xml:space="preserve"> </w:t>
      </w:r>
    </w:p>
    <w:p>
      <w:pPr>
        <w:autoSpaceDE w:val="0"/>
        <w:autoSpaceDN w:val="0"/>
        <w:spacing w:line="360" w:lineRule="auto"/>
        <w:ind w:left="2100" w:hanging="2100" w:hangingChars="700"/>
        <w:rPr>
          <w:rFonts w:hint="eastAsia" w:ascii="宋体" w:hAnsi="宋体" w:eastAsia="宋体" w:cs="宋体"/>
          <w:bCs/>
          <w:color w:val="000000"/>
          <w:sz w:val="30"/>
          <w:szCs w:val="30"/>
          <w:u w:val="single"/>
          <w:lang w:eastAsia="zh-CN"/>
        </w:rPr>
      </w:pPr>
      <w:r>
        <w:rPr>
          <w:rFonts w:hint="eastAsia" w:ascii="宋体" w:hAnsi="宋体" w:cs="宋体"/>
          <w:bCs/>
          <w:color w:val="000000"/>
          <w:sz w:val="30"/>
          <w:szCs w:val="30"/>
          <w:u w:val="none"/>
          <w:lang w:val="zh-CN" w:eastAsia="zh-CN"/>
        </w:rPr>
        <w:t>采购项目编号：</w:t>
      </w:r>
      <w:r>
        <w:rPr>
          <w:rFonts w:hint="eastAsia" w:ascii="宋体" w:hAnsi="宋体" w:cs="宋体"/>
          <w:bCs/>
          <w:color w:val="000000"/>
          <w:sz w:val="30"/>
          <w:szCs w:val="30"/>
          <w:u w:val="single"/>
          <w:lang w:eastAsia="zh-CN"/>
        </w:rPr>
        <w:t>上海容基竞磋（服务）2022-066</w:t>
      </w:r>
    </w:p>
    <w:p>
      <w:pPr>
        <w:autoSpaceDE w:val="0"/>
        <w:autoSpaceDN w:val="0"/>
        <w:spacing w:line="360" w:lineRule="auto"/>
        <w:ind w:left="2100" w:hanging="2100" w:hangingChars="700"/>
        <w:rPr>
          <w:rFonts w:hint="default" w:ascii="宋体" w:hAnsi="宋体" w:eastAsia="宋体" w:cs="宋体"/>
          <w:bCs/>
          <w:color w:val="auto"/>
          <w:sz w:val="30"/>
          <w:szCs w:val="30"/>
          <w:lang w:val="en-US" w:eastAsia="zh-CN"/>
        </w:rPr>
      </w:pPr>
      <w:r>
        <w:rPr>
          <w:rFonts w:hint="eastAsia" w:ascii="宋体" w:hAnsi="宋体" w:cs="宋体"/>
          <w:bCs/>
          <w:color w:val="000000"/>
          <w:sz w:val="30"/>
          <w:szCs w:val="30"/>
          <w:lang w:val="zh-CN"/>
        </w:rPr>
        <w:t>采购项目名称：</w:t>
      </w:r>
      <w:r>
        <w:rPr>
          <w:rFonts w:hint="eastAsia" w:ascii="宋体" w:hAnsi="宋体" w:cs="宋体"/>
          <w:bCs/>
          <w:color w:val="000000"/>
          <w:spacing w:val="-11"/>
          <w:sz w:val="30"/>
          <w:szCs w:val="30"/>
          <w:u w:val="single"/>
          <w:lang w:eastAsia="zh-CN"/>
        </w:rPr>
        <w:t>“情系昆仑 牵手之江 助力产业“四地”建设”2022文化走亲暨经贸推介系列活动《一江春水向东流》专场文艺演出项目</w:t>
      </w:r>
    </w:p>
    <w:p>
      <w:pPr>
        <w:autoSpaceDE w:val="0"/>
        <w:autoSpaceDN w:val="0"/>
        <w:spacing w:line="360" w:lineRule="auto"/>
        <w:rPr>
          <w:rFonts w:hint="default" w:ascii="宋体" w:hAnsi="宋体" w:eastAsia="宋体" w:cs="宋体"/>
          <w:bCs/>
          <w:color w:val="000000"/>
          <w:sz w:val="30"/>
          <w:szCs w:val="30"/>
          <w:u w:val="single"/>
          <w:lang w:val="en-US" w:eastAsia="zh-CN"/>
        </w:rPr>
      </w:pPr>
      <w:r>
        <w:rPr>
          <w:rFonts w:hint="eastAsia" w:ascii="宋体" w:hAnsi="宋体" w:eastAsia="宋体" w:cs="宋体"/>
          <w:bCs/>
          <w:color w:val="000000"/>
          <w:sz w:val="30"/>
          <w:szCs w:val="30"/>
          <w:u w:val="none"/>
          <w:lang w:val="zh-CN" w:eastAsia="zh-CN"/>
        </w:rPr>
        <w:t>采购合同编号：</w:t>
      </w:r>
      <w:r>
        <w:rPr>
          <w:rFonts w:hint="eastAsia" w:ascii="宋体" w:hAnsi="宋体" w:eastAsia="宋体" w:cs="宋体"/>
          <w:bCs/>
          <w:color w:val="auto"/>
          <w:sz w:val="30"/>
          <w:szCs w:val="30"/>
          <w:u w:val="single"/>
          <w:lang w:eastAsia="zh-CN"/>
        </w:rPr>
        <w:t>SHRJ-202</w:t>
      </w:r>
      <w:r>
        <w:rPr>
          <w:rFonts w:hint="eastAsia" w:ascii="宋体" w:hAnsi="宋体" w:eastAsia="宋体" w:cs="宋体"/>
          <w:bCs/>
          <w:color w:val="auto"/>
          <w:sz w:val="30"/>
          <w:szCs w:val="30"/>
          <w:u w:val="single"/>
          <w:lang w:val="en-US" w:eastAsia="zh-CN"/>
        </w:rPr>
        <w:t>2</w:t>
      </w:r>
      <w:r>
        <w:rPr>
          <w:rFonts w:hint="eastAsia" w:ascii="宋体" w:hAnsi="宋体" w:eastAsia="宋体" w:cs="宋体"/>
          <w:bCs/>
          <w:color w:val="auto"/>
          <w:sz w:val="30"/>
          <w:szCs w:val="30"/>
          <w:u w:val="single"/>
          <w:lang w:eastAsia="zh-CN"/>
        </w:rPr>
        <w:t>-0</w:t>
      </w:r>
      <w:r>
        <w:rPr>
          <w:rFonts w:hint="eastAsia" w:ascii="宋体" w:hAnsi="宋体" w:cs="宋体"/>
          <w:bCs/>
          <w:color w:val="auto"/>
          <w:sz w:val="30"/>
          <w:szCs w:val="30"/>
          <w:u w:val="single"/>
          <w:lang w:val="en-US" w:eastAsia="zh-CN"/>
        </w:rPr>
        <w:t>66</w:t>
      </w:r>
    </w:p>
    <w:p>
      <w:pPr>
        <w:autoSpaceDE w:val="0"/>
        <w:autoSpaceDN w:val="0"/>
        <w:spacing w:line="360" w:lineRule="auto"/>
        <w:rPr>
          <w:rFonts w:hint="eastAsia" w:ascii="宋体" w:hAnsi="宋体" w:cs="宋体"/>
          <w:bCs/>
          <w:color w:val="000000"/>
          <w:sz w:val="30"/>
          <w:szCs w:val="30"/>
          <w:u w:val="single"/>
        </w:rPr>
      </w:pPr>
      <w:r>
        <w:rPr>
          <w:rFonts w:hint="eastAsia" w:ascii="宋体" w:hAnsi="宋体" w:cs="宋体"/>
          <w:bCs/>
          <w:color w:val="000000"/>
          <w:sz w:val="30"/>
          <w:szCs w:val="30"/>
          <w:lang w:val="zh-CN"/>
        </w:rPr>
        <w:t>合同金额（人民币）：</w:t>
      </w:r>
      <w:r>
        <w:rPr>
          <w:rFonts w:hint="eastAsia" w:ascii="宋体" w:hAnsi="宋体" w:cs="宋体"/>
          <w:bCs/>
          <w:color w:val="000000"/>
          <w:sz w:val="30"/>
          <w:szCs w:val="30"/>
          <w:u w:val="single"/>
          <w:lang w:val="zh-CN"/>
        </w:rPr>
        <w:t xml:space="preserve">              </w:t>
      </w:r>
      <w:r>
        <w:rPr>
          <w:rFonts w:hint="eastAsia" w:ascii="宋体" w:hAnsi="宋体" w:cs="宋体"/>
          <w:bCs/>
          <w:color w:val="000000"/>
          <w:sz w:val="30"/>
          <w:szCs w:val="30"/>
          <w:u w:val="single"/>
        </w:rPr>
        <w:t xml:space="preserve">           </w:t>
      </w:r>
    </w:p>
    <w:p>
      <w:pPr>
        <w:pStyle w:val="3"/>
        <w:rPr>
          <w:rFonts w:hint="default" w:ascii="宋体" w:hAnsi="宋体" w:eastAsia="宋体" w:cs="宋体"/>
          <w:bCs/>
          <w:color w:val="000000"/>
          <w:kern w:val="2"/>
          <w:sz w:val="30"/>
          <w:szCs w:val="30"/>
          <w:u w:val="single"/>
          <w:lang w:val="en-US" w:eastAsia="zh-CN" w:bidi="ar-SA"/>
        </w:rPr>
      </w:pPr>
      <w:r>
        <w:rPr>
          <w:rFonts w:hint="eastAsia" w:ascii="宋体" w:hAnsi="宋体" w:eastAsia="宋体" w:cs="宋体"/>
          <w:bCs/>
          <w:color w:val="000000"/>
          <w:kern w:val="2"/>
          <w:sz w:val="30"/>
          <w:szCs w:val="30"/>
          <w:lang w:val="zh-CN" w:eastAsia="zh-CN" w:bidi="ar-SA"/>
        </w:rPr>
        <w:t>采购人（甲方）：</w:t>
      </w:r>
      <w:r>
        <w:rPr>
          <w:rFonts w:hint="eastAsia" w:ascii="宋体" w:hAnsi="宋体" w:eastAsia="宋体" w:cs="宋体"/>
          <w:bCs/>
          <w:color w:val="000000"/>
          <w:kern w:val="2"/>
          <w:sz w:val="30"/>
          <w:szCs w:val="30"/>
          <w:u w:val="single"/>
          <w:lang w:val="en-US" w:eastAsia="zh-CN" w:bidi="ar-SA"/>
        </w:rPr>
        <w:t xml:space="preserve">                           </w:t>
      </w:r>
    </w:p>
    <w:p>
      <w:pPr>
        <w:autoSpaceDE w:val="0"/>
        <w:autoSpaceDN w:val="0"/>
        <w:spacing w:line="360" w:lineRule="auto"/>
        <w:rPr>
          <w:rFonts w:hint="eastAsia" w:ascii="宋体" w:hAnsi="宋体" w:eastAsia="宋体" w:cs="宋体"/>
          <w:bCs/>
          <w:color w:val="000000"/>
          <w:sz w:val="30"/>
          <w:szCs w:val="30"/>
          <w:u w:val="single"/>
          <w:lang w:val="zh-CN" w:eastAsia="zh-CN"/>
        </w:rPr>
      </w:pPr>
      <w:r>
        <w:rPr>
          <w:rFonts w:hint="eastAsia" w:ascii="宋体" w:hAnsi="宋体" w:cs="宋体"/>
          <w:bCs/>
          <w:color w:val="000000"/>
          <w:sz w:val="30"/>
          <w:szCs w:val="30"/>
          <w:lang w:val="zh-CN"/>
        </w:rPr>
        <w:t>成交人（乙方）：</w:t>
      </w:r>
      <w:r>
        <w:rPr>
          <w:rFonts w:hint="eastAsia" w:ascii="宋体" w:hAnsi="宋体" w:cs="宋体"/>
          <w:bCs/>
          <w:color w:val="000000"/>
          <w:sz w:val="30"/>
          <w:szCs w:val="30"/>
          <w:u w:val="single"/>
        </w:rPr>
        <w:t xml:space="preserve">           </w:t>
      </w:r>
      <w:r>
        <w:rPr>
          <w:rFonts w:hint="eastAsia" w:ascii="宋体" w:hAnsi="宋体" w:cs="宋体"/>
          <w:bCs/>
          <w:color w:val="000000"/>
          <w:sz w:val="30"/>
          <w:szCs w:val="30"/>
          <w:u w:val="single"/>
          <w:lang w:val="en-US" w:eastAsia="zh-CN"/>
        </w:rPr>
        <w:t xml:space="preserve">           </w:t>
      </w:r>
      <w:r>
        <w:rPr>
          <w:rFonts w:hint="eastAsia" w:ascii="宋体" w:hAnsi="宋体" w:cs="宋体"/>
          <w:bCs/>
          <w:color w:val="000000"/>
          <w:sz w:val="30"/>
          <w:szCs w:val="30"/>
          <w:u w:val="single"/>
        </w:rPr>
        <w:t xml:space="preserve">    </w:t>
      </w:r>
      <w:r>
        <w:rPr>
          <w:rFonts w:hint="eastAsia" w:ascii="宋体" w:hAnsi="宋体" w:cs="宋体"/>
          <w:bCs/>
          <w:color w:val="000000"/>
          <w:sz w:val="30"/>
          <w:szCs w:val="30"/>
          <w:u w:val="single"/>
          <w:lang w:val="en-US" w:eastAsia="zh-CN"/>
        </w:rPr>
        <w:t xml:space="preserve"> </w:t>
      </w:r>
    </w:p>
    <w:p>
      <w:pPr>
        <w:autoSpaceDE w:val="0"/>
        <w:autoSpaceDN w:val="0"/>
        <w:spacing w:line="360" w:lineRule="auto"/>
        <w:rPr>
          <w:rFonts w:hint="eastAsia" w:ascii="宋体" w:hAnsi="宋体" w:cs="宋体"/>
          <w:bCs/>
          <w:color w:val="000000"/>
          <w:sz w:val="24"/>
        </w:rPr>
      </w:pPr>
      <w:r>
        <w:rPr>
          <w:rFonts w:hint="eastAsia" w:ascii="宋体" w:hAnsi="宋体" w:cs="宋体"/>
          <w:bCs/>
          <w:color w:val="000000"/>
          <w:sz w:val="30"/>
          <w:szCs w:val="30"/>
          <w:lang w:val="zh-CN"/>
        </w:rPr>
        <w:t>采购日期：</w:t>
      </w:r>
      <w:r>
        <w:rPr>
          <w:rFonts w:hint="eastAsia" w:ascii="宋体" w:hAnsi="宋体" w:cs="宋体"/>
          <w:bCs/>
          <w:color w:val="000000"/>
          <w:sz w:val="30"/>
          <w:szCs w:val="30"/>
          <w:u w:val="single"/>
        </w:rPr>
        <w:t xml:space="preserve">        年      月      日   </w:t>
      </w:r>
      <w:r>
        <w:rPr>
          <w:rFonts w:hint="eastAsia" w:ascii="宋体" w:hAnsi="宋体" w:cs="宋体"/>
          <w:bCs/>
          <w:color w:val="000000"/>
          <w:sz w:val="30"/>
          <w:szCs w:val="30"/>
          <w:u w:val="single"/>
          <w:lang w:val="en-US" w:eastAsia="zh-CN"/>
        </w:rPr>
        <w:t xml:space="preserve"> </w:t>
      </w:r>
      <w:r>
        <w:rPr>
          <w:rFonts w:hint="eastAsia" w:ascii="宋体" w:hAnsi="宋体" w:cs="宋体"/>
          <w:bCs/>
          <w:color w:val="000000"/>
          <w:sz w:val="30"/>
          <w:szCs w:val="30"/>
          <w:u w:val="single"/>
        </w:rPr>
        <w:t xml:space="preserve">   </w:t>
      </w:r>
    </w:p>
    <w:p>
      <w:pPr>
        <w:autoSpaceDE w:val="0"/>
        <w:autoSpaceDN w:val="0"/>
        <w:spacing w:line="360" w:lineRule="auto"/>
        <w:ind w:firstLine="480" w:firstLineChars="200"/>
        <w:rPr>
          <w:rFonts w:hint="eastAsia" w:ascii="宋体" w:hAnsi="宋体" w:cs="宋体"/>
          <w:bCs/>
          <w:color w:val="auto"/>
          <w:sz w:val="24"/>
        </w:rPr>
      </w:pPr>
      <w:bookmarkStart w:id="55" w:name="_Toc16275"/>
    </w:p>
    <w:p>
      <w:pPr>
        <w:autoSpaceDE w:val="0"/>
        <w:autoSpaceDN w:val="0"/>
        <w:spacing w:line="360" w:lineRule="auto"/>
        <w:ind w:firstLine="480" w:firstLineChars="200"/>
        <w:rPr>
          <w:rFonts w:hint="eastAsia" w:ascii="宋体" w:hAnsi="宋体" w:cs="宋体"/>
          <w:bCs/>
          <w:color w:val="auto"/>
          <w:sz w:val="24"/>
        </w:rPr>
      </w:pPr>
    </w:p>
    <w:p>
      <w:pPr>
        <w:autoSpaceDE w:val="0"/>
        <w:autoSpaceDN w:val="0"/>
        <w:spacing w:line="360" w:lineRule="auto"/>
        <w:ind w:firstLine="480" w:firstLineChars="200"/>
        <w:rPr>
          <w:rFonts w:hint="eastAsia" w:ascii="宋体" w:hAnsi="宋体" w:cs="宋体"/>
          <w:bCs/>
          <w:color w:val="auto"/>
          <w:sz w:val="24"/>
        </w:rPr>
      </w:pPr>
      <w:r>
        <w:rPr>
          <w:rFonts w:hint="eastAsia" w:ascii="宋体" w:hAnsi="宋体" w:cs="宋体"/>
          <w:bCs/>
          <w:color w:val="auto"/>
          <w:sz w:val="24"/>
        </w:rPr>
        <w:t>甲方（采购人）：</w:t>
      </w:r>
    </w:p>
    <w:p>
      <w:pPr>
        <w:autoSpaceDE w:val="0"/>
        <w:autoSpaceDN w:val="0"/>
        <w:spacing w:line="360" w:lineRule="auto"/>
        <w:ind w:firstLine="480" w:firstLineChars="200"/>
        <w:rPr>
          <w:rFonts w:hint="eastAsia" w:ascii="宋体" w:hAnsi="宋体" w:cs="宋体"/>
          <w:bCs/>
          <w:color w:val="auto"/>
          <w:sz w:val="24"/>
        </w:rPr>
      </w:pPr>
      <w:r>
        <w:rPr>
          <w:rFonts w:hint="eastAsia" w:ascii="宋体" w:hAnsi="宋体" w:cs="宋体"/>
          <w:bCs/>
          <w:color w:val="auto"/>
          <w:sz w:val="24"/>
        </w:rPr>
        <w:t>乙方（成交人）：</w:t>
      </w:r>
    </w:p>
    <w:p>
      <w:pPr>
        <w:pStyle w:val="4"/>
        <w:snapToGrid w:val="0"/>
        <w:spacing w:line="360" w:lineRule="auto"/>
        <w:ind w:left="0" w:leftChars="0" w:firstLine="426"/>
        <w:rPr>
          <w:rFonts w:hint="eastAsia" w:cs="宋体"/>
          <w:color w:val="auto"/>
          <w:sz w:val="24"/>
          <w:szCs w:val="24"/>
          <w:lang w:val="zh-CN"/>
        </w:rPr>
      </w:pPr>
      <w:r>
        <w:rPr>
          <w:rFonts w:hint="eastAsia" w:cs="宋体"/>
          <w:color w:val="auto"/>
          <w:sz w:val="24"/>
          <w:szCs w:val="24"/>
          <w:lang w:val="zh-CN"/>
        </w:rPr>
        <w:t>甲、乙双方根据</w:t>
      </w:r>
      <w:r>
        <w:rPr>
          <w:rFonts w:hint="eastAsia" w:cs="宋体"/>
          <w:color w:val="auto"/>
          <w:sz w:val="24"/>
          <w:szCs w:val="24"/>
        </w:rPr>
        <w:t xml:space="preserve"> </w:t>
      </w:r>
      <w:r>
        <w:rPr>
          <w:rFonts w:hint="eastAsia" w:cs="宋体"/>
          <w:color w:val="auto"/>
          <w:sz w:val="24"/>
          <w:szCs w:val="24"/>
          <w:u w:val="single"/>
        </w:rPr>
        <w:t xml:space="preserve">        </w:t>
      </w:r>
      <w:r>
        <w:rPr>
          <w:rFonts w:hint="eastAsia" w:cs="宋体"/>
          <w:color w:val="auto"/>
          <w:sz w:val="24"/>
          <w:szCs w:val="24"/>
          <w:lang w:val="zh-CN"/>
        </w:rPr>
        <w:t>年</w:t>
      </w:r>
      <w:r>
        <w:rPr>
          <w:rFonts w:hint="eastAsia" w:cs="宋体"/>
          <w:bCs/>
          <w:color w:val="auto"/>
          <w:sz w:val="24"/>
          <w:szCs w:val="24"/>
          <w:lang w:val="zh-CN"/>
        </w:rPr>
        <w:t xml:space="preserve"> </w:t>
      </w:r>
      <w:r>
        <w:rPr>
          <w:rFonts w:hint="eastAsia" w:cs="宋体"/>
          <w:bCs/>
          <w:color w:val="auto"/>
          <w:sz w:val="24"/>
          <w:szCs w:val="24"/>
          <w:u w:val="single"/>
          <w:lang w:val="zh-CN"/>
        </w:rPr>
        <w:t xml:space="preserve">    </w:t>
      </w:r>
      <w:r>
        <w:rPr>
          <w:rFonts w:hint="eastAsia" w:cs="宋体"/>
          <w:color w:val="auto"/>
          <w:sz w:val="24"/>
          <w:szCs w:val="24"/>
          <w:lang w:val="zh-CN"/>
        </w:rPr>
        <w:t>月</w:t>
      </w:r>
      <w:r>
        <w:rPr>
          <w:rFonts w:hint="eastAsia" w:cs="宋体"/>
          <w:bCs/>
          <w:color w:val="auto"/>
          <w:sz w:val="24"/>
          <w:szCs w:val="24"/>
          <w:lang w:val="zh-CN"/>
        </w:rPr>
        <w:t xml:space="preserve"> </w:t>
      </w:r>
      <w:r>
        <w:rPr>
          <w:rFonts w:hint="eastAsia" w:cs="宋体"/>
          <w:bCs/>
          <w:color w:val="auto"/>
          <w:sz w:val="24"/>
          <w:szCs w:val="24"/>
          <w:u w:val="single"/>
          <w:lang w:val="zh-CN"/>
        </w:rPr>
        <w:t xml:space="preserve">    </w:t>
      </w:r>
      <w:r>
        <w:rPr>
          <w:rFonts w:hint="eastAsia" w:cs="宋体"/>
          <w:color w:val="auto"/>
          <w:sz w:val="24"/>
          <w:szCs w:val="24"/>
          <w:lang w:val="zh-CN"/>
        </w:rPr>
        <w:t>日</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zh-CN"/>
        </w:rPr>
        <w:pict>
          <v:shape id="_x0000_s1027" o:spid="_x0000_s1027" o:spt="136" type="#_x0000_t136" style="position:absolute;left:0pt;margin-left:-18.85pt;margin-top:275.55pt;height:144.9pt;width:508.35pt;mso-position-horizontal-relative:margin;mso-position-vertical-relative:margin;rotation:-2949120f;z-index:-251654144;mso-width-relative:page;mso-height-relative:page;" fillcolor="#C4BD97" filled="t" stroked="f" coordsize="21600,21600">
            <v:path/>
            <v:fill on="t" opacity="32768f" focussize="0,0"/>
            <v:stroke on="f"/>
            <v:imagedata o:title=""/>
            <o:lock v:ext="edit" grouping="f" rotation="f" text="f" aspectratio="t"/>
            <v:textpath on="t" fitshape="t" fitpath="t" trim="t" xscale="f" string="容基招标" style="font-family:宋体;font-size:96pt;v-rotate-letters:f;v-same-letter-heights:f;v-text-align:center;"/>
          </v:shape>
        </w:pict>
      </w:r>
      <w:r>
        <w:rPr>
          <w:rFonts w:hint="eastAsia" w:cs="宋体"/>
          <w:b w:val="0"/>
          <w:bCs w:val="0"/>
          <w:kern w:val="0"/>
          <w:sz w:val="24"/>
          <w:szCs w:val="24"/>
          <w:u w:val="single"/>
          <w:lang w:val="en-US" w:eastAsia="zh-CN" w:bidi="ar-SA"/>
        </w:rPr>
        <w:t>“情系昆仑 牵手之江 助力产业“四地”建设”2022文化走亲暨经贸推介系列活动《一江春水向东流》专场文艺演出项目</w:t>
      </w:r>
      <w:r>
        <w:rPr>
          <w:rFonts w:hint="eastAsia" w:cs="宋体"/>
          <w:color w:val="auto"/>
          <w:sz w:val="24"/>
          <w:szCs w:val="24"/>
          <w:lang w:val="zh-CN"/>
        </w:rPr>
        <w:t>采购项目</w:t>
      </w:r>
      <w:r>
        <w:rPr>
          <w:rFonts w:hint="eastAsia" w:cs="宋体"/>
          <w:color w:val="auto"/>
          <w:sz w:val="24"/>
          <w:szCs w:val="24"/>
          <w:u w:val="single"/>
          <w:lang w:val="zh-CN"/>
        </w:rPr>
        <w:t>（采购项目编号：</w:t>
      </w:r>
      <w:r>
        <w:rPr>
          <w:rFonts w:hint="eastAsia" w:cs="宋体"/>
          <w:bCs/>
          <w:color w:val="auto"/>
          <w:sz w:val="24"/>
          <w:szCs w:val="24"/>
          <w:u w:val="single"/>
          <w:lang w:eastAsia="zh-CN"/>
        </w:rPr>
        <w:t>上海容基竞磋（服务）2022-066</w:t>
      </w:r>
      <w:r>
        <w:rPr>
          <w:rFonts w:hint="eastAsia" w:cs="宋体"/>
          <w:color w:val="auto"/>
          <w:sz w:val="24"/>
          <w:szCs w:val="24"/>
          <w:u w:val="single"/>
          <w:lang w:val="zh-CN"/>
        </w:rPr>
        <w:t>）</w:t>
      </w:r>
      <w:r>
        <w:rPr>
          <w:rFonts w:hint="eastAsia" w:cs="宋体"/>
          <w:color w:val="auto"/>
          <w:sz w:val="24"/>
          <w:szCs w:val="24"/>
          <w:lang w:val="zh-CN"/>
        </w:rPr>
        <w:t>的竞争性磋商文件要求和采购代理机构出具的《</w:t>
      </w:r>
      <w:r>
        <w:rPr>
          <w:rFonts w:hint="eastAsia" w:cs="宋体"/>
          <w:color w:val="auto"/>
          <w:sz w:val="24"/>
          <w:szCs w:val="24"/>
        </w:rPr>
        <w:t>成交</w:t>
      </w:r>
      <w:r>
        <w:rPr>
          <w:rFonts w:hint="eastAsia" w:cs="宋体"/>
          <w:color w:val="auto"/>
          <w:sz w:val="24"/>
          <w:szCs w:val="24"/>
          <w:lang w:val="zh-CN"/>
        </w:rPr>
        <w:t>通知书》，并经双方协商一致，签订本合同协议书。</w:t>
      </w:r>
    </w:p>
    <w:p>
      <w:pPr>
        <w:autoSpaceDE w:val="0"/>
        <w:autoSpaceDN w:val="0"/>
        <w:spacing w:line="360" w:lineRule="auto"/>
        <w:rPr>
          <w:rFonts w:hint="eastAsia" w:ascii="宋体" w:hAnsi="宋体" w:cs="宋体"/>
          <w:b/>
          <w:color w:val="auto"/>
          <w:sz w:val="24"/>
          <w:lang w:val="zh-CN"/>
        </w:rPr>
      </w:pPr>
      <w:r>
        <w:rPr>
          <w:rFonts w:hint="eastAsia" w:ascii="宋体" w:hAnsi="宋体" w:cs="宋体"/>
          <w:b/>
          <w:color w:val="auto"/>
          <w:sz w:val="24"/>
          <w:lang w:val="zh-CN"/>
        </w:rPr>
        <w:t>一、签订本政府采购合同的依据</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lang w:val="zh-CN"/>
        </w:rPr>
        <w:t>本政府采购合同所附下列文件是构成本政府采购合同不可分割的部分：</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lang w:val="zh-CN"/>
        </w:rPr>
        <w:t>1．竞争性磋商文件；</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lang w:val="zh-CN"/>
        </w:rPr>
        <w:t>2．竞争性磋商文件的更正、变更公告；</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lang w:val="zh-CN"/>
        </w:rPr>
        <w:t>3．成交供应商提交的响应文件；</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lang w:val="zh-CN"/>
        </w:rPr>
        <w:t>4．竞争性磋商文件中规定的政府采购合同通用条款；</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lang w:val="zh-CN"/>
        </w:rPr>
        <w:t>5．成交通知书。</w:t>
      </w:r>
    </w:p>
    <w:p>
      <w:pPr>
        <w:autoSpaceDE w:val="0"/>
        <w:autoSpaceDN w:val="0"/>
        <w:spacing w:line="360" w:lineRule="auto"/>
        <w:ind w:left="7551" w:hanging="7551" w:hangingChars="3134"/>
        <w:rPr>
          <w:rFonts w:ascii="Arial" w:hAnsi="Arial" w:cs="Arial"/>
          <w:color w:val="auto"/>
          <w:sz w:val="24"/>
          <w:lang w:val="zh-CN"/>
        </w:rPr>
      </w:pPr>
      <w:r>
        <w:rPr>
          <w:rFonts w:ascii="Arial" w:hAnsi="Arial" w:cs="Arial"/>
          <w:b/>
          <w:color w:val="auto"/>
          <w:sz w:val="24"/>
          <w:lang w:val="zh-CN"/>
        </w:rPr>
        <w:t>二、合同标的及金额</w:t>
      </w:r>
      <w:r>
        <w:rPr>
          <w:rFonts w:ascii="Arial" w:hAnsi="Arial" w:cs="Arial"/>
          <w:color w:val="auto"/>
          <w:sz w:val="24"/>
          <w:lang w:val="zh-CN"/>
        </w:rPr>
        <w:t xml:space="preserve"> </w:t>
      </w:r>
    </w:p>
    <w:p>
      <w:pPr>
        <w:autoSpaceDE w:val="0"/>
        <w:autoSpaceDN w:val="0"/>
        <w:spacing w:line="360" w:lineRule="auto"/>
        <w:ind w:left="7522" w:hanging="7521" w:hangingChars="3134"/>
        <w:jc w:val="right"/>
        <w:rPr>
          <w:rFonts w:hint="eastAsia" w:ascii="宋体" w:hAnsi="宋体" w:cs="宋体"/>
          <w:color w:val="auto"/>
          <w:sz w:val="24"/>
          <w:lang w:val="zh-CN"/>
        </w:rPr>
      </w:pPr>
      <w:r>
        <w:rPr>
          <w:rFonts w:ascii="Arial" w:hAnsi="Arial" w:cs="Arial"/>
          <w:color w:val="auto"/>
          <w:sz w:val="24"/>
          <w:lang w:val="zh-CN"/>
        </w:rPr>
        <w:t>单位：元</w:t>
      </w:r>
    </w:p>
    <w:tbl>
      <w:tblPr>
        <w:tblStyle w:val="24"/>
        <w:tblW w:w="0" w:type="auto"/>
        <w:jc w:val="center"/>
        <w:tblLayout w:type="fixed"/>
        <w:tblCellMar>
          <w:top w:w="0" w:type="dxa"/>
          <w:left w:w="108" w:type="dxa"/>
          <w:bottom w:w="0" w:type="dxa"/>
          <w:right w:w="108" w:type="dxa"/>
        </w:tblCellMar>
      </w:tblPr>
      <w:tblGrid>
        <w:gridCol w:w="1297"/>
        <w:gridCol w:w="2385"/>
        <w:gridCol w:w="2732"/>
        <w:gridCol w:w="1559"/>
        <w:gridCol w:w="1417"/>
      </w:tblGrid>
      <w:tr>
        <w:tblPrEx>
          <w:tblCellMar>
            <w:top w:w="0" w:type="dxa"/>
            <w:left w:w="108" w:type="dxa"/>
            <w:bottom w:w="0" w:type="dxa"/>
            <w:right w:w="108" w:type="dxa"/>
          </w:tblCellMar>
        </w:tblPrEx>
        <w:trPr>
          <w:cantSplit/>
          <w:trHeight w:val="584" w:hRule="atLeas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序号</w:t>
            </w:r>
          </w:p>
        </w:tc>
        <w:tc>
          <w:tcPr>
            <w:tcW w:w="23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标的名称</w:t>
            </w:r>
          </w:p>
        </w:tc>
        <w:tc>
          <w:tcPr>
            <w:tcW w:w="27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服务</w:t>
            </w:r>
            <w:r>
              <w:rPr>
                <w:rFonts w:hint="eastAsia" w:ascii="宋体" w:hAnsi="宋体" w:cs="宋体"/>
                <w:color w:val="auto"/>
                <w:sz w:val="24"/>
              </w:rPr>
              <w:t>内容</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服务期限</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备注</w:t>
            </w:r>
          </w:p>
        </w:tc>
      </w:tr>
      <w:tr>
        <w:tblPrEx>
          <w:tblCellMar>
            <w:top w:w="0" w:type="dxa"/>
            <w:left w:w="108" w:type="dxa"/>
            <w:bottom w:w="0" w:type="dxa"/>
            <w:right w:w="108" w:type="dxa"/>
          </w:tblCellMar>
        </w:tblPrEx>
        <w:trPr>
          <w:cantSplit/>
          <w:trHeight w:val="590" w:hRule="atLeas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3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7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r>
      <w:tr>
        <w:tblPrEx>
          <w:tblCellMar>
            <w:top w:w="0" w:type="dxa"/>
            <w:left w:w="108" w:type="dxa"/>
            <w:bottom w:w="0" w:type="dxa"/>
            <w:right w:w="108" w:type="dxa"/>
          </w:tblCellMar>
        </w:tblPrEx>
        <w:trPr>
          <w:cantSplit/>
          <w:trHeight w:val="664" w:hRule="atLeas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3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7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r>
      <w:tr>
        <w:tblPrEx>
          <w:tblCellMar>
            <w:top w:w="0" w:type="dxa"/>
            <w:left w:w="108" w:type="dxa"/>
            <w:bottom w:w="0" w:type="dxa"/>
            <w:right w:w="108" w:type="dxa"/>
          </w:tblCellMar>
        </w:tblPrEx>
        <w:trPr>
          <w:cantSplit/>
          <w:trHeight w:val="664" w:hRule="atLeas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3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7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r>
      <w:tr>
        <w:tblPrEx>
          <w:tblCellMar>
            <w:top w:w="0" w:type="dxa"/>
            <w:left w:w="108" w:type="dxa"/>
            <w:bottom w:w="0" w:type="dxa"/>
            <w:right w:w="108" w:type="dxa"/>
          </w:tblCellMar>
        </w:tblPrEx>
        <w:trPr>
          <w:cantSplit/>
          <w:trHeight w:val="664" w:hRule="atLeas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3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7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r>
      <w:tr>
        <w:tblPrEx>
          <w:tblCellMar>
            <w:top w:w="0" w:type="dxa"/>
            <w:left w:w="108" w:type="dxa"/>
            <w:bottom w:w="0" w:type="dxa"/>
            <w:right w:w="108" w:type="dxa"/>
          </w:tblCellMar>
        </w:tblPrEx>
        <w:trPr>
          <w:cantSplit/>
          <w:trHeight w:val="664" w:hRule="atLeas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3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27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auto"/>
              <w:ind w:firstLine="480"/>
              <w:jc w:val="center"/>
              <w:rPr>
                <w:rFonts w:hint="eastAsia" w:ascii="宋体" w:hAnsi="宋体" w:cs="宋体"/>
                <w:color w:val="auto"/>
                <w:sz w:val="24"/>
                <w:lang w:val="zh-CN"/>
              </w:rPr>
            </w:pPr>
          </w:p>
        </w:tc>
      </w:tr>
    </w:tbl>
    <w:p>
      <w:pPr>
        <w:autoSpaceDE w:val="0"/>
        <w:autoSpaceDN w:val="0"/>
        <w:spacing w:line="360" w:lineRule="auto"/>
        <w:ind w:firstLine="424" w:firstLineChars="177"/>
        <w:rPr>
          <w:rFonts w:hint="eastAsia" w:ascii="宋体" w:hAnsi="宋体" w:cs="宋体"/>
          <w:color w:val="auto"/>
          <w:sz w:val="24"/>
          <w:lang w:val="zh-CN"/>
        </w:rPr>
      </w:pPr>
      <w:r>
        <w:rPr>
          <w:rFonts w:hint="eastAsia" w:ascii="宋体" w:hAnsi="宋体" w:cs="宋体"/>
          <w:color w:val="auto"/>
          <w:sz w:val="24"/>
          <w:lang w:val="zh-CN"/>
        </w:rPr>
        <w:t>根据上述政府采购合同文件要求，本政府采购合同的总金额为人民币</w:t>
      </w:r>
      <w:r>
        <w:rPr>
          <w:rFonts w:hint="eastAsia" w:ascii="宋体" w:hAnsi="宋体" w:cs="宋体"/>
          <w:color w:val="auto"/>
          <w:sz w:val="24"/>
          <w:u w:val="single"/>
          <w:lang w:val="zh-CN"/>
        </w:rPr>
        <w:t xml:space="preserve">           </w:t>
      </w:r>
      <w:r>
        <w:rPr>
          <w:rFonts w:hint="eastAsia" w:ascii="宋体" w:hAnsi="宋体" w:cs="宋体"/>
          <w:color w:val="auto"/>
          <w:sz w:val="24"/>
          <w:lang w:val="zh-CN"/>
        </w:rPr>
        <w:t>（大写）</w:t>
      </w:r>
      <w:r>
        <w:rPr>
          <w:rFonts w:hint="eastAsia" w:ascii="宋体" w:hAnsi="宋体" w:cs="宋体"/>
          <w:color w:val="auto"/>
          <w:sz w:val="24"/>
          <w:u w:val="single"/>
          <w:lang w:val="zh-CN"/>
        </w:rPr>
        <w:t xml:space="preserve">                 </w:t>
      </w:r>
      <w:r>
        <w:rPr>
          <w:rFonts w:hint="eastAsia" w:ascii="宋体" w:hAnsi="宋体" w:cs="宋体"/>
          <w:color w:val="auto"/>
          <w:sz w:val="24"/>
          <w:lang w:val="zh-CN"/>
        </w:rPr>
        <w:t>元。</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cs="宋体"/>
          <w:color w:val="auto"/>
          <w:sz w:val="24"/>
          <w:szCs w:val="28"/>
        </w:rPr>
      </w:pPr>
      <w:r>
        <w:rPr>
          <w:rFonts w:hint="eastAsia" w:ascii="宋体" w:hAnsi="宋体" w:cs="宋体"/>
          <w:color w:val="auto"/>
          <w:sz w:val="24"/>
          <w:lang w:val="zh-CN"/>
        </w:rPr>
        <w:t>本合同以人民币进行结算</w:t>
      </w:r>
      <w:r>
        <w:rPr>
          <w:rFonts w:hint="eastAsia" w:hAnsi="宋体" w:cs="宋体"/>
          <w:color w:val="auto"/>
          <w:sz w:val="24"/>
          <w:szCs w:val="28"/>
          <w:lang w:val="en-US" w:eastAsia="zh-CN"/>
        </w:rPr>
        <w:t>：</w:t>
      </w:r>
      <w:r>
        <w:rPr>
          <w:rFonts w:hint="eastAsia" w:ascii="宋体" w:hAnsi="宋体" w:cs="宋体"/>
          <w:color w:val="auto"/>
          <w:sz w:val="24"/>
          <w:lang w:eastAsia="zh-CN"/>
        </w:rPr>
        <w:t>磋商报价必须包括：</w:t>
      </w:r>
      <w:r>
        <w:rPr>
          <w:rFonts w:hint="eastAsia" w:ascii="宋体" w:hAnsi="宋体" w:cs="宋体"/>
          <w:color w:val="auto"/>
          <w:sz w:val="24"/>
          <w:lang w:val="en-US" w:eastAsia="zh-CN"/>
        </w:rPr>
        <w:t>设备租赁费、场地使用费、演出人员食宿费、交通费、编导费、道具费、</w:t>
      </w:r>
      <w:r>
        <w:rPr>
          <w:rFonts w:hint="eastAsia" w:ascii="宋体" w:hAnsi="宋体" w:cs="宋体"/>
          <w:color w:val="auto"/>
          <w:sz w:val="24"/>
          <w:lang w:val="zh-CN" w:eastAsia="zh-CN"/>
        </w:rPr>
        <w:t>通讯费、</w:t>
      </w:r>
      <w:r>
        <w:rPr>
          <w:rFonts w:hint="eastAsia" w:ascii="宋体" w:hAnsi="宋体" w:cs="宋体"/>
          <w:color w:val="auto"/>
          <w:sz w:val="24"/>
          <w:lang w:eastAsia="zh-CN"/>
        </w:rPr>
        <w:t>保险费、差旅费、税费、招标代理服务费、税金及不可预见费等全部费用；</w:t>
      </w:r>
      <w:r>
        <w:rPr>
          <w:rFonts w:hint="eastAsia" w:hAnsi="宋体" w:cs="宋体"/>
          <w:color w:val="auto"/>
          <w:sz w:val="24"/>
          <w:szCs w:val="28"/>
        </w:rPr>
        <w:t>磋商报价应注明有效期，有效期应与磋商有效期一致；</w:t>
      </w:r>
    </w:p>
    <w:p>
      <w:pPr>
        <w:spacing w:line="360" w:lineRule="auto"/>
        <w:ind w:firstLine="465" w:firstLineChars="193"/>
        <w:rPr>
          <w:rFonts w:hint="eastAsia" w:ascii="宋体" w:hAnsi="宋体" w:cs="宋体"/>
          <w:b/>
          <w:color w:val="auto"/>
          <w:sz w:val="24"/>
        </w:rPr>
      </w:pPr>
      <w:r>
        <w:rPr>
          <w:rFonts w:hint="eastAsia" w:ascii="宋体" w:hAnsi="宋体" w:cs="宋体"/>
          <w:b/>
          <w:color w:val="auto"/>
          <w:sz w:val="24"/>
          <w:lang w:val="zh-CN"/>
        </w:rPr>
        <w:t>三、服务期限</w:t>
      </w:r>
    </w:p>
    <w:p>
      <w:pPr>
        <w:spacing w:line="360" w:lineRule="auto"/>
        <w:ind w:firstLine="463" w:firstLineChars="193"/>
        <w:rPr>
          <w:rFonts w:hint="eastAsia"/>
          <w:color w:val="auto"/>
          <w:lang w:eastAsia="zh-CN"/>
        </w:rPr>
      </w:pPr>
      <w:r>
        <w:rPr>
          <w:rFonts w:hint="eastAsia" w:ascii="宋体" w:hAnsi="宋体" w:cs="宋体"/>
          <w:color w:val="auto"/>
          <w:sz w:val="24"/>
          <w:lang w:val="zh-CN"/>
        </w:rPr>
        <w:t>服务期限：自合同签订之日起至演出结束</w:t>
      </w:r>
      <w:r>
        <w:rPr>
          <w:rFonts w:hint="eastAsia" w:ascii="宋体" w:hAnsi="宋体" w:cs="宋体"/>
          <w:color w:val="auto"/>
          <w:sz w:val="24"/>
          <w:lang w:val="en-US" w:eastAsia="zh-CN"/>
        </w:rPr>
        <w:t>；</w:t>
      </w:r>
    </w:p>
    <w:p>
      <w:pPr>
        <w:numPr>
          <w:ilvl w:val="0"/>
          <w:numId w:val="19"/>
        </w:numPr>
        <w:autoSpaceDE w:val="0"/>
        <w:autoSpaceDN w:val="0"/>
        <w:spacing w:line="360" w:lineRule="auto"/>
        <w:ind w:firstLine="426"/>
        <w:rPr>
          <w:rFonts w:hint="eastAsia" w:ascii="宋体" w:hAnsi="宋体" w:cs="宋体"/>
          <w:b/>
          <w:color w:val="auto"/>
          <w:sz w:val="24"/>
          <w:lang w:val="zh-CN"/>
        </w:rPr>
      </w:pPr>
      <w:r>
        <w:rPr>
          <w:rFonts w:hint="eastAsia" w:ascii="宋体" w:hAnsi="宋体" w:cs="宋体"/>
          <w:b/>
          <w:color w:val="auto"/>
          <w:sz w:val="24"/>
          <w:lang w:val="zh-CN"/>
        </w:rPr>
        <w:t>付款方式</w:t>
      </w:r>
    </w:p>
    <w:p>
      <w:pPr>
        <w:numPr>
          <w:ilvl w:val="0"/>
          <w:numId w:val="20"/>
        </w:numPr>
        <w:spacing w:line="360" w:lineRule="auto"/>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sz w:val="24"/>
          <w:szCs w:val="24"/>
          <w:lang w:val="en-US" w:eastAsia="zh-CN"/>
        </w:rPr>
        <w:t>合同签订，待</w:t>
      </w:r>
      <w:r>
        <w:rPr>
          <w:rFonts w:hint="eastAsia" w:ascii="宋体" w:hAnsi="宋体" w:cs="宋体"/>
          <w:sz w:val="24"/>
          <w:szCs w:val="24"/>
          <w:lang w:val="en-US" w:eastAsia="zh-CN"/>
        </w:rPr>
        <w:t>演出结束后</w:t>
      </w:r>
      <w:r>
        <w:rPr>
          <w:rFonts w:hint="eastAsia" w:ascii="宋体" w:hAnsi="宋体" w:eastAsia="宋体" w:cs="宋体"/>
          <w:sz w:val="24"/>
          <w:szCs w:val="24"/>
          <w:lang w:val="en-US" w:eastAsia="zh-CN"/>
        </w:rPr>
        <w:t>甲方</w:t>
      </w:r>
      <w:r>
        <w:rPr>
          <w:rFonts w:hint="eastAsia" w:ascii="宋体" w:hAnsi="宋体" w:eastAsia="宋体" w:cs="宋体"/>
          <w:sz w:val="24"/>
          <w:szCs w:val="24"/>
          <w:lang w:val="en-US"/>
        </w:rPr>
        <w:t>按合同金额向乙方支付合同总价款的</w:t>
      </w:r>
      <w:r>
        <w:rPr>
          <w:rFonts w:hint="eastAsia" w:ascii="宋体" w:hAnsi="宋体" w:eastAsia="宋体" w:cs="宋体"/>
          <w:sz w:val="24"/>
          <w:szCs w:val="24"/>
          <w:u w:val="single"/>
          <w:lang w:val="en-US"/>
        </w:rPr>
        <w:t>100%</w:t>
      </w:r>
      <w:r>
        <w:rPr>
          <w:rFonts w:hint="eastAsia" w:ascii="宋体" w:hAnsi="宋体" w:eastAsia="宋体" w:cs="宋体"/>
          <w:sz w:val="24"/>
          <w:szCs w:val="24"/>
          <w:lang w:val="en-US"/>
        </w:rPr>
        <w:t>，即人民币</w:t>
      </w:r>
      <w:r>
        <w:rPr>
          <w:rFonts w:hint="eastAsia" w:ascii="宋体" w:hAnsi="宋体" w:eastAsia="宋体" w:cs="宋体"/>
          <w:b w:val="0"/>
          <w:bCs w:val="0"/>
          <w:sz w:val="24"/>
          <w:szCs w:val="24"/>
          <w:u w:val="single"/>
          <w:lang w:val="en-US"/>
        </w:rPr>
        <w:t>（大写</w:t>
      </w:r>
      <w:r>
        <w:rPr>
          <w:rFonts w:hint="eastAsia" w:ascii="宋体" w:hAnsi="宋体" w:eastAsia="宋体" w:cs="宋体"/>
          <w:b w:val="0"/>
          <w:bCs w:val="0"/>
          <w:sz w:val="24"/>
          <w:szCs w:val="24"/>
          <w:u w:val="single"/>
          <w:lang w:val="en-US" w:eastAsia="zh-CN"/>
        </w:rPr>
        <w:t>）</w:t>
      </w:r>
      <w:r>
        <w:rPr>
          <w:rFonts w:hint="eastAsia" w:ascii="宋体" w:hAnsi="宋体" w:eastAsia="宋体" w:cs="宋体"/>
          <w:b w:val="0"/>
          <w:bCs w:val="0"/>
          <w:sz w:val="24"/>
          <w:szCs w:val="24"/>
          <w:u w:val="single"/>
          <w:lang w:val="en-US"/>
        </w:rPr>
        <w:t>∶</w:t>
      </w:r>
      <w:r>
        <w:rPr>
          <w:rFonts w:hint="eastAsia" w:ascii="宋体" w:hAnsi="宋体" w:eastAsia="宋体" w:cs="宋体"/>
          <w:b w:val="0"/>
          <w:bCs w:val="0"/>
          <w:sz w:val="24"/>
          <w:szCs w:val="24"/>
          <w:u w:val="single"/>
          <w:lang w:val="en-US" w:eastAsia="zh-CN"/>
        </w:rPr>
        <w:t xml:space="preserve">      （小写）：</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val="0"/>
          <w:bCs w:val="0"/>
          <w:sz w:val="24"/>
          <w:szCs w:val="24"/>
          <w:u w:val="none"/>
          <w:lang w:val="en-US" w:eastAsia="zh-CN"/>
        </w:rPr>
        <w:t>，用于开展日常工作。</w:t>
      </w:r>
    </w:p>
    <w:p>
      <w:pPr>
        <w:pStyle w:val="8"/>
        <w:numPr>
          <w:ilvl w:val="1"/>
          <w:numId w:val="0"/>
        </w:numPr>
        <w:tabs>
          <w:tab w:val="clear" w:pos="720"/>
        </w:tabs>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2.演出期间，由于现场调度或演出设备等造成意外事故的，所有责任由乙方承担</w:t>
      </w:r>
      <w:r>
        <w:rPr>
          <w:rFonts w:hint="eastAsia" w:hAnsi="宋体" w:cs="宋体"/>
          <w:kern w:val="2"/>
          <w:sz w:val="24"/>
          <w:szCs w:val="24"/>
          <w:lang w:val="en-US" w:eastAsia="zh-CN" w:bidi="ar-SA"/>
        </w:rPr>
        <w:t>。</w:t>
      </w:r>
      <w:r>
        <w:rPr>
          <w:rFonts w:hint="eastAsia" w:ascii="宋体" w:hAnsi="宋体" w:eastAsia="宋体" w:cs="宋体"/>
          <w:kern w:val="2"/>
          <w:sz w:val="24"/>
          <w:szCs w:val="24"/>
          <w:lang w:val="en-US" w:eastAsia="zh-CN" w:bidi="ar-SA"/>
        </w:rPr>
        <w:t xml:space="preserve">  </w:t>
      </w:r>
    </w:p>
    <w:p>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sz w:val="24"/>
          <w:highlight w:val="none"/>
          <w:lang w:val="zh-CN"/>
        </w:rPr>
        <w:t>五、合同的变更、终止与转让</w:t>
      </w:r>
    </w:p>
    <w:p>
      <w:pPr>
        <w:autoSpaceDE w:val="0"/>
        <w:autoSpaceDN w:val="0"/>
        <w:spacing w:line="360" w:lineRule="auto"/>
        <w:ind w:firstLine="426"/>
        <w:rPr>
          <w:rFonts w:hint="eastAsia" w:ascii="宋体" w:hAnsi="宋体" w:cs="宋体"/>
          <w:color w:val="auto"/>
          <w:sz w:val="24"/>
        </w:rPr>
      </w:pPr>
      <w:r>
        <w:rPr>
          <w:rFonts w:hint="eastAsia" w:ascii="宋体" w:hAnsi="宋体" w:cs="宋体"/>
          <w:color w:val="auto"/>
          <w:sz w:val="24"/>
          <w:highlight w:val="none"/>
        </w:rPr>
        <w:t>1．</w:t>
      </w:r>
      <w:r>
        <w:rPr>
          <w:rFonts w:hint="eastAsia" w:ascii="宋体" w:hAnsi="宋体" w:cs="宋体"/>
          <w:color w:val="auto"/>
          <w:sz w:val="24"/>
          <w:highlight w:val="none"/>
          <w:lang w:val="zh-CN"/>
        </w:rPr>
        <w:t>除《中华人民共和国政府采购法，》第</w:t>
      </w:r>
      <w:r>
        <w:rPr>
          <w:rFonts w:hint="eastAsia" w:ascii="宋体" w:hAnsi="宋体" w:cs="宋体"/>
          <w:color w:val="auto"/>
          <w:sz w:val="24"/>
          <w:highlight w:val="none"/>
        </w:rPr>
        <w:t>50</w:t>
      </w:r>
      <w:r>
        <w:rPr>
          <w:rFonts w:hint="eastAsia" w:ascii="宋体" w:hAnsi="宋体" w:cs="宋体"/>
          <w:color w:val="auto"/>
          <w:sz w:val="24"/>
          <w:highlight w:val="none"/>
          <w:lang w:val="zh-CN"/>
        </w:rPr>
        <w:t>条规定的情形外，本合同一经签订，</w:t>
      </w:r>
      <w:r>
        <w:rPr>
          <w:rFonts w:hint="eastAsia" w:ascii="宋体" w:hAnsi="宋体" w:cs="宋体"/>
          <w:color w:val="auto"/>
          <w:sz w:val="24"/>
          <w:lang w:val="zh-CN"/>
        </w:rPr>
        <w:t>甲乙双方不得擅自变更、中止或终止；</w:t>
      </w:r>
    </w:p>
    <w:p>
      <w:pPr>
        <w:autoSpaceDE w:val="0"/>
        <w:autoSpaceDN w:val="0"/>
        <w:spacing w:line="360" w:lineRule="auto"/>
        <w:ind w:firstLine="426"/>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乙方不得擅自转让其应履行的合同义务。</w:t>
      </w:r>
    </w:p>
    <w:p>
      <w:pPr>
        <w:autoSpaceDE w:val="0"/>
        <w:autoSpaceDN w:val="0"/>
        <w:spacing w:line="360" w:lineRule="auto"/>
        <w:rPr>
          <w:rFonts w:hint="eastAsia" w:ascii="宋体" w:hAnsi="宋体" w:cs="宋体"/>
          <w:b/>
          <w:color w:val="auto"/>
          <w:sz w:val="24"/>
        </w:rPr>
      </w:pPr>
      <w:r>
        <w:rPr>
          <w:rFonts w:hint="eastAsia" w:ascii="宋体" w:hAnsi="宋体" w:cs="宋体"/>
          <w:b/>
          <w:color w:val="auto"/>
          <w:sz w:val="24"/>
          <w:lang w:val="zh-CN"/>
        </w:rPr>
        <w:t>六、不可抗力</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rPr>
        <w:t>1．</w:t>
      </w:r>
      <w:r>
        <w:rPr>
          <w:rFonts w:hint="eastAsia" w:ascii="宋体" w:hAnsi="宋体" w:cs="宋体"/>
          <w:color w:val="auto"/>
          <w:sz w:val="24"/>
          <w:lang w:val="zh-CN"/>
        </w:rPr>
        <w:t xml:space="preserve">除法律、法规规定的不可抗力情形外，双方约定出现 </w:t>
      </w:r>
      <w:r>
        <w:rPr>
          <w:rFonts w:hint="eastAsia" w:ascii="宋体" w:hAnsi="宋体" w:cs="宋体"/>
          <w:color w:val="auto"/>
          <w:sz w:val="24"/>
        </w:rPr>
        <w:t>水灾、火灾、地震等自然灾害及罢工</w:t>
      </w:r>
      <w:r>
        <w:rPr>
          <w:rFonts w:hint="eastAsia" w:ascii="宋体" w:hAnsi="宋体" w:cs="宋体"/>
          <w:color w:val="auto"/>
          <w:sz w:val="24"/>
          <w:lang w:val="zh-CN"/>
        </w:rPr>
        <w:t>情况亦视为不可抗力。</w:t>
      </w:r>
    </w:p>
    <w:p>
      <w:pPr>
        <w:autoSpaceDE w:val="0"/>
        <w:autoSpaceDN w:val="0"/>
        <w:spacing w:line="360" w:lineRule="auto"/>
        <w:rPr>
          <w:rFonts w:hint="eastAsia" w:ascii="宋体" w:hAnsi="宋体" w:cs="宋体"/>
          <w:b/>
          <w:color w:val="auto"/>
          <w:sz w:val="24"/>
        </w:rPr>
      </w:pPr>
      <w:r>
        <w:rPr>
          <w:rFonts w:hint="eastAsia" w:ascii="宋体" w:hAnsi="宋体" w:cs="宋体"/>
          <w:b/>
          <w:color w:val="auto"/>
          <w:sz w:val="24"/>
          <w:lang w:eastAsia="zh-CN"/>
        </w:rPr>
        <w:t>七</w:t>
      </w:r>
      <w:r>
        <w:rPr>
          <w:rFonts w:hint="eastAsia" w:ascii="宋体" w:hAnsi="宋体" w:cs="宋体"/>
          <w:b/>
          <w:color w:val="auto"/>
          <w:sz w:val="24"/>
        </w:rPr>
        <w:t>、知识产权：</w:t>
      </w:r>
      <w:r>
        <w:rPr>
          <w:rFonts w:hint="eastAsia" w:ascii="宋体" w:hAnsi="宋体" w:cs="宋体"/>
          <w:color w:val="auto"/>
          <w:sz w:val="24"/>
        </w:rPr>
        <w:t>乙方保证，所供产品免受第三方提出的侵犯其专利权、商标权或其它知识产权的起诉。如发生此类纠纷，由乙方承担一切责任；如因此给甲方造成损失的，乙方负责全额赔偿。</w:t>
      </w:r>
    </w:p>
    <w:p>
      <w:pPr>
        <w:autoSpaceDE w:val="0"/>
        <w:autoSpaceDN w:val="0"/>
        <w:spacing w:line="360" w:lineRule="auto"/>
        <w:rPr>
          <w:rFonts w:hint="eastAsia" w:ascii="宋体" w:hAnsi="宋体" w:cs="宋体"/>
          <w:b/>
          <w:color w:val="auto"/>
          <w:sz w:val="24"/>
        </w:rPr>
      </w:pPr>
      <w:r>
        <w:rPr>
          <w:rFonts w:hint="eastAsia" w:ascii="宋体" w:hAnsi="宋体" w:cs="宋体"/>
          <w:b/>
          <w:color w:val="auto"/>
          <w:sz w:val="24"/>
          <w:lang w:val="zh-CN"/>
        </w:rPr>
        <w:t>八、合同争议解决</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rPr>
        <w:t>1．</w:t>
      </w:r>
      <w:r>
        <w:rPr>
          <w:rFonts w:hint="eastAsia" w:ascii="宋体" w:hAnsi="宋体" w:cs="宋体"/>
          <w:color w:val="auto"/>
          <w:sz w:val="24"/>
          <w:lang w:val="zh-CN"/>
        </w:rPr>
        <w:t>因履行本合同引起的或与本合同有关的争议，甲乙双方应首先通过友好协商解决，如果协商不能解决，可向</w:t>
      </w:r>
      <w:r>
        <w:rPr>
          <w:rFonts w:hint="eastAsia" w:ascii="宋体" w:hAnsi="宋体" w:cs="宋体"/>
          <w:color w:val="auto"/>
          <w:sz w:val="24"/>
          <w:u w:val="single"/>
          <w:lang w:val="zh-CN"/>
        </w:rPr>
        <w:t>甲方</w:t>
      </w:r>
      <w:r>
        <w:rPr>
          <w:rFonts w:hint="eastAsia" w:ascii="宋体" w:hAnsi="宋体" w:cs="宋体"/>
          <w:color w:val="auto"/>
          <w:sz w:val="24"/>
          <w:lang w:val="zh-CN"/>
        </w:rPr>
        <w:t>所在地仲裁委员会申请仲裁或向甲方所在地人民法院提起诉讼；</w:t>
      </w:r>
    </w:p>
    <w:p>
      <w:pPr>
        <w:autoSpaceDE w:val="0"/>
        <w:autoSpaceDN w:val="0"/>
        <w:spacing w:line="360" w:lineRule="auto"/>
        <w:ind w:firstLine="426"/>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诉讼期间，本合同继续履行。</w:t>
      </w:r>
    </w:p>
    <w:p>
      <w:pPr>
        <w:autoSpaceDE w:val="0"/>
        <w:autoSpaceDN w:val="0"/>
        <w:spacing w:line="360" w:lineRule="auto"/>
        <w:rPr>
          <w:rFonts w:hint="eastAsia" w:ascii="宋体" w:hAnsi="宋体" w:cs="宋体"/>
          <w:b/>
          <w:color w:val="auto"/>
          <w:sz w:val="24"/>
        </w:rPr>
      </w:pPr>
      <w:r>
        <w:rPr>
          <w:rFonts w:hint="eastAsia" w:ascii="宋体" w:hAnsi="宋体" w:cs="宋体"/>
          <w:b/>
          <w:color w:val="auto"/>
          <w:sz w:val="24"/>
          <w:lang w:val="zh-CN"/>
        </w:rPr>
        <w:t>九、合同生效及其它</w:t>
      </w:r>
      <w:r>
        <w:rPr>
          <w:rFonts w:hint="eastAsia" w:ascii="宋体" w:hAnsi="宋体" w:cs="宋体"/>
          <w:b/>
          <w:color w:val="auto"/>
          <w:sz w:val="24"/>
        </w:rPr>
        <w:t>：</w:t>
      </w:r>
    </w:p>
    <w:p>
      <w:pPr>
        <w:autoSpaceDE w:val="0"/>
        <w:autoSpaceDN w:val="0"/>
        <w:spacing w:line="360" w:lineRule="auto"/>
        <w:ind w:firstLine="426"/>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zh-CN"/>
        </w:rPr>
        <w:t>本合同一式八份，经双方签字，并加盖公章即为生效；</w:t>
      </w:r>
    </w:p>
    <w:p>
      <w:pPr>
        <w:autoSpaceDE w:val="0"/>
        <w:autoSpaceDN w:val="0"/>
        <w:spacing w:line="360" w:lineRule="auto"/>
        <w:ind w:firstLine="426"/>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本合同未尽事宜，按《民法典</w:t>
      </w:r>
      <w:r>
        <w:rPr>
          <w:rFonts w:hint="eastAsia" w:ascii="宋体" w:hAnsi="宋体" w:cs="宋体"/>
          <w:color w:val="auto"/>
          <w:sz w:val="24"/>
          <w:lang w:val="en-US" w:eastAsia="zh-CN"/>
        </w:rPr>
        <w:t>.合同编</w:t>
      </w:r>
      <w:r>
        <w:rPr>
          <w:rFonts w:hint="eastAsia" w:ascii="宋体" w:hAnsi="宋体" w:cs="宋体"/>
          <w:color w:val="auto"/>
          <w:sz w:val="24"/>
          <w:lang w:val="zh-CN"/>
        </w:rPr>
        <w:t>》有关规定处理；</w:t>
      </w:r>
    </w:p>
    <w:p>
      <w:pPr>
        <w:autoSpaceDE w:val="0"/>
        <w:autoSpaceDN w:val="0"/>
        <w:spacing w:line="360" w:lineRule="auto"/>
        <w:ind w:firstLine="426"/>
        <w:rPr>
          <w:rFonts w:hint="eastAsia" w:ascii="宋体" w:hAnsi="宋体" w:cs="宋体"/>
          <w:color w:val="auto"/>
          <w:sz w:val="24"/>
          <w:lang w:val="zh-CN"/>
        </w:rPr>
      </w:pPr>
      <w:r>
        <w:rPr>
          <w:rFonts w:hint="eastAsia" w:ascii="宋体" w:hAnsi="宋体" w:cs="宋体"/>
          <w:color w:val="auto"/>
          <w:sz w:val="24"/>
        </w:rPr>
        <w:t>3．</w:t>
      </w:r>
      <w:r>
        <w:rPr>
          <w:rFonts w:hint="eastAsia" w:ascii="宋体" w:hAnsi="宋体" w:cs="宋体"/>
          <w:color w:val="auto"/>
          <w:sz w:val="24"/>
          <w:lang w:val="zh-CN"/>
        </w:rPr>
        <w:t>本合同的组成包含《合同通用条款》，可自行在青海政府采购网下载《合同通用条款》。</w:t>
      </w:r>
    </w:p>
    <w:tbl>
      <w:tblPr>
        <w:tblStyle w:val="24"/>
        <w:tblW w:w="0" w:type="auto"/>
        <w:tblInd w:w="0" w:type="dxa"/>
        <w:tblLayout w:type="fixed"/>
        <w:tblCellMar>
          <w:top w:w="0" w:type="dxa"/>
          <w:left w:w="108" w:type="dxa"/>
          <w:bottom w:w="0" w:type="dxa"/>
          <w:right w:w="108" w:type="dxa"/>
        </w:tblCellMar>
      </w:tblPr>
      <w:tblGrid>
        <w:gridCol w:w="4814"/>
        <w:gridCol w:w="4814"/>
      </w:tblGrid>
      <w:tr>
        <w:tblPrEx>
          <w:tblCellMar>
            <w:top w:w="0" w:type="dxa"/>
            <w:left w:w="108" w:type="dxa"/>
            <w:bottom w:w="0" w:type="dxa"/>
            <w:right w:w="108" w:type="dxa"/>
          </w:tblCellMar>
        </w:tblPrEx>
        <w:trPr>
          <w:trHeight w:val="1164" w:hRule="atLeast"/>
        </w:trPr>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甲方（盖章）：</w:t>
            </w:r>
          </w:p>
        </w:tc>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乙方（盖章）：</w:t>
            </w:r>
          </w:p>
        </w:tc>
      </w:tr>
      <w:tr>
        <w:tblPrEx>
          <w:tblCellMar>
            <w:top w:w="0" w:type="dxa"/>
            <w:left w:w="108" w:type="dxa"/>
            <w:bottom w:w="0" w:type="dxa"/>
            <w:right w:w="108" w:type="dxa"/>
          </w:tblCellMar>
        </w:tblPrEx>
        <w:trPr>
          <w:trHeight w:val="835" w:hRule="atLeast"/>
        </w:trPr>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法定代表人或委托代理人（签字）：</w:t>
            </w:r>
          </w:p>
        </w:tc>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法定代表人或委托代理人（签字）：</w:t>
            </w:r>
          </w:p>
        </w:tc>
      </w:tr>
      <w:tr>
        <w:tblPrEx>
          <w:tblCellMar>
            <w:top w:w="0" w:type="dxa"/>
            <w:left w:w="108" w:type="dxa"/>
            <w:bottom w:w="0" w:type="dxa"/>
            <w:right w:w="108" w:type="dxa"/>
          </w:tblCellMar>
        </w:tblPrEx>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联系电话：</w:t>
            </w:r>
          </w:p>
        </w:tc>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开户银行：</w:t>
            </w:r>
          </w:p>
        </w:tc>
      </w:tr>
      <w:tr>
        <w:tblPrEx>
          <w:tblCellMar>
            <w:top w:w="0" w:type="dxa"/>
            <w:left w:w="108" w:type="dxa"/>
            <w:bottom w:w="0" w:type="dxa"/>
            <w:right w:w="108" w:type="dxa"/>
          </w:tblCellMar>
        </w:tblPrEx>
        <w:tc>
          <w:tcPr>
            <w:tcW w:w="4814" w:type="dxa"/>
            <w:noWrap w:val="0"/>
            <w:vAlign w:val="top"/>
          </w:tcPr>
          <w:p>
            <w:pPr>
              <w:autoSpaceDE w:val="0"/>
              <w:autoSpaceDN w:val="0"/>
              <w:spacing w:line="360" w:lineRule="auto"/>
              <w:rPr>
                <w:rFonts w:hint="eastAsia" w:ascii="宋体" w:hAnsi="宋体" w:cs="宋体"/>
                <w:color w:val="auto"/>
                <w:sz w:val="24"/>
              </w:rPr>
            </w:pPr>
          </w:p>
        </w:tc>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账号：</w:t>
            </w:r>
          </w:p>
        </w:tc>
      </w:tr>
      <w:tr>
        <w:tblPrEx>
          <w:tblCellMar>
            <w:top w:w="0" w:type="dxa"/>
            <w:left w:w="108" w:type="dxa"/>
            <w:bottom w:w="0" w:type="dxa"/>
            <w:right w:w="108" w:type="dxa"/>
          </w:tblCellMar>
        </w:tblPrEx>
        <w:tc>
          <w:tcPr>
            <w:tcW w:w="4814" w:type="dxa"/>
            <w:noWrap w:val="0"/>
            <w:vAlign w:val="top"/>
          </w:tcPr>
          <w:p>
            <w:pPr>
              <w:autoSpaceDE w:val="0"/>
              <w:autoSpaceDN w:val="0"/>
              <w:spacing w:line="360" w:lineRule="auto"/>
              <w:rPr>
                <w:rFonts w:hint="eastAsia" w:ascii="宋体" w:hAnsi="宋体" w:cs="宋体"/>
                <w:color w:val="auto"/>
                <w:sz w:val="24"/>
              </w:rPr>
            </w:pPr>
          </w:p>
        </w:tc>
        <w:tc>
          <w:tcPr>
            <w:tcW w:w="4814" w:type="dxa"/>
            <w:noWrap w:val="0"/>
            <w:vAlign w:val="top"/>
          </w:tcPr>
          <w:p>
            <w:pPr>
              <w:autoSpaceDE w:val="0"/>
              <w:autoSpaceDN w:val="0"/>
              <w:spacing w:line="360" w:lineRule="auto"/>
              <w:rPr>
                <w:rFonts w:hint="eastAsia" w:ascii="宋体" w:hAnsi="宋体" w:cs="宋体"/>
                <w:color w:val="auto"/>
                <w:sz w:val="24"/>
              </w:rPr>
            </w:pPr>
            <w:r>
              <w:rPr>
                <w:rFonts w:hint="eastAsia" w:ascii="宋体" w:hAnsi="宋体" w:cs="宋体"/>
                <w:color w:val="auto"/>
                <w:sz w:val="24"/>
              </w:rPr>
              <w:t>联系电话：</w:t>
            </w:r>
          </w:p>
        </w:tc>
      </w:tr>
    </w:tbl>
    <w:p>
      <w:pPr>
        <w:autoSpaceDE w:val="0"/>
        <w:autoSpaceDN w:val="0"/>
        <w:spacing w:line="360" w:lineRule="auto"/>
        <w:rPr>
          <w:rFonts w:hint="eastAsia" w:ascii="宋体" w:hAnsi="宋体" w:cs="宋体"/>
          <w:color w:val="auto"/>
          <w:sz w:val="24"/>
        </w:rPr>
      </w:pPr>
    </w:p>
    <w:p>
      <w:pPr>
        <w:autoSpaceDE w:val="0"/>
        <w:autoSpaceDN w:val="0"/>
        <w:spacing w:line="360" w:lineRule="auto"/>
        <w:rPr>
          <w:rFonts w:hint="eastAsia" w:ascii="宋体" w:hAnsi="宋体" w:cs="宋体"/>
          <w:color w:val="auto"/>
          <w:sz w:val="24"/>
          <w:lang w:val="zh-CN"/>
        </w:rPr>
      </w:pPr>
    </w:p>
    <w:p>
      <w:pPr>
        <w:pStyle w:val="31"/>
        <w:rPr>
          <w:rFonts w:hint="eastAsia"/>
          <w:color w:val="auto"/>
          <w:lang w:val="zh-CN"/>
        </w:rPr>
      </w:pPr>
    </w:p>
    <w:p>
      <w:pPr>
        <w:pStyle w:val="32"/>
        <w:rPr>
          <w:rFonts w:hint="eastAsia"/>
          <w:color w:val="auto"/>
          <w:lang w:val="zh-CN"/>
        </w:rPr>
      </w:pPr>
      <w:r>
        <w:rPr>
          <w:rFonts w:hint="eastAsia" w:ascii="宋体" w:hAnsi="宋体" w:cs="宋体"/>
          <w:color w:val="auto"/>
          <w:sz w:val="24"/>
          <w:lang w:val="en-US" w:eastAsia="zh-CN"/>
        </w:rPr>
        <w:t xml:space="preserve">                           </w:t>
      </w:r>
      <w:r>
        <w:rPr>
          <w:rFonts w:hint="eastAsia" w:ascii="宋体" w:hAnsi="宋体" w:eastAsia="宋体" w:cs="宋体"/>
          <w:b w:val="0"/>
          <w:color w:val="auto"/>
          <w:kern w:val="2"/>
          <w:sz w:val="24"/>
          <w:szCs w:val="24"/>
          <w:lang w:val="en-US" w:eastAsia="zh-CN" w:bidi="ar-SA"/>
        </w:rPr>
        <w:t xml:space="preserve"> </w:t>
      </w:r>
      <w:r>
        <w:rPr>
          <w:rFonts w:hint="eastAsia" w:ascii="宋体" w:hAnsi="宋体" w:eastAsia="宋体" w:cs="宋体"/>
          <w:b w:val="0"/>
          <w:color w:val="auto"/>
          <w:kern w:val="2"/>
          <w:sz w:val="24"/>
          <w:szCs w:val="24"/>
          <w:lang w:val="zh-CN" w:eastAsia="zh-CN" w:bidi="ar-SA"/>
        </w:rPr>
        <w:t>签约时间：          年      月       日</w:t>
      </w:r>
    </w:p>
    <w:p>
      <w:pPr>
        <w:pStyle w:val="31"/>
        <w:rPr>
          <w:rFonts w:hint="eastAsia"/>
          <w:color w:val="auto"/>
          <w:lang w:val="zh-CN"/>
        </w:rPr>
      </w:pPr>
    </w:p>
    <w:p>
      <w:pPr>
        <w:autoSpaceDE w:val="0"/>
        <w:autoSpaceDN w:val="0"/>
        <w:spacing w:line="360" w:lineRule="auto"/>
        <w:rPr>
          <w:rFonts w:hint="eastAsia" w:ascii="宋体" w:hAnsi="宋体" w:cs="宋体"/>
          <w:color w:val="auto"/>
          <w:sz w:val="24"/>
          <w:lang w:val="zh-CN"/>
        </w:rPr>
      </w:pPr>
    </w:p>
    <w:p>
      <w:pPr>
        <w:autoSpaceDE w:val="0"/>
        <w:autoSpaceDN w:val="0"/>
        <w:spacing w:line="360" w:lineRule="auto"/>
        <w:rPr>
          <w:rFonts w:hint="eastAsia" w:ascii="宋体" w:hAnsi="宋体" w:cs="宋体"/>
          <w:color w:val="auto"/>
          <w:sz w:val="24"/>
        </w:rPr>
      </w:pPr>
      <w:r>
        <w:rPr>
          <w:rFonts w:hint="eastAsia" w:ascii="宋体" w:hAnsi="宋体" w:cs="宋体"/>
          <w:color w:val="auto"/>
          <w:sz w:val="24"/>
          <w:lang w:val="zh-CN"/>
        </w:rPr>
        <w:t>采购代理机构：上海容基工程项目管理有限公司</w:t>
      </w:r>
    </w:p>
    <w:p>
      <w:pPr>
        <w:autoSpaceDE w:val="0"/>
        <w:autoSpaceDN w:val="0"/>
        <w:spacing w:line="360" w:lineRule="auto"/>
        <w:rPr>
          <w:rFonts w:hint="eastAsia" w:ascii="宋体" w:hAnsi="宋体" w:cs="宋体"/>
          <w:color w:val="auto"/>
          <w:sz w:val="24"/>
        </w:rPr>
      </w:pPr>
      <w:r>
        <w:rPr>
          <w:rFonts w:hint="eastAsia" w:ascii="宋体" w:hAnsi="宋体" w:cs="宋体"/>
          <w:color w:val="auto"/>
          <w:sz w:val="24"/>
          <w:lang w:val="zh-CN"/>
        </w:rPr>
        <w:t>负责人或经办人：</w:t>
      </w:r>
    </w:p>
    <w:p>
      <w:pPr>
        <w:autoSpaceDE w:val="0"/>
        <w:autoSpaceDN w:val="0"/>
        <w:spacing w:line="360" w:lineRule="auto"/>
        <w:rPr>
          <w:rFonts w:hint="eastAsia" w:ascii="宋体" w:hAnsi="宋体" w:cs="宋体"/>
          <w:color w:val="auto"/>
          <w:sz w:val="24"/>
        </w:rPr>
      </w:pPr>
      <w:r>
        <w:rPr>
          <w:rFonts w:hint="eastAsia" w:ascii="宋体" w:hAnsi="宋体" w:cs="宋体"/>
          <w:color w:val="auto"/>
          <w:sz w:val="24"/>
          <w:lang w:val="zh-CN"/>
        </w:rPr>
        <w:t>合同备案时间：</w:t>
      </w:r>
      <w:r>
        <w:rPr>
          <w:rFonts w:hint="eastAsia" w:ascii="宋体" w:hAnsi="宋体" w:cs="宋体"/>
          <w:color w:val="auto"/>
          <w:sz w:val="24"/>
        </w:rPr>
        <w:t xml:space="preserve">      </w:t>
      </w:r>
      <w:r>
        <w:rPr>
          <w:rFonts w:hint="eastAsia" w:ascii="宋体" w:hAnsi="宋体" w:cs="宋体"/>
          <w:color w:val="auto"/>
          <w:sz w:val="24"/>
          <w:lang w:val="zh-CN"/>
        </w:rPr>
        <w:t>年</w:t>
      </w:r>
      <w:r>
        <w:rPr>
          <w:rFonts w:hint="eastAsia" w:ascii="宋体" w:hAnsi="宋体" w:cs="宋体"/>
          <w:color w:val="auto"/>
          <w:sz w:val="24"/>
        </w:rPr>
        <w:t xml:space="preserve">     </w:t>
      </w:r>
      <w:r>
        <w:rPr>
          <w:rFonts w:hint="eastAsia" w:ascii="宋体" w:hAnsi="宋体" w:cs="宋体"/>
          <w:color w:val="auto"/>
          <w:sz w:val="24"/>
          <w:lang w:val="zh-CN"/>
        </w:rPr>
        <w:t>月</w:t>
      </w:r>
      <w:r>
        <w:rPr>
          <w:rFonts w:hint="eastAsia" w:ascii="宋体" w:hAnsi="宋体" w:cs="宋体"/>
          <w:color w:val="auto"/>
          <w:sz w:val="24"/>
        </w:rPr>
        <w:t xml:space="preserve">     </w:t>
      </w:r>
      <w:r>
        <w:rPr>
          <w:rFonts w:hint="eastAsia" w:ascii="宋体" w:hAnsi="宋体" w:cs="宋体"/>
          <w:color w:val="auto"/>
          <w:sz w:val="24"/>
          <w:lang w:val="zh-CN"/>
        </w:rPr>
        <w:t>日</w:t>
      </w:r>
    </w:p>
    <w:p>
      <w:pPr>
        <w:rPr>
          <w:color w:val="auto"/>
        </w:rPr>
      </w:pPr>
    </w:p>
    <w:p>
      <w:pPr>
        <w:spacing w:before="240" w:beforeLines="100" w:after="240" w:afterLines="100" w:line="360" w:lineRule="auto"/>
        <w:jc w:val="center"/>
        <w:rPr>
          <w:rFonts w:hint="eastAsia" w:ascii="宋体" w:hAnsi="宋体" w:cs="宋体"/>
          <w:color w:val="auto"/>
          <w:sz w:val="48"/>
        </w:rPr>
      </w:pPr>
    </w:p>
    <w:p>
      <w:pPr>
        <w:pStyle w:val="31"/>
        <w:outlineLvl w:val="0"/>
        <w:rPr>
          <w:rFonts w:hint="eastAsia" w:ascii="宋体" w:hAnsi="宋体" w:cs="宋体"/>
          <w:color w:val="000000"/>
          <w:sz w:val="48"/>
        </w:rPr>
      </w:pPr>
    </w:p>
    <w:p>
      <w:pPr>
        <w:pStyle w:val="31"/>
        <w:outlineLvl w:val="0"/>
        <w:rPr>
          <w:rFonts w:hint="eastAsia" w:ascii="宋体" w:hAnsi="宋体" w:cs="宋体"/>
          <w:color w:val="000000"/>
          <w:sz w:val="48"/>
        </w:rPr>
      </w:pPr>
    </w:p>
    <w:p>
      <w:pPr>
        <w:pStyle w:val="31"/>
        <w:outlineLvl w:val="0"/>
        <w:rPr>
          <w:rFonts w:hint="eastAsia" w:ascii="宋体" w:hAnsi="宋体" w:cs="宋体"/>
          <w:color w:val="000000"/>
          <w:sz w:val="48"/>
        </w:rPr>
      </w:pPr>
    </w:p>
    <w:p>
      <w:pPr>
        <w:pStyle w:val="31"/>
        <w:outlineLvl w:val="0"/>
        <w:rPr>
          <w:rFonts w:hint="eastAsia" w:ascii="宋体" w:hAnsi="宋体" w:cs="宋体"/>
          <w:color w:val="000000"/>
          <w:sz w:val="48"/>
        </w:rPr>
      </w:pPr>
    </w:p>
    <w:p>
      <w:pPr>
        <w:pStyle w:val="32"/>
        <w:rPr>
          <w:rFonts w:hint="eastAsia"/>
        </w:rPr>
      </w:pPr>
    </w:p>
    <w:p>
      <w:pPr>
        <w:pStyle w:val="31"/>
        <w:rPr>
          <w:rFonts w:hint="eastAsia" w:ascii="宋体" w:hAnsi="宋体" w:cs="宋体"/>
          <w:color w:val="000000"/>
          <w:sz w:val="48"/>
        </w:rPr>
      </w:pPr>
    </w:p>
    <w:p>
      <w:pPr>
        <w:pStyle w:val="31"/>
        <w:outlineLvl w:val="0"/>
        <w:rPr>
          <w:rFonts w:hint="eastAsia" w:ascii="宋体" w:hAnsi="宋体" w:cs="宋体"/>
          <w:color w:val="000000"/>
          <w:sz w:val="48"/>
        </w:rPr>
      </w:pPr>
    </w:p>
    <w:p>
      <w:pPr>
        <w:pStyle w:val="31"/>
        <w:outlineLvl w:val="0"/>
        <w:rPr>
          <w:rFonts w:hint="eastAsia" w:ascii="宋体" w:hAnsi="宋体" w:cs="宋体"/>
          <w:color w:val="000000"/>
        </w:rPr>
      </w:pPr>
      <w:r>
        <w:rPr>
          <w:rFonts w:hint="eastAsia" w:ascii="宋体" w:hAnsi="宋体" w:cs="宋体"/>
          <w:color w:val="000000"/>
          <w:sz w:val="48"/>
        </w:rPr>
        <w:t xml:space="preserve">第五部分 </w:t>
      </w:r>
      <w:r>
        <w:rPr>
          <w:rFonts w:hint="eastAsia" w:ascii="宋体" w:hAnsi="宋体" w:cs="宋体"/>
          <w:color w:val="000000"/>
          <w:sz w:val="48"/>
          <w:lang w:val="en-US" w:eastAsia="zh-CN"/>
        </w:rPr>
        <w:t xml:space="preserve"> </w:t>
      </w:r>
      <w:r>
        <w:rPr>
          <w:rFonts w:hint="eastAsia" w:ascii="宋体" w:hAnsi="宋体" w:cs="宋体"/>
          <w:color w:val="000000"/>
          <w:sz w:val="48"/>
        </w:rPr>
        <w:t xml:space="preserve"> 磋商响应文件格式</w:t>
      </w:r>
      <w:bookmarkEnd w:id="55"/>
    </w:p>
    <w:p>
      <w:pPr>
        <w:spacing w:line="360" w:lineRule="auto"/>
        <w:rPr>
          <w:rFonts w:hint="eastAsia" w:ascii="宋体" w:hAnsi="宋体" w:cs="宋体"/>
          <w:color w:val="000000"/>
          <w:sz w:val="32"/>
        </w:rPr>
      </w:pPr>
    </w:p>
    <w:p>
      <w:pPr>
        <w:widowControl/>
        <w:spacing w:line="360" w:lineRule="auto"/>
        <w:ind w:firstLine="537" w:firstLineChars="224"/>
        <w:rPr>
          <w:rFonts w:hint="eastAsia" w:ascii="宋体" w:hAnsi="宋体" w:cs="宋体"/>
          <w:color w:val="000000"/>
          <w:kern w:val="0"/>
          <w:sz w:val="24"/>
          <w:lang w:val="zh-CN"/>
        </w:rPr>
      </w:pPr>
      <w:r>
        <w:rPr>
          <w:rFonts w:hint="eastAsia" w:ascii="宋体" w:hAnsi="宋体" w:cs="宋体"/>
          <w:color w:val="000000"/>
          <w:kern w:val="0"/>
          <w:sz w:val="24"/>
          <w:lang w:val="zh-CN"/>
        </w:rPr>
        <w:t>磋商供应商应严格按照本格式要求编制磋商响应文件，胶装成册并编制相应页码，否则其磋商响应文件将不予接受。</w:t>
      </w:r>
    </w:p>
    <w:p>
      <w:pPr>
        <w:pStyle w:val="9"/>
        <w:numPr>
          <w:ilvl w:val="0"/>
          <w:numId w:val="0"/>
        </w:numPr>
        <w:tabs>
          <w:tab w:val="left" w:pos="425"/>
        </w:tabs>
        <w:ind w:left="709" w:hanging="709"/>
        <w:rPr>
          <w:rFonts w:hint="eastAsia" w:hAnsi="宋体" w:cs="宋体"/>
          <w:b/>
          <w:color w:val="000000"/>
          <w:sz w:val="32"/>
          <w:lang w:val="zh-CN"/>
        </w:rPr>
      </w:pPr>
      <w:r>
        <w:rPr>
          <w:rFonts w:hint="eastAsia" w:hAnsi="宋体" w:cs="宋体"/>
          <w:color w:val="000000"/>
          <w:kern w:val="0"/>
          <w:szCs w:val="28"/>
          <w:lang w:val="zh-CN"/>
        </w:rPr>
        <w:br w:type="page"/>
      </w:r>
      <w:bookmarkStart w:id="56" w:name="_Toc22517"/>
      <w:r>
        <w:rPr>
          <w:rFonts w:hint="eastAsia" w:hAnsi="宋体" w:cs="宋体"/>
          <w:b/>
          <w:color w:val="000000"/>
          <w:sz w:val="32"/>
          <w:lang w:val="zh-CN"/>
        </w:rPr>
        <w:t>磋商响应文件封面</w:t>
      </w:r>
      <w:bookmarkEnd w:id="56"/>
    </w:p>
    <w:p>
      <w:pPr>
        <w:pStyle w:val="9"/>
        <w:numPr>
          <w:ilvl w:val="0"/>
          <w:numId w:val="21"/>
        </w:numPr>
        <w:tabs>
          <w:tab w:val="left" w:pos="425"/>
        </w:tabs>
        <w:outlineLvl w:val="1"/>
        <w:rPr>
          <w:rFonts w:hint="eastAsia" w:hAnsi="宋体" w:cs="宋体"/>
          <w:color w:val="000000"/>
          <w:lang w:val="zh-CN"/>
        </w:rPr>
      </w:pPr>
      <w:bookmarkStart w:id="57" w:name="_Toc20813"/>
      <w:r>
        <w:rPr>
          <w:rFonts w:hint="eastAsia" w:hAnsi="宋体" w:cs="宋体"/>
          <w:b/>
          <w:color w:val="000000"/>
          <w:sz w:val="32"/>
          <w:lang w:val="zh-CN"/>
        </w:rPr>
        <w:t>磋商响应文件封面(上册)</w:t>
      </w:r>
      <w:bookmarkEnd w:id="57"/>
    </w:p>
    <w:p>
      <w:pPr>
        <w:spacing w:line="360" w:lineRule="auto"/>
        <w:jc w:val="right"/>
        <w:rPr>
          <w:rFonts w:hint="eastAsia" w:ascii="宋体" w:hAnsi="宋体" w:cs="宋体"/>
          <w:color w:val="000000"/>
          <w:sz w:val="32"/>
        </w:rPr>
      </w:pPr>
      <w:r>
        <w:rPr>
          <w:rFonts w:hint="eastAsia" w:ascii="宋体" w:hAnsi="宋体" w:cs="宋体"/>
          <w:b/>
          <w:bCs/>
          <w:color w:val="000000"/>
          <w:kern w:val="0"/>
          <w:sz w:val="36"/>
          <w:szCs w:val="36"/>
        </w:rPr>
        <w:t>正本/副本</w:t>
      </w:r>
    </w:p>
    <w:p>
      <w:pPr>
        <w:spacing w:line="360" w:lineRule="auto"/>
        <w:rPr>
          <w:rFonts w:hint="eastAsia" w:ascii="宋体" w:hAnsi="宋体" w:cs="宋体"/>
          <w:color w:val="000000"/>
          <w:sz w:val="32"/>
        </w:rPr>
      </w:pPr>
    </w:p>
    <w:p>
      <w:pPr>
        <w:spacing w:line="360" w:lineRule="auto"/>
        <w:jc w:val="center"/>
        <w:rPr>
          <w:rFonts w:hint="eastAsia" w:ascii="宋体" w:hAnsi="宋体" w:cs="宋体"/>
          <w:b/>
          <w:color w:val="000000"/>
          <w:sz w:val="96"/>
        </w:rPr>
      </w:pPr>
      <w:r>
        <w:rPr>
          <w:rFonts w:hint="eastAsia" w:ascii="宋体" w:hAnsi="宋体" w:cs="宋体"/>
          <w:b/>
          <w:color w:val="000000"/>
          <w:sz w:val="72"/>
        </w:rPr>
        <w:t>青海省政府采购项目</w:t>
      </w:r>
    </w:p>
    <w:p>
      <w:pPr>
        <w:spacing w:line="360" w:lineRule="auto"/>
        <w:jc w:val="center"/>
        <w:rPr>
          <w:rFonts w:hint="eastAsia" w:ascii="宋体" w:hAnsi="宋体" w:cs="宋体"/>
          <w:b/>
          <w:color w:val="000000"/>
          <w:sz w:val="28"/>
          <w:szCs w:val="28"/>
        </w:rPr>
      </w:pPr>
    </w:p>
    <w:p>
      <w:pPr>
        <w:spacing w:line="360" w:lineRule="auto"/>
        <w:jc w:val="center"/>
        <w:rPr>
          <w:rFonts w:hint="eastAsia" w:ascii="宋体" w:hAnsi="宋体" w:cs="宋体"/>
          <w:b/>
          <w:color w:val="000000"/>
          <w:sz w:val="28"/>
          <w:szCs w:val="28"/>
        </w:rPr>
      </w:pPr>
    </w:p>
    <w:p>
      <w:pPr>
        <w:spacing w:line="360" w:lineRule="auto"/>
        <w:jc w:val="center"/>
        <w:outlineLvl w:val="1"/>
        <w:rPr>
          <w:rFonts w:hint="eastAsia" w:ascii="宋体" w:hAnsi="宋体" w:cs="宋体"/>
          <w:b/>
          <w:color w:val="000000"/>
          <w:sz w:val="56"/>
        </w:rPr>
      </w:pPr>
      <w:r>
        <w:rPr>
          <w:rFonts w:hint="eastAsia" w:ascii="宋体" w:hAnsi="宋体" w:cs="宋体"/>
          <w:b/>
          <w:color w:val="000000"/>
          <w:sz w:val="52"/>
        </w:rPr>
        <w:t>磋商响应文件</w:t>
      </w:r>
    </w:p>
    <w:p>
      <w:pPr>
        <w:spacing w:line="360" w:lineRule="auto"/>
        <w:jc w:val="center"/>
        <w:rPr>
          <w:rFonts w:hint="eastAsia" w:ascii="宋体" w:hAnsi="宋体" w:cs="宋体"/>
          <w:b/>
          <w:bCs/>
          <w:color w:val="000000"/>
          <w:sz w:val="32"/>
        </w:rPr>
      </w:pPr>
      <w:r>
        <w:rPr>
          <w:rFonts w:hint="eastAsia" w:ascii="宋体" w:hAnsi="宋体" w:cs="宋体"/>
          <w:b/>
          <w:bCs/>
          <w:color w:val="000000"/>
          <w:sz w:val="32"/>
        </w:rPr>
        <w:t>（上册）</w:t>
      </w:r>
    </w:p>
    <w:p>
      <w:pPr>
        <w:adjustRightInd w:val="0"/>
        <w:spacing w:line="360" w:lineRule="auto"/>
        <w:textAlignment w:val="baseline"/>
        <w:rPr>
          <w:rFonts w:hint="eastAsia" w:ascii="宋体" w:hAnsi="宋体" w:cs="宋体"/>
          <w:b/>
          <w:bCs/>
          <w:color w:val="000000"/>
          <w:sz w:val="32"/>
        </w:rPr>
      </w:pPr>
    </w:p>
    <w:p>
      <w:pPr>
        <w:adjustRightInd w:val="0"/>
        <w:spacing w:line="360" w:lineRule="auto"/>
        <w:ind w:firstLine="643" w:firstLineChars="200"/>
        <w:textAlignment w:val="baseline"/>
        <w:rPr>
          <w:rFonts w:hint="eastAsia" w:ascii="宋体" w:hAnsi="宋体" w:cs="宋体"/>
          <w:b/>
          <w:bCs/>
          <w:color w:val="000000"/>
          <w:sz w:val="32"/>
          <w:szCs w:val="32"/>
          <w:u w:val="single"/>
        </w:rPr>
      </w:pPr>
      <w:r>
        <w:rPr>
          <w:rFonts w:hint="eastAsia" w:ascii="宋体" w:hAnsi="宋体" w:cs="宋体"/>
          <w:b/>
          <w:bCs/>
          <w:color w:val="000000"/>
          <w:sz w:val="32"/>
          <w:szCs w:val="32"/>
        </w:rPr>
        <w:t>采购项目编号</w:t>
      </w:r>
      <w:r>
        <w:rPr>
          <w:rFonts w:hint="eastAsia" w:ascii="宋体" w:hAnsi="宋体" w:cs="宋体"/>
          <w:color w:val="000000"/>
          <w:sz w:val="32"/>
          <w:szCs w:val="32"/>
        </w:rPr>
        <w:t>：</w:t>
      </w:r>
      <w:r>
        <w:rPr>
          <w:rFonts w:hint="eastAsia" w:ascii="宋体" w:hAnsi="宋体" w:cs="宋体"/>
          <w:color w:val="000000"/>
          <w:sz w:val="32"/>
          <w:szCs w:val="32"/>
          <w:u w:val="single"/>
        </w:rPr>
        <w:t xml:space="preserve">                                  </w:t>
      </w:r>
    </w:p>
    <w:p>
      <w:pPr>
        <w:adjustRightInd w:val="0"/>
        <w:spacing w:line="360" w:lineRule="auto"/>
        <w:ind w:firstLine="660"/>
        <w:textAlignment w:val="baseline"/>
        <w:outlineLvl w:val="1"/>
        <w:rPr>
          <w:rFonts w:hint="eastAsia" w:ascii="宋体" w:hAnsi="宋体" w:cs="宋体"/>
          <w:b/>
          <w:bCs/>
          <w:color w:val="000000"/>
          <w:sz w:val="32"/>
          <w:szCs w:val="32"/>
          <w:u w:val="single"/>
        </w:rPr>
      </w:pPr>
      <w:r>
        <w:rPr>
          <w:rFonts w:hint="eastAsia" w:ascii="宋体" w:hAnsi="宋体" w:cs="宋体"/>
          <w:b/>
          <w:bCs/>
          <w:color w:val="000000"/>
          <w:sz w:val="32"/>
          <w:szCs w:val="32"/>
        </w:rPr>
        <w:t>采购项目名称：</w:t>
      </w:r>
      <w:r>
        <w:rPr>
          <w:rFonts w:hint="eastAsia" w:ascii="宋体" w:hAnsi="宋体" w:cs="宋体"/>
          <w:b/>
          <w:bCs/>
          <w:color w:val="000000"/>
          <w:sz w:val="32"/>
          <w:szCs w:val="32"/>
          <w:u w:val="single"/>
        </w:rPr>
        <w:t xml:space="preserve">                                  </w:t>
      </w:r>
    </w:p>
    <w:p>
      <w:pPr>
        <w:pStyle w:val="6"/>
        <w:ind w:firstLine="643" w:firstLineChars="200"/>
        <w:rPr>
          <w:rFonts w:hint="eastAsia" w:ascii="宋体" w:hAnsi="宋体" w:eastAsia="宋体" w:cs="宋体"/>
          <w:b/>
          <w:bCs/>
          <w:color w:val="000000"/>
          <w:kern w:val="2"/>
          <w:sz w:val="32"/>
          <w:szCs w:val="32"/>
          <w:lang w:val="en-US" w:eastAsia="zh-CN" w:bidi="ar-SA"/>
        </w:rPr>
      </w:pPr>
      <w:r>
        <w:rPr>
          <w:rFonts w:hint="eastAsia" w:ascii="宋体" w:hAnsi="宋体" w:eastAsia="宋体" w:cs="宋体"/>
          <w:b/>
          <w:bCs/>
          <w:color w:val="000000"/>
          <w:kern w:val="2"/>
          <w:sz w:val="32"/>
          <w:szCs w:val="32"/>
          <w:lang w:val="en-US" w:eastAsia="zh-CN" w:bidi="ar-SA"/>
        </w:rPr>
        <w:t>包  号：</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p>
    <w:p>
      <w:pPr>
        <w:adjustRightInd w:val="0"/>
        <w:spacing w:line="360" w:lineRule="auto"/>
        <w:ind w:firstLine="643" w:firstLineChars="200"/>
        <w:textAlignment w:val="baseline"/>
        <w:outlineLvl w:val="1"/>
        <w:rPr>
          <w:rFonts w:hint="eastAsia" w:ascii="宋体" w:hAnsi="宋体" w:cs="宋体"/>
          <w:b/>
          <w:bCs/>
          <w:color w:val="000000"/>
          <w:sz w:val="32"/>
          <w:szCs w:val="32"/>
          <w:u w:val="single"/>
        </w:rPr>
      </w:pPr>
      <w:r>
        <w:rPr>
          <w:rFonts w:hint="eastAsia" w:ascii="宋体" w:hAnsi="宋体" w:cs="宋体"/>
          <w:b/>
          <w:bCs/>
          <w:color w:val="000000"/>
          <w:sz w:val="32"/>
          <w:szCs w:val="32"/>
          <w:lang w:val="en-US" w:eastAsia="zh-CN"/>
        </w:rPr>
        <w:t>磋商</w:t>
      </w:r>
      <w:r>
        <w:rPr>
          <w:rFonts w:hint="eastAsia" w:ascii="宋体" w:hAnsi="宋体" w:cs="宋体"/>
          <w:b/>
          <w:bCs/>
          <w:color w:val="000000"/>
          <w:sz w:val="32"/>
          <w:szCs w:val="32"/>
        </w:rPr>
        <w:t>供应商</w:t>
      </w:r>
      <w:r>
        <w:rPr>
          <w:rFonts w:hint="eastAsia" w:ascii="宋体" w:hAnsi="宋体" w:cs="宋体"/>
          <w:b/>
          <w:color w:val="000000"/>
          <w:sz w:val="32"/>
          <w:szCs w:val="32"/>
        </w:rPr>
        <w:t>：</w:t>
      </w:r>
      <w:r>
        <w:rPr>
          <w:rFonts w:hint="eastAsia" w:ascii="宋体" w:hAnsi="宋体" w:cs="宋体"/>
          <w:b/>
          <w:color w:val="000000"/>
          <w:sz w:val="32"/>
          <w:szCs w:val="32"/>
          <w:u w:val="single"/>
        </w:rPr>
        <w:t xml:space="preserve">                             （公章）</w:t>
      </w:r>
    </w:p>
    <w:p>
      <w:pPr>
        <w:adjustRightInd w:val="0"/>
        <w:spacing w:line="360" w:lineRule="auto"/>
        <w:ind w:firstLine="643" w:firstLineChars="200"/>
        <w:jc w:val="left"/>
        <w:textAlignment w:val="baseline"/>
        <w:outlineLvl w:val="1"/>
        <w:rPr>
          <w:rFonts w:hint="eastAsia" w:ascii="宋体" w:hAnsi="宋体" w:cs="宋体"/>
          <w:b/>
          <w:color w:val="000000"/>
          <w:sz w:val="32"/>
          <w:u w:val="single"/>
        </w:rPr>
      </w:pPr>
      <w:r>
        <w:rPr>
          <w:rFonts w:hint="eastAsia" w:ascii="宋体" w:hAnsi="宋体" w:cs="宋体"/>
          <w:b/>
          <w:color w:val="000000"/>
          <w:sz w:val="32"/>
        </w:rPr>
        <w:t>法定代表人或委托代理人：</w:t>
      </w:r>
      <w:r>
        <w:rPr>
          <w:rFonts w:hint="eastAsia" w:ascii="宋体" w:hAnsi="宋体" w:cs="宋体"/>
          <w:b/>
          <w:color w:val="000000"/>
          <w:sz w:val="32"/>
          <w:u w:val="single"/>
        </w:rPr>
        <w:t xml:space="preserve">                 （</w:t>
      </w:r>
      <w:r>
        <w:rPr>
          <w:rFonts w:hint="eastAsia" w:ascii="宋体" w:hAnsi="宋体" w:cs="宋体"/>
          <w:b/>
          <w:bCs/>
          <w:color w:val="000000"/>
          <w:sz w:val="32"/>
          <w:szCs w:val="32"/>
          <w:u w:val="single"/>
        </w:rPr>
        <w:t>签字</w:t>
      </w:r>
      <w:r>
        <w:rPr>
          <w:rFonts w:hint="eastAsia" w:ascii="宋体" w:hAnsi="宋体" w:cs="宋体"/>
          <w:b/>
          <w:bCs/>
          <w:color w:val="000000"/>
          <w:sz w:val="32"/>
          <w:szCs w:val="32"/>
          <w:u w:val="single"/>
          <w:lang w:eastAsia="zh-CN"/>
        </w:rPr>
        <w:t>或盖章</w:t>
      </w:r>
      <w:r>
        <w:rPr>
          <w:rFonts w:hint="eastAsia" w:ascii="宋体" w:hAnsi="宋体" w:cs="宋体"/>
          <w:b/>
          <w:color w:val="000000"/>
          <w:sz w:val="32"/>
          <w:u w:val="single"/>
        </w:rPr>
        <w:t>）</w:t>
      </w:r>
    </w:p>
    <w:p>
      <w:pPr>
        <w:adjustRightInd w:val="0"/>
        <w:spacing w:line="360" w:lineRule="auto"/>
        <w:ind w:firstLine="643" w:firstLineChars="200"/>
        <w:textAlignment w:val="baseline"/>
        <w:rPr>
          <w:rFonts w:hint="eastAsia" w:ascii="宋体" w:hAnsi="宋体" w:cs="宋体"/>
          <w:b/>
          <w:color w:val="000000"/>
          <w:sz w:val="32"/>
          <w:u w:val="single"/>
        </w:rPr>
      </w:pPr>
    </w:p>
    <w:p>
      <w:pPr>
        <w:spacing w:line="360" w:lineRule="auto"/>
        <w:ind w:firstLine="645"/>
        <w:jc w:val="center"/>
        <w:outlineLvl w:val="2"/>
        <w:rPr>
          <w:rFonts w:hint="eastAsia" w:ascii="宋体" w:hAnsi="宋体" w:cs="宋体"/>
          <w:color w:val="000000"/>
          <w:sz w:val="32"/>
        </w:rPr>
      </w:pPr>
      <w:r>
        <w:rPr>
          <w:rFonts w:hint="eastAsia" w:ascii="宋体" w:hAnsi="宋体" w:cs="宋体"/>
          <w:color w:val="000000"/>
          <w:sz w:val="32"/>
        </w:rPr>
        <w:t xml:space="preserve">                年   月  日</w:t>
      </w:r>
      <w:bookmarkStart w:id="58" w:name="_Toc444715735"/>
    </w:p>
    <w:p>
      <w:pPr>
        <w:pStyle w:val="9"/>
        <w:numPr>
          <w:ilvl w:val="0"/>
          <w:numId w:val="0"/>
        </w:numPr>
        <w:tabs>
          <w:tab w:val="left" w:pos="425"/>
        </w:tabs>
        <w:ind w:left="709" w:hanging="709"/>
        <w:jc w:val="center"/>
        <w:rPr>
          <w:rFonts w:hint="eastAsia" w:hAnsi="宋体" w:cs="宋体"/>
          <w:b/>
          <w:color w:val="000000"/>
          <w:sz w:val="32"/>
          <w:lang w:val="zh-CN"/>
        </w:rPr>
      </w:pPr>
      <w:r>
        <w:rPr>
          <w:rFonts w:hint="eastAsia" w:hAnsi="宋体" w:cs="宋体"/>
          <w:color w:val="000000"/>
        </w:rPr>
        <w:br w:type="page"/>
      </w:r>
      <w:bookmarkStart w:id="59" w:name="_Toc20284"/>
      <w:r>
        <w:rPr>
          <w:rFonts w:hint="eastAsia" w:hAnsi="宋体" w:cs="宋体"/>
          <w:b/>
          <w:color w:val="000000"/>
          <w:sz w:val="32"/>
          <w:lang w:val="zh-CN"/>
        </w:rPr>
        <w:t>目录</w:t>
      </w:r>
      <w:bookmarkEnd w:id="58"/>
      <w:r>
        <w:rPr>
          <w:rFonts w:hint="eastAsia" w:hAnsi="宋体" w:cs="宋体"/>
          <w:b/>
          <w:color w:val="000000"/>
          <w:sz w:val="32"/>
          <w:lang w:val="zh-CN"/>
        </w:rPr>
        <w:t>（上册）</w:t>
      </w:r>
      <w:bookmarkEnd w:id="59"/>
    </w:p>
    <w:p>
      <w:pPr>
        <w:autoSpaceDE w:val="0"/>
        <w:autoSpaceDN w:val="0"/>
        <w:spacing w:line="360" w:lineRule="auto"/>
        <w:ind w:firstLine="240" w:firstLineChars="100"/>
        <w:jc w:val="center"/>
        <w:rPr>
          <w:rFonts w:hint="eastAsia" w:ascii="宋体" w:hAnsi="宋体" w:cs="宋体"/>
          <w:color w:val="000000"/>
          <w:kern w:val="0"/>
          <w:sz w:val="24"/>
          <w:lang w:val="zh-CN"/>
        </w:rPr>
      </w:pP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1</w:t>
      </w:r>
      <w:r>
        <w:rPr>
          <w:rFonts w:hint="eastAsia" w:ascii="宋体" w:hAnsi="宋体" w:cs="宋体"/>
          <w:color w:val="000000"/>
          <w:kern w:val="0"/>
          <w:sz w:val="24"/>
          <w:lang w:val="zh-CN"/>
        </w:rPr>
        <w:t>）</w:t>
      </w:r>
      <w:r>
        <w:rPr>
          <w:rFonts w:hint="eastAsia" w:ascii="宋体" w:hAnsi="宋体" w:cs="宋体"/>
          <w:color w:val="000000"/>
          <w:kern w:val="0"/>
          <w:sz w:val="24"/>
        </w:rPr>
        <w:t>磋商</w:t>
      </w:r>
      <w:r>
        <w:rPr>
          <w:rFonts w:hint="eastAsia" w:ascii="宋体" w:hAnsi="宋体" w:cs="宋体"/>
          <w:color w:val="000000"/>
          <w:kern w:val="0"/>
          <w:sz w:val="24"/>
          <w:lang w:val="zh-CN"/>
        </w:rPr>
        <w:t>函……………………………………………………………………………所在页码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2</w:t>
      </w:r>
      <w:r>
        <w:rPr>
          <w:rFonts w:hint="eastAsia" w:ascii="宋体" w:hAnsi="宋体" w:cs="宋体"/>
          <w:color w:val="000000"/>
          <w:kern w:val="0"/>
          <w:sz w:val="24"/>
          <w:lang w:val="zh-CN"/>
        </w:rPr>
        <w:t>）法定代表人证明书………………………………………………………………所在页码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3</w:t>
      </w:r>
      <w:r>
        <w:rPr>
          <w:rFonts w:hint="eastAsia" w:ascii="宋体" w:hAnsi="宋体" w:cs="宋体"/>
          <w:color w:val="000000"/>
          <w:kern w:val="0"/>
          <w:sz w:val="24"/>
          <w:lang w:val="zh-CN"/>
        </w:rPr>
        <w:t>）法定代表人授权书………………………………………………………………所在页码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4</w:t>
      </w:r>
      <w:r>
        <w:rPr>
          <w:rFonts w:hint="eastAsia" w:ascii="宋体" w:hAnsi="宋体" w:cs="宋体"/>
          <w:color w:val="000000"/>
          <w:kern w:val="0"/>
          <w:sz w:val="24"/>
          <w:lang w:val="zh-CN"/>
        </w:rPr>
        <w:t>）磋商供应商承诺书………………………………………………………………所在页码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5</w:t>
      </w:r>
      <w:r>
        <w:rPr>
          <w:rFonts w:hint="eastAsia" w:ascii="宋体" w:hAnsi="宋体" w:cs="宋体"/>
          <w:color w:val="000000"/>
          <w:kern w:val="0"/>
          <w:sz w:val="24"/>
          <w:lang w:val="zh-CN"/>
        </w:rPr>
        <w:t>）供应商诚信承诺书………………………………………………………………所在页码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6</w:t>
      </w:r>
      <w:r>
        <w:rPr>
          <w:rFonts w:hint="eastAsia" w:ascii="宋体" w:hAnsi="宋体" w:cs="宋体"/>
          <w:color w:val="000000"/>
          <w:kern w:val="0"/>
          <w:sz w:val="24"/>
          <w:lang w:val="zh-CN"/>
        </w:rPr>
        <w:t>）资格证明材料……………………………………………………………………所在页码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7</w:t>
      </w:r>
      <w:r>
        <w:rPr>
          <w:rFonts w:hint="eastAsia" w:ascii="宋体" w:hAnsi="宋体" w:cs="宋体"/>
          <w:color w:val="000000"/>
          <w:kern w:val="0"/>
          <w:sz w:val="24"/>
          <w:lang w:val="zh-CN"/>
        </w:rPr>
        <w:t>）财务状况、缴纳税收和社会保障资金的相关材料……………………………所在页码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8</w:t>
      </w:r>
      <w:r>
        <w:rPr>
          <w:rFonts w:hint="eastAsia" w:ascii="宋体" w:hAnsi="宋体" w:cs="宋体"/>
          <w:color w:val="000000"/>
          <w:kern w:val="0"/>
          <w:sz w:val="24"/>
          <w:lang w:val="zh-CN"/>
        </w:rPr>
        <w:t>）具备履行合同所必须的设备和专业技术能力的证明材料……………………所在页码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9</w:t>
      </w:r>
      <w:r>
        <w:rPr>
          <w:rFonts w:hint="eastAsia" w:ascii="宋体" w:hAnsi="宋体" w:cs="宋体"/>
          <w:color w:val="000000"/>
          <w:kern w:val="0"/>
          <w:sz w:val="24"/>
          <w:lang w:val="zh-CN"/>
        </w:rPr>
        <w:t>）无重大违法记录声明……………………………………………………………所在页码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w:t>
      </w:r>
      <w:r>
        <w:rPr>
          <w:rFonts w:hint="eastAsia" w:ascii="宋体" w:hAnsi="宋体" w:cs="宋体"/>
          <w:color w:val="000000"/>
          <w:kern w:val="0"/>
          <w:sz w:val="24"/>
        </w:rPr>
        <w:t>10</w:t>
      </w:r>
      <w:r>
        <w:rPr>
          <w:rFonts w:hint="eastAsia" w:ascii="宋体" w:hAnsi="宋体" w:cs="宋体"/>
          <w:color w:val="000000"/>
          <w:kern w:val="0"/>
          <w:sz w:val="24"/>
          <w:lang w:val="zh-CN"/>
        </w:rPr>
        <w:t>）未被列入“失信被执行人”的证明…………………………………………</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lang w:val="zh-CN"/>
        </w:rPr>
        <w:t>所在页码</w:t>
      </w:r>
    </w:p>
    <w:p>
      <w:pPr>
        <w:autoSpaceDE w:val="0"/>
        <w:autoSpaceDN w:val="0"/>
        <w:spacing w:line="360" w:lineRule="auto"/>
        <w:outlineLvl w:val="2"/>
        <w:rPr>
          <w:rFonts w:hint="eastAsia" w:ascii="宋体" w:hAnsi="宋体" w:cs="宋体"/>
          <w:color w:val="000000"/>
          <w:kern w:val="0"/>
          <w:sz w:val="24"/>
          <w:lang w:val="zh-CN"/>
        </w:rPr>
      </w:pPr>
      <w:r>
        <w:rPr>
          <w:rFonts w:hint="eastAsia" w:ascii="宋体" w:hAnsi="宋体" w:cs="宋体"/>
          <w:color w:val="000000"/>
          <w:kern w:val="0"/>
          <w:sz w:val="24"/>
          <w:lang w:val="zh-CN"/>
        </w:rPr>
        <w:t>（1</w:t>
      </w:r>
      <w:r>
        <w:rPr>
          <w:rFonts w:hint="eastAsia" w:ascii="宋体" w:hAnsi="宋体" w:cs="宋体"/>
          <w:color w:val="000000"/>
          <w:kern w:val="0"/>
          <w:sz w:val="24"/>
        </w:rPr>
        <w:t>1</w:t>
      </w:r>
      <w:r>
        <w:rPr>
          <w:rFonts w:hint="eastAsia" w:ascii="宋体" w:hAnsi="宋体" w:cs="宋体"/>
          <w:color w:val="000000"/>
          <w:kern w:val="0"/>
          <w:sz w:val="24"/>
          <w:lang w:val="zh-CN"/>
        </w:rPr>
        <w:t>）</w:t>
      </w:r>
      <w:r>
        <w:rPr>
          <w:rFonts w:hint="eastAsia" w:ascii="宋体" w:hAnsi="宋体" w:cs="宋体"/>
          <w:color w:val="000000"/>
          <w:sz w:val="24"/>
        </w:rPr>
        <w:t>磋商保证金证明</w:t>
      </w:r>
      <w:r>
        <w:rPr>
          <w:rFonts w:hint="eastAsia" w:ascii="宋体" w:hAnsi="宋体" w:cs="宋体"/>
          <w:color w:val="000000"/>
          <w:kern w:val="0"/>
          <w:sz w:val="24"/>
          <w:lang w:val="zh-CN"/>
        </w:rPr>
        <w:t>………………………………………………………………</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lang w:val="zh-CN"/>
        </w:rPr>
        <w:t>所在页码</w:t>
      </w:r>
    </w:p>
    <w:p>
      <w:pPr>
        <w:autoSpaceDE w:val="0"/>
        <w:autoSpaceDN w:val="0"/>
        <w:spacing w:line="360" w:lineRule="auto"/>
        <w:ind w:firstLine="240" w:firstLineChars="100"/>
        <w:rPr>
          <w:rFonts w:hint="eastAsia" w:ascii="宋体" w:hAnsi="宋体" w:cs="宋体"/>
          <w:color w:val="000000"/>
          <w:kern w:val="0"/>
          <w:sz w:val="24"/>
          <w:lang w:val="zh-CN"/>
        </w:rPr>
      </w:pPr>
    </w:p>
    <w:p>
      <w:pPr>
        <w:pStyle w:val="9"/>
        <w:numPr>
          <w:ilvl w:val="0"/>
          <w:numId w:val="0"/>
        </w:numPr>
        <w:tabs>
          <w:tab w:val="clear" w:pos="709"/>
        </w:tabs>
        <w:bidi w:val="0"/>
        <w:ind w:leftChars="0"/>
        <w:rPr>
          <w:rFonts w:hint="eastAsia" w:hAnsi="宋体" w:cs="宋体"/>
          <w:color w:val="000000"/>
        </w:rPr>
      </w:pPr>
      <w:r>
        <w:rPr>
          <w:rFonts w:hint="eastAsia" w:hAnsi="宋体" w:cs="宋体"/>
          <w:b/>
          <w:bCs/>
          <w:color w:val="000000"/>
        </w:rPr>
        <w:br w:type="page"/>
      </w:r>
      <w:bookmarkStart w:id="60" w:name="_Toc17208"/>
      <w:r>
        <w:rPr>
          <w:rFonts w:hint="eastAsia" w:hAnsi="宋体" w:cs="宋体"/>
          <w:b/>
          <w:color w:val="000000"/>
          <w:sz w:val="32"/>
          <w:lang w:val="zh-CN"/>
        </w:rPr>
        <w:t>格式</w:t>
      </w:r>
      <w:r>
        <w:rPr>
          <w:rFonts w:hint="eastAsia" w:hAnsi="宋体" w:cs="宋体"/>
          <w:b/>
          <w:color w:val="000000"/>
          <w:sz w:val="32"/>
        </w:rPr>
        <w:t>1</w:t>
      </w:r>
      <w:r>
        <w:rPr>
          <w:rFonts w:hint="eastAsia" w:hAnsi="宋体" w:cs="宋体"/>
          <w:b/>
          <w:color w:val="000000"/>
          <w:sz w:val="32"/>
          <w:lang w:val="zh-CN"/>
        </w:rPr>
        <w:t>、磋商函</w:t>
      </w:r>
      <w:bookmarkEnd w:id="60"/>
    </w:p>
    <w:p>
      <w:pPr>
        <w:adjustRightInd w:val="0"/>
        <w:spacing w:line="360" w:lineRule="auto"/>
        <w:jc w:val="center"/>
        <w:textAlignment w:val="baseline"/>
        <w:rPr>
          <w:rFonts w:hint="eastAsia" w:ascii="宋体" w:hAnsi="宋体" w:cs="宋体"/>
          <w:b/>
          <w:color w:val="000000"/>
          <w:sz w:val="30"/>
          <w:szCs w:val="30"/>
        </w:rPr>
      </w:pPr>
      <w:r>
        <w:rPr>
          <w:rFonts w:hint="eastAsia" w:ascii="宋体" w:hAnsi="宋体" w:cs="宋体"/>
          <w:b/>
          <w:color w:val="000000"/>
          <w:sz w:val="30"/>
          <w:szCs w:val="30"/>
        </w:rPr>
        <w:t>磋 商 函</w:t>
      </w:r>
    </w:p>
    <w:p>
      <w:pPr>
        <w:adjustRightInd w:val="0"/>
        <w:spacing w:line="360" w:lineRule="auto"/>
        <w:ind w:left="482" w:hanging="482" w:hangingChars="200"/>
        <w:textAlignment w:val="baseline"/>
        <w:rPr>
          <w:rFonts w:hint="eastAsia" w:ascii="宋体" w:hAnsi="宋体" w:cs="宋体"/>
          <w:b/>
          <w:color w:val="000000"/>
          <w:sz w:val="24"/>
        </w:rPr>
      </w:pPr>
      <w:r>
        <w:rPr>
          <w:rFonts w:hint="eastAsia" w:ascii="宋体" w:hAnsi="宋体" w:cs="宋体"/>
          <w:b/>
          <w:color w:val="000000"/>
          <w:sz w:val="24"/>
        </w:rPr>
        <w:t>致：</w:t>
      </w:r>
      <w:r>
        <w:rPr>
          <w:rFonts w:hint="eastAsia" w:ascii="宋体" w:hAnsi="宋体" w:cs="宋体"/>
          <w:b/>
          <w:color w:val="000000"/>
          <w:sz w:val="24"/>
          <w:u w:val="single"/>
        </w:rPr>
        <w:t>上海容基工程项目管理有限公司：</w:t>
      </w:r>
    </w:p>
    <w:p>
      <w:pPr>
        <w:adjustRightInd w:val="0"/>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我们收到</w:t>
      </w:r>
      <w:r>
        <w:rPr>
          <w:rFonts w:hint="eastAsia" w:ascii="宋体" w:hAnsi="宋体" w:cs="宋体"/>
          <w:color w:val="000000"/>
          <w:sz w:val="24"/>
          <w:u w:val="single"/>
          <w:lang w:eastAsia="zh-CN"/>
        </w:rPr>
        <w:t>“情系昆仑 牵手之江 助力产业“四地”建设”2022文化走亲暨经贸推介系列活动《一江春水向东流》专场文艺演出项目</w:t>
      </w:r>
      <w:r>
        <w:rPr>
          <w:rFonts w:hint="eastAsia" w:ascii="宋体" w:hAnsi="宋体" w:cs="宋体"/>
          <w:color w:val="000000"/>
          <w:sz w:val="24"/>
          <w:u w:val="single"/>
        </w:rPr>
        <w:t>（</w:t>
      </w:r>
      <w:r>
        <w:rPr>
          <w:rFonts w:hint="eastAsia" w:ascii="宋体" w:hAnsi="宋体" w:cs="宋体"/>
          <w:color w:val="auto"/>
          <w:sz w:val="24"/>
          <w:u w:val="single"/>
          <w:lang w:eastAsia="zh-CN"/>
        </w:rPr>
        <w:t>上海容基竞磋（服务）2022-066</w:t>
      </w:r>
      <w:r>
        <w:rPr>
          <w:rFonts w:hint="eastAsia" w:ascii="宋体" w:hAnsi="宋体" w:cs="宋体"/>
          <w:color w:val="000000"/>
          <w:sz w:val="24"/>
          <w:u w:val="single"/>
        </w:rPr>
        <w:t>）</w:t>
      </w:r>
      <w:r>
        <w:rPr>
          <w:rFonts w:hint="eastAsia" w:ascii="宋体" w:hAnsi="宋体" w:cs="宋体"/>
          <w:color w:val="000000"/>
          <w:sz w:val="24"/>
        </w:rPr>
        <w:t>磋商文件，经研究，法定代表人（姓名、职务）正式授权（委托代理人姓名、职务）代表磋商供应商（磋商供应商名称、地址）提交磋商响应文件。</w:t>
      </w:r>
    </w:p>
    <w:p>
      <w:pPr>
        <w:adjustRightInd w:val="0"/>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据此函，签字代表宣布同意如下：</w:t>
      </w:r>
    </w:p>
    <w:p>
      <w:pPr>
        <w:adjustRightInd w:val="0"/>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1.我方已详阅磋商文件的全部内容，包括澄清、修改条款等有关附件，承诺对其完全理解并接受。</w:t>
      </w:r>
    </w:p>
    <w:p>
      <w:pPr>
        <w:adjustRightInd w:val="0"/>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2.磋商有效期自开标之日起</w:t>
      </w:r>
      <w:r>
        <w:rPr>
          <w:rFonts w:hint="eastAsia" w:ascii="宋体" w:hAnsi="宋体" w:cs="宋体"/>
          <w:color w:val="000000"/>
          <w:sz w:val="24"/>
          <w:u w:val="single"/>
          <w:lang w:val="en-US" w:eastAsia="zh-CN"/>
        </w:rPr>
        <w:t xml:space="preserve">90 </w:t>
      </w:r>
      <w:r>
        <w:rPr>
          <w:rFonts w:hint="eastAsia" w:ascii="宋体" w:hAnsi="宋体" w:cs="宋体"/>
          <w:color w:val="000000"/>
          <w:sz w:val="24"/>
        </w:rPr>
        <w:t>天内有效。如果在规定的开标时间后，我方在磋商有效期内撤回磋商或成交后不签约的，磋商保证金将被贵方没收。</w:t>
      </w:r>
    </w:p>
    <w:p>
      <w:pPr>
        <w:adjustRightInd w:val="0"/>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3.我方同意按照贵方要求提供与磋商有关的一切数据或资料，理解并接受贵方制定的评标办法。</w:t>
      </w:r>
    </w:p>
    <w:p>
      <w:pPr>
        <w:adjustRightInd w:val="0"/>
        <w:spacing w:line="360" w:lineRule="auto"/>
        <w:ind w:firstLine="480" w:firstLineChars="200"/>
        <w:textAlignment w:val="baseline"/>
        <w:rPr>
          <w:rFonts w:hint="eastAsia" w:ascii="宋体" w:hAnsi="宋体" w:cs="宋体"/>
          <w:color w:val="000000"/>
          <w:sz w:val="24"/>
        </w:rPr>
      </w:pPr>
      <w:r>
        <w:rPr>
          <w:rFonts w:hint="eastAsia" w:ascii="宋体" w:hAnsi="宋体" w:cs="宋体"/>
          <w:color w:val="000000"/>
          <w:sz w:val="24"/>
        </w:rPr>
        <w:t>4.与本磋商有关的一切正式往来通讯请寄：</w:t>
      </w:r>
    </w:p>
    <w:p>
      <w:pPr>
        <w:adjustRightInd w:val="0"/>
        <w:spacing w:line="360" w:lineRule="auto"/>
        <w:ind w:firstLine="480" w:firstLineChars="200"/>
        <w:textAlignment w:val="baseline"/>
        <w:rPr>
          <w:rFonts w:hint="eastAsia" w:ascii="宋体" w:hAnsi="宋体" w:cs="宋体"/>
          <w:color w:val="000000"/>
          <w:sz w:val="24"/>
        </w:rPr>
      </w:pPr>
    </w:p>
    <w:p>
      <w:pPr>
        <w:adjustRightInd w:val="0"/>
        <w:spacing w:line="360" w:lineRule="auto"/>
        <w:textAlignment w:val="baseline"/>
        <w:rPr>
          <w:rFonts w:hint="eastAsia" w:ascii="宋体" w:hAnsi="宋体" w:cs="宋体"/>
          <w:color w:val="000000"/>
          <w:sz w:val="24"/>
        </w:rPr>
      </w:pPr>
      <w:r>
        <w:rPr>
          <w:rFonts w:hint="eastAsia" w:ascii="宋体" w:hAnsi="宋体" w:cs="宋体"/>
          <w:color w:val="000000"/>
          <w:sz w:val="24"/>
        </w:rPr>
        <w:t>地址：</w:t>
      </w:r>
      <w:r>
        <w:rPr>
          <w:rFonts w:hint="eastAsia" w:ascii="宋体" w:hAnsi="宋体" w:cs="宋体"/>
          <w:color w:val="000000"/>
          <w:sz w:val="24"/>
          <w:u w:val="single"/>
        </w:rPr>
        <w:t xml:space="preserve">                     </w:t>
      </w:r>
      <w:r>
        <w:rPr>
          <w:rFonts w:hint="eastAsia" w:ascii="宋体" w:hAnsi="宋体" w:cs="宋体"/>
          <w:color w:val="000000"/>
          <w:sz w:val="24"/>
        </w:rPr>
        <w:t>邮编：</w:t>
      </w:r>
      <w:r>
        <w:rPr>
          <w:rFonts w:hint="eastAsia" w:ascii="宋体" w:hAnsi="宋体" w:cs="宋体"/>
          <w:color w:val="000000"/>
          <w:sz w:val="24"/>
          <w:u w:val="single"/>
        </w:rPr>
        <w:t xml:space="preserve">                     </w:t>
      </w:r>
    </w:p>
    <w:p>
      <w:pPr>
        <w:adjustRightInd w:val="0"/>
        <w:spacing w:line="360" w:lineRule="auto"/>
        <w:textAlignment w:val="baseline"/>
        <w:rPr>
          <w:rFonts w:hint="eastAsia" w:ascii="宋体" w:hAnsi="宋体" w:cs="宋体"/>
          <w:color w:val="000000"/>
          <w:sz w:val="24"/>
        </w:rPr>
      </w:pPr>
    </w:p>
    <w:p>
      <w:pPr>
        <w:adjustRightInd w:val="0"/>
        <w:spacing w:line="360" w:lineRule="auto"/>
        <w:textAlignment w:val="baseline"/>
        <w:rPr>
          <w:rFonts w:hint="eastAsia" w:ascii="宋体" w:hAnsi="宋体" w:cs="宋体"/>
          <w:color w:val="000000"/>
          <w:sz w:val="24"/>
        </w:rPr>
      </w:pPr>
      <w:r>
        <w:rPr>
          <w:rFonts w:hint="eastAsia" w:ascii="宋体" w:hAnsi="宋体" w:cs="宋体"/>
          <w:color w:val="000000"/>
          <w:sz w:val="24"/>
        </w:rPr>
        <w:t>电话：</w:t>
      </w:r>
      <w:r>
        <w:rPr>
          <w:rFonts w:hint="eastAsia" w:ascii="宋体" w:hAnsi="宋体" w:cs="宋体"/>
          <w:color w:val="000000"/>
          <w:sz w:val="24"/>
          <w:u w:val="single"/>
        </w:rPr>
        <w:t xml:space="preserve">                     </w:t>
      </w:r>
      <w:r>
        <w:rPr>
          <w:rFonts w:hint="eastAsia" w:ascii="宋体" w:hAnsi="宋体" w:cs="宋体"/>
          <w:color w:val="000000"/>
          <w:sz w:val="24"/>
        </w:rPr>
        <w:t>传真：</w:t>
      </w:r>
      <w:r>
        <w:rPr>
          <w:rFonts w:hint="eastAsia" w:ascii="宋体" w:hAnsi="宋体" w:cs="宋体"/>
          <w:color w:val="000000"/>
          <w:sz w:val="24"/>
          <w:u w:val="single"/>
        </w:rPr>
        <w:t xml:space="preserve">                     </w:t>
      </w:r>
    </w:p>
    <w:p>
      <w:pPr>
        <w:adjustRightInd w:val="0"/>
        <w:spacing w:line="360" w:lineRule="auto"/>
        <w:textAlignment w:val="baseline"/>
        <w:rPr>
          <w:rFonts w:hint="eastAsia" w:ascii="宋体" w:hAnsi="宋体" w:cs="宋体"/>
          <w:color w:val="000000"/>
          <w:sz w:val="24"/>
        </w:rPr>
      </w:pPr>
    </w:p>
    <w:p>
      <w:pPr>
        <w:adjustRightInd w:val="0"/>
        <w:spacing w:line="360" w:lineRule="auto"/>
        <w:textAlignment w:val="baseline"/>
        <w:rPr>
          <w:rFonts w:hint="eastAsia" w:ascii="宋体" w:hAnsi="宋体" w:cs="宋体"/>
          <w:color w:val="000000"/>
          <w:sz w:val="24"/>
        </w:rPr>
      </w:pPr>
      <w:r>
        <w:rPr>
          <w:rFonts w:hint="eastAsia" w:ascii="宋体" w:hAnsi="宋体" w:cs="宋体"/>
          <w:color w:val="000000"/>
          <w:sz w:val="24"/>
        </w:rPr>
        <w:t>法定代表人姓名：</w:t>
      </w:r>
      <w:r>
        <w:rPr>
          <w:rFonts w:hint="eastAsia" w:ascii="宋体" w:hAnsi="宋体" w:cs="宋体"/>
          <w:color w:val="000000"/>
          <w:sz w:val="24"/>
          <w:u w:val="single"/>
        </w:rPr>
        <w:t xml:space="preserve">           </w:t>
      </w:r>
      <w:r>
        <w:rPr>
          <w:rFonts w:hint="eastAsia" w:ascii="宋体" w:hAnsi="宋体" w:cs="宋体"/>
          <w:color w:val="000000"/>
          <w:sz w:val="24"/>
        </w:rPr>
        <w:t>职务：</w:t>
      </w:r>
      <w:bookmarkStart w:id="61" w:name="_Toc444715736"/>
      <w:r>
        <w:rPr>
          <w:rFonts w:hint="eastAsia" w:ascii="宋体" w:hAnsi="宋体" w:cs="宋体"/>
          <w:color w:val="000000"/>
          <w:sz w:val="24"/>
          <w:u w:val="single"/>
        </w:rPr>
        <w:t xml:space="preserve">                     </w:t>
      </w:r>
    </w:p>
    <w:p>
      <w:pPr>
        <w:tabs>
          <w:tab w:val="left" w:pos="168"/>
        </w:tabs>
        <w:adjustRightInd w:val="0"/>
        <w:spacing w:line="360" w:lineRule="auto"/>
        <w:ind w:right="480"/>
        <w:jc w:val="right"/>
        <w:textAlignment w:val="baseline"/>
        <w:rPr>
          <w:rFonts w:hint="eastAsia" w:ascii="宋体" w:hAnsi="宋体" w:cs="宋体"/>
          <w:bCs/>
          <w:color w:val="000000"/>
          <w:sz w:val="24"/>
          <w:szCs w:val="28"/>
        </w:rPr>
      </w:pPr>
    </w:p>
    <w:p>
      <w:pPr>
        <w:tabs>
          <w:tab w:val="left" w:pos="168"/>
        </w:tabs>
        <w:adjustRightInd w:val="0"/>
        <w:spacing w:line="360" w:lineRule="auto"/>
        <w:jc w:val="right"/>
        <w:textAlignment w:val="baseline"/>
        <w:rPr>
          <w:rFonts w:hint="eastAsia" w:ascii="宋体" w:hAnsi="宋体" w:cs="宋体"/>
          <w:bCs/>
          <w:color w:val="000000"/>
          <w:sz w:val="24"/>
          <w:szCs w:val="28"/>
        </w:rPr>
      </w:pPr>
    </w:p>
    <w:p>
      <w:pPr>
        <w:tabs>
          <w:tab w:val="left" w:pos="168"/>
        </w:tabs>
        <w:adjustRightInd w:val="0"/>
        <w:spacing w:line="360" w:lineRule="auto"/>
        <w:jc w:val="right"/>
        <w:textAlignment w:val="baseline"/>
        <w:rPr>
          <w:rFonts w:hint="eastAsia" w:ascii="宋体" w:hAnsi="宋体" w:cs="宋体"/>
          <w:bCs/>
          <w:color w:val="000000"/>
          <w:sz w:val="24"/>
          <w:szCs w:val="28"/>
        </w:rPr>
      </w:pP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lang w:val="en-US" w:eastAsia="zh-CN"/>
        </w:rPr>
        <w:t>磋商</w:t>
      </w:r>
      <w:r>
        <w:rPr>
          <w:rFonts w:hint="eastAsia" w:ascii="宋体" w:hAnsi="宋体" w:cs="宋体"/>
          <w:bCs/>
          <w:color w:val="000000"/>
          <w:sz w:val="24"/>
          <w:szCs w:val="28"/>
        </w:rPr>
        <w:t>供应商：                   （公章）</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法定代表人或委托代理人：                 （签字</w:t>
      </w:r>
      <w:r>
        <w:rPr>
          <w:rFonts w:hint="eastAsia" w:ascii="宋体" w:hAnsi="宋体" w:cs="宋体"/>
          <w:bCs/>
          <w:color w:val="000000"/>
          <w:sz w:val="24"/>
          <w:szCs w:val="28"/>
          <w:lang w:eastAsia="zh-CN"/>
        </w:rPr>
        <w:t>或盖章</w:t>
      </w:r>
      <w:r>
        <w:rPr>
          <w:rFonts w:hint="eastAsia" w:ascii="宋体" w:hAnsi="宋体" w:cs="宋体"/>
          <w:bCs/>
          <w:color w:val="000000"/>
          <w:sz w:val="24"/>
          <w:szCs w:val="28"/>
        </w:rPr>
        <w:t>）</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 xml:space="preserve">        年   月   日</w:t>
      </w:r>
    </w:p>
    <w:bookmarkEnd w:id="61"/>
    <w:p>
      <w:pPr>
        <w:rPr>
          <w:rFonts w:hint="eastAsia" w:ascii="宋体" w:hAnsi="宋体" w:cs="宋体"/>
          <w:color w:val="000000"/>
        </w:rPr>
      </w:pPr>
      <w:bookmarkStart w:id="62" w:name="_Toc25583"/>
      <w:bookmarkStart w:id="63" w:name="_Toc444715737"/>
      <w:r>
        <w:rPr>
          <w:rFonts w:hint="eastAsia" w:ascii="宋体" w:hAnsi="宋体" w:cs="宋体"/>
          <w:color w:val="000000"/>
        </w:rPr>
        <w:t xml:space="preserve"> </w:t>
      </w:r>
      <w:bookmarkEnd w:id="62"/>
      <w:bookmarkEnd w:id="63"/>
      <w:bookmarkStart w:id="64" w:name="_Toc23254"/>
    </w:p>
    <w:p>
      <w:pPr>
        <w:rPr>
          <w:rFonts w:hint="eastAsia" w:hAnsi="宋体" w:cs="宋体"/>
          <w:color w:val="000000"/>
          <w:lang w:val="zh-CN"/>
        </w:rPr>
      </w:pPr>
      <w:r>
        <w:rPr>
          <w:rStyle w:val="33"/>
          <w:rFonts w:hint="eastAsia"/>
          <w:b/>
          <w:color w:val="000000"/>
          <w:lang w:val="zh-CN" w:eastAsia="zh-CN"/>
        </w:rPr>
        <w:t>格式2、法定代表人证明书</w:t>
      </w:r>
      <w:bookmarkEnd w:id="64"/>
    </w:p>
    <w:p>
      <w:pPr>
        <w:spacing w:line="360" w:lineRule="auto"/>
        <w:rPr>
          <w:rFonts w:hint="eastAsia" w:ascii="宋体" w:hAnsi="宋体" w:cs="宋体"/>
          <w:color w:val="000000"/>
          <w:lang w:val="zh-CN"/>
        </w:rPr>
      </w:pPr>
    </w:p>
    <w:p>
      <w:pPr>
        <w:autoSpaceDE w:val="0"/>
        <w:autoSpaceDN w:val="0"/>
        <w:adjustRightInd w:val="0"/>
        <w:spacing w:line="360" w:lineRule="auto"/>
        <w:jc w:val="center"/>
        <w:rPr>
          <w:rFonts w:hint="eastAsia" w:ascii="宋体" w:hAnsi="宋体" w:cs="宋体"/>
          <w:b/>
          <w:bCs/>
          <w:color w:val="000000"/>
          <w:kern w:val="0"/>
          <w:sz w:val="36"/>
          <w:szCs w:val="36"/>
          <w:lang w:val="zh-CN"/>
        </w:rPr>
      </w:pPr>
      <w:r>
        <w:rPr>
          <w:rFonts w:hint="eastAsia" w:ascii="宋体" w:hAnsi="宋体" w:cs="宋体"/>
          <w:b/>
          <w:bCs/>
          <w:color w:val="000000"/>
          <w:kern w:val="0"/>
          <w:sz w:val="30"/>
          <w:szCs w:val="30"/>
          <w:lang w:val="zh-CN"/>
        </w:rPr>
        <w:t>法定代表人证明书</w:t>
      </w:r>
    </w:p>
    <w:p>
      <w:pPr>
        <w:autoSpaceDE w:val="0"/>
        <w:autoSpaceDN w:val="0"/>
        <w:adjustRightInd w:val="0"/>
        <w:spacing w:line="360" w:lineRule="auto"/>
        <w:rPr>
          <w:rFonts w:hint="eastAsia" w:ascii="宋体" w:hAnsi="宋体" w:cs="宋体"/>
          <w:b/>
          <w:bCs/>
          <w:color w:val="000000"/>
          <w:kern w:val="0"/>
          <w:sz w:val="24"/>
          <w:lang w:val="zh-CN"/>
        </w:rPr>
      </w:pPr>
      <w:r>
        <w:rPr>
          <w:rFonts w:hint="eastAsia" w:ascii="宋体" w:hAnsi="宋体" w:cs="宋体"/>
          <w:b/>
          <w:bCs/>
          <w:color w:val="000000"/>
          <w:kern w:val="0"/>
          <w:sz w:val="24"/>
          <w:lang w:val="zh-CN"/>
        </w:rPr>
        <w:t>致：上海容基工程项目管理有限公司</w:t>
      </w: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 xml:space="preserve"> </w:t>
      </w: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 xml:space="preserve">    </w:t>
      </w:r>
      <w:r>
        <w:rPr>
          <w:rFonts w:hint="eastAsia" w:ascii="宋体" w:hAnsi="宋体" w:cs="宋体"/>
          <w:color w:val="000000"/>
          <w:kern w:val="0"/>
          <w:sz w:val="24"/>
          <w:u w:val="single"/>
          <w:lang w:val="zh-CN"/>
        </w:rPr>
        <w:t xml:space="preserve">（法定代表人姓名）  </w:t>
      </w:r>
      <w:r>
        <w:rPr>
          <w:rFonts w:hint="eastAsia" w:ascii="宋体" w:hAnsi="宋体" w:cs="宋体"/>
          <w:color w:val="000000"/>
          <w:kern w:val="0"/>
          <w:sz w:val="24"/>
          <w:lang w:val="zh-CN"/>
        </w:rPr>
        <w:t>现任我单位</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职务，为法定代表人，特此证明。</w:t>
      </w: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 xml:space="preserve">法定代表人基本情况： </w:t>
      </w: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u w:val="single"/>
          <w:lang w:val="zh-CN"/>
        </w:rPr>
      </w:pPr>
      <w:r>
        <w:rPr>
          <w:rFonts w:hint="eastAsia" w:ascii="宋体" w:hAnsi="宋体" w:cs="宋体"/>
          <w:color w:val="000000"/>
          <w:kern w:val="0"/>
          <w:sz w:val="24"/>
          <w:lang w:val="zh-CN"/>
        </w:rPr>
        <w:t>性别：</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年龄：</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 xml:space="preserve"> 民族：</w:t>
      </w:r>
      <w:r>
        <w:rPr>
          <w:rFonts w:hint="eastAsia" w:ascii="宋体" w:hAnsi="宋体" w:cs="宋体"/>
          <w:color w:val="000000"/>
          <w:kern w:val="0"/>
          <w:sz w:val="24"/>
          <w:u w:val="single"/>
          <w:lang w:val="zh-CN"/>
        </w:rPr>
        <w:t xml:space="preserve">         </w:t>
      </w: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u w:val="single"/>
          <w:lang w:val="zh-CN"/>
        </w:rPr>
      </w:pPr>
      <w:r>
        <w:rPr>
          <w:rFonts w:hint="eastAsia" w:ascii="宋体" w:hAnsi="宋体" w:cs="宋体"/>
          <w:color w:val="000000"/>
          <w:kern w:val="0"/>
          <w:sz w:val="24"/>
          <w:lang w:val="zh-CN"/>
        </w:rPr>
        <w:t>地址：</w:t>
      </w:r>
      <w:r>
        <w:rPr>
          <w:rFonts w:hint="eastAsia" w:ascii="宋体" w:hAnsi="宋体" w:cs="宋体"/>
          <w:color w:val="000000"/>
          <w:kern w:val="0"/>
          <w:sz w:val="24"/>
          <w:u w:val="single"/>
          <w:lang w:val="zh-CN"/>
        </w:rPr>
        <w:t xml:space="preserve">                                            </w:t>
      </w: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身份证号码：</w:t>
      </w:r>
      <w:r>
        <w:rPr>
          <w:rFonts w:hint="eastAsia" w:ascii="宋体" w:hAnsi="宋体" w:cs="宋体"/>
          <w:color w:val="000000"/>
          <w:kern w:val="0"/>
          <w:sz w:val="24"/>
          <w:u w:val="single"/>
          <w:lang w:val="zh-CN"/>
        </w:rPr>
        <w:t xml:space="preserve">                                      </w:t>
      </w: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附：法定代表人第二代身份证双面扫描（或复印）件。</w:t>
      </w: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tabs>
          <w:tab w:val="left" w:pos="168"/>
        </w:tabs>
        <w:adjustRightInd w:val="0"/>
        <w:spacing w:line="360" w:lineRule="auto"/>
        <w:textAlignment w:val="baseline"/>
        <w:rPr>
          <w:rFonts w:hint="eastAsia" w:ascii="宋体" w:hAnsi="宋体" w:cs="宋体"/>
          <w:bCs/>
          <w:color w:val="000000"/>
          <w:sz w:val="28"/>
          <w:szCs w:val="28"/>
        </w:rPr>
      </w:pPr>
      <w:bookmarkStart w:id="65" w:name="_Toc444715738"/>
      <w:bookmarkStart w:id="66" w:name="_Toc16858"/>
    </w:p>
    <w:p>
      <w:pPr>
        <w:tabs>
          <w:tab w:val="left" w:pos="168"/>
        </w:tabs>
        <w:adjustRightInd w:val="0"/>
        <w:spacing w:line="360" w:lineRule="auto"/>
        <w:jc w:val="center"/>
        <w:textAlignment w:val="baseline"/>
        <w:rPr>
          <w:rFonts w:hint="eastAsia" w:ascii="宋体" w:hAnsi="宋体" w:cs="宋体"/>
          <w:b/>
          <w:bCs/>
          <w:color w:val="000000"/>
          <w:sz w:val="24"/>
        </w:rPr>
      </w:pPr>
      <w:r>
        <w:rPr>
          <w:rFonts w:hint="eastAsia" w:ascii="宋体" w:hAnsi="宋体" w:cs="宋体"/>
          <w:b/>
          <w:bCs/>
          <w:color w:val="000000"/>
          <w:sz w:val="24"/>
        </w:rPr>
        <w:t xml:space="preserve">                                </w:t>
      </w:r>
      <w:r>
        <w:rPr>
          <w:rFonts w:hint="eastAsia" w:ascii="宋体" w:hAnsi="宋体" w:cs="宋体"/>
          <w:bCs/>
          <w:color w:val="000000"/>
          <w:sz w:val="24"/>
          <w:szCs w:val="28"/>
          <w:lang w:val="en-US" w:eastAsia="zh-CN"/>
        </w:rPr>
        <w:t>磋商</w:t>
      </w:r>
      <w:r>
        <w:rPr>
          <w:rFonts w:hint="eastAsia" w:ascii="宋体" w:hAnsi="宋体" w:cs="宋体"/>
          <w:bCs/>
          <w:color w:val="000000"/>
          <w:sz w:val="24"/>
          <w:szCs w:val="28"/>
        </w:rPr>
        <w:t>供应商</w:t>
      </w:r>
      <w:r>
        <w:rPr>
          <w:rFonts w:hint="eastAsia" w:ascii="宋体" w:hAnsi="宋体" w:cs="宋体"/>
          <w:b/>
          <w:bCs/>
          <w:color w:val="000000"/>
          <w:sz w:val="24"/>
        </w:rPr>
        <w:t>：              （公章）</w:t>
      </w:r>
    </w:p>
    <w:p>
      <w:pPr>
        <w:tabs>
          <w:tab w:val="left" w:pos="168"/>
        </w:tabs>
        <w:wordWrap w:val="0"/>
        <w:adjustRightInd w:val="0"/>
        <w:spacing w:line="360" w:lineRule="auto"/>
        <w:ind w:right="964"/>
        <w:jc w:val="right"/>
        <w:textAlignment w:val="baseline"/>
        <w:rPr>
          <w:rFonts w:hint="eastAsia" w:ascii="宋体" w:hAnsi="宋体" w:cs="宋体"/>
          <w:b/>
          <w:bCs/>
          <w:color w:val="000000"/>
          <w:sz w:val="24"/>
        </w:rPr>
      </w:pPr>
      <w:r>
        <w:rPr>
          <w:rFonts w:hint="eastAsia" w:ascii="宋体" w:hAnsi="宋体" w:cs="宋体"/>
          <w:b/>
          <w:bCs/>
          <w:color w:val="000000"/>
          <w:sz w:val="24"/>
        </w:rPr>
        <w:t>年    月    日</w:t>
      </w:r>
    </w:p>
    <w:p>
      <w:pPr>
        <w:pStyle w:val="9"/>
        <w:numPr>
          <w:ilvl w:val="0"/>
          <w:numId w:val="0"/>
        </w:numPr>
        <w:tabs>
          <w:tab w:val="clear" w:pos="709"/>
        </w:tabs>
        <w:bidi w:val="0"/>
        <w:ind w:leftChars="0"/>
        <w:rPr>
          <w:rFonts w:hint="eastAsia" w:ascii="宋体" w:hAnsi="宋体" w:cs="宋体"/>
          <w:bCs/>
          <w:color w:val="000000"/>
          <w:sz w:val="24"/>
        </w:rPr>
      </w:pPr>
      <w:r>
        <w:rPr>
          <w:rFonts w:hint="eastAsia" w:ascii="宋体" w:hAnsi="宋体" w:cs="宋体"/>
          <w:b/>
          <w:bCs/>
          <w:color w:val="000000"/>
          <w:sz w:val="24"/>
        </w:rPr>
        <w:br w:type="page"/>
      </w:r>
      <w:bookmarkStart w:id="67" w:name="_Toc17020"/>
      <w:r>
        <w:rPr>
          <w:rStyle w:val="33"/>
          <w:rFonts w:hint="eastAsia"/>
          <w:b/>
          <w:color w:val="000000"/>
          <w:lang w:val="zh-CN" w:eastAsia="zh-CN"/>
        </w:rPr>
        <w:t>格式3、法定代表人授权书</w:t>
      </w:r>
      <w:bookmarkEnd w:id="65"/>
      <w:bookmarkEnd w:id="66"/>
      <w:bookmarkEnd w:id="67"/>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rPr>
        <w:t>法定代表人授权书</w:t>
      </w:r>
    </w:p>
    <w:p>
      <w:pPr>
        <w:spacing w:line="360" w:lineRule="auto"/>
        <w:rPr>
          <w:rFonts w:hint="eastAsia" w:ascii="宋体" w:hAnsi="宋体" w:cs="宋体"/>
          <w:b/>
          <w:bCs/>
          <w:color w:val="000000"/>
          <w:sz w:val="24"/>
        </w:rPr>
      </w:pPr>
      <w:r>
        <w:rPr>
          <w:rFonts w:hint="eastAsia" w:ascii="宋体" w:hAnsi="宋体" w:cs="宋体"/>
          <w:b/>
          <w:bCs/>
          <w:color w:val="000000"/>
          <w:sz w:val="24"/>
        </w:rPr>
        <w:t>致：上海容基工程项目管理有限公司</w:t>
      </w:r>
    </w:p>
    <w:p>
      <w:pPr>
        <w:spacing w:line="360" w:lineRule="auto"/>
        <w:rPr>
          <w:rFonts w:hint="eastAsia" w:ascii="宋体" w:hAnsi="宋体" w:cs="宋体"/>
          <w:color w:val="000000"/>
          <w:sz w:val="24"/>
          <w:u w:val="single"/>
        </w:rPr>
      </w:pP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u w:val="single"/>
          <w:lang w:eastAsia="zh-CN"/>
        </w:rPr>
        <w:t>投标</w:t>
      </w:r>
      <w:r>
        <w:rPr>
          <w:rFonts w:hint="eastAsia" w:ascii="宋体" w:hAnsi="宋体" w:cs="宋体"/>
          <w:color w:val="000000"/>
          <w:sz w:val="24"/>
          <w:u w:val="single"/>
        </w:rPr>
        <w:t xml:space="preserve">供应商名称）  </w:t>
      </w:r>
      <w:r>
        <w:rPr>
          <w:rFonts w:hint="eastAsia" w:ascii="宋体" w:hAnsi="宋体" w:cs="宋体"/>
          <w:color w:val="000000"/>
          <w:sz w:val="24"/>
        </w:rPr>
        <w:t>系中华人民共和国合法企业，法定地址</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u w:val="single"/>
        </w:rPr>
        <w:t xml:space="preserve">  （法定代表人）  </w:t>
      </w:r>
      <w:r>
        <w:rPr>
          <w:rFonts w:hint="eastAsia" w:ascii="宋体" w:hAnsi="宋体" w:cs="宋体"/>
          <w:color w:val="000000"/>
          <w:sz w:val="24"/>
        </w:rPr>
        <w:t>特授权</w:t>
      </w:r>
      <w:r>
        <w:rPr>
          <w:rFonts w:hint="eastAsia" w:ascii="宋体" w:hAnsi="宋体" w:cs="宋体"/>
          <w:color w:val="000000"/>
          <w:sz w:val="24"/>
          <w:u w:val="single"/>
        </w:rPr>
        <w:t>（被授权人姓名）</w:t>
      </w:r>
      <w:r>
        <w:rPr>
          <w:rFonts w:hint="eastAsia" w:ascii="宋体" w:hAnsi="宋体" w:cs="宋体"/>
          <w:color w:val="000000"/>
          <w:sz w:val="24"/>
        </w:rPr>
        <w:t>代表我单位全权办理</w:t>
      </w:r>
      <w:r>
        <w:rPr>
          <w:rFonts w:hint="eastAsia" w:ascii="宋体" w:hAnsi="宋体" w:cs="宋体"/>
          <w:color w:val="000000"/>
          <w:sz w:val="24"/>
          <w:u w:val="single"/>
        </w:rPr>
        <w:t xml:space="preserve">           </w:t>
      </w:r>
      <w:r>
        <w:rPr>
          <w:rFonts w:hint="eastAsia" w:ascii="宋体" w:hAnsi="宋体" w:cs="宋体"/>
          <w:color w:val="000000"/>
          <w:sz w:val="24"/>
        </w:rPr>
        <w:t>项目的磋商、答疑等具体工作，并签署全部有关的文件、协议及合同。</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我单位对被授权人的签名负全部责任。</w:t>
      </w:r>
    </w:p>
    <w:p>
      <w:pPr>
        <w:autoSpaceDE w:val="0"/>
        <w:autoSpaceDN w:val="0"/>
        <w:adjustRightInd w:val="0"/>
        <w:spacing w:line="36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授权期限：自</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年</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月</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日起至</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年</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月</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日止（授权期限必须满足投标有效期的要求）。</w:t>
      </w:r>
    </w:p>
    <w:p>
      <w:pPr>
        <w:spacing w:line="360" w:lineRule="auto"/>
        <w:rPr>
          <w:rFonts w:hint="eastAsia" w:ascii="宋体" w:hAnsi="宋体" w:cs="宋体"/>
          <w:color w:val="000000"/>
          <w:sz w:val="24"/>
        </w:rPr>
      </w:pPr>
    </w:p>
    <w:p>
      <w:pPr>
        <w:spacing w:line="360" w:lineRule="auto"/>
        <w:rPr>
          <w:rFonts w:hint="eastAsia" w:ascii="宋体" w:hAnsi="宋体" w:cs="宋体"/>
          <w:color w:val="000000"/>
          <w:sz w:val="24"/>
          <w:u w:val="single"/>
        </w:rPr>
      </w:pPr>
      <w:r>
        <w:rPr>
          <w:rFonts w:hint="eastAsia" w:ascii="宋体" w:hAnsi="宋体" w:cs="宋体"/>
          <w:color w:val="000000"/>
          <w:sz w:val="24"/>
        </w:rPr>
        <w:t>被授权人联系电话：</w:t>
      </w:r>
      <w:r>
        <w:rPr>
          <w:rFonts w:hint="eastAsia" w:ascii="宋体" w:hAnsi="宋体" w:cs="宋体"/>
          <w:color w:val="000000"/>
          <w:sz w:val="24"/>
          <w:u w:val="single"/>
        </w:rPr>
        <w:t xml:space="preserve">               </w:t>
      </w:r>
    </w:p>
    <w:p>
      <w:pPr>
        <w:spacing w:line="360" w:lineRule="auto"/>
        <w:rPr>
          <w:rFonts w:hint="eastAsia" w:ascii="宋体" w:hAnsi="宋体" w:cs="宋体"/>
          <w:color w:val="000000"/>
          <w:sz w:val="24"/>
          <w:u w:val="single"/>
        </w:rPr>
      </w:pPr>
      <w:r>
        <w:rPr>
          <w:rFonts w:hint="eastAsia" w:ascii="宋体" w:hAnsi="宋体" w:cs="宋体"/>
          <w:color w:val="000000"/>
          <w:sz w:val="24"/>
        </w:rPr>
        <w:t>被授权人（委托代理人）签名：</w:t>
      </w:r>
      <w:r>
        <w:rPr>
          <w:rFonts w:hint="eastAsia" w:ascii="宋体" w:hAnsi="宋体" w:cs="宋体"/>
          <w:color w:val="000000"/>
          <w:sz w:val="24"/>
          <w:u w:val="single"/>
        </w:rPr>
        <w:t xml:space="preserve">           </w:t>
      </w:r>
      <w:r>
        <w:rPr>
          <w:rFonts w:hint="eastAsia" w:ascii="宋体" w:hAnsi="宋体" w:cs="宋体"/>
          <w:color w:val="000000"/>
          <w:sz w:val="24"/>
        </w:rPr>
        <w:t>授权人（法定代表人）签名：</w:t>
      </w:r>
      <w:r>
        <w:rPr>
          <w:rFonts w:hint="eastAsia" w:ascii="宋体" w:hAnsi="宋体" w:cs="宋体"/>
          <w:color w:val="000000"/>
          <w:sz w:val="24"/>
          <w:u w:val="single"/>
        </w:rPr>
        <w:t xml:space="preserve">          </w:t>
      </w:r>
    </w:p>
    <w:p>
      <w:pPr>
        <w:spacing w:line="360" w:lineRule="auto"/>
        <w:rPr>
          <w:rFonts w:hint="eastAsia" w:ascii="宋体" w:hAnsi="宋体" w:cs="宋体"/>
          <w:color w:val="000000"/>
          <w:sz w:val="24"/>
          <w:u w:val="single"/>
        </w:rPr>
      </w:pP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 xml:space="preserve">        </w:t>
      </w:r>
      <w:r>
        <w:rPr>
          <w:rFonts w:hint="eastAsia" w:ascii="宋体" w:hAnsi="宋体" w:cs="宋体"/>
          <w:color w:val="000000"/>
          <w:sz w:val="24"/>
          <w:lang w:val="en-US" w:eastAsia="zh-CN"/>
        </w:rPr>
        <w:t xml:space="preserve">           </w:t>
      </w:r>
      <w:r>
        <w:rPr>
          <w:rFonts w:hint="eastAsia" w:ascii="宋体" w:hAnsi="宋体" w:cs="宋体"/>
          <w:color w:val="000000"/>
          <w:sz w:val="24"/>
        </w:rPr>
        <w:t xml:space="preserve">  职务：</w:t>
      </w:r>
      <w:r>
        <w:rPr>
          <w:rFonts w:hint="eastAsia" w:ascii="宋体" w:hAnsi="宋体" w:cs="宋体"/>
          <w:color w:val="000000"/>
          <w:sz w:val="24"/>
          <w:u w:val="single"/>
        </w:rPr>
        <w:t xml:space="preserve">            </w:t>
      </w:r>
    </w:p>
    <w:p>
      <w:pPr>
        <w:spacing w:line="360" w:lineRule="auto"/>
        <w:rPr>
          <w:rFonts w:hint="eastAsia" w:ascii="宋体" w:hAnsi="宋体" w:cs="宋体"/>
          <w:color w:val="000000"/>
          <w:sz w:val="24"/>
        </w:rPr>
      </w:pPr>
      <w:r>
        <w:rPr>
          <w:rFonts w:hint="eastAsia" w:ascii="宋体" w:hAnsi="宋体" w:cs="宋体"/>
          <w:color w:val="000000"/>
          <w:sz w:val="24"/>
        </w:rPr>
        <w:t>附：被授权人第二代身份证双面扫描（或复印）件</w:t>
      </w:r>
    </w:p>
    <w:p>
      <w:pPr>
        <w:tabs>
          <w:tab w:val="left" w:pos="168"/>
        </w:tabs>
        <w:adjustRightInd w:val="0"/>
        <w:spacing w:line="360" w:lineRule="auto"/>
        <w:textAlignment w:val="baseline"/>
        <w:rPr>
          <w:rFonts w:hint="eastAsia" w:ascii="宋体" w:hAnsi="宋体" w:cs="宋体"/>
          <w:bCs/>
          <w:color w:val="000000"/>
          <w:sz w:val="28"/>
          <w:szCs w:val="28"/>
        </w:rPr>
      </w:pPr>
    </w:p>
    <w:p>
      <w:pPr>
        <w:tabs>
          <w:tab w:val="left" w:pos="168"/>
        </w:tabs>
        <w:adjustRightInd w:val="0"/>
        <w:spacing w:line="360" w:lineRule="auto"/>
        <w:textAlignment w:val="baseline"/>
        <w:rPr>
          <w:rFonts w:hint="eastAsia" w:ascii="宋体" w:hAnsi="宋体" w:cs="宋体"/>
          <w:bCs/>
          <w:color w:val="000000"/>
          <w:sz w:val="28"/>
          <w:szCs w:val="28"/>
        </w:rPr>
      </w:pPr>
    </w:p>
    <w:p>
      <w:pPr>
        <w:tabs>
          <w:tab w:val="left" w:pos="168"/>
        </w:tabs>
        <w:adjustRightInd w:val="0"/>
        <w:spacing w:line="360" w:lineRule="auto"/>
        <w:textAlignment w:val="baseline"/>
        <w:rPr>
          <w:rFonts w:hint="eastAsia" w:ascii="宋体" w:hAnsi="宋体" w:cs="宋体"/>
          <w:bCs/>
          <w:color w:val="000000"/>
          <w:sz w:val="28"/>
          <w:szCs w:val="28"/>
        </w:rPr>
      </w:pPr>
    </w:p>
    <w:p>
      <w:pPr>
        <w:tabs>
          <w:tab w:val="left" w:pos="168"/>
        </w:tabs>
        <w:adjustRightInd w:val="0"/>
        <w:spacing w:line="360" w:lineRule="auto"/>
        <w:textAlignment w:val="baseline"/>
        <w:rPr>
          <w:rFonts w:hint="eastAsia" w:ascii="宋体" w:hAnsi="宋体" w:cs="宋体"/>
          <w:bCs/>
          <w:color w:val="000000"/>
          <w:sz w:val="28"/>
          <w:szCs w:val="28"/>
        </w:rPr>
      </w:pPr>
    </w:p>
    <w:p>
      <w:pPr>
        <w:tabs>
          <w:tab w:val="left" w:pos="168"/>
        </w:tabs>
        <w:wordWrap w:val="0"/>
        <w:adjustRightInd w:val="0"/>
        <w:spacing w:line="360" w:lineRule="auto"/>
        <w:ind w:right="723"/>
        <w:jc w:val="right"/>
        <w:textAlignment w:val="baseline"/>
        <w:rPr>
          <w:rFonts w:hint="eastAsia" w:ascii="宋体" w:hAnsi="宋体" w:cs="宋体"/>
          <w:b/>
          <w:bCs/>
          <w:color w:val="000000"/>
          <w:sz w:val="24"/>
        </w:rPr>
      </w:pPr>
      <w:r>
        <w:rPr>
          <w:rFonts w:hint="eastAsia" w:ascii="宋体" w:hAnsi="宋体" w:cs="宋体"/>
          <w:bCs/>
          <w:color w:val="000000"/>
          <w:sz w:val="24"/>
          <w:szCs w:val="28"/>
          <w:lang w:val="en-US" w:eastAsia="zh-CN"/>
        </w:rPr>
        <w:t>磋商</w:t>
      </w:r>
      <w:r>
        <w:rPr>
          <w:rFonts w:hint="eastAsia" w:ascii="宋体" w:hAnsi="宋体" w:cs="宋体"/>
          <w:bCs/>
          <w:color w:val="000000"/>
          <w:sz w:val="24"/>
          <w:szCs w:val="28"/>
        </w:rPr>
        <w:t>供应商</w:t>
      </w:r>
      <w:r>
        <w:rPr>
          <w:rFonts w:hint="eastAsia" w:ascii="宋体" w:hAnsi="宋体" w:cs="宋体"/>
          <w:b/>
          <w:bCs/>
          <w:color w:val="000000"/>
          <w:sz w:val="24"/>
        </w:rPr>
        <w:t>：                  （公章）</w:t>
      </w:r>
    </w:p>
    <w:p>
      <w:pPr>
        <w:tabs>
          <w:tab w:val="left" w:pos="168"/>
        </w:tabs>
        <w:wordWrap w:val="0"/>
        <w:adjustRightInd w:val="0"/>
        <w:spacing w:line="360" w:lineRule="auto"/>
        <w:ind w:right="964"/>
        <w:jc w:val="right"/>
        <w:textAlignment w:val="baseline"/>
        <w:rPr>
          <w:rFonts w:hint="eastAsia" w:ascii="宋体" w:hAnsi="宋体" w:cs="宋体"/>
          <w:b/>
          <w:bCs/>
          <w:color w:val="000000"/>
          <w:sz w:val="24"/>
        </w:rPr>
      </w:pPr>
      <w:r>
        <w:rPr>
          <w:rFonts w:hint="eastAsia" w:ascii="宋体" w:hAnsi="宋体" w:cs="宋体"/>
          <w:b/>
          <w:bCs/>
          <w:color w:val="000000"/>
          <w:sz w:val="24"/>
        </w:rPr>
        <w:t>年    月    日</w:t>
      </w:r>
    </w:p>
    <w:p>
      <w:pPr>
        <w:pStyle w:val="9"/>
        <w:numPr>
          <w:ilvl w:val="0"/>
          <w:numId w:val="0"/>
        </w:numPr>
        <w:tabs>
          <w:tab w:val="clear" w:pos="709"/>
        </w:tabs>
        <w:bidi w:val="0"/>
        <w:ind w:leftChars="0"/>
        <w:rPr>
          <w:rStyle w:val="33"/>
          <w:rFonts w:hint="eastAsia"/>
          <w:b/>
          <w:color w:val="000000"/>
          <w:lang w:val="zh-CN" w:eastAsia="zh-CN"/>
        </w:rPr>
      </w:pPr>
      <w:r>
        <w:rPr>
          <w:rFonts w:hint="eastAsia" w:ascii="宋体" w:hAnsi="宋体" w:cs="宋体"/>
          <w:b/>
          <w:bCs/>
          <w:color w:val="000000"/>
          <w:sz w:val="24"/>
        </w:rPr>
        <w:br w:type="page"/>
      </w:r>
      <w:bookmarkStart w:id="68" w:name="_Toc9343"/>
      <w:r>
        <w:rPr>
          <w:rStyle w:val="33"/>
          <w:rFonts w:hint="eastAsia"/>
          <w:b/>
          <w:color w:val="000000"/>
          <w:lang w:val="zh-CN" w:eastAsia="zh-CN"/>
        </w:rPr>
        <w:t>格式4、投标供应商承诺函</w:t>
      </w:r>
      <w:bookmarkEnd w:id="68"/>
    </w:p>
    <w:p>
      <w:pPr>
        <w:rPr>
          <w:rFonts w:hint="eastAsia"/>
          <w:lang w:val="zh-CN"/>
        </w:rPr>
      </w:pPr>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eastAsia="zh-CN"/>
        </w:rPr>
        <w:t>投标</w:t>
      </w:r>
      <w:r>
        <w:rPr>
          <w:rFonts w:hint="eastAsia" w:ascii="宋体" w:hAnsi="宋体" w:cs="宋体"/>
          <w:b/>
          <w:bCs/>
          <w:color w:val="000000"/>
          <w:kern w:val="0"/>
          <w:sz w:val="30"/>
          <w:szCs w:val="30"/>
          <w:lang w:val="zh-CN"/>
        </w:rPr>
        <w:t>供应商承诺函</w:t>
      </w:r>
    </w:p>
    <w:p>
      <w:pPr>
        <w:spacing w:line="360" w:lineRule="auto"/>
        <w:rPr>
          <w:rFonts w:hint="eastAsia" w:ascii="宋体" w:hAnsi="宋体" w:cs="宋体"/>
          <w:color w:val="000000"/>
          <w:sz w:val="24"/>
          <w:szCs w:val="28"/>
        </w:rPr>
      </w:pPr>
      <w:r>
        <w:rPr>
          <w:rFonts w:hint="eastAsia" w:ascii="宋体" w:hAnsi="宋体" w:cs="宋体"/>
          <w:b/>
          <w:bCs/>
          <w:color w:val="000000"/>
          <w:sz w:val="24"/>
          <w:szCs w:val="28"/>
        </w:rPr>
        <w:t>致：上海容基工程项目管理有限公司</w:t>
      </w:r>
    </w:p>
    <w:p>
      <w:pPr>
        <w:spacing w:line="360" w:lineRule="auto"/>
        <w:ind w:firstLine="480" w:firstLineChars="200"/>
        <w:rPr>
          <w:rFonts w:hint="eastAsia" w:ascii="宋体" w:hAnsi="宋体" w:cs="宋体"/>
          <w:color w:val="000000"/>
          <w:sz w:val="24"/>
          <w:szCs w:val="28"/>
        </w:rPr>
      </w:pPr>
      <w:r>
        <w:rPr>
          <w:rFonts w:hint="eastAsia" w:ascii="宋体" w:hAnsi="宋体" w:cs="宋体"/>
          <w:color w:val="000000"/>
          <w:sz w:val="24"/>
          <w:szCs w:val="28"/>
        </w:rPr>
        <w:t>关于贵方</w:t>
      </w:r>
      <w:r>
        <w:rPr>
          <w:rFonts w:hint="eastAsia" w:ascii="宋体" w:hAnsi="宋体" w:cs="宋体"/>
          <w:color w:val="000000"/>
          <w:sz w:val="24"/>
          <w:szCs w:val="28"/>
          <w:u w:val="single"/>
        </w:rPr>
        <w:t xml:space="preserve">     </w:t>
      </w:r>
      <w:r>
        <w:rPr>
          <w:rFonts w:hint="eastAsia" w:ascii="宋体" w:hAnsi="宋体" w:cs="宋体"/>
          <w:color w:val="000000"/>
          <w:sz w:val="24"/>
          <w:szCs w:val="28"/>
        </w:rPr>
        <w:t>年</w:t>
      </w:r>
      <w:r>
        <w:rPr>
          <w:rFonts w:hint="eastAsia" w:ascii="宋体" w:hAnsi="宋体" w:cs="宋体"/>
          <w:color w:val="000000"/>
          <w:sz w:val="24"/>
          <w:szCs w:val="28"/>
          <w:u w:val="single"/>
        </w:rPr>
        <w:t xml:space="preserve">   </w:t>
      </w:r>
      <w:r>
        <w:rPr>
          <w:rFonts w:hint="eastAsia" w:ascii="宋体" w:hAnsi="宋体" w:cs="宋体"/>
          <w:color w:val="000000"/>
          <w:sz w:val="24"/>
          <w:szCs w:val="28"/>
        </w:rPr>
        <w:t>月</w:t>
      </w:r>
      <w:r>
        <w:rPr>
          <w:rFonts w:hint="eastAsia" w:ascii="宋体" w:hAnsi="宋体" w:cs="宋体"/>
          <w:color w:val="000000"/>
          <w:sz w:val="24"/>
          <w:szCs w:val="28"/>
          <w:u w:val="single"/>
        </w:rPr>
        <w:t xml:space="preserve">   </w:t>
      </w:r>
      <w:r>
        <w:rPr>
          <w:rFonts w:hint="eastAsia" w:ascii="宋体" w:hAnsi="宋体" w:cs="宋体"/>
          <w:color w:val="000000"/>
          <w:sz w:val="24"/>
          <w:szCs w:val="28"/>
        </w:rPr>
        <w:t>日</w:t>
      </w:r>
      <w:r>
        <w:rPr>
          <w:rFonts w:hint="eastAsia" w:ascii="宋体" w:hAnsi="宋体" w:cs="宋体"/>
          <w:color w:val="000000"/>
          <w:sz w:val="24"/>
          <w:szCs w:val="28"/>
          <w:u w:val="single"/>
        </w:rPr>
        <w:t xml:space="preserve">         (项目名称)</w:t>
      </w:r>
      <w:r>
        <w:rPr>
          <w:rFonts w:hint="eastAsia" w:ascii="宋体" w:hAnsi="宋体" w:cs="宋体"/>
          <w:color w:val="000000"/>
          <w:sz w:val="24"/>
          <w:szCs w:val="28"/>
        </w:rPr>
        <w:t>采购项目，本签字人愿意参加磋商，提供采购一览表中要求的所有服务，并证实提交的所有资料是准确的和真实的。同时，我代表（</w:t>
      </w:r>
      <w:r>
        <w:rPr>
          <w:rFonts w:hint="eastAsia" w:ascii="宋体" w:hAnsi="宋体" w:cs="宋体"/>
          <w:color w:val="000000"/>
          <w:sz w:val="24"/>
          <w:szCs w:val="28"/>
          <w:lang w:eastAsia="zh-CN"/>
        </w:rPr>
        <w:t>投标</w:t>
      </w:r>
      <w:r>
        <w:rPr>
          <w:rFonts w:hint="eastAsia" w:ascii="宋体" w:hAnsi="宋体" w:cs="宋体"/>
          <w:color w:val="000000"/>
          <w:sz w:val="24"/>
          <w:szCs w:val="28"/>
        </w:rPr>
        <w:t>供应商名称），在此作如下承诺：</w:t>
      </w:r>
    </w:p>
    <w:p>
      <w:pPr>
        <w:spacing w:line="360" w:lineRule="auto"/>
        <w:ind w:firstLine="480" w:firstLineChars="200"/>
        <w:rPr>
          <w:rFonts w:hint="eastAsia" w:ascii="宋体" w:hAnsi="宋体" w:cs="宋体"/>
          <w:color w:val="000000"/>
          <w:sz w:val="24"/>
          <w:szCs w:val="28"/>
        </w:rPr>
      </w:pPr>
      <w:r>
        <w:rPr>
          <w:rFonts w:hint="eastAsia" w:ascii="宋体" w:hAnsi="宋体" w:cs="宋体"/>
          <w:color w:val="000000"/>
          <w:sz w:val="24"/>
          <w:szCs w:val="28"/>
        </w:rPr>
        <w:t>1、完全理解和接受磋商文件的一切规定和要求；</w:t>
      </w:r>
    </w:p>
    <w:p>
      <w:pPr>
        <w:spacing w:line="360" w:lineRule="auto"/>
        <w:ind w:firstLine="480" w:firstLineChars="200"/>
        <w:rPr>
          <w:rFonts w:hint="eastAsia" w:ascii="宋体" w:hAnsi="宋体" w:cs="宋体"/>
          <w:color w:val="000000"/>
          <w:sz w:val="24"/>
          <w:szCs w:val="28"/>
        </w:rPr>
      </w:pPr>
      <w:r>
        <w:rPr>
          <w:rFonts w:hint="eastAsia" w:ascii="宋体" w:hAnsi="宋体" w:cs="宋体"/>
          <w:color w:val="000000"/>
          <w:sz w:val="24"/>
          <w:szCs w:val="28"/>
        </w:rPr>
        <w:t>2、若成交，我方将按照磋商文件的具体规定与采购单位签订合同，并且严格履行合同义务，按时提供优质的服务。如果在合同执行过程中，发现服务出现问题，我方一定尽快整改，并承担相应的经济责任；</w:t>
      </w:r>
    </w:p>
    <w:p>
      <w:pPr>
        <w:spacing w:line="360" w:lineRule="auto"/>
        <w:ind w:firstLine="480" w:firstLineChars="200"/>
        <w:rPr>
          <w:rFonts w:hint="eastAsia" w:ascii="宋体" w:hAnsi="宋体" w:cs="宋体"/>
          <w:color w:val="000000"/>
          <w:sz w:val="24"/>
          <w:szCs w:val="28"/>
        </w:rPr>
      </w:pPr>
      <w:r>
        <w:rPr>
          <w:rFonts w:hint="eastAsia" w:ascii="宋体" w:hAnsi="宋体" w:cs="宋体"/>
          <w:color w:val="000000"/>
          <w:sz w:val="24"/>
          <w:szCs w:val="28"/>
        </w:rPr>
        <w:t>3、在整个磋商过程中我方若有违规行为，贵方可按磋商文件之规定给予惩罚，我方完全接受。</w:t>
      </w:r>
    </w:p>
    <w:p>
      <w:pPr>
        <w:spacing w:line="360" w:lineRule="auto"/>
        <w:ind w:firstLine="480" w:firstLineChars="200"/>
        <w:rPr>
          <w:rFonts w:hint="eastAsia" w:ascii="宋体" w:hAnsi="宋体" w:cs="宋体"/>
          <w:color w:val="000000"/>
          <w:sz w:val="24"/>
          <w:szCs w:val="28"/>
        </w:rPr>
      </w:pPr>
      <w:r>
        <w:rPr>
          <w:rFonts w:hint="eastAsia" w:ascii="宋体" w:hAnsi="宋体" w:cs="宋体"/>
          <w:color w:val="000000"/>
          <w:sz w:val="24"/>
          <w:szCs w:val="28"/>
        </w:rPr>
        <w:t>4、若成交，本承诺将成为合同不可分割的一部分，与合同具有同等的法律效力。</w:t>
      </w:r>
    </w:p>
    <w:p>
      <w:pPr>
        <w:tabs>
          <w:tab w:val="left" w:pos="168"/>
        </w:tabs>
        <w:adjustRightInd w:val="0"/>
        <w:spacing w:line="360" w:lineRule="auto"/>
        <w:textAlignment w:val="baseline"/>
        <w:rPr>
          <w:rFonts w:hint="eastAsia" w:ascii="宋体" w:hAnsi="宋体" w:cs="宋体"/>
          <w:bCs/>
          <w:color w:val="000000"/>
          <w:sz w:val="28"/>
          <w:szCs w:val="28"/>
        </w:rPr>
      </w:pPr>
    </w:p>
    <w:p>
      <w:pPr>
        <w:tabs>
          <w:tab w:val="left" w:pos="168"/>
        </w:tabs>
        <w:adjustRightInd w:val="0"/>
        <w:spacing w:line="360" w:lineRule="auto"/>
        <w:ind w:firstLine="560" w:firstLineChars="200"/>
        <w:textAlignment w:val="baseline"/>
        <w:rPr>
          <w:rFonts w:hint="eastAsia" w:ascii="宋体" w:hAnsi="宋体" w:cs="宋体"/>
          <w:bCs/>
          <w:color w:val="000000"/>
          <w:sz w:val="28"/>
          <w:szCs w:val="28"/>
        </w:rPr>
      </w:pPr>
    </w:p>
    <w:p>
      <w:pPr>
        <w:tabs>
          <w:tab w:val="left" w:pos="168"/>
        </w:tabs>
        <w:adjustRightInd w:val="0"/>
        <w:spacing w:line="360" w:lineRule="auto"/>
        <w:ind w:firstLine="560" w:firstLineChars="200"/>
        <w:textAlignment w:val="baseline"/>
        <w:rPr>
          <w:rFonts w:hint="eastAsia" w:ascii="宋体" w:hAnsi="宋体" w:cs="宋体"/>
          <w:bCs/>
          <w:color w:val="000000"/>
          <w:sz w:val="28"/>
          <w:szCs w:val="28"/>
        </w:rPr>
      </w:pPr>
    </w:p>
    <w:p>
      <w:pPr>
        <w:tabs>
          <w:tab w:val="left" w:pos="168"/>
        </w:tabs>
        <w:adjustRightInd w:val="0"/>
        <w:spacing w:line="360" w:lineRule="auto"/>
        <w:ind w:firstLine="560" w:firstLineChars="200"/>
        <w:textAlignment w:val="baseline"/>
        <w:rPr>
          <w:rFonts w:hint="eastAsia" w:ascii="宋体" w:hAnsi="宋体" w:cs="宋体"/>
          <w:bCs/>
          <w:color w:val="000000"/>
          <w:sz w:val="28"/>
          <w:szCs w:val="28"/>
        </w:rPr>
      </w:pPr>
    </w:p>
    <w:p>
      <w:pPr>
        <w:tabs>
          <w:tab w:val="left" w:pos="168"/>
        </w:tabs>
        <w:adjustRightInd w:val="0"/>
        <w:spacing w:line="360" w:lineRule="auto"/>
        <w:ind w:firstLine="560" w:firstLineChars="200"/>
        <w:textAlignment w:val="baseline"/>
        <w:rPr>
          <w:rFonts w:hint="eastAsia" w:ascii="宋体" w:hAnsi="宋体" w:cs="宋体"/>
          <w:bCs/>
          <w:color w:val="000000"/>
          <w:sz w:val="28"/>
          <w:szCs w:val="28"/>
        </w:rPr>
      </w:pPr>
    </w:p>
    <w:p>
      <w:pPr>
        <w:tabs>
          <w:tab w:val="left" w:pos="168"/>
        </w:tabs>
        <w:adjustRightInd w:val="0"/>
        <w:spacing w:line="360" w:lineRule="auto"/>
        <w:ind w:firstLine="560" w:firstLineChars="200"/>
        <w:textAlignment w:val="baseline"/>
        <w:rPr>
          <w:rFonts w:hint="eastAsia" w:ascii="宋体" w:hAnsi="宋体" w:cs="宋体"/>
          <w:bCs/>
          <w:color w:val="000000"/>
          <w:sz w:val="28"/>
          <w:szCs w:val="28"/>
        </w:rPr>
      </w:pPr>
    </w:p>
    <w:p>
      <w:pPr>
        <w:tabs>
          <w:tab w:val="left" w:pos="168"/>
        </w:tabs>
        <w:adjustRightInd w:val="0"/>
        <w:spacing w:line="360" w:lineRule="auto"/>
        <w:ind w:firstLine="560" w:firstLineChars="200"/>
        <w:textAlignment w:val="baseline"/>
        <w:rPr>
          <w:rFonts w:hint="eastAsia" w:ascii="宋体" w:hAnsi="宋体" w:cs="宋体"/>
          <w:bCs/>
          <w:color w:val="000000"/>
          <w:sz w:val="28"/>
          <w:szCs w:val="28"/>
        </w:rPr>
      </w:pP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lang w:val="en-US" w:eastAsia="zh-CN"/>
        </w:rPr>
        <w:t>投标</w:t>
      </w:r>
      <w:r>
        <w:rPr>
          <w:rFonts w:hint="eastAsia" w:ascii="宋体" w:hAnsi="宋体" w:cs="宋体"/>
          <w:bCs/>
          <w:color w:val="000000"/>
          <w:sz w:val="24"/>
          <w:szCs w:val="28"/>
        </w:rPr>
        <w:t>供应商：                   （公章）</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法定代表人或委托代理人：                （</w:t>
      </w:r>
      <w:r>
        <w:rPr>
          <w:rFonts w:hint="eastAsia" w:ascii="宋体" w:hAnsi="宋体" w:cs="宋体"/>
          <w:bCs/>
          <w:color w:val="000000"/>
          <w:sz w:val="24"/>
          <w:szCs w:val="28"/>
          <w:lang w:val="zh-CN"/>
        </w:rPr>
        <w:t>签字或盖章</w:t>
      </w:r>
      <w:r>
        <w:rPr>
          <w:rFonts w:hint="eastAsia" w:ascii="宋体" w:hAnsi="宋体" w:cs="宋体"/>
          <w:bCs/>
          <w:color w:val="000000"/>
          <w:sz w:val="24"/>
          <w:szCs w:val="28"/>
        </w:rPr>
        <w:t>）</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 xml:space="preserve">        年   月   日</w:t>
      </w:r>
    </w:p>
    <w:p>
      <w:pPr>
        <w:pStyle w:val="9"/>
        <w:numPr>
          <w:ilvl w:val="0"/>
          <w:numId w:val="0"/>
        </w:numPr>
        <w:tabs>
          <w:tab w:val="clear" w:pos="709"/>
        </w:tabs>
        <w:bidi w:val="0"/>
        <w:ind w:leftChars="0"/>
        <w:rPr>
          <w:rFonts w:hint="eastAsia" w:hAnsi="宋体" w:cs="宋体"/>
          <w:color w:val="000000"/>
          <w:lang w:val="zh-CN"/>
        </w:rPr>
      </w:pPr>
      <w:r>
        <w:rPr>
          <w:rFonts w:hint="eastAsia" w:ascii="宋体" w:hAnsi="宋体" w:cs="宋体"/>
          <w:b/>
          <w:color w:val="000000"/>
          <w:sz w:val="32"/>
          <w:lang w:val="zh-CN"/>
        </w:rPr>
        <w:br w:type="page"/>
      </w:r>
      <w:bookmarkStart w:id="69" w:name="_Toc1607"/>
      <w:r>
        <w:rPr>
          <w:rStyle w:val="33"/>
          <w:rFonts w:hint="eastAsia"/>
          <w:b/>
          <w:color w:val="000000"/>
          <w:lang w:val="zh-CN" w:eastAsia="zh-CN"/>
        </w:rPr>
        <w:t>格式5、供应商诚信承诺书</w:t>
      </w:r>
      <w:bookmarkEnd w:id="69"/>
    </w:p>
    <w:p>
      <w:pPr>
        <w:autoSpaceDE w:val="0"/>
        <w:autoSpaceDN w:val="0"/>
        <w:adjustRightInd w:val="0"/>
        <w:spacing w:line="360" w:lineRule="auto"/>
        <w:jc w:val="center"/>
        <w:rPr>
          <w:rFonts w:hint="eastAsia" w:ascii="宋体" w:hAnsi="宋体" w:cs="宋体"/>
          <w:color w:val="000000"/>
          <w:kern w:val="0"/>
          <w:sz w:val="24"/>
          <w:lang w:val="zh-CN"/>
        </w:rPr>
      </w:pPr>
      <w:r>
        <w:rPr>
          <w:rFonts w:hint="eastAsia" w:ascii="宋体" w:hAnsi="宋体" w:cs="宋体"/>
          <w:b/>
          <w:bCs/>
          <w:color w:val="000000"/>
          <w:kern w:val="0"/>
          <w:sz w:val="30"/>
          <w:szCs w:val="30"/>
          <w:lang w:val="zh-CN"/>
        </w:rPr>
        <w:t>供应商诚信承诺书</w:t>
      </w: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b/>
          <w:bCs/>
          <w:color w:val="000000"/>
          <w:kern w:val="0"/>
          <w:sz w:val="24"/>
          <w:lang w:val="zh-CN"/>
        </w:rPr>
        <w:t>致：上海容基工程项目管理有限公司</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为了诚实、客观、有序地参与青海省政府采购活动，愿就以下内容做出承诺：</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一、自觉遵守各项法律、法规、规章、制度以及社会公德，维护廉洁环境，与同场竞争的供应商平等参加政府采购活动。</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二、参加采购代理机构组织的政府采购活动时，严格按照磋商文件的规定和要求提供所需的相关材料，并对所提供的各类资料的真实性负责，不虚假应标，不虚列业绩。</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三、尊重参与政府采购活动各相关方的合法行为，接受政府采购活动依法形成的意见、结果。</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四、依法参加政府采购活动，不围标、串标，维护市场秩序，不提供“三无”产品、以次充好。</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五、积极推动政府采购活动健康开展，对采购活动有疑问、异议时，按法律规定的程序实名（加盖单位章和法定代表人签名）反映情况，不恶意中伤、无事生非，以和谐、平等的心态参加政府采购活动。</w:t>
      </w:r>
    </w:p>
    <w:p>
      <w:pPr>
        <w:autoSpaceDE w:val="0"/>
        <w:autoSpaceDN w:val="0"/>
        <w:adjustRightInd w:val="0"/>
        <w:spacing w:line="360" w:lineRule="auto"/>
        <w:ind w:firstLine="480"/>
        <w:rPr>
          <w:rFonts w:hint="eastAsia" w:ascii="宋体" w:hAnsi="宋体" w:cs="宋体"/>
          <w:color w:val="000000"/>
          <w:kern w:val="0"/>
          <w:sz w:val="24"/>
          <w:lang w:val="zh-CN"/>
        </w:rPr>
      </w:pPr>
      <w:r>
        <w:rPr>
          <w:rFonts w:hint="eastAsia" w:ascii="宋体" w:hAnsi="宋体" w:cs="宋体"/>
          <w:color w:val="000000"/>
          <w:kern w:val="0"/>
          <w:sz w:val="24"/>
          <w:lang w:val="zh-CN"/>
        </w:rPr>
        <w:t>六、认真履行成交人应承担的责任和义务，全面执行采购合同规定的各项内容，保质保量地按时提供采购物品。</w:t>
      </w:r>
    </w:p>
    <w:p>
      <w:pPr>
        <w:autoSpaceDE w:val="0"/>
        <w:autoSpaceDN w:val="0"/>
        <w:adjustRightInd w:val="0"/>
        <w:spacing w:line="360" w:lineRule="auto"/>
        <w:ind w:firstLine="480" w:firstLineChars="200"/>
        <w:rPr>
          <w:rFonts w:hint="eastAsia" w:ascii="宋体" w:hAnsi="宋体" w:cs="宋体"/>
          <w:color w:val="000000"/>
          <w:kern w:val="0"/>
          <w:sz w:val="24"/>
          <w:lang w:val="zh-CN"/>
        </w:rPr>
      </w:pPr>
      <w:r>
        <w:rPr>
          <w:rFonts w:hint="eastAsia" w:ascii="宋体" w:hAnsi="宋体" w:cs="宋体"/>
          <w:color w:val="000000"/>
          <w:kern w:val="0"/>
          <w:sz w:val="24"/>
          <w:lang w:val="zh-CN"/>
        </w:rPr>
        <w:t>若本企业（单位）发生有悖于上述承诺的行为，愿意接受《中华人民共和国政府采购法》和《政府采购法实施条例》中对供应商的相关处理。</w:t>
      </w:r>
    </w:p>
    <w:p>
      <w:pPr>
        <w:autoSpaceDE w:val="0"/>
        <w:autoSpaceDN w:val="0"/>
        <w:adjustRightInd w:val="0"/>
        <w:spacing w:line="360" w:lineRule="auto"/>
        <w:rPr>
          <w:rFonts w:hint="eastAsia" w:ascii="宋体" w:hAnsi="宋体" w:cs="宋体"/>
          <w:color w:val="000000"/>
          <w:kern w:val="0"/>
          <w:sz w:val="24"/>
          <w:lang w:val="zh-CN"/>
        </w:rPr>
      </w:pPr>
      <w:r>
        <w:rPr>
          <w:rFonts w:hint="eastAsia" w:ascii="宋体" w:hAnsi="宋体" w:cs="宋体"/>
          <w:color w:val="000000"/>
          <w:kern w:val="0"/>
          <w:sz w:val="24"/>
          <w:lang w:val="zh-CN"/>
        </w:rPr>
        <w:t>本承诺是采购项目磋商文件的组成部分。</w:t>
      </w:r>
    </w:p>
    <w:p>
      <w:pPr>
        <w:tabs>
          <w:tab w:val="left" w:pos="168"/>
        </w:tabs>
        <w:adjustRightInd w:val="0"/>
        <w:spacing w:line="360" w:lineRule="auto"/>
        <w:textAlignment w:val="baseline"/>
        <w:rPr>
          <w:rFonts w:hint="eastAsia" w:ascii="宋体" w:hAnsi="宋体" w:cs="宋体"/>
          <w:bCs/>
          <w:color w:val="000000"/>
          <w:sz w:val="28"/>
          <w:szCs w:val="28"/>
        </w:rPr>
      </w:pPr>
      <w:bookmarkStart w:id="70" w:name="_Toc17097"/>
      <w:bookmarkStart w:id="71" w:name="_Toc444715739"/>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lang w:val="en-US" w:eastAsia="zh-CN"/>
        </w:rPr>
        <w:t>磋商</w:t>
      </w:r>
      <w:r>
        <w:rPr>
          <w:rFonts w:hint="eastAsia" w:ascii="宋体" w:hAnsi="宋体" w:cs="宋体"/>
          <w:bCs/>
          <w:color w:val="000000"/>
          <w:sz w:val="24"/>
          <w:szCs w:val="28"/>
        </w:rPr>
        <w:t>供应商：                   （公章）</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法定代表人或委托代理人：                （签字</w:t>
      </w:r>
      <w:r>
        <w:rPr>
          <w:rFonts w:hint="eastAsia" w:ascii="宋体" w:hAnsi="宋体" w:cs="宋体"/>
          <w:bCs/>
          <w:color w:val="000000"/>
          <w:sz w:val="24"/>
          <w:szCs w:val="28"/>
          <w:lang w:eastAsia="zh-CN"/>
        </w:rPr>
        <w:t>或盖章</w:t>
      </w:r>
      <w:r>
        <w:rPr>
          <w:rFonts w:hint="eastAsia" w:ascii="宋体" w:hAnsi="宋体" w:cs="宋体"/>
          <w:bCs/>
          <w:color w:val="000000"/>
          <w:sz w:val="24"/>
          <w:szCs w:val="28"/>
        </w:rPr>
        <w:t>）</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 xml:space="preserve">         年   月   日</w:t>
      </w:r>
    </w:p>
    <w:p>
      <w:pPr>
        <w:pStyle w:val="9"/>
        <w:numPr>
          <w:ilvl w:val="0"/>
          <w:numId w:val="0"/>
        </w:numPr>
        <w:tabs>
          <w:tab w:val="clear" w:pos="709"/>
        </w:tabs>
        <w:bidi w:val="0"/>
        <w:ind w:leftChars="0"/>
        <w:rPr>
          <w:rFonts w:hint="eastAsia" w:ascii="宋体" w:hAnsi="宋体" w:cs="宋体"/>
          <w:color w:val="000000"/>
          <w:lang w:val="zh-CN"/>
        </w:rPr>
      </w:pPr>
      <w:r>
        <w:rPr>
          <w:rFonts w:hint="eastAsia" w:ascii="宋体" w:hAnsi="宋体" w:cs="宋体"/>
          <w:b/>
          <w:color w:val="000000"/>
          <w:sz w:val="32"/>
          <w:lang w:val="zh-CN"/>
        </w:rPr>
        <w:br w:type="page"/>
      </w:r>
      <w:bookmarkStart w:id="72" w:name="_Toc4458"/>
      <w:r>
        <w:rPr>
          <w:rStyle w:val="33"/>
          <w:rFonts w:hint="eastAsia"/>
          <w:b/>
          <w:color w:val="000000"/>
          <w:lang w:val="zh-CN"/>
        </w:rPr>
        <w:t>格式</w:t>
      </w:r>
      <w:r>
        <w:rPr>
          <w:rStyle w:val="33"/>
          <w:rFonts w:hint="eastAsia"/>
          <w:b/>
          <w:color w:val="000000"/>
        </w:rPr>
        <w:t>6</w:t>
      </w:r>
      <w:r>
        <w:rPr>
          <w:rStyle w:val="33"/>
          <w:rFonts w:hint="eastAsia"/>
          <w:b/>
          <w:color w:val="000000"/>
          <w:lang w:val="zh-CN"/>
        </w:rPr>
        <w:t>、资格证明材料</w:t>
      </w:r>
      <w:bookmarkEnd w:id="70"/>
      <w:bookmarkEnd w:id="71"/>
      <w:bookmarkEnd w:id="72"/>
    </w:p>
    <w:p>
      <w:pPr>
        <w:spacing w:line="360" w:lineRule="auto"/>
        <w:rPr>
          <w:rFonts w:hint="eastAsia" w:ascii="宋体" w:hAnsi="宋体" w:cs="宋体"/>
          <w:color w:val="000000"/>
          <w:lang w:val="zh-CN"/>
        </w:rPr>
      </w:pPr>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rPr>
        <w:t>资格证明材料</w:t>
      </w:r>
    </w:p>
    <w:p>
      <w:pPr>
        <w:autoSpaceDE w:val="0"/>
        <w:autoSpaceDN w:val="0"/>
        <w:spacing w:line="360" w:lineRule="auto"/>
        <w:ind w:firstLine="600" w:firstLineChars="250"/>
        <w:rPr>
          <w:rFonts w:hint="eastAsia" w:ascii="宋体" w:hAnsi="宋体" w:cs="宋体"/>
          <w:color w:val="000000"/>
          <w:sz w:val="24"/>
        </w:rPr>
      </w:pPr>
      <w:r>
        <w:rPr>
          <w:rFonts w:hint="eastAsia" w:ascii="宋体" w:hAnsi="宋体" w:cs="宋体"/>
          <w:color w:val="000000"/>
          <w:sz w:val="24"/>
        </w:rPr>
        <w:t>资格证明材料包括：</w:t>
      </w:r>
    </w:p>
    <w:p>
      <w:pPr>
        <w:autoSpaceDE w:val="0"/>
        <w:autoSpaceDN w:val="0"/>
        <w:spacing w:line="360" w:lineRule="auto"/>
        <w:ind w:firstLine="600" w:firstLineChars="250"/>
        <w:rPr>
          <w:rFonts w:hint="eastAsia" w:ascii="宋体" w:hAnsi="宋体" w:cs="宋体"/>
          <w:color w:val="000000"/>
          <w:sz w:val="24"/>
        </w:rPr>
      </w:pPr>
      <w:r>
        <w:rPr>
          <w:rFonts w:hint="eastAsia" w:ascii="宋体" w:hAnsi="宋体" w:cs="宋体"/>
          <w:color w:val="000000"/>
          <w:sz w:val="24"/>
        </w:rPr>
        <w:t>（1）提供有效的营业执照、税务登记证、机构代码证或三证（五证）合一统一社会代码证及其他资格证明文件（扫描或复印件）；</w:t>
      </w:r>
    </w:p>
    <w:p>
      <w:pPr>
        <w:autoSpaceDE w:val="0"/>
        <w:autoSpaceDN w:val="0"/>
        <w:spacing w:line="360" w:lineRule="auto"/>
        <w:ind w:firstLine="600" w:firstLineChars="250"/>
        <w:rPr>
          <w:rFonts w:hint="eastAsia" w:ascii="宋体" w:hAnsi="宋体" w:cs="宋体"/>
          <w:color w:val="000000"/>
          <w:sz w:val="24"/>
        </w:rPr>
      </w:pPr>
      <w:r>
        <w:rPr>
          <w:rFonts w:hint="eastAsia" w:ascii="宋体" w:hAnsi="宋体" w:cs="宋体"/>
          <w:color w:val="000000"/>
          <w:sz w:val="24"/>
        </w:rPr>
        <w:t>企业法人需提交“统一社会信用代码的营业执照”，未换证的提交“营业执照、组织机构代码证、税务登记证”；事业法人需提交“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pPr>
        <w:numPr>
          <w:ilvl w:val="0"/>
          <w:numId w:val="22"/>
        </w:numPr>
        <w:autoSpaceDE w:val="0"/>
        <w:autoSpaceDN w:val="0"/>
        <w:spacing w:line="360" w:lineRule="auto"/>
        <w:ind w:firstLine="600" w:firstLineChars="250"/>
        <w:rPr>
          <w:rFonts w:hint="eastAsia" w:ascii="宋体" w:hAnsi="宋体" w:cs="宋体"/>
          <w:color w:val="000000"/>
          <w:sz w:val="24"/>
        </w:rPr>
      </w:pPr>
      <w:r>
        <w:rPr>
          <w:rFonts w:hint="eastAsia" w:ascii="宋体" w:hAnsi="宋体" w:cs="宋体"/>
          <w:color w:val="000000"/>
          <w:sz w:val="24"/>
        </w:rPr>
        <w:t>磋商文件规定的有关资格证书、许可证书、认证等；</w:t>
      </w:r>
    </w:p>
    <w:p>
      <w:pPr>
        <w:numPr>
          <w:ilvl w:val="0"/>
          <w:numId w:val="22"/>
        </w:numPr>
        <w:autoSpaceDE w:val="0"/>
        <w:autoSpaceDN w:val="0"/>
        <w:spacing w:line="360" w:lineRule="auto"/>
        <w:ind w:firstLine="600" w:firstLineChars="250"/>
        <w:rPr>
          <w:rFonts w:hint="eastAsia" w:ascii="宋体" w:hAnsi="宋体" w:cs="宋体"/>
          <w:color w:val="000000"/>
          <w:kern w:val="0"/>
          <w:sz w:val="24"/>
          <w:lang w:val="zh-CN"/>
        </w:rPr>
      </w:pPr>
      <w:r>
        <w:rPr>
          <w:rFonts w:hint="eastAsia" w:ascii="宋体" w:hAnsi="宋体" w:cs="宋体"/>
          <w:color w:val="000000"/>
          <w:sz w:val="24"/>
        </w:rPr>
        <w:t>投标人认为有必要提供的其他资格证明文件。</w:t>
      </w:r>
      <w:r>
        <w:rPr>
          <w:rFonts w:hint="eastAsia" w:ascii="宋体" w:hAnsi="宋体" w:cs="宋体"/>
          <w:color w:val="000000"/>
          <w:kern w:val="0"/>
          <w:sz w:val="24"/>
          <w:lang w:val="zh-CN"/>
        </w:rPr>
        <w:t xml:space="preserve"> </w:t>
      </w:r>
      <w:bookmarkStart w:id="73" w:name="_Toc444715740"/>
      <w:bookmarkStart w:id="74" w:name="_Toc20673"/>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pStyle w:val="8"/>
        <w:rPr>
          <w:rFonts w:hint="eastAsia"/>
          <w:lang w:val="zh-CN"/>
        </w:rPr>
      </w:pPr>
    </w:p>
    <w:p>
      <w:pPr>
        <w:tabs>
          <w:tab w:val="left" w:pos="425"/>
          <w:tab w:val="left" w:pos="709"/>
          <w:tab w:val="left" w:pos="720"/>
        </w:tabs>
        <w:ind w:left="709" w:hanging="709"/>
        <w:jc w:val="left"/>
        <w:rPr>
          <w:rFonts w:hint="eastAsia" w:ascii="宋体" w:hAnsi="宋体" w:cs="宋体"/>
          <w:color w:val="000000"/>
          <w:kern w:val="0"/>
          <w:sz w:val="24"/>
          <w:lang w:val="zh-CN"/>
        </w:rPr>
      </w:pPr>
    </w:p>
    <w:p>
      <w:pPr>
        <w:pStyle w:val="9"/>
        <w:numPr>
          <w:ilvl w:val="0"/>
          <w:numId w:val="0"/>
        </w:numPr>
        <w:tabs>
          <w:tab w:val="clear" w:pos="709"/>
        </w:tabs>
        <w:bidi w:val="0"/>
        <w:ind w:leftChars="0"/>
        <w:rPr>
          <w:rFonts w:hint="eastAsia" w:hAnsi="宋体" w:cs="宋体"/>
          <w:color w:val="000000"/>
          <w:lang w:val="zh-CN"/>
        </w:rPr>
      </w:pPr>
      <w:bookmarkStart w:id="75" w:name="_Toc18108"/>
      <w:r>
        <w:rPr>
          <w:rStyle w:val="33"/>
          <w:rFonts w:hint="eastAsia"/>
          <w:b/>
          <w:color w:val="000000"/>
          <w:lang w:val="zh-CN"/>
        </w:rPr>
        <w:t>格式</w:t>
      </w:r>
      <w:r>
        <w:rPr>
          <w:rStyle w:val="33"/>
          <w:rFonts w:hint="eastAsia"/>
          <w:b/>
          <w:color w:val="000000"/>
        </w:rPr>
        <w:t>7</w:t>
      </w:r>
      <w:r>
        <w:rPr>
          <w:rStyle w:val="33"/>
          <w:rFonts w:hint="eastAsia"/>
          <w:b/>
          <w:color w:val="000000"/>
          <w:lang w:val="zh-CN"/>
        </w:rPr>
        <w:t>、财务状况、缴纳税收和社会保障资金证明</w:t>
      </w:r>
      <w:bookmarkEnd w:id="75"/>
    </w:p>
    <w:p>
      <w:pPr>
        <w:spacing w:line="360" w:lineRule="auto"/>
        <w:rPr>
          <w:rFonts w:hint="eastAsia" w:ascii="宋体" w:hAnsi="宋体" w:cs="宋体"/>
          <w:color w:val="000000"/>
          <w:lang w:val="zh-CN"/>
        </w:rPr>
      </w:pPr>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rPr>
        <w:t>财务状况、缴纳税收和社会保障资金证明</w:t>
      </w:r>
    </w:p>
    <w:p>
      <w:pPr>
        <w:keepNext w:val="0"/>
        <w:keepLines w:val="0"/>
        <w:pageBreakBefore w:val="0"/>
        <w:widowControl w:val="0"/>
        <w:kinsoku/>
        <w:wordWrap/>
        <w:overflowPunct/>
        <w:topLinePunct w:val="0"/>
        <w:bidi w:val="0"/>
        <w:adjustRightInd/>
        <w:snapToGrid/>
        <w:spacing w:after="0" w:line="360" w:lineRule="auto"/>
        <w:ind w:firstLine="424" w:firstLineChars="177"/>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eastAsia="zh-CN"/>
        </w:rPr>
        <w:t>磋商</w:t>
      </w:r>
      <w:r>
        <w:rPr>
          <w:rFonts w:hint="eastAsia" w:ascii="宋体" w:hAnsi="宋体" w:eastAsia="宋体" w:cs="宋体"/>
          <w:color w:val="000000"/>
          <w:kern w:val="0"/>
          <w:sz w:val="24"/>
          <w:szCs w:val="24"/>
          <w:highlight w:val="none"/>
          <w:lang w:val="zh-CN"/>
        </w:rPr>
        <w:t>文</w:t>
      </w:r>
      <w:r>
        <w:rPr>
          <w:rFonts w:hint="eastAsia" w:ascii="宋体" w:hAnsi="宋体" w:eastAsia="宋体" w:cs="宋体"/>
          <w:color w:val="000000"/>
          <w:sz w:val="24"/>
          <w:szCs w:val="24"/>
          <w:highlight w:val="none"/>
        </w:rPr>
        <w:t>件第2.2款（1）中第&lt;2&gt;条规定提供以下相关材料。</w:t>
      </w:r>
    </w:p>
    <w:p>
      <w:pPr>
        <w:autoSpaceDE w:val="0"/>
        <w:autoSpaceDN w:val="0"/>
        <w:spacing w:line="360" w:lineRule="auto"/>
        <w:ind w:firstLine="480"/>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zh-CN"/>
        </w:rPr>
        <w:t>1、投标人是法人的，提供基本开户银行近三个月内出具的资信证明（同时提供基本存款账户开户许可证或基本账户开户信息）或</w:t>
      </w:r>
      <w:r>
        <w:rPr>
          <w:rFonts w:hint="eastAsia" w:ascii="宋体" w:hAnsi="宋体" w:cs="宋体"/>
          <w:color w:val="000000"/>
          <w:kern w:val="0"/>
          <w:sz w:val="24"/>
          <w:szCs w:val="24"/>
          <w:highlight w:val="none"/>
          <w:lang w:val="zh-CN"/>
        </w:rPr>
        <w:t>2021年度</w:t>
      </w:r>
      <w:r>
        <w:rPr>
          <w:rFonts w:hint="eastAsia" w:ascii="宋体" w:hAnsi="宋体" w:eastAsia="宋体" w:cs="宋体"/>
          <w:color w:val="000000"/>
          <w:kern w:val="0"/>
          <w:sz w:val="24"/>
          <w:szCs w:val="24"/>
          <w:highlight w:val="none"/>
          <w:lang w:val="zh-CN"/>
        </w:rPr>
        <w:t>经第三方审计的财务状况报告</w:t>
      </w:r>
      <w:r>
        <w:rPr>
          <w:rFonts w:hint="eastAsia" w:ascii="宋体" w:hAnsi="宋体" w:cs="宋体"/>
          <w:color w:val="000000"/>
          <w:kern w:val="0"/>
          <w:sz w:val="24"/>
          <w:szCs w:val="24"/>
          <w:highlight w:val="none"/>
          <w:lang w:val="zh-CN"/>
        </w:rPr>
        <w:t>，</w:t>
      </w:r>
      <w:r>
        <w:rPr>
          <w:rFonts w:hint="eastAsia" w:ascii="宋体" w:hAnsi="宋体" w:eastAsia="宋体" w:cs="宋体"/>
          <w:color w:val="000000"/>
          <w:kern w:val="0"/>
          <w:sz w:val="24"/>
          <w:szCs w:val="24"/>
          <w:highlight w:val="none"/>
          <w:lang w:val="zh-CN"/>
        </w:rPr>
        <w:t>包括资产负债表、现金流量表、利润表和财务（会计）报表附注</w:t>
      </w:r>
      <w:r>
        <w:rPr>
          <w:rFonts w:hint="eastAsia" w:ascii="宋体" w:hAnsi="宋体" w:cs="宋体"/>
          <w:color w:val="000000"/>
          <w:kern w:val="0"/>
          <w:sz w:val="24"/>
          <w:szCs w:val="24"/>
          <w:highlight w:val="none"/>
          <w:lang w:val="zh-CN"/>
        </w:rPr>
        <w:t>。</w:t>
      </w:r>
      <w:r>
        <w:rPr>
          <w:rFonts w:hint="eastAsia" w:ascii="宋体" w:hAnsi="宋体" w:eastAsia="宋体" w:cs="宋体"/>
          <w:color w:val="000000"/>
          <w:kern w:val="0"/>
          <w:sz w:val="24"/>
          <w:szCs w:val="24"/>
          <w:highlight w:val="none"/>
          <w:lang w:val="zh-CN"/>
        </w:rPr>
        <w:t>投标人是其他组织和自然人，没有经审计的财务报告，</w:t>
      </w:r>
      <w:r>
        <w:rPr>
          <w:rFonts w:hint="eastAsia" w:ascii="宋体" w:hAnsi="宋体" w:cs="宋体"/>
          <w:color w:val="000000"/>
          <w:kern w:val="0"/>
          <w:sz w:val="24"/>
          <w:szCs w:val="24"/>
          <w:highlight w:val="none"/>
          <w:lang w:val="zh-CN"/>
        </w:rPr>
        <w:t>可以</w:t>
      </w:r>
      <w:r>
        <w:rPr>
          <w:rFonts w:hint="eastAsia" w:ascii="宋体" w:hAnsi="宋体" w:eastAsia="宋体" w:cs="宋体"/>
          <w:color w:val="000000"/>
          <w:sz w:val="24"/>
          <w:highlight w:val="none"/>
          <w:lang w:val="zh-CN"/>
        </w:rPr>
        <w:t>提供基本开户银行出具的资信证明。</w:t>
      </w:r>
      <w:r>
        <w:rPr>
          <w:rFonts w:hint="eastAsia" w:ascii="宋体" w:hAnsi="宋体" w:eastAsia="宋体" w:cs="宋体"/>
          <w:color w:val="000000"/>
          <w:kern w:val="0"/>
          <w:sz w:val="24"/>
          <w:szCs w:val="24"/>
          <w:highlight w:val="none"/>
          <w:lang w:val="zh-CN"/>
        </w:rPr>
        <w:t>（同时提供基本存款账户开户许可证或基本账户信息）。</w:t>
      </w:r>
    </w:p>
    <w:p>
      <w:pPr>
        <w:autoSpaceDE w:val="0"/>
        <w:autoSpaceDN w:val="0"/>
        <w:spacing w:line="360" w:lineRule="auto"/>
        <w:ind w:firstLine="48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2、近半年内任意</w:t>
      </w:r>
      <w:r>
        <w:rPr>
          <w:rFonts w:hint="eastAsia" w:ascii="宋体" w:hAnsi="宋体" w:eastAsia="宋体" w:cs="宋体"/>
          <w:color w:val="000000"/>
          <w:sz w:val="24"/>
          <w:highlight w:val="none"/>
          <w:lang w:val="en-US" w:eastAsia="zh-CN"/>
        </w:rPr>
        <w:t>一</w:t>
      </w:r>
      <w:r>
        <w:rPr>
          <w:rFonts w:hint="eastAsia" w:ascii="宋体" w:hAnsi="宋体" w:eastAsia="宋体" w:cs="宋体"/>
          <w:color w:val="000000"/>
          <w:sz w:val="24"/>
          <w:highlight w:val="none"/>
          <w:lang w:val="zh-CN"/>
        </w:rPr>
        <w:t>个月依法缴纳税收和</w:t>
      </w:r>
      <w:r>
        <w:rPr>
          <w:rFonts w:hint="eastAsia" w:ascii="宋体" w:hAnsi="宋体" w:eastAsia="宋体" w:cs="宋体"/>
          <w:color w:val="auto"/>
          <w:sz w:val="24"/>
          <w:highlight w:val="none"/>
          <w:lang w:val="zh-CN"/>
        </w:rPr>
        <w:t>近半年内</w:t>
      </w:r>
      <w:r>
        <w:rPr>
          <w:rFonts w:hint="eastAsia" w:ascii="宋体" w:hAnsi="宋体" w:eastAsia="宋体" w:cs="宋体"/>
          <w:color w:val="auto"/>
          <w:sz w:val="24"/>
          <w:highlight w:val="none"/>
          <w:lang w:val="zh-CN" w:eastAsia="zh-CN"/>
        </w:rPr>
        <w:t>任意一个月</w:t>
      </w:r>
      <w:r>
        <w:rPr>
          <w:rFonts w:hint="eastAsia" w:ascii="宋体" w:hAnsi="宋体" w:eastAsia="宋体" w:cs="宋体"/>
          <w:color w:val="auto"/>
          <w:sz w:val="24"/>
          <w:highlight w:val="none"/>
          <w:lang w:val="zh-CN"/>
        </w:rPr>
        <w:t>的</w:t>
      </w:r>
      <w:r>
        <w:rPr>
          <w:rFonts w:hint="eastAsia" w:ascii="宋体" w:hAnsi="宋体" w:eastAsia="宋体" w:cs="宋体"/>
          <w:color w:val="000000"/>
          <w:sz w:val="24"/>
          <w:highlight w:val="none"/>
          <w:lang w:val="zh-CN"/>
        </w:rPr>
        <w:t>社会保障资金记录的证明材料；依法免税或不需要缴纳社会保障资金的投标人须提供相应文件证明其依法免税或不需要缴纳社会保障资金。</w:t>
      </w:r>
    </w:p>
    <w:p>
      <w:pPr>
        <w:spacing w:line="360" w:lineRule="auto"/>
        <w:ind w:firstLine="480" w:firstLineChars="200"/>
        <w:rPr>
          <w:rFonts w:hint="eastAsia" w:hAnsi="宋体" w:cs="宋体"/>
          <w:kern w:val="0"/>
          <w:lang w:val="zh-CN"/>
        </w:rPr>
      </w:pPr>
      <w:r>
        <w:rPr>
          <w:rFonts w:hint="eastAsia" w:ascii="Arial" w:hAnsi="Arial" w:cs="Arial"/>
          <w:color w:val="000000"/>
          <w:kern w:val="0"/>
          <w:lang w:val="zh-CN"/>
        </w:rPr>
        <w:t>3、新成</w:t>
      </w:r>
      <w:r>
        <w:rPr>
          <w:rFonts w:hint="eastAsia" w:hAnsi="宋体" w:cs="宋体"/>
          <w:kern w:val="0"/>
          <w:lang w:val="zh-CN"/>
        </w:rPr>
        <w:t>立的投标人无第三方审计的财务状况报告的，提供基本开户银行近三个月资信证明或验资报告。</w:t>
      </w:r>
    </w:p>
    <w:p>
      <w:pPr>
        <w:pStyle w:val="3"/>
        <w:rPr>
          <w:rFonts w:hint="eastAsia"/>
          <w:lang w:val="zh-CN"/>
        </w:rPr>
      </w:pPr>
    </w:p>
    <w:p>
      <w:pPr>
        <w:spacing w:line="360" w:lineRule="auto"/>
        <w:ind w:firstLine="643" w:firstLineChars="200"/>
        <w:rPr>
          <w:rFonts w:hint="eastAsia" w:ascii="宋体" w:hAnsi="宋体" w:cs="宋体"/>
          <w:b/>
          <w:bCs/>
          <w:color w:val="000000"/>
          <w:sz w:val="32"/>
          <w:szCs w:val="32"/>
        </w:rPr>
      </w:pPr>
    </w:p>
    <w:p>
      <w:pPr>
        <w:spacing w:line="360" w:lineRule="auto"/>
        <w:ind w:firstLine="643" w:firstLineChars="200"/>
        <w:rPr>
          <w:rFonts w:hint="eastAsia" w:ascii="宋体" w:hAnsi="宋体" w:cs="宋体"/>
          <w:b/>
          <w:bCs/>
          <w:color w:val="000000"/>
          <w:sz w:val="32"/>
          <w:szCs w:val="32"/>
        </w:rPr>
      </w:pPr>
    </w:p>
    <w:p>
      <w:pPr>
        <w:spacing w:line="360" w:lineRule="auto"/>
        <w:ind w:firstLine="643" w:firstLineChars="200"/>
        <w:rPr>
          <w:rFonts w:hint="eastAsia" w:ascii="宋体" w:hAnsi="宋体" w:cs="宋体"/>
          <w:b/>
          <w:bCs/>
          <w:color w:val="000000"/>
          <w:sz w:val="32"/>
          <w:szCs w:val="32"/>
        </w:rPr>
      </w:pPr>
    </w:p>
    <w:p>
      <w:pPr>
        <w:spacing w:line="360" w:lineRule="auto"/>
        <w:ind w:firstLine="643" w:firstLineChars="200"/>
        <w:rPr>
          <w:rFonts w:hint="eastAsia" w:ascii="宋体" w:hAnsi="宋体" w:cs="宋体"/>
          <w:b/>
          <w:bCs/>
          <w:color w:val="000000"/>
          <w:sz w:val="32"/>
          <w:szCs w:val="32"/>
        </w:rPr>
      </w:pPr>
    </w:p>
    <w:p>
      <w:pPr>
        <w:spacing w:line="360" w:lineRule="auto"/>
        <w:ind w:firstLine="643" w:firstLineChars="200"/>
        <w:rPr>
          <w:rFonts w:hint="eastAsia" w:ascii="宋体" w:hAnsi="宋体" w:cs="宋体"/>
          <w:b/>
          <w:bCs/>
          <w:color w:val="000000"/>
          <w:sz w:val="32"/>
          <w:szCs w:val="32"/>
        </w:rPr>
      </w:pPr>
    </w:p>
    <w:p>
      <w:pPr>
        <w:pStyle w:val="9"/>
        <w:numPr>
          <w:ilvl w:val="0"/>
          <w:numId w:val="0"/>
        </w:numPr>
        <w:tabs>
          <w:tab w:val="clear" w:pos="709"/>
        </w:tabs>
        <w:bidi w:val="0"/>
        <w:ind w:leftChars="0"/>
        <w:rPr>
          <w:rFonts w:hint="eastAsia" w:ascii="宋体" w:hAnsi="宋体" w:cs="宋体"/>
          <w:color w:val="000000"/>
          <w:szCs w:val="21"/>
        </w:rPr>
      </w:pPr>
      <w:r>
        <w:rPr>
          <w:rFonts w:hint="eastAsia" w:ascii="宋体" w:hAnsi="宋体" w:cs="宋体"/>
          <w:b/>
          <w:color w:val="000000"/>
          <w:sz w:val="32"/>
          <w:lang w:val="zh-CN"/>
        </w:rPr>
        <w:br w:type="page"/>
      </w:r>
      <w:bookmarkStart w:id="76" w:name="_Toc10756"/>
      <w:r>
        <w:rPr>
          <w:rStyle w:val="33"/>
          <w:rFonts w:hint="eastAsia"/>
          <w:b/>
          <w:color w:val="000000"/>
          <w:lang w:val="zh-CN"/>
        </w:rPr>
        <w:t>格式8、具备履行合同所必须的设备和专业技术能力证明</w:t>
      </w:r>
      <w:bookmarkEnd w:id="76"/>
    </w:p>
    <w:p>
      <w:pPr>
        <w:autoSpaceDE w:val="0"/>
        <w:autoSpaceDN w:val="0"/>
        <w:adjustRightInd w:val="0"/>
        <w:spacing w:line="360" w:lineRule="auto"/>
        <w:jc w:val="both"/>
        <w:rPr>
          <w:rFonts w:hint="eastAsia" w:ascii="宋体" w:hAnsi="宋体" w:cs="宋体"/>
          <w:b/>
          <w:bCs/>
          <w:color w:val="000000"/>
          <w:kern w:val="0"/>
          <w:sz w:val="30"/>
          <w:szCs w:val="30"/>
          <w:lang w:val="zh-CN"/>
        </w:rPr>
      </w:pPr>
    </w:p>
    <w:p>
      <w:pPr>
        <w:autoSpaceDE w:val="0"/>
        <w:autoSpaceDN w:val="0"/>
        <w:adjustRightInd w:val="0"/>
        <w:spacing w:line="360" w:lineRule="auto"/>
        <w:jc w:val="center"/>
        <w:rPr>
          <w:rFonts w:hint="eastAsia" w:ascii="宋体" w:hAnsi="宋体" w:cs="宋体"/>
          <w:color w:val="000000"/>
          <w:kern w:val="0"/>
          <w:sz w:val="24"/>
          <w:lang w:val="zh-CN"/>
        </w:rPr>
      </w:pPr>
      <w:r>
        <w:rPr>
          <w:rFonts w:hint="eastAsia" w:ascii="宋体" w:hAnsi="宋体" w:cs="宋体"/>
          <w:b/>
          <w:bCs/>
          <w:color w:val="000000"/>
          <w:kern w:val="0"/>
          <w:sz w:val="30"/>
          <w:szCs w:val="30"/>
          <w:lang w:val="zh-CN"/>
        </w:rPr>
        <w:t>具备履行合同所必须的设备和专业技术能力证明</w:t>
      </w:r>
    </w:p>
    <w:p>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Arial" w:hAnsi="Arial" w:eastAsia="宋体" w:cs="Arial"/>
          <w:kern w:val="2"/>
          <w:sz w:val="24"/>
          <w:szCs w:val="24"/>
          <w:lang w:val="en-US" w:eastAsia="zh-CN" w:bidi="ar-SA"/>
        </w:rPr>
      </w:pPr>
      <w:r>
        <w:rPr>
          <w:rFonts w:ascii="Arial" w:hAnsi="Arial" w:eastAsia="宋体" w:cs="Arial"/>
          <w:kern w:val="2"/>
          <w:sz w:val="24"/>
          <w:szCs w:val="24"/>
          <w:lang w:val="zh-CN" w:eastAsia="zh-CN" w:bidi="ar-SA"/>
        </w:rPr>
        <w:t>磋商供应商</w:t>
      </w:r>
      <w:r>
        <w:rPr>
          <w:rFonts w:hint="eastAsia" w:ascii="Arial" w:hAnsi="Arial" w:eastAsia="宋体" w:cs="Arial"/>
          <w:kern w:val="2"/>
          <w:sz w:val="24"/>
          <w:szCs w:val="24"/>
          <w:lang w:val="zh-CN" w:eastAsia="zh-CN" w:bidi="ar-SA"/>
        </w:rPr>
        <w:t>为保证本项目合同的顺利履行，供应商必须具备履行合同的设备和专业技术能力，须提供必须具备履行合同的设备和专业技术能力的承诺函（格式自拟），并提供相关设备的购置发票和相关人员的职称证书或用工合同等证明材料。</w:t>
      </w:r>
    </w:p>
    <w:p>
      <w:pPr>
        <w:pStyle w:val="9"/>
        <w:numPr>
          <w:ilvl w:val="0"/>
          <w:numId w:val="0"/>
        </w:numPr>
        <w:tabs>
          <w:tab w:val="left" w:pos="425"/>
        </w:tabs>
        <w:ind w:left="709" w:hanging="709"/>
        <w:rPr>
          <w:rFonts w:hint="eastAsia" w:hAnsi="宋体" w:cs="宋体"/>
          <w:color w:val="000000"/>
        </w:rPr>
      </w:pPr>
      <w:r>
        <w:rPr>
          <w:rFonts w:hint="eastAsia" w:hAnsi="宋体" w:cs="宋体"/>
          <w:color w:val="000000"/>
          <w:kern w:val="0"/>
          <w:sz w:val="24"/>
          <w:lang w:val="zh-CN"/>
        </w:rPr>
        <w:br w:type="page"/>
      </w:r>
      <w:bookmarkStart w:id="77" w:name="_Toc8226"/>
      <w:r>
        <w:rPr>
          <w:rFonts w:hint="eastAsia" w:hAnsi="宋体" w:cs="宋体"/>
          <w:b/>
          <w:color w:val="000000"/>
          <w:sz w:val="32"/>
          <w:lang w:val="zh-CN"/>
        </w:rPr>
        <w:t>格式</w:t>
      </w:r>
      <w:bookmarkEnd w:id="73"/>
      <w:bookmarkEnd w:id="74"/>
      <w:r>
        <w:rPr>
          <w:rFonts w:hint="eastAsia" w:hAnsi="宋体" w:cs="宋体"/>
          <w:b/>
          <w:color w:val="000000"/>
          <w:sz w:val="32"/>
        </w:rPr>
        <w:t>9</w:t>
      </w:r>
      <w:r>
        <w:rPr>
          <w:rFonts w:hint="eastAsia" w:hAnsi="宋体" w:cs="宋体"/>
          <w:b/>
          <w:color w:val="000000"/>
          <w:sz w:val="32"/>
          <w:lang w:val="zh-CN"/>
        </w:rPr>
        <w:t>、无重大违法记录声明</w:t>
      </w:r>
      <w:bookmarkEnd w:id="77"/>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rPr>
        <w:t>无重大违法记录声明</w:t>
      </w:r>
    </w:p>
    <w:p>
      <w:pPr>
        <w:autoSpaceDE w:val="0"/>
        <w:autoSpaceDN w:val="0"/>
        <w:adjustRightInd w:val="0"/>
        <w:spacing w:line="360" w:lineRule="auto"/>
        <w:rPr>
          <w:rFonts w:hint="eastAsia" w:ascii="宋体" w:hAnsi="宋体" w:cs="宋体"/>
          <w:color w:val="000000"/>
          <w:kern w:val="0"/>
          <w:sz w:val="24"/>
          <w:lang w:val="zh-CN"/>
        </w:rPr>
      </w:pPr>
    </w:p>
    <w:p>
      <w:pPr>
        <w:spacing w:line="360" w:lineRule="auto"/>
        <w:ind w:firstLine="498" w:firstLineChars="177"/>
        <w:rPr>
          <w:rFonts w:hint="eastAsia" w:ascii="宋体" w:hAnsi="宋体" w:cs="宋体"/>
          <w:color w:val="000000"/>
          <w:sz w:val="24"/>
        </w:rPr>
      </w:pPr>
      <w:r>
        <w:rPr>
          <w:rFonts w:hint="eastAsia" w:ascii="宋体" w:hAnsi="宋体" w:cs="宋体"/>
          <w:b/>
          <w:bCs/>
          <w:color w:val="000000"/>
          <w:kern w:val="0"/>
          <w:sz w:val="28"/>
          <w:szCs w:val="28"/>
          <w:lang w:val="zh-CN"/>
        </w:rPr>
        <w:t>致：上海容基工程项目管理有限公司</w:t>
      </w:r>
    </w:p>
    <w:p>
      <w:pPr>
        <w:spacing w:line="360" w:lineRule="auto"/>
        <w:ind w:firstLine="424" w:firstLineChars="177"/>
        <w:rPr>
          <w:rFonts w:hint="eastAsia" w:ascii="宋体" w:hAnsi="宋体" w:cs="宋体"/>
          <w:color w:val="auto"/>
          <w:sz w:val="24"/>
        </w:rPr>
      </w:pPr>
      <w:r>
        <w:rPr>
          <w:rFonts w:hint="eastAsia" w:ascii="宋体" w:hAnsi="宋体" w:cs="宋体"/>
          <w:color w:val="auto"/>
          <w:sz w:val="24"/>
        </w:rPr>
        <w:t>（竞争性磋商供应商名称）郑重声明，我方参加本项目竞磋活动前三年内无重大违法活动记录，符合《中华人民共和国政府采购法》规定的供应商资格条件。我方对此声明负全部法律责任。</w:t>
      </w: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r>
        <w:rPr>
          <w:rFonts w:hint="eastAsia" w:ascii="宋体" w:hAnsi="宋体" w:cs="宋体"/>
          <w:color w:val="000000"/>
          <w:sz w:val="24"/>
        </w:rPr>
        <w:t>特此声明。</w:t>
      </w: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spacing w:line="360" w:lineRule="auto"/>
        <w:ind w:firstLine="424" w:firstLineChars="177"/>
        <w:rPr>
          <w:rFonts w:hint="eastAsia" w:ascii="宋体" w:hAnsi="宋体" w:cs="宋体"/>
          <w:color w:val="000000"/>
          <w:sz w:val="24"/>
        </w:rPr>
      </w:pPr>
    </w:p>
    <w:p>
      <w:pPr>
        <w:tabs>
          <w:tab w:val="left" w:pos="168"/>
        </w:tabs>
        <w:wordWrap w:val="0"/>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lang w:val="en-US" w:eastAsia="zh-CN"/>
        </w:rPr>
        <w:t>磋商</w:t>
      </w:r>
      <w:r>
        <w:rPr>
          <w:rFonts w:hint="eastAsia" w:ascii="宋体" w:hAnsi="宋体" w:cs="宋体"/>
          <w:bCs/>
          <w:color w:val="000000"/>
          <w:sz w:val="24"/>
          <w:szCs w:val="28"/>
        </w:rPr>
        <w:t>供应商：                    （公章）</w:t>
      </w:r>
    </w:p>
    <w:p>
      <w:pPr>
        <w:tabs>
          <w:tab w:val="left" w:pos="168"/>
        </w:tabs>
        <w:wordWrap w:val="0"/>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rPr>
        <w:t xml:space="preserve"> </w:t>
      </w:r>
      <w:r>
        <w:rPr>
          <w:rFonts w:hint="eastAsia" w:ascii="宋体" w:hAnsi="宋体" w:cs="宋体"/>
          <w:bCs/>
          <w:color w:val="000000"/>
          <w:sz w:val="24"/>
        </w:rPr>
        <w:t>法定代表人或委托代理人</w:t>
      </w:r>
      <w:r>
        <w:rPr>
          <w:rFonts w:hint="eastAsia" w:ascii="宋体" w:hAnsi="宋体" w:cs="宋体"/>
          <w:bCs/>
          <w:color w:val="000000"/>
          <w:sz w:val="24"/>
          <w:szCs w:val="28"/>
        </w:rPr>
        <w:t>：                    （签字</w:t>
      </w:r>
      <w:r>
        <w:rPr>
          <w:rFonts w:hint="eastAsia" w:ascii="宋体" w:hAnsi="宋体" w:cs="宋体"/>
          <w:bCs/>
          <w:color w:val="000000"/>
          <w:sz w:val="24"/>
          <w:szCs w:val="28"/>
          <w:lang w:eastAsia="zh-CN"/>
        </w:rPr>
        <w:t>或盖章</w:t>
      </w:r>
      <w:r>
        <w:rPr>
          <w:rFonts w:hint="eastAsia" w:ascii="宋体" w:hAnsi="宋体" w:cs="宋体"/>
          <w:bCs/>
          <w:color w:val="000000"/>
          <w:sz w:val="24"/>
          <w:szCs w:val="28"/>
        </w:rPr>
        <w:t>）</w:t>
      </w:r>
    </w:p>
    <w:p>
      <w:pPr>
        <w:spacing w:line="360" w:lineRule="auto"/>
        <w:ind w:firstLine="424" w:firstLineChars="177"/>
        <w:rPr>
          <w:rFonts w:hint="eastAsia" w:ascii="宋体" w:hAnsi="宋体" w:cs="宋体"/>
          <w:bCs/>
          <w:color w:val="000000"/>
          <w:sz w:val="24"/>
          <w:szCs w:val="28"/>
        </w:rPr>
      </w:pPr>
      <w:r>
        <w:rPr>
          <w:rFonts w:hint="eastAsia" w:ascii="宋体" w:hAnsi="宋体" w:cs="宋体"/>
          <w:bCs/>
          <w:color w:val="000000"/>
          <w:sz w:val="24"/>
          <w:szCs w:val="28"/>
        </w:rPr>
        <w:t xml:space="preserve">                                                   年   月   日</w:t>
      </w:r>
    </w:p>
    <w:p>
      <w:pPr>
        <w:pStyle w:val="9"/>
        <w:numPr>
          <w:ilvl w:val="0"/>
          <w:numId w:val="0"/>
        </w:numPr>
        <w:tabs>
          <w:tab w:val="left" w:pos="425"/>
        </w:tabs>
        <w:ind w:left="709" w:hanging="709"/>
        <w:rPr>
          <w:rFonts w:hint="eastAsia" w:hAnsi="宋体" w:cs="宋体"/>
          <w:b/>
          <w:color w:val="000000"/>
          <w:sz w:val="32"/>
          <w:lang w:val="zh-CN"/>
        </w:rPr>
      </w:pPr>
      <w:r>
        <w:rPr>
          <w:rFonts w:hint="eastAsia" w:hAnsi="宋体" w:cs="宋体"/>
          <w:bCs/>
          <w:color w:val="000000"/>
          <w:sz w:val="24"/>
          <w:szCs w:val="28"/>
        </w:rPr>
        <w:br w:type="page"/>
      </w:r>
      <w:bookmarkStart w:id="78" w:name="_Toc8410"/>
      <w:r>
        <w:rPr>
          <w:rFonts w:hint="eastAsia" w:hAnsi="宋体" w:cs="宋体"/>
          <w:b/>
          <w:color w:val="000000"/>
          <w:sz w:val="32"/>
          <w:lang w:val="zh-CN"/>
        </w:rPr>
        <w:t>格式10、未被列入“失信被执行人”的证明</w:t>
      </w:r>
      <w:bookmarkEnd w:id="78"/>
    </w:p>
    <w:p>
      <w:pPr>
        <w:autoSpaceDE w:val="0"/>
        <w:autoSpaceDN w:val="0"/>
        <w:adjustRightInd w:val="0"/>
        <w:spacing w:line="360" w:lineRule="auto"/>
        <w:ind w:firstLine="360"/>
        <w:rPr>
          <w:rFonts w:hint="eastAsia" w:ascii="宋体" w:hAnsi="宋体" w:cs="宋体"/>
          <w:color w:val="000000"/>
          <w:kern w:val="0"/>
          <w:sz w:val="24"/>
          <w:lang w:val="zh-CN"/>
        </w:rPr>
      </w:pPr>
      <w:r>
        <w:rPr>
          <w:rFonts w:hint="eastAsia" w:ascii="宋体" w:hAnsi="宋体" w:cs="宋体"/>
          <w:color w:val="000000"/>
          <w:kern w:val="0"/>
          <w:sz w:val="24"/>
          <w:lang w:val="zh-CN"/>
        </w:rPr>
        <w:t xml:space="preserve">     </w:t>
      </w:r>
    </w:p>
    <w:p>
      <w:pPr>
        <w:autoSpaceDE w:val="0"/>
        <w:autoSpaceDN w:val="0"/>
        <w:spacing w:line="360" w:lineRule="auto"/>
        <w:jc w:val="left"/>
        <w:rPr>
          <w:rFonts w:ascii="Arial" w:hAnsi="Arial" w:cs="Arial"/>
          <w:color w:val="000000"/>
          <w:lang w:val="zh-CN"/>
        </w:rPr>
      </w:pPr>
      <w:bookmarkStart w:id="79" w:name="_Toc428180589"/>
      <w:bookmarkStart w:id="80" w:name="_Toc21450"/>
      <w:bookmarkStart w:id="81" w:name="_Toc444715741"/>
    </w:p>
    <w:p>
      <w:pPr>
        <w:spacing w:line="360" w:lineRule="auto"/>
        <w:ind w:firstLine="480" w:firstLineChars="200"/>
        <w:rPr>
          <w:rFonts w:ascii="Arial" w:hAnsi="Arial" w:cs="Arial"/>
          <w:kern w:val="0"/>
        </w:rPr>
      </w:pPr>
      <w:r>
        <w:rPr>
          <w:rFonts w:ascii="Arial" w:hAnsi="Arial" w:cs="Arial"/>
          <w:kern w:val="0"/>
        </w:rPr>
        <w:t>经信用中国（www.creditchina.gov.cn）、中国政府采购网（www.ccgp.gov.cn）等渠道查询后，列入失信被执行人、重大税收违法案件当事人名单、政府采购严重违法失信行为记录名单的，取消投标资格。（提供“信用中国”</w:t>
      </w:r>
      <w:r>
        <w:rPr>
          <w:rFonts w:hint="eastAsia" w:ascii="Arial" w:hAnsi="Arial" w:cs="Arial"/>
          <w:kern w:val="0"/>
          <w:lang w:eastAsia="zh-CN"/>
        </w:rPr>
        <w:t>和</w:t>
      </w:r>
      <w:r>
        <w:rPr>
          <w:rFonts w:ascii="Arial" w:hAnsi="Arial" w:cs="Arial"/>
          <w:kern w:val="0"/>
        </w:rPr>
        <w:t>“中国政府采购网”网站的查询截图，时间为投标截止时间前20天内）。</w:t>
      </w:r>
    </w:p>
    <w:p>
      <w:pPr>
        <w:ind w:firstLine="480" w:firstLineChars="200"/>
        <w:rPr>
          <w:rFonts w:hint="eastAsia"/>
          <w:color w:val="000000"/>
        </w:rPr>
      </w:pPr>
      <w:r>
        <w:rPr>
          <w:rFonts w:hint="eastAsia" w:ascii="宋体" w:hAnsi="宋体" w:cs="宋体"/>
          <w:color w:val="000000"/>
          <w:kern w:val="0"/>
        </w:rPr>
        <w:t>注：</w:t>
      </w:r>
      <w:r>
        <w:rPr>
          <w:rFonts w:hint="eastAsia" w:ascii="宋体" w:hAnsi="宋体" w:cs="宋体"/>
          <w:color w:val="000000"/>
        </w:rPr>
        <w:t>附网站查询截图（</w:t>
      </w:r>
      <w:r>
        <w:rPr>
          <w:rFonts w:hint="eastAsia" w:ascii="宋体" w:hAnsi="宋体" w:cs="宋体"/>
          <w:color w:val="000000"/>
          <w:kern w:val="0"/>
        </w:rPr>
        <w:t>列入失信被执行人、重大税收违法案件当事人名单、政府采购严重违法失信行为记录名单</w:t>
      </w:r>
      <w:r>
        <w:rPr>
          <w:rFonts w:hint="eastAsia" w:ascii="宋体" w:hAnsi="宋体" w:cs="宋体"/>
          <w:color w:val="000000"/>
        </w:rPr>
        <w:t>），截图中须显示“报告查看时间”，时间为投标截止时间前20天内，否则视为无效投标。</w:t>
      </w: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31"/>
        <w:rPr>
          <w:rFonts w:hint="eastAsia" w:ascii="宋体" w:hAnsi="宋体" w:cs="宋体"/>
          <w:color w:val="000000"/>
          <w:sz w:val="24"/>
        </w:rPr>
      </w:pPr>
    </w:p>
    <w:p>
      <w:pPr>
        <w:pStyle w:val="9"/>
        <w:numPr>
          <w:ilvl w:val="0"/>
          <w:numId w:val="0"/>
        </w:numPr>
        <w:tabs>
          <w:tab w:val="clear" w:pos="709"/>
        </w:tabs>
        <w:bidi w:val="0"/>
        <w:ind w:leftChars="0"/>
        <w:rPr>
          <w:rFonts w:hint="eastAsia" w:ascii="宋体" w:hAnsi="宋体" w:cs="宋体"/>
          <w:color w:val="000000"/>
          <w:lang w:val="zh-CN"/>
        </w:rPr>
      </w:pPr>
      <w:r>
        <w:rPr>
          <w:rFonts w:hint="eastAsia" w:ascii="宋体" w:hAnsi="宋体" w:cs="宋体"/>
          <w:color w:val="000000"/>
          <w:sz w:val="24"/>
        </w:rPr>
        <w:br w:type="page"/>
      </w:r>
      <w:bookmarkStart w:id="82" w:name="_Toc27814"/>
      <w:r>
        <w:rPr>
          <w:rStyle w:val="33"/>
          <w:rFonts w:hint="eastAsia"/>
          <w:b/>
          <w:color w:val="000000"/>
          <w:lang w:val="zh-CN"/>
        </w:rPr>
        <w:t>格式11、</w:t>
      </w:r>
      <w:bookmarkEnd w:id="79"/>
      <w:bookmarkEnd w:id="80"/>
      <w:bookmarkEnd w:id="81"/>
      <w:r>
        <w:rPr>
          <w:rStyle w:val="33"/>
          <w:rFonts w:hint="eastAsia"/>
          <w:b/>
          <w:color w:val="000000"/>
          <w:lang w:val="zh-CN"/>
        </w:rPr>
        <w:t>磋商保证金证明</w:t>
      </w:r>
      <w:bookmarkEnd w:id="82"/>
    </w:p>
    <w:p>
      <w:pPr>
        <w:spacing w:line="360" w:lineRule="auto"/>
        <w:rPr>
          <w:rFonts w:hint="eastAsia" w:ascii="宋体" w:hAnsi="宋体" w:cs="宋体"/>
          <w:color w:val="000000"/>
          <w:lang w:val="zh-CN"/>
        </w:rPr>
      </w:pPr>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rPr>
        <w:t>磋商保证金证明</w:t>
      </w:r>
    </w:p>
    <w:p>
      <w:pPr>
        <w:autoSpaceDE w:val="0"/>
        <w:autoSpaceDN w:val="0"/>
        <w:adjustRightInd w:val="0"/>
        <w:spacing w:line="360" w:lineRule="auto"/>
        <w:rPr>
          <w:rFonts w:hint="eastAsia" w:ascii="宋体" w:hAnsi="宋体" w:cs="宋体"/>
          <w:b/>
          <w:bCs/>
          <w:color w:val="000000"/>
          <w:kern w:val="0"/>
          <w:sz w:val="28"/>
          <w:szCs w:val="28"/>
          <w:lang w:val="zh-CN"/>
        </w:rPr>
      </w:pPr>
      <w:bookmarkStart w:id="83" w:name="_Toc325726048"/>
      <w:bookmarkEnd w:id="83"/>
    </w:p>
    <w:p>
      <w:pPr>
        <w:autoSpaceDE w:val="0"/>
        <w:autoSpaceDN w:val="0"/>
        <w:adjustRightInd w:val="0"/>
        <w:spacing w:line="360" w:lineRule="auto"/>
        <w:rPr>
          <w:rFonts w:hint="eastAsia" w:ascii="宋体" w:hAnsi="宋体" w:cs="宋体"/>
          <w:b/>
          <w:bCs/>
          <w:color w:val="000000"/>
          <w:kern w:val="0"/>
          <w:sz w:val="24"/>
          <w:lang w:val="zh-CN"/>
        </w:rPr>
      </w:pPr>
      <w:r>
        <w:rPr>
          <w:rFonts w:hint="eastAsia" w:ascii="宋体" w:hAnsi="宋体" w:cs="宋体"/>
          <w:b/>
          <w:bCs/>
          <w:color w:val="000000"/>
          <w:kern w:val="0"/>
          <w:sz w:val="28"/>
          <w:szCs w:val="28"/>
          <w:lang w:val="zh-CN"/>
        </w:rPr>
        <w:t>致：上海容基工程项目管理有限公司</w:t>
      </w:r>
    </w:p>
    <w:p>
      <w:pPr>
        <w:autoSpaceDE w:val="0"/>
        <w:autoSpaceDN w:val="0"/>
        <w:adjustRightInd w:val="0"/>
        <w:spacing w:line="360" w:lineRule="auto"/>
        <w:rPr>
          <w:rFonts w:hint="eastAsia" w:ascii="宋体" w:hAnsi="宋体" w:cs="宋体"/>
          <w:b/>
          <w:bCs/>
          <w:color w:val="000000"/>
          <w:kern w:val="0"/>
          <w:sz w:val="24"/>
          <w:lang w:val="zh-CN"/>
        </w:rPr>
      </w:pPr>
    </w:p>
    <w:p>
      <w:pPr>
        <w:autoSpaceDE w:val="0"/>
        <w:autoSpaceDN w:val="0"/>
        <w:adjustRightInd w:val="0"/>
        <w:spacing w:line="360" w:lineRule="auto"/>
        <w:ind w:firstLine="360"/>
        <w:rPr>
          <w:rFonts w:hint="eastAsia" w:ascii="宋体" w:hAnsi="宋体" w:cs="宋体"/>
          <w:color w:val="000000"/>
          <w:kern w:val="0"/>
          <w:sz w:val="24"/>
          <w:lang w:val="zh-CN"/>
        </w:rPr>
      </w:pPr>
      <w:r>
        <w:rPr>
          <w:rFonts w:hint="eastAsia" w:ascii="宋体" w:hAnsi="宋体" w:cs="宋体"/>
          <w:color w:val="000000"/>
          <w:kern w:val="0"/>
          <w:sz w:val="24"/>
          <w:lang w:val="zh-CN"/>
        </w:rPr>
        <w:t>我方为（项目名称）项目（采购编号为：</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）递交保证金人民币</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（大写：人民币</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元）已于</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年</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月</w:t>
      </w:r>
      <w:r>
        <w:rPr>
          <w:rFonts w:hint="eastAsia" w:ascii="宋体" w:hAnsi="宋体" w:cs="宋体"/>
          <w:color w:val="000000"/>
          <w:kern w:val="0"/>
          <w:sz w:val="24"/>
          <w:u w:val="single"/>
          <w:lang w:val="zh-CN"/>
        </w:rPr>
        <w:t xml:space="preserve">    </w:t>
      </w:r>
      <w:r>
        <w:rPr>
          <w:rFonts w:hint="eastAsia" w:ascii="宋体" w:hAnsi="宋体" w:cs="宋体"/>
          <w:color w:val="000000"/>
          <w:kern w:val="0"/>
          <w:sz w:val="24"/>
          <w:lang w:val="zh-CN"/>
        </w:rPr>
        <w:t>日以基本户转账方式汇入</w:t>
      </w:r>
      <w:r>
        <w:rPr>
          <w:rFonts w:hint="eastAsia" w:ascii="宋体" w:hAnsi="宋体" w:cs="宋体"/>
          <w:color w:val="000000"/>
          <w:sz w:val="24"/>
        </w:rPr>
        <w:t>规定</w:t>
      </w:r>
      <w:r>
        <w:rPr>
          <w:rFonts w:hint="eastAsia" w:ascii="宋体" w:hAnsi="宋体" w:cs="宋体"/>
          <w:color w:val="000000"/>
          <w:kern w:val="0"/>
          <w:sz w:val="24"/>
          <w:lang w:val="zh-CN"/>
        </w:rPr>
        <w:t>账户。</w:t>
      </w:r>
    </w:p>
    <w:p>
      <w:pPr>
        <w:autoSpaceDE w:val="0"/>
        <w:autoSpaceDN w:val="0"/>
        <w:adjustRightInd w:val="0"/>
        <w:spacing w:line="360" w:lineRule="auto"/>
        <w:ind w:firstLine="360"/>
        <w:rPr>
          <w:rFonts w:hint="eastAsia" w:ascii="宋体" w:hAnsi="宋体" w:cs="宋体"/>
          <w:bCs/>
          <w:color w:val="000000"/>
          <w:kern w:val="0"/>
          <w:sz w:val="24"/>
          <w:lang w:val="zh-CN"/>
        </w:rPr>
      </w:pPr>
      <w:r>
        <w:rPr>
          <w:rFonts w:hint="eastAsia" w:ascii="宋体" w:hAnsi="宋体" w:cs="宋体"/>
          <w:bCs/>
          <w:color w:val="000000"/>
          <w:kern w:val="0"/>
          <w:sz w:val="24"/>
          <w:lang w:val="zh-CN"/>
        </w:rPr>
        <w:t>附件：保证金交款证明及开户许可证复印件</w:t>
      </w:r>
      <w:r>
        <w:rPr>
          <w:rFonts w:hint="eastAsia" w:ascii="宋体" w:hAnsi="宋体" w:cs="宋体"/>
          <w:color w:val="000000"/>
          <w:sz w:val="24"/>
          <w:lang w:eastAsia="zh-CN"/>
        </w:rPr>
        <w:t>或</w:t>
      </w:r>
      <w:r>
        <w:rPr>
          <w:rFonts w:hint="eastAsia" w:ascii="Arial" w:hAnsi="Arial" w:cs="Arial"/>
          <w:color w:val="000000"/>
          <w:sz w:val="24"/>
          <w:highlight w:val="none"/>
          <w:lang w:eastAsia="zh-CN"/>
        </w:rPr>
        <w:t>基本账户开户信息</w:t>
      </w:r>
      <w:r>
        <w:rPr>
          <w:rFonts w:hint="eastAsia" w:ascii="宋体" w:hAnsi="宋体" w:cs="宋体"/>
          <w:bCs/>
          <w:color w:val="000000"/>
          <w:kern w:val="0"/>
          <w:sz w:val="24"/>
          <w:lang w:val="zh-CN"/>
        </w:rPr>
        <w:t>（加盖公章）</w:t>
      </w:r>
    </w:p>
    <w:p>
      <w:pPr>
        <w:autoSpaceDE w:val="0"/>
        <w:autoSpaceDN w:val="0"/>
        <w:adjustRightInd w:val="0"/>
        <w:spacing w:line="360" w:lineRule="auto"/>
        <w:ind w:firstLine="360"/>
        <w:rPr>
          <w:rFonts w:hint="eastAsia" w:ascii="宋体" w:hAnsi="宋体" w:cs="宋体"/>
          <w:color w:val="000000"/>
          <w:kern w:val="0"/>
          <w:sz w:val="24"/>
          <w:lang w:val="zh-CN"/>
        </w:rPr>
      </w:pPr>
      <w:r>
        <w:rPr>
          <w:rFonts w:hint="eastAsia" w:ascii="宋体" w:hAnsi="宋体" w:cs="宋体"/>
          <w:color w:val="000000"/>
          <w:kern w:val="0"/>
          <w:sz w:val="24"/>
          <w:lang w:val="zh-CN"/>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adjustRightInd w:val="0"/>
        <w:spacing w:line="360" w:lineRule="auto"/>
        <w:ind w:firstLine="360"/>
        <w:rPr>
          <w:rFonts w:hint="eastAsia" w:ascii="宋体" w:hAnsi="宋体" w:cs="宋体"/>
          <w:color w:val="000000"/>
          <w:kern w:val="0"/>
          <w:sz w:val="24"/>
          <w:lang w:val="zh-CN"/>
        </w:rPr>
      </w:pPr>
      <w:r>
        <w:rPr>
          <w:rFonts w:hint="eastAsia" w:ascii="宋体" w:hAnsi="宋体" w:cs="宋体"/>
          <w:color w:val="000000"/>
          <w:kern w:val="0"/>
          <w:sz w:val="24"/>
          <w:lang w:val="zh-CN"/>
        </w:rPr>
        <w:t>户    名：</w:t>
      </w:r>
    </w:p>
    <w:p>
      <w:pPr>
        <w:autoSpaceDE w:val="0"/>
        <w:autoSpaceDN w:val="0"/>
        <w:adjustRightInd w:val="0"/>
        <w:spacing w:line="360" w:lineRule="auto"/>
        <w:ind w:firstLine="360"/>
        <w:rPr>
          <w:rFonts w:hint="eastAsia" w:ascii="宋体" w:hAnsi="宋体" w:cs="宋体"/>
          <w:color w:val="000000"/>
          <w:kern w:val="0"/>
          <w:sz w:val="24"/>
          <w:lang w:val="zh-CN"/>
        </w:rPr>
      </w:pPr>
      <w:r>
        <w:rPr>
          <w:rFonts w:hint="eastAsia" w:ascii="宋体" w:hAnsi="宋体" w:cs="宋体"/>
          <w:color w:val="000000"/>
          <w:kern w:val="0"/>
          <w:sz w:val="24"/>
          <w:lang w:val="zh-CN"/>
        </w:rPr>
        <w:t>开户银行：</w:t>
      </w:r>
    </w:p>
    <w:p>
      <w:pPr>
        <w:autoSpaceDE w:val="0"/>
        <w:autoSpaceDN w:val="0"/>
        <w:adjustRightInd w:val="0"/>
        <w:spacing w:line="360" w:lineRule="auto"/>
        <w:ind w:firstLine="360"/>
        <w:rPr>
          <w:rFonts w:hint="eastAsia" w:ascii="宋体" w:hAnsi="宋体" w:cs="宋体"/>
          <w:color w:val="000000"/>
          <w:kern w:val="0"/>
          <w:sz w:val="24"/>
          <w:lang w:val="zh-CN"/>
        </w:rPr>
      </w:pPr>
      <w:r>
        <w:rPr>
          <w:rFonts w:hint="eastAsia" w:ascii="宋体" w:hAnsi="宋体" w:cs="宋体"/>
          <w:color w:val="000000"/>
          <w:kern w:val="0"/>
          <w:sz w:val="24"/>
          <w:lang w:val="zh-CN"/>
        </w:rPr>
        <w:t>开户帐号：</w:t>
      </w:r>
    </w:p>
    <w:p>
      <w:pPr>
        <w:autoSpaceDE w:val="0"/>
        <w:autoSpaceDN w:val="0"/>
        <w:spacing w:line="360" w:lineRule="auto"/>
        <w:ind w:firstLine="360"/>
        <w:rPr>
          <w:rFonts w:ascii="Arial" w:hAnsi="Arial" w:cs="Arial"/>
          <w:color w:val="000000"/>
          <w:kern w:val="0"/>
          <w:lang w:val="zh-CN"/>
        </w:rPr>
      </w:pPr>
      <w:r>
        <w:rPr>
          <w:rFonts w:ascii="Arial" w:hAnsi="Arial" w:cs="Arial"/>
          <w:color w:val="000000"/>
          <w:kern w:val="0"/>
          <w:lang w:val="zh-CN"/>
        </w:rPr>
        <w:t>注：通过银行转账的，必须由投标人从其基本账户汇（转）入</w:t>
      </w:r>
      <w:r>
        <w:rPr>
          <w:rFonts w:ascii="Arial" w:hAnsi="Arial" w:cs="Arial"/>
          <w:color w:val="000000"/>
          <w:kern w:val="0"/>
        </w:rPr>
        <w:t>9.1条规定的账户</w:t>
      </w:r>
      <w:r>
        <w:rPr>
          <w:rFonts w:ascii="Arial" w:hAnsi="Arial" w:cs="Arial"/>
          <w:color w:val="000000"/>
          <w:kern w:val="0"/>
          <w:lang w:val="zh-CN"/>
        </w:rPr>
        <w:t>。</w:t>
      </w:r>
    </w:p>
    <w:p>
      <w:pPr>
        <w:pStyle w:val="3"/>
        <w:rPr>
          <w:rFonts w:hint="eastAsia"/>
          <w:lang w:val="zh-CN"/>
        </w:rPr>
      </w:pP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rPr>
          <w:rFonts w:hint="eastAsia" w:ascii="宋体" w:hAnsi="宋体" w:cs="宋体"/>
          <w:color w:val="000000"/>
          <w:kern w:val="0"/>
          <w:sz w:val="24"/>
          <w:lang w:val="zh-CN"/>
        </w:rPr>
      </w:pP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lang w:val="en-US" w:eastAsia="zh-CN"/>
        </w:rPr>
        <w:t>磋商</w:t>
      </w:r>
      <w:r>
        <w:rPr>
          <w:rFonts w:hint="eastAsia" w:ascii="宋体" w:hAnsi="宋体" w:cs="宋体"/>
          <w:bCs/>
          <w:color w:val="000000"/>
          <w:sz w:val="24"/>
          <w:szCs w:val="28"/>
        </w:rPr>
        <w:t>供应商：                   （公章）</w:t>
      </w:r>
    </w:p>
    <w:p>
      <w:pPr>
        <w:tabs>
          <w:tab w:val="left" w:pos="168"/>
        </w:tabs>
        <w:adjustRightInd w:val="0"/>
        <w:spacing w:line="360" w:lineRule="auto"/>
        <w:jc w:val="right"/>
        <w:textAlignment w:val="baseline"/>
        <w:rPr>
          <w:rFonts w:hint="eastAsia" w:ascii="宋体" w:hAnsi="宋体" w:cs="宋体"/>
          <w:bCs/>
          <w:color w:val="000000"/>
          <w:sz w:val="24"/>
          <w:szCs w:val="28"/>
        </w:rPr>
      </w:pPr>
      <w:r>
        <w:rPr>
          <w:rFonts w:hint="eastAsia" w:ascii="宋体" w:hAnsi="宋体" w:cs="宋体"/>
          <w:bCs/>
          <w:color w:val="000000"/>
          <w:sz w:val="24"/>
          <w:szCs w:val="28"/>
        </w:rPr>
        <w:t>法定代表人或委托代理人：                （签字</w:t>
      </w:r>
      <w:r>
        <w:rPr>
          <w:rFonts w:hint="eastAsia" w:ascii="宋体" w:hAnsi="宋体" w:cs="宋体"/>
          <w:bCs/>
          <w:color w:val="000000"/>
          <w:sz w:val="24"/>
          <w:szCs w:val="28"/>
          <w:lang w:eastAsia="zh-CN"/>
        </w:rPr>
        <w:t>或盖章</w:t>
      </w:r>
      <w:r>
        <w:rPr>
          <w:rFonts w:hint="eastAsia" w:ascii="宋体" w:hAnsi="宋体" w:cs="宋体"/>
          <w:bCs/>
          <w:color w:val="000000"/>
          <w:sz w:val="24"/>
          <w:szCs w:val="28"/>
        </w:rPr>
        <w:t>）</w:t>
      </w:r>
    </w:p>
    <w:p>
      <w:pPr>
        <w:rPr>
          <w:rFonts w:hint="eastAsia" w:ascii="宋体" w:hAnsi="宋体" w:cs="宋体"/>
          <w:color w:val="000000"/>
        </w:rPr>
      </w:pPr>
      <w:r>
        <w:rPr>
          <w:rFonts w:hint="eastAsia" w:ascii="宋体" w:hAnsi="宋体" w:cs="宋体"/>
          <w:color w:val="000000"/>
        </w:rPr>
        <w:t xml:space="preserve">                                                        </w:t>
      </w:r>
      <w:bookmarkStart w:id="84" w:name="_Toc29161"/>
      <w:r>
        <w:rPr>
          <w:rFonts w:hint="eastAsia" w:ascii="宋体" w:hAnsi="宋体" w:cs="宋体"/>
          <w:color w:val="000000"/>
        </w:rPr>
        <w:t>年   月   日</w:t>
      </w:r>
      <w:bookmarkEnd w:id="84"/>
    </w:p>
    <w:p>
      <w:pPr>
        <w:rPr>
          <w:rFonts w:hint="eastAsia"/>
          <w:color w:val="000000"/>
        </w:rPr>
      </w:pPr>
    </w:p>
    <w:p>
      <w:pPr>
        <w:rPr>
          <w:rFonts w:hint="eastAsia" w:ascii="宋体" w:hAnsi="宋体" w:eastAsia="宋体" w:cs="宋体"/>
          <w:color w:val="000000"/>
          <w:lang w:val="zh-CN"/>
        </w:rPr>
      </w:pPr>
      <w:r>
        <w:rPr>
          <w:rFonts w:hint="eastAsia" w:ascii="宋体" w:hAnsi="宋体" w:cs="宋体"/>
          <w:color w:val="000000"/>
          <w:sz w:val="32"/>
          <w:szCs w:val="32"/>
          <w:lang w:val="zh-CN"/>
        </w:rPr>
        <w:br w:type="page"/>
      </w:r>
      <w:r>
        <w:rPr>
          <w:rFonts w:hint="eastAsia" w:ascii="宋体" w:hAnsi="宋体" w:cs="宋体"/>
          <w:color w:val="000000"/>
          <w:sz w:val="32"/>
          <w:szCs w:val="32"/>
          <w:lang w:val="zh-CN"/>
        </w:rPr>
        <w:t>磋商响应文件封面</w:t>
      </w:r>
    </w:p>
    <w:p>
      <w:pPr>
        <w:numPr>
          <w:ilvl w:val="0"/>
          <w:numId w:val="21"/>
        </w:numPr>
        <w:tabs>
          <w:tab w:val="left" w:pos="425"/>
          <w:tab w:val="left" w:pos="709"/>
          <w:tab w:val="left" w:pos="720"/>
        </w:tabs>
        <w:outlineLvl w:val="1"/>
        <w:rPr>
          <w:rFonts w:hint="eastAsia" w:ascii="宋体" w:hAnsi="宋体" w:cs="宋体"/>
          <w:color w:val="000000"/>
          <w:lang w:val="zh-CN"/>
        </w:rPr>
      </w:pPr>
      <w:r>
        <w:rPr>
          <w:rFonts w:hint="eastAsia" w:ascii="宋体" w:hAnsi="宋体" w:cs="宋体"/>
          <w:b/>
          <w:color w:val="000000"/>
          <w:sz w:val="32"/>
          <w:lang w:val="zh-CN"/>
        </w:rPr>
        <w:t>磋商响应文件封面(下册)</w:t>
      </w:r>
    </w:p>
    <w:p>
      <w:pPr>
        <w:spacing w:line="360" w:lineRule="auto"/>
        <w:jc w:val="right"/>
        <w:rPr>
          <w:rFonts w:hint="eastAsia" w:ascii="宋体" w:hAnsi="宋体" w:cs="宋体"/>
          <w:color w:val="000000"/>
          <w:sz w:val="32"/>
        </w:rPr>
      </w:pPr>
      <w:r>
        <w:rPr>
          <w:rFonts w:hint="eastAsia" w:ascii="宋体" w:hAnsi="宋体" w:cs="宋体"/>
          <w:b/>
          <w:bCs/>
          <w:color w:val="000000"/>
          <w:kern w:val="0"/>
          <w:sz w:val="36"/>
          <w:szCs w:val="36"/>
        </w:rPr>
        <w:t>正本/副本</w:t>
      </w:r>
    </w:p>
    <w:p>
      <w:pPr>
        <w:spacing w:line="360" w:lineRule="auto"/>
        <w:rPr>
          <w:rFonts w:hint="eastAsia" w:ascii="宋体" w:hAnsi="宋体" w:cs="宋体"/>
          <w:color w:val="000000"/>
          <w:sz w:val="32"/>
        </w:rPr>
      </w:pPr>
    </w:p>
    <w:p>
      <w:pPr>
        <w:spacing w:line="360" w:lineRule="auto"/>
        <w:jc w:val="center"/>
        <w:rPr>
          <w:rFonts w:hint="eastAsia" w:ascii="宋体" w:hAnsi="宋体" w:cs="宋体"/>
          <w:b/>
          <w:color w:val="000000"/>
          <w:sz w:val="96"/>
        </w:rPr>
      </w:pPr>
      <w:r>
        <w:rPr>
          <w:rFonts w:hint="eastAsia" w:ascii="宋体" w:hAnsi="宋体" w:cs="宋体"/>
          <w:b/>
          <w:color w:val="000000"/>
          <w:sz w:val="72"/>
        </w:rPr>
        <w:t>青海省政府采购项目</w:t>
      </w:r>
    </w:p>
    <w:p>
      <w:pPr>
        <w:spacing w:line="360" w:lineRule="auto"/>
        <w:jc w:val="both"/>
        <w:rPr>
          <w:rFonts w:hint="eastAsia" w:ascii="宋体" w:hAnsi="宋体" w:cs="宋体"/>
          <w:b/>
          <w:color w:val="000000"/>
          <w:sz w:val="21"/>
          <w:szCs w:val="21"/>
        </w:rPr>
      </w:pPr>
    </w:p>
    <w:p>
      <w:pPr>
        <w:spacing w:line="360" w:lineRule="auto"/>
        <w:jc w:val="center"/>
        <w:outlineLvl w:val="1"/>
        <w:rPr>
          <w:rFonts w:hint="eastAsia" w:ascii="宋体" w:hAnsi="宋体" w:cs="宋体"/>
          <w:b/>
          <w:color w:val="000000"/>
          <w:sz w:val="56"/>
        </w:rPr>
      </w:pPr>
      <w:r>
        <w:rPr>
          <w:rFonts w:hint="eastAsia" w:ascii="宋体" w:hAnsi="宋体" w:cs="宋体"/>
          <w:b/>
          <w:color w:val="000000"/>
          <w:sz w:val="52"/>
        </w:rPr>
        <w:t>磋商响应文件</w:t>
      </w:r>
    </w:p>
    <w:p>
      <w:pPr>
        <w:spacing w:line="360" w:lineRule="auto"/>
        <w:jc w:val="center"/>
        <w:rPr>
          <w:rFonts w:hint="eastAsia" w:ascii="宋体" w:hAnsi="宋体" w:cs="宋体"/>
          <w:b/>
          <w:bCs/>
          <w:color w:val="000000"/>
          <w:sz w:val="32"/>
        </w:rPr>
      </w:pPr>
      <w:r>
        <w:rPr>
          <w:rFonts w:hint="eastAsia" w:ascii="宋体" w:hAnsi="宋体" w:cs="宋体"/>
          <w:b/>
          <w:bCs/>
          <w:color w:val="000000"/>
          <w:sz w:val="32"/>
        </w:rPr>
        <w:t>（下册）</w:t>
      </w:r>
    </w:p>
    <w:p>
      <w:pPr>
        <w:adjustRightInd w:val="0"/>
        <w:spacing w:line="360" w:lineRule="auto"/>
        <w:textAlignment w:val="baseline"/>
        <w:rPr>
          <w:rFonts w:hint="eastAsia" w:ascii="宋体" w:hAnsi="宋体" w:cs="宋体"/>
          <w:b/>
          <w:bCs/>
          <w:color w:val="000000"/>
          <w:sz w:val="32"/>
        </w:rPr>
      </w:pPr>
    </w:p>
    <w:p>
      <w:pPr>
        <w:adjustRightInd w:val="0"/>
        <w:spacing w:line="360" w:lineRule="auto"/>
        <w:ind w:firstLine="643" w:firstLineChars="200"/>
        <w:textAlignment w:val="baseline"/>
        <w:rPr>
          <w:rFonts w:hint="eastAsia" w:ascii="宋体" w:hAnsi="宋体" w:cs="宋体"/>
          <w:b/>
          <w:bCs/>
          <w:color w:val="000000"/>
          <w:sz w:val="32"/>
          <w:szCs w:val="32"/>
          <w:u w:val="single"/>
        </w:rPr>
      </w:pPr>
      <w:r>
        <w:rPr>
          <w:rFonts w:hint="eastAsia" w:ascii="宋体" w:hAnsi="宋体" w:cs="宋体"/>
          <w:b/>
          <w:bCs/>
          <w:color w:val="000000"/>
          <w:sz w:val="32"/>
          <w:szCs w:val="32"/>
        </w:rPr>
        <w:t>采购项目编号</w:t>
      </w:r>
      <w:r>
        <w:rPr>
          <w:rFonts w:hint="eastAsia" w:ascii="宋体" w:hAnsi="宋体" w:cs="宋体"/>
          <w:color w:val="000000"/>
          <w:sz w:val="32"/>
          <w:szCs w:val="32"/>
        </w:rPr>
        <w:t>：</w:t>
      </w:r>
      <w:r>
        <w:rPr>
          <w:rFonts w:hint="eastAsia" w:ascii="宋体" w:hAnsi="宋体" w:cs="宋体"/>
          <w:color w:val="000000"/>
          <w:sz w:val="32"/>
          <w:szCs w:val="32"/>
          <w:u w:val="single"/>
        </w:rPr>
        <w:t xml:space="preserve">                              </w:t>
      </w:r>
    </w:p>
    <w:p>
      <w:pPr>
        <w:adjustRightInd w:val="0"/>
        <w:spacing w:line="360" w:lineRule="auto"/>
        <w:ind w:firstLine="660"/>
        <w:textAlignment w:val="baseline"/>
        <w:outlineLvl w:val="1"/>
        <w:rPr>
          <w:rFonts w:hint="eastAsia" w:ascii="宋体" w:hAnsi="宋体" w:cs="宋体"/>
          <w:b/>
          <w:bCs/>
          <w:color w:val="000000"/>
          <w:sz w:val="32"/>
          <w:szCs w:val="32"/>
          <w:u w:val="single"/>
        </w:rPr>
      </w:pPr>
      <w:r>
        <w:rPr>
          <w:rFonts w:hint="eastAsia" w:ascii="宋体" w:hAnsi="宋体" w:cs="宋体"/>
          <w:b/>
          <w:bCs/>
          <w:color w:val="000000"/>
          <w:sz w:val="32"/>
          <w:szCs w:val="32"/>
        </w:rPr>
        <w:t>采购项目名称：</w:t>
      </w:r>
      <w:r>
        <w:rPr>
          <w:rFonts w:hint="eastAsia" w:ascii="宋体" w:hAnsi="宋体" w:cs="宋体"/>
          <w:b/>
          <w:bCs/>
          <w:color w:val="000000"/>
          <w:sz w:val="32"/>
          <w:szCs w:val="32"/>
          <w:u w:val="single"/>
        </w:rPr>
        <w:t xml:space="preserve">                              </w:t>
      </w:r>
    </w:p>
    <w:p>
      <w:pPr>
        <w:pStyle w:val="6"/>
        <w:ind w:firstLine="643" w:firstLineChars="200"/>
        <w:rPr>
          <w:rFonts w:hint="eastAsia" w:ascii="宋体" w:hAnsi="宋体" w:eastAsia="宋体" w:cs="宋体"/>
          <w:b/>
          <w:bCs/>
          <w:color w:val="000000"/>
          <w:kern w:val="2"/>
          <w:sz w:val="32"/>
          <w:szCs w:val="32"/>
          <w:lang w:val="en-US" w:eastAsia="zh-CN" w:bidi="ar-SA"/>
        </w:rPr>
      </w:pPr>
    </w:p>
    <w:p>
      <w:pPr>
        <w:rPr>
          <w:rFonts w:hint="eastAsia" w:ascii="宋体" w:hAnsi="宋体" w:eastAsia="宋体" w:cs="宋体"/>
          <w:b/>
          <w:bCs/>
          <w:color w:val="000000"/>
          <w:kern w:val="2"/>
          <w:sz w:val="32"/>
          <w:szCs w:val="32"/>
          <w:lang w:val="en-US" w:eastAsia="zh-CN" w:bidi="ar-SA"/>
        </w:rPr>
      </w:pPr>
    </w:p>
    <w:p>
      <w:pPr>
        <w:pStyle w:val="6"/>
        <w:rPr>
          <w:rFonts w:hint="eastAsia"/>
          <w:lang w:val="en-US" w:eastAsia="zh-CN"/>
        </w:rPr>
      </w:pPr>
    </w:p>
    <w:p>
      <w:pPr>
        <w:adjustRightInd w:val="0"/>
        <w:spacing w:line="360" w:lineRule="auto"/>
        <w:ind w:firstLine="643" w:firstLineChars="200"/>
        <w:textAlignment w:val="baseline"/>
        <w:outlineLvl w:val="1"/>
        <w:rPr>
          <w:rFonts w:hint="eastAsia" w:ascii="宋体" w:hAnsi="宋体" w:cs="宋体"/>
          <w:b/>
          <w:bCs/>
          <w:color w:val="000000"/>
          <w:sz w:val="32"/>
          <w:szCs w:val="32"/>
          <w:u w:val="single"/>
        </w:rPr>
      </w:pPr>
      <w:r>
        <w:rPr>
          <w:rFonts w:hint="eastAsia" w:ascii="宋体" w:hAnsi="宋体" w:cs="宋体"/>
          <w:b/>
          <w:bCs/>
          <w:color w:val="000000"/>
          <w:sz w:val="32"/>
          <w:szCs w:val="32"/>
          <w:lang w:val="en-US" w:eastAsia="zh-CN"/>
        </w:rPr>
        <w:t>磋商</w:t>
      </w:r>
      <w:r>
        <w:rPr>
          <w:rFonts w:hint="eastAsia" w:ascii="宋体" w:hAnsi="宋体" w:cs="宋体"/>
          <w:b/>
          <w:bCs/>
          <w:color w:val="000000"/>
          <w:sz w:val="32"/>
          <w:szCs w:val="32"/>
        </w:rPr>
        <w:t>供应商</w:t>
      </w:r>
      <w:r>
        <w:rPr>
          <w:rFonts w:hint="eastAsia" w:ascii="宋体" w:hAnsi="宋体" w:cs="宋体"/>
          <w:b/>
          <w:color w:val="000000"/>
          <w:sz w:val="32"/>
          <w:szCs w:val="32"/>
        </w:rPr>
        <w:t>：</w:t>
      </w:r>
      <w:r>
        <w:rPr>
          <w:rFonts w:hint="eastAsia" w:ascii="宋体" w:hAnsi="宋体" w:cs="宋体"/>
          <w:b/>
          <w:color w:val="000000"/>
          <w:sz w:val="32"/>
          <w:szCs w:val="32"/>
          <w:u w:val="single"/>
        </w:rPr>
        <w:t xml:space="preserve">                         （公章）</w:t>
      </w:r>
    </w:p>
    <w:p>
      <w:pPr>
        <w:adjustRightInd w:val="0"/>
        <w:spacing w:line="360" w:lineRule="auto"/>
        <w:ind w:firstLine="643" w:firstLineChars="200"/>
        <w:jc w:val="left"/>
        <w:textAlignment w:val="baseline"/>
        <w:outlineLvl w:val="1"/>
        <w:rPr>
          <w:rFonts w:hint="eastAsia" w:ascii="宋体" w:hAnsi="宋体" w:cs="宋体"/>
          <w:b/>
          <w:color w:val="000000"/>
          <w:sz w:val="32"/>
          <w:highlight w:val="yellow"/>
          <w:u w:val="single"/>
        </w:rPr>
      </w:pPr>
      <w:r>
        <w:rPr>
          <w:rFonts w:hint="eastAsia" w:ascii="宋体" w:hAnsi="宋体" w:cs="宋体"/>
          <w:b/>
          <w:color w:val="000000"/>
          <w:sz w:val="32"/>
        </w:rPr>
        <w:t>法定代表人或委托代理人：</w:t>
      </w:r>
      <w:r>
        <w:rPr>
          <w:rFonts w:hint="eastAsia" w:ascii="宋体" w:hAnsi="宋体" w:cs="宋体"/>
          <w:b/>
          <w:color w:val="000000"/>
          <w:sz w:val="32"/>
          <w:u w:val="single"/>
        </w:rPr>
        <w:t xml:space="preserve">             （签字</w:t>
      </w:r>
      <w:r>
        <w:rPr>
          <w:rFonts w:hint="eastAsia" w:ascii="宋体" w:hAnsi="宋体" w:cs="宋体"/>
          <w:b/>
          <w:color w:val="000000"/>
          <w:sz w:val="32"/>
          <w:u w:val="single"/>
          <w:lang w:eastAsia="zh-CN"/>
        </w:rPr>
        <w:t>或盖章</w:t>
      </w:r>
      <w:r>
        <w:rPr>
          <w:rFonts w:hint="eastAsia" w:ascii="宋体" w:hAnsi="宋体" w:cs="宋体"/>
          <w:b/>
          <w:color w:val="000000"/>
          <w:sz w:val="32"/>
          <w:u w:val="single"/>
        </w:rPr>
        <w:t>）</w:t>
      </w:r>
    </w:p>
    <w:p>
      <w:pPr>
        <w:adjustRightInd w:val="0"/>
        <w:spacing w:line="360" w:lineRule="auto"/>
        <w:ind w:firstLine="643" w:firstLineChars="200"/>
        <w:textAlignment w:val="baseline"/>
        <w:rPr>
          <w:rFonts w:hint="eastAsia" w:ascii="宋体" w:hAnsi="宋体" w:cs="宋体"/>
          <w:b/>
          <w:color w:val="000000"/>
          <w:sz w:val="32"/>
          <w:u w:val="single"/>
        </w:rPr>
      </w:pPr>
    </w:p>
    <w:p>
      <w:pPr>
        <w:spacing w:line="360" w:lineRule="auto"/>
        <w:jc w:val="center"/>
        <w:rPr>
          <w:rFonts w:hint="eastAsia" w:ascii="宋体" w:hAnsi="宋体" w:cs="宋体"/>
          <w:color w:val="000000"/>
          <w:sz w:val="32"/>
        </w:rPr>
      </w:pPr>
      <w:r>
        <w:rPr>
          <w:rFonts w:hint="eastAsia" w:ascii="宋体" w:hAnsi="宋体" w:cs="宋体"/>
          <w:color w:val="000000"/>
          <w:sz w:val="32"/>
        </w:rPr>
        <w:t>年   月  日</w:t>
      </w:r>
    </w:p>
    <w:p>
      <w:pPr>
        <w:pStyle w:val="9"/>
        <w:numPr>
          <w:ilvl w:val="0"/>
          <w:numId w:val="0"/>
        </w:numPr>
        <w:tabs>
          <w:tab w:val="left" w:pos="425"/>
        </w:tabs>
        <w:ind w:left="709" w:hanging="709"/>
        <w:rPr>
          <w:rFonts w:hint="eastAsia" w:ascii="宋体" w:hAnsi="宋体" w:cs="宋体"/>
          <w:color w:val="000000"/>
          <w:kern w:val="0"/>
          <w:sz w:val="24"/>
          <w:highlight w:val="none"/>
          <w:lang w:val="zh-CN"/>
        </w:rPr>
      </w:pPr>
      <w:r>
        <w:rPr>
          <w:rFonts w:hint="eastAsia" w:hAnsi="宋体" w:cs="宋体"/>
          <w:color w:val="000000"/>
        </w:rPr>
        <w:br w:type="page"/>
      </w:r>
      <w:bookmarkStart w:id="85" w:name="_Toc31190"/>
      <w:r>
        <w:rPr>
          <w:rFonts w:hint="eastAsia" w:hAnsi="宋体" w:cs="宋体"/>
          <w:b/>
          <w:color w:val="000000"/>
          <w:sz w:val="32"/>
          <w:lang w:val="zh-CN"/>
        </w:rPr>
        <w:t>磋商响应文件目录（下册）</w:t>
      </w:r>
      <w:bookmarkEnd w:id="85"/>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rPr>
        <w:t>12</w:t>
      </w:r>
      <w:r>
        <w:rPr>
          <w:rFonts w:hint="eastAsia" w:ascii="宋体" w:hAnsi="宋体" w:cs="宋体"/>
          <w:color w:val="auto"/>
          <w:kern w:val="0"/>
          <w:sz w:val="24"/>
          <w:lang w:val="zh-CN"/>
        </w:rPr>
        <w:t>）评分对照表………………………………………………………所在页码</w:t>
      </w:r>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rPr>
        <w:t>13</w:t>
      </w:r>
      <w:r>
        <w:rPr>
          <w:rFonts w:hint="eastAsia" w:ascii="宋体" w:hAnsi="宋体" w:cs="宋体"/>
          <w:color w:val="auto"/>
          <w:kern w:val="0"/>
          <w:sz w:val="24"/>
          <w:lang w:val="zh-CN"/>
        </w:rPr>
        <w:t>）首次报价表</w:t>
      </w:r>
      <w:r>
        <w:rPr>
          <w:rFonts w:hint="eastAsia" w:ascii="宋体" w:hAnsi="宋体" w:cs="宋体"/>
          <w:color w:val="auto"/>
          <w:kern w:val="0"/>
          <w:sz w:val="24"/>
        </w:rPr>
        <w:t xml:space="preserve"> </w:t>
      </w:r>
      <w:r>
        <w:rPr>
          <w:rFonts w:hint="eastAsia" w:ascii="宋体" w:hAnsi="宋体" w:cs="宋体"/>
          <w:color w:val="auto"/>
          <w:kern w:val="0"/>
          <w:sz w:val="24"/>
          <w:lang w:val="zh-CN"/>
        </w:rPr>
        <w:t>……………………………………………………</w:t>
      </w:r>
      <w:r>
        <w:rPr>
          <w:rFonts w:hint="eastAsia" w:ascii="宋体" w:hAnsi="宋体" w:cs="宋体"/>
          <w:color w:val="auto"/>
          <w:kern w:val="0"/>
          <w:sz w:val="24"/>
          <w:lang w:val="en-US" w:eastAsia="zh-CN"/>
        </w:rPr>
        <w:t xml:space="preserve"> </w:t>
      </w:r>
      <w:r>
        <w:rPr>
          <w:rFonts w:hint="eastAsia" w:ascii="宋体" w:hAnsi="宋体" w:cs="宋体"/>
          <w:color w:val="auto"/>
          <w:kern w:val="0"/>
          <w:sz w:val="24"/>
          <w:lang w:val="zh-CN"/>
        </w:rPr>
        <w:t>所在页码</w:t>
      </w:r>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rPr>
        <w:t>1</w:t>
      </w:r>
      <w:r>
        <w:rPr>
          <w:rFonts w:hint="eastAsia" w:ascii="宋体" w:hAnsi="宋体" w:cs="宋体"/>
          <w:color w:val="auto"/>
          <w:kern w:val="0"/>
          <w:sz w:val="24"/>
          <w:lang w:val="en-US" w:eastAsia="zh-CN"/>
        </w:rPr>
        <w:t>4</w:t>
      </w:r>
      <w:r>
        <w:rPr>
          <w:rFonts w:hint="eastAsia" w:ascii="宋体" w:hAnsi="宋体" w:cs="宋体"/>
          <w:color w:val="auto"/>
          <w:kern w:val="0"/>
          <w:sz w:val="24"/>
          <w:lang w:val="zh-CN"/>
        </w:rPr>
        <w:t>）</w:t>
      </w:r>
      <w:r>
        <w:rPr>
          <w:rFonts w:hint="eastAsia" w:ascii="宋体" w:hAnsi="宋体" w:cs="宋体"/>
          <w:bCs/>
          <w:color w:val="auto"/>
          <w:sz w:val="24"/>
          <w:lang w:val="zh-CN"/>
        </w:rPr>
        <w:t>项目管理机构组成表</w:t>
      </w:r>
      <w:r>
        <w:rPr>
          <w:rFonts w:hint="eastAsia" w:ascii="宋体" w:hAnsi="宋体" w:cs="宋体"/>
          <w:color w:val="auto"/>
          <w:kern w:val="0"/>
          <w:sz w:val="24"/>
          <w:lang w:val="zh-CN"/>
        </w:rPr>
        <w:t>……………………………………………所在页码</w:t>
      </w:r>
    </w:p>
    <w:p>
      <w:pPr>
        <w:spacing w:line="360" w:lineRule="auto"/>
        <w:jc w:val="both"/>
        <w:rPr>
          <w:rFonts w:hint="eastAsia"/>
          <w:color w:val="auto"/>
          <w:lang w:val="zh-CN"/>
        </w:rPr>
      </w:pPr>
      <w:r>
        <w:rPr>
          <w:rFonts w:hint="eastAsia" w:ascii="宋体" w:hAnsi="宋体" w:cs="宋体"/>
          <w:color w:val="auto"/>
          <w:kern w:val="0"/>
          <w:sz w:val="24"/>
          <w:lang w:val="zh-CN"/>
        </w:rPr>
        <w:t>（</w:t>
      </w:r>
      <w:r>
        <w:rPr>
          <w:rFonts w:hint="eastAsia" w:ascii="宋体" w:hAnsi="宋体" w:cs="宋体"/>
          <w:color w:val="auto"/>
          <w:kern w:val="0"/>
          <w:sz w:val="24"/>
        </w:rPr>
        <w:t>1</w:t>
      </w:r>
      <w:r>
        <w:rPr>
          <w:rFonts w:hint="eastAsia" w:ascii="宋体" w:hAnsi="宋体" w:cs="宋体"/>
          <w:color w:val="auto"/>
          <w:kern w:val="0"/>
          <w:sz w:val="24"/>
          <w:lang w:val="en-US" w:eastAsia="zh-CN"/>
        </w:rPr>
        <w:t>5</w:t>
      </w:r>
      <w:r>
        <w:rPr>
          <w:rFonts w:hint="eastAsia" w:ascii="宋体" w:hAnsi="宋体" w:cs="宋体"/>
          <w:color w:val="auto"/>
          <w:kern w:val="0"/>
          <w:sz w:val="24"/>
          <w:lang w:val="zh-CN"/>
        </w:rPr>
        <w:t>）磋商供应商的类似业绩证明材料………………………………所在页码</w:t>
      </w:r>
    </w:p>
    <w:p>
      <w:pPr>
        <w:spacing w:line="360" w:lineRule="auto"/>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rPr>
        <w:t>1</w:t>
      </w:r>
      <w:r>
        <w:rPr>
          <w:rFonts w:hint="eastAsia" w:ascii="宋体" w:hAnsi="宋体" w:cs="宋体"/>
          <w:color w:val="auto"/>
          <w:kern w:val="0"/>
          <w:sz w:val="24"/>
          <w:lang w:val="en-US" w:eastAsia="zh-CN"/>
        </w:rPr>
        <w:t>6</w:t>
      </w:r>
      <w:r>
        <w:rPr>
          <w:rFonts w:hint="eastAsia" w:ascii="宋体" w:hAnsi="宋体" w:cs="宋体"/>
          <w:color w:val="auto"/>
          <w:kern w:val="0"/>
          <w:sz w:val="24"/>
          <w:lang w:val="zh-CN"/>
        </w:rPr>
        <w:t>）中小企业声明函（服务）………………………………………所在页码</w:t>
      </w:r>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rPr>
        <w:t>1</w:t>
      </w:r>
      <w:r>
        <w:rPr>
          <w:rFonts w:hint="eastAsia" w:ascii="宋体" w:hAnsi="宋体" w:cs="宋体"/>
          <w:color w:val="auto"/>
          <w:kern w:val="0"/>
          <w:sz w:val="24"/>
          <w:lang w:val="en-US" w:eastAsia="zh-CN"/>
        </w:rPr>
        <w:t>7</w:t>
      </w:r>
      <w:r>
        <w:rPr>
          <w:rFonts w:hint="eastAsia" w:ascii="宋体" w:hAnsi="宋体" w:cs="宋体"/>
          <w:color w:val="auto"/>
          <w:kern w:val="0"/>
          <w:sz w:val="24"/>
          <w:lang w:val="zh-CN"/>
        </w:rPr>
        <w:t>）从业人员声明函…………………………………………………所在页码</w:t>
      </w:r>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lang w:val="en-US" w:eastAsia="zh-CN"/>
        </w:rPr>
        <w:t>18</w:t>
      </w:r>
      <w:r>
        <w:rPr>
          <w:rFonts w:hint="eastAsia" w:ascii="宋体" w:hAnsi="宋体" w:cs="宋体"/>
          <w:color w:val="auto"/>
          <w:kern w:val="0"/>
          <w:sz w:val="24"/>
          <w:lang w:val="zh-CN"/>
        </w:rPr>
        <w:t>）残疾人福利性单位声明函………………………………………所在页码</w:t>
      </w:r>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lang w:val="en-US" w:eastAsia="zh-CN"/>
        </w:rPr>
        <w:t>19</w:t>
      </w:r>
      <w:r>
        <w:rPr>
          <w:rFonts w:hint="eastAsia" w:ascii="宋体" w:hAnsi="宋体" w:cs="宋体"/>
          <w:color w:val="auto"/>
          <w:kern w:val="0"/>
          <w:sz w:val="24"/>
          <w:lang w:val="zh-CN"/>
        </w:rPr>
        <w:t>）磋商供应商认为在其他方面有必要说明的事项………………所在页码</w:t>
      </w:r>
    </w:p>
    <w:p>
      <w:pPr>
        <w:spacing w:line="360" w:lineRule="auto"/>
        <w:jc w:val="both"/>
        <w:rPr>
          <w:rFonts w:hint="eastAsia" w:ascii="宋体" w:hAnsi="宋体" w:cs="宋体"/>
          <w:color w:val="auto"/>
          <w:kern w:val="0"/>
          <w:sz w:val="24"/>
          <w:lang w:val="zh-CN"/>
        </w:rPr>
      </w:pPr>
      <w:r>
        <w:rPr>
          <w:rFonts w:hint="eastAsia" w:ascii="宋体" w:hAnsi="宋体" w:cs="宋体"/>
          <w:color w:val="auto"/>
          <w:kern w:val="0"/>
          <w:sz w:val="24"/>
          <w:lang w:val="zh-CN"/>
        </w:rPr>
        <w:t>（</w:t>
      </w:r>
      <w:r>
        <w:rPr>
          <w:rFonts w:hint="eastAsia" w:ascii="宋体" w:hAnsi="宋体" w:cs="宋体"/>
          <w:color w:val="auto"/>
          <w:kern w:val="0"/>
          <w:sz w:val="24"/>
          <w:lang w:val="en-US" w:eastAsia="zh-CN"/>
        </w:rPr>
        <w:t>20</w:t>
      </w:r>
      <w:r>
        <w:rPr>
          <w:rFonts w:hint="eastAsia" w:ascii="宋体" w:hAnsi="宋体" w:cs="宋体"/>
          <w:color w:val="auto"/>
          <w:kern w:val="0"/>
          <w:sz w:val="24"/>
          <w:lang w:val="zh-CN"/>
        </w:rPr>
        <w:t>）磋商二轮（或最终）报价表……………………………………所在页码</w:t>
      </w:r>
    </w:p>
    <w:p>
      <w:pPr>
        <w:spacing w:line="360" w:lineRule="auto"/>
        <w:jc w:val="both"/>
        <w:rPr>
          <w:rFonts w:hint="eastAsia" w:ascii="宋体" w:hAnsi="宋体" w:cs="宋体"/>
          <w:color w:val="auto"/>
          <w:kern w:val="0"/>
          <w:sz w:val="24"/>
          <w:lang w:val="zh-CN"/>
        </w:rPr>
      </w:pPr>
      <w:r>
        <w:rPr>
          <w:rFonts w:hint="eastAsia" w:ascii="宋体" w:hAnsi="宋体" w:cs="宋体"/>
          <w:bCs/>
          <w:color w:val="auto"/>
          <w:sz w:val="24"/>
        </w:rPr>
        <w:t xml:space="preserve"> (</w:t>
      </w:r>
      <w:r>
        <w:rPr>
          <w:rFonts w:hint="eastAsia" w:ascii="宋体" w:hAnsi="宋体" w:cs="宋体"/>
          <w:bCs/>
          <w:color w:val="auto"/>
          <w:sz w:val="24"/>
          <w:lang w:val="en-US" w:eastAsia="zh-CN"/>
        </w:rPr>
        <w:t>21</w:t>
      </w:r>
      <w:r>
        <w:rPr>
          <w:rFonts w:hint="eastAsia" w:ascii="宋体" w:hAnsi="宋体" w:cs="宋体"/>
          <w:bCs/>
          <w:color w:val="auto"/>
          <w:sz w:val="24"/>
        </w:rPr>
        <w:t>)</w:t>
      </w:r>
      <w:r>
        <w:rPr>
          <w:rFonts w:hint="eastAsia" w:ascii="宋体" w:hAnsi="宋体" w:cs="宋体"/>
          <w:bCs/>
          <w:color w:val="auto"/>
          <w:sz w:val="24"/>
          <w:lang w:val="en-US" w:eastAsia="zh-CN"/>
        </w:rPr>
        <w:t xml:space="preserve"> </w:t>
      </w:r>
      <w:r>
        <w:rPr>
          <w:rFonts w:hint="eastAsia" w:ascii="宋体" w:hAnsi="宋体" w:cs="宋体"/>
          <w:bCs/>
          <w:color w:val="auto"/>
          <w:sz w:val="24"/>
        </w:rPr>
        <w:t>本项目总体服务方案</w:t>
      </w:r>
      <w:r>
        <w:rPr>
          <w:rFonts w:hint="eastAsia" w:ascii="宋体" w:hAnsi="宋体" w:cs="宋体"/>
          <w:color w:val="auto"/>
          <w:kern w:val="0"/>
          <w:sz w:val="24"/>
          <w:lang w:val="zh-CN"/>
        </w:rPr>
        <w:t>………………………………………………所在页码</w:t>
      </w:r>
    </w:p>
    <w:p>
      <w:pPr>
        <w:spacing w:line="360" w:lineRule="auto"/>
        <w:ind w:firstLine="960" w:firstLineChars="400"/>
        <w:jc w:val="both"/>
        <w:rPr>
          <w:rFonts w:hint="eastAsia" w:ascii="宋体" w:hAnsi="宋体" w:eastAsia="宋体" w:cs="宋体"/>
          <w:color w:val="000000"/>
          <w:kern w:val="0"/>
          <w:sz w:val="24"/>
          <w:highlight w:val="none"/>
          <w:lang w:val="zh-CN"/>
        </w:rPr>
      </w:pPr>
    </w:p>
    <w:p>
      <w:pPr>
        <w:rPr>
          <w:rFonts w:hint="eastAsia"/>
          <w:color w:val="000000"/>
          <w:lang w:val="zh-CN"/>
        </w:rPr>
      </w:pPr>
    </w:p>
    <w:p>
      <w:pPr>
        <w:pStyle w:val="9"/>
        <w:numPr>
          <w:ilvl w:val="0"/>
          <w:numId w:val="0"/>
        </w:numPr>
        <w:tabs>
          <w:tab w:val="left" w:pos="425"/>
        </w:tabs>
        <w:ind w:left="709" w:hanging="709"/>
        <w:rPr>
          <w:rFonts w:hint="eastAsia" w:hAnsi="宋体" w:cs="宋体"/>
          <w:b/>
          <w:color w:val="000000"/>
          <w:sz w:val="32"/>
          <w:lang w:val="zh-CN"/>
        </w:rPr>
      </w:pPr>
      <w:r>
        <w:rPr>
          <w:rFonts w:hint="eastAsia" w:hAnsi="宋体" w:cs="宋体"/>
          <w:bCs/>
          <w:color w:val="000000"/>
          <w:sz w:val="24"/>
          <w:szCs w:val="28"/>
        </w:rPr>
        <w:br w:type="page"/>
      </w:r>
      <w:bookmarkStart w:id="86" w:name="_Toc12603"/>
      <w:r>
        <w:rPr>
          <w:rFonts w:hint="eastAsia" w:hAnsi="宋体" w:cs="宋体"/>
          <w:b/>
          <w:color w:val="000000"/>
          <w:sz w:val="32"/>
          <w:lang w:val="zh-CN"/>
        </w:rPr>
        <w:t>格式</w:t>
      </w:r>
      <w:r>
        <w:rPr>
          <w:rFonts w:hint="eastAsia" w:hAnsi="宋体" w:cs="宋体"/>
          <w:b/>
          <w:color w:val="000000"/>
          <w:sz w:val="32"/>
        </w:rPr>
        <w:t>12</w:t>
      </w:r>
      <w:r>
        <w:rPr>
          <w:rFonts w:hint="eastAsia" w:hAnsi="宋体" w:cs="宋体"/>
          <w:b/>
          <w:color w:val="000000"/>
          <w:sz w:val="32"/>
          <w:lang w:val="zh-CN"/>
        </w:rPr>
        <w:t>、评分对照表</w:t>
      </w:r>
      <w:bookmarkEnd w:id="86"/>
    </w:p>
    <w:p>
      <w:pPr>
        <w:spacing w:line="360" w:lineRule="auto"/>
        <w:rPr>
          <w:rFonts w:hint="eastAsia" w:ascii="宋体" w:hAnsi="宋体" w:cs="宋体"/>
          <w:bCs/>
          <w:color w:val="000000"/>
          <w:sz w:val="24"/>
          <w:szCs w:val="28"/>
        </w:rPr>
      </w:pPr>
    </w:p>
    <w:p>
      <w:pPr>
        <w:spacing w:line="360" w:lineRule="auto"/>
        <w:jc w:val="center"/>
        <w:rPr>
          <w:rFonts w:hint="eastAsia" w:ascii="宋体" w:hAnsi="宋体" w:cs="宋体"/>
          <w:b/>
          <w:bCs/>
          <w:color w:val="000000"/>
          <w:sz w:val="28"/>
          <w:szCs w:val="28"/>
        </w:rPr>
      </w:pPr>
      <w:r>
        <w:rPr>
          <w:rFonts w:hint="eastAsia" w:ascii="宋体" w:hAnsi="宋体" w:cs="宋体"/>
          <w:b/>
          <w:bCs/>
          <w:color w:val="000000"/>
          <w:sz w:val="28"/>
          <w:szCs w:val="28"/>
        </w:rPr>
        <w:t>评分对照表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6"/>
        <w:gridCol w:w="2789"/>
        <w:gridCol w:w="2514"/>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ind w:firstLine="0" w:firstLineChars="0"/>
              <w:jc w:val="center"/>
              <w:rPr>
                <w:rFonts w:hint="eastAsia" w:ascii="宋体" w:hAnsi="宋体" w:cs="宋体"/>
                <w:color w:val="000000"/>
                <w:sz w:val="24"/>
              </w:rPr>
            </w:pPr>
            <w:r>
              <w:rPr>
                <w:rFonts w:hint="eastAsia" w:ascii="宋体" w:hAnsi="宋体" w:cs="宋体"/>
                <w:color w:val="000000"/>
                <w:sz w:val="24"/>
              </w:rPr>
              <w:t>序号</w:t>
            </w:r>
          </w:p>
        </w:tc>
        <w:tc>
          <w:tcPr>
            <w:tcW w:w="2789" w:type="dxa"/>
            <w:noWrap w:val="0"/>
            <w:vAlign w:val="center"/>
          </w:tcPr>
          <w:p>
            <w:pPr>
              <w:pStyle w:val="10"/>
              <w:spacing w:line="360" w:lineRule="auto"/>
              <w:ind w:firstLine="0" w:firstLineChars="0"/>
              <w:jc w:val="center"/>
              <w:rPr>
                <w:rFonts w:hint="eastAsia" w:ascii="宋体" w:hAnsi="宋体" w:cs="宋体"/>
                <w:color w:val="000000"/>
                <w:sz w:val="24"/>
              </w:rPr>
            </w:pPr>
            <w:r>
              <w:rPr>
                <w:rFonts w:hint="eastAsia" w:ascii="宋体" w:hAnsi="宋体" w:cs="宋体"/>
                <w:color w:val="000000"/>
                <w:sz w:val="24"/>
              </w:rPr>
              <w:t>磋商文件评分标准</w:t>
            </w:r>
          </w:p>
        </w:tc>
        <w:tc>
          <w:tcPr>
            <w:tcW w:w="2514" w:type="dxa"/>
            <w:noWrap w:val="0"/>
            <w:vAlign w:val="center"/>
          </w:tcPr>
          <w:p>
            <w:pPr>
              <w:pStyle w:val="10"/>
              <w:spacing w:line="360" w:lineRule="auto"/>
              <w:ind w:firstLine="0" w:firstLineChars="0"/>
              <w:jc w:val="center"/>
              <w:rPr>
                <w:rFonts w:hint="eastAsia" w:ascii="宋体" w:hAnsi="宋体" w:cs="宋体"/>
                <w:color w:val="000000"/>
                <w:sz w:val="24"/>
              </w:rPr>
            </w:pPr>
            <w:r>
              <w:rPr>
                <w:rFonts w:hint="eastAsia" w:ascii="宋体" w:hAnsi="宋体" w:cs="宋体"/>
                <w:color w:val="000000"/>
                <w:sz w:val="24"/>
              </w:rPr>
              <w:t>磋商响应部分</w:t>
            </w:r>
          </w:p>
        </w:tc>
        <w:tc>
          <w:tcPr>
            <w:tcW w:w="3291" w:type="dxa"/>
            <w:noWrap w:val="0"/>
            <w:vAlign w:val="center"/>
          </w:tcPr>
          <w:p>
            <w:pPr>
              <w:pStyle w:val="10"/>
              <w:spacing w:line="360" w:lineRule="auto"/>
              <w:ind w:firstLine="0" w:firstLineChars="0"/>
              <w:jc w:val="center"/>
              <w:rPr>
                <w:rFonts w:hint="eastAsia" w:ascii="宋体" w:hAnsi="宋体" w:cs="宋体"/>
                <w:color w:val="000000"/>
                <w:sz w:val="24"/>
              </w:rPr>
            </w:pPr>
            <w:r>
              <w:rPr>
                <w:rFonts w:hint="eastAsia" w:ascii="宋体" w:hAnsi="宋体" w:cs="宋体"/>
                <w:color w:val="000000"/>
                <w:sz w:val="24"/>
              </w:rPr>
              <w:t>磋商响应文件中对应页码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jc w:val="center"/>
              <w:rPr>
                <w:rFonts w:hint="eastAsia" w:ascii="宋体" w:hAnsi="宋体" w:cs="宋体"/>
                <w:color w:val="000000"/>
              </w:rPr>
            </w:pPr>
          </w:p>
        </w:tc>
        <w:tc>
          <w:tcPr>
            <w:tcW w:w="2789" w:type="dxa"/>
            <w:noWrap w:val="0"/>
            <w:vAlign w:val="center"/>
          </w:tcPr>
          <w:p>
            <w:pPr>
              <w:pStyle w:val="10"/>
              <w:spacing w:line="360" w:lineRule="auto"/>
              <w:jc w:val="center"/>
              <w:rPr>
                <w:rFonts w:hint="eastAsia" w:ascii="宋体" w:hAnsi="宋体" w:cs="宋体"/>
                <w:color w:val="000000"/>
              </w:rPr>
            </w:pPr>
          </w:p>
        </w:tc>
        <w:tc>
          <w:tcPr>
            <w:tcW w:w="2514" w:type="dxa"/>
            <w:noWrap w:val="0"/>
            <w:vAlign w:val="center"/>
          </w:tcPr>
          <w:p>
            <w:pPr>
              <w:pStyle w:val="10"/>
              <w:spacing w:line="360" w:lineRule="auto"/>
              <w:jc w:val="center"/>
              <w:rPr>
                <w:rFonts w:hint="eastAsia" w:ascii="宋体" w:hAnsi="宋体" w:cs="宋体"/>
                <w:color w:val="000000"/>
              </w:rPr>
            </w:pPr>
          </w:p>
        </w:tc>
        <w:tc>
          <w:tcPr>
            <w:tcW w:w="3291" w:type="dxa"/>
            <w:noWrap w:val="0"/>
            <w:vAlign w:val="center"/>
          </w:tcPr>
          <w:p>
            <w:pPr>
              <w:pStyle w:val="10"/>
              <w:spacing w:line="360" w:lineRule="auto"/>
              <w:jc w:val="center"/>
              <w:rPr>
                <w:rFonts w:hint="eastAsia"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jc w:val="center"/>
              <w:rPr>
                <w:rFonts w:hint="eastAsia" w:ascii="宋体" w:hAnsi="宋体" w:cs="宋体"/>
                <w:color w:val="000000"/>
              </w:rPr>
            </w:pPr>
          </w:p>
        </w:tc>
        <w:tc>
          <w:tcPr>
            <w:tcW w:w="2789" w:type="dxa"/>
            <w:noWrap w:val="0"/>
            <w:vAlign w:val="center"/>
          </w:tcPr>
          <w:p>
            <w:pPr>
              <w:pStyle w:val="10"/>
              <w:spacing w:line="360" w:lineRule="auto"/>
              <w:jc w:val="center"/>
              <w:rPr>
                <w:rFonts w:hint="eastAsia" w:ascii="宋体" w:hAnsi="宋体" w:cs="宋体"/>
                <w:color w:val="000000"/>
              </w:rPr>
            </w:pPr>
          </w:p>
        </w:tc>
        <w:tc>
          <w:tcPr>
            <w:tcW w:w="2514" w:type="dxa"/>
            <w:noWrap w:val="0"/>
            <w:vAlign w:val="center"/>
          </w:tcPr>
          <w:p>
            <w:pPr>
              <w:pStyle w:val="10"/>
              <w:spacing w:line="360" w:lineRule="auto"/>
              <w:jc w:val="center"/>
              <w:rPr>
                <w:rFonts w:hint="eastAsia" w:ascii="宋体" w:hAnsi="宋体" w:cs="宋体"/>
                <w:color w:val="000000"/>
              </w:rPr>
            </w:pPr>
          </w:p>
        </w:tc>
        <w:tc>
          <w:tcPr>
            <w:tcW w:w="3291" w:type="dxa"/>
            <w:noWrap w:val="0"/>
            <w:vAlign w:val="center"/>
          </w:tcPr>
          <w:p>
            <w:pPr>
              <w:pStyle w:val="10"/>
              <w:spacing w:line="360" w:lineRule="auto"/>
              <w:jc w:val="center"/>
              <w:rPr>
                <w:rFonts w:hint="eastAsia"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jc w:val="center"/>
              <w:rPr>
                <w:rFonts w:hint="eastAsia" w:ascii="宋体" w:hAnsi="宋体" w:cs="宋体"/>
                <w:color w:val="000000"/>
              </w:rPr>
            </w:pPr>
          </w:p>
        </w:tc>
        <w:tc>
          <w:tcPr>
            <w:tcW w:w="2789" w:type="dxa"/>
            <w:noWrap w:val="0"/>
            <w:vAlign w:val="center"/>
          </w:tcPr>
          <w:p>
            <w:pPr>
              <w:pStyle w:val="10"/>
              <w:spacing w:line="360" w:lineRule="auto"/>
              <w:jc w:val="center"/>
              <w:rPr>
                <w:rFonts w:hint="eastAsia" w:ascii="宋体" w:hAnsi="宋体" w:cs="宋体"/>
                <w:color w:val="000000"/>
              </w:rPr>
            </w:pPr>
          </w:p>
        </w:tc>
        <w:tc>
          <w:tcPr>
            <w:tcW w:w="2514" w:type="dxa"/>
            <w:noWrap w:val="0"/>
            <w:vAlign w:val="center"/>
          </w:tcPr>
          <w:p>
            <w:pPr>
              <w:pStyle w:val="10"/>
              <w:spacing w:line="360" w:lineRule="auto"/>
              <w:jc w:val="center"/>
              <w:rPr>
                <w:rFonts w:hint="eastAsia" w:ascii="宋体" w:hAnsi="宋体" w:cs="宋体"/>
                <w:color w:val="000000"/>
              </w:rPr>
            </w:pPr>
          </w:p>
        </w:tc>
        <w:tc>
          <w:tcPr>
            <w:tcW w:w="3291" w:type="dxa"/>
            <w:noWrap w:val="0"/>
            <w:vAlign w:val="center"/>
          </w:tcPr>
          <w:p>
            <w:pPr>
              <w:pStyle w:val="10"/>
              <w:spacing w:line="360" w:lineRule="auto"/>
              <w:jc w:val="center"/>
              <w:rPr>
                <w:rFonts w:hint="eastAsia"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jc w:val="center"/>
              <w:rPr>
                <w:rFonts w:hint="eastAsia" w:ascii="宋体" w:hAnsi="宋体" w:cs="宋体"/>
                <w:color w:val="000000"/>
              </w:rPr>
            </w:pPr>
          </w:p>
        </w:tc>
        <w:tc>
          <w:tcPr>
            <w:tcW w:w="2789" w:type="dxa"/>
            <w:noWrap w:val="0"/>
            <w:vAlign w:val="center"/>
          </w:tcPr>
          <w:p>
            <w:pPr>
              <w:pStyle w:val="10"/>
              <w:spacing w:line="360" w:lineRule="auto"/>
              <w:jc w:val="center"/>
              <w:rPr>
                <w:rFonts w:hint="eastAsia" w:ascii="宋体" w:hAnsi="宋体" w:cs="宋体"/>
                <w:color w:val="000000"/>
              </w:rPr>
            </w:pPr>
          </w:p>
        </w:tc>
        <w:tc>
          <w:tcPr>
            <w:tcW w:w="2514" w:type="dxa"/>
            <w:noWrap w:val="0"/>
            <w:vAlign w:val="center"/>
          </w:tcPr>
          <w:p>
            <w:pPr>
              <w:pStyle w:val="10"/>
              <w:spacing w:line="360" w:lineRule="auto"/>
              <w:jc w:val="center"/>
              <w:rPr>
                <w:rFonts w:hint="eastAsia" w:ascii="宋体" w:hAnsi="宋体" w:cs="宋体"/>
                <w:color w:val="000000"/>
              </w:rPr>
            </w:pPr>
          </w:p>
        </w:tc>
        <w:tc>
          <w:tcPr>
            <w:tcW w:w="3291" w:type="dxa"/>
            <w:noWrap w:val="0"/>
            <w:vAlign w:val="center"/>
          </w:tcPr>
          <w:p>
            <w:pPr>
              <w:pStyle w:val="10"/>
              <w:spacing w:line="360" w:lineRule="auto"/>
              <w:jc w:val="center"/>
              <w:rPr>
                <w:rFonts w:hint="eastAsia"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jc w:val="center"/>
              <w:rPr>
                <w:rFonts w:hint="eastAsia" w:ascii="宋体" w:hAnsi="宋体" w:cs="宋体"/>
                <w:color w:val="000000"/>
              </w:rPr>
            </w:pPr>
          </w:p>
        </w:tc>
        <w:tc>
          <w:tcPr>
            <w:tcW w:w="2789" w:type="dxa"/>
            <w:noWrap w:val="0"/>
            <w:vAlign w:val="center"/>
          </w:tcPr>
          <w:p>
            <w:pPr>
              <w:pStyle w:val="10"/>
              <w:spacing w:line="360" w:lineRule="auto"/>
              <w:jc w:val="center"/>
              <w:rPr>
                <w:rFonts w:hint="eastAsia" w:ascii="宋体" w:hAnsi="宋体" w:cs="宋体"/>
                <w:color w:val="000000"/>
              </w:rPr>
            </w:pPr>
          </w:p>
        </w:tc>
        <w:tc>
          <w:tcPr>
            <w:tcW w:w="2514" w:type="dxa"/>
            <w:noWrap w:val="0"/>
            <w:vAlign w:val="center"/>
          </w:tcPr>
          <w:p>
            <w:pPr>
              <w:pStyle w:val="10"/>
              <w:spacing w:line="360" w:lineRule="auto"/>
              <w:jc w:val="center"/>
              <w:rPr>
                <w:rFonts w:hint="eastAsia" w:ascii="宋体" w:hAnsi="宋体" w:cs="宋体"/>
                <w:color w:val="000000"/>
              </w:rPr>
            </w:pPr>
          </w:p>
        </w:tc>
        <w:tc>
          <w:tcPr>
            <w:tcW w:w="3291" w:type="dxa"/>
            <w:noWrap w:val="0"/>
            <w:vAlign w:val="center"/>
          </w:tcPr>
          <w:p>
            <w:pPr>
              <w:pStyle w:val="10"/>
              <w:spacing w:line="360" w:lineRule="auto"/>
              <w:jc w:val="center"/>
              <w:rPr>
                <w:rFonts w:hint="eastAsia"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6" w:type="dxa"/>
            <w:noWrap w:val="0"/>
            <w:vAlign w:val="center"/>
          </w:tcPr>
          <w:p>
            <w:pPr>
              <w:pStyle w:val="10"/>
              <w:spacing w:line="360" w:lineRule="auto"/>
              <w:jc w:val="center"/>
              <w:rPr>
                <w:rFonts w:hint="eastAsia" w:ascii="宋体" w:hAnsi="宋体" w:cs="宋体"/>
                <w:color w:val="000000"/>
              </w:rPr>
            </w:pPr>
          </w:p>
        </w:tc>
        <w:tc>
          <w:tcPr>
            <w:tcW w:w="2789" w:type="dxa"/>
            <w:noWrap w:val="0"/>
            <w:vAlign w:val="center"/>
          </w:tcPr>
          <w:p>
            <w:pPr>
              <w:pStyle w:val="10"/>
              <w:spacing w:line="360" w:lineRule="auto"/>
              <w:jc w:val="center"/>
              <w:rPr>
                <w:rFonts w:hint="eastAsia" w:ascii="宋体" w:hAnsi="宋体" w:cs="宋体"/>
                <w:color w:val="000000"/>
              </w:rPr>
            </w:pPr>
          </w:p>
        </w:tc>
        <w:tc>
          <w:tcPr>
            <w:tcW w:w="2514" w:type="dxa"/>
            <w:noWrap w:val="0"/>
            <w:vAlign w:val="center"/>
          </w:tcPr>
          <w:p>
            <w:pPr>
              <w:pStyle w:val="10"/>
              <w:spacing w:line="360" w:lineRule="auto"/>
              <w:jc w:val="center"/>
              <w:rPr>
                <w:rFonts w:hint="eastAsia" w:ascii="宋体" w:hAnsi="宋体" w:cs="宋体"/>
                <w:color w:val="000000"/>
              </w:rPr>
            </w:pPr>
          </w:p>
        </w:tc>
        <w:tc>
          <w:tcPr>
            <w:tcW w:w="3291" w:type="dxa"/>
            <w:noWrap w:val="0"/>
            <w:vAlign w:val="center"/>
          </w:tcPr>
          <w:p>
            <w:pPr>
              <w:pStyle w:val="10"/>
              <w:spacing w:line="360" w:lineRule="auto"/>
              <w:jc w:val="center"/>
              <w:rPr>
                <w:rFonts w:hint="eastAsia" w:ascii="宋体" w:hAnsi="宋体" w:cs="宋体"/>
                <w:color w:val="000000"/>
              </w:rPr>
            </w:pPr>
          </w:p>
        </w:tc>
      </w:tr>
    </w:tbl>
    <w:p>
      <w:pPr>
        <w:spacing w:line="360" w:lineRule="auto"/>
        <w:jc w:val="center"/>
        <w:rPr>
          <w:rFonts w:hint="eastAsia" w:ascii="宋体" w:hAnsi="宋体" w:cs="宋体"/>
          <w:bCs/>
          <w:color w:val="000000"/>
          <w:sz w:val="24"/>
          <w:szCs w:val="28"/>
        </w:rPr>
      </w:pPr>
    </w:p>
    <w:p>
      <w:pPr>
        <w:pStyle w:val="34"/>
        <w:spacing w:line="440" w:lineRule="exact"/>
        <w:rPr>
          <w:rFonts w:hint="eastAsia" w:hAnsi="宋体" w:cs="宋体"/>
          <w:bCs/>
          <w:color w:val="000000"/>
          <w:sz w:val="24"/>
          <w:szCs w:val="28"/>
        </w:rPr>
        <w:sectPr>
          <w:pgSz w:w="11906" w:h="16838"/>
          <w:pgMar w:top="1440" w:right="1080"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cols w:space="720" w:num="1"/>
          <w:titlePg/>
          <w:docGrid w:linePitch="312" w:charSpace="0"/>
        </w:sectPr>
      </w:pPr>
    </w:p>
    <w:p>
      <w:pPr>
        <w:autoSpaceDE w:val="0"/>
        <w:autoSpaceDN w:val="0"/>
        <w:adjustRightInd w:val="0"/>
        <w:spacing w:line="360" w:lineRule="auto"/>
        <w:jc w:val="both"/>
        <w:rPr>
          <w:rFonts w:hint="eastAsia" w:ascii="宋体" w:hAnsi="宋体" w:eastAsia="宋体" w:cs="宋体"/>
          <w:b/>
          <w:color w:val="auto"/>
          <w:sz w:val="32"/>
          <w:szCs w:val="32"/>
          <w:lang w:val="zh-CN" w:eastAsia="zh-CN"/>
        </w:rPr>
      </w:pPr>
      <w:bookmarkStart w:id="87" w:name="_Toc4053"/>
      <w:r>
        <w:rPr>
          <w:rFonts w:hint="eastAsia" w:ascii="宋体" w:hAnsi="宋体" w:eastAsia="宋体" w:cs="宋体"/>
          <w:b/>
          <w:color w:val="000000"/>
          <w:kern w:val="2"/>
          <w:sz w:val="32"/>
          <w:szCs w:val="20"/>
          <w:lang w:val="zh-CN" w:eastAsia="zh-CN" w:bidi="ar-SA"/>
        </w:rPr>
        <w:t>格式13、</w:t>
      </w:r>
      <w:bookmarkEnd w:id="87"/>
      <w:r>
        <w:rPr>
          <w:rFonts w:hint="eastAsia" w:ascii="宋体" w:hAnsi="宋体" w:eastAsia="宋体" w:cs="宋体"/>
          <w:b/>
          <w:color w:val="auto"/>
          <w:sz w:val="32"/>
          <w:szCs w:val="32"/>
          <w:lang w:val="zh-CN" w:eastAsia="zh-CN"/>
        </w:rPr>
        <w:t>首次报价表</w:t>
      </w:r>
    </w:p>
    <w:p>
      <w:pPr>
        <w:autoSpaceDE w:val="0"/>
        <w:autoSpaceDN w:val="0"/>
        <w:spacing w:line="360" w:lineRule="auto"/>
        <w:jc w:val="center"/>
        <w:rPr>
          <w:rFonts w:hint="eastAsia" w:ascii="宋体" w:hAnsi="宋体" w:cs="宋体"/>
          <w:b/>
          <w:color w:val="auto"/>
          <w:sz w:val="32"/>
          <w:szCs w:val="32"/>
        </w:rPr>
      </w:pPr>
      <w:r>
        <w:rPr>
          <w:rFonts w:hint="eastAsia" w:ascii="宋体" w:hAnsi="宋体" w:cs="宋体"/>
          <w:b/>
          <w:color w:val="auto"/>
          <w:sz w:val="32"/>
          <w:szCs w:val="32"/>
          <w:lang w:eastAsia="zh-CN"/>
        </w:rPr>
        <w:t>首次</w:t>
      </w:r>
      <w:r>
        <w:rPr>
          <w:rFonts w:hint="eastAsia" w:ascii="宋体" w:hAnsi="宋体" w:cs="宋体"/>
          <w:b/>
          <w:color w:val="auto"/>
          <w:sz w:val="32"/>
          <w:szCs w:val="32"/>
        </w:rPr>
        <w:t>报价表</w:t>
      </w:r>
    </w:p>
    <w:p>
      <w:pPr>
        <w:spacing w:line="360" w:lineRule="auto"/>
        <w:ind w:firstLine="720" w:firstLineChars="300"/>
        <w:rPr>
          <w:rFonts w:hint="eastAsia" w:ascii="宋体" w:hAnsi="宋体" w:cs="宋体"/>
          <w:b/>
          <w:bCs/>
          <w:kern w:val="0"/>
          <w:lang w:val="zh-CN"/>
        </w:rPr>
      </w:pPr>
      <w:r>
        <w:rPr>
          <w:rFonts w:hint="eastAsia" w:ascii="宋体" w:hAnsi="宋体" w:cs="宋体"/>
          <w:color w:val="auto"/>
          <w:sz w:val="24"/>
        </w:rPr>
        <w:t xml:space="preserve">项目名称：    </w:t>
      </w:r>
      <w:r>
        <w:rPr>
          <w:rFonts w:hint="eastAsia" w:ascii="宋体" w:hAnsi="宋体" w:cs="宋体"/>
          <w:b/>
          <w:color w:val="auto"/>
          <w:sz w:val="28"/>
          <w:szCs w:val="28"/>
        </w:rPr>
        <w:t xml:space="preserve">                              </w:t>
      </w:r>
      <w:r>
        <w:rPr>
          <w:rFonts w:hint="eastAsia" w:ascii="宋体" w:hAnsi="宋体" w:cs="宋体"/>
          <w:color w:val="auto"/>
          <w:sz w:val="24"/>
        </w:rPr>
        <w:t xml:space="preserve">    </w:t>
      </w:r>
      <w:r>
        <w:rPr>
          <w:rFonts w:hint="eastAsia" w:asciiTheme="minorEastAsia" w:hAnsiTheme="minorEastAsia" w:eastAsiaTheme="minorEastAsia" w:cstheme="minorEastAsia"/>
          <w:b w:val="0"/>
          <w:bCs/>
          <w:color w:val="000000"/>
          <w:sz w:val="24"/>
          <w:szCs w:val="24"/>
        </w:rPr>
        <w:t>单位：人民币(元)</w:t>
      </w:r>
      <w:r>
        <w:rPr>
          <w:rFonts w:hint="eastAsia" w:asciiTheme="minorEastAsia" w:hAnsiTheme="minorEastAsia" w:eastAsiaTheme="minorEastAsia" w:cstheme="minorEastAsia"/>
          <w:b w:val="0"/>
          <w:bCs/>
          <w:color w:val="000000"/>
          <w:sz w:val="24"/>
          <w:szCs w:val="24"/>
          <w:lang w:val="en-US" w:eastAsia="zh-CN"/>
        </w:rPr>
        <w:t xml:space="preserve"> </w:t>
      </w:r>
      <w:r>
        <w:rPr>
          <w:rFonts w:hint="eastAsia" w:ascii="宋体" w:hAnsi="宋体" w:cs="宋体"/>
          <w:color w:val="auto"/>
          <w:sz w:val="24"/>
          <w:lang w:val="en-US" w:eastAsia="zh-CN"/>
        </w:rPr>
        <w:t xml:space="preserve"> </w:t>
      </w:r>
    </w:p>
    <w:tbl>
      <w:tblPr>
        <w:tblStyle w:val="24"/>
        <w:tblW w:w="8938" w:type="dxa"/>
        <w:jc w:val="center"/>
        <w:tblLayout w:type="fixed"/>
        <w:tblCellMar>
          <w:top w:w="0" w:type="dxa"/>
          <w:left w:w="108" w:type="dxa"/>
          <w:bottom w:w="0" w:type="dxa"/>
          <w:right w:w="108" w:type="dxa"/>
        </w:tblCellMar>
      </w:tblPr>
      <w:tblGrid>
        <w:gridCol w:w="2314"/>
        <w:gridCol w:w="3598"/>
        <w:gridCol w:w="1589"/>
        <w:gridCol w:w="1437"/>
      </w:tblGrid>
      <w:tr>
        <w:tblPrEx>
          <w:tblCellMar>
            <w:top w:w="0" w:type="dxa"/>
            <w:left w:w="108" w:type="dxa"/>
            <w:bottom w:w="0" w:type="dxa"/>
            <w:right w:w="108" w:type="dxa"/>
          </w:tblCellMar>
        </w:tblPrEx>
        <w:trPr>
          <w:trHeight w:val="790" w:hRule="atLeast"/>
          <w:jc w:val="center"/>
        </w:trPr>
        <w:tc>
          <w:tcPr>
            <w:tcW w:w="2314"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项目名称</w:t>
            </w:r>
          </w:p>
        </w:tc>
        <w:tc>
          <w:tcPr>
            <w:tcW w:w="3598" w:type="dxa"/>
            <w:tcBorders>
              <w:top w:val="single" w:color="000000" w:sz="6" w:space="0"/>
              <w:left w:val="single" w:color="auto" w:sz="4" w:space="0"/>
              <w:bottom w:val="single" w:color="000000" w:sz="6" w:space="0"/>
              <w:right w:val="single" w:color="auto" w:sz="4" w:space="0"/>
            </w:tcBorders>
            <w:shd w:val="clear" w:color="000000" w:fill="FFFFFF"/>
            <w:noWrap w:val="0"/>
            <w:vAlign w:val="center"/>
          </w:tcPr>
          <w:p>
            <w:pPr>
              <w:autoSpaceDE w:val="0"/>
              <w:autoSpaceDN w:val="0"/>
              <w:spacing w:line="360" w:lineRule="auto"/>
              <w:jc w:val="center"/>
              <w:rPr>
                <w:rFonts w:hint="eastAsia" w:ascii="宋体" w:hAnsi="宋体" w:eastAsia="宋体" w:cs="宋体"/>
                <w:color w:val="auto"/>
                <w:sz w:val="24"/>
                <w:lang w:eastAsia="zh-CN"/>
              </w:rPr>
            </w:pPr>
            <w:r>
              <w:rPr>
                <w:rFonts w:hint="eastAsia" w:ascii="宋体" w:hAnsi="宋体" w:cs="宋体"/>
                <w:color w:val="auto"/>
                <w:sz w:val="24"/>
              </w:rPr>
              <w:t>响应报价</w:t>
            </w:r>
            <w:r>
              <w:rPr>
                <w:rFonts w:hint="eastAsia" w:ascii="宋体" w:hAnsi="宋体" w:cs="宋体"/>
                <w:color w:val="auto"/>
                <w:sz w:val="24"/>
                <w:lang w:eastAsia="zh-CN"/>
              </w:rPr>
              <w:t>（元）</w:t>
            </w:r>
          </w:p>
        </w:tc>
        <w:tc>
          <w:tcPr>
            <w:tcW w:w="1589"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服务期</w:t>
            </w:r>
          </w:p>
        </w:tc>
        <w:tc>
          <w:tcPr>
            <w:tcW w:w="14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备注</w:t>
            </w:r>
          </w:p>
        </w:tc>
      </w:tr>
      <w:tr>
        <w:tblPrEx>
          <w:tblCellMar>
            <w:top w:w="0" w:type="dxa"/>
            <w:left w:w="108" w:type="dxa"/>
            <w:bottom w:w="0" w:type="dxa"/>
            <w:right w:w="108" w:type="dxa"/>
          </w:tblCellMar>
        </w:tblPrEx>
        <w:trPr>
          <w:trHeight w:val="1304" w:hRule="atLeast"/>
          <w:jc w:val="center"/>
        </w:trPr>
        <w:tc>
          <w:tcPr>
            <w:tcW w:w="2314"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rPr>
                <w:rFonts w:hint="eastAsia" w:ascii="宋体" w:hAnsi="宋体" w:cs="宋体"/>
                <w:color w:val="auto"/>
                <w:sz w:val="24"/>
                <w:lang w:val="zh-CN"/>
              </w:rPr>
            </w:pPr>
          </w:p>
        </w:tc>
        <w:tc>
          <w:tcPr>
            <w:tcW w:w="3598" w:type="dxa"/>
            <w:tcBorders>
              <w:top w:val="single" w:color="000000" w:sz="6" w:space="0"/>
              <w:left w:val="single" w:color="auto" w:sz="4" w:space="0"/>
              <w:bottom w:val="single" w:color="000000" w:sz="6" w:space="0"/>
              <w:right w:val="single" w:color="auto" w:sz="4" w:space="0"/>
            </w:tcBorders>
            <w:shd w:val="clear" w:color="000000" w:fill="FFFFFF"/>
            <w:noWrap w:val="0"/>
            <w:vAlign w:val="center"/>
          </w:tcPr>
          <w:p>
            <w:pPr>
              <w:autoSpaceDE w:val="0"/>
              <w:autoSpaceDN w:val="0"/>
              <w:spacing w:line="360" w:lineRule="auto"/>
              <w:jc w:val="left"/>
              <w:rPr>
                <w:rFonts w:hint="eastAsia" w:ascii="宋体" w:hAnsi="宋体" w:cs="宋体"/>
                <w:color w:val="auto"/>
                <w:sz w:val="24"/>
                <w:lang w:val="zh-CN"/>
              </w:rPr>
            </w:pPr>
            <w:r>
              <w:rPr>
                <w:rFonts w:hint="eastAsia" w:ascii="宋体" w:hAnsi="宋体" w:cs="宋体"/>
                <w:color w:val="auto"/>
                <w:sz w:val="24"/>
                <w:lang w:val="zh-CN"/>
              </w:rPr>
              <w:t>大写：</w:t>
            </w:r>
          </w:p>
          <w:p>
            <w:pPr>
              <w:autoSpaceDE w:val="0"/>
              <w:autoSpaceDN w:val="0"/>
              <w:spacing w:line="360" w:lineRule="auto"/>
              <w:jc w:val="left"/>
              <w:rPr>
                <w:rFonts w:hint="eastAsia" w:ascii="宋体" w:hAnsi="宋体" w:cs="宋体"/>
                <w:color w:val="auto"/>
                <w:sz w:val="24"/>
                <w:lang w:val="zh-CN"/>
              </w:rPr>
            </w:pPr>
            <w:r>
              <w:rPr>
                <w:rFonts w:hint="eastAsia" w:ascii="宋体" w:hAnsi="宋体" w:cs="宋体"/>
                <w:color w:val="auto"/>
                <w:sz w:val="24"/>
                <w:lang w:val="zh-CN"/>
              </w:rPr>
              <w:t>小写：</w:t>
            </w:r>
          </w:p>
        </w:tc>
        <w:tc>
          <w:tcPr>
            <w:tcW w:w="1589"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rPr>
                <w:rFonts w:hint="eastAsia" w:ascii="宋体" w:hAnsi="宋体" w:cs="宋体"/>
                <w:color w:val="auto"/>
                <w:sz w:val="24"/>
                <w:lang w:val="zh-CN"/>
              </w:rPr>
            </w:pPr>
          </w:p>
        </w:tc>
        <w:tc>
          <w:tcPr>
            <w:tcW w:w="14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rPr>
                <w:rFonts w:hint="eastAsia" w:ascii="宋体" w:hAnsi="宋体" w:cs="宋体"/>
                <w:color w:val="auto"/>
                <w:sz w:val="24"/>
                <w:lang w:val="zh-CN"/>
              </w:rPr>
            </w:pPr>
          </w:p>
        </w:tc>
      </w:tr>
    </w:tbl>
    <w:p>
      <w:pPr>
        <w:autoSpaceDE w:val="0"/>
        <w:autoSpaceDN w:val="0"/>
        <w:spacing w:line="360" w:lineRule="auto"/>
        <w:rPr>
          <w:rFonts w:hint="eastAsia" w:ascii="宋体" w:hAnsi="宋体" w:cs="宋体"/>
          <w:color w:val="auto"/>
          <w:sz w:val="24"/>
          <w:lang w:val="zh-CN"/>
        </w:rPr>
      </w:pPr>
      <w:r>
        <w:rPr>
          <w:rFonts w:hint="eastAsia" w:ascii="宋体" w:hAnsi="宋体" w:cs="宋体"/>
          <w:color w:val="auto"/>
          <w:sz w:val="24"/>
          <w:lang w:val="zh-CN"/>
        </w:rPr>
        <w:t>注：1、填写此表时不得改变表格形式（可按所投包增加行）。</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lang w:val="zh-CN" w:eastAsia="zh-CN"/>
        </w:rPr>
      </w:pPr>
      <w:r>
        <w:rPr>
          <w:rFonts w:hint="eastAsia" w:ascii="宋体" w:hAnsi="宋体" w:cs="宋体"/>
          <w:color w:val="auto"/>
          <w:sz w:val="24"/>
          <w:lang w:val="zh-CN"/>
        </w:rPr>
        <w:t>“磋商报价”为磋商总价。</w:t>
      </w:r>
      <w:r>
        <w:rPr>
          <w:rFonts w:hint="eastAsia" w:hAnsi="宋体" w:cs="宋体"/>
          <w:color w:val="auto"/>
          <w:sz w:val="24"/>
          <w:szCs w:val="28"/>
          <w:lang w:eastAsia="zh-CN"/>
        </w:rPr>
        <w:t>磋商报价必须包括：</w:t>
      </w:r>
      <w:r>
        <w:rPr>
          <w:rFonts w:hint="eastAsia" w:asciiTheme="minorEastAsia" w:hAnsiTheme="minorEastAsia" w:eastAsiaTheme="minorEastAsia" w:cstheme="minorEastAsia"/>
          <w:kern w:val="2"/>
          <w:sz w:val="24"/>
          <w:szCs w:val="24"/>
          <w:highlight w:val="none"/>
          <w:lang w:val="en-US" w:eastAsia="zh-CN" w:bidi="ar-SA"/>
        </w:rPr>
        <w:t>设备租赁费、场地使用费、演出人员食宿费、交通费、编导费、道具费、</w:t>
      </w:r>
      <w:r>
        <w:rPr>
          <w:rFonts w:hint="eastAsia" w:ascii="宋体" w:hAnsi="宋体" w:cs="宋体"/>
          <w:sz w:val="24"/>
          <w:szCs w:val="24"/>
          <w:lang w:val="zh-CN"/>
        </w:rPr>
        <w:t>通讯费、</w:t>
      </w:r>
      <w:r>
        <w:rPr>
          <w:rFonts w:hint="eastAsia" w:hAnsi="宋体" w:cs="宋体"/>
          <w:sz w:val="24"/>
          <w:szCs w:val="28"/>
          <w:lang w:eastAsia="zh-CN"/>
        </w:rPr>
        <w:t>保险费、差旅费、税费、</w:t>
      </w:r>
      <w:r>
        <w:rPr>
          <w:rFonts w:hint="eastAsia" w:hAnsi="宋体" w:cs="宋体"/>
          <w:color w:val="auto"/>
          <w:sz w:val="24"/>
          <w:szCs w:val="28"/>
          <w:lang w:eastAsia="zh-CN"/>
        </w:rPr>
        <w:t>招标代理服务费、税金及不可预见费等全部费用；</w:t>
      </w:r>
      <w:r>
        <w:rPr>
          <w:rFonts w:hint="eastAsia" w:hAnsi="宋体" w:cs="宋体"/>
          <w:color w:val="auto"/>
          <w:sz w:val="24"/>
          <w:szCs w:val="28"/>
        </w:rPr>
        <w:t>磋商报价应注明有效期，有效期应与磋商有效期一致；</w:t>
      </w:r>
    </w:p>
    <w:p>
      <w:pPr>
        <w:numPr>
          <w:ilvl w:val="0"/>
          <w:numId w:val="23"/>
        </w:numPr>
        <w:autoSpaceDE w:val="0"/>
        <w:autoSpaceDN w:val="0"/>
        <w:spacing w:line="360" w:lineRule="auto"/>
        <w:ind w:firstLine="480"/>
        <w:rPr>
          <w:rFonts w:hint="eastAsia"/>
          <w:color w:val="auto"/>
        </w:rPr>
      </w:pPr>
      <w:r>
        <w:rPr>
          <w:rFonts w:hint="eastAsia" w:ascii="宋体" w:hAnsi="宋体" w:cs="宋体"/>
          <w:color w:val="auto"/>
          <w:sz w:val="24"/>
          <w:lang w:val="zh-CN"/>
        </w:rPr>
        <w:t>若报价不能完全包括上述内容，该投标将被认为非实质性响应。</w:t>
      </w:r>
    </w:p>
    <w:p>
      <w:pPr>
        <w:spacing w:line="360" w:lineRule="auto"/>
        <w:ind w:firstLine="463" w:firstLineChars="193"/>
        <w:rPr>
          <w:rFonts w:hint="eastAsia" w:ascii="宋体" w:hAnsi="宋体" w:cs="宋体"/>
          <w:color w:val="auto"/>
          <w:sz w:val="24"/>
          <w:lang w:val="zh-CN"/>
        </w:rPr>
      </w:pPr>
      <w:r>
        <w:rPr>
          <w:rFonts w:hint="eastAsia" w:ascii="宋体" w:hAnsi="宋体" w:cs="宋体"/>
          <w:color w:val="auto"/>
          <w:sz w:val="24"/>
          <w:lang w:val="zh-CN"/>
        </w:rPr>
        <w:t>3、除在标书中编制此表以外，磋商供应商应单独密封一份“响应报价表”，并标明“响应报价表”字样。“响应报价表”和磋商响应文件正本中的“响应报价表”应完全一致。</w:t>
      </w:r>
    </w:p>
    <w:p>
      <w:pPr>
        <w:spacing w:line="360" w:lineRule="auto"/>
        <w:ind w:firstLine="463" w:firstLineChars="193"/>
        <w:rPr>
          <w:rFonts w:hint="eastAsia" w:ascii="宋体" w:hAnsi="宋体" w:cs="宋体"/>
          <w:color w:val="auto"/>
          <w:sz w:val="24"/>
          <w:lang w:val="zh-CN"/>
        </w:rPr>
      </w:pPr>
      <w:r>
        <w:rPr>
          <w:rFonts w:hint="eastAsia" w:ascii="宋体" w:hAnsi="宋体" w:cs="宋体"/>
          <w:color w:val="auto"/>
          <w:sz w:val="24"/>
          <w:lang w:val="zh-CN"/>
        </w:rPr>
        <w:t>4、磋商报价不能有两个或两个以上的报价方案。</w:t>
      </w:r>
    </w:p>
    <w:p>
      <w:pPr>
        <w:pStyle w:val="2"/>
        <w:rPr>
          <w:rFonts w:hint="eastAsia"/>
          <w:lang w:val="zh-CN"/>
        </w:rPr>
      </w:pPr>
    </w:p>
    <w:p>
      <w:pPr>
        <w:autoSpaceDE w:val="0"/>
        <w:autoSpaceDN w:val="0"/>
        <w:spacing w:line="360" w:lineRule="auto"/>
        <w:jc w:val="center"/>
        <w:rPr>
          <w:rFonts w:hint="eastAsia" w:ascii="宋体" w:hAnsi="宋体" w:cs="宋体"/>
          <w:b/>
          <w:bCs/>
          <w:color w:val="000000"/>
          <w:kern w:val="0"/>
          <w:lang w:val="zh-CN"/>
        </w:rPr>
      </w:pPr>
      <w:r>
        <w:rPr>
          <w:rFonts w:hint="eastAsia" w:ascii="宋体" w:hAnsi="宋体" w:cs="宋体"/>
          <w:b/>
          <w:bCs/>
          <w:color w:val="000000"/>
          <w:kern w:val="0"/>
          <w:lang w:val="zh-CN"/>
        </w:rPr>
        <w:t xml:space="preserve">磋商供应商：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p>
    <w:p>
      <w:pPr>
        <w:autoSpaceDE w:val="0"/>
        <w:autoSpaceDN w:val="0"/>
        <w:spacing w:line="360" w:lineRule="auto"/>
        <w:jc w:val="center"/>
        <w:rPr>
          <w:rFonts w:hint="eastAsia" w:ascii="宋体" w:hAnsi="宋体" w:cs="宋体"/>
          <w:b/>
          <w:bCs/>
          <w:color w:val="000000"/>
          <w:kern w:val="0"/>
          <w:lang w:val="zh-CN"/>
        </w:rPr>
      </w:pPr>
      <w:r>
        <w:rPr>
          <w:rFonts w:hint="eastAsia" w:ascii="宋体" w:hAnsi="宋体" w:cs="宋体"/>
          <w:b/>
          <w:bCs/>
          <w:color w:val="000000"/>
          <w:kern w:val="0"/>
          <w:lang w:val="zh-CN"/>
        </w:rPr>
        <w:t>法定代表人或委托代理人：        （</w:t>
      </w:r>
      <w:r>
        <w:rPr>
          <w:rFonts w:hint="eastAsia" w:ascii="Arial" w:hAnsi="Arial" w:cs="Arial"/>
          <w:b/>
          <w:bCs/>
          <w:color w:val="000000"/>
          <w:kern w:val="0"/>
          <w:lang w:val="zh-CN"/>
        </w:rPr>
        <w:t>签字或盖章</w:t>
      </w:r>
      <w:r>
        <w:rPr>
          <w:rFonts w:hint="eastAsia" w:ascii="宋体" w:hAnsi="宋体" w:cs="宋体"/>
          <w:b/>
          <w:bCs/>
          <w:color w:val="000000"/>
          <w:kern w:val="0"/>
          <w:lang w:val="zh-CN"/>
        </w:rPr>
        <w:t>）</w:t>
      </w:r>
    </w:p>
    <w:p>
      <w:pPr>
        <w:tabs>
          <w:tab w:val="left" w:pos="8609"/>
        </w:tabs>
        <w:autoSpaceDE w:val="0"/>
        <w:autoSpaceDN w:val="0"/>
        <w:ind w:firstLine="4819" w:firstLineChars="2000"/>
        <w:rPr>
          <w:rFonts w:hint="eastAsia" w:ascii="宋体" w:hAnsi="宋体" w:cs="宋体"/>
          <w:b/>
          <w:bCs/>
          <w:lang w:val="zh-CN"/>
        </w:rPr>
      </w:pPr>
      <w:r>
        <w:rPr>
          <w:rFonts w:hint="eastAsia" w:ascii="宋体" w:hAnsi="宋体" w:cs="宋体"/>
          <w:b/>
          <w:bCs/>
          <w:lang w:val="zh-CN"/>
        </w:rPr>
        <w:t>年   月   日</w:t>
      </w:r>
    </w:p>
    <w:p>
      <w:pPr>
        <w:autoSpaceDE w:val="0"/>
        <w:autoSpaceDN w:val="0"/>
        <w:adjustRightInd w:val="0"/>
        <w:spacing w:line="360" w:lineRule="auto"/>
        <w:jc w:val="both"/>
        <w:rPr>
          <w:rFonts w:hint="eastAsia" w:ascii="宋体" w:hAnsi="宋体" w:eastAsia="宋体" w:cs="宋体"/>
          <w:b/>
          <w:color w:val="000000"/>
          <w:kern w:val="2"/>
          <w:sz w:val="32"/>
          <w:szCs w:val="20"/>
          <w:lang w:val="zh-CN" w:eastAsia="zh-CN" w:bidi="ar-SA"/>
        </w:rPr>
      </w:pPr>
    </w:p>
    <w:p>
      <w:pPr>
        <w:autoSpaceDE w:val="0"/>
        <w:autoSpaceDN w:val="0"/>
        <w:adjustRightInd w:val="0"/>
        <w:spacing w:line="360" w:lineRule="auto"/>
        <w:jc w:val="both"/>
        <w:rPr>
          <w:rFonts w:hint="eastAsia" w:ascii="宋体" w:hAnsi="宋体" w:eastAsia="宋体" w:cs="宋体"/>
          <w:b/>
          <w:color w:val="000000"/>
          <w:kern w:val="2"/>
          <w:sz w:val="32"/>
          <w:szCs w:val="20"/>
          <w:lang w:val="zh-CN" w:eastAsia="zh-CN" w:bidi="ar-SA"/>
        </w:rPr>
      </w:pPr>
    </w:p>
    <w:p>
      <w:pPr>
        <w:autoSpaceDE w:val="0"/>
        <w:autoSpaceDN w:val="0"/>
        <w:adjustRightInd w:val="0"/>
        <w:spacing w:line="360" w:lineRule="auto"/>
        <w:jc w:val="both"/>
        <w:rPr>
          <w:rFonts w:hint="eastAsia" w:ascii="宋体" w:hAnsi="宋体" w:cs="宋体"/>
          <w:b/>
          <w:bCs/>
          <w:kern w:val="0"/>
          <w:sz w:val="32"/>
          <w:szCs w:val="30"/>
          <w:highlight w:val="none"/>
          <w:lang w:val="zh-CN"/>
        </w:rPr>
      </w:pPr>
    </w:p>
    <w:p>
      <w:pPr>
        <w:autoSpaceDE w:val="0"/>
        <w:autoSpaceDN w:val="0"/>
        <w:adjustRightInd w:val="0"/>
        <w:spacing w:line="360" w:lineRule="auto"/>
        <w:jc w:val="both"/>
        <w:rPr>
          <w:rFonts w:hint="eastAsia" w:ascii="宋体" w:hAnsi="宋体" w:cs="宋体"/>
          <w:b/>
          <w:bCs/>
          <w:kern w:val="0"/>
          <w:sz w:val="32"/>
          <w:szCs w:val="30"/>
          <w:highlight w:val="none"/>
          <w:lang w:val="zh-CN"/>
        </w:rPr>
      </w:pPr>
    </w:p>
    <w:p>
      <w:pPr>
        <w:pStyle w:val="23"/>
        <w:jc w:val="left"/>
        <w:rPr>
          <w:rFonts w:hint="eastAsia"/>
          <w:lang w:eastAsia="zh-CN"/>
        </w:rPr>
        <w:sectPr>
          <w:pgSz w:w="11906" w:h="16838"/>
          <w:pgMar w:top="1440" w:right="1080"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cols w:space="720" w:num="1"/>
          <w:titlePg/>
          <w:docGrid w:linePitch="312" w:charSpace="0"/>
        </w:sectPr>
      </w:pPr>
      <w:bookmarkStart w:id="88" w:name="_Toc31465"/>
    </w:p>
    <w:p>
      <w:pPr>
        <w:pStyle w:val="23"/>
        <w:jc w:val="left"/>
        <w:rPr>
          <w:rFonts w:hint="eastAsia" w:ascii="宋体" w:hAnsi="宋体" w:cs="宋体"/>
          <w:b/>
          <w:sz w:val="30"/>
          <w:szCs w:val="30"/>
        </w:rPr>
      </w:pPr>
      <w:r>
        <w:rPr>
          <w:rFonts w:hint="eastAsia"/>
          <w:lang w:eastAsia="zh-CN"/>
        </w:rPr>
        <w:t>格式</w:t>
      </w:r>
      <w:r>
        <w:rPr>
          <w:rFonts w:hint="eastAsia"/>
          <w:lang w:val="en-US" w:eastAsia="zh-CN"/>
        </w:rPr>
        <w:t>14、</w:t>
      </w:r>
      <w:bookmarkEnd w:id="88"/>
      <w:r>
        <w:rPr>
          <w:rFonts w:hint="eastAsia"/>
          <w:lang w:val="en-US" w:eastAsia="zh-CN"/>
        </w:rPr>
        <w:t>项目管理机构组成表</w:t>
      </w:r>
    </w:p>
    <w:p>
      <w:pPr>
        <w:ind w:firstLine="2711" w:firstLineChars="900"/>
        <w:rPr>
          <w:rFonts w:hint="eastAsia" w:ascii="宋体" w:hAnsi="宋体" w:cs="宋体"/>
          <w:b/>
          <w:sz w:val="30"/>
          <w:szCs w:val="30"/>
        </w:rPr>
      </w:pPr>
      <w:r>
        <w:rPr>
          <w:rFonts w:hint="eastAsia" w:ascii="宋体" w:hAnsi="宋体" w:cs="宋体"/>
          <w:b/>
          <w:sz w:val="30"/>
          <w:szCs w:val="30"/>
        </w:rPr>
        <w:t>（一）主要人员配备一览表</w:t>
      </w:r>
    </w:p>
    <w:tbl>
      <w:tblPr>
        <w:tblStyle w:val="24"/>
        <w:tblpPr w:leftFromText="180" w:rightFromText="180" w:vertAnchor="text" w:horzAnchor="page" w:tblpX="1174" w:tblpY="288"/>
        <w:tblOverlap w:val="neve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18"/>
        <w:gridCol w:w="956"/>
        <w:gridCol w:w="2156"/>
        <w:gridCol w:w="3368"/>
        <w:gridCol w:w="21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1018" w:type="dxa"/>
            <w:vMerge w:val="restart"/>
            <w:noWrap w:val="0"/>
            <w:vAlign w:val="center"/>
          </w:tcPr>
          <w:p>
            <w:pPr>
              <w:autoSpaceDE w:val="0"/>
              <w:autoSpaceDN w:val="0"/>
              <w:adjustRightInd w:val="0"/>
              <w:jc w:val="center"/>
              <w:rPr>
                <w:rFonts w:hint="eastAsia" w:ascii="宋体" w:hAnsi="宋体" w:cs="宋体"/>
                <w:szCs w:val="21"/>
              </w:rPr>
            </w:pPr>
            <w:r>
              <w:rPr>
                <w:rFonts w:hint="eastAsia" w:ascii="宋体" w:hAnsi="宋体" w:cs="宋体"/>
                <w:szCs w:val="21"/>
              </w:rPr>
              <w:t>职务</w:t>
            </w:r>
          </w:p>
        </w:tc>
        <w:tc>
          <w:tcPr>
            <w:tcW w:w="956" w:type="dxa"/>
            <w:vMerge w:val="restart"/>
            <w:noWrap w:val="0"/>
            <w:vAlign w:val="center"/>
          </w:tcPr>
          <w:p>
            <w:pPr>
              <w:autoSpaceDE w:val="0"/>
              <w:autoSpaceDN w:val="0"/>
              <w:adjustRightInd w:val="0"/>
              <w:jc w:val="center"/>
              <w:rPr>
                <w:rFonts w:hint="eastAsia" w:ascii="宋体" w:hAnsi="宋体" w:cs="宋体"/>
                <w:szCs w:val="21"/>
              </w:rPr>
            </w:pPr>
            <w:r>
              <w:rPr>
                <w:rFonts w:hint="eastAsia" w:ascii="宋体" w:hAnsi="宋体" w:cs="宋体"/>
                <w:szCs w:val="21"/>
              </w:rPr>
              <w:t>姓名</w:t>
            </w:r>
          </w:p>
        </w:tc>
        <w:tc>
          <w:tcPr>
            <w:tcW w:w="5524" w:type="dxa"/>
            <w:gridSpan w:val="2"/>
            <w:noWrap w:val="0"/>
            <w:vAlign w:val="center"/>
          </w:tcPr>
          <w:p>
            <w:pPr>
              <w:autoSpaceDE w:val="0"/>
              <w:autoSpaceDN w:val="0"/>
              <w:adjustRightInd w:val="0"/>
              <w:ind w:firstLine="420"/>
              <w:jc w:val="center"/>
              <w:rPr>
                <w:rFonts w:hint="eastAsia" w:ascii="宋体" w:hAnsi="宋体" w:eastAsia="宋体" w:cs="宋体"/>
                <w:szCs w:val="21"/>
                <w:lang w:eastAsia="zh-CN"/>
              </w:rPr>
            </w:pPr>
            <w:r>
              <w:rPr>
                <w:rFonts w:hint="eastAsia" w:ascii="宋体" w:hAnsi="宋体" w:cs="宋体"/>
                <w:szCs w:val="21"/>
                <w:lang w:eastAsia="zh-CN"/>
              </w:rPr>
              <w:t>相关证书</w:t>
            </w:r>
          </w:p>
        </w:tc>
        <w:tc>
          <w:tcPr>
            <w:tcW w:w="2126" w:type="dxa"/>
            <w:vMerge w:val="restart"/>
            <w:noWrap w:val="0"/>
            <w:vAlign w:val="center"/>
          </w:tcPr>
          <w:p>
            <w:pPr>
              <w:autoSpaceDE w:val="0"/>
              <w:autoSpaceDN w:val="0"/>
              <w:adjustRightInd w:val="0"/>
              <w:ind w:firstLine="420"/>
              <w:jc w:val="center"/>
              <w:rPr>
                <w:rFonts w:hint="eastAsia"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1018" w:type="dxa"/>
            <w:vMerge w:val="continue"/>
            <w:noWrap w:val="0"/>
            <w:vAlign w:val="center"/>
          </w:tcPr>
          <w:p>
            <w:pPr>
              <w:autoSpaceDE w:val="0"/>
              <w:autoSpaceDN w:val="0"/>
              <w:adjustRightInd w:val="0"/>
              <w:ind w:firstLine="420"/>
              <w:jc w:val="center"/>
              <w:rPr>
                <w:rFonts w:hint="eastAsia" w:ascii="宋体" w:hAnsi="宋体" w:cs="宋体"/>
                <w:szCs w:val="21"/>
              </w:rPr>
            </w:pPr>
          </w:p>
        </w:tc>
        <w:tc>
          <w:tcPr>
            <w:tcW w:w="956" w:type="dxa"/>
            <w:vMerge w:val="continue"/>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jc w:val="center"/>
              <w:rPr>
                <w:rFonts w:hint="eastAsia" w:ascii="宋体" w:hAnsi="宋体" w:cs="宋体"/>
                <w:szCs w:val="21"/>
              </w:rPr>
            </w:pPr>
            <w:r>
              <w:rPr>
                <w:rFonts w:hint="eastAsia" w:ascii="宋体" w:hAnsi="宋体" w:cs="宋体"/>
                <w:szCs w:val="21"/>
              </w:rPr>
              <w:t>证书名称</w:t>
            </w:r>
          </w:p>
          <w:p>
            <w:pPr>
              <w:autoSpaceDE w:val="0"/>
              <w:autoSpaceDN w:val="0"/>
              <w:adjustRightInd w:val="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r>
              <w:rPr>
                <w:rFonts w:hint="eastAsia" w:ascii="宋体" w:hAnsi="宋体" w:cs="宋体"/>
                <w:szCs w:val="21"/>
              </w:rPr>
              <w:t>专业</w:t>
            </w:r>
          </w:p>
          <w:p>
            <w:pPr>
              <w:autoSpaceDE w:val="0"/>
              <w:autoSpaceDN w:val="0"/>
              <w:adjustRightInd w:val="0"/>
              <w:jc w:val="center"/>
              <w:rPr>
                <w:rFonts w:hint="eastAsia" w:ascii="宋体" w:hAnsi="宋体" w:cs="宋体"/>
                <w:szCs w:val="21"/>
              </w:rPr>
            </w:pPr>
          </w:p>
        </w:tc>
        <w:tc>
          <w:tcPr>
            <w:tcW w:w="2126" w:type="dxa"/>
            <w:vMerge w:val="continue"/>
            <w:noWrap w:val="0"/>
            <w:vAlign w:val="center"/>
          </w:tcPr>
          <w:p>
            <w:pPr>
              <w:autoSpaceDE w:val="0"/>
              <w:autoSpaceDN w:val="0"/>
              <w:adjustRightInd w:val="0"/>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18" w:type="dxa"/>
            <w:noWrap w:val="0"/>
            <w:vAlign w:val="center"/>
          </w:tcPr>
          <w:p>
            <w:pPr>
              <w:autoSpaceDE w:val="0"/>
              <w:autoSpaceDN w:val="0"/>
              <w:adjustRightInd w:val="0"/>
              <w:ind w:firstLine="420"/>
              <w:jc w:val="center"/>
              <w:rPr>
                <w:rFonts w:hint="eastAsia" w:ascii="宋体" w:hAnsi="宋体" w:cs="宋体"/>
                <w:szCs w:val="21"/>
              </w:rPr>
            </w:pPr>
          </w:p>
        </w:tc>
        <w:tc>
          <w:tcPr>
            <w:tcW w:w="956" w:type="dxa"/>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ind w:firstLine="42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p>
        </w:tc>
        <w:tc>
          <w:tcPr>
            <w:tcW w:w="2126" w:type="dxa"/>
            <w:noWrap w:val="0"/>
            <w:vAlign w:val="center"/>
          </w:tcPr>
          <w:p>
            <w:pPr>
              <w:autoSpaceDE w:val="0"/>
              <w:autoSpaceDN w:val="0"/>
              <w:adjustRightInd w:val="0"/>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18" w:type="dxa"/>
            <w:noWrap w:val="0"/>
            <w:vAlign w:val="center"/>
          </w:tcPr>
          <w:p>
            <w:pPr>
              <w:autoSpaceDE w:val="0"/>
              <w:autoSpaceDN w:val="0"/>
              <w:adjustRightInd w:val="0"/>
              <w:ind w:firstLine="420"/>
              <w:jc w:val="center"/>
              <w:rPr>
                <w:rFonts w:hint="eastAsia" w:ascii="宋体" w:hAnsi="宋体" w:cs="宋体"/>
                <w:szCs w:val="21"/>
              </w:rPr>
            </w:pPr>
          </w:p>
        </w:tc>
        <w:tc>
          <w:tcPr>
            <w:tcW w:w="956" w:type="dxa"/>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ind w:firstLine="42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p>
        </w:tc>
        <w:tc>
          <w:tcPr>
            <w:tcW w:w="2126" w:type="dxa"/>
            <w:noWrap w:val="0"/>
            <w:vAlign w:val="center"/>
          </w:tcPr>
          <w:p>
            <w:pPr>
              <w:autoSpaceDE w:val="0"/>
              <w:autoSpaceDN w:val="0"/>
              <w:adjustRightInd w:val="0"/>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18" w:type="dxa"/>
            <w:noWrap w:val="0"/>
            <w:vAlign w:val="center"/>
          </w:tcPr>
          <w:p>
            <w:pPr>
              <w:autoSpaceDE w:val="0"/>
              <w:autoSpaceDN w:val="0"/>
              <w:adjustRightInd w:val="0"/>
              <w:ind w:firstLine="420"/>
              <w:jc w:val="center"/>
              <w:rPr>
                <w:rFonts w:hint="eastAsia" w:ascii="宋体" w:hAnsi="宋体" w:cs="宋体"/>
                <w:szCs w:val="21"/>
              </w:rPr>
            </w:pPr>
          </w:p>
        </w:tc>
        <w:tc>
          <w:tcPr>
            <w:tcW w:w="956" w:type="dxa"/>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ind w:firstLine="42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p>
        </w:tc>
        <w:tc>
          <w:tcPr>
            <w:tcW w:w="2126" w:type="dxa"/>
            <w:noWrap w:val="0"/>
            <w:vAlign w:val="center"/>
          </w:tcPr>
          <w:p>
            <w:pPr>
              <w:autoSpaceDE w:val="0"/>
              <w:autoSpaceDN w:val="0"/>
              <w:adjustRightInd w:val="0"/>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18" w:type="dxa"/>
            <w:noWrap w:val="0"/>
            <w:vAlign w:val="center"/>
          </w:tcPr>
          <w:p>
            <w:pPr>
              <w:autoSpaceDE w:val="0"/>
              <w:autoSpaceDN w:val="0"/>
              <w:adjustRightInd w:val="0"/>
              <w:ind w:firstLine="420"/>
              <w:jc w:val="center"/>
              <w:rPr>
                <w:rFonts w:hint="eastAsia" w:ascii="宋体" w:hAnsi="宋体" w:cs="宋体"/>
                <w:szCs w:val="21"/>
              </w:rPr>
            </w:pPr>
          </w:p>
        </w:tc>
        <w:tc>
          <w:tcPr>
            <w:tcW w:w="956" w:type="dxa"/>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ind w:firstLine="42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p>
        </w:tc>
        <w:tc>
          <w:tcPr>
            <w:tcW w:w="2126" w:type="dxa"/>
            <w:noWrap w:val="0"/>
            <w:vAlign w:val="center"/>
          </w:tcPr>
          <w:p>
            <w:pPr>
              <w:autoSpaceDE w:val="0"/>
              <w:autoSpaceDN w:val="0"/>
              <w:adjustRightInd w:val="0"/>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18" w:type="dxa"/>
            <w:noWrap w:val="0"/>
            <w:vAlign w:val="center"/>
          </w:tcPr>
          <w:p>
            <w:pPr>
              <w:autoSpaceDE w:val="0"/>
              <w:autoSpaceDN w:val="0"/>
              <w:adjustRightInd w:val="0"/>
              <w:ind w:firstLine="420"/>
              <w:jc w:val="center"/>
              <w:rPr>
                <w:rFonts w:hint="eastAsia" w:ascii="宋体" w:hAnsi="宋体" w:cs="宋体"/>
                <w:szCs w:val="21"/>
              </w:rPr>
            </w:pPr>
          </w:p>
        </w:tc>
        <w:tc>
          <w:tcPr>
            <w:tcW w:w="956" w:type="dxa"/>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ind w:firstLine="42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p>
        </w:tc>
        <w:tc>
          <w:tcPr>
            <w:tcW w:w="2126" w:type="dxa"/>
            <w:noWrap w:val="0"/>
            <w:vAlign w:val="center"/>
          </w:tcPr>
          <w:p>
            <w:pPr>
              <w:autoSpaceDE w:val="0"/>
              <w:autoSpaceDN w:val="0"/>
              <w:adjustRightInd w:val="0"/>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18" w:type="dxa"/>
            <w:noWrap w:val="0"/>
            <w:vAlign w:val="center"/>
          </w:tcPr>
          <w:p>
            <w:pPr>
              <w:autoSpaceDE w:val="0"/>
              <w:autoSpaceDN w:val="0"/>
              <w:adjustRightInd w:val="0"/>
              <w:ind w:firstLine="420"/>
              <w:jc w:val="center"/>
              <w:rPr>
                <w:rFonts w:hint="eastAsia" w:ascii="宋体" w:hAnsi="宋体" w:cs="宋体"/>
                <w:szCs w:val="21"/>
              </w:rPr>
            </w:pPr>
          </w:p>
        </w:tc>
        <w:tc>
          <w:tcPr>
            <w:tcW w:w="956" w:type="dxa"/>
            <w:noWrap w:val="0"/>
            <w:vAlign w:val="center"/>
          </w:tcPr>
          <w:p>
            <w:pPr>
              <w:autoSpaceDE w:val="0"/>
              <w:autoSpaceDN w:val="0"/>
              <w:adjustRightInd w:val="0"/>
              <w:ind w:firstLine="420"/>
              <w:jc w:val="center"/>
              <w:rPr>
                <w:rFonts w:hint="eastAsia" w:ascii="宋体" w:hAnsi="宋体" w:cs="宋体"/>
                <w:szCs w:val="21"/>
              </w:rPr>
            </w:pPr>
          </w:p>
        </w:tc>
        <w:tc>
          <w:tcPr>
            <w:tcW w:w="2156" w:type="dxa"/>
            <w:noWrap w:val="0"/>
            <w:vAlign w:val="center"/>
          </w:tcPr>
          <w:p>
            <w:pPr>
              <w:autoSpaceDE w:val="0"/>
              <w:autoSpaceDN w:val="0"/>
              <w:adjustRightInd w:val="0"/>
              <w:ind w:firstLine="420"/>
              <w:jc w:val="center"/>
              <w:rPr>
                <w:rFonts w:hint="eastAsia" w:ascii="宋体" w:hAnsi="宋体" w:cs="宋体"/>
                <w:szCs w:val="21"/>
              </w:rPr>
            </w:pPr>
          </w:p>
        </w:tc>
        <w:tc>
          <w:tcPr>
            <w:tcW w:w="3368" w:type="dxa"/>
            <w:noWrap w:val="0"/>
            <w:vAlign w:val="center"/>
          </w:tcPr>
          <w:p>
            <w:pPr>
              <w:autoSpaceDE w:val="0"/>
              <w:autoSpaceDN w:val="0"/>
              <w:adjustRightInd w:val="0"/>
              <w:ind w:firstLine="420"/>
              <w:jc w:val="center"/>
              <w:rPr>
                <w:rFonts w:hint="eastAsia" w:ascii="宋体" w:hAnsi="宋体" w:cs="宋体"/>
                <w:szCs w:val="21"/>
              </w:rPr>
            </w:pPr>
          </w:p>
        </w:tc>
        <w:tc>
          <w:tcPr>
            <w:tcW w:w="2126" w:type="dxa"/>
            <w:noWrap w:val="0"/>
            <w:vAlign w:val="center"/>
          </w:tcPr>
          <w:p>
            <w:pPr>
              <w:autoSpaceDE w:val="0"/>
              <w:autoSpaceDN w:val="0"/>
              <w:adjustRightInd w:val="0"/>
              <w:ind w:firstLine="420"/>
              <w:jc w:val="center"/>
              <w:rPr>
                <w:rFonts w:hint="eastAsia" w:ascii="宋体" w:hAnsi="宋体" w:cs="宋体"/>
                <w:szCs w:val="21"/>
              </w:rPr>
            </w:pPr>
          </w:p>
        </w:tc>
      </w:tr>
    </w:tbl>
    <w:p>
      <w:pPr>
        <w:jc w:val="both"/>
        <w:rPr>
          <w:rFonts w:hint="eastAsia" w:ascii="宋体" w:hAnsi="宋体" w:cs="宋体"/>
          <w:b/>
          <w:sz w:val="30"/>
          <w:szCs w:val="30"/>
        </w:rPr>
      </w:pPr>
      <w:bookmarkStart w:id="89" w:name="_Toc201287665"/>
      <w:bookmarkStart w:id="90" w:name="_Toc368987836"/>
    </w:p>
    <w:p>
      <w:pPr>
        <w:ind w:firstLine="602"/>
        <w:jc w:val="center"/>
        <w:rPr>
          <w:rFonts w:hint="eastAsia" w:ascii="宋体" w:hAnsi="宋体" w:cs="宋体"/>
          <w:b/>
          <w:sz w:val="30"/>
          <w:szCs w:val="30"/>
        </w:rPr>
      </w:pPr>
      <w:r>
        <w:rPr>
          <w:rFonts w:hint="eastAsia" w:ascii="宋体" w:hAnsi="宋体" w:cs="宋体"/>
          <w:b/>
          <w:sz w:val="30"/>
          <w:szCs w:val="30"/>
        </w:rPr>
        <w:t>（二）主要人员简历表</w:t>
      </w:r>
      <w:bookmarkEnd w:id="89"/>
      <w:bookmarkEnd w:id="90"/>
    </w:p>
    <w:tbl>
      <w:tblPr>
        <w:tblStyle w:val="24"/>
        <w:tblW w:w="10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16"/>
        <w:gridCol w:w="1756"/>
        <w:gridCol w:w="1097"/>
        <w:gridCol w:w="1594"/>
        <w:gridCol w:w="2137"/>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8" w:type="dxa"/>
            <w:noWrap w:val="0"/>
            <w:vAlign w:val="center"/>
          </w:tcPr>
          <w:p>
            <w:pPr>
              <w:jc w:val="center"/>
              <w:rPr>
                <w:rFonts w:hint="eastAsia" w:ascii="宋体" w:hAnsi="宋体" w:cs="宋体"/>
                <w:szCs w:val="21"/>
              </w:rPr>
            </w:pPr>
            <w:r>
              <w:rPr>
                <w:rFonts w:hint="eastAsia" w:ascii="宋体" w:hAnsi="宋体" w:cs="宋体"/>
                <w:szCs w:val="21"/>
              </w:rPr>
              <w:t>姓名</w:t>
            </w:r>
          </w:p>
        </w:tc>
        <w:tc>
          <w:tcPr>
            <w:tcW w:w="1772" w:type="dxa"/>
            <w:gridSpan w:val="2"/>
            <w:noWrap w:val="0"/>
            <w:vAlign w:val="center"/>
          </w:tcPr>
          <w:p>
            <w:pPr>
              <w:ind w:firstLine="420"/>
              <w:jc w:val="center"/>
              <w:rPr>
                <w:rFonts w:hint="eastAsia" w:ascii="宋体" w:hAnsi="宋体" w:cs="宋体"/>
                <w:szCs w:val="21"/>
              </w:rPr>
            </w:pPr>
          </w:p>
        </w:tc>
        <w:tc>
          <w:tcPr>
            <w:tcW w:w="1097" w:type="dxa"/>
            <w:noWrap w:val="0"/>
            <w:vAlign w:val="center"/>
          </w:tcPr>
          <w:p>
            <w:pPr>
              <w:jc w:val="center"/>
              <w:rPr>
                <w:rFonts w:hint="eastAsia" w:ascii="宋体" w:hAnsi="宋体" w:cs="宋体"/>
                <w:szCs w:val="21"/>
              </w:rPr>
            </w:pPr>
            <w:r>
              <w:rPr>
                <w:rFonts w:hint="eastAsia" w:ascii="宋体" w:hAnsi="宋体" w:cs="宋体"/>
                <w:szCs w:val="21"/>
              </w:rPr>
              <w:t>年龄</w:t>
            </w:r>
          </w:p>
        </w:tc>
        <w:tc>
          <w:tcPr>
            <w:tcW w:w="1594" w:type="dxa"/>
            <w:noWrap w:val="0"/>
            <w:vAlign w:val="center"/>
          </w:tcPr>
          <w:p>
            <w:pPr>
              <w:ind w:firstLine="420"/>
              <w:jc w:val="center"/>
              <w:rPr>
                <w:rFonts w:hint="eastAsia" w:ascii="宋体" w:hAnsi="宋体" w:cs="宋体"/>
                <w:szCs w:val="21"/>
              </w:rPr>
            </w:pPr>
          </w:p>
        </w:tc>
        <w:tc>
          <w:tcPr>
            <w:tcW w:w="2137" w:type="dxa"/>
            <w:noWrap w:val="0"/>
            <w:vAlign w:val="center"/>
          </w:tcPr>
          <w:p>
            <w:pPr>
              <w:jc w:val="center"/>
              <w:rPr>
                <w:rFonts w:hint="eastAsia" w:ascii="宋体" w:hAnsi="宋体" w:cs="宋体"/>
                <w:szCs w:val="21"/>
              </w:rPr>
            </w:pPr>
            <w:r>
              <w:rPr>
                <w:rFonts w:hint="eastAsia" w:ascii="宋体" w:hAnsi="宋体" w:cs="宋体"/>
                <w:szCs w:val="21"/>
              </w:rPr>
              <w:t>学历</w:t>
            </w:r>
          </w:p>
        </w:tc>
        <w:tc>
          <w:tcPr>
            <w:tcW w:w="1435" w:type="dxa"/>
            <w:noWrap w:val="0"/>
            <w:vAlign w:val="center"/>
          </w:tcPr>
          <w:p>
            <w:pPr>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58" w:type="dxa"/>
            <w:noWrap w:val="0"/>
            <w:vAlign w:val="center"/>
          </w:tcPr>
          <w:p>
            <w:pPr>
              <w:jc w:val="center"/>
              <w:rPr>
                <w:rFonts w:hint="eastAsia" w:ascii="宋体" w:hAnsi="宋体" w:cs="宋体"/>
                <w:szCs w:val="21"/>
              </w:rPr>
            </w:pPr>
            <w:r>
              <w:rPr>
                <w:rFonts w:hint="eastAsia" w:ascii="宋体" w:hAnsi="宋体" w:cs="宋体"/>
                <w:szCs w:val="21"/>
              </w:rPr>
              <w:t>职称</w:t>
            </w:r>
          </w:p>
        </w:tc>
        <w:tc>
          <w:tcPr>
            <w:tcW w:w="1772" w:type="dxa"/>
            <w:gridSpan w:val="2"/>
            <w:noWrap w:val="0"/>
            <w:vAlign w:val="center"/>
          </w:tcPr>
          <w:p>
            <w:pPr>
              <w:ind w:firstLine="420"/>
              <w:jc w:val="center"/>
              <w:rPr>
                <w:rFonts w:hint="eastAsia" w:ascii="宋体" w:hAnsi="宋体" w:cs="宋体"/>
                <w:szCs w:val="21"/>
              </w:rPr>
            </w:pPr>
          </w:p>
        </w:tc>
        <w:tc>
          <w:tcPr>
            <w:tcW w:w="1097" w:type="dxa"/>
            <w:noWrap w:val="0"/>
            <w:vAlign w:val="center"/>
          </w:tcPr>
          <w:p>
            <w:pPr>
              <w:jc w:val="center"/>
              <w:rPr>
                <w:rFonts w:hint="eastAsia" w:ascii="宋体" w:hAnsi="宋体" w:cs="宋体"/>
                <w:szCs w:val="21"/>
              </w:rPr>
            </w:pPr>
            <w:r>
              <w:rPr>
                <w:rFonts w:hint="eastAsia" w:ascii="宋体" w:hAnsi="宋体" w:cs="宋体"/>
                <w:szCs w:val="21"/>
              </w:rPr>
              <w:t>职务</w:t>
            </w:r>
          </w:p>
        </w:tc>
        <w:tc>
          <w:tcPr>
            <w:tcW w:w="1594" w:type="dxa"/>
            <w:noWrap w:val="0"/>
            <w:vAlign w:val="center"/>
          </w:tcPr>
          <w:p>
            <w:pPr>
              <w:ind w:firstLine="420"/>
              <w:jc w:val="center"/>
              <w:rPr>
                <w:rFonts w:hint="eastAsia" w:ascii="宋体" w:hAnsi="宋体" w:cs="宋体"/>
                <w:szCs w:val="21"/>
              </w:rPr>
            </w:pPr>
          </w:p>
        </w:tc>
        <w:tc>
          <w:tcPr>
            <w:tcW w:w="2137" w:type="dxa"/>
            <w:noWrap w:val="0"/>
            <w:vAlign w:val="center"/>
          </w:tcPr>
          <w:p>
            <w:pPr>
              <w:jc w:val="center"/>
              <w:rPr>
                <w:rFonts w:hint="eastAsia" w:ascii="宋体" w:hAnsi="宋体" w:cs="宋体"/>
                <w:szCs w:val="21"/>
              </w:rPr>
            </w:pPr>
            <w:r>
              <w:rPr>
                <w:rFonts w:hint="eastAsia" w:ascii="宋体" w:hAnsi="宋体" w:cs="宋体"/>
                <w:szCs w:val="21"/>
              </w:rPr>
              <w:t>拟在本合同任职</w:t>
            </w:r>
          </w:p>
        </w:tc>
        <w:tc>
          <w:tcPr>
            <w:tcW w:w="1435" w:type="dxa"/>
            <w:noWrap w:val="0"/>
            <w:vAlign w:val="center"/>
          </w:tcPr>
          <w:p>
            <w:pPr>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0" w:type="dxa"/>
            <w:gridSpan w:val="3"/>
            <w:noWrap w:val="0"/>
            <w:vAlign w:val="center"/>
          </w:tcPr>
          <w:p>
            <w:pPr>
              <w:ind w:firstLine="420"/>
              <w:jc w:val="center"/>
              <w:rPr>
                <w:rFonts w:hint="eastAsia" w:ascii="宋体" w:hAnsi="宋体" w:cs="宋体"/>
                <w:szCs w:val="21"/>
              </w:rPr>
            </w:pPr>
            <w:r>
              <w:rPr>
                <w:rFonts w:hint="eastAsia" w:ascii="宋体" w:hAnsi="宋体" w:cs="宋体"/>
                <w:szCs w:val="21"/>
              </w:rPr>
              <w:t>毕业学校</w:t>
            </w:r>
          </w:p>
        </w:tc>
        <w:tc>
          <w:tcPr>
            <w:tcW w:w="6263" w:type="dxa"/>
            <w:gridSpan w:val="4"/>
            <w:noWrap w:val="0"/>
            <w:vAlign w:val="center"/>
          </w:tcPr>
          <w:p>
            <w:pPr>
              <w:pStyle w:val="18"/>
              <w:spacing w:line="400" w:lineRule="exact"/>
              <w:jc w:val="center"/>
              <w:rPr>
                <w:rFonts w:hint="eastAsia" w:ascii="宋体" w:hAnsi="宋体" w:cs="宋体"/>
                <w:sz w:val="21"/>
                <w:szCs w:val="21"/>
              </w:rPr>
            </w:pPr>
            <w:r>
              <w:rPr>
                <w:rFonts w:hint="eastAsia" w:ascii="宋体" w:hAnsi="宋体" w:eastAsia="宋体" w:cs="宋体"/>
                <w:kern w:val="2"/>
                <w:sz w:val="24"/>
                <w:szCs w:val="21"/>
                <w:lang w:val="en-US" w:eastAsia="zh-CN" w:bidi="ar-SA"/>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3" w:type="dxa"/>
            <w:gridSpan w:val="7"/>
            <w:noWrap w:val="0"/>
            <w:vAlign w:val="center"/>
          </w:tcPr>
          <w:p>
            <w:pPr>
              <w:ind w:firstLine="420"/>
              <w:jc w:val="center"/>
              <w:rPr>
                <w:rFonts w:hint="eastAsia" w:ascii="宋体" w:hAnsi="宋体" w:cs="宋体"/>
                <w:szCs w:val="21"/>
              </w:rPr>
            </w:pPr>
            <w:r>
              <w:rPr>
                <w:rFonts w:hint="eastAsia" w:ascii="宋体" w:hAnsi="宋体" w:cs="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074" w:type="dxa"/>
            <w:gridSpan w:val="2"/>
            <w:noWrap w:val="0"/>
            <w:vAlign w:val="center"/>
          </w:tcPr>
          <w:p>
            <w:pPr>
              <w:ind w:firstLine="420"/>
              <w:jc w:val="center"/>
              <w:rPr>
                <w:rFonts w:hint="eastAsia" w:ascii="宋体" w:hAnsi="宋体" w:cs="宋体"/>
                <w:szCs w:val="21"/>
              </w:rPr>
            </w:pPr>
            <w:r>
              <w:rPr>
                <w:rFonts w:hint="eastAsia" w:ascii="宋体" w:hAnsi="宋体" w:cs="宋体"/>
                <w:szCs w:val="21"/>
              </w:rPr>
              <w:t>时 间</w:t>
            </w:r>
          </w:p>
        </w:tc>
        <w:tc>
          <w:tcPr>
            <w:tcW w:w="4447" w:type="dxa"/>
            <w:gridSpan w:val="3"/>
            <w:noWrap w:val="0"/>
            <w:vAlign w:val="center"/>
          </w:tcPr>
          <w:p>
            <w:pPr>
              <w:ind w:firstLine="420"/>
              <w:jc w:val="center"/>
              <w:rPr>
                <w:rFonts w:hint="eastAsia" w:ascii="宋体" w:hAnsi="宋体" w:cs="宋体"/>
                <w:szCs w:val="21"/>
              </w:rPr>
            </w:pPr>
            <w:r>
              <w:rPr>
                <w:rFonts w:hint="eastAsia" w:ascii="宋体" w:hAnsi="宋体" w:cs="宋体"/>
                <w:szCs w:val="21"/>
              </w:rPr>
              <w:t>参加过的类似项目</w:t>
            </w:r>
          </w:p>
        </w:tc>
        <w:tc>
          <w:tcPr>
            <w:tcW w:w="3572" w:type="dxa"/>
            <w:gridSpan w:val="2"/>
            <w:noWrap w:val="0"/>
            <w:vAlign w:val="center"/>
          </w:tcPr>
          <w:p>
            <w:pPr>
              <w:jc w:val="center"/>
              <w:rPr>
                <w:rFonts w:hint="eastAsia" w:ascii="宋体" w:hAnsi="宋体" w:cs="宋体"/>
                <w:szCs w:val="21"/>
              </w:rPr>
            </w:pPr>
            <w:r>
              <w:rPr>
                <w:rFonts w:hint="eastAsia" w:ascii="宋体" w:hAnsi="宋体" w:cs="宋体"/>
                <w:szCs w:val="21"/>
              </w:rPr>
              <w:t>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gridSpan w:val="2"/>
            <w:noWrap w:val="0"/>
            <w:vAlign w:val="center"/>
          </w:tcPr>
          <w:p>
            <w:pPr>
              <w:ind w:firstLine="420"/>
              <w:jc w:val="center"/>
              <w:rPr>
                <w:rFonts w:hint="eastAsia" w:ascii="宋体" w:hAnsi="宋体" w:cs="宋体"/>
                <w:szCs w:val="21"/>
              </w:rPr>
            </w:pPr>
          </w:p>
        </w:tc>
        <w:tc>
          <w:tcPr>
            <w:tcW w:w="4447" w:type="dxa"/>
            <w:gridSpan w:val="3"/>
            <w:noWrap w:val="0"/>
            <w:vAlign w:val="center"/>
          </w:tcPr>
          <w:p>
            <w:pPr>
              <w:ind w:firstLine="420"/>
              <w:jc w:val="center"/>
              <w:rPr>
                <w:rFonts w:hint="eastAsia" w:ascii="宋体" w:hAnsi="宋体" w:cs="宋体"/>
                <w:szCs w:val="21"/>
              </w:rPr>
            </w:pPr>
          </w:p>
        </w:tc>
        <w:tc>
          <w:tcPr>
            <w:tcW w:w="3572" w:type="dxa"/>
            <w:gridSpan w:val="2"/>
            <w:noWrap w:val="0"/>
            <w:vAlign w:val="center"/>
          </w:tcPr>
          <w:p>
            <w:pPr>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gridSpan w:val="2"/>
            <w:noWrap w:val="0"/>
            <w:vAlign w:val="center"/>
          </w:tcPr>
          <w:p>
            <w:pPr>
              <w:ind w:firstLine="420"/>
              <w:jc w:val="center"/>
              <w:rPr>
                <w:rFonts w:hint="eastAsia" w:ascii="宋体" w:hAnsi="宋体" w:cs="宋体"/>
                <w:szCs w:val="21"/>
              </w:rPr>
            </w:pPr>
          </w:p>
        </w:tc>
        <w:tc>
          <w:tcPr>
            <w:tcW w:w="4447" w:type="dxa"/>
            <w:gridSpan w:val="3"/>
            <w:noWrap w:val="0"/>
            <w:vAlign w:val="center"/>
          </w:tcPr>
          <w:p>
            <w:pPr>
              <w:ind w:firstLine="420"/>
              <w:jc w:val="center"/>
              <w:rPr>
                <w:rFonts w:hint="eastAsia" w:ascii="宋体" w:hAnsi="宋体" w:cs="宋体"/>
                <w:szCs w:val="21"/>
              </w:rPr>
            </w:pPr>
          </w:p>
        </w:tc>
        <w:tc>
          <w:tcPr>
            <w:tcW w:w="3572" w:type="dxa"/>
            <w:gridSpan w:val="2"/>
            <w:noWrap w:val="0"/>
            <w:vAlign w:val="center"/>
          </w:tcPr>
          <w:p>
            <w:pPr>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gridSpan w:val="2"/>
            <w:noWrap w:val="0"/>
            <w:vAlign w:val="center"/>
          </w:tcPr>
          <w:p>
            <w:pPr>
              <w:ind w:firstLine="420"/>
              <w:jc w:val="center"/>
              <w:rPr>
                <w:rFonts w:hint="eastAsia" w:ascii="宋体" w:hAnsi="宋体" w:cs="宋体"/>
                <w:szCs w:val="21"/>
              </w:rPr>
            </w:pPr>
          </w:p>
        </w:tc>
        <w:tc>
          <w:tcPr>
            <w:tcW w:w="4447" w:type="dxa"/>
            <w:gridSpan w:val="3"/>
            <w:noWrap w:val="0"/>
            <w:vAlign w:val="center"/>
          </w:tcPr>
          <w:p>
            <w:pPr>
              <w:ind w:firstLine="420"/>
              <w:jc w:val="center"/>
              <w:rPr>
                <w:rFonts w:hint="eastAsia" w:ascii="宋体" w:hAnsi="宋体" w:cs="宋体"/>
                <w:szCs w:val="21"/>
              </w:rPr>
            </w:pPr>
          </w:p>
        </w:tc>
        <w:tc>
          <w:tcPr>
            <w:tcW w:w="3572" w:type="dxa"/>
            <w:gridSpan w:val="2"/>
            <w:noWrap w:val="0"/>
            <w:vAlign w:val="center"/>
          </w:tcPr>
          <w:p>
            <w:pPr>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gridSpan w:val="2"/>
            <w:noWrap w:val="0"/>
            <w:vAlign w:val="center"/>
          </w:tcPr>
          <w:p>
            <w:pPr>
              <w:ind w:firstLine="420"/>
              <w:jc w:val="center"/>
              <w:rPr>
                <w:rFonts w:hint="eastAsia" w:ascii="宋体" w:hAnsi="宋体" w:cs="宋体"/>
                <w:szCs w:val="21"/>
              </w:rPr>
            </w:pPr>
          </w:p>
        </w:tc>
        <w:tc>
          <w:tcPr>
            <w:tcW w:w="4447" w:type="dxa"/>
            <w:gridSpan w:val="3"/>
            <w:noWrap w:val="0"/>
            <w:vAlign w:val="center"/>
          </w:tcPr>
          <w:p>
            <w:pPr>
              <w:ind w:firstLine="420"/>
              <w:jc w:val="center"/>
              <w:rPr>
                <w:rFonts w:hint="eastAsia" w:ascii="宋体" w:hAnsi="宋体" w:cs="宋体"/>
                <w:szCs w:val="21"/>
              </w:rPr>
            </w:pPr>
          </w:p>
        </w:tc>
        <w:tc>
          <w:tcPr>
            <w:tcW w:w="3572" w:type="dxa"/>
            <w:gridSpan w:val="2"/>
            <w:noWrap w:val="0"/>
            <w:vAlign w:val="center"/>
          </w:tcPr>
          <w:p>
            <w:pPr>
              <w:ind w:firstLine="42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4" w:type="dxa"/>
            <w:gridSpan w:val="2"/>
            <w:noWrap w:val="0"/>
            <w:vAlign w:val="center"/>
          </w:tcPr>
          <w:p>
            <w:pPr>
              <w:ind w:firstLine="420"/>
              <w:jc w:val="center"/>
              <w:rPr>
                <w:rFonts w:hint="eastAsia" w:ascii="宋体" w:hAnsi="宋体" w:cs="宋体"/>
                <w:szCs w:val="21"/>
              </w:rPr>
            </w:pPr>
          </w:p>
        </w:tc>
        <w:tc>
          <w:tcPr>
            <w:tcW w:w="4447" w:type="dxa"/>
            <w:gridSpan w:val="3"/>
            <w:noWrap w:val="0"/>
            <w:vAlign w:val="center"/>
          </w:tcPr>
          <w:p>
            <w:pPr>
              <w:ind w:firstLine="420"/>
              <w:jc w:val="center"/>
              <w:rPr>
                <w:rFonts w:hint="eastAsia" w:ascii="宋体" w:hAnsi="宋体" w:cs="宋体"/>
                <w:szCs w:val="21"/>
              </w:rPr>
            </w:pPr>
          </w:p>
        </w:tc>
        <w:tc>
          <w:tcPr>
            <w:tcW w:w="3572" w:type="dxa"/>
            <w:gridSpan w:val="2"/>
            <w:noWrap w:val="0"/>
            <w:vAlign w:val="center"/>
          </w:tcPr>
          <w:p>
            <w:pPr>
              <w:ind w:firstLine="420"/>
              <w:jc w:val="center"/>
              <w:rPr>
                <w:rFonts w:hint="eastAsia" w:ascii="宋体" w:hAnsi="宋体" w:cs="宋体"/>
                <w:szCs w:val="21"/>
              </w:rPr>
            </w:pPr>
          </w:p>
        </w:tc>
      </w:tr>
    </w:tbl>
    <w:p>
      <w:pPr>
        <w:pStyle w:val="9"/>
        <w:numPr>
          <w:ilvl w:val="0"/>
          <w:numId w:val="0"/>
        </w:numPr>
        <w:tabs>
          <w:tab w:val="left" w:pos="425"/>
        </w:tabs>
        <w:outlineLvl w:val="0"/>
        <w:rPr>
          <w:rFonts w:hint="eastAsia" w:hAnsi="宋体" w:cs="宋体"/>
          <w:b/>
          <w:color w:val="000000"/>
          <w:sz w:val="32"/>
          <w:lang w:val="zh-CN"/>
        </w:rPr>
      </w:pPr>
      <w:bookmarkStart w:id="91" w:name="_Toc24145"/>
    </w:p>
    <w:p>
      <w:pPr>
        <w:pStyle w:val="9"/>
        <w:numPr>
          <w:ilvl w:val="0"/>
          <w:numId w:val="0"/>
        </w:numPr>
        <w:tabs>
          <w:tab w:val="left" w:pos="425"/>
        </w:tabs>
        <w:outlineLvl w:val="0"/>
        <w:rPr>
          <w:rFonts w:hint="eastAsia" w:hAnsi="宋体" w:cs="宋体"/>
          <w:b/>
          <w:bCs/>
          <w:color w:val="000000"/>
          <w:kern w:val="0"/>
          <w:sz w:val="30"/>
          <w:szCs w:val="30"/>
          <w:lang w:eastAsia="zh-CN"/>
        </w:rPr>
      </w:pPr>
      <w:r>
        <w:rPr>
          <w:rFonts w:hint="eastAsia" w:hAnsi="宋体" w:cs="宋体"/>
          <w:b/>
          <w:color w:val="000000"/>
          <w:sz w:val="32"/>
          <w:lang w:val="zh-CN"/>
        </w:rPr>
        <w:t>格式</w:t>
      </w:r>
      <w:r>
        <w:rPr>
          <w:rFonts w:hint="eastAsia" w:hAnsi="宋体" w:cs="宋体"/>
          <w:b/>
          <w:color w:val="000000"/>
          <w:sz w:val="32"/>
        </w:rPr>
        <w:t>1</w:t>
      </w:r>
      <w:r>
        <w:rPr>
          <w:rFonts w:hint="eastAsia" w:hAnsi="宋体" w:cs="宋体"/>
          <w:b/>
          <w:color w:val="000000"/>
          <w:sz w:val="32"/>
          <w:lang w:val="en-US" w:eastAsia="zh-CN"/>
        </w:rPr>
        <w:t>5</w:t>
      </w:r>
      <w:r>
        <w:rPr>
          <w:rFonts w:hint="eastAsia" w:hAnsi="宋体" w:cs="宋体"/>
          <w:b/>
          <w:color w:val="000000"/>
          <w:sz w:val="32"/>
          <w:lang w:val="zh-CN"/>
        </w:rPr>
        <w:t>、磋商供应商的类似业绩证明材料</w:t>
      </w:r>
      <w:bookmarkEnd w:id="91"/>
    </w:p>
    <w:p>
      <w:pPr>
        <w:autoSpaceDE w:val="0"/>
        <w:autoSpaceDN w:val="0"/>
        <w:adjustRightInd w:val="0"/>
        <w:spacing w:line="360" w:lineRule="auto"/>
        <w:rPr>
          <w:rFonts w:hint="eastAsia" w:ascii="宋体" w:hAnsi="宋体" w:cs="宋体"/>
          <w:color w:val="000000"/>
          <w:kern w:val="0"/>
          <w:sz w:val="24"/>
          <w:lang w:val="zh-CN"/>
        </w:rPr>
      </w:pPr>
    </w:p>
    <w:p>
      <w:pPr>
        <w:autoSpaceDE w:val="0"/>
        <w:autoSpaceDN w:val="0"/>
        <w:adjustRightInd w:val="0"/>
        <w:spacing w:line="360" w:lineRule="auto"/>
        <w:jc w:val="center"/>
        <w:rPr>
          <w:rFonts w:hint="eastAsia" w:ascii="宋体" w:hAnsi="宋体" w:cs="宋体"/>
          <w:b/>
          <w:bCs/>
          <w:color w:val="000000"/>
          <w:kern w:val="0"/>
          <w:sz w:val="30"/>
          <w:szCs w:val="30"/>
          <w:lang w:val="zh-CN"/>
        </w:rPr>
      </w:pPr>
      <w:r>
        <w:rPr>
          <w:rFonts w:hint="eastAsia" w:ascii="宋体" w:hAnsi="宋体" w:cs="宋体"/>
          <w:b/>
          <w:bCs/>
          <w:color w:val="000000"/>
          <w:kern w:val="0"/>
          <w:sz w:val="30"/>
          <w:szCs w:val="30"/>
          <w:lang w:val="zh-CN"/>
        </w:rPr>
        <w:t>磋商供应商的类似业绩证明材料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textAlignment w:val="auto"/>
        <w:rPr>
          <w:rFonts w:hint="eastAsia" w:ascii="宋体" w:hAnsi="宋体" w:eastAsia="宋体" w:cs="Times New Roman"/>
          <w:bCs/>
          <w:iCs/>
          <w:color w:val="auto"/>
          <w:kern w:val="0"/>
          <w:sz w:val="24"/>
          <w:szCs w:val="20"/>
          <w:lang w:eastAsia="zh-CN"/>
        </w:rPr>
      </w:pPr>
      <w:r>
        <w:rPr>
          <w:rFonts w:hint="eastAsia" w:ascii="宋体" w:hAnsi="宋体" w:eastAsia="宋体" w:cs="Times New Roman"/>
          <w:bCs/>
          <w:iCs/>
          <w:color w:val="auto"/>
          <w:kern w:val="0"/>
          <w:sz w:val="24"/>
          <w:szCs w:val="20"/>
        </w:rPr>
        <w:t>提供20</w:t>
      </w:r>
      <w:r>
        <w:rPr>
          <w:rFonts w:hint="eastAsia" w:ascii="宋体" w:hAnsi="宋体" w:cs="Times New Roman"/>
          <w:bCs/>
          <w:iCs/>
          <w:color w:val="auto"/>
          <w:kern w:val="0"/>
          <w:sz w:val="24"/>
          <w:szCs w:val="20"/>
          <w:lang w:val="en-US" w:eastAsia="zh-CN"/>
        </w:rPr>
        <w:t>19</w:t>
      </w:r>
      <w:r>
        <w:rPr>
          <w:rFonts w:hint="eastAsia" w:ascii="宋体" w:hAnsi="宋体" w:eastAsia="宋体" w:cs="Times New Roman"/>
          <w:bCs/>
          <w:iCs/>
          <w:color w:val="auto"/>
          <w:kern w:val="0"/>
          <w:sz w:val="24"/>
          <w:szCs w:val="20"/>
        </w:rPr>
        <w:t>年</w:t>
      </w:r>
      <w:r>
        <w:rPr>
          <w:rFonts w:hint="eastAsia" w:ascii="宋体" w:hAnsi="宋体" w:cs="Times New Roman"/>
          <w:bCs/>
          <w:iCs/>
          <w:color w:val="auto"/>
          <w:kern w:val="0"/>
          <w:sz w:val="24"/>
          <w:szCs w:val="20"/>
          <w:lang w:val="en-US" w:eastAsia="zh-CN"/>
        </w:rPr>
        <w:t>01</w:t>
      </w:r>
      <w:r>
        <w:rPr>
          <w:rFonts w:hint="eastAsia" w:ascii="宋体" w:hAnsi="宋体" w:eastAsia="宋体" w:cs="Times New Roman"/>
          <w:bCs/>
          <w:iCs/>
          <w:color w:val="auto"/>
          <w:kern w:val="0"/>
          <w:sz w:val="24"/>
          <w:szCs w:val="20"/>
        </w:rPr>
        <w:t>月</w:t>
      </w:r>
      <w:r>
        <w:rPr>
          <w:rFonts w:hint="eastAsia" w:ascii="宋体" w:hAnsi="宋体" w:cs="Times New Roman"/>
          <w:bCs/>
          <w:iCs/>
          <w:color w:val="auto"/>
          <w:kern w:val="0"/>
          <w:sz w:val="24"/>
          <w:szCs w:val="20"/>
          <w:lang w:val="en-US" w:eastAsia="zh-CN"/>
        </w:rPr>
        <w:t>01</w:t>
      </w:r>
      <w:r>
        <w:rPr>
          <w:rFonts w:hint="eastAsia" w:ascii="宋体" w:hAnsi="宋体" w:eastAsia="宋体" w:cs="Times New Roman"/>
          <w:bCs/>
          <w:iCs/>
          <w:color w:val="auto"/>
          <w:kern w:val="0"/>
          <w:sz w:val="24"/>
          <w:szCs w:val="20"/>
        </w:rPr>
        <w:t>日至</w:t>
      </w:r>
      <w:r>
        <w:rPr>
          <w:rFonts w:hint="eastAsia" w:ascii="宋体" w:hAnsi="宋体" w:cs="Times New Roman"/>
          <w:bCs/>
          <w:iCs/>
          <w:color w:val="auto"/>
          <w:kern w:val="0"/>
          <w:sz w:val="24"/>
          <w:szCs w:val="20"/>
          <w:lang w:val="en-US" w:eastAsia="zh-CN"/>
        </w:rPr>
        <w:t>今</w:t>
      </w:r>
      <w:r>
        <w:rPr>
          <w:rFonts w:hint="eastAsia" w:asciiTheme="minorEastAsia" w:hAnsiTheme="minorEastAsia" w:eastAsiaTheme="minorEastAsia" w:cstheme="minorEastAsia"/>
          <w:color w:val="auto"/>
          <w:szCs w:val="24"/>
          <w:highlight w:val="none"/>
        </w:rPr>
        <w:t>完成类似业绩</w:t>
      </w:r>
      <w:r>
        <w:rPr>
          <w:rFonts w:hint="eastAsia" w:ascii="宋体" w:hAnsi="宋体" w:eastAsia="宋体" w:cs="Times New Roman"/>
          <w:bCs/>
          <w:iCs/>
          <w:color w:val="auto"/>
          <w:kern w:val="0"/>
          <w:sz w:val="24"/>
          <w:szCs w:val="20"/>
          <w:lang w:eastAsia="zh-CN"/>
        </w:rPr>
        <w:t>（须附</w:t>
      </w:r>
      <w:r>
        <w:rPr>
          <w:rFonts w:hint="eastAsia" w:ascii="宋体" w:hAnsi="宋体" w:cs="宋体"/>
          <w:color w:val="auto"/>
          <w:lang w:val="zh-CN"/>
        </w:rPr>
        <w:t>中标通知书</w:t>
      </w:r>
      <w:r>
        <w:rPr>
          <w:rFonts w:hint="eastAsia" w:ascii="宋体" w:hAnsi="宋体" w:cs="宋体"/>
          <w:color w:val="auto"/>
          <w:lang w:val="zh-CN" w:eastAsia="zh-CN"/>
        </w:rPr>
        <w:t>或</w:t>
      </w:r>
      <w:r>
        <w:rPr>
          <w:rFonts w:hint="eastAsia" w:ascii="宋体" w:hAnsi="宋体" w:cs="宋体"/>
          <w:color w:val="auto"/>
          <w:lang w:val="zh-CN"/>
        </w:rPr>
        <w:t>合同首页、标的及金额所在页、签字盖章页的合同复印件并加盖投标供应商公章</w:t>
      </w:r>
      <w:r>
        <w:rPr>
          <w:rFonts w:hint="eastAsia" w:ascii="宋体" w:hAnsi="宋体" w:eastAsia="宋体" w:cs="Times New Roman"/>
          <w:bCs/>
          <w:iCs/>
          <w:color w:val="auto"/>
          <w:kern w:val="0"/>
          <w:sz w:val="24"/>
          <w:szCs w:val="20"/>
        </w:rPr>
        <w:t>。</w:t>
      </w:r>
      <w:r>
        <w:rPr>
          <w:rFonts w:hint="eastAsia" w:ascii="宋体" w:hAnsi="宋体" w:eastAsia="宋体" w:cs="Times New Roman"/>
          <w:bCs/>
          <w:iCs/>
          <w:color w:val="auto"/>
          <w:kern w:val="0"/>
          <w:sz w:val="24"/>
          <w:szCs w:val="20"/>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类似业绩是指与采购项目在服务内容等方面相近或相同的项目。</w:t>
      </w: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autoSpaceDE w:val="0"/>
        <w:autoSpaceDN w:val="0"/>
        <w:adjustRightInd w:val="0"/>
        <w:spacing w:line="360" w:lineRule="auto"/>
        <w:ind w:firstLine="480" w:firstLineChars="200"/>
        <w:rPr>
          <w:rFonts w:hint="eastAsia" w:ascii="宋体" w:hAnsi="宋体" w:cs="宋体"/>
          <w:color w:val="000000"/>
          <w:kern w:val="0"/>
          <w:sz w:val="24"/>
          <w:lang w:val="zh-CN"/>
        </w:rPr>
      </w:pPr>
    </w:p>
    <w:p>
      <w:pPr>
        <w:pStyle w:val="9"/>
        <w:numPr>
          <w:ilvl w:val="0"/>
          <w:numId w:val="0"/>
        </w:numPr>
        <w:tabs>
          <w:tab w:val="clear" w:pos="709"/>
        </w:tabs>
        <w:bidi w:val="0"/>
        <w:ind w:leftChars="0"/>
        <w:outlineLvl w:val="9"/>
        <w:rPr>
          <w:rFonts w:hint="eastAsia" w:ascii="Arial" w:hAnsi="宋体" w:eastAsia="宋体" w:cs="宋体"/>
          <w:b/>
          <w:bCs w:val="0"/>
          <w:color w:val="000000"/>
          <w:kern w:val="0"/>
          <w:sz w:val="32"/>
          <w:szCs w:val="21"/>
          <w:lang w:val="zh-CN" w:eastAsia="zh-CN" w:bidi="ar-SA"/>
        </w:rPr>
      </w:pPr>
      <w:r>
        <w:rPr>
          <w:rFonts w:hint="eastAsia" w:hAnsi="宋体" w:cs="宋体"/>
          <w:bCs/>
          <w:color w:val="000000"/>
          <w:sz w:val="24"/>
          <w:szCs w:val="28"/>
        </w:rPr>
        <w:br w:type="page"/>
      </w:r>
      <w:bookmarkStart w:id="92" w:name="_Toc11567"/>
      <w:bookmarkStart w:id="93" w:name="_Toc27523"/>
      <w:bookmarkStart w:id="94" w:name="_Toc29404"/>
      <w:bookmarkStart w:id="95" w:name="_Toc444715745"/>
      <w:r>
        <w:rPr>
          <w:rStyle w:val="33"/>
          <w:rFonts w:hint="eastAsia"/>
          <w:b/>
          <w:color w:val="000000"/>
          <w:lang w:val="zh-CN"/>
        </w:rPr>
        <w:t>格式</w:t>
      </w:r>
      <w:r>
        <w:rPr>
          <w:rStyle w:val="33"/>
          <w:rFonts w:hint="eastAsia"/>
          <w:b/>
          <w:color w:val="000000"/>
          <w:lang w:val="en-US" w:eastAsia="zh-CN"/>
        </w:rPr>
        <w:t>16</w:t>
      </w:r>
      <w:r>
        <w:rPr>
          <w:rStyle w:val="33"/>
          <w:rFonts w:hint="eastAsia"/>
          <w:b/>
          <w:color w:val="000000"/>
          <w:lang w:val="zh-CN" w:eastAsia="zh-CN"/>
        </w:rPr>
        <w:t>、中小企业声明函</w:t>
      </w:r>
      <w:bookmarkEnd w:id="92"/>
      <w:bookmarkEnd w:id="93"/>
    </w:p>
    <w:p>
      <w:pPr>
        <w:autoSpaceDE w:val="0"/>
        <w:autoSpaceDN w:val="0"/>
        <w:adjustRightInd w:val="0"/>
        <w:spacing w:line="400" w:lineRule="exact"/>
        <w:jc w:val="center"/>
        <w:rPr>
          <w:rFonts w:hint="eastAsia" w:ascii="宋体" w:hAnsi="宋体" w:cs="宋体"/>
          <w:b/>
          <w:bCs/>
          <w:kern w:val="0"/>
          <w:sz w:val="36"/>
          <w:szCs w:val="36"/>
          <w:lang w:val="en-US" w:eastAsia="zh-CN"/>
        </w:rPr>
      </w:pPr>
      <w:r>
        <w:rPr>
          <w:rFonts w:hint="eastAsia" w:ascii="宋体" w:hAnsi="宋体" w:cs="宋体"/>
          <w:b/>
          <w:bCs/>
          <w:kern w:val="0"/>
          <w:sz w:val="36"/>
          <w:szCs w:val="36"/>
          <w:lang w:val="en-US" w:eastAsia="zh-CN"/>
        </w:rPr>
        <w:t>中小企业声明函（服务）</w:t>
      </w:r>
    </w:p>
    <w:p>
      <w:pPr>
        <w:autoSpaceDE w:val="0"/>
        <w:autoSpaceDN w:val="0"/>
        <w:adjustRightInd w:val="0"/>
        <w:spacing w:line="400" w:lineRule="exact"/>
        <w:ind w:firstLine="480"/>
        <w:rPr>
          <w:rFonts w:hint="eastAsia" w:ascii="宋体" w:hAnsi="宋体" w:eastAsia="宋体" w:cs="宋体"/>
          <w:kern w:val="0"/>
          <w:sz w:val="24"/>
          <w:lang w:val="en-US" w:eastAsia="zh-CN"/>
        </w:rPr>
      </w:pPr>
    </w:p>
    <w:p>
      <w:pPr>
        <w:spacing w:line="360" w:lineRule="auto"/>
        <w:ind w:firstLine="480" w:firstLineChars="200"/>
        <w:rPr>
          <w:rFonts w:hint="eastAsia" w:ascii="宋体" w:hAnsi="Courier New" w:eastAsia="宋体" w:cs="Courier New"/>
          <w:sz w:val="24"/>
          <w:lang w:val="en-US" w:eastAsia="zh-CN"/>
        </w:rPr>
      </w:pPr>
      <w:r>
        <w:rPr>
          <w:rFonts w:hint="eastAsia" w:ascii="宋体" w:hAnsi="Courier New" w:eastAsia="宋体" w:cs="Courier New"/>
          <w:szCs w:val="21"/>
          <w:lang w:val="en-US" w:eastAsia="zh-CN"/>
        </w:rPr>
        <w:t>本公司（联合体）郑重声明，根据《政府采购促进中小企业发展管理办法》（财库﹝2020﹞46 号）的规定，本公司（联合体）参加</w:t>
      </w:r>
      <w:r>
        <w:rPr>
          <w:rFonts w:hint="eastAsia" w:ascii="宋体" w:hAnsi="Courier New" w:eastAsia="宋体" w:cs="Courier New"/>
          <w:szCs w:val="21"/>
          <w:u w:val="single"/>
          <w:lang w:val="en-US" w:eastAsia="zh-CN"/>
        </w:rPr>
        <w:t>（单位名称）</w:t>
      </w:r>
      <w:r>
        <w:rPr>
          <w:rFonts w:hint="eastAsia" w:ascii="宋体" w:hAnsi="Courier New" w:eastAsia="宋体" w:cs="Courier New"/>
          <w:szCs w:val="21"/>
          <w:lang w:val="en-US" w:eastAsia="zh-CN"/>
        </w:rPr>
        <w:t>的</w:t>
      </w:r>
      <w:r>
        <w:rPr>
          <w:rFonts w:hint="eastAsia" w:ascii="宋体" w:hAnsi="Courier New" w:eastAsia="宋体" w:cs="Courier New"/>
          <w:szCs w:val="21"/>
          <w:u w:val="single"/>
          <w:lang w:val="en-US" w:eastAsia="zh-CN"/>
        </w:rPr>
        <w:t>（项目名称）</w:t>
      </w:r>
      <w:r>
        <w:rPr>
          <w:rFonts w:hint="eastAsia" w:ascii="宋体" w:hAnsi="Courier New" w:eastAsia="宋体" w:cs="Courier New"/>
          <w:szCs w:val="21"/>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20" w:firstLineChars="200"/>
        <w:rPr>
          <w:rFonts w:hint="eastAsia" w:ascii="宋体" w:hAnsi="Courier New" w:eastAsia="宋体" w:cs="Courier New"/>
          <w:sz w:val="21"/>
          <w:szCs w:val="21"/>
          <w:u w:val="none"/>
          <w:lang w:val="en-US" w:eastAsia="zh-CN"/>
        </w:rPr>
      </w:pPr>
    </w:p>
    <w:p>
      <w:pPr>
        <w:spacing w:line="360" w:lineRule="auto"/>
        <w:ind w:firstLine="480" w:firstLineChars="200"/>
        <w:rPr>
          <w:rFonts w:hint="eastAsia" w:ascii="宋体" w:hAnsi="Courier New" w:eastAsia="宋体" w:cs="Courier New"/>
          <w:sz w:val="24"/>
          <w:szCs w:val="24"/>
          <w:lang w:val="en-US" w:eastAsia="zh-CN"/>
        </w:rPr>
      </w:pPr>
      <w:r>
        <w:rPr>
          <w:rFonts w:hint="eastAsia" w:ascii="宋体" w:hAnsi="Courier New" w:eastAsia="宋体" w:cs="Courier New"/>
          <w:sz w:val="24"/>
          <w:szCs w:val="24"/>
          <w:u w:val="none"/>
          <w:lang w:val="en-US" w:eastAsia="zh-CN"/>
        </w:rPr>
        <w:t>1.</w:t>
      </w:r>
      <w:r>
        <w:rPr>
          <w:rFonts w:hint="eastAsia" w:ascii="宋体" w:hAnsi="Courier New" w:eastAsia="宋体" w:cs="Courier New"/>
          <w:sz w:val="24"/>
          <w:szCs w:val="24"/>
          <w:u w:val="single"/>
          <w:lang w:val="en-US" w:eastAsia="zh-CN"/>
        </w:rPr>
        <w:t>（标的名称）</w:t>
      </w:r>
      <w:r>
        <w:rPr>
          <w:rFonts w:hint="eastAsia" w:ascii="宋体" w:hAnsi="Courier New" w:eastAsia="宋体" w:cs="Courier New"/>
          <w:sz w:val="24"/>
          <w:szCs w:val="24"/>
          <w:lang w:val="en-US" w:eastAsia="zh-CN"/>
        </w:rPr>
        <w:t>，属于</w:t>
      </w:r>
      <w:r>
        <w:rPr>
          <w:rFonts w:hint="eastAsia" w:ascii="宋体" w:hAnsi="Courier New" w:eastAsia="宋体" w:cs="Courier New"/>
          <w:sz w:val="24"/>
          <w:szCs w:val="24"/>
          <w:u w:val="single"/>
          <w:lang w:val="en-US" w:eastAsia="zh-CN"/>
        </w:rPr>
        <w:t>（</w:t>
      </w:r>
      <w:r>
        <w:rPr>
          <w:rFonts w:hint="eastAsia" w:ascii="宋体" w:hAnsi="Courier New" w:cs="Courier New"/>
          <w:sz w:val="24"/>
          <w:szCs w:val="24"/>
          <w:u w:val="single"/>
          <w:lang w:val="en-US" w:eastAsia="zh-CN"/>
        </w:rPr>
        <w:t>商务服务业</w:t>
      </w:r>
      <w:r>
        <w:rPr>
          <w:rFonts w:hint="eastAsia" w:ascii="宋体" w:hAnsi="Courier New" w:eastAsia="宋体" w:cs="Courier New"/>
          <w:sz w:val="24"/>
          <w:szCs w:val="24"/>
          <w:u w:val="single"/>
          <w:lang w:val="en-US" w:eastAsia="zh-CN"/>
        </w:rPr>
        <w:t>）</w:t>
      </w:r>
      <w:r>
        <w:rPr>
          <w:rFonts w:hint="eastAsia" w:ascii="宋体" w:hAnsi="Courier New" w:eastAsia="宋体" w:cs="Courier New"/>
          <w:sz w:val="24"/>
          <w:szCs w:val="24"/>
          <w:lang w:val="en-US" w:eastAsia="zh-CN"/>
        </w:rPr>
        <w:t>；承建（承接）企业为</w:t>
      </w:r>
      <w:r>
        <w:rPr>
          <w:rFonts w:hint="eastAsia" w:ascii="宋体" w:hAnsi="Courier New" w:eastAsia="宋体" w:cs="Courier New"/>
          <w:sz w:val="24"/>
          <w:szCs w:val="24"/>
          <w:u w:val="single"/>
          <w:lang w:val="en-US" w:eastAsia="zh-CN"/>
        </w:rPr>
        <w:t>（企业名称）</w:t>
      </w:r>
      <w:r>
        <w:rPr>
          <w:rFonts w:hint="eastAsia" w:ascii="宋体" w:hAnsi="Courier New" w:eastAsia="宋体" w:cs="Courier New"/>
          <w:sz w:val="24"/>
          <w:szCs w:val="24"/>
          <w:lang w:val="en-US" w:eastAsia="zh-CN"/>
        </w:rPr>
        <w:t>，从业人员</w:t>
      </w:r>
      <w:r>
        <w:rPr>
          <w:rFonts w:hint="eastAsia" w:ascii="宋体" w:hAnsi="Courier New" w:eastAsia="宋体" w:cs="Courier New"/>
          <w:sz w:val="24"/>
          <w:szCs w:val="24"/>
          <w:u w:val="single"/>
          <w:lang w:val="en-US" w:eastAsia="zh-CN"/>
        </w:rPr>
        <w:tab/>
      </w:r>
      <w:r>
        <w:rPr>
          <w:rFonts w:hint="eastAsia" w:ascii="宋体" w:hAnsi="Courier New" w:eastAsia="宋体" w:cs="Courier New"/>
          <w:sz w:val="24"/>
          <w:szCs w:val="24"/>
          <w:u w:val="single"/>
          <w:lang w:val="en-US" w:eastAsia="zh-CN"/>
        </w:rPr>
        <w:t xml:space="preserve">    </w:t>
      </w:r>
      <w:r>
        <w:rPr>
          <w:rFonts w:hint="eastAsia" w:ascii="宋体" w:hAnsi="Courier New" w:eastAsia="宋体" w:cs="Courier New"/>
          <w:sz w:val="24"/>
          <w:szCs w:val="24"/>
          <w:lang w:val="en-US" w:eastAsia="zh-CN"/>
        </w:rPr>
        <w:t>人，营业收入为</w:t>
      </w:r>
      <w:r>
        <w:rPr>
          <w:rFonts w:hint="eastAsia" w:ascii="宋体" w:hAnsi="Courier New" w:eastAsia="宋体" w:cs="Courier New"/>
          <w:sz w:val="24"/>
          <w:szCs w:val="24"/>
          <w:u w:val="single"/>
          <w:lang w:val="en-US" w:eastAsia="zh-CN"/>
        </w:rPr>
        <w:tab/>
      </w:r>
      <w:r>
        <w:rPr>
          <w:rFonts w:hint="eastAsia" w:ascii="宋体" w:hAnsi="Courier New" w:eastAsia="宋体" w:cs="Courier New"/>
          <w:sz w:val="24"/>
          <w:szCs w:val="24"/>
          <w:u w:val="single"/>
          <w:lang w:val="en-US" w:eastAsia="zh-CN"/>
        </w:rPr>
        <w:t xml:space="preserve">    </w:t>
      </w:r>
      <w:r>
        <w:rPr>
          <w:rFonts w:hint="eastAsia" w:ascii="宋体" w:hAnsi="Courier New" w:eastAsia="宋体" w:cs="Courier New"/>
          <w:sz w:val="24"/>
          <w:szCs w:val="24"/>
          <w:lang w:val="en-US" w:eastAsia="zh-CN"/>
        </w:rPr>
        <w:t>万元，资产总额为</w:t>
      </w:r>
      <w:r>
        <w:rPr>
          <w:rFonts w:hint="eastAsia" w:ascii="宋体" w:hAnsi="Courier New" w:eastAsia="宋体" w:cs="Courier New"/>
          <w:sz w:val="24"/>
          <w:szCs w:val="24"/>
          <w:u w:val="single"/>
          <w:lang w:val="en-US" w:eastAsia="zh-CN"/>
        </w:rPr>
        <w:tab/>
      </w:r>
      <w:r>
        <w:rPr>
          <w:rFonts w:hint="eastAsia" w:ascii="宋体" w:hAnsi="Courier New" w:eastAsia="宋体" w:cs="Courier New"/>
          <w:sz w:val="24"/>
          <w:szCs w:val="24"/>
          <w:u w:val="single"/>
          <w:lang w:val="en-US" w:eastAsia="zh-CN"/>
        </w:rPr>
        <w:t xml:space="preserve">  </w:t>
      </w:r>
      <w:r>
        <w:rPr>
          <w:rFonts w:hint="eastAsia" w:ascii="宋体" w:hAnsi="Courier New" w:eastAsia="宋体" w:cs="Courier New"/>
          <w:sz w:val="24"/>
          <w:szCs w:val="24"/>
          <w:lang w:val="en-US" w:eastAsia="zh-CN"/>
        </w:rPr>
        <w:t>万元</w:t>
      </w:r>
      <w:r>
        <w:rPr>
          <w:rFonts w:hint="eastAsia" w:ascii="宋体" w:hAnsi="Courier New" w:eastAsia="宋体" w:cs="Courier New"/>
          <w:sz w:val="24"/>
          <w:szCs w:val="24"/>
          <w:vertAlign w:val="superscript"/>
          <w:lang w:val="en-US" w:eastAsia="zh-CN"/>
        </w:rPr>
        <w:t>1</w:t>
      </w:r>
      <w:r>
        <w:rPr>
          <w:rFonts w:hint="eastAsia" w:ascii="宋体" w:hAnsi="Courier New" w:eastAsia="宋体" w:cs="Courier New"/>
          <w:sz w:val="24"/>
          <w:szCs w:val="24"/>
          <w:lang w:val="en-US" w:eastAsia="zh-CN"/>
        </w:rPr>
        <w:t>，属于</w:t>
      </w:r>
      <w:r>
        <w:rPr>
          <w:rFonts w:hint="eastAsia" w:ascii="宋体" w:hAnsi="Courier New" w:eastAsia="宋体" w:cs="Courier New"/>
          <w:sz w:val="24"/>
          <w:szCs w:val="24"/>
          <w:u w:val="single"/>
          <w:lang w:val="en-US" w:eastAsia="zh-CN"/>
        </w:rPr>
        <w:t>（中型企业、小型企业、微型企业）</w:t>
      </w:r>
      <w:r>
        <w:rPr>
          <w:rFonts w:hint="eastAsia" w:ascii="宋体" w:hAnsi="Courier New" w:eastAsia="宋体" w:cs="Courier New"/>
          <w:sz w:val="24"/>
          <w:szCs w:val="24"/>
          <w:lang w:val="en-US" w:eastAsia="zh-CN"/>
        </w:rPr>
        <w:t>；</w:t>
      </w:r>
    </w:p>
    <w:p>
      <w:pPr>
        <w:spacing w:line="360" w:lineRule="auto"/>
        <w:ind w:firstLine="480" w:firstLineChars="200"/>
        <w:rPr>
          <w:rFonts w:hint="eastAsia" w:ascii="宋体" w:hAnsi="Courier New" w:eastAsia="宋体" w:cs="Courier New"/>
          <w:sz w:val="24"/>
          <w:szCs w:val="24"/>
          <w:lang w:val="en-US" w:eastAsia="zh-CN"/>
        </w:rPr>
      </w:pPr>
      <w:r>
        <w:rPr>
          <w:rFonts w:hint="eastAsia" w:ascii="宋体" w:hAnsi="Courier New" w:eastAsia="宋体" w:cs="Courier New"/>
          <w:sz w:val="24"/>
          <w:szCs w:val="24"/>
          <w:lang w:val="en-US" w:eastAsia="zh-CN"/>
        </w:rPr>
        <w:t>2.</w:t>
      </w:r>
      <w:r>
        <w:rPr>
          <w:rFonts w:hint="eastAsia" w:ascii="宋体" w:hAnsi="Courier New" w:eastAsia="宋体" w:cs="Courier New"/>
          <w:sz w:val="24"/>
          <w:szCs w:val="24"/>
          <w:u w:val="single"/>
          <w:lang w:val="en-US" w:eastAsia="zh-CN"/>
        </w:rPr>
        <w:t>（标的名称）</w:t>
      </w:r>
      <w:r>
        <w:rPr>
          <w:rFonts w:hint="eastAsia" w:ascii="宋体" w:hAnsi="Courier New" w:eastAsia="宋体" w:cs="Courier New"/>
          <w:sz w:val="24"/>
          <w:szCs w:val="24"/>
          <w:lang w:val="en-US" w:eastAsia="zh-CN"/>
        </w:rPr>
        <w:t>，属于</w:t>
      </w:r>
      <w:r>
        <w:rPr>
          <w:rFonts w:hint="eastAsia" w:ascii="宋体" w:hAnsi="Courier New" w:eastAsia="宋体" w:cs="Courier New"/>
          <w:sz w:val="24"/>
          <w:szCs w:val="24"/>
          <w:u w:val="single"/>
          <w:lang w:val="en-US" w:eastAsia="zh-CN"/>
        </w:rPr>
        <w:t>（采购文件中明确的所属行业）</w:t>
      </w:r>
      <w:r>
        <w:rPr>
          <w:rFonts w:hint="eastAsia" w:ascii="宋体" w:hAnsi="Courier New" w:eastAsia="宋体" w:cs="Courier New"/>
          <w:sz w:val="24"/>
          <w:szCs w:val="24"/>
          <w:lang w:val="en-US" w:eastAsia="zh-CN"/>
        </w:rPr>
        <w:t>；承建（承接）企业为</w:t>
      </w:r>
      <w:r>
        <w:rPr>
          <w:rFonts w:hint="eastAsia" w:ascii="宋体" w:hAnsi="Courier New" w:eastAsia="宋体" w:cs="Courier New"/>
          <w:sz w:val="24"/>
          <w:szCs w:val="24"/>
          <w:u w:val="single"/>
          <w:lang w:val="en-US" w:eastAsia="zh-CN"/>
        </w:rPr>
        <w:t>（企业名称）</w:t>
      </w:r>
      <w:r>
        <w:rPr>
          <w:rFonts w:hint="eastAsia" w:ascii="宋体" w:hAnsi="Courier New" w:eastAsia="宋体" w:cs="Courier New"/>
          <w:sz w:val="24"/>
          <w:szCs w:val="24"/>
          <w:lang w:val="en-US" w:eastAsia="zh-CN"/>
        </w:rPr>
        <w:t>，从业人员</w:t>
      </w:r>
      <w:r>
        <w:rPr>
          <w:rFonts w:hint="eastAsia" w:ascii="宋体" w:hAnsi="Courier New" w:eastAsia="宋体" w:cs="Courier New"/>
          <w:sz w:val="24"/>
          <w:szCs w:val="24"/>
          <w:u w:val="single"/>
          <w:lang w:val="en-US" w:eastAsia="zh-CN"/>
        </w:rPr>
        <w:tab/>
      </w:r>
      <w:r>
        <w:rPr>
          <w:rFonts w:hint="eastAsia" w:ascii="宋体" w:hAnsi="Courier New" w:eastAsia="宋体" w:cs="Courier New"/>
          <w:sz w:val="24"/>
          <w:szCs w:val="24"/>
          <w:u w:val="single"/>
          <w:lang w:val="en-US" w:eastAsia="zh-CN"/>
        </w:rPr>
        <w:t xml:space="preserve">    </w:t>
      </w:r>
      <w:r>
        <w:rPr>
          <w:rFonts w:hint="eastAsia" w:ascii="宋体" w:hAnsi="Courier New" w:eastAsia="宋体" w:cs="Courier New"/>
          <w:sz w:val="24"/>
          <w:szCs w:val="24"/>
          <w:lang w:val="en-US" w:eastAsia="zh-CN"/>
        </w:rPr>
        <w:t>人，营业收入为</w:t>
      </w:r>
      <w:r>
        <w:rPr>
          <w:rFonts w:hint="eastAsia" w:ascii="宋体" w:hAnsi="Courier New" w:eastAsia="宋体" w:cs="Courier New"/>
          <w:sz w:val="24"/>
          <w:szCs w:val="24"/>
          <w:u w:val="single"/>
          <w:lang w:val="en-US" w:eastAsia="zh-CN"/>
        </w:rPr>
        <w:tab/>
      </w:r>
      <w:r>
        <w:rPr>
          <w:rFonts w:hint="eastAsia" w:ascii="宋体" w:hAnsi="Courier New" w:eastAsia="宋体" w:cs="Courier New"/>
          <w:sz w:val="24"/>
          <w:szCs w:val="24"/>
          <w:u w:val="single"/>
          <w:lang w:val="en-US" w:eastAsia="zh-CN"/>
        </w:rPr>
        <w:t xml:space="preserve">    </w:t>
      </w:r>
      <w:r>
        <w:rPr>
          <w:rFonts w:hint="eastAsia" w:ascii="宋体" w:hAnsi="Courier New" w:eastAsia="宋体" w:cs="Courier New"/>
          <w:sz w:val="24"/>
          <w:szCs w:val="24"/>
          <w:lang w:val="en-US" w:eastAsia="zh-CN"/>
        </w:rPr>
        <w:t>万元，资产总额为</w:t>
      </w:r>
      <w:r>
        <w:rPr>
          <w:rFonts w:hint="eastAsia" w:ascii="宋体" w:hAnsi="Courier New" w:eastAsia="宋体" w:cs="Courier New"/>
          <w:sz w:val="24"/>
          <w:szCs w:val="24"/>
          <w:u w:val="single"/>
          <w:lang w:val="en-US" w:eastAsia="zh-CN"/>
        </w:rPr>
        <w:tab/>
      </w:r>
      <w:r>
        <w:rPr>
          <w:rFonts w:hint="eastAsia" w:ascii="宋体" w:hAnsi="Courier New" w:eastAsia="宋体" w:cs="Courier New"/>
          <w:sz w:val="24"/>
          <w:szCs w:val="24"/>
          <w:u w:val="single"/>
          <w:lang w:val="en-US" w:eastAsia="zh-CN"/>
        </w:rPr>
        <w:t xml:space="preserve">  </w:t>
      </w:r>
      <w:r>
        <w:rPr>
          <w:rFonts w:hint="eastAsia" w:ascii="宋体" w:hAnsi="Courier New" w:eastAsia="宋体" w:cs="Courier New"/>
          <w:sz w:val="24"/>
          <w:szCs w:val="24"/>
          <w:lang w:val="en-US" w:eastAsia="zh-CN"/>
        </w:rPr>
        <w:t>万元</w:t>
      </w:r>
      <w:r>
        <w:rPr>
          <w:rFonts w:hint="eastAsia" w:ascii="宋体" w:hAnsi="Courier New" w:eastAsia="宋体" w:cs="Courier New"/>
          <w:sz w:val="24"/>
          <w:szCs w:val="24"/>
          <w:vertAlign w:val="superscript"/>
          <w:lang w:val="en-US" w:eastAsia="zh-CN"/>
        </w:rPr>
        <w:t>1</w:t>
      </w:r>
      <w:r>
        <w:rPr>
          <w:rFonts w:hint="eastAsia" w:ascii="宋体" w:hAnsi="Courier New" w:eastAsia="宋体" w:cs="Courier New"/>
          <w:sz w:val="24"/>
          <w:szCs w:val="24"/>
          <w:lang w:val="en-US" w:eastAsia="zh-CN"/>
        </w:rPr>
        <w:t>，属于</w:t>
      </w:r>
      <w:r>
        <w:rPr>
          <w:rFonts w:hint="eastAsia" w:ascii="宋体" w:hAnsi="Courier New" w:eastAsia="宋体" w:cs="Courier New"/>
          <w:sz w:val="24"/>
          <w:szCs w:val="24"/>
          <w:u w:val="single"/>
          <w:lang w:val="en-US" w:eastAsia="zh-CN"/>
        </w:rPr>
        <w:t>（中型企业、小型企业、微型企业）</w:t>
      </w:r>
      <w:r>
        <w:rPr>
          <w:rFonts w:hint="eastAsia" w:ascii="宋体" w:hAnsi="Courier New" w:eastAsia="宋体" w:cs="Courier New"/>
          <w:sz w:val="24"/>
          <w:szCs w:val="24"/>
          <w:lang w:val="en-US" w:eastAsia="zh-CN"/>
        </w:rPr>
        <w:t>；</w:t>
      </w:r>
    </w:p>
    <w:p>
      <w:pPr>
        <w:spacing w:line="360" w:lineRule="auto"/>
        <w:ind w:firstLine="480" w:firstLineChars="200"/>
        <w:rPr>
          <w:rFonts w:hint="eastAsia" w:ascii="宋体" w:hAnsi="Courier New" w:eastAsia="宋体" w:cs="Courier New"/>
          <w:sz w:val="24"/>
          <w:lang w:val="en-US" w:eastAsia="zh-CN"/>
        </w:rPr>
      </w:pPr>
      <w:r>
        <w:rPr>
          <w:rFonts w:hint="eastAsia" w:ascii="宋体" w:hAnsi="Courier New" w:eastAsia="宋体" w:cs="Courier New"/>
          <w:szCs w:val="21"/>
          <w:lang w:val="en-US" w:eastAsia="zh-CN"/>
        </w:rPr>
        <w:t>……</w:t>
      </w:r>
    </w:p>
    <w:p>
      <w:pPr>
        <w:spacing w:line="360" w:lineRule="auto"/>
        <w:ind w:firstLine="480" w:firstLineChars="200"/>
        <w:rPr>
          <w:rFonts w:hint="eastAsia" w:ascii="宋体" w:hAnsi="Courier New" w:eastAsia="宋体" w:cs="Courier New"/>
          <w:sz w:val="24"/>
          <w:lang w:val="en-US" w:eastAsia="zh-CN"/>
        </w:rPr>
      </w:pPr>
    </w:p>
    <w:p>
      <w:pPr>
        <w:spacing w:line="360" w:lineRule="auto"/>
        <w:ind w:firstLine="480" w:firstLineChars="200"/>
        <w:rPr>
          <w:rFonts w:hint="eastAsia" w:ascii="宋体" w:hAnsi="Courier New" w:eastAsia="宋体" w:cs="Courier New"/>
          <w:sz w:val="24"/>
          <w:lang w:val="en-US" w:eastAsia="zh-CN"/>
        </w:rPr>
      </w:pPr>
      <w:r>
        <w:rPr>
          <w:rFonts w:hint="eastAsia" w:ascii="宋体" w:hAnsi="Courier New" w:eastAsia="宋体" w:cs="Courier New"/>
          <w:szCs w:val="21"/>
          <w:lang w:val="en-US" w:eastAsia="zh-CN"/>
        </w:rPr>
        <w:t>以上企业，不属于大企业的分支机构，不存在控股股东为大企业的情形，也不存在与大企业的负责人为同一人的情形。</w:t>
      </w:r>
    </w:p>
    <w:p>
      <w:pPr>
        <w:autoSpaceDE w:val="0"/>
        <w:autoSpaceDN w:val="0"/>
        <w:adjustRightInd w:val="0"/>
        <w:spacing w:line="400" w:lineRule="exact"/>
        <w:ind w:firstLine="480"/>
        <w:rPr>
          <w:rFonts w:hint="eastAsia" w:ascii="宋体" w:hAnsi="宋体" w:eastAsia="宋体" w:cs="宋体"/>
          <w:kern w:val="0"/>
          <w:sz w:val="24"/>
          <w:lang w:val="en-US" w:eastAsia="zh-CN"/>
        </w:rPr>
      </w:pPr>
      <w:r>
        <w:rPr>
          <w:rFonts w:hint="eastAsia" w:ascii="宋体" w:hAnsi="Courier New" w:eastAsia="宋体" w:cs="Courier New"/>
          <w:szCs w:val="21"/>
          <w:lang w:val="en-US" w:eastAsia="zh-CN"/>
        </w:rPr>
        <w:t>本企业对上述声明内容的真实性负责。如有虚假，将依法承担相应责任。</w:t>
      </w:r>
    </w:p>
    <w:p>
      <w:pPr>
        <w:autoSpaceDE w:val="0"/>
        <w:autoSpaceDN w:val="0"/>
        <w:adjustRightInd w:val="0"/>
        <w:spacing w:line="400" w:lineRule="exact"/>
        <w:ind w:firstLine="480"/>
        <w:jc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         </w:t>
      </w:r>
    </w:p>
    <w:p>
      <w:pPr>
        <w:autoSpaceDE w:val="0"/>
        <w:autoSpaceDN w:val="0"/>
        <w:adjustRightInd w:val="0"/>
        <w:spacing w:line="400" w:lineRule="exact"/>
        <w:ind w:firstLine="480"/>
        <w:jc w:val="center"/>
        <w:rPr>
          <w:rFonts w:hint="eastAsia" w:ascii="宋体" w:hAnsi="宋体" w:eastAsia="宋体" w:cs="宋体"/>
          <w:kern w:val="0"/>
          <w:sz w:val="24"/>
          <w:lang w:val="en-US" w:eastAsia="zh-CN"/>
        </w:rPr>
      </w:pPr>
    </w:p>
    <w:p>
      <w:pPr>
        <w:spacing w:line="360" w:lineRule="auto"/>
        <w:ind w:right="480"/>
        <w:jc w:val="right"/>
        <w:rPr>
          <w:rFonts w:hint="eastAsia" w:ascii="宋体" w:hAnsi="宋体"/>
          <w:b w:val="0"/>
          <w:bCs w:val="0"/>
        </w:rPr>
      </w:pPr>
      <w:r>
        <w:rPr>
          <w:rFonts w:hint="eastAsia" w:ascii="宋体" w:hAnsi="宋体" w:eastAsia="宋体" w:cs="宋体"/>
          <w:kern w:val="0"/>
          <w:sz w:val="24"/>
          <w:lang w:val="en-US" w:eastAsia="zh-CN"/>
        </w:rPr>
        <w:t xml:space="preserve">                               </w:t>
      </w:r>
      <w:r>
        <w:rPr>
          <w:rFonts w:hint="eastAsia" w:ascii="宋体" w:hAnsi="宋体" w:eastAsia="宋体" w:cs="宋体"/>
          <w:b w:val="0"/>
          <w:bCs w:val="0"/>
          <w:kern w:val="0"/>
          <w:sz w:val="24"/>
          <w:lang w:val="en-US" w:eastAsia="zh-CN"/>
        </w:rPr>
        <w:t xml:space="preserve">  </w:t>
      </w:r>
      <w:r>
        <w:rPr>
          <w:rFonts w:hint="eastAsia" w:ascii="宋体" w:hAnsi="宋体"/>
          <w:b w:val="0"/>
          <w:bCs w:val="0"/>
        </w:rPr>
        <w:t>企业名称：</w:t>
      </w:r>
      <w:r>
        <w:rPr>
          <w:rFonts w:hint="eastAsia" w:ascii="仿宋_GB2312" w:eastAsia="仿宋_GB2312" w:cs="宋体"/>
          <w:b w:val="0"/>
          <w:bCs w:val="0"/>
          <w:kern w:val="0"/>
          <w:sz w:val="28"/>
          <w:szCs w:val="28"/>
          <w:u w:val="single"/>
        </w:rPr>
        <w:t xml:space="preserve">       </w:t>
      </w:r>
      <w:r>
        <w:rPr>
          <w:rFonts w:hint="eastAsia" w:ascii="宋体" w:hAnsi="宋体"/>
          <w:b w:val="0"/>
          <w:bCs w:val="0"/>
        </w:rPr>
        <w:t>（公章）</w:t>
      </w:r>
    </w:p>
    <w:p>
      <w:pPr>
        <w:autoSpaceDE w:val="0"/>
        <w:autoSpaceDN w:val="0"/>
        <w:spacing w:line="360" w:lineRule="auto"/>
        <w:jc w:val="right"/>
        <w:rPr>
          <w:rFonts w:hint="eastAsia" w:ascii="宋体" w:hAnsi="宋体" w:cs="宋体"/>
          <w:b w:val="0"/>
          <w:bCs w:val="0"/>
          <w:color w:val="000000"/>
          <w:kern w:val="0"/>
          <w:lang w:val="zh-CN"/>
        </w:rPr>
      </w:pPr>
      <w:r>
        <w:rPr>
          <w:rFonts w:hint="eastAsia" w:ascii="宋体" w:hAnsi="宋体"/>
          <w:b w:val="0"/>
          <w:bCs w:val="0"/>
        </w:rPr>
        <w:t xml:space="preserve">                             </w:t>
      </w:r>
      <w:bookmarkStart w:id="96" w:name="_Toc70088709"/>
      <w:bookmarkStart w:id="97" w:name="_Toc78309697"/>
      <w:bookmarkStart w:id="98" w:name="_Toc78365547"/>
      <w:bookmarkStart w:id="99" w:name="_Toc109633569"/>
      <w:r>
        <w:rPr>
          <w:rFonts w:hint="eastAsia" w:ascii="宋体" w:hAnsi="宋体"/>
          <w:b w:val="0"/>
          <w:bCs w:val="0"/>
        </w:rPr>
        <w:t>年  月  日</w:t>
      </w:r>
      <w:bookmarkEnd w:id="96"/>
      <w:bookmarkEnd w:id="97"/>
      <w:bookmarkEnd w:id="98"/>
      <w:bookmarkEnd w:id="99"/>
    </w:p>
    <w:p>
      <w:pPr>
        <w:autoSpaceDE w:val="0"/>
        <w:autoSpaceDN w:val="0"/>
        <w:adjustRightInd w:val="0"/>
        <w:spacing w:line="400" w:lineRule="exact"/>
        <w:ind w:firstLine="480"/>
        <w:jc w:val="center"/>
        <w:rPr>
          <w:rFonts w:hint="eastAsia" w:ascii="宋体" w:hAnsi="宋体" w:eastAsia="宋体" w:cs="宋体"/>
          <w:kern w:val="0"/>
          <w:sz w:val="24"/>
          <w:lang w:val="en-US" w:eastAsia="zh-CN"/>
        </w:rPr>
      </w:pPr>
    </w:p>
    <w:p>
      <w:pPr>
        <w:autoSpaceDE w:val="0"/>
        <w:autoSpaceDN w:val="0"/>
        <w:adjustRightInd w:val="0"/>
        <w:spacing w:line="400" w:lineRule="exact"/>
        <w:ind w:firstLine="480"/>
        <w:rPr>
          <w:rFonts w:hint="eastAsia" w:ascii="宋体" w:hAnsi="宋体" w:eastAsia="宋体" w:cs="宋体"/>
          <w:kern w:val="0"/>
          <w:sz w:val="24"/>
          <w:lang w:val="en-US" w:eastAsia="zh-CN"/>
        </w:rPr>
      </w:pPr>
    </w:p>
    <w:p>
      <w:pPr>
        <w:autoSpaceDE w:val="0"/>
        <w:autoSpaceDN w:val="0"/>
        <w:spacing w:line="360" w:lineRule="auto"/>
        <w:ind w:firstLine="720" w:firstLineChars="300"/>
        <w:jc w:val="left"/>
        <w:rPr>
          <w:rFonts w:hint="eastAsia" w:ascii="宋体" w:hAnsi="宋体" w:cs="宋体"/>
          <w:b w:val="0"/>
          <w:bCs w:val="0"/>
          <w:color w:val="000000"/>
          <w:kern w:val="0"/>
          <w:sz w:val="24"/>
          <w:szCs w:val="24"/>
          <w:lang w:val="zh-CN"/>
        </w:rPr>
      </w:pPr>
      <w:r>
        <w:rPr>
          <w:rFonts w:hint="eastAsia" w:ascii="宋体" w:hAnsi="宋体" w:cs="宋体"/>
          <w:b w:val="0"/>
          <w:bCs w:val="0"/>
          <w:color w:val="000000"/>
          <w:kern w:val="0"/>
          <w:sz w:val="24"/>
          <w:szCs w:val="24"/>
          <w:lang w:val="zh-CN"/>
        </w:rPr>
        <w:t>注：若无此项内容，可不提供此函</w:t>
      </w:r>
    </w:p>
    <w:p>
      <w:pPr>
        <w:autoSpaceDE w:val="0"/>
        <w:autoSpaceDN w:val="0"/>
        <w:spacing w:line="360" w:lineRule="auto"/>
        <w:jc w:val="center"/>
        <w:rPr>
          <w:rFonts w:ascii="Arial" w:hAnsi="Arial" w:cs="Arial"/>
          <w:b w:val="0"/>
          <w:bCs w:val="0"/>
          <w:color w:val="000000"/>
          <w:kern w:val="0"/>
          <w:sz w:val="24"/>
          <w:szCs w:val="24"/>
          <w:lang w:val="zh-CN"/>
        </w:rPr>
      </w:pPr>
    </w:p>
    <w:p>
      <w:pPr>
        <w:autoSpaceDE w:val="0"/>
        <w:autoSpaceDN w:val="0"/>
        <w:spacing w:line="360" w:lineRule="auto"/>
        <w:jc w:val="right"/>
        <w:rPr>
          <w:rFonts w:hint="eastAsia" w:ascii="宋体" w:hAnsi="宋体" w:cs="宋体"/>
          <w:bCs/>
          <w:color w:val="000000"/>
          <w:sz w:val="24"/>
          <w:szCs w:val="28"/>
        </w:rPr>
      </w:pPr>
    </w:p>
    <w:p>
      <w:pPr>
        <w:pStyle w:val="31"/>
        <w:rPr>
          <w:rFonts w:hint="eastAsia"/>
          <w:color w:val="000000"/>
          <w:lang w:val="zh-CN"/>
        </w:rPr>
      </w:pPr>
    </w:p>
    <w:p>
      <w:pPr>
        <w:pStyle w:val="9"/>
        <w:numPr>
          <w:ilvl w:val="0"/>
          <w:numId w:val="0"/>
        </w:numPr>
        <w:tabs>
          <w:tab w:val="clear" w:pos="709"/>
        </w:tabs>
        <w:bidi w:val="0"/>
        <w:ind w:leftChars="0"/>
        <w:outlineLvl w:val="0"/>
        <w:rPr>
          <w:rStyle w:val="33"/>
          <w:rFonts w:hint="eastAsia"/>
          <w:b/>
          <w:color w:val="000000"/>
          <w:lang w:val="zh-CN"/>
        </w:rPr>
      </w:pPr>
      <w:bookmarkStart w:id="100" w:name="_Toc15038"/>
    </w:p>
    <w:p>
      <w:pPr>
        <w:pStyle w:val="9"/>
        <w:numPr>
          <w:ilvl w:val="0"/>
          <w:numId w:val="0"/>
        </w:numPr>
        <w:tabs>
          <w:tab w:val="clear" w:pos="709"/>
        </w:tabs>
        <w:bidi w:val="0"/>
        <w:ind w:leftChars="0"/>
        <w:outlineLvl w:val="0"/>
        <w:rPr>
          <w:rFonts w:hint="eastAsia" w:hAnsi="宋体" w:cs="宋体"/>
          <w:b/>
          <w:color w:val="000000"/>
          <w:sz w:val="32"/>
          <w:lang w:val="zh-CN"/>
        </w:rPr>
      </w:pPr>
      <w:r>
        <w:rPr>
          <w:rStyle w:val="33"/>
          <w:rFonts w:hint="eastAsia"/>
          <w:b/>
          <w:color w:val="000000"/>
          <w:lang w:val="zh-CN"/>
        </w:rPr>
        <w:t>格式1</w:t>
      </w:r>
      <w:r>
        <w:rPr>
          <w:rStyle w:val="33"/>
          <w:rFonts w:hint="eastAsia"/>
          <w:b/>
          <w:color w:val="000000"/>
          <w:lang w:val="en-US" w:eastAsia="zh-CN"/>
        </w:rPr>
        <w:t>7</w:t>
      </w:r>
      <w:r>
        <w:rPr>
          <w:rStyle w:val="33"/>
          <w:rFonts w:hint="eastAsia"/>
          <w:b/>
          <w:color w:val="000000"/>
          <w:lang w:val="zh-CN"/>
        </w:rPr>
        <w:t>、从业人员声明函</w:t>
      </w:r>
      <w:bookmarkEnd w:id="100"/>
    </w:p>
    <w:p>
      <w:pPr>
        <w:adjustRightInd w:val="0"/>
        <w:snapToGrid w:val="0"/>
        <w:spacing w:line="440" w:lineRule="exact"/>
        <w:ind w:left="9316" w:hanging="9316" w:hangingChars="2900"/>
        <w:jc w:val="center"/>
        <w:rPr>
          <w:rFonts w:hint="eastAsia" w:ascii="宋体" w:hAnsi="宋体" w:cs="宋体"/>
          <w:b/>
          <w:color w:val="000000"/>
          <w:sz w:val="32"/>
          <w:lang w:val="zh-CN"/>
        </w:rPr>
      </w:pPr>
    </w:p>
    <w:p>
      <w:pPr>
        <w:adjustRightInd w:val="0"/>
        <w:snapToGrid w:val="0"/>
        <w:spacing w:line="440" w:lineRule="exact"/>
        <w:ind w:left="9316" w:hanging="9316" w:hangingChars="2900"/>
        <w:jc w:val="center"/>
        <w:outlineLvl w:val="1"/>
        <w:rPr>
          <w:rFonts w:hint="eastAsia" w:ascii="宋体" w:hAnsi="宋体" w:cs="宋体"/>
          <w:b/>
          <w:bCs/>
          <w:color w:val="000000"/>
          <w:kern w:val="0"/>
          <w:lang w:val="zh-CN"/>
        </w:rPr>
      </w:pPr>
      <w:r>
        <w:rPr>
          <w:rFonts w:hint="eastAsia" w:ascii="宋体" w:hAnsi="宋体" w:cs="宋体"/>
          <w:b/>
          <w:color w:val="000000"/>
          <w:sz w:val="32"/>
          <w:lang w:val="zh-CN"/>
        </w:rPr>
        <w:t>从业人员声明函</w:t>
      </w:r>
    </w:p>
    <w:p>
      <w:pPr>
        <w:adjustRightInd w:val="0"/>
        <w:snapToGrid w:val="0"/>
        <w:spacing w:line="440" w:lineRule="exact"/>
        <w:ind w:left="6114" w:hanging="6987" w:hangingChars="2900"/>
        <w:rPr>
          <w:rFonts w:hint="eastAsia" w:ascii="宋体" w:hAnsi="宋体" w:cs="宋体"/>
          <w:b/>
          <w:bCs/>
          <w:color w:val="000000"/>
          <w:kern w:val="0"/>
          <w:lang w:val="zh-CN"/>
        </w:rPr>
      </w:pPr>
    </w:p>
    <w:p>
      <w:pPr>
        <w:adjustRightInd w:val="0"/>
        <w:snapToGrid w:val="0"/>
        <w:spacing w:line="440" w:lineRule="exact"/>
        <w:ind w:left="6114" w:hanging="6987" w:hangingChars="2900"/>
        <w:rPr>
          <w:rFonts w:hint="eastAsia" w:ascii="宋体" w:hAnsi="宋体" w:cs="宋体"/>
          <w:b/>
          <w:bCs/>
          <w:color w:val="000000"/>
          <w:kern w:val="0"/>
          <w:lang w:val="zh-CN"/>
        </w:rPr>
      </w:pPr>
    </w:p>
    <w:p>
      <w:pPr>
        <w:adjustRightInd w:val="0"/>
        <w:snapToGrid w:val="0"/>
        <w:spacing w:line="440" w:lineRule="exact"/>
        <w:ind w:left="8152" w:hanging="8152" w:hangingChars="2900"/>
        <w:outlineLvl w:val="1"/>
        <w:rPr>
          <w:rFonts w:hint="eastAsia" w:ascii="宋体" w:hAnsi="宋体" w:cs="宋体"/>
          <w:color w:val="000000"/>
        </w:rPr>
      </w:pPr>
      <w:r>
        <w:rPr>
          <w:rFonts w:hint="eastAsia" w:ascii="宋体" w:hAnsi="宋体" w:cs="宋体"/>
          <w:b/>
          <w:bCs/>
          <w:color w:val="000000"/>
          <w:kern w:val="0"/>
          <w:sz w:val="28"/>
          <w:szCs w:val="28"/>
          <w:lang w:val="zh-CN"/>
        </w:rPr>
        <w:t>致：上海容基工程项目管理有限公司</w:t>
      </w:r>
    </w:p>
    <w:p>
      <w:pPr>
        <w:adjustRightInd w:val="0"/>
        <w:snapToGrid w:val="0"/>
        <w:spacing w:line="440" w:lineRule="exact"/>
        <w:ind w:left="-5" w:leftChars="-2" w:firstLine="480" w:firstLineChars="200"/>
        <w:rPr>
          <w:rFonts w:hint="eastAsia" w:ascii="宋体" w:hAnsi="宋体" w:cs="宋体"/>
          <w:color w:val="000000"/>
          <w:sz w:val="24"/>
        </w:rPr>
      </w:pPr>
      <w:r>
        <w:rPr>
          <w:rFonts w:hint="eastAsia" w:ascii="宋体" w:hAnsi="宋体" w:cs="宋体"/>
          <w:color w:val="000000"/>
          <w:sz w:val="24"/>
        </w:rPr>
        <w:t>本公司郑重声明：根据</w:t>
      </w:r>
      <w:r>
        <w:rPr>
          <w:rFonts w:hint="eastAsia" w:ascii="宋体" w:hAnsi="宋体" w:cs="宋体"/>
          <w:color w:val="000000"/>
          <w:sz w:val="24"/>
          <w:lang w:eastAsia="zh-CN"/>
        </w:rPr>
        <w:t>《政府采购促进中小企业发展管理办法》</w:t>
      </w:r>
      <w:r>
        <w:rPr>
          <w:rFonts w:hint="eastAsia" w:ascii="宋体" w:hAnsi="宋体" w:cs="宋体"/>
          <w:color w:val="000000"/>
          <w:sz w:val="24"/>
        </w:rPr>
        <w:t>（财库[2011]181号）、《工业和信息部、国家统计局、国家发展和改革委员会、财政部关于印发中小企业划型标准规定的通知》（工信部联企业[2011]300 号）规定，本公司从业人员数为</w:t>
      </w:r>
      <w:r>
        <w:rPr>
          <w:rFonts w:hint="eastAsia" w:ascii="宋体" w:hAnsi="宋体" w:cs="宋体"/>
          <w:color w:val="000000"/>
          <w:sz w:val="24"/>
          <w:u w:val="single"/>
        </w:rPr>
        <w:t xml:space="preserve">       </w:t>
      </w:r>
      <w:r>
        <w:rPr>
          <w:rFonts w:hint="eastAsia" w:ascii="宋体" w:hAnsi="宋体" w:cs="宋体"/>
          <w:color w:val="000000"/>
          <w:sz w:val="24"/>
        </w:rPr>
        <w:t>人。</w:t>
      </w:r>
    </w:p>
    <w:p>
      <w:pPr>
        <w:adjustRightInd w:val="0"/>
        <w:snapToGrid w:val="0"/>
        <w:spacing w:line="440" w:lineRule="exact"/>
        <w:ind w:left="-2" w:leftChars="-1" w:firstLine="480" w:firstLineChars="200"/>
        <w:rPr>
          <w:rFonts w:hint="eastAsia" w:ascii="宋体" w:hAnsi="宋体" w:cs="宋体"/>
          <w:color w:val="000000"/>
          <w:sz w:val="24"/>
        </w:rPr>
      </w:pPr>
      <w:r>
        <w:rPr>
          <w:rFonts w:hint="eastAsia" w:ascii="宋体" w:hAnsi="宋体" w:cs="宋体"/>
          <w:color w:val="000000"/>
          <w:sz w:val="24"/>
        </w:rPr>
        <w:t>本公司对上述声明的真实性负责，如有虚假，将依法承担相应责任。</w:t>
      </w:r>
    </w:p>
    <w:p>
      <w:pPr>
        <w:autoSpaceDE w:val="0"/>
        <w:autoSpaceDN w:val="0"/>
        <w:spacing w:line="360" w:lineRule="auto"/>
        <w:jc w:val="center"/>
        <w:rPr>
          <w:rFonts w:hint="eastAsia" w:ascii="宋体" w:hAnsi="宋体" w:cs="宋体"/>
          <w:b/>
          <w:bCs/>
          <w:color w:val="000000"/>
          <w:kern w:val="0"/>
          <w:sz w:val="24"/>
          <w:lang w:val="zh-CN"/>
        </w:rPr>
      </w:pP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center"/>
        <w:rPr>
          <w:rFonts w:hint="eastAsia" w:ascii="宋体" w:hAnsi="宋体" w:cs="宋体"/>
          <w:b/>
          <w:bCs/>
          <w:color w:val="000000"/>
          <w:kern w:val="0"/>
          <w:lang w:val="zh-CN"/>
        </w:rPr>
      </w:pPr>
      <w:r>
        <w:rPr>
          <w:rFonts w:hint="eastAsia" w:ascii="宋体" w:hAnsi="宋体" w:cs="宋体"/>
          <w:b/>
          <w:bCs/>
          <w:color w:val="000000"/>
          <w:kern w:val="0"/>
          <w:lang w:val="zh-CN"/>
        </w:rPr>
        <w:t xml:space="preserve">   </w:t>
      </w: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center"/>
        <w:rPr>
          <w:rFonts w:hint="eastAsia" w:ascii="宋体" w:hAnsi="宋体" w:cs="宋体"/>
          <w:b/>
          <w:bCs/>
          <w:color w:val="000000"/>
          <w:kern w:val="0"/>
          <w:lang w:val="zh-CN"/>
        </w:rPr>
      </w:pPr>
    </w:p>
    <w:p>
      <w:pPr>
        <w:adjustRightInd w:val="0"/>
        <w:snapToGrid w:val="0"/>
        <w:spacing w:line="440" w:lineRule="exact"/>
        <w:ind w:left="-5" w:leftChars="-2" w:firstLine="480" w:firstLineChars="200"/>
        <w:rPr>
          <w:rFonts w:hint="eastAsia" w:ascii="宋体" w:hAnsi="宋体" w:cs="宋体"/>
          <w:color w:val="000000"/>
          <w:sz w:val="24"/>
        </w:rPr>
      </w:pPr>
      <w:r>
        <w:rPr>
          <w:rFonts w:hint="eastAsia" w:ascii="宋体" w:hAnsi="宋体" w:cs="宋体"/>
          <w:color w:val="000000"/>
          <w:sz w:val="24"/>
        </w:rPr>
        <w:t>注：若无此项内容，可不提供此函。</w:t>
      </w: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center"/>
        <w:rPr>
          <w:rFonts w:hint="eastAsia" w:ascii="宋体" w:hAnsi="宋体" w:cs="宋体"/>
          <w:b/>
          <w:bCs/>
          <w:color w:val="000000"/>
          <w:kern w:val="0"/>
          <w:lang w:val="zh-CN"/>
        </w:rPr>
      </w:pPr>
    </w:p>
    <w:p>
      <w:pPr>
        <w:autoSpaceDE w:val="0"/>
        <w:autoSpaceDN w:val="0"/>
        <w:spacing w:line="360" w:lineRule="auto"/>
        <w:jc w:val="right"/>
        <w:rPr>
          <w:rFonts w:hint="eastAsia" w:ascii="宋体" w:hAnsi="宋体" w:eastAsia="宋体" w:cs="宋体"/>
          <w:bCs/>
          <w:color w:val="000000"/>
          <w:sz w:val="24"/>
          <w:szCs w:val="28"/>
        </w:rPr>
      </w:pPr>
      <w:bookmarkStart w:id="101" w:name="OLE_LINK13"/>
      <w:bookmarkStart w:id="102" w:name="OLE_LINK14"/>
      <w:bookmarkStart w:id="103" w:name="_Toc31287"/>
      <w:r>
        <w:rPr>
          <w:rFonts w:hint="eastAsia" w:ascii="宋体" w:hAnsi="宋体" w:eastAsia="宋体" w:cs="宋体"/>
          <w:bCs/>
          <w:color w:val="000000"/>
          <w:sz w:val="24"/>
          <w:szCs w:val="28"/>
        </w:rPr>
        <w:t>企业名称：</w:t>
      </w:r>
      <w:r>
        <w:rPr>
          <w:rFonts w:hint="eastAsia" w:ascii="宋体" w:hAnsi="宋体" w:eastAsia="宋体" w:cs="宋体"/>
          <w:bCs/>
          <w:color w:val="000000"/>
          <w:sz w:val="24"/>
          <w:szCs w:val="28"/>
          <w:u w:val="single"/>
        </w:rPr>
        <w:t xml:space="preserve">      </w:t>
      </w:r>
      <w:r>
        <w:rPr>
          <w:rFonts w:hint="eastAsia" w:ascii="宋体" w:hAnsi="宋体" w:eastAsia="宋体" w:cs="宋体"/>
          <w:bCs/>
          <w:color w:val="000000"/>
          <w:sz w:val="24"/>
          <w:szCs w:val="28"/>
        </w:rPr>
        <w:t xml:space="preserve"> （公章）</w:t>
      </w:r>
    </w:p>
    <w:p>
      <w:pPr>
        <w:autoSpaceDE w:val="0"/>
        <w:autoSpaceDN w:val="0"/>
        <w:spacing w:line="360" w:lineRule="auto"/>
        <w:jc w:val="right"/>
        <w:rPr>
          <w:rFonts w:hint="eastAsia" w:ascii="宋体" w:hAnsi="宋体" w:eastAsia="宋体" w:cs="宋体"/>
          <w:bCs/>
          <w:color w:val="000000"/>
          <w:sz w:val="24"/>
          <w:szCs w:val="28"/>
        </w:rPr>
      </w:pPr>
      <w:r>
        <w:rPr>
          <w:rFonts w:hint="eastAsia" w:ascii="宋体" w:hAnsi="宋体" w:eastAsia="宋体" w:cs="宋体"/>
          <w:bCs/>
          <w:color w:val="000000"/>
          <w:sz w:val="24"/>
          <w:szCs w:val="28"/>
        </w:rPr>
        <w:t xml:space="preserve">                             </w:t>
      </w:r>
      <w:r>
        <w:rPr>
          <w:rFonts w:hint="eastAsia" w:ascii="宋体" w:hAnsi="宋体" w:eastAsia="宋体" w:cs="宋体"/>
          <w:bCs/>
          <w:color w:val="000000"/>
          <w:sz w:val="24"/>
          <w:szCs w:val="28"/>
          <w:lang w:val="en-US" w:eastAsia="zh-CN"/>
        </w:rPr>
        <w:t xml:space="preserve">         </w:t>
      </w:r>
      <w:r>
        <w:rPr>
          <w:rFonts w:hint="eastAsia" w:ascii="宋体" w:hAnsi="宋体" w:eastAsia="宋体" w:cs="宋体"/>
          <w:bCs/>
          <w:color w:val="000000"/>
          <w:sz w:val="24"/>
          <w:szCs w:val="28"/>
        </w:rPr>
        <w:t>年  月  日</w:t>
      </w:r>
    </w:p>
    <w:p>
      <w:pPr>
        <w:pStyle w:val="9"/>
        <w:numPr>
          <w:ilvl w:val="0"/>
          <w:numId w:val="0"/>
        </w:numPr>
        <w:tabs>
          <w:tab w:val="clear" w:pos="709"/>
        </w:tabs>
        <w:bidi w:val="0"/>
        <w:ind w:leftChars="0"/>
        <w:outlineLvl w:val="0"/>
        <w:rPr>
          <w:rFonts w:hint="eastAsia" w:hAnsi="宋体" w:cs="宋体"/>
          <w:bCs/>
          <w:color w:val="000000"/>
          <w:sz w:val="24"/>
          <w:szCs w:val="28"/>
        </w:rPr>
      </w:pPr>
      <w:r>
        <w:rPr>
          <w:rFonts w:hint="eastAsia" w:hAnsi="宋体" w:cs="宋体"/>
          <w:b/>
          <w:color w:val="000000"/>
          <w:sz w:val="32"/>
          <w:lang w:val="zh-CN"/>
        </w:rPr>
        <w:br w:type="page"/>
      </w:r>
      <w:bookmarkStart w:id="104" w:name="_Toc19816"/>
      <w:r>
        <w:rPr>
          <w:rStyle w:val="33"/>
          <w:rFonts w:hint="eastAsia"/>
          <w:b/>
          <w:color w:val="000000"/>
          <w:lang w:val="zh-CN"/>
        </w:rPr>
        <w:t>格式</w:t>
      </w:r>
      <w:r>
        <w:rPr>
          <w:rStyle w:val="33"/>
          <w:rFonts w:hint="eastAsia"/>
          <w:b/>
          <w:color w:val="000000"/>
          <w:lang w:eastAsia="zh-CN"/>
        </w:rPr>
        <w:t>1</w:t>
      </w:r>
      <w:r>
        <w:rPr>
          <w:rStyle w:val="33"/>
          <w:rFonts w:hint="eastAsia"/>
          <w:b/>
          <w:color w:val="000000"/>
          <w:lang w:val="en-US" w:eastAsia="zh-CN"/>
        </w:rPr>
        <w:t>8</w:t>
      </w:r>
      <w:r>
        <w:rPr>
          <w:rStyle w:val="33"/>
          <w:rFonts w:hint="eastAsia"/>
          <w:b/>
          <w:color w:val="000000"/>
          <w:lang w:val="zh-CN"/>
        </w:rPr>
        <w:t>、残疾人福利性单位声明函</w:t>
      </w:r>
      <w:bookmarkEnd w:id="104"/>
    </w:p>
    <w:p>
      <w:pPr>
        <w:autoSpaceDE w:val="0"/>
        <w:autoSpaceDN w:val="0"/>
        <w:spacing w:line="360" w:lineRule="auto"/>
        <w:jc w:val="center"/>
        <w:rPr>
          <w:rFonts w:hint="eastAsia" w:ascii="宋体" w:hAnsi="宋体" w:cs="宋体"/>
          <w:b/>
          <w:bCs/>
          <w:color w:val="000000"/>
          <w:kern w:val="0"/>
          <w:sz w:val="28"/>
          <w:szCs w:val="28"/>
          <w:lang w:val="zh-CN"/>
        </w:rPr>
      </w:pPr>
      <w:r>
        <w:rPr>
          <w:rFonts w:hint="eastAsia" w:ascii="宋体" w:hAnsi="宋体" w:cs="宋体"/>
          <w:b/>
          <w:bCs/>
          <w:color w:val="000000"/>
          <w:kern w:val="0"/>
          <w:sz w:val="28"/>
          <w:szCs w:val="28"/>
          <w:lang w:val="zh-CN"/>
        </w:rPr>
        <w:t>残疾人福利性单位声明函</w:t>
      </w:r>
    </w:p>
    <w:bookmarkEnd w:id="101"/>
    <w:bookmarkEnd w:id="102"/>
    <w:p>
      <w:pPr>
        <w:spacing w:after="120" w:afterLines="50"/>
        <w:rPr>
          <w:rFonts w:hint="eastAsia" w:ascii="宋体" w:hAnsi="宋体" w:cs="宋体"/>
          <w:bCs/>
          <w:color w:val="000000"/>
        </w:rPr>
      </w:pPr>
    </w:p>
    <w:p>
      <w:pPr>
        <w:adjustRightInd w:val="0"/>
        <w:snapToGrid w:val="0"/>
        <w:spacing w:line="440" w:lineRule="exact"/>
        <w:ind w:left="6987" w:hanging="6987" w:hangingChars="2900"/>
        <w:rPr>
          <w:rFonts w:hint="eastAsia" w:ascii="宋体" w:hAnsi="宋体" w:cs="宋体"/>
          <w:b/>
          <w:bCs/>
          <w:color w:val="000000"/>
          <w:kern w:val="0"/>
          <w:sz w:val="24"/>
          <w:lang w:val="zh-CN"/>
        </w:rPr>
      </w:pPr>
      <w:r>
        <w:rPr>
          <w:rFonts w:hint="eastAsia" w:ascii="宋体" w:hAnsi="宋体" w:cs="宋体"/>
          <w:b/>
          <w:bCs/>
          <w:color w:val="000000"/>
          <w:kern w:val="0"/>
          <w:sz w:val="24"/>
          <w:lang w:val="zh-CN"/>
        </w:rPr>
        <w:t>致：上海容基工程项目管理有限公司</w:t>
      </w:r>
    </w:p>
    <w:p>
      <w:pPr>
        <w:spacing w:line="360" w:lineRule="auto"/>
        <w:ind w:firstLine="480"/>
        <w:rPr>
          <w:rFonts w:hint="eastAsia" w:ascii="宋体" w:hAnsi="宋体" w:cs="宋体"/>
          <w:color w:val="000000"/>
        </w:rPr>
      </w:pPr>
    </w:p>
    <w:p>
      <w:pPr>
        <w:adjustRightInd w:val="0"/>
        <w:snapToGrid w:val="0"/>
        <w:spacing w:line="440" w:lineRule="exact"/>
        <w:ind w:left="-5" w:leftChars="-2" w:firstLine="480" w:firstLineChars="200"/>
        <w:rPr>
          <w:rFonts w:hint="eastAsia" w:ascii="宋体" w:hAnsi="宋体" w:cs="宋体"/>
          <w:color w:val="000000"/>
          <w:sz w:val="24"/>
        </w:rPr>
      </w:pPr>
      <w:r>
        <w:rPr>
          <w:rFonts w:hint="eastAsia" w:ascii="宋体" w:hAnsi="宋体" w:cs="宋体"/>
          <w:color w:val="000000"/>
          <w:sz w:val="24"/>
        </w:rPr>
        <w:t>本单位郑重声明，根据《财政部、民政部、中国残疾人联合会关于促进残疾人就业政府采购政策的通知》（财库〔2017〕141号）的规定，本单位为符合条件的残疾人福利性单位，本单位在职职工人数为       人，安置的残疾人人数      人。且本单位参加______单位的______项目采购活动提供本单位制造的货物（由本单位承担工程/提供服务），或者提供其他残疾人福利性单位制造的货物（不包括使用非残疾人福利性单位注册商标的货物）。</w:t>
      </w:r>
    </w:p>
    <w:p>
      <w:pPr>
        <w:adjustRightInd w:val="0"/>
        <w:snapToGrid w:val="0"/>
        <w:spacing w:line="440" w:lineRule="exact"/>
        <w:ind w:left="-5" w:leftChars="-2" w:firstLine="480" w:firstLineChars="200"/>
        <w:rPr>
          <w:rFonts w:hint="eastAsia" w:ascii="宋体" w:hAnsi="宋体" w:cs="宋体"/>
          <w:color w:val="000000"/>
          <w:sz w:val="24"/>
        </w:rPr>
      </w:pPr>
      <w:r>
        <w:rPr>
          <w:rFonts w:hint="eastAsia" w:ascii="宋体" w:hAnsi="宋体" w:cs="宋体"/>
          <w:color w:val="000000"/>
          <w:sz w:val="24"/>
        </w:rPr>
        <w:t>本单位对上述声明的真实性负责。如有虚假，将依法承担相应责任。</w:t>
      </w:r>
    </w:p>
    <w:p>
      <w:pPr>
        <w:adjustRightInd w:val="0"/>
        <w:snapToGrid w:val="0"/>
        <w:spacing w:line="440" w:lineRule="exact"/>
        <w:ind w:left="-5" w:leftChars="-2" w:firstLine="480" w:firstLineChars="200"/>
        <w:rPr>
          <w:rFonts w:hint="eastAsia" w:ascii="宋体" w:hAnsi="宋体" w:cs="宋体"/>
          <w:color w:val="000000"/>
          <w:sz w:val="24"/>
        </w:rPr>
      </w:pPr>
    </w:p>
    <w:p>
      <w:pPr>
        <w:adjustRightInd w:val="0"/>
        <w:snapToGrid w:val="0"/>
        <w:spacing w:line="440" w:lineRule="exact"/>
        <w:ind w:left="-5" w:leftChars="-2" w:firstLine="480" w:firstLineChars="200"/>
        <w:rPr>
          <w:rFonts w:hint="eastAsia" w:ascii="宋体" w:hAnsi="宋体" w:cs="宋体"/>
          <w:color w:val="000000"/>
          <w:sz w:val="24"/>
        </w:rPr>
      </w:pPr>
      <w:r>
        <w:rPr>
          <w:rFonts w:hint="eastAsia" w:ascii="宋体" w:hAnsi="宋体" w:cs="宋体"/>
          <w:color w:val="000000"/>
          <w:sz w:val="24"/>
        </w:rPr>
        <w:t>注：若无此项内容，可不提供此函。</w:t>
      </w:r>
    </w:p>
    <w:p>
      <w:pPr>
        <w:spacing w:line="360" w:lineRule="auto"/>
        <w:ind w:firstLine="480"/>
        <w:rPr>
          <w:rFonts w:hint="eastAsia" w:ascii="宋体" w:hAnsi="宋体" w:cs="宋体"/>
          <w:color w:val="000000"/>
        </w:rPr>
      </w:pPr>
    </w:p>
    <w:p>
      <w:pPr>
        <w:spacing w:line="360" w:lineRule="auto"/>
        <w:ind w:firstLine="480"/>
        <w:rPr>
          <w:rFonts w:hint="eastAsia" w:ascii="宋体" w:hAnsi="宋体" w:cs="宋体"/>
          <w:color w:val="000000"/>
        </w:rPr>
      </w:pPr>
    </w:p>
    <w:p>
      <w:pPr>
        <w:spacing w:line="360" w:lineRule="auto"/>
        <w:ind w:firstLine="480"/>
        <w:rPr>
          <w:rFonts w:hint="eastAsia" w:ascii="宋体" w:hAnsi="宋体" w:cs="宋体"/>
          <w:color w:val="000000"/>
        </w:rPr>
      </w:pPr>
    </w:p>
    <w:p>
      <w:pPr>
        <w:spacing w:line="360" w:lineRule="auto"/>
        <w:ind w:firstLine="480"/>
        <w:rPr>
          <w:rFonts w:hint="eastAsia" w:ascii="宋体" w:hAnsi="宋体" w:cs="宋体"/>
          <w:color w:val="000000"/>
        </w:rPr>
      </w:pPr>
    </w:p>
    <w:p>
      <w:pPr>
        <w:spacing w:line="360" w:lineRule="auto"/>
        <w:ind w:firstLine="480"/>
        <w:rPr>
          <w:rFonts w:hint="eastAsia" w:ascii="宋体" w:hAnsi="宋体" w:cs="宋体"/>
          <w:color w:val="000000"/>
        </w:rPr>
      </w:pPr>
    </w:p>
    <w:p>
      <w:pPr>
        <w:spacing w:line="360" w:lineRule="auto"/>
        <w:ind w:firstLine="480"/>
        <w:rPr>
          <w:rFonts w:hint="eastAsia" w:ascii="宋体" w:hAnsi="宋体" w:cs="宋体"/>
          <w:color w:val="000000"/>
        </w:rPr>
      </w:pPr>
    </w:p>
    <w:p>
      <w:pPr>
        <w:spacing w:line="360" w:lineRule="auto"/>
        <w:ind w:firstLine="480"/>
        <w:rPr>
          <w:rFonts w:hint="eastAsia" w:ascii="宋体" w:hAnsi="宋体" w:cs="宋体"/>
          <w:color w:val="000000"/>
        </w:rPr>
      </w:pPr>
    </w:p>
    <w:p>
      <w:pPr>
        <w:autoSpaceDE w:val="0"/>
        <w:autoSpaceDN w:val="0"/>
        <w:spacing w:line="360" w:lineRule="auto"/>
        <w:jc w:val="right"/>
        <w:rPr>
          <w:rFonts w:hint="eastAsia" w:ascii="宋体" w:hAnsi="宋体" w:cs="宋体"/>
          <w:bCs/>
          <w:color w:val="000000"/>
          <w:sz w:val="24"/>
          <w:szCs w:val="28"/>
        </w:rPr>
      </w:pPr>
      <w:r>
        <w:rPr>
          <w:rFonts w:hint="eastAsia" w:ascii="宋体" w:hAnsi="宋体" w:cs="宋体"/>
          <w:b/>
          <w:color w:val="000000"/>
        </w:rPr>
        <w:t xml:space="preserve">                            </w:t>
      </w:r>
      <w:r>
        <w:rPr>
          <w:rFonts w:hint="eastAsia" w:ascii="宋体" w:hAnsi="宋体" w:cs="宋体"/>
          <w:bCs/>
          <w:color w:val="000000"/>
          <w:sz w:val="24"/>
          <w:szCs w:val="28"/>
        </w:rPr>
        <w:t>企业名称：</w:t>
      </w:r>
      <w:r>
        <w:rPr>
          <w:rFonts w:hint="eastAsia" w:ascii="宋体" w:hAnsi="宋体" w:cs="宋体"/>
          <w:bCs/>
          <w:color w:val="000000"/>
          <w:sz w:val="24"/>
          <w:szCs w:val="28"/>
          <w:u w:val="single"/>
        </w:rPr>
        <w:t xml:space="preserve">       </w:t>
      </w:r>
      <w:r>
        <w:rPr>
          <w:rFonts w:hint="eastAsia" w:ascii="宋体" w:hAnsi="宋体" w:cs="宋体"/>
          <w:bCs/>
          <w:color w:val="000000"/>
          <w:sz w:val="24"/>
          <w:szCs w:val="28"/>
        </w:rPr>
        <w:t>（公章）</w:t>
      </w:r>
    </w:p>
    <w:p>
      <w:pPr>
        <w:autoSpaceDE w:val="0"/>
        <w:autoSpaceDN w:val="0"/>
        <w:spacing w:line="360" w:lineRule="auto"/>
        <w:jc w:val="right"/>
        <w:rPr>
          <w:rFonts w:hint="eastAsia" w:ascii="宋体" w:hAnsi="宋体" w:cs="宋体"/>
          <w:bCs/>
          <w:color w:val="000000"/>
          <w:sz w:val="24"/>
          <w:szCs w:val="28"/>
        </w:rPr>
      </w:pPr>
      <w:r>
        <w:rPr>
          <w:rFonts w:hint="eastAsia" w:ascii="宋体" w:hAnsi="宋体" w:cs="宋体"/>
          <w:bCs/>
          <w:color w:val="000000"/>
          <w:sz w:val="24"/>
          <w:szCs w:val="28"/>
        </w:rPr>
        <w:t xml:space="preserve">                    年   月  日</w:t>
      </w:r>
    </w:p>
    <w:p>
      <w:pPr>
        <w:rPr>
          <w:rStyle w:val="35"/>
          <w:rFonts w:hint="eastAsia"/>
        </w:rPr>
      </w:pPr>
      <w:r>
        <w:rPr>
          <w:rFonts w:hint="eastAsia" w:hAnsi="宋体" w:cs="宋体"/>
          <w:bCs/>
          <w:color w:val="000000"/>
          <w:sz w:val="24"/>
          <w:szCs w:val="28"/>
        </w:rPr>
        <w:br w:type="page"/>
      </w:r>
      <w:bookmarkEnd w:id="103"/>
      <w:r>
        <w:rPr>
          <w:rFonts w:hint="eastAsia" w:ascii="Arial" w:hAnsi="Arial" w:eastAsia="宋体" w:cs="Arial"/>
          <w:b/>
          <w:bCs/>
          <w:color w:val="000000"/>
          <w:sz w:val="30"/>
          <w:szCs w:val="30"/>
          <w:lang w:val="zh-CN" w:eastAsia="zh-CN"/>
        </w:rPr>
        <w:t>格式</w:t>
      </w:r>
      <w:r>
        <w:rPr>
          <w:rFonts w:hint="eastAsia" w:ascii="Arial" w:hAnsi="Arial" w:cs="Arial"/>
          <w:b/>
          <w:bCs/>
          <w:color w:val="000000"/>
          <w:sz w:val="30"/>
          <w:szCs w:val="30"/>
          <w:lang w:val="en-US" w:eastAsia="zh-CN"/>
        </w:rPr>
        <w:t>19</w:t>
      </w:r>
      <w:r>
        <w:rPr>
          <w:rFonts w:hint="eastAsia" w:ascii="Arial" w:hAnsi="Arial" w:eastAsia="宋体" w:cs="Arial"/>
          <w:b/>
          <w:bCs/>
          <w:color w:val="000000"/>
          <w:sz w:val="30"/>
          <w:szCs w:val="30"/>
          <w:lang w:val="en-US" w:eastAsia="zh-CN"/>
        </w:rPr>
        <w:t>、</w:t>
      </w:r>
      <w:r>
        <w:rPr>
          <w:rFonts w:hint="eastAsia" w:hAnsi="宋体" w:cs="宋体"/>
          <w:b/>
          <w:color w:val="auto"/>
          <w:sz w:val="32"/>
          <w:lang w:val="zh-CN"/>
        </w:rPr>
        <w:t>磋商供应商认为在其他方面有必要说明的事项</w:t>
      </w:r>
    </w:p>
    <w:p>
      <w:pPr>
        <w:autoSpaceDE w:val="0"/>
        <w:autoSpaceDN w:val="0"/>
        <w:spacing w:line="360" w:lineRule="auto"/>
        <w:rPr>
          <w:rFonts w:hint="eastAsia" w:ascii="宋体" w:hAnsi="宋体" w:cs="宋体"/>
          <w:color w:val="000000"/>
          <w:kern w:val="0"/>
          <w:sz w:val="28"/>
          <w:szCs w:val="28"/>
          <w:lang w:val="zh-CN"/>
        </w:rPr>
      </w:pPr>
    </w:p>
    <w:p>
      <w:pPr>
        <w:pStyle w:val="13"/>
        <w:spacing w:line="360" w:lineRule="auto"/>
        <w:jc w:val="center"/>
        <w:rPr>
          <w:rFonts w:hint="eastAsia" w:hAnsi="宋体" w:cs="宋体"/>
          <w:b/>
          <w:bCs/>
          <w:color w:val="auto"/>
          <w:sz w:val="30"/>
          <w:szCs w:val="30"/>
          <w:lang w:val="zh-CN"/>
        </w:rPr>
      </w:pPr>
      <w:r>
        <w:rPr>
          <w:rFonts w:hint="eastAsia" w:hAnsi="宋体" w:cs="宋体"/>
          <w:b/>
          <w:bCs/>
          <w:color w:val="auto"/>
          <w:sz w:val="30"/>
          <w:szCs w:val="30"/>
          <w:lang w:val="zh-CN"/>
        </w:rPr>
        <w:t>磋商供应商认为在其他方面有必要说明的事项</w:t>
      </w:r>
    </w:p>
    <w:p>
      <w:pPr>
        <w:autoSpaceDE w:val="0"/>
        <w:autoSpaceDN w:val="0"/>
        <w:adjustRightInd w:val="0"/>
        <w:spacing w:line="360" w:lineRule="auto"/>
        <w:rPr>
          <w:rFonts w:hint="eastAsia" w:ascii="宋体" w:hAnsi="宋体" w:cs="宋体"/>
          <w:color w:val="auto"/>
          <w:kern w:val="0"/>
          <w:sz w:val="24"/>
          <w:lang w:val="zh-CN"/>
        </w:rPr>
      </w:pPr>
    </w:p>
    <w:p>
      <w:pPr>
        <w:autoSpaceDE w:val="0"/>
        <w:autoSpaceDN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磋商供应商在参加本项目磋商中根据磋商文件的要求认为需要说明的事项，但不作为评标依据。如没有说明事项，此项可忽略。（格式可自定）</w:t>
      </w:r>
    </w:p>
    <w:p>
      <w:pPr>
        <w:autoSpaceDE w:val="0"/>
        <w:autoSpaceDN w:val="0"/>
        <w:spacing w:line="360" w:lineRule="auto"/>
        <w:ind w:firstLine="480" w:firstLineChars="200"/>
        <w:jc w:val="left"/>
        <w:rPr>
          <w:rFonts w:hint="eastAsia" w:ascii="宋体" w:hAnsi="宋体" w:cs="宋体"/>
          <w:color w:val="000000"/>
          <w:kern w:val="0"/>
          <w:sz w:val="24"/>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sectPr>
          <w:pgSz w:w="11906" w:h="16838"/>
          <w:pgMar w:top="1440" w:right="1080"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cols w:space="720" w:num="1"/>
          <w:titlePg/>
          <w:docGrid w:linePitch="312" w:charSpace="0"/>
        </w:sectPr>
      </w:pPr>
    </w:p>
    <w:p>
      <w:pPr>
        <w:pStyle w:val="9"/>
        <w:numPr>
          <w:ilvl w:val="0"/>
          <w:numId w:val="0"/>
        </w:numPr>
        <w:tabs>
          <w:tab w:val="left" w:pos="425"/>
        </w:tabs>
        <w:ind w:left="709" w:hanging="709"/>
        <w:rPr>
          <w:rFonts w:hint="eastAsia" w:hAnsi="宋体" w:cs="宋体"/>
          <w:b/>
          <w:color w:val="auto"/>
          <w:sz w:val="32"/>
          <w:lang w:val="zh-CN"/>
        </w:rPr>
      </w:pPr>
      <w:bookmarkStart w:id="105" w:name="_Toc16738"/>
      <w:r>
        <w:rPr>
          <w:rFonts w:hint="eastAsia" w:hAnsi="宋体" w:cs="宋体"/>
          <w:b/>
          <w:color w:val="auto"/>
          <w:sz w:val="32"/>
          <w:lang w:val="zh-CN"/>
        </w:rPr>
        <w:t>格式</w:t>
      </w:r>
      <w:r>
        <w:rPr>
          <w:rFonts w:hint="eastAsia" w:hAnsi="宋体" w:cs="宋体"/>
          <w:b/>
          <w:color w:val="auto"/>
          <w:sz w:val="32"/>
        </w:rPr>
        <w:t>2</w:t>
      </w:r>
      <w:r>
        <w:rPr>
          <w:rFonts w:hint="eastAsia" w:hAnsi="宋体" w:cs="宋体"/>
          <w:b/>
          <w:color w:val="auto"/>
          <w:sz w:val="32"/>
          <w:lang w:val="en-US" w:eastAsia="zh-CN"/>
        </w:rPr>
        <w:t>0</w:t>
      </w:r>
      <w:r>
        <w:rPr>
          <w:rFonts w:hint="eastAsia" w:hAnsi="宋体" w:cs="宋体"/>
          <w:b/>
          <w:color w:val="auto"/>
          <w:sz w:val="32"/>
          <w:lang w:val="zh-CN"/>
        </w:rPr>
        <w:t>、磋商二轮（或最终）报价表</w:t>
      </w:r>
      <w:bookmarkEnd w:id="105"/>
    </w:p>
    <w:p>
      <w:pPr>
        <w:spacing w:line="360" w:lineRule="auto"/>
        <w:jc w:val="center"/>
        <w:rPr>
          <w:rFonts w:hint="eastAsia" w:ascii="宋体" w:hAnsi="宋体" w:cs="宋体"/>
          <w:b/>
          <w:color w:val="auto"/>
          <w:sz w:val="36"/>
          <w:szCs w:val="36"/>
        </w:rPr>
      </w:pPr>
      <w:r>
        <w:rPr>
          <w:rFonts w:hint="eastAsia" w:ascii="宋体" w:hAnsi="宋体" w:cs="宋体"/>
          <w:b/>
          <w:color w:val="auto"/>
          <w:sz w:val="36"/>
          <w:szCs w:val="36"/>
        </w:rPr>
        <w:t>磋商二轮（或最终）报价表</w:t>
      </w:r>
    </w:p>
    <w:p>
      <w:pPr>
        <w:spacing w:line="360" w:lineRule="auto"/>
        <w:ind w:firstLine="720" w:firstLineChars="300"/>
        <w:rPr>
          <w:rFonts w:hint="eastAsia" w:ascii="宋体" w:hAnsi="宋体" w:cs="宋体"/>
          <w:b/>
          <w:bCs/>
          <w:kern w:val="0"/>
          <w:lang w:val="zh-CN"/>
        </w:rPr>
      </w:pPr>
      <w:r>
        <w:rPr>
          <w:rFonts w:hint="eastAsia" w:ascii="宋体" w:hAnsi="宋体" w:cs="宋体"/>
          <w:color w:val="auto"/>
          <w:sz w:val="24"/>
        </w:rPr>
        <w:t xml:space="preserve">项目名称：    </w:t>
      </w:r>
      <w:r>
        <w:rPr>
          <w:rFonts w:hint="eastAsia" w:ascii="宋体" w:hAnsi="宋体" w:cs="宋体"/>
          <w:b/>
          <w:color w:val="auto"/>
          <w:sz w:val="28"/>
          <w:szCs w:val="28"/>
        </w:rPr>
        <w:t xml:space="preserve">                              </w:t>
      </w:r>
      <w:r>
        <w:rPr>
          <w:rFonts w:hint="eastAsia" w:ascii="宋体" w:hAnsi="宋体" w:cs="宋体"/>
          <w:color w:val="auto"/>
          <w:sz w:val="24"/>
        </w:rPr>
        <w:t xml:space="preserve">    </w:t>
      </w: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p>
    <w:tbl>
      <w:tblPr>
        <w:tblStyle w:val="24"/>
        <w:tblW w:w="9298" w:type="dxa"/>
        <w:jc w:val="center"/>
        <w:tblLayout w:type="fixed"/>
        <w:tblCellMar>
          <w:top w:w="0" w:type="dxa"/>
          <w:left w:w="108" w:type="dxa"/>
          <w:bottom w:w="0" w:type="dxa"/>
          <w:right w:w="108" w:type="dxa"/>
        </w:tblCellMar>
      </w:tblPr>
      <w:tblGrid>
        <w:gridCol w:w="3320"/>
        <w:gridCol w:w="2858"/>
        <w:gridCol w:w="1638"/>
        <w:gridCol w:w="1482"/>
      </w:tblGrid>
      <w:tr>
        <w:tblPrEx>
          <w:tblCellMar>
            <w:top w:w="0" w:type="dxa"/>
            <w:left w:w="108" w:type="dxa"/>
            <w:bottom w:w="0" w:type="dxa"/>
            <w:right w:w="108" w:type="dxa"/>
          </w:tblCellMar>
        </w:tblPrEx>
        <w:trPr>
          <w:trHeight w:val="859" w:hRule="atLeast"/>
          <w:jc w:val="center"/>
        </w:trPr>
        <w:tc>
          <w:tcPr>
            <w:tcW w:w="3320"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项目名称</w:t>
            </w:r>
          </w:p>
        </w:tc>
        <w:tc>
          <w:tcPr>
            <w:tcW w:w="2858"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jc w:val="center"/>
              <w:rPr>
                <w:rFonts w:hint="eastAsia" w:ascii="宋体" w:hAnsi="宋体" w:eastAsia="宋体" w:cs="宋体"/>
                <w:color w:val="auto"/>
                <w:sz w:val="24"/>
                <w:lang w:eastAsia="zh-CN"/>
              </w:rPr>
            </w:pPr>
            <w:r>
              <w:rPr>
                <w:rFonts w:hint="eastAsia" w:ascii="宋体" w:hAnsi="宋体" w:cs="宋体"/>
                <w:color w:val="auto"/>
                <w:sz w:val="24"/>
              </w:rPr>
              <w:t>响应报价</w:t>
            </w:r>
            <w:r>
              <w:rPr>
                <w:rFonts w:hint="eastAsia" w:ascii="宋体" w:hAnsi="宋体" w:cs="宋体"/>
                <w:color w:val="auto"/>
                <w:sz w:val="24"/>
                <w:lang w:eastAsia="zh-CN"/>
              </w:rPr>
              <w:t>（元）</w:t>
            </w:r>
          </w:p>
        </w:tc>
        <w:tc>
          <w:tcPr>
            <w:tcW w:w="1638"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服务期</w:t>
            </w:r>
          </w:p>
        </w:tc>
        <w:tc>
          <w:tcPr>
            <w:tcW w:w="1482"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jc w:val="center"/>
              <w:rPr>
                <w:rFonts w:hint="eastAsia" w:ascii="宋体" w:hAnsi="宋体" w:cs="宋体"/>
                <w:color w:val="auto"/>
                <w:sz w:val="24"/>
                <w:lang w:val="zh-CN"/>
              </w:rPr>
            </w:pPr>
            <w:r>
              <w:rPr>
                <w:rFonts w:hint="eastAsia" w:ascii="宋体" w:hAnsi="宋体" w:cs="宋体"/>
                <w:color w:val="auto"/>
                <w:sz w:val="24"/>
                <w:lang w:val="zh-CN"/>
              </w:rPr>
              <w:t>备注</w:t>
            </w:r>
          </w:p>
        </w:tc>
      </w:tr>
      <w:tr>
        <w:tblPrEx>
          <w:tblCellMar>
            <w:top w:w="0" w:type="dxa"/>
            <w:left w:w="108" w:type="dxa"/>
            <w:bottom w:w="0" w:type="dxa"/>
            <w:right w:w="108" w:type="dxa"/>
          </w:tblCellMar>
        </w:tblPrEx>
        <w:trPr>
          <w:trHeight w:val="1028" w:hRule="atLeast"/>
          <w:jc w:val="center"/>
        </w:trPr>
        <w:tc>
          <w:tcPr>
            <w:tcW w:w="3320"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rPr>
                <w:rFonts w:hint="eastAsia" w:ascii="宋体" w:hAnsi="宋体" w:cs="宋体"/>
                <w:color w:val="auto"/>
                <w:sz w:val="24"/>
                <w:lang w:val="zh-CN"/>
              </w:rPr>
            </w:pPr>
          </w:p>
        </w:tc>
        <w:tc>
          <w:tcPr>
            <w:tcW w:w="2858"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jc w:val="left"/>
              <w:rPr>
                <w:rFonts w:hint="eastAsia" w:ascii="宋体" w:hAnsi="宋体" w:cs="宋体"/>
                <w:color w:val="auto"/>
                <w:sz w:val="24"/>
                <w:lang w:val="zh-CN"/>
              </w:rPr>
            </w:pPr>
            <w:r>
              <w:rPr>
                <w:rFonts w:hint="eastAsia" w:ascii="宋体" w:hAnsi="宋体" w:cs="宋体"/>
                <w:color w:val="auto"/>
                <w:sz w:val="24"/>
                <w:lang w:val="zh-CN"/>
              </w:rPr>
              <w:t>大写：</w:t>
            </w:r>
          </w:p>
          <w:p>
            <w:pPr>
              <w:autoSpaceDE w:val="0"/>
              <w:autoSpaceDN w:val="0"/>
              <w:spacing w:line="360" w:lineRule="auto"/>
              <w:jc w:val="left"/>
              <w:rPr>
                <w:rFonts w:hint="eastAsia" w:ascii="宋体" w:hAnsi="宋体" w:cs="宋体"/>
                <w:color w:val="auto"/>
                <w:sz w:val="24"/>
                <w:lang w:val="zh-CN"/>
              </w:rPr>
            </w:pPr>
            <w:r>
              <w:rPr>
                <w:rFonts w:hint="eastAsia" w:ascii="宋体" w:hAnsi="宋体" w:cs="宋体"/>
                <w:color w:val="auto"/>
                <w:sz w:val="24"/>
                <w:lang w:val="zh-CN"/>
              </w:rPr>
              <w:t>小写：</w:t>
            </w:r>
          </w:p>
        </w:tc>
        <w:tc>
          <w:tcPr>
            <w:tcW w:w="1638" w:type="dxa"/>
            <w:tcBorders>
              <w:top w:val="single" w:color="000000" w:sz="6" w:space="0"/>
              <w:left w:val="single" w:color="000000" w:sz="6" w:space="0"/>
              <w:bottom w:val="single" w:color="000000" w:sz="6" w:space="0"/>
              <w:right w:val="single" w:color="auto" w:sz="4" w:space="0"/>
            </w:tcBorders>
            <w:shd w:val="clear" w:color="000000" w:fill="FFFFFF"/>
            <w:noWrap w:val="0"/>
            <w:vAlign w:val="center"/>
          </w:tcPr>
          <w:p>
            <w:pPr>
              <w:autoSpaceDE w:val="0"/>
              <w:autoSpaceDN w:val="0"/>
              <w:spacing w:line="360" w:lineRule="auto"/>
              <w:rPr>
                <w:rFonts w:hint="eastAsia" w:ascii="宋体" w:hAnsi="宋体" w:cs="宋体"/>
                <w:color w:val="auto"/>
                <w:sz w:val="24"/>
                <w:lang w:val="zh-CN"/>
              </w:rPr>
            </w:pPr>
          </w:p>
        </w:tc>
        <w:tc>
          <w:tcPr>
            <w:tcW w:w="1482"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pPr>
              <w:autoSpaceDE w:val="0"/>
              <w:autoSpaceDN w:val="0"/>
              <w:spacing w:line="360" w:lineRule="auto"/>
              <w:rPr>
                <w:rFonts w:hint="eastAsia" w:ascii="宋体" w:hAnsi="宋体" w:cs="宋体"/>
                <w:color w:val="auto"/>
                <w:sz w:val="24"/>
                <w:lang w:val="zh-CN"/>
              </w:rPr>
            </w:pPr>
          </w:p>
        </w:tc>
      </w:tr>
    </w:tbl>
    <w:p>
      <w:pPr>
        <w:spacing w:line="360" w:lineRule="auto"/>
        <w:ind w:firstLine="836" w:firstLineChars="347"/>
        <w:jc w:val="left"/>
        <w:rPr>
          <w:rFonts w:hint="eastAsia" w:ascii="宋体" w:hAnsi="宋体" w:cs="宋体"/>
          <w:b/>
          <w:color w:val="auto"/>
        </w:rPr>
      </w:pPr>
    </w:p>
    <w:p>
      <w:pPr>
        <w:wordWrap/>
        <w:spacing w:before="157" w:beforeLines="50" w:line="560" w:lineRule="exact"/>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注：</w:t>
      </w: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lang w:eastAsia="zh-CN"/>
        </w:rPr>
        <w:t>在</w:t>
      </w:r>
      <w:r>
        <w:rPr>
          <w:rFonts w:hint="eastAsia" w:ascii="宋体" w:hAnsi="宋体" w:cs="宋体"/>
          <w:bCs/>
          <w:color w:val="auto"/>
          <w:sz w:val="24"/>
          <w:szCs w:val="24"/>
          <w:lang w:eastAsia="zh-CN"/>
        </w:rPr>
        <w:t>磋商</w:t>
      </w:r>
      <w:r>
        <w:rPr>
          <w:rFonts w:hint="eastAsia" w:ascii="宋体" w:hAnsi="宋体" w:eastAsia="宋体" w:cs="宋体"/>
          <w:bCs/>
          <w:color w:val="auto"/>
          <w:sz w:val="24"/>
          <w:szCs w:val="24"/>
          <w:lang w:eastAsia="zh-CN"/>
        </w:rPr>
        <w:t>期间，由</w:t>
      </w:r>
      <w:r>
        <w:rPr>
          <w:rFonts w:hint="eastAsia" w:ascii="宋体" w:hAnsi="宋体" w:cs="宋体"/>
          <w:bCs/>
          <w:color w:val="auto"/>
          <w:sz w:val="24"/>
          <w:szCs w:val="24"/>
          <w:lang w:eastAsia="zh-CN"/>
        </w:rPr>
        <w:t>磋商</w:t>
      </w:r>
      <w:r>
        <w:rPr>
          <w:rFonts w:hint="eastAsia" w:ascii="宋体" w:hAnsi="宋体" w:eastAsia="宋体" w:cs="宋体"/>
          <w:bCs/>
          <w:color w:val="auto"/>
          <w:sz w:val="24"/>
          <w:szCs w:val="24"/>
          <w:lang w:eastAsia="zh-CN"/>
        </w:rPr>
        <w:t>小组确定合格的供应商</w:t>
      </w:r>
      <w:r>
        <w:rPr>
          <w:rFonts w:hint="eastAsia" w:ascii="宋体" w:hAnsi="宋体" w:cs="宋体"/>
          <w:bCs/>
          <w:color w:val="auto"/>
          <w:sz w:val="24"/>
          <w:szCs w:val="24"/>
          <w:lang w:eastAsia="zh-CN"/>
        </w:rPr>
        <w:t>采用线上报价的方式进行新一轮报价</w:t>
      </w:r>
      <w:r>
        <w:rPr>
          <w:rFonts w:hint="eastAsia" w:ascii="宋体" w:hAnsi="宋体" w:eastAsia="宋体" w:cs="宋体"/>
          <w:bCs/>
          <w:color w:val="auto"/>
          <w:sz w:val="24"/>
          <w:szCs w:val="24"/>
          <w:lang w:eastAsia="zh-CN"/>
        </w:rPr>
        <w:t>。</w:t>
      </w:r>
    </w:p>
    <w:p>
      <w:pPr>
        <w:wordWrap/>
        <w:spacing w:before="157" w:beforeLines="50" w:line="560" w:lineRule="exact"/>
        <w:ind w:firstLine="480" w:firstLineChars="200"/>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2、若在</w:t>
      </w:r>
      <w:r>
        <w:rPr>
          <w:rFonts w:hint="eastAsia" w:ascii="宋体" w:hAnsi="宋体" w:cs="宋体"/>
          <w:bCs/>
          <w:color w:val="auto"/>
          <w:sz w:val="24"/>
          <w:szCs w:val="24"/>
          <w:lang w:eastAsia="zh-CN"/>
        </w:rPr>
        <w:t>磋商</w:t>
      </w:r>
      <w:r>
        <w:rPr>
          <w:rFonts w:hint="eastAsia" w:ascii="宋体" w:hAnsi="宋体" w:eastAsia="宋体" w:cs="宋体"/>
          <w:bCs/>
          <w:color w:val="auto"/>
          <w:sz w:val="24"/>
          <w:szCs w:val="24"/>
          <w:lang w:eastAsia="zh-CN"/>
        </w:rPr>
        <w:t>小组在</w:t>
      </w:r>
      <w:r>
        <w:rPr>
          <w:rFonts w:hint="eastAsia" w:ascii="宋体" w:hAnsi="宋体" w:cs="宋体"/>
          <w:bCs/>
          <w:color w:val="auto"/>
          <w:sz w:val="24"/>
          <w:szCs w:val="24"/>
          <w:lang w:eastAsia="zh-CN"/>
        </w:rPr>
        <w:t>磋商</w:t>
      </w:r>
      <w:r>
        <w:rPr>
          <w:rFonts w:hint="eastAsia" w:ascii="宋体" w:hAnsi="宋体" w:eastAsia="宋体" w:cs="宋体"/>
          <w:bCs/>
          <w:color w:val="auto"/>
          <w:sz w:val="24"/>
          <w:szCs w:val="24"/>
          <w:lang w:eastAsia="zh-CN"/>
        </w:rPr>
        <w:t>过程中需要供应商进行二轮、三轮报价时，</w:t>
      </w:r>
      <w:r>
        <w:rPr>
          <w:rFonts w:hint="eastAsia" w:ascii="宋体" w:hAnsi="宋体" w:cs="宋体"/>
          <w:bCs/>
          <w:color w:val="auto"/>
          <w:sz w:val="24"/>
          <w:szCs w:val="24"/>
          <w:lang w:eastAsia="zh-CN"/>
        </w:rPr>
        <w:t>在政采云平台发起新一轮报价；</w:t>
      </w:r>
    </w:p>
    <w:p>
      <w:pPr>
        <w:tabs>
          <w:tab w:val="left" w:pos="168"/>
        </w:tabs>
        <w:adjustRightInd w:val="0"/>
        <w:spacing w:line="360" w:lineRule="auto"/>
        <w:textAlignment w:val="baseline"/>
        <w:rPr>
          <w:rFonts w:hint="eastAsia" w:ascii="宋体" w:hAnsi="宋体" w:cs="宋体"/>
          <w:b/>
          <w:bCs/>
          <w:color w:val="auto"/>
          <w:sz w:val="28"/>
        </w:rPr>
      </w:pPr>
    </w:p>
    <w:p>
      <w:pPr>
        <w:tabs>
          <w:tab w:val="left" w:pos="168"/>
        </w:tabs>
        <w:adjustRightInd w:val="0"/>
        <w:spacing w:line="360" w:lineRule="auto"/>
        <w:textAlignment w:val="baseline"/>
        <w:rPr>
          <w:rFonts w:hint="eastAsia" w:ascii="宋体" w:hAnsi="宋体" w:cs="宋体"/>
          <w:b/>
          <w:bCs/>
          <w:color w:val="auto"/>
          <w:sz w:val="28"/>
        </w:rPr>
      </w:pPr>
    </w:p>
    <w:p>
      <w:pPr>
        <w:tabs>
          <w:tab w:val="left" w:pos="168"/>
        </w:tabs>
        <w:adjustRightInd w:val="0"/>
        <w:spacing w:line="360" w:lineRule="auto"/>
        <w:textAlignment w:val="baseline"/>
        <w:rPr>
          <w:rFonts w:hint="eastAsia" w:ascii="宋体" w:hAnsi="宋体" w:cs="宋体"/>
          <w:b/>
          <w:bCs/>
          <w:color w:val="auto"/>
          <w:sz w:val="28"/>
        </w:rPr>
      </w:pPr>
    </w:p>
    <w:p>
      <w:pPr>
        <w:tabs>
          <w:tab w:val="left" w:pos="168"/>
        </w:tabs>
        <w:adjustRightInd w:val="0"/>
        <w:spacing w:line="360" w:lineRule="auto"/>
        <w:textAlignment w:val="baseline"/>
        <w:rPr>
          <w:rFonts w:hint="eastAsia" w:ascii="宋体" w:hAnsi="宋体" w:cs="宋体"/>
          <w:bCs/>
          <w:color w:val="auto"/>
          <w:sz w:val="28"/>
          <w:szCs w:val="28"/>
        </w:rPr>
      </w:pPr>
    </w:p>
    <w:p>
      <w:pPr>
        <w:tabs>
          <w:tab w:val="left" w:pos="168"/>
        </w:tabs>
        <w:adjustRightInd w:val="0"/>
        <w:spacing w:line="360" w:lineRule="auto"/>
        <w:jc w:val="right"/>
        <w:textAlignment w:val="baseline"/>
        <w:rPr>
          <w:rFonts w:hint="eastAsia" w:ascii="宋体" w:hAnsi="宋体" w:cs="宋体"/>
          <w:bCs/>
          <w:color w:val="auto"/>
          <w:sz w:val="24"/>
          <w:szCs w:val="28"/>
        </w:rPr>
      </w:pPr>
      <w:r>
        <w:rPr>
          <w:rFonts w:hint="eastAsia" w:ascii="宋体" w:hAnsi="宋体" w:cs="宋体"/>
          <w:bCs/>
          <w:color w:val="auto"/>
          <w:sz w:val="24"/>
          <w:szCs w:val="28"/>
        </w:rPr>
        <w:t>磋商供应商：                   （公章）</w:t>
      </w:r>
    </w:p>
    <w:p>
      <w:pPr>
        <w:tabs>
          <w:tab w:val="left" w:pos="168"/>
        </w:tabs>
        <w:adjustRightInd w:val="0"/>
        <w:spacing w:line="360" w:lineRule="auto"/>
        <w:jc w:val="right"/>
        <w:textAlignment w:val="baseline"/>
        <w:rPr>
          <w:rFonts w:hint="eastAsia" w:ascii="宋体" w:hAnsi="宋体" w:cs="宋体"/>
          <w:bCs/>
          <w:color w:val="auto"/>
          <w:sz w:val="24"/>
          <w:szCs w:val="28"/>
        </w:rPr>
      </w:pPr>
      <w:r>
        <w:rPr>
          <w:rFonts w:hint="eastAsia" w:ascii="宋体" w:hAnsi="宋体" w:cs="宋体"/>
          <w:bCs/>
          <w:color w:val="auto"/>
          <w:sz w:val="24"/>
        </w:rPr>
        <w:t>法定代表人或委托代理人</w:t>
      </w:r>
      <w:r>
        <w:rPr>
          <w:rFonts w:hint="eastAsia" w:ascii="宋体" w:hAnsi="宋体" w:cs="宋体"/>
          <w:bCs/>
          <w:color w:val="auto"/>
          <w:sz w:val="24"/>
          <w:szCs w:val="28"/>
        </w:rPr>
        <w:t>：                （签字</w:t>
      </w:r>
      <w:r>
        <w:rPr>
          <w:rFonts w:hint="eastAsia" w:ascii="宋体" w:hAnsi="宋体" w:cs="宋体"/>
          <w:bCs/>
          <w:color w:val="auto"/>
          <w:sz w:val="24"/>
          <w:szCs w:val="28"/>
          <w:lang w:eastAsia="zh-CN"/>
        </w:rPr>
        <w:t>或盖章</w:t>
      </w:r>
      <w:r>
        <w:rPr>
          <w:rFonts w:hint="eastAsia" w:ascii="宋体" w:hAnsi="宋体" w:cs="宋体"/>
          <w:bCs/>
          <w:color w:val="auto"/>
          <w:sz w:val="24"/>
          <w:szCs w:val="28"/>
        </w:rPr>
        <w:t>）</w:t>
      </w:r>
    </w:p>
    <w:p>
      <w:pPr>
        <w:tabs>
          <w:tab w:val="left" w:pos="168"/>
        </w:tabs>
        <w:adjustRightInd w:val="0"/>
        <w:spacing w:line="360" w:lineRule="auto"/>
        <w:jc w:val="right"/>
        <w:textAlignment w:val="baseline"/>
        <w:rPr>
          <w:rFonts w:hint="eastAsia" w:ascii="宋体" w:hAnsi="宋体" w:cs="宋体"/>
          <w:bCs/>
          <w:color w:val="auto"/>
          <w:sz w:val="24"/>
          <w:szCs w:val="28"/>
        </w:rPr>
      </w:pPr>
      <w:r>
        <w:rPr>
          <w:rFonts w:hint="eastAsia" w:ascii="宋体" w:hAnsi="宋体" w:cs="宋体"/>
          <w:bCs/>
          <w:color w:val="auto"/>
          <w:sz w:val="24"/>
          <w:szCs w:val="28"/>
        </w:rPr>
        <w:t xml:space="preserve">      年   月   日</w:t>
      </w:r>
    </w:p>
    <w:p>
      <w:pPr>
        <w:pStyle w:val="2"/>
        <w:rPr>
          <w:rFonts w:hint="eastAsia"/>
          <w:lang w:val="zh-CN"/>
        </w:rPr>
        <w:sectPr>
          <w:pgSz w:w="11906" w:h="16838"/>
          <w:pgMar w:top="1440" w:right="1080"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cols w:space="720" w:num="1"/>
          <w:titlePg/>
          <w:docGrid w:linePitch="312" w:charSpace="0"/>
        </w:sectPr>
      </w:pPr>
    </w:p>
    <w:p>
      <w:pPr>
        <w:pStyle w:val="9"/>
        <w:numPr>
          <w:ilvl w:val="0"/>
          <w:numId w:val="0"/>
        </w:numPr>
        <w:rPr>
          <w:rFonts w:ascii="Arial" w:hAnsi="Arial" w:cs="Arial"/>
          <w:color w:val="auto"/>
        </w:rPr>
      </w:pPr>
      <w:bookmarkStart w:id="106" w:name="_Toc2170"/>
      <w:r>
        <w:rPr>
          <w:rFonts w:hint="eastAsia" w:hAnsi="宋体" w:cs="宋体"/>
          <w:b/>
          <w:color w:val="auto"/>
          <w:sz w:val="32"/>
          <w:szCs w:val="32"/>
          <w:lang w:val="zh-CN"/>
        </w:rPr>
        <w:t>格式</w:t>
      </w:r>
      <w:r>
        <w:rPr>
          <w:rFonts w:hint="eastAsia" w:hAnsi="宋体" w:cs="宋体"/>
          <w:b/>
          <w:color w:val="auto"/>
          <w:sz w:val="32"/>
          <w:szCs w:val="32"/>
        </w:rPr>
        <w:t>2</w:t>
      </w:r>
      <w:r>
        <w:rPr>
          <w:rFonts w:hint="eastAsia" w:hAnsi="宋体" w:cs="宋体"/>
          <w:b/>
          <w:color w:val="auto"/>
          <w:sz w:val="32"/>
          <w:szCs w:val="32"/>
          <w:lang w:val="en-US" w:eastAsia="zh-CN"/>
        </w:rPr>
        <w:t>1</w:t>
      </w:r>
      <w:r>
        <w:rPr>
          <w:rFonts w:hint="eastAsia" w:hAnsi="宋体" w:cs="宋体"/>
          <w:b/>
          <w:color w:val="auto"/>
          <w:sz w:val="32"/>
          <w:szCs w:val="32"/>
          <w:lang w:val="zh-CN"/>
        </w:rPr>
        <w:t>、</w:t>
      </w:r>
      <w:r>
        <w:rPr>
          <w:rFonts w:ascii="Arial" w:hAnsi="Arial" w:cs="Arial"/>
          <w:b/>
          <w:color w:val="auto"/>
          <w:sz w:val="32"/>
          <w:szCs w:val="32"/>
        </w:rPr>
        <w:t>本项目总体服务方案</w:t>
      </w:r>
      <w:bookmarkEnd w:id="106"/>
    </w:p>
    <w:p>
      <w:pPr>
        <w:spacing w:after="100" w:afterAutospacing="1"/>
        <w:rPr>
          <w:rFonts w:ascii="Arial" w:hAnsi="Arial" w:cs="Arial"/>
          <w:bCs/>
          <w:color w:val="auto"/>
        </w:rPr>
      </w:pPr>
    </w:p>
    <w:p>
      <w:pPr>
        <w:spacing w:after="100" w:afterAutospacing="1"/>
        <w:rPr>
          <w:rFonts w:ascii="Arial" w:hAnsi="Arial" w:cs="Arial"/>
          <w:bCs/>
          <w:color w:val="auto"/>
          <w:sz w:val="28"/>
          <w:szCs w:val="28"/>
        </w:rPr>
      </w:pPr>
      <w:r>
        <w:rPr>
          <w:rFonts w:ascii="Arial" w:cs="Arial"/>
          <w:bCs/>
          <w:color w:val="auto"/>
          <w:sz w:val="28"/>
          <w:szCs w:val="28"/>
        </w:rPr>
        <w:t>一、服务大纲</w:t>
      </w:r>
    </w:p>
    <w:p>
      <w:pPr>
        <w:spacing w:after="100" w:afterAutospacing="1"/>
        <w:rPr>
          <w:rFonts w:ascii="Arial" w:hAnsi="Arial" w:cs="Arial"/>
          <w:bCs/>
          <w:color w:val="auto"/>
          <w:sz w:val="28"/>
          <w:szCs w:val="28"/>
        </w:rPr>
      </w:pPr>
    </w:p>
    <w:p>
      <w:pPr>
        <w:spacing w:after="100" w:afterAutospacing="1"/>
        <w:rPr>
          <w:rFonts w:ascii="Arial" w:hAnsi="Arial" w:cs="Arial"/>
          <w:bCs/>
          <w:color w:val="auto"/>
          <w:sz w:val="28"/>
          <w:szCs w:val="28"/>
        </w:rPr>
      </w:pPr>
      <w:r>
        <w:rPr>
          <w:rFonts w:ascii="Arial" w:cs="Arial"/>
          <w:bCs/>
          <w:color w:val="auto"/>
          <w:sz w:val="28"/>
          <w:szCs w:val="28"/>
        </w:rPr>
        <w:t>二、项目服务内容及方案</w:t>
      </w:r>
    </w:p>
    <w:p>
      <w:pPr>
        <w:spacing w:after="100" w:afterAutospacing="1"/>
        <w:rPr>
          <w:rFonts w:ascii="Arial" w:hAnsi="Arial" w:cs="Arial"/>
          <w:bCs/>
          <w:color w:val="auto"/>
          <w:sz w:val="28"/>
          <w:szCs w:val="28"/>
        </w:rPr>
      </w:pPr>
    </w:p>
    <w:p>
      <w:pPr>
        <w:spacing w:after="100" w:afterAutospacing="1"/>
        <w:rPr>
          <w:rFonts w:ascii="Arial" w:hAnsi="Arial" w:cs="Arial"/>
          <w:bCs/>
          <w:color w:val="auto"/>
          <w:sz w:val="28"/>
          <w:szCs w:val="28"/>
        </w:rPr>
      </w:pPr>
      <w:r>
        <w:rPr>
          <w:rFonts w:ascii="Arial" w:cs="Arial"/>
          <w:bCs/>
          <w:color w:val="auto"/>
          <w:sz w:val="28"/>
          <w:szCs w:val="28"/>
        </w:rPr>
        <w:t>三、项目组织实施计划及售后服务措施</w:t>
      </w:r>
    </w:p>
    <w:p>
      <w:pPr>
        <w:pStyle w:val="6"/>
        <w:rPr>
          <w:rFonts w:hint="eastAsia"/>
          <w:lang w:val="zh-CN"/>
        </w:rPr>
      </w:pPr>
    </w:p>
    <w:p>
      <w:pPr>
        <w:rPr>
          <w:rFonts w:hint="eastAsia"/>
          <w:lang w:val="zh-CN"/>
        </w:rPr>
      </w:pPr>
    </w:p>
    <w:p>
      <w:pPr>
        <w:pStyle w:val="2"/>
        <w:rPr>
          <w:rFonts w:hint="eastAsia"/>
          <w:lang w:val="zh-CN"/>
        </w:rPr>
      </w:pPr>
    </w:p>
    <w:p>
      <w:pPr>
        <w:pStyle w:val="6"/>
        <w:rPr>
          <w:rFonts w:hint="eastAsia"/>
          <w:lang w:val="zh-CN"/>
        </w:rPr>
      </w:pPr>
    </w:p>
    <w:p>
      <w:pPr>
        <w:rPr>
          <w:rFonts w:hint="eastAsia"/>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p>
      <w:pPr>
        <w:tabs>
          <w:tab w:val="left" w:pos="168"/>
        </w:tabs>
        <w:adjustRightInd w:val="0"/>
        <w:spacing w:line="360" w:lineRule="auto"/>
        <w:jc w:val="both"/>
        <w:textAlignment w:val="baseline"/>
        <w:rPr>
          <w:rFonts w:hint="eastAsia" w:hAnsi="宋体" w:cs="宋体"/>
          <w:b/>
          <w:color w:val="000000"/>
          <w:sz w:val="32"/>
          <w:lang w:val="zh-CN"/>
        </w:rPr>
      </w:pPr>
    </w:p>
    <w:bookmarkEnd w:id="94"/>
    <w:bookmarkEnd w:id="95"/>
    <w:p>
      <w:pPr>
        <w:spacing w:after="100" w:afterAutospacing="1"/>
        <w:outlineLvl w:val="0"/>
        <w:rPr>
          <w:rFonts w:hint="eastAsia" w:hAnsi="宋体" w:cs="宋体"/>
          <w:b/>
          <w:bCs/>
          <w:color w:val="000000"/>
          <w:kern w:val="28"/>
          <w:sz w:val="44"/>
          <w:szCs w:val="44"/>
          <w:highlight w:val="none"/>
          <w:lang w:val="en-US" w:eastAsia="zh-CN"/>
        </w:rPr>
      </w:pPr>
      <w:bookmarkStart w:id="107" w:name="_Toc18872"/>
      <w:r>
        <w:rPr>
          <w:rFonts w:hint="eastAsia" w:hAnsi="宋体" w:cs="宋体"/>
          <w:bCs/>
          <w:color w:val="000000"/>
          <w:sz w:val="24"/>
          <w:szCs w:val="28"/>
          <w:lang w:val="en-US" w:eastAsia="zh-CN"/>
        </w:rPr>
        <w:t xml:space="preserve">           </w:t>
      </w:r>
      <w:r>
        <w:rPr>
          <w:rFonts w:hint="eastAsia" w:hAnsi="宋体" w:cs="宋体"/>
          <w:b/>
          <w:bCs/>
          <w:color w:val="000000"/>
          <w:kern w:val="28"/>
          <w:sz w:val="44"/>
          <w:szCs w:val="44"/>
          <w:highlight w:val="none"/>
          <w:lang w:val="en-US" w:eastAsia="zh-CN"/>
        </w:rPr>
        <w:t>第六部分 采购项目要求及</w:t>
      </w:r>
      <w:bookmarkStart w:id="108" w:name="_Toc19402"/>
      <w:bookmarkStart w:id="109" w:name="_Toc504574615"/>
      <w:bookmarkStart w:id="110" w:name="_Toc20063159"/>
      <w:r>
        <w:rPr>
          <w:rFonts w:hint="eastAsia" w:hAnsi="宋体" w:cs="宋体"/>
          <w:b/>
          <w:bCs/>
          <w:color w:val="000000"/>
          <w:kern w:val="28"/>
          <w:sz w:val="44"/>
          <w:szCs w:val="44"/>
          <w:highlight w:val="none"/>
          <w:lang w:val="en-US" w:eastAsia="zh-CN"/>
        </w:rPr>
        <w:t>服务内容</w:t>
      </w:r>
      <w:bookmarkEnd w:id="107"/>
    </w:p>
    <w:bookmarkEnd w:id="108"/>
    <w:bookmarkEnd w:id="109"/>
    <w:bookmarkEnd w:id="110"/>
    <w:p>
      <w:pPr>
        <w:pStyle w:val="23"/>
        <w:spacing w:before="0" w:after="0" w:line="360" w:lineRule="auto"/>
        <w:jc w:val="both"/>
        <w:outlineLvl w:val="1"/>
        <w:rPr>
          <w:rFonts w:ascii="Arial" w:hAnsi="Arial" w:cs="Arial"/>
          <w:color w:val="5B9BD5" w:themeColor="accent1"/>
          <w:sz w:val="32"/>
          <w:lang w:val="zh-CN"/>
          <w14:textFill>
            <w14:solidFill>
              <w14:schemeClr w14:val="accent1"/>
            </w14:solidFill>
          </w14:textFill>
        </w:rPr>
      </w:pPr>
      <w:r>
        <w:rPr>
          <w:rFonts w:hint="eastAsia" w:ascii="宋体" w:hAnsi="宋体" w:eastAsia="宋体" w:cs="宋体"/>
          <w:i w:val="0"/>
          <w:color w:val="000000"/>
          <w:kern w:val="0"/>
          <w:sz w:val="28"/>
          <w:szCs w:val="28"/>
          <w:highlight w:val="none"/>
          <w:u w:val="none"/>
          <w:lang w:val="en-US" w:eastAsia="zh-CN" w:bidi="ar"/>
        </w:rPr>
        <w:t xml:space="preserve"> </w:t>
      </w:r>
      <w:bookmarkStart w:id="111" w:name="_Toc18880"/>
      <w:bookmarkStart w:id="112" w:name="_Toc10679"/>
      <w:r>
        <w:rPr>
          <w:rFonts w:hint="eastAsia" w:ascii="Arial" w:hAnsi="Arial" w:cs="Arial"/>
          <w:color w:val="000000"/>
          <w:sz w:val="32"/>
          <w:lang w:val="zh-CN"/>
        </w:rPr>
        <w:t>（一）</w:t>
      </w:r>
      <w:r>
        <w:rPr>
          <w:rFonts w:ascii="Arial" w:hAnsi="Arial" w:cs="Arial"/>
          <w:color w:val="000000"/>
          <w:sz w:val="32"/>
          <w:lang w:val="zh-CN"/>
        </w:rPr>
        <w:t>商务要求</w:t>
      </w:r>
      <w:bookmarkEnd w:id="111"/>
      <w:bookmarkEnd w:id="112"/>
    </w:p>
    <w:p>
      <w:pPr>
        <w:autoSpaceDE w:val="0"/>
        <w:autoSpaceDN w:val="0"/>
        <w:spacing w:line="360" w:lineRule="auto"/>
        <w:ind w:firstLine="480" w:firstLineChars="200"/>
        <w:rPr>
          <w:rFonts w:hint="eastAsia" w:ascii="宋体" w:hAnsi="宋体" w:cs="宋体"/>
          <w:color w:val="auto"/>
          <w:lang w:val="zh-CN"/>
        </w:rPr>
      </w:pPr>
      <w:r>
        <w:rPr>
          <w:rFonts w:hint="eastAsia" w:ascii="Arial" w:hAnsi="Arial" w:cs="Arial"/>
          <w:color w:val="auto"/>
          <w:kern w:val="0"/>
        </w:rPr>
        <w:t>1</w:t>
      </w:r>
      <w:r>
        <w:rPr>
          <w:rFonts w:hint="eastAsia" w:ascii="Arial" w:hAnsi="Arial" w:cs="Arial"/>
          <w:color w:val="auto"/>
          <w:kern w:val="0"/>
          <w:lang w:val="zh-CN"/>
        </w:rPr>
        <w:t>.1.</w:t>
      </w:r>
      <w:r>
        <w:rPr>
          <w:rFonts w:hint="eastAsia" w:ascii="宋体" w:hAnsi="宋体" w:cs="宋体"/>
          <w:color w:val="auto"/>
          <w:lang w:val="zh-CN"/>
        </w:rPr>
        <w:t>服务期限：</w:t>
      </w:r>
      <w:r>
        <w:rPr>
          <w:rFonts w:hint="eastAsia" w:ascii="宋体" w:hAnsi="宋体" w:cs="宋体"/>
          <w:color w:val="auto"/>
          <w:sz w:val="24"/>
          <w:lang w:val="zh-CN"/>
        </w:rPr>
        <w:t>自合同签订之日起至演出结束</w:t>
      </w:r>
      <w:r>
        <w:rPr>
          <w:rFonts w:hint="eastAsia" w:ascii="宋体" w:hAnsi="宋体" w:cs="宋体"/>
          <w:color w:val="auto"/>
          <w:lang w:val="zh-CN"/>
        </w:rPr>
        <w:t>；</w:t>
      </w:r>
    </w:p>
    <w:p>
      <w:pPr>
        <w:autoSpaceDE w:val="0"/>
        <w:autoSpaceDN w:val="0"/>
        <w:spacing w:line="360" w:lineRule="auto"/>
        <w:ind w:firstLine="480" w:firstLineChars="200"/>
        <w:rPr>
          <w:rFonts w:hint="eastAsia" w:ascii="Arial" w:hAnsi="Arial" w:eastAsia="宋体" w:cs="Arial"/>
          <w:kern w:val="0"/>
          <w:lang w:val="zh-CN"/>
        </w:rPr>
      </w:pPr>
      <w:r>
        <w:rPr>
          <w:rFonts w:hint="eastAsia" w:ascii="Arial" w:hAnsi="Arial" w:cs="Arial"/>
          <w:kern w:val="0"/>
        </w:rPr>
        <w:t>1</w:t>
      </w:r>
      <w:r>
        <w:rPr>
          <w:rFonts w:hint="eastAsia" w:ascii="Arial" w:hAnsi="Arial" w:cs="Arial"/>
          <w:kern w:val="0"/>
          <w:lang w:val="zh-CN"/>
        </w:rPr>
        <w:t>.2.服务地点：</w:t>
      </w:r>
      <w:r>
        <w:rPr>
          <w:rFonts w:hint="eastAsia" w:ascii="Arial" w:hAnsi="Arial" w:cs="Arial"/>
          <w:kern w:val="0"/>
          <w:lang w:val="en-US" w:eastAsia="zh-CN"/>
        </w:rPr>
        <w:t>海西蒙古族藏族自治州文体旅游广电局</w:t>
      </w:r>
      <w:r>
        <w:rPr>
          <w:rFonts w:hint="eastAsia" w:ascii="Arial" w:hAnsi="Arial" w:eastAsia="宋体" w:cs="Arial"/>
          <w:kern w:val="0"/>
          <w:lang w:val="zh-CN"/>
        </w:rPr>
        <w:t>。</w:t>
      </w:r>
    </w:p>
    <w:p>
      <w:pPr>
        <w:autoSpaceDE w:val="0"/>
        <w:autoSpaceDN w:val="0"/>
        <w:spacing w:line="360" w:lineRule="auto"/>
        <w:ind w:firstLine="480" w:firstLineChars="200"/>
        <w:rPr>
          <w:rFonts w:ascii="Arial" w:hAnsi="Arial" w:cs="Arial"/>
          <w:kern w:val="0"/>
        </w:rPr>
      </w:pPr>
      <w:r>
        <w:rPr>
          <w:rFonts w:hint="eastAsia" w:ascii="Arial" w:hAnsi="Arial" w:cs="Arial"/>
          <w:kern w:val="0"/>
        </w:rPr>
        <w:t>1</w:t>
      </w:r>
      <w:r>
        <w:rPr>
          <w:rFonts w:ascii="Arial" w:hAnsi="Arial" w:cs="Arial"/>
          <w:kern w:val="0"/>
          <w:lang w:val="zh-CN"/>
        </w:rPr>
        <w:t>.3.付款方式：</w:t>
      </w:r>
      <w:r>
        <w:rPr>
          <w:rFonts w:ascii="Arial" w:hAnsi="Arial" w:cs="Arial"/>
          <w:kern w:val="0"/>
        </w:rPr>
        <w:t>详见“第三部分  青海省政府采购项目合同书范本”中“四、付款方式”的规定</w:t>
      </w:r>
    </w:p>
    <w:p>
      <w:pPr>
        <w:pStyle w:val="36"/>
        <w:keepNext w:val="0"/>
        <w:keepLines w:val="0"/>
        <w:pageBreakBefore w:val="0"/>
        <w:numPr>
          <w:ilvl w:val="0"/>
          <w:numId w:val="0"/>
        </w:numPr>
        <w:kinsoku/>
        <w:wordWrap/>
        <w:overflowPunct/>
        <w:topLinePunct w:val="0"/>
        <w:autoSpaceDE/>
        <w:autoSpaceDN/>
        <w:bidi w:val="0"/>
        <w:adjustRightInd/>
        <w:snapToGrid/>
        <w:spacing w:line="576" w:lineRule="exact"/>
        <w:ind w:left="240" w:leftChars="100" w:firstLine="0" w:firstLineChars="0"/>
        <w:textAlignment w:val="auto"/>
        <w:rPr>
          <w:rFonts w:ascii="Arial" w:hAnsi="Arial" w:eastAsia="宋体" w:cs="Arial"/>
          <w:b/>
          <w:bCs/>
          <w:color w:val="000000"/>
          <w:kern w:val="0"/>
          <w:sz w:val="32"/>
          <w:szCs w:val="32"/>
          <w:lang w:val="zh-CN" w:eastAsia="zh-CN" w:bidi="ar-SA"/>
        </w:rPr>
      </w:pPr>
      <w:bookmarkStart w:id="113" w:name="_Toc7014"/>
      <w:r>
        <w:rPr>
          <w:rFonts w:ascii="Arial" w:hAnsi="Arial" w:eastAsia="宋体" w:cs="Arial"/>
          <w:b/>
          <w:bCs/>
          <w:color w:val="000000"/>
          <w:kern w:val="0"/>
          <w:sz w:val="32"/>
          <w:szCs w:val="32"/>
          <w:lang w:val="zh-CN" w:eastAsia="zh-CN" w:bidi="ar-SA"/>
        </w:rPr>
        <w:t>（二）</w:t>
      </w:r>
      <w:bookmarkStart w:id="114" w:name="_Toc433293236"/>
      <w:bookmarkStart w:id="115" w:name="_Toc497742229"/>
      <w:r>
        <w:rPr>
          <w:rFonts w:ascii="Arial" w:hAnsi="Arial" w:eastAsia="宋体" w:cs="Arial"/>
          <w:b/>
          <w:bCs/>
          <w:color w:val="000000"/>
          <w:kern w:val="0"/>
          <w:sz w:val="32"/>
          <w:szCs w:val="32"/>
          <w:lang w:val="zh-CN" w:eastAsia="zh-CN" w:bidi="ar-SA"/>
        </w:rPr>
        <w:t>技术参数</w:t>
      </w:r>
      <w:bookmarkEnd w:id="114"/>
      <w:bookmarkEnd w:id="115"/>
      <w:r>
        <w:rPr>
          <w:rFonts w:hint="eastAsia" w:ascii="Arial" w:hAnsi="Arial" w:eastAsia="宋体" w:cs="Arial"/>
          <w:b/>
          <w:bCs/>
          <w:color w:val="000000"/>
          <w:kern w:val="0"/>
          <w:sz w:val="32"/>
          <w:szCs w:val="32"/>
          <w:lang w:val="zh-CN" w:eastAsia="zh-CN" w:bidi="ar-SA"/>
        </w:rPr>
        <w:t>要求</w:t>
      </w:r>
      <w:bookmarkEnd w:id="113"/>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3232"/>
        <w:gridCol w:w="1860"/>
        <w:gridCol w:w="1771"/>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序号</w:t>
            </w:r>
          </w:p>
        </w:tc>
        <w:tc>
          <w:tcPr>
            <w:tcW w:w="3232" w:type="dxa"/>
            <w:vAlign w:val="center"/>
          </w:tcPr>
          <w:p>
            <w:pPr>
              <w:jc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sz w:val="24"/>
                <w:szCs w:val="24"/>
                <w:vertAlign w:val="baseline"/>
                <w:lang w:eastAsia="zh-CN"/>
              </w:rPr>
              <w:t>项目</w:t>
            </w:r>
          </w:p>
        </w:tc>
        <w:tc>
          <w:tcPr>
            <w:tcW w:w="1860"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eastAsia="zh-CN"/>
              </w:rPr>
              <w:t>人</w:t>
            </w:r>
            <w:r>
              <w:rPr>
                <w:rFonts w:hint="eastAsia" w:asciiTheme="minorEastAsia" w:hAnsiTheme="minorEastAsia" w:eastAsiaTheme="minorEastAsia" w:cstheme="minorEastAsia"/>
                <w:b w:val="0"/>
                <w:bCs w:val="0"/>
                <w:sz w:val="24"/>
                <w:szCs w:val="24"/>
                <w:vertAlign w:val="baseline"/>
                <w:lang w:val="en-US" w:eastAsia="zh-CN"/>
              </w:rPr>
              <w:t>/项</w:t>
            </w:r>
          </w:p>
        </w:tc>
        <w:tc>
          <w:tcPr>
            <w:tcW w:w="3055" w:type="dxa"/>
            <w:gridSpan w:val="2"/>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部/月/天/次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总导演</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2</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舞蹈编导</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3</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撰稿</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4</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执行编导</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5</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大屏包装、冰屏包装</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6</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舞美团队（灯光师、音响师、大屏、道具师）</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7</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灯光设计</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8</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美术设计</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9</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灯光器材费用</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10</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冰屏设备费用</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11</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大屏幕费用（含P3主屏、雷亚架结构定制1项、视频处理器8台、视频切换器8台、视频播放器3台等）</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12</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导演组餐饮</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7</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13</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导演组交通</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14</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导演组住宿</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5</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7</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15</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舞美团队交通、餐饮、食宿</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20</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16</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音响设备费用（含数字调音台1台、无线头戴话筒14套、无线手持话筒2套、监听音箱6只、监听功放1台等）</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2</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11" w:type="dxa"/>
            <w:vAlign w:val="center"/>
          </w:tcPr>
          <w:p>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17</w:t>
            </w:r>
          </w:p>
        </w:tc>
        <w:tc>
          <w:tcPr>
            <w:tcW w:w="3232"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舞台道具费用</w:t>
            </w:r>
          </w:p>
        </w:tc>
        <w:tc>
          <w:tcPr>
            <w:tcW w:w="1860"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7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z w:val="24"/>
                <w:szCs w:val="24"/>
                <w:vertAlign w:val="baseline"/>
                <w:lang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1284"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项</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480" w:firstLineChars="200"/>
        <w:textAlignment w:val="auto"/>
        <w:rPr>
          <w:rFonts w:hint="default" w:ascii="Arial" w:hAnsi="Arial" w:eastAsia="宋体" w:cs="Arial"/>
          <w:b w:val="0"/>
          <w:kern w:val="0"/>
          <w:sz w:val="24"/>
          <w:szCs w:val="24"/>
          <w:lang w:val="en-US" w:eastAsia="zh-CN" w:bidi="ar-SA"/>
        </w:rPr>
      </w:pPr>
    </w:p>
    <w:p/>
    <w:sectPr>
      <w:pgSz w:w="11906" w:h="16838"/>
      <w:pgMar w:top="1440" w:right="172" w:bottom="1440" w:left="1080" w:header="851" w:footer="850" w:gutter="0"/>
      <w:pgBorders w:offsetFrom="page">
        <w:top w:val="single" w:color="A6A6A6" w:sz="12" w:space="24"/>
        <w:left w:val="single" w:color="A6A6A6" w:sz="12" w:space="24"/>
        <w:bottom w:val="single" w:color="A6A6A6" w:sz="12" w:space="24"/>
        <w:right w:val="single" w:color="A6A6A6" w:sz="12" w:space="24"/>
      </w:pgBorders>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helvetica">
    <w:altName w:val="Segoe Print"/>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Layout w:type="fixed"/>
      <w:tblCellMar>
        <w:top w:w="0" w:type="dxa"/>
        <w:left w:w="108" w:type="dxa"/>
        <w:bottom w:w="0" w:type="dxa"/>
        <w:right w:w="108" w:type="dxa"/>
      </w:tblCellMar>
    </w:tblPr>
    <w:tblGrid>
      <w:gridCol w:w="805"/>
      <w:gridCol w:w="8891"/>
    </w:tblGrid>
    <w:tr>
      <w:tblPrEx>
        <w:tblCellMar>
          <w:top w:w="0" w:type="dxa"/>
          <w:left w:w="108" w:type="dxa"/>
          <w:bottom w:w="0" w:type="dxa"/>
          <w:right w:w="108" w:type="dxa"/>
        </w:tblCellMar>
      </w:tblPrEx>
      <w:trPr>
        <w:trHeight w:val="528" w:hRule="atLeast"/>
      </w:trPr>
      <w:tc>
        <w:tcPr>
          <w:tcW w:w="805" w:type="dxa"/>
          <w:noWrap w:val="0"/>
          <w:vAlign w:val="top"/>
        </w:tcPr>
        <w:p>
          <w:pPr>
            <w:tabs>
              <w:tab w:val="center" w:pos="4153"/>
              <w:tab w:val="right" w:pos="8306"/>
            </w:tabs>
            <w:rPr>
              <w:rFonts w:ascii="Calibri" w:hAnsi="Calibri"/>
              <w:sz w:val="18"/>
              <w:szCs w:val="18"/>
            </w:rPr>
          </w:pPr>
          <w:r>
            <w:rPr>
              <w:rFonts w:ascii="Calibri" w:hAnsi="Calibri"/>
              <w:sz w:val="18"/>
              <w:szCs w:val="18"/>
            </w:rPr>
            <w:drawing>
              <wp:inline distT="0" distB="0" distL="114300" distR="114300">
                <wp:extent cx="347980" cy="359410"/>
                <wp:effectExtent l="0" t="0" r="1397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347980" cy="359410"/>
                        </a:xfrm>
                        <a:prstGeom prst="rect">
                          <a:avLst/>
                        </a:prstGeom>
                        <a:noFill/>
                        <a:ln>
                          <a:noFill/>
                        </a:ln>
                      </pic:spPr>
                    </pic:pic>
                  </a:graphicData>
                </a:graphic>
              </wp:inline>
            </w:drawing>
          </w:r>
        </w:p>
      </w:tc>
      <w:tc>
        <w:tcPr>
          <w:tcW w:w="8891" w:type="dxa"/>
          <w:noWrap w:val="0"/>
          <w:vAlign w:val="center"/>
        </w:tcPr>
        <w:p>
          <w:pPr>
            <w:textAlignment w:val="baseline"/>
            <w:rPr>
              <w:rFonts w:ascii="黑体" w:hAnsi="宋体" w:eastAsia="黑体"/>
              <w:color w:val="000000"/>
              <w:kern w:val="24"/>
              <w:sz w:val="20"/>
            </w:rPr>
          </w:pPr>
          <w:r>
            <w:rPr>
              <w:rFonts w:hint="eastAsia" w:ascii="黑体" w:hAnsi="宋体" w:eastAsia="黑体"/>
              <w:color w:val="000000"/>
              <w:kern w:val="24"/>
              <w:sz w:val="20"/>
            </w:rPr>
            <w:t>上海容基工程项目管理有限公司</w:t>
          </w:r>
        </w:p>
        <w:p>
          <w:pPr>
            <w:textAlignment w:val="baseline"/>
            <w:rPr>
              <w:rFonts w:ascii="黑体" w:hAnsi="宋体" w:eastAsia="黑体"/>
              <w:color w:val="000000"/>
              <w:kern w:val="24"/>
              <w:sz w:val="20"/>
            </w:rPr>
          </w:pPr>
          <w:r>
            <w:rPr>
              <w:rFonts w:hint="eastAsia" w:ascii="黑体" w:hAnsi="宋体" w:eastAsia="黑体"/>
              <w:color w:val="000000"/>
              <w:kern w:val="24"/>
              <w:sz w:val="20"/>
            </w:rPr>
            <w:t xml:space="preserve">SHANGHAI RONGJI PROJECT MANAGEMENT CO.,LTD </w:t>
          </w:r>
        </w:p>
      </w:tc>
    </w:tr>
  </w:tb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pPr>
      <w:pStyle w:val="15"/>
    </w:pPr>
  </w:p>
  <w:tbl>
    <w:tblPr>
      <w:tblStyle w:val="24"/>
      <w:tblW w:w="0" w:type="auto"/>
      <w:tblInd w:w="0" w:type="dxa"/>
      <w:tblLayout w:type="fixed"/>
      <w:tblCellMar>
        <w:top w:w="0" w:type="dxa"/>
        <w:left w:w="108" w:type="dxa"/>
        <w:bottom w:w="0" w:type="dxa"/>
        <w:right w:w="108" w:type="dxa"/>
      </w:tblCellMar>
    </w:tblPr>
    <w:tblGrid>
      <w:gridCol w:w="805"/>
      <w:gridCol w:w="8891"/>
    </w:tblGrid>
    <w:tr>
      <w:tblPrEx>
        <w:tblCellMar>
          <w:top w:w="0" w:type="dxa"/>
          <w:left w:w="108" w:type="dxa"/>
          <w:bottom w:w="0" w:type="dxa"/>
          <w:right w:w="108" w:type="dxa"/>
        </w:tblCellMar>
      </w:tblPrEx>
      <w:trPr>
        <w:trHeight w:val="528" w:hRule="atLeast"/>
      </w:trPr>
      <w:tc>
        <w:tcPr>
          <w:tcW w:w="805" w:type="dxa"/>
          <w:noWrap w:val="0"/>
          <w:vAlign w:val="top"/>
        </w:tcPr>
        <w:p>
          <w:pPr>
            <w:tabs>
              <w:tab w:val="center" w:pos="4153"/>
              <w:tab w:val="right" w:pos="8306"/>
            </w:tabs>
            <w:rPr>
              <w:rFonts w:ascii="Calibri" w:hAnsi="Calibri"/>
              <w:sz w:val="18"/>
              <w:szCs w:val="18"/>
            </w:rPr>
          </w:pPr>
          <w:r>
            <w:rPr>
              <w:rFonts w:ascii="Calibri" w:hAnsi="Calibri"/>
              <w:sz w:val="18"/>
              <w:szCs w:val="18"/>
            </w:rPr>
            <w:drawing>
              <wp:inline distT="0" distB="0" distL="114300" distR="114300">
                <wp:extent cx="347980" cy="359410"/>
                <wp:effectExtent l="0" t="0" r="1397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
                        <a:stretch>
                          <a:fillRect/>
                        </a:stretch>
                      </pic:blipFill>
                      <pic:spPr>
                        <a:xfrm>
                          <a:off x="0" y="0"/>
                          <a:ext cx="347980" cy="359410"/>
                        </a:xfrm>
                        <a:prstGeom prst="rect">
                          <a:avLst/>
                        </a:prstGeom>
                        <a:noFill/>
                        <a:ln>
                          <a:noFill/>
                        </a:ln>
                      </pic:spPr>
                    </pic:pic>
                  </a:graphicData>
                </a:graphic>
              </wp:inline>
            </w:drawing>
          </w:r>
        </w:p>
      </w:tc>
      <w:tc>
        <w:tcPr>
          <w:tcW w:w="8891" w:type="dxa"/>
          <w:noWrap w:val="0"/>
          <w:vAlign w:val="center"/>
        </w:tcPr>
        <w:p>
          <w:pPr>
            <w:textAlignment w:val="baseline"/>
            <w:rPr>
              <w:rFonts w:ascii="黑体" w:hAnsi="宋体" w:eastAsia="黑体"/>
              <w:color w:val="000000"/>
              <w:kern w:val="24"/>
              <w:sz w:val="20"/>
            </w:rPr>
          </w:pPr>
          <w:r>
            <w:rPr>
              <w:rFonts w:hint="eastAsia" w:ascii="黑体" w:hAnsi="宋体" w:eastAsia="黑体"/>
              <w:color w:val="000000"/>
              <w:kern w:val="24"/>
              <w:sz w:val="20"/>
            </w:rPr>
            <w:t>上海容基工程项目管理有限公司</w:t>
          </w:r>
        </w:p>
        <w:p>
          <w:pPr>
            <w:textAlignment w:val="baseline"/>
            <w:rPr>
              <w:rFonts w:ascii="黑体" w:hAnsi="宋体" w:eastAsia="黑体"/>
              <w:color w:val="000000"/>
              <w:kern w:val="24"/>
              <w:sz w:val="20"/>
            </w:rPr>
          </w:pPr>
          <w:r>
            <w:rPr>
              <w:rFonts w:hint="eastAsia" w:ascii="黑体" w:hAnsi="宋体" w:eastAsia="黑体"/>
              <w:color w:val="000000"/>
              <w:kern w:val="24"/>
              <w:sz w:val="20"/>
            </w:rPr>
            <w:t xml:space="preserve">SHANGHAI RONGJI PROJECT MANAGEMENT CO.,LTD </w:t>
          </w:r>
        </w:p>
      </w:tc>
    </w:tr>
  </w:tbl>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Layout w:type="fixed"/>
      <w:tblCellMar>
        <w:top w:w="0" w:type="dxa"/>
        <w:left w:w="108" w:type="dxa"/>
        <w:bottom w:w="0" w:type="dxa"/>
        <w:right w:w="108" w:type="dxa"/>
      </w:tblCellMar>
    </w:tblPr>
    <w:tblGrid>
      <w:gridCol w:w="805"/>
      <w:gridCol w:w="8891"/>
    </w:tblGrid>
    <w:tr>
      <w:tblPrEx>
        <w:tblCellMar>
          <w:top w:w="0" w:type="dxa"/>
          <w:left w:w="108" w:type="dxa"/>
          <w:bottom w:w="0" w:type="dxa"/>
          <w:right w:w="108" w:type="dxa"/>
        </w:tblCellMar>
      </w:tblPrEx>
      <w:trPr>
        <w:trHeight w:val="528" w:hRule="atLeast"/>
      </w:trPr>
      <w:tc>
        <w:tcPr>
          <w:tcW w:w="805" w:type="dxa"/>
          <w:noWrap w:val="0"/>
          <w:vAlign w:val="top"/>
        </w:tcPr>
        <w:p>
          <w:pPr>
            <w:tabs>
              <w:tab w:val="center" w:pos="4153"/>
              <w:tab w:val="right" w:pos="8306"/>
            </w:tabs>
            <w:rPr>
              <w:rFonts w:ascii="Calibri" w:hAnsi="Calibri"/>
              <w:sz w:val="18"/>
              <w:szCs w:val="18"/>
            </w:rPr>
          </w:pPr>
          <w:r>
            <w:rPr>
              <w:rFonts w:ascii="Calibri" w:hAnsi="Calibri"/>
              <w:sz w:val="18"/>
              <w:szCs w:val="18"/>
            </w:rPr>
            <w:drawing>
              <wp:inline distT="0" distB="0" distL="114300" distR="114300">
                <wp:extent cx="347980" cy="359410"/>
                <wp:effectExtent l="0" t="0" r="1397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a:stretch>
                          <a:fillRect/>
                        </a:stretch>
                      </pic:blipFill>
                      <pic:spPr>
                        <a:xfrm>
                          <a:off x="0" y="0"/>
                          <a:ext cx="347980" cy="359410"/>
                        </a:xfrm>
                        <a:prstGeom prst="rect">
                          <a:avLst/>
                        </a:prstGeom>
                        <a:noFill/>
                        <a:ln>
                          <a:noFill/>
                        </a:ln>
                      </pic:spPr>
                    </pic:pic>
                  </a:graphicData>
                </a:graphic>
              </wp:inline>
            </w:drawing>
          </w:r>
        </w:p>
      </w:tc>
      <w:tc>
        <w:tcPr>
          <w:tcW w:w="8891" w:type="dxa"/>
          <w:noWrap w:val="0"/>
          <w:vAlign w:val="center"/>
        </w:tcPr>
        <w:p>
          <w:pPr>
            <w:textAlignment w:val="baseline"/>
            <w:rPr>
              <w:rFonts w:ascii="黑体" w:hAnsi="宋体" w:eastAsia="黑体"/>
              <w:color w:val="000000"/>
              <w:kern w:val="24"/>
              <w:sz w:val="20"/>
            </w:rPr>
          </w:pPr>
          <w:r>
            <w:rPr>
              <w:rFonts w:hint="eastAsia" w:ascii="黑体" w:hAnsi="宋体" w:eastAsia="黑体"/>
              <w:color w:val="000000"/>
              <w:kern w:val="24"/>
              <w:sz w:val="20"/>
            </w:rPr>
            <w:t>上海容基工程项目管理有限公司</w:t>
          </w:r>
        </w:p>
        <w:p>
          <w:pPr>
            <w:textAlignment w:val="baseline"/>
            <w:rPr>
              <w:rFonts w:ascii="黑体" w:hAnsi="宋体" w:eastAsia="黑体"/>
              <w:color w:val="000000"/>
              <w:kern w:val="24"/>
              <w:sz w:val="20"/>
            </w:rPr>
          </w:pPr>
          <w:r>
            <w:rPr>
              <w:rFonts w:hint="eastAsia" w:ascii="黑体" w:hAnsi="宋体" w:eastAsia="黑体"/>
              <w:color w:val="000000"/>
              <w:kern w:val="24"/>
              <w:sz w:val="20"/>
            </w:rPr>
            <w:t xml:space="preserve">SHANGHAI RONGJI PROJECT MANAGEMENT CO.,LTD </w:t>
          </w:r>
        </w:p>
      </w:tc>
    </w:tr>
  </w:tbl>
  <w:p>
    <w:r>
      <w:rPr>
        <w:sz w:val="18"/>
      </w:rPr>
      <mc:AlternateContent>
        <mc:Choice Requires="wps">
          <w:drawing>
            <wp:anchor distT="0" distB="0" distL="114300" distR="114300" simplePos="0" relativeHeight="251661312" behindDoc="0" locked="0" layoutInCell="1" allowOverlap="1">
              <wp:simplePos x="0" y="0"/>
              <wp:positionH relativeFrom="margin">
                <wp:posOffset>2616200</wp:posOffset>
              </wp:positionH>
              <wp:positionV relativeFrom="paragraph">
                <wp:posOffset>34925</wp:posOffset>
              </wp:positionV>
              <wp:extent cx="1043305" cy="1968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43305" cy="19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6pt;margin-top:2.75pt;height:15.5pt;width:82.15pt;mso-position-horizontal-relative:margin;z-index:251661312;mso-width-relative:page;mso-height-relative:page;" filled="f" stroked="f" coordsize="21600,21600" o:gfxdata="UEsDBAoAAAAAAIdO4kAAAAAAAAAAAAAAAAAEAAAAZHJzL1BLAwQUAAAACACHTuJAECL6N9gAAAAI&#10;AQAADwAAAGRycy9kb3ducmV2LnhtbE2Py07DMBRE90j8g3WR2FE7LUlRiNMFjx1QaEGCnRNfkgg/&#10;IvsmLX+PWcFyNKOZM9XmaA2bMcTBOwnZQgBD13o9uE7C6/7+4gpYJOW0Mt6hhG+MsKlPTypVan9w&#10;LzjvqGOpxMVSSeiJxpLz2PZoVVz4EV3yPn2wipIMHddBHVK5NXwpRMGtGlxa6NWINz22X7vJSjDv&#10;MTw0gj7m2+6Rnrd8ervLnqQ8P8vENTDCI/2F4Rc/oUOdmBo/OR2ZkXCZLdMXkpDnwJKfr4sVsEbC&#10;qsiB1xX/f6D+AVBLAwQUAAAACACHTuJAmbM5MDcCAABiBAAADgAAAGRycy9lMm9Eb2MueG1srVTL&#10;bhMxFN0j8Q+W92QmDY2aKJMqNApCimilglg7Hk/Gku1rbE9mwgfAH7Dqhj3fle/geh4pFBZdsHHu&#10;+D7P8blZXDdakYNwXoLJ6HiUUiIMh1yafUY/fti8uqLEB2ZypsCIjB6Fp9fLly8WtZ2LCyhB5cIR&#10;LGL8vLYZLUOw8yTxvBSa+RFYYdBZgNMs4KfbJ7ljNVbXKrlI02lSg8utAy68x9t156R9RfecglAU&#10;kos18EoLE7qqTigWEJIvpfV02U5bFIKH26LwIhCVUUQa2hOboL2LZ7JcsPneMVtK3o/AnjPCE0ya&#10;SYNNz6XWLDBSOflXKS25Aw9FGHHQSQekZQRRjNMn3NyXzIoWC1Lt7Zl0///K8veHO0dkntEZJYZp&#10;fPDT92+nh5+nH1/JLNJTWz/HqHuLcaF5Aw2KZrj3eBlRN4XT8RfxEPQjucczuaIJhMek9PVkkl5S&#10;wtE3nk2vLlv2k8ds63x4K0CTaGTU4eO1nLLD1gecBEOHkNjMwEYq1T6gMqTO6HSCJf/wYIYymBgx&#10;dLNGKzS7pge2g/yIuBx0wvCWbyQ23zIf7phDJSAU3JVwi0ehAJtAb1FSgvvyr/sYjw+EXkpqVFZG&#10;/eeKOUGJemfw6aIMB8MNxm4wTKVvAMU6xi20vDUxwQU1mIUD/QlXaBW7oIsZjr0yGgbzJnT6xhXk&#10;YrVqgyrr5L7sElB4loWtubc8tukIW1UBCtmyHCnqeOmZQ+m15PdrErX9+3cb9fjXs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CL6N9gAAAAIAQAADwAAAAAAAAABACAAAAAiAAAAZHJzL2Rvd25y&#10;ZXYueG1sUEsBAhQAFAAAAAgAh07iQJmzOTA3AgAAYgQAAA4AAAAAAAAAAQAgAAAAJwEAAGRycy9l&#10;Mm9Eb2MueG1sUEsFBgAAAAAGAAYAWQEAANAFAAAAAA==&#10;">
              <v:fill on="f" focussize="0,0"/>
              <v:stroke on="f" weight="0.5pt"/>
              <v:imagedata o:title=""/>
              <o:lock v:ext="edit" aspectratio="f"/>
              <v:textbox inset="0mm,0mm,0mm,0mm">
                <w:txbxContent>
                  <w:p>
                    <w:pPr>
                      <w:pStyle w:val="1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59</w:t>
                    </w:r>
                    <w:r>
                      <w:fldChar w:fldCharType="end"/>
                    </w:r>
                    <w:r>
                      <w:t xml:space="preserve"> 页</w:t>
                    </w:r>
                  </w:p>
                </w:txbxContent>
              </v:textbox>
            </v:shape>
          </w:pict>
        </mc:Fallback>
      </mc:AlternateContent>
    </w:r>
  </w:p>
  <w:p>
    <w:pPr>
      <w:pStyle w:val="15"/>
    </w:pPr>
  </w:p>
  <w:tbl>
    <w:tblPr>
      <w:tblStyle w:val="24"/>
      <w:tblW w:w="0" w:type="auto"/>
      <w:tblInd w:w="0" w:type="dxa"/>
      <w:tblLayout w:type="fixed"/>
      <w:tblCellMar>
        <w:top w:w="0" w:type="dxa"/>
        <w:left w:w="108" w:type="dxa"/>
        <w:bottom w:w="0" w:type="dxa"/>
        <w:right w:w="108" w:type="dxa"/>
      </w:tblCellMar>
    </w:tblPr>
    <w:tblGrid>
      <w:gridCol w:w="805"/>
      <w:gridCol w:w="8891"/>
    </w:tblGrid>
    <w:tr>
      <w:tblPrEx>
        <w:tblCellMar>
          <w:top w:w="0" w:type="dxa"/>
          <w:left w:w="108" w:type="dxa"/>
          <w:bottom w:w="0" w:type="dxa"/>
          <w:right w:w="108" w:type="dxa"/>
        </w:tblCellMar>
      </w:tblPrEx>
      <w:trPr>
        <w:trHeight w:val="528" w:hRule="atLeast"/>
      </w:trPr>
      <w:tc>
        <w:tcPr>
          <w:tcW w:w="805" w:type="dxa"/>
          <w:noWrap w:val="0"/>
          <w:vAlign w:val="top"/>
        </w:tcPr>
        <w:p>
          <w:pPr>
            <w:tabs>
              <w:tab w:val="center" w:pos="4153"/>
              <w:tab w:val="right" w:pos="8306"/>
            </w:tabs>
            <w:rPr>
              <w:rFonts w:ascii="Calibri" w:hAnsi="Calibri"/>
              <w:sz w:val="18"/>
              <w:szCs w:val="18"/>
            </w:rPr>
          </w:pPr>
          <w:r>
            <w:rPr>
              <w:rFonts w:ascii="Calibri" w:hAnsi="Calibri"/>
              <w:sz w:val="18"/>
              <w:szCs w:val="18"/>
            </w:rPr>
            <w:drawing>
              <wp:inline distT="0" distB="0" distL="114300" distR="114300">
                <wp:extent cx="347980" cy="359410"/>
                <wp:effectExtent l="0" t="0" r="139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
                        <a:stretch>
                          <a:fillRect/>
                        </a:stretch>
                      </pic:blipFill>
                      <pic:spPr>
                        <a:xfrm>
                          <a:off x="0" y="0"/>
                          <a:ext cx="347980" cy="359410"/>
                        </a:xfrm>
                        <a:prstGeom prst="rect">
                          <a:avLst/>
                        </a:prstGeom>
                        <a:noFill/>
                        <a:ln>
                          <a:noFill/>
                        </a:ln>
                      </pic:spPr>
                    </pic:pic>
                  </a:graphicData>
                </a:graphic>
              </wp:inline>
            </w:drawing>
          </w:r>
        </w:p>
      </w:tc>
      <w:tc>
        <w:tcPr>
          <w:tcW w:w="8891" w:type="dxa"/>
          <w:noWrap w:val="0"/>
          <w:vAlign w:val="center"/>
        </w:tcPr>
        <w:p>
          <w:pPr>
            <w:textAlignment w:val="baseline"/>
            <w:rPr>
              <w:rFonts w:ascii="黑体" w:hAnsi="宋体" w:eastAsia="黑体"/>
              <w:color w:val="000000"/>
              <w:kern w:val="24"/>
              <w:sz w:val="20"/>
            </w:rPr>
          </w:pPr>
          <w:r>
            <w:rPr>
              <w:rFonts w:hint="eastAsia" w:ascii="黑体" w:hAnsi="宋体" w:eastAsia="黑体"/>
              <w:color w:val="000000"/>
              <w:kern w:val="24"/>
              <w:sz w:val="20"/>
            </w:rPr>
            <w:t>上海容基工程项目管理有限公司</w:t>
          </w:r>
        </w:p>
        <w:p>
          <w:pPr>
            <w:textAlignment w:val="baseline"/>
            <w:rPr>
              <w:rFonts w:ascii="黑体" w:hAnsi="宋体" w:eastAsia="黑体"/>
              <w:color w:val="000000"/>
              <w:kern w:val="24"/>
              <w:sz w:val="20"/>
            </w:rPr>
          </w:pPr>
          <w:r>
            <w:rPr>
              <w:rFonts w:hint="eastAsia" w:ascii="黑体" w:hAnsi="宋体" w:eastAsia="黑体"/>
              <w:color w:val="000000"/>
              <w:kern w:val="24"/>
              <w:sz w:val="20"/>
            </w:rPr>
            <w:t xml:space="preserve">SHANGHAI RONGJI PROJECT MANAGEMENT CO.,LTD </w:t>
          </w:r>
        </w:p>
      </w:tc>
    </w:tr>
  </w:tbl>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eastAsia"/>
        <w:u w:val="none"/>
        <w:lang w:eastAsia="zh-CN"/>
      </w:rPr>
    </w:pPr>
    <w:r>
      <w:rPr>
        <w:rFonts w:hint="eastAsia" w:ascii="宋体" w:hAnsi="宋体" w:eastAsia="宋体" w:cs="宋体"/>
        <w:b w:val="0"/>
        <w:bCs w:val="0"/>
        <w:spacing w:val="-6"/>
        <w:kern w:val="0"/>
        <w:sz w:val="18"/>
        <w:szCs w:val="18"/>
        <w:u w:val="single"/>
        <w:lang w:val="en-US" w:eastAsia="zh-CN" w:bidi="ar-SA"/>
      </w:rPr>
      <w:t>“情系昆仑 牵手之江 助力产业“四地”建设”2022文化走亲暨经贸推介系列活动《一江春水向东流》专场文艺演出项目 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spacing w:before="0" w:after="0" w:line="360" w:lineRule="auto"/>
      <w:ind w:left="7242" w:leftChars="-5" w:right="-94" w:rightChars="-39" w:hanging="7254" w:hangingChars="4300"/>
      <w:jc w:val="both"/>
      <w:outlineLvl w:val="9"/>
      <w:rPr>
        <w:rFonts w:hint="default" w:ascii="宋体" w:hAnsi="宋体" w:eastAsia="宋体" w:cs="宋体"/>
        <w:b w:val="0"/>
        <w:bCs w:val="0"/>
        <w:spacing w:val="0"/>
        <w:kern w:val="0"/>
        <w:sz w:val="18"/>
        <w:szCs w:val="18"/>
        <w:u w:val="single"/>
        <w:lang w:val="en-US" w:eastAsia="zh-CN" w:bidi="ar-SA"/>
      </w:rPr>
    </w:pPr>
    <w:r>
      <w:rPr>
        <w:rFonts w:hint="eastAsia" w:ascii="宋体" w:hAnsi="宋体" w:cs="宋体"/>
        <w:spacing w:val="-6"/>
        <w:sz w:val="18"/>
        <w:szCs w:val="18"/>
        <w:u w:val="single"/>
      </w:rPr>
      <w:pict>
        <v:shape id="_x0000_s2049" o:spid="_x0000_s2049" o:spt="136" type="#_x0000_t136" style="position:absolute;left:0pt;height:144.9pt;width:508.35pt;mso-position-horizontal:center;mso-position-horizontal-relative:margin;mso-position-vertical:center;mso-position-vertical-relative:margin;rotation:-2949120f;z-index:-251656192;mso-width-relative:page;mso-height-relative:page;" fillcolor="#F2F2F2" filled="t" stroked="f" coordsize="21600,21600" adj="10800">
          <v:path/>
          <v:fill on="t" color2="#FFFFFF" focussize="0,0"/>
          <v:stroke on="f"/>
          <v:imagedata o:title=""/>
          <o:lock v:ext="edit" aspectratio="t"/>
          <v:textpath on="t" fitshape="t" fitpath="t" trim="t" xscale="f" string="容基招标" style="font-family:宋体;font-size:96pt;v-rotate-letters:f;v-same-letter-heights:f;v-text-align:center;"/>
        </v:shape>
      </w:pict>
    </w:r>
    <w:r>
      <w:rPr>
        <w:rFonts w:hint="eastAsia" w:ascii="宋体" w:hAnsi="宋体" w:cs="宋体"/>
        <w:b w:val="0"/>
        <w:bCs w:val="0"/>
        <w:spacing w:val="-6"/>
        <w:kern w:val="0"/>
        <w:sz w:val="18"/>
        <w:szCs w:val="18"/>
        <w:u w:val="single"/>
        <w:lang w:val="en-US" w:eastAsia="zh-CN" w:bidi="ar-SA"/>
      </w:rPr>
      <w:t xml:space="preserve">“情系昆仑 牵手之江 助力产业“四地”建设”2022文化走亲暨经贸推介系列活动《一江春水向东流》专场文艺演出项目 </w:t>
    </w:r>
    <w:r>
      <w:rPr>
        <w:rFonts w:hint="eastAsia" w:ascii="宋体" w:hAnsi="宋体" w:eastAsia="宋体" w:cs="宋体"/>
        <w:b w:val="0"/>
        <w:bCs w:val="0"/>
        <w:spacing w:val="-6"/>
        <w:kern w:val="0"/>
        <w:sz w:val="18"/>
        <w:szCs w:val="18"/>
        <w:u w:val="single"/>
        <w:lang w:val="en-US" w:eastAsia="zh-CN" w:bidi="ar-SA"/>
      </w:rPr>
      <w:t>磋商文件</w:t>
    </w:r>
    <w:r>
      <w:rPr>
        <w:rFonts w:hint="eastAsia" w:ascii="宋体" w:hAnsi="宋体" w:cs="宋体"/>
        <w:b w:val="0"/>
        <w:bCs w:val="0"/>
        <w:spacing w:val="0"/>
        <w:kern w:val="0"/>
        <w:sz w:val="18"/>
        <w:szCs w:val="18"/>
        <w:u w:val="single"/>
        <w:lang w:val="en-US" w:eastAsia="zh-CN"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B2DAB"/>
    <w:multiLevelType w:val="singleLevel"/>
    <w:tmpl w:val="BE3B2DAB"/>
    <w:lvl w:ilvl="0" w:tentative="0">
      <w:start w:val="2"/>
      <w:numFmt w:val="decimal"/>
      <w:suff w:val="nothing"/>
      <w:lvlText w:val="%1、"/>
      <w:lvlJc w:val="left"/>
    </w:lvl>
  </w:abstractNum>
  <w:abstractNum w:abstractNumId="1">
    <w:nsid w:val="00000001"/>
    <w:multiLevelType w:val="singleLevel"/>
    <w:tmpl w:val="00000001"/>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lvlText w:val="（%1）"/>
      <w:lvlJc w:val="left"/>
      <w:pPr>
        <w:ind w:left="1041" w:hanging="420"/>
      </w:pPr>
      <w:rPr>
        <w:rFonts w:hint="default"/>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3">
    <w:nsid w:val="00000003"/>
    <w:multiLevelType w:val="multilevel"/>
    <w:tmpl w:val="0000000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4"/>
    <w:multiLevelType w:val="multilevel"/>
    <w:tmpl w:val="00000004"/>
    <w:lvl w:ilvl="0" w:tentative="0">
      <w:start w:val="1"/>
      <w:numFmt w:val="decimal"/>
      <w:lvlText w:val="%1."/>
      <w:lvlJc w:val="left"/>
      <w:pPr>
        <w:ind w:left="1041" w:hanging="420"/>
      </w:p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5">
    <w:nsid w:val="00000007"/>
    <w:multiLevelType w:val="multilevel"/>
    <w:tmpl w:val="00000007"/>
    <w:lvl w:ilvl="0" w:tentative="0">
      <w:start w:val="2"/>
      <w:numFmt w:val="decimal"/>
      <w:lvlText w:val="%1"/>
      <w:lvlJc w:val="left"/>
      <w:pPr>
        <w:ind w:left="360" w:hanging="360"/>
      </w:pPr>
      <w:rPr>
        <w:rFonts w:hint="default"/>
      </w:rPr>
    </w:lvl>
    <w:lvl w:ilvl="1" w:tentative="0">
      <w:start w:val="1"/>
      <w:numFmt w:val="decimal"/>
      <w:lvlText w:val="%1.%2"/>
      <w:lvlJc w:val="left"/>
      <w:pPr>
        <w:ind w:left="501"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6">
    <w:nsid w:val="00000008"/>
    <w:multiLevelType w:val="multilevel"/>
    <w:tmpl w:val="00000008"/>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00000009"/>
    <w:multiLevelType w:val="singleLevel"/>
    <w:tmpl w:val="00000009"/>
    <w:lvl w:ilvl="0" w:tentative="0">
      <w:start w:val="4"/>
      <w:numFmt w:val="chineseCounting"/>
      <w:suff w:val="nothing"/>
      <w:lvlText w:val="%1、"/>
      <w:lvlJc w:val="left"/>
      <w:rPr>
        <w:rFonts w:hint="eastAsia"/>
      </w:rPr>
    </w:lvl>
  </w:abstractNum>
  <w:abstractNum w:abstractNumId="8">
    <w:nsid w:val="0000000B"/>
    <w:multiLevelType w:val="multilevel"/>
    <w:tmpl w:val="0000000B"/>
    <w:lvl w:ilvl="0" w:tentative="0">
      <w:start w:val="1"/>
      <w:numFmt w:val="decimal"/>
      <w:lvlText w:val="（%1）"/>
      <w:lvlJc w:val="left"/>
      <w:pPr>
        <w:ind w:left="1140"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0000000C"/>
    <w:multiLevelType w:val="multilevel"/>
    <w:tmpl w:val="0000000C"/>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
    <w:nsid w:val="00000010"/>
    <w:multiLevelType w:val="multilevel"/>
    <w:tmpl w:val="00000010"/>
    <w:lvl w:ilvl="0" w:tentative="0">
      <w:start w:val="1"/>
      <w:numFmt w:val="decimal"/>
      <w:pStyle w:val="7"/>
      <w:lvlText w:val="%1."/>
      <w:lvlJc w:val="left"/>
      <w:pPr>
        <w:tabs>
          <w:tab w:val="left" w:pos="425"/>
        </w:tabs>
        <w:ind w:left="425" w:hanging="425"/>
      </w:pPr>
      <w:rPr>
        <w:rFonts w:hint="eastAsia"/>
      </w:rPr>
    </w:lvl>
    <w:lvl w:ilvl="1" w:tentative="0">
      <w:start w:val="1"/>
      <w:numFmt w:val="decimal"/>
      <w:pStyle w:val="8"/>
      <w:lvlText w:val="%1.%2."/>
      <w:lvlJc w:val="left"/>
      <w:pPr>
        <w:tabs>
          <w:tab w:val="left" w:pos="720"/>
        </w:tabs>
        <w:ind w:left="567" w:hanging="567"/>
      </w:pPr>
      <w:rPr>
        <w:rFonts w:hint="eastAsia"/>
      </w:rPr>
    </w:lvl>
    <w:lvl w:ilvl="2" w:tentative="0">
      <w:start w:val="1"/>
      <w:numFmt w:val="chineseCountingThousand"/>
      <w:pStyle w:val="9"/>
      <w:lvlText w:val="%3、"/>
      <w:lvlJc w:val="left"/>
      <w:pPr>
        <w:tabs>
          <w:tab w:val="left" w:pos="709"/>
        </w:tabs>
        <w:ind w:left="867" w:hanging="709"/>
      </w:pPr>
      <w:rPr>
        <w:rFonts w:hint="eastAsia"/>
        <w:b/>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00000011"/>
    <w:multiLevelType w:val="multilevel"/>
    <w:tmpl w:val="00000011"/>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2">
    <w:nsid w:val="00000012"/>
    <w:multiLevelType w:val="multilevel"/>
    <w:tmpl w:val="00000012"/>
    <w:lvl w:ilvl="0" w:tentative="0">
      <w:start w:val="1"/>
      <w:numFmt w:val="decimal"/>
      <w:lvlText w:val="%1)"/>
      <w:lvlJc w:val="left"/>
      <w:pPr>
        <w:ind w:left="1461" w:hanging="420"/>
      </w:pPr>
    </w:lvl>
    <w:lvl w:ilvl="1" w:tentative="0">
      <w:start w:val="1"/>
      <w:numFmt w:val="lowerLetter"/>
      <w:lvlText w:val="%2)"/>
      <w:lvlJc w:val="left"/>
      <w:pPr>
        <w:ind w:left="1881" w:hanging="420"/>
      </w:pPr>
    </w:lvl>
    <w:lvl w:ilvl="2" w:tentative="0">
      <w:start w:val="1"/>
      <w:numFmt w:val="lowerRoman"/>
      <w:lvlText w:val="%3."/>
      <w:lvlJc w:val="right"/>
      <w:pPr>
        <w:ind w:left="2301" w:hanging="420"/>
      </w:pPr>
    </w:lvl>
    <w:lvl w:ilvl="3" w:tentative="0">
      <w:start w:val="1"/>
      <w:numFmt w:val="decimal"/>
      <w:lvlText w:val="%4."/>
      <w:lvlJc w:val="left"/>
      <w:pPr>
        <w:ind w:left="2721" w:hanging="420"/>
      </w:pPr>
    </w:lvl>
    <w:lvl w:ilvl="4" w:tentative="0">
      <w:start w:val="1"/>
      <w:numFmt w:val="lowerLetter"/>
      <w:lvlText w:val="%5)"/>
      <w:lvlJc w:val="left"/>
      <w:pPr>
        <w:ind w:left="3141" w:hanging="420"/>
      </w:pPr>
    </w:lvl>
    <w:lvl w:ilvl="5" w:tentative="0">
      <w:start w:val="1"/>
      <w:numFmt w:val="lowerRoman"/>
      <w:lvlText w:val="%6."/>
      <w:lvlJc w:val="right"/>
      <w:pPr>
        <w:ind w:left="3561" w:hanging="420"/>
      </w:pPr>
    </w:lvl>
    <w:lvl w:ilvl="6" w:tentative="0">
      <w:start w:val="1"/>
      <w:numFmt w:val="decimal"/>
      <w:lvlText w:val="%7."/>
      <w:lvlJc w:val="left"/>
      <w:pPr>
        <w:ind w:left="3981" w:hanging="420"/>
      </w:pPr>
    </w:lvl>
    <w:lvl w:ilvl="7" w:tentative="0">
      <w:start w:val="1"/>
      <w:numFmt w:val="lowerLetter"/>
      <w:lvlText w:val="%8)"/>
      <w:lvlJc w:val="left"/>
      <w:pPr>
        <w:ind w:left="4401" w:hanging="420"/>
      </w:pPr>
    </w:lvl>
    <w:lvl w:ilvl="8" w:tentative="0">
      <w:start w:val="1"/>
      <w:numFmt w:val="lowerRoman"/>
      <w:lvlText w:val="%9."/>
      <w:lvlJc w:val="right"/>
      <w:pPr>
        <w:ind w:left="4821" w:hanging="420"/>
      </w:pPr>
    </w:lvl>
  </w:abstractNum>
  <w:abstractNum w:abstractNumId="13">
    <w:nsid w:val="00000016"/>
    <w:multiLevelType w:val="multilevel"/>
    <w:tmpl w:val="00000016"/>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4">
    <w:nsid w:val="00000018"/>
    <w:multiLevelType w:val="singleLevel"/>
    <w:tmpl w:val="00000018"/>
    <w:lvl w:ilvl="0" w:tentative="0">
      <w:start w:val="1"/>
      <w:numFmt w:val="decimal"/>
      <w:suff w:val="nothing"/>
      <w:lvlText w:val="%1"/>
      <w:lvlJc w:val="left"/>
      <w:pPr>
        <w:tabs>
          <w:tab w:val="left" w:pos="0"/>
        </w:tabs>
        <w:ind w:left="0" w:firstLine="0"/>
      </w:pPr>
      <w:rPr>
        <w:rFonts w:hint="default"/>
      </w:rPr>
    </w:lvl>
  </w:abstractNum>
  <w:abstractNum w:abstractNumId="15">
    <w:nsid w:val="00000019"/>
    <w:multiLevelType w:val="multilevel"/>
    <w:tmpl w:val="00000019"/>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0000001C"/>
    <w:multiLevelType w:val="multilevel"/>
    <w:tmpl w:val="0000001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4247E1C"/>
    <w:multiLevelType w:val="multilevel"/>
    <w:tmpl w:val="04247E1C"/>
    <w:lvl w:ilvl="0" w:tentative="0">
      <w:start w:val="1"/>
      <w:numFmt w:val="decimal"/>
      <w:lvlText w:val="（%1）"/>
      <w:lvlJc w:val="left"/>
      <w:pPr>
        <w:ind w:left="987" w:hanging="420"/>
      </w:pPr>
      <w:rPr>
        <w:rFonts w:hint="eastAsia"/>
      </w:rPr>
    </w:lvl>
    <w:lvl w:ilvl="1" w:tentative="0">
      <w:start w:val="1"/>
      <w:numFmt w:val="lowerLetter"/>
      <w:pStyle w:val="36"/>
      <w:lvlText w:val="%2)"/>
      <w:lvlJc w:val="left"/>
      <w:pPr>
        <w:ind w:left="1554"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0B21349E"/>
    <w:multiLevelType w:val="multilevel"/>
    <w:tmpl w:val="0B21349E"/>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
    <w:nsid w:val="4702D7A7"/>
    <w:multiLevelType w:val="singleLevel"/>
    <w:tmpl w:val="4702D7A7"/>
    <w:lvl w:ilvl="0" w:tentative="0">
      <w:start w:val="1"/>
      <w:numFmt w:val="decimal"/>
      <w:suff w:val="nothing"/>
      <w:lvlText w:val="%1．"/>
      <w:lvlJc w:val="left"/>
      <w:pPr>
        <w:ind w:left="0" w:firstLine="400"/>
      </w:pPr>
      <w:rPr>
        <w:rFonts w:hint="default"/>
      </w:rPr>
    </w:lvl>
  </w:abstractNum>
  <w:abstractNum w:abstractNumId="20">
    <w:nsid w:val="6F48261C"/>
    <w:multiLevelType w:val="singleLevel"/>
    <w:tmpl w:val="6F48261C"/>
    <w:lvl w:ilvl="0" w:tentative="0">
      <w:start w:val="1"/>
      <w:numFmt w:val="decimal"/>
      <w:suff w:val="nothing"/>
      <w:lvlText w:val="%1．"/>
      <w:lvlJc w:val="left"/>
      <w:pPr>
        <w:ind w:left="0" w:firstLine="400"/>
      </w:pPr>
      <w:rPr>
        <w:rFonts w:hint="default"/>
      </w:rPr>
    </w:lvl>
  </w:abstractNum>
  <w:abstractNum w:abstractNumId="21">
    <w:nsid w:val="70A70E32"/>
    <w:multiLevelType w:val="singleLevel"/>
    <w:tmpl w:val="70A70E32"/>
    <w:lvl w:ilvl="0" w:tentative="0">
      <w:start w:val="1"/>
      <w:numFmt w:val="decimal"/>
      <w:lvlText w:val="%1."/>
      <w:lvlJc w:val="left"/>
      <w:pPr>
        <w:tabs>
          <w:tab w:val="left" w:pos="312"/>
        </w:tabs>
      </w:pPr>
    </w:lvl>
  </w:abstractNum>
  <w:abstractNum w:abstractNumId="22">
    <w:nsid w:val="748D16CD"/>
    <w:multiLevelType w:val="multilevel"/>
    <w:tmpl w:val="748D16CD"/>
    <w:lvl w:ilvl="0" w:tentative="0">
      <w:start w:val="1"/>
      <w:numFmt w:val="decimal"/>
      <w:pStyle w:val="37"/>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0"/>
  </w:num>
  <w:num w:numId="2">
    <w:abstractNumId w:val="9"/>
  </w:num>
  <w:num w:numId="3">
    <w:abstractNumId w:val="17"/>
  </w:num>
  <w:num w:numId="4">
    <w:abstractNumId w:val="22"/>
  </w:num>
  <w:num w:numId="5">
    <w:abstractNumId w:val="14"/>
  </w:num>
  <w:num w:numId="6">
    <w:abstractNumId w:val="3"/>
  </w:num>
  <w:num w:numId="7">
    <w:abstractNumId w:val="5"/>
  </w:num>
  <w:num w:numId="8">
    <w:abstractNumId w:val="18"/>
  </w:num>
  <w:num w:numId="9">
    <w:abstractNumId w:val="6"/>
  </w:num>
  <w:num w:numId="10">
    <w:abstractNumId w:val="13"/>
  </w:num>
  <w:num w:numId="11">
    <w:abstractNumId w:val="8"/>
  </w:num>
  <w:num w:numId="12">
    <w:abstractNumId w:val="20"/>
  </w:num>
  <w:num w:numId="13">
    <w:abstractNumId w:val="19"/>
  </w:num>
  <w:num w:numId="14">
    <w:abstractNumId w:val="2"/>
  </w:num>
  <w:num w:numId="15">
    <w:abstractNumId w:val="11"/>
  </w:num>
  <w:num w:numId="16">
    <w:abstractNumId w:val="15"/>
  </w:num>
  <w:num w:numId="17">
    <w:abstractNumId w:val="4"/>
  </w:num>
  <w:num w:numId="18">
    <w:abstractNumId w:val="12"/>
  </w:num>
  <w:num w:numId="19">
    <w:abstractNumId w:val="7"/>
  </w:num>
  <w:num w:numId="20">
    <w:abstractNumId w:val="21"/>
  </w:num>
  <w:num w:numId="21">
    <w:abstractNumId w:val="16"/>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5Mjg5NTVmZDY0OWU5ZmJkODY4MjUyMWVmMTg0M2EifQ=="/>
  </w:docVars>
  <w:rsids>
    <w:rsidRoot w:val="0F910305"/>
    <w:rsid w:val="00693BAE"/>
    <w:rsid w:val="062F29D7"/>
    <w:rsid w:val="0F910305"/>
    <w:rsid w:val="53A875A6"/>
    <w:rsid w:val="5A9140D8"/>
    <w:rsid w:val="62355EF5"/>
    <w:rsid w:val="64E63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7">
    <w:name w:val="heading 1"/>
    <w:basedOn w:val="1"/>
    <w:next w:val="1"/>
    <w:link w:val="35"/>
    <w:qFormat/>
    <w:uiPriority w:val="0"/>
    <w:pPr>
      <w:keepNext/>
      <w:keepLines/>
      <w:numPr>
        <w:ilvl w:val="0"/>
        <w:numId w:val="1"/>
      </w:numPr>
      <w:snapToGrid w:val="0"/>
      <w:spacing w:line="400" w:lineRule="atLeast"/>
      <w:outlineLvl w:val="0"/>
    </w:pPr>
    <w:rPr>
      <w:rFonts w:ascii="宋体" w:hAnsi="Times New Roman" w:eastAsia="黑体" w:cs="Times New Roman"/>
      <w:kern w:val="28"/>
      <w:sz w:val="28"/>
      <w:szCs w:val="20"/>
    </w:rPr>
  </w:style>
  <w:style w:type="paragraph" w:styleId="8">
    <w:name w:val="heading 2"/>
    <w:basedOn w:val="1"/>
    <w:next w:val="1"/>
    <w:qFormat/>
    <w:uiPriority w:val="0"/>
    <w:pPr>
      <w:numPr>
        <w:ilvl w:val="1"/>
        <w:numId w:val="1"/>
      </w:numPr>
      <w:tabs>
        <w:tab w:val="left" w:pos="425"/>
      </w:tabs>
      <w:snapToGrid w:val="0"/>
      <w:spacing w:line="360" w:lineRule="auto"/>
      <w:outlineLvl w:val="1"/>
    </w:pPr>
    <w:rPr>
      <w:rFonts w:ascii="宋体" w:hAnsi="Times New Roman" w:eastAsia="宋体" w:cs="Times New Roman"/>
      <w:sz w:val="28"/>
      <w:szCs w:val="20"/>
    </w:rPr>
  </w:style>
  <w:style w:type="paragraph" w:styleId="9">
    <w:name w:val="heading 3"/>
    <w:basedOn w:val="8"/>
    <w:next w:val="1"/>
    <w:link w:val="33"/>
    <w:qFormat/>
    <w:uiPriority w:val="0"/>
    <w:pPr>
      <w:numPr>
        <w:ilvl w:val="2"/>
        <w:numId w:val="1"/>
      </w:numPr>
      <w:tabs>
        <w:tab w:val="clear" w:pos="425"/>
      </w:tabs>
      <w:ind w:left="0" w:firstLine="0"/>
      <w:jc w:val="left"/>
      <w:outlineLvl w:val="2"/>
    </w:pPr>
    <w:rPr>
      <w:b/>
      <w:sz w:val="32"/>
    </w:rPr>
  </w:style>
  <w:style w:type="paragraph" w:styleId="5">
    <w:name w:val="heading 4"/>
    <w:basedOn w:val="1"/>
    <w:next w:val="1"/>
    <w:qFormat/>
    <w:uiPriority w:val="0"/>
    <w:pPr>
      <w:keepNext/>
      <w:keepLines/>
      <w:spacing w:before="280" w:after="290" w:line="376" w:lineRule="auto"/>
      <w:outlineLvl w:val="3"/>
    </w:pPr>
    <w:rPr>
      <w:rFonts w:ascii="Calibri Light" w:hAnsi="Calibri Light" w:eastAsia="宋体" w:cs="Times New Roman"/>
      <w:b/>
      <w:bCs/>
      <w:kern w:val="0"/>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6"/>
    <w:qFormat/>
    <w:uiPriority w:val="0"/>
    <w:pPr>
      <w:ind w:firstLine="420" w:firstLineChars="100"/>
    </w:pPr>
    <w:rPr>
      <w:rFonts w:ascii="Times New Roman" w:hAnsi="Times New Roman" w:eastAsia="宋体" w:cs="Times New Roman"/>
    </w:rPr>
  </w:style>
  <w:style w:type="paragraph" w:styleId="3">
    <w:name w:val="Body Text"/>
    <w:basedOn w:val="1"/>
    <w:next w:val="4"/>
    <w:qFormat/>
    <w:uiPriority w:val="0"/>
    <w:pPr>
      <w:spacing w:after="120"/>
    </w:pPr>
    <w:rPr>
      <w:rFonts w:ascii="Times New Roman" w:hAnsi="Times New Roman" w:eastAsia="宋体" w:cs="Times New Roman"/>
      <w:kern w:val="0"/>
      <w:sz w:val="20"/>
    </w:rPr>
  </w:style>
  <w:style w:type="paragraph" w:styleId="4">
    <w:name w:val="Body Text Indent"/>
    <w:basedOn w:val="1"/>
    <w:next w:val="5"/>
    <w:qFormat/>
    <w:uiPriority w:val="0"/>
    <w:pPr>
      <w:tabs>
        <w:tab w:val="left" w:pos="2160"/>
      </w:tabs>
      <w:ind w:left="2159" w:leftChars="1028" w:firstLine="1"/>
    </w:pPr>
    <w:rPr>
      <w:rFonts w:ascii="宋体" w:hAnsi="宋体" w:eastAsia="宋体" w:cs="Times New Roman"/>
      <w:kern w:val="0"/>
      <w:sz w:val="20"/>
      <w:szCs w:val="21"/>
    </w:rPr>
  </w:style>
  <w:style w:type="paragraph" w:styleId="6">
    <w:name w:val="HTML Preformatted"/>
    <w:basedOn w:val="1"/>
    <w:next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rPr>
  </w:style>
  <w:style w:type="paragraph" w:styleId="10">
    <w:name w:val="Normal Indent"/>
    <w:basedOn w:val="1"/>
    <w:qFormat/>
    <w:uiPriority w:val="0"/>
    <w:pPr>
      <w:ind w:firstLine="420" w:firstLineChars="200"/>
    </w:pPr>
    <w:rPr>
      <w:rFonts w:ascii="Times New Roman" w:hAnsi="Times New Roman" w:eastAsia="宋体" w:cs="Times New Roman"/>
    </w:rPr>
  </w:style>
  <w:style w:type="paragraph" w:styleId="11">
    <w:name w:val="annotation text"/>
    <w:basedOn w:val="1"/>
    <w:qFormat/>
    <w:uiPriority w:val="0"/>
    <w:pPr>
      <w:jc w:val="left"/>
    </w:pPr>
    <w:rPr>
      <w:rFonts w:ascii="Times New Roman" w:hAnsi="Times New Roman" w:eastAsia="宋体" w:cs="Times New Roman"/>
      <w:kern w:val="0"/>
      <w:sz w:val="20"/>
    </w:rPr>
  </w:style>
  <w:style w:type="paragraph" w:styleId="12">
    <w:name w:val="toc 3"/>
    <w:basedOn w:val="1"/>
    <w:next w:val="1"/>
    <w:qFormat/>
    <w:uiPriority w:val="0"/>
    <w:pPr>
      <w:widowControl/>
      <w:spacing w:after="100" w:line="259" w:lineRule="auto"/>
      <w:ind w:left="440"/>
      <w:jc w:val="left"/>
    </w:pPr>
    <w:rPr>
      <w:rFonts w:ascii="Calibri" w:hAnsi="Calibri" w:eastAsia="宋体" w:cs="Times New Roman"/>
      <w:kern w:val="0"/>
      <w:sz w:val="22"/>
      <w:szCs w:val="22"/>
    </w:rPr>
  </w:style>
  <w:style w:type="paragraph" w:styleId="13">
    <w:name w:val="Plain Text"/>
    <w:basedOn w:val="1"/>
    <w:next w:val="14"/>
    <w:qFormat/>
    <w:uiPriority w:val="0"/>
    <w:rPr>
      <w:rFonts w:ascii="宋体" w:hAnsi="Courier New" w:eastAsia="宋体" w:cs="Times New Roman"/>
      <w:kern w:val="0"/>
      <w:sz w:val="20"/>
      <w:szCs w:val="20"/>
    </w:rPr>
  </w:style>
  <w:style w:type="paragraph" w:styleId="14">
    <w:name w:val="annotation subject"/>
    <w:basedOn w:val="11"/>
    <w:next w:val="12"/>
    <w:qFormat/>
    <w:uiPriority w:val="0"/>
    <w:rPr>
      <w:rFonts w:ascii="Times New Roman" w:hAnsi="Times New Roman" w:eastAsia="宋体" w:cs="Times New Roman"/>
      <w:b/>
      <w:bCs/>
    </w:rPr>
  </w:style>
  <w:style w:type="paragraph" w:styleId="15">
    <w:name w:val="footer"/>
    <w:basedOn w:val="1"/>
    <w:qFormat/>
    <w:uiPriority w:val="0"/>
    <w:pPr>
      <w:tabs>
        <w:tab w:val="center" w:pos="4153"/>
        <w:tab w:val="right" w:pos="8306"/>
      </w:tabs>
      <w:snapToGrid w:val="0"/>
      <w:jc w:val="left"/>
    </w:pPr>
    <w:rPr>
      <w:rFonts w:ascii="Times New Roman" w:hAnsi="Times New Roman" w:eastAsia="宋体" w:cs="Times New Roman"/>
      <w:kern w:val="0"/>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17">
    <w:name w:val="toc 1"/>
    <w:basedOn w:val="1"/>
    <w:next w:val="1"/>
    <w:qFormat/>
    <w:uiPriority w:val="0"/>
    <w:pPr>
      <w:tabs>
        <w:tab w:val="right" w:leader="dot" w:pos="8296"/>
      </w:tabs>
      <w:jc w:val="left"/>
    </w:pPr>
    <w:rPr>
      <w:rFonts w:ascii="Times New Roman" w:hAnsi="Times New Roman" w:eastAsia="宋体" w:cs="Times New Roman"/>
    </w:rPr>
  </w:style>
  <w:style w:type="paragraph" w:styleId="18">
    <w:name w:val="index heading"/>
    <w:basedOn w:val="1"/>
    <w:next w:val="19"/>
    <w:qFormat/>
    <w:uiPriority w:val="0"/>
    <w:pPr>
      <w:spacing w:line="240" w:lineRule="auto"/>
      <w:ind w:firstLine="0" w:firstLineChars="0"/>
    </w:pPr>
    <w:rPr>
      <w:rFonts w:ascii="Times New Roman" w:hAnsi="Times New Roman" w:eastAsia="宋体" w:cs="Times New Roman"/>
      <w:kern w:val="2"/>
      <w:sz w:val="28"/>
      <w:szCs w:val="20"/>
    </w:rPr>
  </w:style>
  <w:style w:type="paragraph" w:styleId="19">
    <w:name w:val="index 1"/>
    <w:basedOn w:val="1"/>
    <w:next w:val="1"/>
    <w:qFormat/>
    <w:uiPriority w:val="0"/>
    <w:pPr>
      <w:adjustRightInd w:val="0"/>
      <w:snapToGrid w:val="0"/>
      <w:jc w:val="left"/>
    </w:pPr>
    <w:rPr>
      <w:rFonts w:ascii="微软雅黑" w:hAnsi="微软雅黑" w:eastAsia="微软雅黑" w:cs="微软雅黑"/>
      <w:sz w:val="21"/>
      <w:szCs w:val="21"/>
    </w:rPr>
  </w:style>
  <w:style w:type="paragraph" w:styleId="20">
    <w:name w:val="Subtitle"/>
    <w:basedOn w:val="1"/>
    <w:next w:val="1"/>
    <w:qFormat/>
    <w:uiPriority w:val="0"/>
    <w:pPr>
      <w:spacing w:before="240" w:after="60" w:line="312" w:lineRule="auto"/>
      <w:jc w:val="center"/>
      <w:outlineLvl w:val="1"/>
    </w:pPr>
    <w:rPr>
      <w:rFonts w:ascii="Calibri Light" w:hAnsi="Calibri Light" w:eastAsia="宋体" w:cs="Times New Roman"/>
      <w:b/>
      <w:bCs/>
      <w:kern w:val="28"/>
      <w:sz w:val="32"/>
      <w:szCs w:val="32"/>
    </w:rPr>
  </w:style>
  <w:style w:type="paragraph" w:styleId="21">
    <w:name w:val="toc 2"/>
    <w:basedOn w:val="1"/>
    <w:next w:val="1"/>
    <w:qFormat/>
    <w:uiPriority w:val="0"/>
    <w:pPr>
      <w:widowControl/>
      <w:spacing w:after="100" w:line="259" w:lineRule="auto"/>
      <w:ind w:left="220"/>
      <w:jc w:val="left"/>
    </w:pPr>
    <w:rPr>
      <w:rFonts w:ascii="Calibri" w:hAnsi="Calibri" w:eastAsia="宋体" w:cs="Times New Roman"/>
      <w:kern w:val="0"/>
      <w:sz w:val="22"/>
      <w:szCs w:val="22"/>
    </w:rPr>
  </w:style>
  <w:style w:type="paragraph" w:styleId="22">
    <w:name w:val="Normal (Web)"/>
    <w:basedOn w:val="1"/>
    <w:next w:val="3"/>
    <w:qFormat/>
    <w:uiPriority w:val="0"/>
    <w:pPr>
      <w:widowControl/>
      <w:spacing w:before="100" w:beforeAutospacing="1" w:after="100" w:afterAutospacing="1"/>
      <w:jc w:val="left"/>
    </w:pPr>
    <w:rPr>
      <w:rFonts w:ascii="宋体" w:hAnsi="宋体" w:eastAsia="宋体" w:cs="宋体"/>
      <w:kern w:val="0"/>
      <w:sz w:val="24"/>
    </w:rPr>
  </w:style>
  <w:style w:type="paragraph" w:styleId="23">
    <w:name w:val="Title"/>
    <w:basedOn w:val="1"/>
    <w:next w:val="1"/>
    <w:qFormat/>
    <w:uiPriority w:val="0"/>
    <w:pPr>
      <w:spacing w:before="240" w:after="60"/>
      <w:jc w:val="center"/>
      <w:outlineLvl w:val="0"/>
    </w:pPr>
    <w:rPr>
      <w:rFonts w:ascii="Cambria" w:hAnsi="Cambria" w:eastAsia="宋体" w:cs="Times New Roman"/>
      <w:b/>
      <w:bCs/>
      <w:kern w:val="0"/>
      <w:sz w:val="36"/>
      <w:szCs w:val="32"/>
    </w:rPr>
  </w:style>
  <w:style w:type="table" w:styleId="25">
    <w:name w:val="Table Grid"/>
    <w:basedOn w:val="24"/>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rFonts w:ascii="Times New Roman" w:hAnsi="Times New Roman" w:eastAsia="宋体" w:cs="Times New Roman"/>
      <w:b/>
    </w:rPr>
  </w:style>
  <w:style w:type="paragraph" w:customStyle="1" w:styleId="28">
    <w:name w:val="_Style 3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9">
    <w:name w:val="apple-converted-space"/>
    <w:basedOn w:val="26"/>
    <w:qFormat/>
    <w:uiPriority w:val="0"/>
    <w:rPr>
      <w:rFonts w:ascii="Times New Roman" w:hAnsi="Times New Roman" w:eastAsia="宋体" w:cs="Times New Roman"/>
    </w:rPr>
  </w:style>
  <w:style w:type="paragraph" w:styleId="30">
    <w:name w:val="List Paragraph"/>
    <w:basedOn w:val="1"/>
    <w:qFormat/>
    <w:uiPriority w:val="0"/>
    <w:pPr>
      <w:ind w:firstLine="420" w:firstLineChars="200"/>
    </w:pPr>
    <w:rPr>
      <w:rFonts w:ascii="Times New Roman" w:hAnsi="Times New Roman" w:eastAsia="宋体" w:cs="Times New Roman"/>
    </w:rPr>
  </w:style>
  <w:style w:type="paragraph" w:customStyle="1" w:styleId="31">
    <w:name w:val="正文（绿盟科技）"/>
    <w:next w:val="32"/>
    <w:qFormat/>
    <w:uiPriority w:val="0"/>
    <w:pPr>
      <w:spacing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cs="Times New Roman"/>
      <w:b/>
      <w:kern w:val="0"/>
      <w:sz w:val="24"/>
      <w:szCs w:val="28"/>
    </w:rPr>
  </w:style>
  <w:style w:type="character" w:customStyle="1" w:styleId="33">
    <w:name w:val="标题 3 Char"/>
    <w:link w:val="9"/>
    <w:qFormat/>
    <w:uiPriority w:val="0"/>
    <w:rPr>
      <w:b/>
      <w:sz w:val="32"/>
    </w:rPr>
  </w:style>
  <w:style w:type="paragraph" w:customStyle="1" w:styleId="34">
    <w:name w:val="正文_0"/>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character" w:customStyle="1" w:styleId="35">
    <w:name w:val="标题 1 Char"/>
    <w:link w:val="7"/>
    <w:qFormat/>
    <w:uiPriority w:val="0"/>
    <w:rPr>
      <w:rFonts w:ascii="宋体" w:hAnsi="Times New Roman" w:eastAsia="黑体" w:cs="Times New Roman"/>
      <w:kern w:val="28"/>
      <w:sz w:val="28"/>
      <w:szCs w:val="20"/>
    </w:rPr>
  </w:style>
  <w:style w:type="paragraph" w:customStyle="1" w:styleId="36">
    <w:name w:val="引言二级条标题"/>
    <w:basedOn w:val="37"/>
    <w:next w:val="38"/>
    <w:qFormat/>
    <w:uiPriority w:val="99"/>
    <w:pPr>
      <w:numPr>
        <w:ilvl w:val="1"/>
        <w:numId w:val="3"/>
      </w:numPr>
      <w:tabs>
        <w:tab w:val="left" w:pos="360"/>
        <w:tab w:val="left" w:pos="1200"/>
      </w:tabs>
    </w:pPr>
    <w:rPr>
      <w:b w:val="0"/>
    </w:rPr>
  </w:style>
  <w:style w:type="paragraph" w:customStyle="1" w:styleId="37">
    <w:name w:val="引言一级条标题"/>
    <w:basedOn w:val="1"/>
    <w:next w:val="38"/>
    <w:qFormat/>
    <w:uiPriority w:val="0"/>
    <w:pPr>
      <w:widowControl/>
      <w:numPr>
        <w:ilvl w:val="0"/>
        <w:numId w:val="4"/>
      </w:numPr>
    </w:pPr>
    <w:rPr>
      <w:rFonts w:eastAsia="黑体"/>
      <w:b/>
      <w:szCs w:val="20"/>
    </w:rPr>
  </w:style>
  <w:style w:type="paragraph" w:customStyle="1" w:styleId="3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21260</Words>
  <Characters>22326</Characters>
  <Lines>0</Lines>
  <Paragraphs>0</Paragraphs>
  <TotalTime>34</TotalTime>
  <ScaleCrop>false</ScaleCrop>
  <LinksUpToDate>false</LinksUpToDate>
  <CharactersWithSpaces>24342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2022-12-08T02:01:00Z</dcterms:created>
  <dc:creator>Administrator</dc:creator>
  <cp:lastModifiedBy>Administrator</cp:lastModifiedBy>
  <dcterms:modified xsi:type="dcterms:W3CDTF">2022-12-09T06:25:20Z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52CA190ECC2E4726BF808BADC21DB477</vt:lpwstr>
  </property>
</Properties>
</file>