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Theme="minorEastAsia" w:hAnsiTheme="minorEastAsia" w:cstheme="minorEastAsia"/>
          <w:b/>
          <w:sz w:val="24"/>
          <w:szCs w:val="24"/>
          <w:lang w:val="zh-CN"/>
        </w:rPr>
      </w:pPr>
    </w:p>
    <w:p>
      <w:pPr>
        <w:pStyle w:val="15"/>
        <w:ind w:firstLine="360"/>
        <w:rPr>
          <w:lang w:val="zh-CN"/>
        </w:rPr>
      </w:pPr>
    </w:p>
    <w:p>
      <w:pPr>
        <w:autoSpaceDE w:val="0"/>
        <w:autoSpaceDN w:val="0"/>
        <w:adjustRightInd w:val="0"/>
        <w:spacing w:line="720" w:lineRule="auto"/>
        <w:ind w:firstLine="0" w:firstLineChars="0"/>
        <w:rPr>
          <w:rFonts w:asciiTheme="minorEastAsia" w:hAnsiTheme="minorEastAsia" w:cstheme="minorEastAsia"/>
          <w:b/>
          <w:sz w:val="24"/>
          <w:szCs w:val="24"/>
          <w:lang w:val="zh-CN"/>
        </w:rPr>
      </w:pPr>
    </w:p>
    <w:p>
      <w:pPr>
        <w:autoSpaceDE w:val="0"/>
        <w:autoSpaceDN w:val="0"/>
        <w:adjustRightInd w:val="0"/>
        <w:spacing w:line="720" w:lineRule="auto"/>
        <w:ind w:firstLine="0" w:firstLineChars="0"/>
        <w:jc w:val="center"/>
        <w:rPr>
          <w:rFonts w:ascii="宋体" w:hAnsi="宋体" w:cs="宋体"/>
          <w:b/>
          <w:sz w:val="84"/>
          <w:szCs w:val="84"/>
        </w:rPr>
      </w:pPr>
      <w:r>
        <w:rPr>
          <w:rFonts w:hint="eastAsia" w:ascii="宋体" w:hAnsi="宋体" w:cs="宋体"/>
          <w:b/>
          <w:sz w:val="84"/>
          <w:szCs w:val="84"/>
          <w:lang w:val="zh-CN"/>
        </w:rPr>
        <w:t>竞争性磋商文件</w:t>
      </w:r>
    </w:p>
    <w:p>
      <w:pPr>
        <w:adjustRightInd w:val="0"/>
        <w:spacing w:line="720" w:lineRule="auto"/>
        <w:ind w:firstLine="0" w:firstLineChars="0"/>
        <w:textAlignment w:val="baseline"/>
        <w:rPr>
          <w:rFonts w:asciiTheme="minorEastAsia" w:hAnsiTheme="minorEastAsia" w:cstheme="minorEastAsia"/>
          <w:b/>
          <w:sz w:val="24"/>
          <w:szCs w:val="24"/>
        </w:rPr>
      </w:pPr>
    </w:p>
    <w:p>
      <w:pPr>
        <w:adjustRightInd w:val="0"/>
        <w:spacing w:line="720" w:lineRule="auto"/>
        <w:ind w:firstLine="0" w:firstLineChars="0"/>
        <w:textAlignment w:val="baseline"/>
        <w:rPr>
          <w:rFonts w:asciiTheme="minorEastAsia" w:hAnsiTheme="minorEastAsia" w:cstheme="minorEastAsia"/>
          <w:b/>
          <w:sz w:val="24"/>
          <w:szCs w:val="24"/>
        </w:rPr>
      </w:pPr>
    </w:p>
    <w:p>
      <w:pPr>
        <w:adjustRightInd w:val="0"/>
        <w:spacing w:line="720" w:lineRule="auto"/>
        <w:ind w:firstLine="0" w:firstLineChars="0"/>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采购项目编号：</w:t>
      </w:r>
      <w:r>
        <w:rPr>
          <w:rFonts w:hint="eastAsia" w:asciiTheme="minorEastAsia" w:hAnsiTheme="minorEastAsia" w:cstheme="minorEastAsia"/>
          <w:b/>
          <w:sz w:val="36"/>
          <w:szCs w:val="36"/>
          <w:lang w:eastAsia="zh-CN"/>
        </w:rPr>
        <w:t>青海聚帛竞磋（货物）2022-045</w:t>
      </w:r>
    </w:p>
    <w:p>
      <w:pPr>
        <w:adjustRightInd w:val="0"/>
        <w:spacing w:line="240" w:lineRule="auto"/>
        <w:ind w:left="0" w:right="0" w:rightChars="0" w:firstLine="0" w:firstLineChars="0"/>
        <w:textAlignment w:val="baseline"/>
        <w:rPr>
          <w:rFonts w:hint="eastAsia" w:asciiTheme="minorEastAsia" w:hAnsiTheme="minorEastAsia" w:cstheme="minorEastAsia"/>
          <w:b/>
          <w:sz w:val="36"/>
          <w:szCs w:val="36"/>
          <w:lang w:eastAsia="zh-CN"/>
        </w:rPr>
      </w:pPr>
      <w:r>
        <w:rPr>
          <w:rFonts w:hint="eastAsia" w:asciiTheme="minorEastAsia" w:hAnsiTheme="minorEastAsia" w:cstheme="minorEastAsia"/>
          <w:b/>
          <w:sz w:val="36"/>
          <w:szCs w:val="36"/>
        </w:rPr>
        <w:t>采购项目名称：</w:t>
      </w:r>
      <w:r>
        <w:rPr>
          <w:rFonts w:hint="eastAsia" w:asciiTheme="minorEastAsia" w:hAnsiTheme="minorEastAsia" w:cstheme="minorEastAsia"/>
          <w:b/>
          <w:sz w:val="36"/>
          <w:szCs w:val="36"/>
          <w:lang w:eastAsia="zh-CN"/>
        </w:rPr>
        <w:t>基层公共文化服务设施设备购置项目</w:t>
      </w:r>
    </w:p>
    <w:p>
      <w:pPr>
        <w:adjustRightInd w:val="0"/>
        <w:spacing w:line="720" w:lineRule="auto"/>
        <w:ind w:left="2530" w:right="420" w:rightChars="200" w:hanging="2530" w:hangingChars="700"/>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采   购   人：</w:t>
      </w:r>
      <w:r>
        <w:rPr>
          <w:rFonts w:hint="eastAsia" w:asciiTheme="minorEastAsia" w:hAnsiTheme="minorEastAsia" w:cstheme="minorEastAsia"/>
          <w:b/>
          <w:sz w:val="36"/>
          <w:szCs w:val="36"/>
          <w:lang w:eastAsia="zh-CN"/>
        </w:rPr>
        <w:t>西宁市文化旅游广电局</w:t>
      </w:r>
    </w:p>
    <w:p>
      <w:pPr>
        <w:spacing w:line="720" w:lineRule="auto"/>
        <w:ind w:firstLine="0" w:firstLineChars="0"/>
        <w:rPr>
          <w:rFonts w:asciiTheme="minorEastAsia" w:hAnsiTheme="minorEastAsia" w:cstheme="minorEastAsia"/>
          <w:b/>
          <w:sz w:val="36"/>
          <w:szCs w:val="36"/>
        </w:rPr>
      </w:pPr>
      <w:r>
        <w:rPr>
          <w:rFonts w:hint="eastAsia" w:asciiTheme="minorEastAsia" w:hAnsiTheme="minorEastAsia" w:cstheme="minorEastAsia"/>
          <w:b/>
          <w:sz w:val="36"/>
          <w:szCs w:val="36"/>
        </w:rPr>
        <w:t>采购代理机构：青海聚帛工程项目管理有限公司</w:t>
      </w:r>
    </w:p>
    <w:p>
      <w:pPr>
        <w:spacing w:line="720" w:lineRule="auto"/>
        <w:ind w:firstLine="0" w:firstLineChars="0"/>
        <w:rPr>
          <w:rFonts w:asciiTheme="minorEastAsia" w:hAnsiTheme="minorEastAsia" w:cstheme="minorEastAsia"/>
          <w:b/>
          <w:bCs/>
          <w:sz w:val="24"/>
          <w:szCs w:val="24"/>
        </w:rPr>
      </w:pPr>
    </w:p>
    <w:p>
      <w:pPr>
        <w:spacing w:line="720" w:lineRule="auto"/>
        <w:ind w:firstLine="0" w:firstLineChars="0"/>
        <w:rPr>
          <w:rFonts w:asciiTheme="minorEastAsia" w:hAnsiTheme="minorEastAsia" w:cstheme="minorEastAsia"/>
          <w:b/>
          <w:bCs/>
          <w:sz w:val="24"/>
          <w:szCs w:val="24"/>
        </w:rPr>
      </w:pPr>
    </w:p>
    <w:p>
      <w:pPr>
        <w:spacing w:line="720" w:lineRule="auto"/>
        <w:ind w:firstLine="0" w:firstLineChars="0"/>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202</w:t>
      </w:r>
      <w:r>
        <w:rPr>
          <w:rFonts w:hint="eastAsia" w:asciiTheme="minorEastAsia" w:hAnsiTheme="minorEastAsia" w:cstheme="minorEastAsia"/>
          <w:b/>
          <w:bCs/>
          <w:sz w:val="36"/>
          <w:szCs w:val="36"/>
          <w:lang w:val="en-US" w:eastAsia="zh-CN"/>
        </w:rPr>
        <w:t>2</w:t>
      </w:r>
      <w:r>
        <w:rPr>
          <w:rFonts w:hint="eastAsia" w:asciiTheme="minorEastAsia" w:hAnsiTheme="minorEastAsia" w:cstheme="minorEastAsia"/>
          <w:b/>
          <w:bCs/>
          <w:sz w:val="36"/>
          <w:szCs w:val="36"/>
        </w:rPr>
        <w:t>年</w:t>
      </w:r>
      <w:r>
        <w:rPr>
          <w:rFonts w:hint="eastAsia" w:asciiTheme="minorEastAsia" w:hAnsiTheme="minorEastAsia" w:cstheme="minorEastAsia"/>
          <w:b/>
          <w:bCs/>
          <w:sz w:val="36"/>
          <w:szCs w:val="36"/>
          <w:lang w:val="en-US" w:eastAsia="zh-CN"/>
        </w:rPr>
        <w:t>09</w:t>
      </w:r>
      <w:r>
        <w:rPr>
          <w:rFonts w:hint="eastAsia" w:asciiTheme="minorEastAsia" w:hAnsiTheme="minorEastAsia" w:cstheme="minorEastAsia"/>
          <w:b/>
          <w:bCs/>
          <w:sz w:val="36"/>
          <w:szCs w:val="36"/>
        </w:rPr>
        <w:t>月</w:t>
      </w:r>
    </w:p>
    <w:p>
      <w:pPr>
        <w:ind w:firstLine="723"/>
        <w:jc w:val="center"/>
        <w:rPr>
          <w:rFonts w:asciiTheme="minorEastAsia" w:hAnsiTheme="minorEastAsia" w:cstheme="minorEastAsia"/>
          <w:b/>
          <w:bCs/>
          <w:sz w:val="36"/>
          <w:szCs w:val="36"/>
        </w:rPr>
      </w:pPr>
    </w:p>
    <w:p>
      <w:pPr>
        <w:keepNext/>
        <w:pageBreakBefore/>
        <w:adjustRightInd w:val="0"/>
        <w:spacing w:line="720" w:lineRule="auto"/>
        <w:ind w:firstLine="0" w:firstLineChars="0"/>
        <w:jc w:val="center"/>
        <w:textAlignment w:val="baseline"/>
        <w:rPr>
          <w:rFonts w:asciiTheme="minorEastAsia" w:hAnsiTheme="minorEastAsia" w:cstheme="minorEastAsia"/>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asciiTheme="minorEastAsia" w:hAnsiTheme="minorEastAsia" w:cstheme="minorEastAsia"/>
          <w:b/>
          <w:sz w:val="40"/>
          <w:szCs w:val="30"/>
        </w:rPr>
      </w:pPr>
      <w:r>
        <w:rPr>
          <w:rFonts w:hint="eastAsia" w:asciiTheme="minorEastAsia" w:hAnsiTheme="minorEastAsia" w:cstheme="minorEastAsia"/>
          <w:b/>
          <w:sz w:val="40"/>
          <w:szCs w:val="30"/>
        </w:rPr>
        <w:t>目  录</w:t>
      </w:r>
    </w:p>
    <w:p>
      <w:pPr>
        <w:pStyle w:val="17"/>
        <w:tabs>
          <w:tab w:val="right" w:leader="dot" w:pos="8306"/>
        </w:tabs>
        <w:ind w:left="0" w:leftChars="0" w:firstLine="480" w:firstLineChars="200"/>
        <w:rPr>
          <w:rFonts w:ascii="宋体" w:hAnsi="宋体" w:eastAsia="宋体"/>
          <w:sz w:val="24"/>
          <w:szCs w:val="24"/>
        </w:rPr>
      </w:pPr>
      <w:r>
        <w:rPr>
          <w:rFonts w:hint="eastAsia" w:ascii="宋体" w:hAnsi="宋体" w:eastAsia="宋体" w:cs="宋体"/>
          <w:b w:val="0"/>
          <w:sz w:val="24"/>
          <w:szCs w:val="24"/>
          <w:lang w:val="zh-CN"/>
        </w:rPr>
        <w:fldChar w:fldCharType="begin"/>
      </w:r>
      <w:r>
        <w:rPr>
          <w:rStyle w:val="2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"_Toc18715" </w:instrText>
      </w:r>
      <w:r>
        <w:fldChar w:fldCharType="separate"/>
      </w:r>
      <w:r>
        <w:rPr>
          <w:rFonts w:hint="eastAsia" w:ascii="宋体" w:hAnsi="宋体" w:eastAsia="宋体" w:cstheme="minorEastAsia"/>
          <w:sz w:val="24"/>
          <w:szCs w:val="24"/>
          <w:lang w:val="zh-CN"/>
        </w:rPr>
        <w:t>第一部分 投标邀请</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_Toc18715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8306"/>
        </w:tabs>
        <w:ind w:firstLine="402"/>
        <w:rPr>
          <w:rFonts w:ascii="宋体" w:hAnsi="宋体" w:eastAsia="宋体"/>
          <w:sz w:val="24"/>
          <w:szCs w:val="24"/>
        </w:rPr>
      </w:pPr>
      <w:r>
        <w:fldChar w:fldCharType="begin"/>
      </w:r>
      <w:r>
        <w:instrText xml:space="preserve"> HYPERLINK \l "_Toc18507" </w:instrText>
      </w:r>
      <w:r>
        <w:fldChar w:fldCharType="separate"/>
      </w:r>
      <w:r>
        <w:rPr>
          <w:rFonts w:hint="eastAsia" w:ascii="宋体" w:hAnsi="宋体" w:eastAsia="宋体" w:cstheme="minorEastAsia"/>
          <w:sz w:val="24"/>
          <w:szCs w:val="24"/>
          <w:lang w:val="zh-CN"/>
        </w:rPr>
        <w:t>第二部分</w:t>
      </w:r>
      <w:r>
        <w:rPr>
          <w:rFonts w:hint="eastAsia" w:ascii="宋体" w:hAnsi="宋体" w:eastAsia="宋体" w:cstheme="minorEastAsia"/>
          <w:sz w:val="24"/>
          <w:szCs w:val="24"/>
          <w:lang w:val="en-US" w:eastAsia="zh-CN"/>
        </w:rPr>
        <w:t xml:space="preserve">  </w:t>
      </w:r>
      <w:r>
        <w:rPr>
          <w:rFonts w:hint="eastAsia" w:ascii="宋体" w:hAnsi="宋体" w:eastAsia="宋体" w:cstheme="minorEastAsia"/>
          <w:sz w:val="24"/>
          <w:szCs w:val="24"/>
          <w:lang w:val="zh-CN"/>
        </w:rPr>
        <w:t>供应商须知前附表</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_Toc18507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8306"/>
        </w:tabs>
        <w:ind w:firstLine="402"/>
        <w:rPr>
          <w:rFonts w:ascii="宋体" w:hAnsi="宋体" w:eastAsia="宋体"/>
          <w:sz w:val="24"/>
          <w:szCs w:val="24"/>
        </w:rPr>
      </w:pPr>
      <w:r>
        <w:fldChar w:fldCharType="begin"/>
      </w:r>
      <w:r>
        <w:instrText xml:space="preserve"> HYPERLINK \l "_Toc13841" </w:instrText>
      </w:r>
      <w:r>
        <w:fldChar w:fldCharType="separate"/>
      </w:r>
      <w:r>
        <w:rPr>
          <w:rFonts w:hint="eastAsia" w:ascii="宋体" w:hAnsi="宋体" w:eastAsia="宋体"/>
          <w:kern w:val="28"/>
          <w:sz w:val="24"/>
          <w:szCs w:val="24"/>
        </w:rPr>
        <w:t>第三部分  供应商须知</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_Toc13841 \h </w:instrText>
      </w:r>
      <w:r>
        <w:rPr>
          <w:rFonts w:ascii="宋体" w:hAnsi="宋体" w:eastAsia="宋体"/>
          <w:sz w:val="24"/>
          <w:szCs w:val="24"/>
        </w:rPr>
        <w:fldChar w:fldCharType="separate"/>
      </w:r>
      <w:r>
        <w:rPr>
          <w:rFonts w:ascii="宋体" w:hAnsi="宋体" w:eastAsia="宋体"/>
          <w:sz w:val="24"/>
          <w:szCs w:val="24"/>
        </w:rPr>
        <w:t>6</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8306"/>
        </w:tabs>
        <w:ind w:firstLine="402"/>
        <w:rPr>
          <w:rFonts w:ascii="宋体" w:hAnsi="宋体" w:eastAsia="宋体"/>
          <w:sz w:val="24"/>
          <w:szCs w:val="24"/>
        </w:rPr>
      </w:pPr>
      <w:r>
        <w:fldChar w:fldCharType="begin"/>
      </w:r>
      <w:r>
        <w:instrText xml:space="preserve"> HYPERLINK \l "_Toc9827" </w:instrText>
      </w:r>
      <w:r>
        <w:fldChar w:fldCharType="separate"/>
      </w:r>
      <w:r>
        <w:rPr>
          <w:rFonts w:hint="eastAsia" w:ascii="宋体" w:hAnsi="宋体" w:eastAsia="宋体"/>
          <w:sz w:val="24"/>
          <w:szCs w:val="24"/>
        </w:rPr>
        <w:t xml:space="preserve">第四部分  </w:t>
      </w:r>
      <w:r>
        <w:rPr>
          <w:rFonts w:hint="eastAsia" w:ascii="宋体" w:hAnsi="宋体" w:eastAsia="宋体"/>
          <w:sz w:val="24"/>
          <w:szCs w:val="24"/>
          <w:lang w:eastAsia="zh-CN"/>
        </w:rPr>
        <w:t>采购项目合同书</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_Toc9827 \h </w:instrText>
      </w:r>
      <w:r>
        <w:rPr>
          <w:rFonts w:ascii="宋体" w:hAnsi="宋体" w:eastAsia="宋体"/>
          <w:sz w:val="24"/>
          <w:szCs w:val="24"/>
        </w:rPr>
        <w:fldChar w:fldCharType="separate"/>
      </w:r>
      <w:r>
        <w:rPr>
          <w:rFonts w:ascii="宋体" w:hAnsi="宋体" w:eastAsia="宋体"/>
          <w:sz w:val="24"/>
          <w:szCs w:val="24"/>
        </w:rPr>
        <w:t>17</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8306"/>
        </w:tabs>
        <w:ind w:firstLine="402"/>
        <w:rPr>
          <w:rFonts w:ascii="宋体" w:hAnsi="宋体" w:eastAsia="宋体"/>
          <w:sz w:val="24"/>
          <w:szCs w:val="24"/>
        </w:rPr>
      </w:pPr>
      <w:r>
        <w:fldChar w:fldCharType="begin"/>
      </w:r>
      <w:r>
        <w:instrText xml:space="preserve"> HYPERLINK \l "_Toc19192" </w:instrText>
      </w:r>
      <w:r>
        <w:fldChar w:fldCharType="separate"/>
      </w:r>
      <w:r>
        <w:rPr>
          <w:rFonts w:hint="eastAsia" w:ascii="宋体" w:hAnsi="宋体" w:eastAsia="宋体" w:cstheme="minorEastAsia"/>
          <w:kern w:val="28"/>
          <w:sz w:val="24"/>
          <w:szCs w:val="24"/>
        </w:rPr>
        <w:t>第五部分  响应文件格式</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_Toc19192 \h </w:instrText>
      </w:r>
      <w:r>
        <w:rPr>
          <w:rFonts w:ascii="宋体" w:hAnsi="宋体" w:eastAsia="宋体"/>
          <w:sz w:val="24"/>
          <w:szCs w:val="24"/>
        </w:rPr>
        <w:fldChar w:fldCharType="separate"/>
      </w:r>
      <w:r>
        <w:rPr>
          <w:rFonts w:ascii="宋体" w:hAnsi="宋体" w:eastAsia="宋体"/>
          <w:sz w:val="24"/>
          <w:szCs w:val="24"/>
        </w:rPr>
        <w:t>31</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8306"/>
        </w:tabs>
        <w:ind w:firstLine="402"/>
        <w:rPr>
          <w:rFonts w:ascii="宋体" w:hAnsi="宋体" w:eastAsia="宋体"/>
          <w:sz w:val="24"/>
          <w:szCs w:val="24"/>
        </w:rPr>
      </w:pPr>
      <w:r>
        <w:fldChar w:fldCharType="begin"/>
      </w:r>
      <w:r>
        <w:instrText xml:space="preserve"> HYPERLINK \l "_Toc25120" </w:instrText>
      </w:r>
      <w:r>
        <w:fldChar w:fldCharType="separate"/>
      </w:r>
      <w:r>
        <w:rPr>
          <w:rFonts w:hint="eastAsia" w:ascii="宋体" w:hAnsi="宋体" w:eastAsia="宋体" w:cstheme="minorEastAsia"/>
          <w:kern w:val="28"/>
          <w:sz w:val="24"/>
          <w:szCs w:val="24"/>
        </w:rPr>
        <w:t>第六部分  采购项目要求及技术参数</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_Toc25120 \h </w:instrText>
      </w:r>
      <w:r>
        <w:rPr>
          <w:rFonts w:ascii="宋体" w:hAnsi="宋体" w:eastAsia="宋体"/>
          <w:sz w:val="24"/>
          <w:szCs w:val="24"/>
        </w:rPr>
        <w:fldChar w:fldCharType="separate"/>
      </w:r>
      <w:r>
        <w:rPr>
          <w:rFonts w:ascii="宋体" w:hAnsi="宋体" w:eastAsia="宋体"/>
          <w:sz w:val="24"/>
          <w:szCs w:val="24"/>
        </w:rPr>
        <w:t>53</w:t>
      </w:r>
      <w:r>
        <w:rPr>
          <w:rFonts w:ascii="宋体" w:hAnsi="宋体" w:eastAsia="宋体"/>
          <w:sz w:val="24"/>
          <w:szCs w:val="24"/>
        </w:rPr>
        <w:fldChar w:fldCharType="end"/>
      </w:r>
      <w:r>
        <w:rPr>
          <w:rFonts w:ascii="宋体" w:hAnsi="宋体" w:eastAsia="宋体"/>
          <w:sz w:val="24"/>
          <w:szCs w:val="24"/>
        </w:rPr>
        <w:fldChar w:fldCharType="end"/>
      </w:r>
    </w:p>
    <w:p>
      <w:pPr>
        <w:pStyle w:val="17"/>
        <w:tabs>
          <w:tab w:val="right" w:leader="dot" w:pos="8306"/>
        </w:tabs>
        <w:ind w:firstLine="402"/>
      </w:pPr>
    </w:p>
    <w:p>
      <w:pPr>
        <w:spacing w:line="360" w:lineRule="auto"/>
        <w:ind w:firstLine="420"/>
        <w:jc w:val="center"/>
        <w:rPr>
          <w:rFonts w:asciiTheme="minorEastAsia" w:hAnsiTheme="minorEastAsia" w:cstheme="minorEastAsia"/>
          <w:bCs/>
          <w:szCs w:val="24"/>
          <w:lang w:val="zh-CN"/>
        </w:rPr>
      </w:pPr>
      <w:r>
        <w:rPr>
          <w:rFonts w:hint="eastAsia" w:ascii="宋体" w:hAnsi="宋体" w:eastAsia="宋体" w:cs="宋体"/>
          <w:bCs/>
          <w:szCs w:val="24"/>
          <w:lang w:val="zh-CN"/>
        </w:rPr>
        <w:fldChar w:fldCharType="end"/>
      </w:r>
    </w:p>
    <w:p>
      <w:pPr>
        <w:pStyle w:val="20"/>
        <w:spacing w:before="0" w:after="0" w:line="360" w:lineRule="auto"/>
        <w:ind w:firstLine="0" w:firstLineChars="0"/>
        <w:rPr>
          <w:rFonts w:asciiTheme="minorEastAsia" w:hAnsiTheme="minorEastAsia" w:cstheme="minorEastAsia"/>
          <w:szCs w:val="36"/>
          <w:lang w:val="zh-CN"/>
        </w:rPr>
      </w:pPr>
      <w:bookmarkStart w:id="0" w:name="_Toc10494"/>
    </w:p>
    <w:p>
      <w:pPr>
        <w:spacing w:line="480" w:lineRule="auto"/>
        <w:ind w:firstLine="723"/>
        <w:rPr>
          <w:rFonts w:ascii="宋体" w:hAnsi="宋体" w:cs="宋体"/>
          <w:b/>
          <w:sz w:val="36"/>
          <w:szCs w:val="36"/>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0"/>
        <w:numPr>
          <w:ilvl w:val="0"/>
          <w:numId w:val="2"/>
        </w:numPr>
        <w:spacing w:before="0" w:after="0" w:line="360" w:lineRule="auto"/>
        <w:ind w:firstLine="0" w:firstLineChars="0"/>
        <w:rPr>
          <w:rFonts w:asciiTheme="minorEastAsia" w:hAnsiTheme="minorEastAsia" w:cstheme="minorEastAsia"/>
          <w:szCs w:val="36"/>
          <w:lang w:val="zh-CN"/>
        </w:rPr>
      </w:pPr>
      <w:bookmarkStart w:id="1" w:name="_Toc18715"/>
      <w:r>
        <w:rPr>
          <w:rFonts w:hint="eastAsia" w:asciiTheme="minorEastAsia" w:hAnsiTheme="minorEastAsia" w:cstheme="minorEastAsia"/>
          <w:szCs w:val="36"/>
          <w:lang w:val="zh-CN"/>
        </w:rPr>
        <w:t>投标邀请</w:t>
      </w:r>
      <w:bookmarkEnd w:id="0"/>
      <w:bookmarkEnd w:id="1"/>
    </w:p>
    <w:p>
      <w:pPr>
        <w:adjustRightInd w:val="0"/>
        <w:spacing w:line="360" w:lineRule="auto"/>
        <w:ind w:right="420" w:rightChars="200" w:firstLine="480"/>
        <w:textAlignment w:val="baseline"/>
        <w:rPr>
          <w:rFonts w:ascii="宋体" w:hAnsi="宋体" w:eastAsia="宋体" w:cs="宋体"/>
          <w:sz w:val="24"/>
          <w:szCs w:val="24"/>
          <w:lang w:val="zh-CN"/>
        </w:rPr>
      </w:pPr>
      <w:r>
        <w:rPr>
          <w:rFonts w:hint="eastAsia" w:ascii="宋体" w:hAnsi="宋体" w:eastAsia="宋体" w:cs="宋体"/>
          <w:sz w:val="24"/>
          <w:szCs w:val="24"/>
          <w:u w:val="single"/>
          <w:lang w:val="zh-CN"/>
        </w:rPr>
        <w:t>青海聚帛工程项目管理有限公司</w:t>
      </w:r>
      <w:r>
        <w:rPr>
          <w:rFonts w:hint="eastAsia" w:ascii="宋体" w:hAnsi="宋体" w:eastAsia="宋体" w:cs="宋体"/>
          <w:sz w:val="24"/>
          <w:szCs w:val="24"/>
          <w:lang w:val="zh-CN"/>
        </w:rPr>
        <w:t>（以下均简称“采购代理机构”）受</w:t>
      </w:r>
      <w:r>
        <w:rPr>
          <w:rFonts w:hint="eastAsia" w:ascii="宋体" w:hAnsi="宋体" w:eastAsia="宋体" w:cs="宋体"/>
          <w:sz w:val="24"/>
          <w:szCs w:val="24"/>
          <w:u w:val="single"/>
          <w:lang w:val="zh-CN"/>
        </w:rPr>
        <w:t>西宁市文化旅游广电局</w:t>
      </w:r>
      <w:r>
        <w:rPr>
          <w:rFonts w:hint="eastAsia" w:ascii="宋体" w:hAnsi="宋体" w:eastAsia="宋体" w:cs="宋体"/>
          <w:sz w:val="24"/>
          <w:szCs w:val="24"/>
          <w:lang w:val="zh-CN"/>
        </w:rPr>
        <w:t>（以下均简称“采购人”）委托</w:t>
      </w:r>
      <w:r>
        <w:rPr>
          <w:rFonts w:hint="eastAsia" w:ascii="宋体" w:hAnsi="宋体" w:eastAsia="宋体" w:cs="宋体"/>
          <w:sz w:val="24"/>
          <w:szCs w:val="24"/>
        </w:rPr>
        <w:t>，拟对“</w:t>
      </w:r>
      <w:r>
        <w:rPr>
          <w:rFonts w:hint="eastAsia" w:ascii="宋体" w:hAnsi="宋体" w:eastAsia="宋体" w:cs="宋体"/>
          <w:sz w:val="24"/>
          <w:szCs w:val="24"/>
          <w:u w:val="single"/>
          <w:lang w:val="zh-CN"/>
        </w:rPr>
        <w:t>基层公共文化服务设施设备购置项目</w:t>
      </w:r>
      <w:r>
        <w:rPr>
          <w:rFonts w:hint="eastAsia" w:ascii="宋体" w:hAnsi="宋体" w:eastAsia="宋体" w:cs="宋体"/>
          <w:sz w:val="24"/>
          <w:szCs w:val="24"/>
          <w:lang w:val="zh-CN"/>
        </w:rPr>
        <w:t>”</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3"/>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6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sz w:val="24"/>
                <w:szCs w:val="24"/>
              </w:rPr>
            </w:pPr>
            <w:r>
              <w:rPr>
                <w:rFonts w:hint="eastAsia" w:ascii="宋体" w:hAnsi="宋体" w:eastAsia="宋体" w:cstheme="minorEastAsia"/>
                <w:b/>
                <w:bCs/>
                <w:sz w:val="24"/>
                <w:szCs w:val="24"/>
              </w:rPr>
              <w:t>采购项目编号</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sz w:val="24"/>
                <w:szCs w:val="24"/>
              </w:rPr>
            </w:pPr>
            <w:r>
              <w:rPr>
                <w:rFonts w:hint="eastAsia" w:ascii="宋体" w:hAnsi="宋体" w:eastAsia="宋体" w:cstheme="minorEastAsia"/>
                <w:sz w:val="24"/>
                <w:szCs w:val="24"/>
                <w:lang w:val="zh-CN"/>
              </w:rPr>
              <w:t>青海聚帛竞磋（货物）2022-045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sz w:val="24"/>
                <w:szCs w:val="24"/>
              </w:rPr>
            </w:pPr>
            <w:r>
              <w:rPr>
                <w:rFonts w:hint="eastAsia" w:ascii="宋体" w:hAnsi="宋体" w:eastAsia="宋体" w:cstheme="minorEastAsia"/>
                <w:b/>
                <w:bCs/>
                <w:sz w:val="24"/>
                <w:szCs w:val="24"/>
              </w:rPr>
              <w:t>采购项目名称</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基层公共文化服务设施设备购置项目</w:t>
            </w:r>
            <w:r>
              <w:rPr>
                <w:rFonts w:hint="eastAsia" w:ascii="宋体" w:hAnsi="宋体" w:eastAsia="宋体"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theme="minorEastAsia"/>
                <w:b/>
                <w:bCs/>
                <w:sz w:val="24"/>
                <w:szCs w:val="24"/>
              </w:rPr>
            </w:pPr>
            <w:r>
              <w:rPr>
                <w:rFonts w:hint="eastAsia" w:ascii="宋体" w:hAnsi="宋体" w:eastAsia="宋体" w:cstheme="minorEastAsia"/>
                <w:b/>
                <w:bCs/>
                <w:sz w:val="24"/>
                <w:szCs w:val="24"/>
              </w:rPr>
              <w:t>采购方式</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sz w:val="24"/>
                <w:szCs w:val="24"/>
              </w:rPr>
            </w:pPr>
            <w:r>
              <w:rPr>
                <w:rFonts w:hint="eastAsia" w:ascii="宋体" w:hAnsi="宋体" w:eastAsia="宋体" w:cstheme="minorEastAsia"/>
                <w:sz w:val="24"/>
                <w:szCs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theme="minorEastAsia"/>
                <w:b/>
                <w:bCs/>
                <w:sz w:val="24"/>
                <w:szCs w:val="24"/>
              </w:rPr>
            </w:pPr>
            <w:r>
              <w:rPr>
                <w:rFonts w:hint="eastAsia" w:ascii="宋体" w:hAnsi="宋体" w:eastAsia="宋体" w:cstheme="minorEastAsia"/>
                <w:b/>
                <w:bCs/>
                <w:sz w:val="24"/>
                <w:szCs w:val="24"/>
              </w:rPr>
              <w:t>采购预算额度</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theme="minorEastAsia"/>
                <w:sz w:val="24"/>
                <w:szCs w:val="24"/>
                <w:lang w:val="en-US" w:eastAsia="zh-CN"/>
              </w:rPr>
            </w:pPr>
            <w:r>
              <w:rPr>
                <w:rFonts w:hint="eastAsia" w:ascii="宋体" w:hAnsi="宋体" w:eastAsia="宋体" w:cstheme="minorEastAsia"/>
                <w:sz w:val="24"/>
                <w:szCs w:val="24"/>
                <w:lang w:val="en-US" w:eastAsia="zh-CN"/>
              </w:rPr>
              <w:t>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auto" w:sz="4" w:space="0"/>
              <w:right w:val="single" w:color="000000" w:sz="4" w:space="0"/>
            </w:tcBorders>
            <w:vAlign w:val="center"/>
          </w:tcPr>
          <w:p>
            <w:pPr>
              <w:spacing w:line="360" w:lineRule="auto"/>
              <w:ind w:firstLine="0" w:firstLineChars="0"/>
              <w:jc w:val="left"/>
              <w:rPr>
                <w:rFonts w:hint="eastAsia" w:ascii="宋体" w:hAnsi="宋体" w:eastAsia="宋体" w:cstheme="minorEastAsia"/>
                <w:b/>
                <w:bCs/>
                <w:sz w:val="24"/>
                <w:szCs w:val="24"/>
              </w:rPr>
            </w:pPr>
            <w:r>
              <w:rPr>
                <w:rFonts w:hint="eastAsia" w:ascii="宋体" w:hAnsi="宋体" w:eastAsia="宋体" w:cstheme="minorEastAsia"/>
                <w:b/>
                <w:bCs/>
                <w:sz w:val="24"/>
                <w:szCs w:val="24"/>
              </w:rPr>
              <w:t>项目分包个数</w:t>
            </w:r>
          </w:p>
        </w:tc>
        <w:tc>
          <w:tcPr>
            <w:tcW w:w="6768" w:type="dxa"/>
            <w:tcBorders>
              <w:top w:val="single" w:color="000000" w:sz="4" w:space="0"/>
              <w:left w:val="single" w:color="000000" w:sz="4" w:space="0"/>
              <w:bottom w:val="single" w:color="auto" w:sz="4" w:space="0"/>
              <w:right w:val="single" w:color="000000" w:sz="4" w:space="0"/>
            </w:tcBorders>
            <w:vAlign w:val="center"/>
          </w:tcPr>
          <w:p>
            <w:pPr>
              <w:spacing w:line="360" w:lineRule="auto"/>
              <w:ind w:firstLine="0" w:firstLineChars="0"/>
              <w:jc w:val="left"/>
              <w:rPr>
                <w:rFonts w:ascii="宋体" w:hAnsi="宋体" w:eastAsia="宋体" w:cstheme="minorEastAsia"/>
                <w:sz w:val="24"/>
                <w:szCs w:val="24"/>
              </w:rPr>
            </w:pPr>
            <w:r>
              <w:rPr>
                <w:rFonts w:hint="eastAsia" w:ascii="宋体" w:hAnsi="宋体" w:eastAsia="宋体" w:cstheme="min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auto" w:sz="4" w:space="0"/>
              <w:right w:val="single" w:color="000000" w:sz="4" w:space="0"/>
            </w:tcBorders>
            <w:vAlign w:val="center"/>
          </w:tcPr>
          <w:p>
            <w:pPr>
              <w:spacing w:line="360" w:lineRule="auto"/>
              <w:ind w:firstLine="0" w:firstLineChars="0"/>
              <w:jc w:val="left"/>
              <w:rPr>
                <w:rFonts w:hint="eastAsia" w:ascii="宋体" w:hAnsi="宋体" w:eastAsia="宋体" w:cstheme="minorEastAsia"/>
                <w:b/>
                <w:bCs/>
                <w:sz w:val="24"/>
                <w:szCs w:val="24"/>
                <w:lang w:val="en-US" w:eastAsia="zh-CN" w:bidi="ar-SA"/>
              </w:rPr>
            </w:pPr>
            <w:r>
              <w:rPr>
                <w:rFonts w:hint="eastAsia" w:ascii="宋体" w:hAnsi="宋体" w:eastAsia="宋体" w:cstheme="minorEastAsia"/>
                <w:b/>
                <w:bCs/>
                <w:sz w:val="24"/>
                <w:szCs w:val="24"/>
                <w:lang w:eastAsia="zh-CN"/>
              </w:rPr>
              <w:t>服务</w:t>
            </w:r>
            <w:r>
              <w:rPr>
                <w:rFonts w:hint="eastAsia" w:ascii="宋体" w:hAnsi="宋体" w:eastAsia="宋体" w:cstheme="minorEastAsia"/>
                <w:b/>
                <w:bCs/>
                <w:sz w:val="24"/>
                <w:szCs w:val="24"/>
              </w:rPr>
              <w:t>期</w:t>
            </w:r>
          </w:p>
        </w:tc>
        <w:tc>
          <w:tcPr>
            <w:tcW w:w="6768" w:type="dxa"/>
            <w:tcBorders>
              <w:top w:val="single" w:color="000000" w:sz="4" w:space="0"/>
              <w:left w:val="single" w:color="000000" w:sz="4" w:space="0"/>
              <w:bottom w:val="single" w:color="auto" w:sz="4" w:space="0"/>
              <w:right w:val="single" w:color="000000" w:sz="4" w:space="0"/>
            </w:tcBorders>
            <w:vAlign w:val="center"/>
          </w:tcPr>
          <w:p>
            <w:pPr>
              <w:spacing w:line="360" w:lineRule="auto"/>
              <w:ind w:firstLine="0" w:firstLineChars="0"/>
              <w:jc w:val="left"/>
              <w:rPr>
                <w:rFonts w:hint="default" w:ascii="宋体" w:hAnsi="宋体" w:eastAsia="宋体" w:cstheme="minorEastAsia"/>
                <w:color w:val="C00000"/>
                <w:sz w:val="24"/>
                <w:szCs w:val="24"/>
                <w:lang w:val="en-US" w:eastAsia="zh-CN" w:bidi="ar-SA"/>
              </w:rPr>
            </w:pPr>
            <w:r>
              <w:rPr>
                <w:rFonts w:hint="default" w:ascii="宋体" w:hAnsi="宋体" w:eastAsia="宋体" w:cstheme="minorEastAsia"/>
                <w:sz w:val="24"/>
                <w:szCs w:val="24"/>
                <w:lang w:val="en-US" w:eastAsia="zh-CN"/>
              </w:rPr>
              <w:t>合同签订后30日历日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theme="minorEastAsia"/>
                <w:b/>
                <w:bCs/>
                <w:sz w:val="24"/>
                <w:szCs w:val="24"/>
              </w:rPr>
            </w:pPr>
            <w:r>
              <w:rPr>
                <w:rFonts w:hint="eastAsia" w:ascii="宋体" w:hAnsi="宋体" w:eastAsia="宋体" w:cstheme="minorEastAsia"/>
                <w:b/>
                <w:bCs/>
                <w:sz w:val="24"/>
                <w:szCs w:val="24"/>
              </w:rPr>
              <w:t>各包要求</w:t>
            </w:r>
          </w:p>
        </w:tc>
        <w:tc>
          <w:tcPr>
            <w:tcW w:w="6768"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theme="minorEastAsia"/>
                <w:sz w:val="24"/>
                <w:szCs w:val="24"/>
                <w:lang w:eastAsia="zh-CN"/>
              </w:rPr>
            </w:pPr>
            <w:r>
              <w:rPr>
                <w:rFonts w:hint="eastAsia" w:ascii="宋体" w:hAnsi="宋体" w:eastAsia="宋体" w:cstheme="minorEastAsia"/>
                <w:kern w:val="28"/>
                <w:sz w:val="24"/>
                <w:szCs w:val="24"/>
                <w:lang w:eastAsia="zh-CN"/>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sz w:val="24"/>
                <w:szCs w:val="24"/>
              </w:rPr>
            </w:pPr>
            <w:r>
              <w:rPr>
                <w:rFonts w:hint="eastAsia" w:ascii="宋体" w:hAnsi="宋体" w:eastAsia="宋体" w:cstheme="minorEastAsia"/>
                <w:b/>
                <w:bCs/>
                <w:sz w:val="24"/>
                <w:szCs w:val="24"/>
              </w:rPr>
              <w:t>各包供应商资格</w:t>
            </w:r>
            <w:r>
              <w:rPr>
                <w:rFonts w:hint="eastAsia" w:ascii="宋体" w:hAnsi="宋体" w:eastAsia="宋体" w:cstheme="minorEastAsia"/>
                <w:b/>
                <w:bCs/>
                <w:sz w:val="24"/>
                <w:szCs w:val="24"/>
                <w:lang w:val="zh-CN"/>
              </w:rPr>
              <w:t>要求</w:t>
            </w:r>
          </w:p>
        </w:tc>
        <w:tc>
          <w:tcPr>
            <w:tcW w:w="67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1、符合《政府采购法》第 22 条的条件，提供下列材料：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）供应商的营业执照证明文件或自然人的身份证明。</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）财务状况报告，依法缴纳税收和社会保障资金的相关材料。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）具备履行合同所必需的设备和专业技术能力的证明材料。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）参加政府采购活动前 3 年内在经营活动中没有重大违法记录的书面声明。</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）具备法律、行政法规规定的其他条件的证明材料。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2、经信用中国（</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"http://www.creditchina.gov.cn/" \h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www.creditchina.gov.cn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）、中国政府采购网（</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"http://www.ccgp.gov.cn/" \h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www.ccgp.gov.cn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）等渠道查询后，列入失信被执行人、重大税收违法案件当事人名单、政府采购严重违法失信行为记录名单的取消投标资格。</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（提供“信用中国”网站的查询截图、若本次投标供应商为个体工商 户 可 提 供 “ 信 用 中 国 （ 青 海 ) 截 图 ” </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"http://www.qhcredit.gov.cn/" \h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www.qhcredit.gov.cn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，时间为投标截止时间前 20 天内）。</w:t>
            </w:r>
          </w:p>
          <w:p>
            <w:pPr>
              <w:spacing w:line="360"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3、经第三方机构出具的财务状况审计报告（20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年或 202</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 xml:space="preserve"> 年度），</w:t>
            </w:r>
            <w:r>
              <w:rPr>
                <w:rFonts w:hint="eastAsia" w:ascii="宋体" w:hAnsi="宋体" w:eastAsia="宋体" w:cstheme="minorEastAsia"/>
                <w:sz w:val="24"/>
                <w:szCs w:val="24"/>
                <w:lang w:val="zh-CN"/>
              </w:rPr>
              <w:t>包括资产负债表、现金流量表、利润表和财务（会计）报表附注</w:t>
            </w:r>
            <w:r>
              <w:rPr>
                <w:rFonts w:hint="eastAsia" w:ascii="宋体" w:hAnsi="宋体" w:eastAsia="宋体" w:cstheme="minorEastAsia"/>
                <w:sz w:val="24"/>
                <w:szCs w:val="24"/>
              </w:rPr>
              <w:t>,</w:t>
            </w:r>
            <w:r>
              <w:rPr>
                <w:rFonts w:hint="eastAsia" w:ascii="宋体" w:hAnsi="宋体" w:eastAsia="宋体" w:cstheme="minorEastAsia"/>
                <w:sz w:val="24"/>
                <w:szCs w:val="24"/>
                <w:lang w:val="zh-CN"/>
              </w:rPr>
              <w:t>并提供第三方机构的营业执照、执业证书或基本开户银行出具的近三个月内的资信证明</w:t>
            </w:r>
            <w:r>
              <w:rPr>
                <w:rFonts w:hint="eastAsia" w:ascii="宋体" w:hAnsi="宋体" w:eastAsia="宋体" w:cs="宋体"/>
                <w:sz w:val="24"/>
                <w:szCs w:val="24"/>
                <w:lang w:val="zh-CN" w:eastAsia="zh-CN"/>
              </w:rPr>
              <w:t>。扫描（或复印）件应全面、完整、清晰。</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4、为本采购项目提供整体设计、规范编制或者项目管理、监理、监测等服务的投标人，不得再参加该采购项目的其他采购活动。</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5、本项目不接受供应商以联合体方式进行投标。</w:t>
            </w:r>
          </w:p>
          <w:p>
            <w:pPr>
              <w:autoSpaceDE w:val="0"/>
              <w:autoSpaceDN w:val="0"/>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eastAsia="zh-CN"/>
              </w:rPr>
              <w:t>6、单位负责人为同一人或者存在直接控股、管理关系的不同投标人，不得参加同一合同项下的政府采购活动。否则，皆取消投标资格。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公告发布时间</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lang w:val="zh-CN"/>
              </w:rPr>
            </w:pPr>
            <w:r>
              <w:rPr>
                <w:rFonts w:hint="eastAsia" w:ascii="宋体" w:hAnsi="宋体" w:eastAsia="宋体" w:cstheme="minorEastAsia"/>
                <w:color w:val="auto"/>
                <w:sz w:val="24"/>
                <w:szCs w:val="24"/>
                <w:lang w:val="zh-CN"/>
              </w:rPr>
              <w:t>202</w:t>
            </w:r>
            <w:r>
              <w:rPr>
                <w:rFonts w:hint="eastAsia" w:ascii="宋体" w:hAnsi="宋体" w:eastAsia="宋体" w:cstheme="minorEastAsia"/>
                <w:color w:val="auto"/>
                <w:sz w:val="24"/>
                <w:szCs w:val="24"/>
                <w:lang w:val="en-US" w:eastAsia="zh-CN"/>
              </w:rPr>
              <w:t>2</w:t>
            </w:r>
            <w:r>
              <w:rPr>
                <w:rFonts w:hint="eastAsia" w:ascii="宋体" w:hAnsi="宋体" w:eastAsia="宋体" w:cstheme="minorEastAsia"/>
                <w:color w:val="auto"/>
                <w:sz w:val="24"/>
                <w:szCs w:val="24"/>
                <w:lang w:val="zh-CN"/>
              </w:rPr>
              <w:t>年</w:t>
            </w:r>
            <w:r>
              <w:rPr>
                <w:rFonts w:hint="eastAsia" w:ascii="宋体" w:hAnsi="宋体" w:eastAsia="宋体" w:cstheme="minorEastAsia"/>
                <w:color w:val="auto"/>
                <w:sz w:val="24"/>
                <w:szCs w:val="24"/>
                <w:lang w:val="en-US" w:eastAsia="zh-CN"/>
              </w:rPr>
              <w:t>09</w:t>
            </w:r>
            <w:r>
              <w:rPr>
                <w:rFonts w:hint="eastAsia" w:ascii="宋体" w:hAnsi="宋体" w:eastAsia="宋体" w:cstheme="minorEastAsia"/>
                <w:color w:val="auto"/>
                <w:sz w:val="24"/>
                <w:szCs w:val="24"/>
                <w:lang w:eastAsia="zh-CN"/>
              </w:rPr>
              <w:t>月</w:t>
            </w:r>
            <w:r>
              <w:rPr>
                <w:rFonts w:hint="eastAsia" w:ascii="宋体" w:hAnsi="宋体" w:eastAsia="宋体" w:cstheme="minorEastAsia"/>
                <w:color w:val="auto"/>
                <w:sz w:val="24"/>
                <w:szCs w:val="24"/>
                <w:lang w:val="en-US" w:eastAsia="zh-CN"/>
              </w:rPr>
              <w:t>12</w:t>
            </w:r>
            <w:r>
              <w:rPr>
                <w:rFonts w:hint="eastAsia" w:ascii="宋体" w:hAnsi="宋体" w:eastAsia="宋体" w:cstheme="minorEastAsia"/>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获取磋商文件时间</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lang w:val="zh-CN"/>
              </w:rPr>
            </w:pPr>
            <w:r>
              <w:rPr>
                <w:rFonts w:hint="eastAsia" w:ascii="宋体" w:hAnsi="宋体" w:eastAsia="宋体" w:cstheme="minorEastAsia"/>
                <w:color w:val="auto"/>
                <w:sz w:val="24"/>
                <w:szCs w:val="24"/>
                <w:lang w:val="zh-CN"/>
              </w:rPr>
              <w:t>202</w:t>
            </w:r>
            <w:r>
              <w:rPr>
                <w:rFonts w:hint="eastAsia" w:ascii="宋体" w:hAnsi="宋体" w:eastAsia="宋体" w:cstheme="minorEastAsia"/>
                <w:color w:val="auto"/>
                <w:sz w:val="24"/>
                <w:szCs w:val="24"/>
                <w:lang w:val="en-US" w:eastAsia="zh-CN"/>
              </w:rPr>
              <w:t>2</w:t>
            </w:r>
            <w:r>
              <w:rPr>
                <w:rFonts w:hint="eastAsia" w:ascii="宋体" w:hAnsi="宋体" w:eastAsia="宋体" w:cstheme="minorEastAsia"/>
                <w:color w:val="auto"/>
                <w:sz w:val="24"/>
                <w:szCs w:val="24"/>
                <w:lang w:val="zh-CN"/>
              </w:rPr>
              <w:t>年</w:t>
            </w:r>
            <w:r>
              <w:rPr>
                <w:rFonts w:hint="eastAsia" w:ascii="宋体" w:hAnsi="宋体" w:eastAsia="宋体" w:cstheme="minorEastAsia"/>
                <w:color w:val="auto"/>
                <w:sz w:val="24"/>
                <w:szCs w:val="24"/>
                <w:lang w:val="en-US" w:eastAsia="zh-CN"/>
              </w:rPr>
              <w:t>09</w:t>
            </w:r>
            <w:r>
              <w:rPr>
                <w:rFonts w:hint="eastAsia" w:ascii="宋体" w:hAnsi="宋体" w:eastAsia="宋体" w:cstheme="minorEastAsia"/>
                <w:color w:val="auto"/>
                <w:sz w:val="24"/>
                <w:szCs w:val="24"/>
                <w:lang w:val="zh-CN"/>
              </w:rPr>
              <w:t>月</w:t>
            </w:r>
            <w:r>
              <w:rPr>
                <w:rFonts w:hint="eastAsia" w:ascii="宋体" w:hAnsi="宋体" w:eastAsia="宋体" w:cstheme="minorEastAsia"/>
                <w:color w:val="auto"/>
                <w:sz w:val="24"/>
                <w:szCs w:val="24"/>
                <w:lang w:val="en-US" w:eastAsia="zh-CN"/>
              </w:rPr>
              <w:t>13</w:t>
            </w:r>
            <w:r>
              <w:rPr>
                <w:rFonts w:hint="eastAsia" w:ascii="宋体" w:hAnsi="宋体" w:eastAsia="宋体" w:cstheme="minorEastAsia"/>
                <w:color w:val="auto"/>
                <w:sz w:val="24"/>
                <w:szCs w:val="24"/>
                <w:lang w:val="zh-CN"/>
              </w:rPr>
              <w:t>日至</w:t>
            </w:r>
            <w:r>
              <w:rPr>
                <w:rFonts w:hint="eastAsia" w:ascii="宋体" w:hAnsi="宋体" w:eastAsia="宋体" w:cstheme="minorEastAsia"/>
                <w:color w:val="auto"/>
                <w:sz w:val="24"/>
                <w:szCs w:val="24"/>
                <w:lang w:val="en-US" w:eastAsia="zh-CN"/>
              </w:rPr>
              <w:t>9</w:t>
            </w:r>
            <w:r>
              <w:rPr>
                <w:rFonts w:hint="eastAsia" w:ascii="宋体" w:hAnsi="宋体" w:eastAsia="宋体" w:cstheme="minorEastAsia"/>
                <w:color w:val="auto"/>
                <w:sz w:val="24"/>
                <w:szCs w:val="24"/>
                <w:lang w:val="zh-CN"/>
              </w:rPr>
              <w:t>月</w:t>
            </w:r>
            <w:r>
              <w:rPr>
                <w:rFonts w:hint="eastAsia" w:ascii="宋体" w:hAnsi="宋体" w:eastAsia="宋体" w:cstheme="minorEastAsia"/>
                <w:color w:val="auto"/>
                <w:sz w:val="24"/>
                <w:szCs w:val="24"/>
                <w:lang w:val="en-US" w:eastAsia="zh-CN"/>
              </w:rPr>
              <w:t>20</w:t>
            </w:r>
            <w:r>
              <w:rPr>
                <w:rFonts w:hint="eastAsia" w:ascii="宋体" w:hAnsi="宋体" w:eastAsia="宋体" w:cstheme="minorEastAsia"/>
                <w:color w:val="auto"/>
                <w:sz w:val="24"/>
                <w:szCs w:val="24"/>
                <w:lang w:val="zh-CN"/>
              </w:rPr>
              <w:t>日</w:t>
            </w:r>
            <w:r>
              <w:rPr>
                <w:rFonts w:hint="eastAsia" w:ascii="宋体" w:hAnsi="宋体" w:eastAsia="宋体" w:cstheme="minorEastAsia"/>
                <w:color w:val="auto"/>
                <w:sz w:val="24"/>
                <w:szCs w:val="24"/>
                <w:lang w:val="en-US" w:eastAsia="zh-CN"/>
              </w:rPr>
              <w:t>00:00分</w:t>
            </w:r>
            <w:bookmarkStart w:id="336" w:name="_GoBack"/>
            <w:bookmarkEnd w:id="336"/>
            <w:r>
              <w:rPr>
                <w:rFonts w:hint="eastAsia" w:ascii="宋体" w:hAnsi="宋体" w:eastAsia="宋体" w:cstheme="minorEastAsia"/>
                <w:color w:val="auto"/>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获取磋商文件方式</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磋商文件售价</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rPr>
              <w:t>500</w:t>
            </w:r>
            <w:r>
              <w:rPr>
                <w:rFonts w:hint="eastAsia" w:ascii="宋体" w:hAnsi="宋体" w:eastAsia="宋体" w:cstheme="minorEastAsia"/>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获取磋商文件地点</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宋体"/>
                <w:color w:val="auto"/>
                <w:sz w:val="24"/>
                <w:szCs w:val="24"/>
                <w:lang w:val="en-US" w:eastAsia="zh-CN"/>
              </w:rPr>
              <w:t>政采云平台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获取磋商文件时应提供材料</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宋体"/>
                <w:sz w:val="24"/>
                <w:szCs w:val="24"/>
                <w:lang w:val="zh-CN"/>
              </w:rPr>
              <w:t>线上获取：通过政采云平台（www.zcygov.cn）获取，登录政采云平台https://www.zcygov.cn/在线申请获取采购文件（进入“项目采购”应用，在获取采购文件菜单中选择项目，申请获取采购文件）。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提交响应文件截止时间</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lang w:val="zh-CN"/>
              </w:rPr>
            </w:pPr>
            <w:r>
              <w:rPr>
                <w:rFonts w:hint="eastAsia" w:ascii="宋体" w:hAnsi="宋体" w:eastAsia="宋体" w:cstheme="minorEastAsia"/>
                <w:color w:val="auto"/>
                <w:sz w:val="24"/>
                <w:szCs w:val="24"/>
                <w:lang w:val="zh-CN"/>
              </w:rPr>
              <w:t>2022年9月23日上午</w:t>
            </w:r>
            <w:r>
              <w:rPr>
                <w:rFonts w:hint="eastAsia" w:ascii="宋体" w:hAnsi="宋体" w:eastAsia="宋体" w:cstheme="minorEastAsia"/>
                <w:color w:val="auto"/>
                <w:sz w:val="24"/>
                <w:szCs w:val="24"/>
              </w:rPr>
              <w:t>09</w:t>
            </w:r>
            <w:r>
              <w:rPr>
                <w:rFonts w:hint="eastAsia" w:ascii="宋体" w:hAnsi="宋体" w:eastAsia="宋体" w:cstheme="minorEastAsia"/>
                <w:color w:val="auto"/>
                <w:sz w:val="24"/>
                <w:szCs w:val="24"/>
                <w:lang w:val="zh-CN"/>
              </w:rPr>
              <w:t>:30（北京时间）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响应文件开启时间</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lang w:val="zh-CN"/>
              </w:rPr>
            </w:pPr>
            <w:r>
              <w:rPr>
                <w:rFonts w:hint="eastAsia" w:ascii="宋体" w:hAnsi="宋体" w:eastAsia="宋体" w:cstheme="minorEastAsia"/>
                <w:color w:val="auto"/>
                <w:sz w:val="24"/>
                <w:szCs w:val="24"/>
                <w:lang w:val="zh-CN"/>
              </w:rPr>
              <w:t>2022年9月23日上午</w:t>
            </w:r>
            <w:r>
              <w:rPr>
                <w:rFonts w:hint="eastAsia" w:ascii="宋体" w:hAnsi="宋体" w:eastAsia="宋体" w:cstheme="minorEastAsia"/>
                <w:color w:val="auto"/>
                <w:sz w:val="24"/>
                <w:szCs w:val="24"/>
              </w:rPr>
              <w:t>09</w:t>
            </w:r>
            <w:r>
              <w:rPr>
                <w:rFonts w:hint="eastAsia" w:ascii="宋体" w:hAnsi="宋体" w:eastAsia="宋体" w:cstheme="minorEastAsia"/>
                <w:color w:val="auto"/>
                <w:sz w:val="24"/>
                <w:szCs w:val="24"/>
                <w:lang w:val="zh-CN"/>
              </w:rPr>
              <w:t>:30（北京时间）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提交响应文件地点</w:t>
            </w:r>
          </w:p>
        </w:tc>
        <w:tc>
          <w:tcPr>
            <w:tcW w:w="67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线上：政采云投标客户端 </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b w:val="0"/>
                <w:bCs w:val="0"/>
                <w:sz w:val="24"/>
                <w:szCs w:val="24"/>
              </w:rPr>
              <w:t>供应商应在投标截止时间前按招标文件要求使用政采云电子投标客户端制作上传电子投标文件，并在开标后30分钟内远程解密投标文件。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采购人及联系人电话</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采购人：西宁市文化旅游广电局  </w:t>
            </w:r>
          </w:p>
          <w:p>
            <w:pPr>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联系人：巴老师</w:t>
            </w:r>
          </w:p>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联系电话：0971-8234609</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lang w:val="zh-CN"/>
              </w:rPr>
              <w:t>联系地址：青海省西宁市城中区南关街43号西宁市文化旅游广电局</w:t>
            </w: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采购代理机构及联系人电话</w:t>
            </w:r>
          </w:p>
        </w:tc>
        <w:tc>
          <w:tcPr>
            <w:tcW w:w="67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theme="minorEastAsia"/>
                <w:color w:val="auto"/>
                <w:sz w:val="24"/>
                <w:szCs w:val="24"/>
                <w:lang w:val="zh-CN"/>
              </w:rPr>
            </w:pPr>
            <w:r>
              <w:rPr>
                <w:rFonts w:hint="eastAsia" w:ascii="宋体" w:hAnsi="宋体" w:eastAsia="宋体" w:cstheme="minorEastAsia"/>
                <w:color w:val="auto"/>
                <w:sz w:val="24"/>
                <w:szCs w:val="24"/>
                <w:lang w:val="zh-CN"/>
              </w:rPr>
              <w:t>采购代理机构：青海聚帛工程项目管理有限公司</w:t>
            </w:r>
          </w:p>
          <w:p>
            <w:pPr>
              <w:autoSpaceDE w:val="0"/>
              <w:autoSpaceDN w:val="0"/>
              <w:spacing w:line="360" w:lineRule="auto"/>
              <w:ind w:firstLine="0" w:firstLineChars="0"/>
              <w:jc w:val="left"/>
              <w:rPr>
                <w:rFonts w:hint="eastAsia" w:ascii="宋体" w:hAnsi="宋体" w:eastAsia="宋体" w:cstheme="minorEastAsia"/>
                <w:color w:val="auto"/>
                <w:sz w:val="24"/>
                <w:szCs w:val="24"/>
                <w:lang w:eastAsia="zh-CN"/>
              </w:rPr>
            </w:pPr>
            <w:r>
              <w:rPr>
                <w:rFonts w:hint="eastAsia" w:ascii="宋体" w:hAnsi="宋体" w:eastAsia="宋体" w:cstheme="minorEastAsia"/>
                <w:color w:val="auto"/>
                <w:sz w:val="24"/>
                <w:szCs w:val="24"/>
                <w:lang w:val="zh-CN"/>
              </w:rPr>
              <w:t>联系人：</w:t>
            </w:r>
            <w:r>
              <w:rPr>
                <w:rFonts w:hint="eastAsia" w:ascii="宋体" w:hAnsi="宋体" w:eastAsia="宋体" w:cstheme="minorEastAsia"/>
                <w:color w:val="auto"/>
                <w:sz w:val="24"/>
                <w:szCs w:val="24"/>
                <w:lang w:eastAsia="zh-CN"/>
              </w:rPr>
              <w:t>朱先生</w:t>
            </w:r>
          </w:p>
          <w:p>
            <w:pPr>
              <w:autoSpaceDE w:val="0"/>
              <w:autoSpaceDN w:val="0"/>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联系电话：0971-6151440</w:t>
            </w:r>
          </w:p>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联系地址：</w:t>
            </w:r>
            <w:r>
              <w:rPr>
                <w:rFonts w:hint="eastAsia" w:ascii="宋体" w:hAnsi="宋体" w:cs="宋体"/>
                <w:color w:val="auto"/>
                <w:sz w:val="24"/>
                <w:szCs w:val="24"/>
                <w:lang w:val="zh-CN"/>
              </w:rPr>
              <w:t>青海省西宁市城西区文苑路7号财富中心A座9楼1091室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采购代理机构开户银行</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中国光大银行股份有限公司西宁分行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收款人</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青海聚帛工程项目管理有限公司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银行账号</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rPr>
              <w:t>5582  0188  0000  67752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其他事项</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公告发布媒体：《青海政府采购网》、《青海省电子招标投标公共服务平台》、</w:t>
            </w:r>
            <w:r>
              <w:rPr>
                <w:rFonts w:hint="eastAsia" w:ascii="宋体" w:hAnsi="宋体" w:eastAsia="宋体" w:cstheme="minorEastAsia"/>
                <w:color w:val="auto"/>
                <w:sz w:val="24"/>
                <w:szCs w:val="24"/>
                <w:lang w:val="en-US" w:eastAsia="zh-CN"/>
              </w:rPr>
              <w:t>&lt;中国招标投标公共服务平台》、</w:t>
            </w:r>
            <w:r>
              <w:rPr>
                <w:rFonts w:hint="eastAsia" w:ascii="宋体" w:hAnsi="宋体" w:eastAsia="宋体" w:cstheme="minorEastAsia"/>
                <w:color w:val="auto"/>
                <w:sz w:val="24"/>
                <w:szCs w:val="24"/>
                <w:lang w:val="zh-CN"/>
              </w:rPr>
              <w:t>《青海项目信息网》，公告内容以《青海政府采购网》发布的为准。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theme="minorEastAsia"/>
                <w:b/>
                <w:bCs/>
                <w:color w:val="auto"/>
                <w:sz w:val="24"/>
                <w:szCs w:val="24"/>
              </w:rPr>
            </w:pPr>
            <w:r>
              <w:rPr>
                <w:rFonts w:hint="eastAsia" w:ascii="宋体" w:hAnsi="宋体" w:eastAsia="宋体" w:cstheme="minorEastAsia"/>
                <w:b/>
                <w:bCs/>
                <w:color w:val="auto"/>
                <w:sz w:val="24"/>
                <w:szCs w:val="24"/>
              </w:rPr>
              <w:t>财政部门监督电话</w:t>
            </w:r>
          </w:p>
        </w:tc>
        <w:tc>
          <w:tcPr>
            <w:tcW w:w="67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theme="minorEastAsia"/>
                <w:color w:val="auto"/>
                <w:sz w:val="24"/>
                <w:szCs w:val="24"/>
              </w:rPr>
            </w:pPr>
            <w:r>
              <w:rPr>
                <w:rFonts w:hint="eastAsia" w:ascii="宋体" w:hAnsi="宋体" w:eastAsia="宋体" w:cstheme="minorEastAsia"/>
                <w:color w:val="auto"/>
                <w:sz w:val="24"/>
                <w:szCs w:val="24"/>
              </w:rPr>
              <w:t>监督单位：</w:t>
            </w:r>
            <w:r>
              <w:rPr>
                <w:rFonts w:hint="eastAsia" w:ascii="宋体" w:hAnsi="宋体" w:eastAsia="宋体" w:cstheme="minorEastAsia"/>
                <w:color w:val="auto"/>
                <w:sz w:val="24"/>
                <w:szCs w:val="24"/>
                <w:lang w:eastAsia="zh-CN"/>
              </w:rPr>
              <w:t>西宁市财政局</w:t>
            </w:r>
            <w:r>
              <w:rPr>
                <w:rFonts w:hint="eastAsia" w:ascii="宋体" w:hAnsi="宋体" w:eastAsia="宋体" w:cs="宋体"/>
                <w:color w:val="auto"/>
                <w:sz w:val="24"/>
                <w:szCs w:val="24"/>
              </w:rPr>
              <w:t xml:space="preserve">  </w:t>
            </w:r>
          </w:p>
          <w:p>
            <w:pPr>
              <w:spacing w:line="360" w:lineRule="auto"/>
              <w:ind w:firstLine="0" w:firstLineChars="0"/>
              <w:jc w:val="left"/>
              <w:rPr>
                <w:rFonts w:hint="default" w:ascii="宋体" w:hAnsi="宋体" w:eastAsia="宋体" w:cstheme="minorEastAsia"/>
                <w:color w:val="auto"/>
                <w:sz w:val="24"/>
                <w:szCs w:val="24"/>
                <w:lang w:val="en-US" w:eastAsia="zh-CN"/>
              </w:rPr>
            </w:pPr>
            <w:r>
              <w:rPr>
                <w:rFonts w:hint="eastAsia" w:ascii="宋体" w:hAnsi="宋体" w:eastAsia="宋体" w:cstheme="minorEastAsia"/>
                <w:color w:val="auto"/>
                <w:sz w:val="24"/>
                <w:szCs w:val="24"/>
              </w:rPr>
              <w:t>联系电话：</w:t>
            </w:r>
            <w:r>
              <w:rPr>
                <w:rFonts w:hint="eastAsia" w:ascii="宋体" w:hAnsi="宋体" w:eastAsia="宋体" w:cs="宋体"/>
                <w:color w:val="0000FF"/>
                <w:sz w:val="24"/>
                <w:szCs w:val="24"/>
              </w:rPr>
              <w:t xml:space="preserve"> </w:t>
            </w:r>
            <w:r>
              <w:rPr>
                <w:rFonts w:hint="eastAsia" w:ascii="宋体" w:hAnsi="宋体" w:eastAsia="宋体" w:cstheme="minorEastAsia"/>
                <w:color w:val="auto"/>
                <w:sz w:val="24"/>
                <w:szCs w:val="24"/>
                <w:lang w:val="en-US" w:eastAsia="zh-CN"/>
              </w:rPr>
              <w:t>0971-6304026</w:t>
            </w:r>
          </w:p>
        </w:tc>
      </w:tr>
    </w:tbl>
    <w:p>
      <w:pPr>
        <w:wordWrap w:val="0"/>
        <w:spacing w:line="360" w:lineRule="auto"/>
        <w:ind w:firstLine="0" w:firstLineChars="0"/>
        <w:jc w:val="right"/>
        <w:rPr>
          <w:rFonts w:ascii="宋体" w:hAnsi="宋体" w:eastAsia="宋体" w:cstheme="minorEastAsia"/>
          <w:color w:val="auto"/>
          <w:sz w:val="24"/>
          <w:szCs w:val="24"/>
          <w:lang w:val="zh-CN"/>
        </w:rPr>
      </w:pPr>
      <w:r>
        <w:rPr>
          <w:rFonts w:hint="eastAsia" w:ascii="宋体" w:hAnsi="宋体" w:eastAsia="宋体" w:cstheme="minorEastAsia"/>
          <w:color w:val="auto"/>
          <w:sz w:val="24"/>
          <w:szCs w:val="24"/>
          <w:lang w:val="zh-CN"/>
        </w:rPr>
        <w:t>青海聚帛工程项目管理有限公司</w:t>
      </w:r>
    </w:p>
    <w:p>
      <w:pPr>
        <w:spacing w:line="360" w:lineRule="auto"/>
        <w:ind w:firstLine="0" w:firstLineChars="0"/>
        <w:jc w:val="right"/>
        <w:rPr>
          <w:rFonts w:ascii="宋体" w:hAnsi="宋体" w:eastAsia="宋体" w:cstheme="minorEastAsia"/>
          <w:color w:val="auto"/>
          <w:sz w:val="24"/>
          <w:szCs w:val="24"/>
        </w:rPr>
      </w:pPr>
      <w:r>
        <w:rPr>
          <w:rFonts w:hint="eastAsia" w:ascii="宋体" w:hAnsi="宋体" w:eastAsia="宋体" w:cstheme="minorEastAsia"/>
          <w:color w:val="auto"/>
          <w:sz w:val="24"/>
          <w:szCs w:val="24"/>
          <w:lang w:val="zh-CN"/>
        </w:rPr>
        <w:t>2022年09月12日</w:t>
      </w:r>
      <w:r>
        <w:rPr>
          <w:rFonts w:hint="eastAsia" w:ascii="宋体" w:hAnsi="宋体" w:eastAsia="宋体" w:cstheme="minorEastAsia"/>
          <w:color w:val="auto"/>
          <w:sz w:val="24"/>
          <w:szCs w:val="24"/>
        </w:rPr>
        <w:br w:type="page"/>
      </w:r>
    </w:p>
    <w:p>
      <w:pPr>
        <w:pStyle w:val="20"/>
        <w:spacing w:before="0" w:after="0" w:line="360" w:lineRule="auto"/>
        <w:ind w:firstLine="0" w:firstLineChars="0"/>
        <w:rPr>
          <w:rFonts w:asciiTheme="minorEastAsia" w:hAnsiTheme="minorEastAsia" w:cstheme="minorEastAsia"/>
          <w:lang w:val="zh-CN"/>
        </w:rPr>
      </w:pPr>
      <w:bookmarkStart w:id="2" w:name="_Toc3201"/>
      <w:bookmarkStart w:id="3" w:name="_Toc18507"/>
      <w:r>
        <w:rPr>
          <w:rFonts w:hint="eastAsia" w:asciiTheme="minorEastAsia" w:hAnsiTheme="minorEastAsia" w:cstheme="minorEastAsia"/>
          <w:lang w:val="zh-CN"/>
        </w:rPr>
        <w:t>第二部分供应商须知前附表</w:t>
      </w:r>
      <w:bookmarkEnd w:id="2"/>
      <w:bookmarkEnd w:id="3"/>
    </w:p>
    <w:p>
      <w:pPr>
        <w:spacing w:line="360" w:lineRule="auto"/>
        <w:ind w:firstLine="0" w:firstLineChars="0"/>
        <w:rPr>
          <w:rFonts w:asciiTheme="minorEastAsia" w:hAnsiTheme="minorEastAsia" w:cstheme="minorEastAsia"/>
          <w:sz w:val="24"/>
          <w:szCs w:val="24"/>
          <w:lang w:val="zh-CN"/>
        </w:rPr>
      </w:pPr>
    </w:p>
    <w:tbl>
      <w:tblPr>
        <w:tblStyle w:val="23"/>
        <w:tblW w:w="8417" w:type="dxa"/>
        <w:jc w:val="center"/>
        <w:tblLayout w:type="fixed"/>
        <w:tblCellMar>
          <w:top w:w="0" w:type="dxa"/>
          <w:left w:w="57" w:type="dxa"/>
          <w:bottom w:w="0" w:type="dxa"/>
          <w:right w:w="57" w:type="dxa"/>
        </w:tblCellMar>
      </w:tblPr>
      <w:tblGrid>
        <w:gridCol w:w="450"/>
        <w:gridCol w:w="2060"/>
        <w:gridCol w:w="5907"/>
      </w:tblGrid>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sz w:val="24"/>
                <w:szCs w:val="24"/>
                <w:lang w:val="zh-CN"/>
              </w:rPr>
            </w:pPr>
            <w:r>
              <w:rPr>
                <w:rFonts w:hint="eastAsia" w:ascii="宋体" w:hAnsi="宋体" w:eastAsia="宋体" w:cstheme="minorEastAsia"/>
                <w:b/>
                <w:bCs/>
                <w:sz w:val="24"/>
                <w:szCs w:val="24"/>
                <w:lang w:val="zh-CN"/>
              </w:rPr>
              <w:t>序号</w:t>
            </w:r>
          </w:p>
        </w:tc>
        <w:tc>
          <w:tcPr>
            <w:tcW w:w="796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sz w:val="24"/>
                <w:szCs w:val="24"/>
                <w:lang w:val="zh-CN"/>
              </w:rPr>
            </w:pPr>
            <w:r>
              <w:rPr>
                <w:rFonts w:hint="eastAsia" w:ascii="宋体" w:hAnsi="宋体" w:eastAsia="宋体" w:cstheme="minorEastAsia"/>
                <w:b/>
                <w:bCs/>
                <w:sz w:val="24"/>
                <w:szCs w:val="24"/>
                <w:lang w:val="zh-CN"/>
              </w:rPr>
              <w:t>内容</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采购项目编号</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rPr>
            </w:pPr>
            <w:r>
              <w:rPr>
                <w:rFonts w:hint="eastAsia" w:ascii="宋体" w:hAnsi="宋体" w:eastAsia="宋体" w:cstheme="minorEastAsia"/>
                <w:sz w:val="24"/>
                <w:szCs w:val="24"/>
                <w:lang w:val="zh-CN"/>
              </w:rPr>
              <w:t>青海聚帛竞磋（货物）2022-045</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采购项目名称</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基层公共文化服务设施设备购置项目</w:t>
            </w:r>
            <w:r>
              <w:rPr>
                <w:rFonts w:hint="eastAsia" w:ascii="宋体" w:hAnsi="宋体" w:eastAsia="宋体" w:cstheme="minorEastAsia"/>
                <w:sz w:val="24"/>
                <w:szCs w:val="24"/>
              </w:rPr>
              <w:t xml:space="preserve"> </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采购人</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西宁市文化旅游广电局</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采购代理机构</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青海聚帛工程项目管理有限公司</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采购方式</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评分办法</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采购预算额度</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theme="minorEastAsia"/>
                <w:sz w:val="24"/>
                <w:szCs w:val="24"/>
                <w:lang w:val="en-US"/>
              </w:rPr>
            </w:pPr>
            <w:r>
              <w:rPr>
                <w:rFonts w:hint="eastAsia" w:ascii="宋体" w:hAnsi="宋体" w:eastAsia="宋体" w:cs="宋体"/>
                <w:sz w:val="24"/>
                <w:szCs w:val="24"/>
                <w:lang w:val="en-US" w:eastAsia="zh-CN"/>
              </w:rPr>
              <w:t>100万元</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项目分包个数</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rPr>
              <w:t>1</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cs="宋体"/>
                <w:color w:val="C00000"/>
                <w:sz w:val="24"/>
                <w:szCs w:val="24"/>
              </w:rPr>
            </w:pPr>
            <w:r>
              <w:rPr>
                <w:rFonts w:hint="eastAsia" w:ascii="宋体" w:hAnsi="宋体" w:eastAsia="宋体" w:cstheme="minorEastAsia"/>
                <w:b/>
                <w:bCs/>
                <w:sz w:val="24"/>
                <w:szCs w:val="24"/>
                <w:lang w:val="zh-CN"/>
              </w:rPr>
              <w:t>服务期</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theme="minorEastAsia"/>
                <w:color w:val="C00000"/>
                <w:sz w:val="24"/>
                <w:szCs w:val="24"/>
                <w:lang w:eastAsia="zh-CN"/>
              </w:rPr>
            </w:pPr>
            <w:r>
              <w:rPr>
                <w:rFonts w:hint="eastAsia" w:ascii="宋体" w:hAnsi="宋体" w:eastAsia="宋体" w:cstheme="minorEastAsia"/>
                <w:color w:val="auto"/>
                <w:sz w:val="24"/>
                <w:szCs w:val="24"/>
                <w:lang w:val="en-US" w:eastAsia="zh-CN"/>
              </w:rPr>
              <w:t>合同签订后30日历日内完成供货、安装及调试</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采购要求</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theme="minorEastAsia"/>
                <w:sz w:val="24"/>
                <w:szCs w:val="24"/>
                <w:lang w:val="zh-CN"/>
              </w:rPr>
            </w:pPr>
            <w:r>
              <w:rPr>
                <w:rFonts w:hint="eastAsia" w:ascii="宋体" w:hAnsi="宋体" w:eastAsia="宋体" w:cstheme="minorEastAsia"/>
                <w:sz w:val="24"/>
                <w:szCs w:val="24"/>
              </w:rPr>
              <w:t>详见磋商文件第六部分</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供应商资格条件</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1、符合《政府采购法》第 22 条的条件，提供下列材料：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）供应商的营业执照证明文件或自然人的身份证明。</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）财务状况报告，依法缴纳税收和社会保障资金的相关材料。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）具备履行合同所必需的设备和专业技术能力的证明材料。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）参加政府采购活动前 3 年内在经营活动中没有重大违法记录的书面声明。</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）具备法律、行政法规规定的其他条件的证明材料。</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2、经信用中国（</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"http://www.creditchina.gov.cn/" \h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www.creditchina.gov.cn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）、中国政府采购网（</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"http://www.ccgp.gov.cn/" \h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www.ccgp.gov.cn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）等渠道查询后，列入失信被执行人、重大税收违法案件当事人名单、政府采购严重违法失信行为记录名单的取消投标资格。</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（提供“信用中国”网站的查询截图、若本次投标供应商为个体工商 户 可 提 供 “ 信 用 中 国 （ 青 海 ) 截 图 ” </w:t>
            </w:r>
            <w:r>
              <w:rPr>
                <w:rFonts w:hint="eastAsia" w:ascii="宋体" w:hAnsi="宋体" w:eastAsia="宋体" w:cs="宋体"/>
                <w:sz w:val="24"/>
                <w:szCs w:val="24"/>
                <w:lang w:val="zh-CN" w:eastAsia="zh-CN"/>
              </w:rPr>
              <w:fldChar w:fldCharType="begin"/>
            </w:r>
            <w:r>
              <w:rPr>
                <w:rFonts w:hint="eastAsia" w:ascii="宋体" w:hAnsi="宋体" w:eastAsia="宋体" w:cs="宋体"/>
                <w:sz w:val="24"/>
                <w:szCs w:val="24"/>
                <w:lang w:val="zh-CN" w:eastAsia="zh-CN"/>
              </w:rPr>
              <w:instrText xml:space="preserve"> HYPERLINK "http://www.qhcredit.gov.cn/" \h </w:instrText>
            </w:r>
            <w:r>
              <w:rPr>
                <w:rFonts w:hint="eastAsia" w:ascii="宋体" w:hAnsi="宋体" w:eastAsia="宋体" w:cs="宋体"/>
                <w:sz w:val="24"/>
                <w:szCs w:val="24"/>
                <w:lang w:val="zh-CN" w:eastAsia="zh-CN"/>
              </w:rPr>
              <w:fldChar w:fldCharType="separate"/>
            </w:r>
            <w:r>
              <w:rPr>
                <w:rFonts w:hint="eastAsia" w:ascii="宋体" w:hAnsi="宋体" w:eastAsia="宋体" w:cs="宋体"/>
                <w:sz w:val="24"/>
                <w:szCs w:val="24"/>
                <w:lang w:val="zh-CN" w:eastAsia="zh-CN"/>
              </w:rPr>
              <w:t>www.qhcredit.gov.cn</w:t>
            </w:r>
            <w:r>
              <w:rPr>
                <w:rFonts w:hint="eastAsia" w:ascii="宋体" w:hAnsi="宋体" w:eastAsia="宋体" w:cs="宋体"/>
                <w:sz w:val="24"/>
                <w:szCs w:val="24"/>
                <w:lang w:val="zh-CN" w:eastAsia="zh-CN"/>
              </w:rPr>
              <w:fldChar w:fldCharType="end"/>
            </w:r>
            <w:r>
              <w:rPr>
                <w:rFonts w:hint="eastAsia" w:ascii="宋体" w:hAnsi="宋体" w:eastAsia="宋体" w:cs="宋体"/>
                <w:sz w:val="24"/>
                <w:szCs w:val="24"/>
                <w:lang w:val="zh-CN" w:eastAsia="zh-CN"/>
              </w:rPr>
              <w:t>，时间为投标截止时间前 20 天内）。</w:t>
            </w:r>
          </w:p>
          <w:p>
            <w:pPr>
              <w:spacing w:line="360"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3、经第三方机构出具的财务状况审计报告（20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eastAsia="zh-CN"/>
              </w:rPr>
              <w:t>年或 202</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 xml:space="preserve"> 年度），</w:t>
            </w:r>
            <w:r>
              <w:rPr>
                <w:rFonts w:hint="eastAsia" w:ascii="宋体" w:hAnsi="宋体" w:eastAsia="宋体" w:cstheme="minorEastAsia"/>
                <w:sz w:val="24"/>
                <w:szCs w:val="24"/>
                <w:lang w:val="zh-CN"/>
              </w:rPr>
              <w:t>包括资产负债表、现金流量表、利润表和财务（会计）报表附注</w:t>
            </w:r>
            <w:r>
              <w:rPr>
                <w:rFonts w:hint="eastAsia" w:ascii="宋体" w:hAnsi="宋体" w:eastAsia="宋体" w:cstheme="minorEastAsia"/>
                <w:sz w:val="24"/>
                <w:szCs w:val="24"/>
              </w:rPr>
              <w:t>,</w:t>
            </w:r>
            <w:r>
              <w:rPr>
                <w:rFonts w:hint="eastAsia" w:ascii="宋体" w:hAnsi="宋体" w:eastAsia="宋体" w:cstheme="minorEastAsia"/>
                <w:sz w:val="24"/>
                <w:szCs w:val="24"/>
                <w:lang w:val="zh-CN"/>
              </w:rPr>
              <w:t>并提供第三方机构的营业执照、执业证书或基本开户银行出具的近三个月内的资信证明</w:t>
            </w:r>
            <w:r>
              <w:rPr>
                <w:rFonts w:hint="eastAsia" w:ascii="宋体" w:hAnsi="宋体" w:eastAsia="宋体" w:cs="宋体"/>
                <w:sz w:val="24"/>
                <w:szCs w:val="24"/>
                <w:lang w:val="zh-CN" w:eastAsia="zh-CN"/>
              </w:rPr>
              <w:t>。扫描（或复印）件应全面、完整、清晰。</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4、为本采购项目提供整体设计、规范编制或者项目管理、监理、监测等服务的投标人，不得再参加该采购项目的其他采购活动。</w:t>
            </w:r>
          </w:p>
          <w:p>
            <w:pPr>
              <w:autoSpaceDE w:val="0"/>
              <w:autoSpaceDN w:val="0"/>
              <w:spacing w:line="336" w:lineRule="auto"/>
              <w:ind w:firstLine="0" w:firstLineChars="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5、本项目不接受供应商以联合体方式进行投标。</w:t>
            </w:r>
          </w:p>
          <w:p>
            <w:pPr>
              <w:autoSpaceDE w:val="0"/>
              <w:autoSpaceDN w:val="0"/>
              <w:spacing w:line="336" w:lineRule="auto"/>
              <w:ind w:firstLine="0" w:firstLineChars="0"/>
              <w:jc w:val="left"/>
              <w:rPr>
                <w:rFonts w:ascii="宋体" w:hAnsi="宋体" w:eastAsia="宋体" w:cstheme="minorEastAsia"/>
                <w:sz w:val="24"/>
                <w:szCs w:val="24"/>
                <w:lang w:val="zh-CN"/>
              </w:rPr>
            </w:pPr>
            <w:r>
              <w:rPr>
                <w:rFonts w:hint="eastAsia" w:ascii="宋体" w:hAnsi="宋体" w:eastAsia="宋体" w:cs="宋体"/>
                <w:sz w:val="24"/>
                <w:szCs w:val="24"/>
                <w:lang w:val="zh-CN" w:eastAsia="zh-CN"/>
              </w:rPr>
              <w:t>6、单位负责人为同一人或者存在直接控股、管理关系的不同投标人，不得参加同一合同项下的政府采购活动。否则，皆取消投标资格。</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磋商保证金</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theme="minorEastAsia"/>
                <w:sz w:val="24"/>
                <w:szCs w:val="24"/>
                <w:lang w:val="zh-CN"/>
              </w:rPr>
            </w:pPr>
            <w:r>
              <w:rPr>
                <w:rFonts w:hint="eastAsia" w:ascii="宋体" w:hAnsi="宋体" w:eastAsia="宋体" w:cstheme="minorEastAsia"/>
                <w:sz w:val="24"/>
                <w:szCs w:val="24"/>
                <w:lang w:val="zh-CN"/>
              </w:rPr>
              <w:t>磋商保证金：小写：</w:t>
            </w:r>
            <w:r>
              <w:rPr>
                <w:rFonts w:hint="eastAsia" w:ascii="宋体" w:hAnsi="宋体" w:eastAsia="宋体" w:cstheme="minorEastAsia"/>
                <w:sz w:val="24"/>
                <w:szCs w:val="24"/>
                <w:lang w:val="en-US" w:eastAsia="zh-CN"/>
              </w:rPr>
              <w:t>20000</w:t>
            </w:r>
            <w:r>
              <w:rPr>
                <w:rFonts w:hint="eastAsia" w:ascii="宋体" w:hAnsi="宋体" w:eastAsia="宋体" w:cstheme="minorEastAsia"/>
                <w:sz w:val="24"/>
                <w:szCs w:val="24"/>
                <w:lang w:val="zh-CN"/>
              </w:rPr>
              <w:t xml:space="preserve">.00元      </w:t>
            </w:r>
          </w:p>
          <w:p>
            <w:pPr>
              <w:autoSpaceDE w:val="0"/>
              <w:autoSpaceDN w:val="0"/>
              <w:spacing w:line="360" w:lineRule="auto"/>
              <w:ind w:firstLine="1440" w:firstLineChars="60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大写：贰万元整</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收款单位：青海聚帛工程项目管理有限公司</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开 户 行：中国光大银行股份有限公司西宁分行</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银行账号：5582  0188  0000  67752</w:t>
            </w:r>
          </w:p>
          <w:p>
            <w:pPr>
              <w:ind w:firstLine="0" w:firstLineChars="0"/>
              <w:rPr>
                <w:rFonts w:ascii="宋体" w:hAnsi="宋体" w:eastAsia="宋体" w:cs="宋体"/>
                <w:sz w:val="24"/>
                <w:szCs w:val="24"/>
              </w:rPr>
            </w:pPr>
            <w:r>
              <w:rPr>
                <w:rFonts w:hint="eastAsia" w:ascii="宋体" w:hAnsi="宋体" w:eastAsia="宋体" w:cstheme="minorEastAsia"/>
                <w:sz w:val="24"/>
                <w:szCs w:val="24"/>
                <w:lang w:val="zh-CN"/>
              </w:rPr>
              <w:t>缴费时间：提交响应文件截止时间前，以银行到账时间为准。</w:t>
            </w:r>
            <w:r>
              <w:rPr>
                <w:rFonts w:ascii="CIDFont" w:hAnsi="CIDFont" w:eastAsia="宋体" w:cs="宋体"/>
                <w:color w:val="000000"/>
                <w:sz w:val="24"/>
                <w:szCs w:val="24"/>
              </w:rPr>
              <w:t>如采购项目变更开标时间，则保证金交纳时间相应顺延</w:t>
            </w:r>
            <w:r>
              <w:rPr>
                <w:rFonts w:hint="eastAsia" w:ascii="CIDFont" w:hAnsi="CIDFont" w:eastAsia="宋体" w:cs="宋体"/>
                <w:color w:val="000000"/>
                <w:sz w:val="24"/>
                <w:szCs w:val="24"/>
              </w:rPr>
              <w:t>。</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缴费方式</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磋商保证金退还</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theme="minorEastAsia"/>
                <w:sz w:val="24"/>
                <w:szCs w:val="24"/>
                <w:lang w:val="zh-CN"/>
              </w:rPr>
            </w:pPr>
            <w:r>
              <w:rPr>
                <w:rFonts w:hint="eastAsia" w:ascii="宋体" w:hAnsi="宋体" w:eastAsia="宋体" w:cstheme="minorEastAsia"/>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theme="minorEastAsia"/>
                <w:sz w:val="24"/>
                <w:szCs w:val="24"/>
              </w:rPr>
              <w:t>。</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递交响应文件方式</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宋体"/>
                <w:sz w:val="24"/>
                <w:szCs w:val="24"/>
                <w:lang w:val="zh-CN"/>
              </w:rPr>
              <w:t>本次</w:t>
            </w:r>
            <w:r>
              <w:rPr>
                <w:rFonts w:hint="eastAsia" w:ascii="宋体" w:hAnsi="宋体" w:eastAsia="宋体" w:cs="宋体"/>
                <w:sz w:val="24"/>
                <w:szCs w:val="24"/>
                <w:lang w:val="en-US" w:eastAsia="zh-CN"/>
              </w:rPr>
              <w:t>采购</w:t>
            </w:r>
            <w:r>
              <w:rPr>
                <w:rFonts w:hint="eastAsia" w:ascii="宋体" w:hAnsi="宋体" w:eastAsia="宋体" w:cs="宋体"/>
                <w:sz w:val="24"/>
                <w:szCs w:val="24"/>
                <w:lang w:val="zh-CN"/>
              </w:rPr>
              <w:t>采用线上提交响应文件的方式进行采购，线上响应文件必须在响应文件递交截止时间前上传平台。</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rPr>
              <w:t>提交响应文件截止时间</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2022年9月23日上午</w:t>
            </w:r>
            <w:r>
              <w:rPr>
                <w:rFonts w:hint="eastAsia" w:ascii="宋体" w:hAnsi="宋体" w:eastAsia="宋体" w:cs="宋体"/>
                <w:b w:val="0"/>
                <w:bCs w:val="0"/>
                <w:sz w:val="24"/>
                <w:szCs w:val="24"/>
              </w:rPr>
              <w:t>09</w:t>
            </w:r>
            <w:r>
              <w:rPr>
                <w:rFonts w:hint="eastAsia" w:ascii="宋体" w:hAnsi="宋体" w:eastAsia="宋体" w:cs="宋体"/>
                <w:b w:val="0"/>
                <w:bCs w:val="0"/>
                <w:sz w:val="24"/>
                <w:szCs w:val="24"/>
                <w:lang w:val="zh-CN"/>
              </w:rPr>
              <w:t>:30（北京时间）</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rPr>
              <w:t>响应文件开启时间</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2022年9月23日上午</w:t>
            </w:r>
            <w:r>
              <w:rPr>
                <w:rFonts w:hint="eastAsia" w:ascii="宋体" w:hAnsi="宋体" w:eastAsia="宋体" w:cs="宋体"/>
                <w:b w:val="0"/>
                <w:bCs w:val="0"/>
                <w:sz w:val="24"/>
                <w:szCs w:val="24"/>
              </w:rPr>
              <w:t>09</w:t>
            </w:r>
            <w:r>
              <w:rPr>
                <w:rFonts w:hint="eastAsia" w:ascii="宋体" w:hAnsi="宋体" w:eastAsia="宋体" w:cs="宋体"/>
                <w:b w:val="0"/>
                <w:bCs w:val="0"/>
                <w:sz w:val="24"/>
                <w:szCs w:val="24"/>
                <w:lang w:val="zh-CN"/>
              </w:rPr>
              <w:t>:30（北京时间）</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rPr>
              <w:t>提交响应文件地点</w:t>
            </w:r>
          </w:p>
        </w:tc>
        <w:tc>
          <w:tcPr>
            <w:tcW w:w="5907"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线上：政采云投标客户端 </w:t>
            </w:r>
          </w:p>
          <w:p>
            <w:pPr>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宋体"/>
                <w:b w:val="0"/>
                <w:bCs w:val="0"/>
                <w:sz w:val="24"/>
                <w:szCs w:val="24"/>
              </w:rPr>
              <w:t>供应商应在投标截止时间前按招标文件要求使用政采云电子投标客户端制作上传电子投标文件，并在开标后30分钟内远程解密投标文件。</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答疑澄清方式</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宋体"/>
                <w:color w:val="auto"/>
                <w:sz w:val="24"/>
                <w:szCs w:val="24"/>
                <w:lang w:val="en-US" w:eastAsia="zh-CN"/>
              </w:rPr>
              <w:t>线上</w:t>
            </w:r>
            <w:r>
              <w:rPr>
                <w:rFonts w:hint="eastAsia" w:ascii="宋体" w:hAnsi="宋体" w:eastAsia="宋体" w:cs="宋体"/>
                <w:color w:val="auto"/>
                <w:sz w:val="24"/>
                <w:szCs w:val="24"/>
                <w:lang w:val="zh-CN"/>
              </w:rPr>
              <w:t>答疑</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代理服务费收取</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theme="minorEastAsia"/>
                <w:sz w:val="24"/>
                <w:szCs w:val="24"/>
                <w:lang w:val="zh-CN"/>
              </w:rPr>
            </w:pPr>
            <w:r>
              <w:rPr>
                <w:rFonts w:hint="eastAsia" w:ascii="宋体" w:hAnsi="宋体" w:eastAsia="宋体" w:cstheme="minorEastAsia"/>
                <w:sz w:val="24"/>
                <w:szCs w:val="24"/>
                <w:lang w:val="zh-CN"/>
              </w:rPr>
              <w:t xml:space="preserve">收取对象：中标人 </w:t>
            </w:r>
          </w:p>
          <w:p>
            <w:pPr>
              <w:autoSpaceDE w:val="0"/>
              <w:autoSpaceDN w:val="0"/>
              <w:spacing w:line="360" w:lineRule="auto"/>
              <w:ind w:firstLine="0" w:firstLineChars="0"/>
              <w:jc w:val="left"/>
              <w:rPr>
                <w:rFonts w:hint="default" w:ascii="宋体" w:hAnsi="宋体" w:eastAsia="宋体" w:cstheme="minorEastAsia"/>
                <w:color w:val="FF0000"/>
                <w:sz w:val="24"/>
                <w:szCs w:val="24"/>
                <w:lang w:val="en-US" w:eastAsia="zh-CN"/>
              </w:rPr>
            </w:pPr>
            <w:r>
              <w:rPr>
                <w:rFonts w:hint="eastAsia" w:ascii="宋体" w:hAnsi="宋体" w:eastAsia="宋体" w:cstheme="minorEastAsia"/>
                <w:sz w:val="24"/>
                <w:szCs w:val="24"/>
                <w:lang w:val="en-US" w:eastAsia="zh-CN"/>
              </w:rPr>
              <w:t>人民币：15000.00元</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合同签订有效期</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自成交通知书发出之日起</w:t>
            </w:r>
            <w:r>
              <w:rPr>
                <w:rFonts w:hint="eastAsia" w:ascii="宋体" w:hAnsi="宋体" w:eastAsia="宋体" w:cstheme="minorEastAsia"/>
                <w:sz w:val="24"/>
                <w:szCs w:val="24"/>
              </w:rPr>
              <w:t>30</w:t>
            </w:r>
            <w:r>
              <w:rPr>
                <w:rFonts w:hint="eastAsia" w:ascii="宋体" w:hAnsi="宋体" w:eastAsia="宋体" w:cstheme="minorEastAsia"/>
                <w:sz w:val="24"/>
                <w:szCs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政府采购合同备案</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采购合同全数返回采购代理机构鉴证，盖章。</w:t>
            </w:r>
          </w:p>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rPr>
              <w:t>磋商有效期</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lang w:val="zh-CN"/>
              </w:rPr>
            </w:pPr>
            <w:r>
              <w:rPr>
                <w:rFonts w:hint="eastAsia" w:ascii="宋体" w:hAnsi="宋体" w:eastAsia="宋体" w:cstheme="minorEastAsia"/>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450"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3"/>
              </w:numPr>
              <w:autoSpaceDE w:val="0"/>
              <w:autoSpaceDN w:val="0"/>
              <w:spacing w:line="360" w:lineRule="auto"/>
              <w:ind w:firstLineChars="0"/>
              <w:jc w:val="center"/>
              <w:rPr>
                <w:rFonts w:ascii="宋体" w:hAnsi="宋体" w:eastAsia="宋体" w:cstheme="minorEastAsia"/>
                <w:b/>
                <w:bCs/>
                <w:sz w:val="24"/>
                <w:szCs w:val="24"/>
                <w:lang w:val="zh-CN"/>
              </w:rPr>
            </w:pP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theme="minorEastAsia"/>
                <w:b/>
                <w:bCs/>
                <w:sz w:val="24"/>
                <w:szCs w:val="24"/>
                <w:lang w:val="zh-CN"/>
              </w:rPr>
            </w:pPr>
            <w:r>
              <w:rPr>
                <w:rFonts w:hint="eastAsia" w:ascii="宋体" w:hAnsi="宋体" w:eastAsia="宋体" w:cstheme="minorEastAsia"/>
                <w:b/>
                <w:bCs/>
                <w:sz w:val="24"/>
                <w:szCs w:val="24"/>
                <w:lang w:val="zh-CN"/>
              </w:rPr>
              <w:t>其他事项</w:t>
            </w:r>
          </w:p>
        </w:tc>
        <w:tc>
          <w:tcPr>
            <w:tcW w:w="590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theme="minorEastAsia"/>
                <w:sz w:val="24"/>
                <w:szCs w:val="24"/>
              </w:rPr>
            </w:pPr>
            <w:r>
              <w:rPr>
                <w:rFonts w:hint="eastAsia" w:ascii="宋体" w:hAnsi="宋体" w:eastAsia="宋体" w:cstheme="minorEastAsia"/>
                <w:sz w:val="24"/>
                <w:szCs w:val="24"/>
              </w:rPr>
              <w:t>无</w:t>
            </w:r>
          </w:p>
        </w:tc>
      </w:tr>
    </w:tbl>
    <w:p>
      <w:pPr>
        <w:wordWrap w:val="0"/>
        <w:spacing w:line="360" w:lineRule="auto"/>
        <w:ind w:firstLine="0" w:firstLineChars="0"/>
        <w:rPr>
          <w:rFonts w:asciiTheme="minorEastAsia" w:hAnsiTheme="minorEastAsia" w:cstheme="minorEastAsia"/>
          <w:sz w:val="24"/>
          <w:szCs w:val="24"/>
          <w:lang w:val="zh-CN"/>
        </w:rPr>
      </w:pPr>
    </w:p>
    <w:p>
      <w:pPr>
        <w:wordWrap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br w:type="page"/>
      </w:r>
    </w:p>
    <w:p>
      <w:pPr>
        <w:pStyle w:val="20"/>
        <w:ind w:firstLine="723"/>
        <w:rPr>
          <w:kern w:val="28"/>
        </w:rPr>
      </w:pPr>
      <w:bookmarkStart w:id="4" w:name="_Toc13841"/>
      <w:bookmarkStart w:id="5" w:name="_Toc325725997"/>
      <w:r>
        <w:rPr>
          <w:rFonts w:hint="eastAsia"/>
          <w:kern w:val="28"/>
        </w:rPr>
        <w:t>第三部分  供应商须知</w:t>
      </w:r>
      <w:bookmarkEnd w:id="4"/>
    </w:p>
    <w:p>
      <w:pPr>
        <w:widowControl/>
        <w:spacing w:line="360" w:lineRule="auto"/>
        <w:ind w:firstLine="0" w:firstLineChars="0"/>
        <w:jc w:val="center"/>
        <w:outlineLvl w:val="1"/>
        <w:rPr>
          <w:rFonts w:asciiTheme="minorEastAsia" w:hAnsiTheme="minorEastAsia" w:cstheme="minorEastAsia"/>
          <w:b/>
          <w:bCs/>
          <w:sz w:val="24"/>
          <w:szCs w:val="24"/>
        </w:rPr>
      </w:pPr>
      <w:bookmarkStart w:id="6" w:name="_Toc14943"/>
      <w:bookmarkStart w:id="7" w:name="_Toc47519964"/>
      <w:bookmarkStart w:id="8" w:name="_Toc376936728"/>
      <w:bookmarkStart w:id="9" w:name="_Toc24622"/>
      <w:bookmarkStart w:id="10" w:name="_Toc10732"/>
      <w:r>
        <w:rPr>
          <w:rFonts w:hint="eastAsia" w:asciiTheme="minorEastAsia" w:hAnsiTheme="minorEastAsia" w:cstheme="minorEastAsia"/>
          <w:b/>
          <w:bCs/>
          <w:sz w:val="24"/>
          <w:szCs w:val="24"/>
        </w:rPr>
        <w:t>一、说  明</w:t>
      </w:r>
      <w:bookmarkEnd w:id="5"/>
      <w:bookmarkEnd w:id="6"/>
      <w:bookmarkEnd w:id="7"/>
      <w:bookmarkEnd w:id="8"/>
      <w:bookmarkEnd w:id="9"/>
      <w:bookmarkEnd w:id="10"/>
    </w:p>
    <w:p>
      <w:pPr>
        <w:widowControl/>
        <w:spacing w:line="360" w:lineRule="auto"/>
        <w:ind w:firstLine="0" w:firstLineChars="0"/>
        <w:jc w:val="left"/>
        <w:outlineLvl w:val="2"/>
        <w:rPr>
          <w:rFonts w:asciiTheme="minorEastAsia" w:hAnsiTheme="minorEastAsia" w:cstheme="minorEastAsia"/>
          <w:b/>
          <w:bCs/>
          <w:sz w:val="24"/>
          <w:szCs w:val="24"/>
        </w:rPr>
      </w:pPr>
      <w:bookmarkStart w:id="11" w:name="_Toc22850"/>
      <w:bookmarkStart w:id="12" w:name="_Toc26944"/>
      <w:bookmarkStart w:id="13" w:name="_Toc4763"/>
      <w:bookmarkStart w:id="14" w:name="_Toc376936729"/>
      <w:bookmarkStart w:id="15" w:name="_Toc47519965"/>
      <w:bookmarkStart w:id="16" w:name="_Toc325725998"/>
      <w:bookmarkStart w:id="17" w:name="_Toc9770"/>
      <w:bookmarkStart w:id="18" w:name="_Toc73280406"/>
      <w:r>
        <w:rPr>
          <w:rFonts w:hint="eastAsia" w:asciiTheme="minorEastAsia" w:hAnsiTheme="minorEastAsia" w:cstheme="minorEastAsia"/>
          <w:b/>
          <w:bCs/>
          <w:sz w:val="24"/>
          <w:szCs w:val="24"/>
        </w:rPr>
        <w:t>1.适用范围</w:t>
      </w:r>
      <w:bookmarkEnd w:id="11"/>
      <w:bookmarkEnd w:id="12"/>
      <w:bookmarkEnd w:id="13"/>
      <w:bookmarkEnd w:id="14"/>
      <w:bookmarkEnd w:id="15"/>
      <w:bookmarkEnd w:id="16"/>
      <w:bookmarkEnd w:id="17"/>
      <w:bookmarkEnd w:id="18"/>
    </w:p>
    <w:p>
      <w:pPr>
        <w:tabs>
          <w:tab w:val="left" w:pos="840"/>
        </w:tabs>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本次采购依据采购人的采购计划，仅适用于本磋商文件中所叙述的项目。</w:t>
      </w:r>
    </w:p>
    <w:p>
      <w:pPr>
        <w:widowControl/>
        <w:spacing w:line="360" w:lineRule="auto"/>
        <w:ind w:firstLine="0" w:firstLineChars="0"/>
        <w:jc w:val="left"/>
        <w:outlineLvl w:val="2"/>
        <w:rPr>
          <w:rFonts w:asciiTheme="minorEastAsia" w:hAnsiTheme="minorEastAsia" w:cstheme="minorEastAsia"/>
          <w:b/>
          <w:bCs/>
          <w:sz w:val="24"/>
          <w:szCs w:val="24"/>
        </w:rPr>
      </w:pPr>
      <w:bookmarkStart w:id="19" w:name="_Toc325725999"/>
      <w:bookmarkStart w:id="20" w:name="_Toc376936730"/>
      <w:bookmarkStart w:id="21" w:name="_Toc21998"/>
      <w:bookmarkStart w:id="22" w:name="_Toc31556"/>
      <w:bookmarkStart w:id="23" w:name="_Toc9021"/>
      <w:bookmarkStart w:id="24" w:name="_Toc47519966"/>
      <w:bookmarkStart w:id="25" w:name="_Toc73280407"/>
      <w:bookmarkStart w:id="26" w:name="_Toc32160"/>
      <w:r>
        <w:rPr>
          <w:rFonts w:hint="eastAsia" w:asciiTheme="minorEastAsia" w:hAnsiTheme="minorEastAsia" w:cstheme="minorEastAsia"/>
          <w:b/>
          <w:bCs/>
          <w:sz w:val="24"/>
          <w:szCs w:val="24"/>
        </w:rPr>
        <w:t>2.采购方式、合格的</w:t>
      </w:r>
      <w:bookmarkEnd w:id="19"/>
      <w:bookmarkEnd w:id="20"/>
      <w:bookmarkEnd w:id="21"/>
      <w:r>
        <w:rPr>
          <w:rFonts w:hint="eastAsia" w:asciiTheme="minorEastAsia" w:hAnsiTheme="minorEastAsia" w:cstheme="minorEastAsia"/>
          <w:b/>
          <w:bCs/>
          <w:sz w:val="24"/>
          <w:szCs w:val="24"/>
        </w:rPr>
        <w:t>供应商</w:t>
      </w:r>
      <w:bookmarkEnd w:id="22"/>
      <w:bookmarkEnd w:id="23"/>
      <w:bookmarkEnd w:id="24"/>
      <w:bookmarkEnd w:id="25"/>
      <w:bookmarkEnd w:id="26"/>
    </w:p>
    <w:p>
      <w:pPr>
        <w:tabs>
          <w:tab w:val="left" w:pos="840"/>
        </w:tabs>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2.1本次采购采取竞争性磋商方式。</w:t>
      </w:r>
    </w:p>
    <w:p>
      <w:pPr>
        <w:tabs>
          <w:tab w:val="left" w:pos="840"/>
        </w:tabs>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2.2合格的供应商：</w:t>
      </w:r>
      <w:r>
        <w:rPr>
          <w:rFonts w:hint="eastAsia" w:asciiTheme="minorEastAsia" w:hAnsiTheme="minorEastAsia" w:cstheme="minorEastAsia"/>
          <w:sz w:val="24"/>
          <w:szCs w:val="24"/>
          <w:lang w:val="zh-CN"/>
        </w:rPr>
        <w:t>详见第一部分投标邀请中“各包供应商资格条件”的规定。</w:t>
      </w:r>
    </w:p>
    <w:p>
      <w:pPr>
        <w:widowControl/>
        <w:spacing w:line="360" w:lineRule="auto"/>
        <w:ind w:firstLine="0" w:firstLineChars="0"/>
        <w:jc w:val="left"/>
        <w:outlineLvl w:val="2"/>
        <w:rPr>
          <w:rFonts w:asciiTheme="minorEastAsia" w:hAnsiTheme="minorEastAsia" w:cstheme="minorEastAsia"/>
          <w:b/>
          <w:bCs/>
          <w:sz w:val="24"/>
          <w:szCs w:val="24"/>
        </w:rPr>
      </w:pPr>
      <w:bookmarkStart w:id="27" w:name="_Toc8820"/>
      <w:bookmarkStart w:id="28" w:name="_Toc5105"/>
      <w:bookmarkStart w:id="29" w:name="_Toc4934"/>
      <w:bookmarkStart w:id="30" w:name="_Toc73280408"/>
      <w:bookmarkStart w:id="31" w:name="_Toc47519967"/>
      <w:bookmarkStart w:id="32" w:name="_Toc8805"/>
      <w:bookmarkStart w:id="33" w:name="_Toc325726000"/>
      <w:bookmarkStart w:id="34" w:name="_Toc376936731"/>
      <w:r>
        <w:rPr>
          <w:rFonts w:hint="eastAsia" w:asciiTheme="minorEastAsia" w:hAnsiTheme="minorEastAsia" w:cstheme="minorEastAsia"/>
          <w:b/>
          <w:bCs/>
          <w:sz w:val="24"/>
          <w:szCs w:val="24"/>
        </w:rPr>
        <w:t>3.磋商费用</w:t>
      </w:r>
      <w:bookmarkEnd w:id="27"/>
      <w:bookmarkEnd w:id="28"/>
      <w:bookmarkEnd w:id="29"/>
      <w:bookmarkEnd w:id="30"/>
      <w:bookmarkEnd w:id="31"/>
      <w:bookmarkEnd w:id="32"/>
      <w:bookmarkEnd w:id="33"/>
      <w:bookmarkEnd w:id="34"/>
    </w:p>
    <w:p>
      <w:pPr>
        <w:tabs>
          <w:tab w:val="left" w:pos="840"/>
        </w:tabs>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供应商应自愿承担与参加本次投标有关的费用。采购代理机构对供应商发生的费用不承担任何责任。</w:t>
      </w:r>
      <w:bookmarkStart w:id="35" w:name="_Toc325726001"/>
      <w:bookmarkStart w:id="36" w:name="_Toc18155"/>
      <w:bookmarkStart w:id="37" w:name="_Toc376936732"/>
    </w:p>
    <w:p>
      <w:pPr>
        <w:tabs>
          <w:tab w:val="left" w:pos="840"/>
        </w:tabs>
        <w:spacing w:line="360" w:lineRule="auto"/>
        <w:ind w:firstLine="0" w:firstLineChars="0"/>
        <w:jc w:val="center"/>
        <w:rPr>
          <w:rFonts w:hint="eastAsia" w:asciiTheme="minorEastAsia" w:hAnsiTheme="minorEastAsia" w:cstheme="minorEastAsia"/>
          <w:b/>
          <w:bCs/>
          <w:sz w:val="24"/>
          <w:szCs w:val="24"/>
        </w:rPr>
      </w:pPr>
    </w:p>
    <w:p>
      <w:pPr>
        <w:tabs>
          <w:tab w:val="left" w:pos="840"/>
        </w:tabs>
        <w:spacing w:line="360" w:lineRule="auto"/>
        <w:ind w:firstLine="0" w:firstLineChars="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二、磋商文件说明</w:t>
      </w:r>
      <w:bookmarkEnd w:id="35"/>
      <w:bookmarkEnd w:id="36"/>
      <w:bookmarkEnd w:id="37"/>
    </w:p>
    <w:p>
      <w:pPr>
        <w:widowControl/>
        <w:spacing w:line="360" w:lineRule="auto"/>
        <w:ind w:firstLine="0" w:firstLineChars="0"/>
        <w:jc w:val="left"/>
        <w:outlineLvl w:val="2"/>
        <w:rPr>
          <w:rFonts w:asciiTheme="minorEastAsia" w:hAnsiTheme="minorEastAsia" w:cstheme="minorEastAsia"/>
          <w:b/>
          <w:bCs/>
          <w:sz w:val="24"/>
          <w:szCs w:val="24"/>
        </w:rPr>
      </w:pPr>
      <w:bookmarkStart w:id="38" w:name="_Toc14153"/>
      <w:bookmarkStart w:id="39" w:name="_Toc73280409"/>
      <w:bookmarkStart w:id="40" w:name="_Toc31884"/>
      <w:bookmarkStart w:id="41" w:name="_Toc376936733"/>
      <w:bookmarkStart w:id="42" w:name="_Toc325726002"/>
      <w:bookmarkStart w:id="43" w:name="_Toc10649"/>
      <w:bookmarkStart w:id="44" w:name="_Toc5996"/>
      <w:bookmarkStart w:id="45" w:name="_Toc47519968"/>
      <w:r>
        <w:rPr>
          <w:rFonts w:hint="eastAsia" w:asciiTheme="minorEastAsia" w:hAnsiTheme="minorEastAsia" w:cstheme="minorEastAsia"/>
          <w:b/>
          <w:bCs/>
          <w:sz w:val="24"/>
          <w:szCs w:val="24"/>
        </w:rPr>
        <w:t>4.磋商文件的构成</w:t>
      </w:r>
      <w:bookmarkEnd w:id="38"/>
      <w:bookmarkEnd w:id="39"/>
      <w:bookmarkEnd w:id="40"/>
      <w:bookmarkEnd w:id="41"/>
      <w:bookmarkEnd w:id="42"/>
      <w:bookmarkEnd w:id="43"/>
      <w:bookmarkEnd w:id="44"/>
      <w:bookmarkEnd w:id="45"/>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4.1磋商文件包括：</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（1）投标邀请</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供应商须知前附表</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（3）供应商须知</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青海省政府采购项目合同书范本（样式）</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（5）响应文件格式（相关附件）</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（6）采购项目要求及技术参数</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Theme="minorEastAsia" w:hAnsiTheme="minorEastAsia" w:cstheme="minorEastAsia"/>
          <w:b/>
          <w:bCs/>
          <w:sz w:val="24"/>
          <w:szCs w:val="24"/>
        </w:rPr>
      </w:pPr>
      <w:bookmarkStart w:id="46" w:name="_Toc6482"/>
      <w:bookmarkStart w:id="47" w:name="_Toc376936734"/>
      <w:bookmarkStart w:id="48" w:name="_Toc325726003"/>
      <w:bookmarkStart w:id="49" w:name="_Toc3451"/>
      <w:bookmarkStart w:id="50" w:name="_Toc47519969"/>
      <w:bookmarkStart w:id="51" w:name="_Toc5027"/>
      <w:bookmarkStart w:id="52" w:name="_Toc73280410"/>
      <w:bookmarkStart w:id="53" w:name="_Toc27395"/>
      <w:r>
        <w:rPr>
          <w:rFonts w:hint="eastAsia" w:asciiTheme="minorEastAsia" w:hAnsiTheme="minorEastAsia" w:cstheme="minorEastAsia"/>
          <w:b/>
          <w:bCs/>
          <w:sz w:val="24"/>
          <w:szCs w:val="24"/>
        </w:rPr>
        <w:t>5.磋商文件的</w:t>
      </w:r>
      <w:bookmarkEnd w:id="46"/>
      <w:bookmarkEnd w:id="47"/>
      <w:bookmarkEnd w:id="48"/>
      <w:bookmarkEnd w:id="49"/>
      <w:r>
        <w:rPr>
          <w:rFonts w:hint="eastAsia" w:asciiTheme="minorEastAsia" w:hAnsiTheme="minorEastAsia" w:cstheme="minorEastAsia"/>
          <w:b/>
          <w:bCs/>
          <w:sz w:val="24"/>
          <w:szCs w:val="24"/>
        </w:rPr>
        <w:t>质疑</w:t>
      </w:r>
      <w:bookmarkEnd w:id="50"/>
      <w:bookmarkEnd w:id="51"/>
      <w:bookmarkEnd w:id="52"/>
      <w:bookmarkEnd w:id="53"/>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供应商对磋商文件有异</w:t>
      </w:r>
      <w:r>
        <w:rPr>
          <w:rFonts w:hint="eastAsia" w:ascii="宋体" w:hAnsi="宋体" w:eastAsia="宋体" w:cstheme="minorEastAsia"/>
          <w:sz w:val="24"/>
          <w:szCs w:val="24"/>
        </w:rPr>
        <w:t>议的，应在提交首次响应文件截止时间至少1日前以书面形式提出，采</w:t>
      </w:r>
      <w:r>
        <w:rPr>
          <w:rFonts w:hint="eastAsia" w:asciiTheme="minorEastAsia" w:hAnsiTheme="minorEastAsia" w:cstheme="minorEastAsia"/>
          <w:sz w:val="24"/>
          <w:szCs w:val="24"/>
        </w:rPr>
        <w:t>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Theme="minorEastAsia" w:hAnsiTheme="minorEastAsia" w:cstheme="minorEastAsia"/>
          <w:b/>
          <w:bCs/>
          <w:sz w:val="24"/>
          <w:szCs w:val="24"/>
        </w:rPr>
      </w:pPr>
      <w:bookmarkStart w:id="54" w:name="_Toc13494"/>
      <w:bookmarkStart w:id="55" w:name="_Toc376936735"/>
      <w:bookmarkStart w:id="56" w:name="_Toc73280411"/>
      <w:bookmarkStart w:id="57" w:name="_Toc26515"/>
      <w:bookmarkStart w:id="58" w:name="_Toc26108"/>
      <w:bookmarkStart w:id="59" w:name="_Toc47519970"/>
      <w:bookmarkStart w:id="60" w:name="_Toc13050"/>
      <w:bookmarkStart w:id="61" w:name="_Toc325726004"/>
      <w:r>
        <w:rPr>
          <w:rFonts w:hint="eastAsia" w:asciiTheme="minorEastAsia" w:hAnsiTheme="minorEastAsia" w:cstheme="minorEastAsia"/>
          <w:b/>
          <w:bCs/>
          <w:sz w:val="24"/>
          <w:szCs w:val="24"/>
        </w:rPr>
        <w:t>6.磋商文件的澄清、修改</w:t>
      </w:r>
      <w:bookmarkEnd w:id="54"/>
      <w:bookmarkEnd w:id="55"/>
      <w:bookmarkEnd w:id="56"/>
      <w:bookmarkEnd w:id="57"/>
      <w:bookmarkEnd w:id="58"/>
      <w:bookmarkEnd w:id="59"/>
      <w:bookmarkEnd w:id="60"/>
      <w:bookmarkEnd w:id="61"/>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6.1</w:t>
      </w:r>
      <w:r>
        <w:rPr>
          <w:rFonts w:hint="eastAsia" w:asciiTheme="minorEastAsia" w:hAnsiTheme="minorEastAsia" w:cstheme="minorEastAsia"/>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Theme="minorEastAsia" w:hAnsiTheme="minorEastAsia" w:cstheme="minorEastAsia"/>
          <w:b/>
          <w:bCs/>
          <w:sz w:val="24"/>
          <w:szCs w:val="24"/>
        </w:rPr>
      </w:pPr>
      <w:r>
        <w:rPr>
          <w:rFonts w:hint="eastAsia" w:asciiTheme="minorEastAsia" w:hAnsiTheme="minorEastAsia" w:cstheme="minorEastAsia"/>
          <w:sz w:val="24"/>
          <w:szCs w:val="24"/>
        </w:rPr>
        <w:t>6.2在提交响应文件截止时间前，采购代理机构可以视采购具体情况，延长提交响应文件截止时间和开启时间，并将变更公告发布在青海政府采购网上。</w:t>
      </w:r>
      <w:bookmarkStart w:id="62" w:name="_Toc23340"/>
      <w:bookmarkStart w:id="63" w:name="_Toc325726005"/>
      <w:bookmarkStart w:id="64" w:name="_Toc376936736"/>
    </w:p>
    <w:p>
      <w:pPr>
        <w:spacing w:line="360" w:lineRule="auto"/>
        <w:ind w:firstLine="0" w:firstLineChars="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三、响应文件的编制</w:t>
      </w:r>
      <w:bookmarkEnd w:id="62"/>
      <w:bookmarkEnd w:id="63"/>
      <w:bookmarkEnd w:id="64"/>
    </w:p>
    <w:p>
      <w:pPr>
        <w:widowControl/>
        <w:spacing w:line="360" w:lineRule="auto"/>
        <w:ind w:firstLine="0" w:firstLineChars="0"/>
        <w:jc w:val="left"/>
        <w:outlineLvl w:val="2"/>
        <w:rPr>
          <w:rFonts w:asciiTheme="minorEastAsia" w:hAnsiTheme="minorEastAsia" w:cstheme="minorEastAsia"/>
          <w:b/>
          <w:bCs/>
          <w:sz w:val="24"/>
          <w:szCs w:val="24"/>
        </w:rPr>
      </w:pPr>
      <w:bookmarkStart w:id="65" w:name="_Toc13057"/>
      <w:bookmarkStart w:id="66" w:name="_Toc73280412"/>
      <w:bookmarkStart w:id="67" w:name="_Toc9319"/>
      <w:bookmarkStart w:id="68" w:name="_Toc325726006"/>
      <w:bookmarkStart w:id="69" w:name="_Toc47519971"/>
      <w:bookmarkStart w:id="70" w:name="_Toc9674"/>
      <w:bookmarkStart w:id="71" w:name="_Toc16710"/>
      <w:bookmarkStart w:id="72" w:name="_Toc376936737"/>
      <w:r>
        <w:rPr>
          <w:rFonts w:hint="eastAsia" w:asciiTheme="minorEastAsia" w:hAnsiTheme="minorEastAsia" w:cstheme="minorEastAsia"/>
          <w:b/>
          <w:bCs/>
          <w:sz w:val="24"/>
          <w:szCs w:val="24"/>
        </w:rPr>
        <w:t>7.响应文件的语言及度量衡单位</w:t>
      </w:r>
      <w:bookmarkEnd w:id="65"/>
      <w:bookmarkEnd w:id="66"/>
      <w:bookmarkEnd w:id="67"/>
      <w:bookmarkEnd w:id="68"/>
      <w:bookmarkEnd w:id="69"/>
      <w:bookmarkEnd w:id="70"/>
      <w:bookmarkEnd w:id="71"/>
      <w:bookmarkEnd w:id="72"/>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7.1供应商提交的响应文件以及供应商与采购代理机构就此磋商发生的所有来往函电均应使用简体中文。</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7.2 除磋商文件中另有规定外，响应文件所使用的度量衡单位，均须采用国家法定计量单位。</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Theme="minorEastAsia" w:hAnsiTheme="minorEastAsia" w:cstheme="minorEastAsia"/>
          <w:b/>
          <w:bCs/>
          <w:sz w:val="24"/>
          <w:szCs w:val="24"/>
        </w:rPr>
      </w:pPr>
      <w:bookmarkStart w:id="73" w:name="_Toc47519972"/>
      <w:bookmarkStart w:id="74" w:name="_Toc31083"/>
      <w:bookmarkStart w:id="75" w:name="_Toc21569"/>
      <w:bookmarkStart w:id="76" w:name="_Toc17093"/>
      <w:bookmarkStart w:id="77" w:name="_Toc73280413"/>
      <w:bookmarkStart w:id="78" w:name="_Toc325726012"/>
      <w:bookmarkStart w:id="79" w:name="_Toc5075"/>
      <w:bookmarkStart w:id="80" w:name="_Toc376936743"/>
      <w:r>
        <w:rPr>
          <w:rFonts w:hint="eastAsia" w:asciiTheme="minorEastAsia" w:hAnsiTheme="minorEastAsia" w:cstheme="minorEastAsia"/>
          <w:b/>
          <w:bCs/>
          <w:sz w:val="24"/>
          <w:szCs w:val="24"/>
        </w:rPr>
        <w:t>8.磋商保证金</w:t>
      </w:r>
      <w:bookmarkEnd w:id="73"/>
      <w:bookmarkEnd w:id="74"/>
      <w:bookmarkEnd w:id="75"/>
      <w:bookmarkEnd w:id="76"/>
      <w:bookmarkEnd w:id="77"/>
      <w:bookmarkEnd w:id="78"/>
      <w:bookmarkEnd w:id="79"/>
      <w:bookmarkEnd w:id="80"/>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rPr>
        <w:t>8</w:t>
      </w:r>
      <w:r>
        <w:rPr>
          <w:rFonts w:hint="eastAsia" w:asciiTheme="minorEastAsia" w:hAnsiTheme="minorEastAsia" w:cstheme="minorEastAsia"/>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Theme="minorEastAsia" w:hAnsiTheme="minorEastAsia" w:cstheme="minorEastAsia"/>
          <w:sz w:val="24"/>
          <w:szCs w:val="24"/>
        </w:rPr>
        <w:t>。</w:t>
      </w: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rPr>
        <w:t>8</w:t>
      </w:r>
      <w:r>
        <w:rPr>
          <w:rFonts w:hint="eastAsia" w:asciiTheme="minorEastAsia" w:hAnsiTheme="minorEastAsia" w:cstheme="minorEastAsia"/>
          <w:sz w:val="24"/>
          <w:szCs w:val="24"/>
          <w:lang w:val="zh-CN"/>
        </w:rPr>
        <w:t>.2 磋商保证金由供应商以转款方式直接缴入“青海聚帛工程项目管理有限公司”</w:t>
      </w:r>
      <w:r>
        <w:rPr>
          <w:rFonts w:hint="eastAsia" w:asciiTheme="minorEastAsia" w:hAnsiTheme="minorEastAsia" w:cstheme="minorEastAsia"/>
          <w:sz w:val="24"/>
          <w:szCs w:val="24"/>
        </w:rPr>
        <w:t>保证金专用</w:t>
      </w:r>
      <w:r>
        <w:rPr>
          <w:rFonts w:hint="eastAsia" w:asciiTheme="minorEastAsia" w:hAnsiTheme="minorEastAsia" w:cstheme="minorEastAsia"/>
          <w:sz w:val="24"/>
          <w:szCs w:val="24"/>
          <w:lang w:val="zh-CN"/>
        </w:rPr>
        <w:t>帐户。</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8</w:t>
      </w:r>
      <w:r>
        <w:rPr>
          <w:rFonts w:hint="eastAsia" w:asciiTheme="minorEastAsia" w:hAnsiTheme="minorEastAsia" w:cstheme="minorEastAsia"/>
          <w:sz w:val="24"/>
          <w:szCs w:val="24"/>
          <w:lang w:val="zh-CN"/>
        </w:rPr>
        <w:t xml:space="preserve">.3 </w:t>
      </w:r>
      <w:r>
        <w:rPr>
          <w:rFonts w:hint="eastAsia" w:asciiTheme="minorEastAsia" w:hAnsiTheme="minorEastAsia" w:cstheme="minorEastAsia"/>
          <w:sz w:val="24"/>
          <w:szCs w:val="24"/>
        </w:rPr>
        <w:t>有下列情形之一的，磋商保证金不予退还：</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（1）供应商在提交响应文件截止时间后撤回响应文件的；</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（2）供应商在响应文件中提供虚假材料的；</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（3）除因不可抗力或磋商文件认可的情形以外，成交供应商不与采购人签订合同的；</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（4）供应商与采购人、其他供应商或者采购代理机构恶意串通的；</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（5）磋商文件规定的其他情形。</w:t>
      </w:r>
    </w:p>
    <w:p>
      <w:pPr>
        <w:widowControl/>
        <w:spacing w:line="360" w:lineRule="auto"/>
        <w:ind w:firstLine="0" w:firstLineChars="0"/>
        <w:jc w:val="left"/>
        <w:outlineLvl w:val="2"/>
        <w:rPr>
          <w:rFonts w:asciiTheme="minorEastAsia" w:hAnsiTheme="minorEastAsia" w:cstheme="minorEastAsia"/>
          <w:b/>
          <w:bCs/>
          <w:sz w:val="24"/>
          <w:szCs w:val="24"/>
        </w:rPr>
      </w:pPr>
      <w:bookmarkStart w:id="81" w:name="_Toc23417"/>
      <w:bookmarkStart w:id="82" w:name="_Toc325726013"/>
      <w:bookmarkStart w:id="83" w:name="_Toc376936744"/>
      <w:bookmarkStart w:id="84" w:name="_Toc32704"/>
      <w:bookmarkStart w:id="85" w:name="_Toc28657"/>
      <w:bookmarkStart w:id="86" w:name="_Toc47519973"/>
      <w:bookmarkStart w:id="87" w:name="_Toc22044"/>
      <w:bookmarkStart w:id="88" w:name="_Toc73280414"/>
      <w:r>
        <w:rPr>
          <w:rFonts w:hint="eastAsia" w:asciiTheme="minorEastAsia" w:hAnsiTheme="minorEastAsia" w:cstheme="minorEastAsia"/>
          <w:b/>
          <w:bCs/>
          <w:sz w:val="24"/>
          <w:szCs w:val="24"/>
        </w:rPr>
        <w:t>9.磋商有效期</w:t>
      </w:r>
      <w:bookmarkEnd w:id="81"/>
      <w:bookmarkEnd w:id="82"/>
      <w:bookmarkEnd w:id="83"/>
      <w:bookmarkEnd w:id="84"/>
      <w:bookmarkEnd w:id="85"/>
      <w:bookmarkEnd w:id="86"/>
      <w:bookmarkEnd w:id="87"/>
      <w:bookmarkEnd w:id="88"/>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磋商有效期为自磋商开始之日起60个日历日</w:t>
      </w:r>
    </w:p>
    <w:p>
      <w:pPr>
        <w:widowControl/>
        <w:spacing w:line="360" w:lineRule="auto"/>
        <w:ind w:firstLine="0" w:firstLineChars="0"/>
        <w:jc w:val="left"/>
        <w:outlineLvl w:val="2"/>
        <w:rPr>
          <w:rFonts w:asciiTheme="minorEastAsia" w:hAnsiTheme="minorEastAsia" w:cstheme="minorEastAsia"/>
          <w:b/>
          <w:bCs/>
          <w:sz w:val="24"/>
          <w:szCs w:val="24"/>
        </w:rPr>
      </w:pPr>
      <w:bookmarkStart w:id="89" w:name="_Toc16634"/>
      <w:bookmarkStart w:id="90" w:name="_Toc16445"/>
      <w:bookmarkStart w:id="91" w:name="_Toc73280415"/>
      <w:bookmarkStart w:id="92" w:name="_Toc47519974"/>
      <w:bookmarkStart w:id="93" w:name="_Toc17967"/>
      <w:bookmarkStart w:id="94" w:name="_Toc31915"/>
      <w:bookmarkStart w:id="95" w:name="_Toc376936739"/>
      <w:bookmarkStart w:id="96" w:name="_Toc325726008"/>
      <w:r>
        <w:rPr>
          <w:rFonts w:hint="eastAsia" w:asciiTheme="minorEastAsia" w:hAnsiTheme="minorEastAsia" w:cstheme="minorEastAsia"/>
          <w:b/>
          <w:bCs/>
          <w:sz w:val="24"/>
          <w:szCs w:val="24"/>
        </w:rPr>
        <w:t>10.响应文件构成</w:t>
      </w:r>
      <w:bookmarkEnd w:id="89"/>
      <w:bookmarkEnd w:id="90"/>
      <w:bookmarkEnd w:id="91"/>
      <w:bookmarkEnd w:id="92"/>
      <w:bookmarkEnd w:id="93"/>
      <w:bookmarkEnd w:id="94"/>
      <w:bookmarkEnd w:id="95"/>
      <w:bookmarkEnd w:id="96"/>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10</w:t>
      </w:r>
      <w:r>
        <w:rPr>
          <w:rFonts w:hint="eastAsia" w:asciiTheme="minorEastAsia" w:hAnsiTheme="minorEastAsia" w:cstheme="minorEastAsia"/>
          <w:sz w:val="24"/>
          <w:szCs w:val="24"/>
          <w:lang w:val="zh-CN"/>
        </w:rPr>
        <w:t>.1</w:t>
      </w:r>
      <w:r>
        <w:rPr>
          <w:rFonts w:hint="eastAsia" w:asciiTheme="minorEastAsia" w:hAnsiTheme="minorEastAsia" w:cstheme="minorEastAsia"/>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cs="宋体"/>
          <w:sz w:val="24"/>
          <w:szCs w:val="24"/>
        </w:rPr>
      </w:pPr>
      <w:r>
        <w:rPr>
          <w:rFonts w:hint="eastAsia" w:ascii="宋体" w:hAnsi="宋体" w:cs="宋体"/>
          <w:sz w:val="24"/>
          <w:szCs w:val="24"/>
        </w:rPr>
        <w:t>（1）响应文件封面</w:t>
      </w:r>
    </w:p>
    <w:p>
      <w:pPr>
        <w:spacing w:line="360" w:lineRule="auto"/>
        <w:ind w:firstLine="0" w:firstLineChars="0"/>
        <w:rPr>
          <w:rFonts w:ascii="宋体" w:hAnsi="宋体" w:cs="宋体"/>
          <w:sz w:val="24"/>
          <w:szCs w:val="24"/>
        </w:rPr>
      </w:pPr>
      <w:r>
        <w:rPr>
          <w:rFonts w:hint="eastAsia" w:ascii="宋体" w:hAnsi="宋体" w:cs="宋体"/>
          <w:sz w:val="24"/>
          <w:szCs w:val="24"/>
        </w:rPr>
        <w:t>（2）响应文件目录</w:t>
      </w:r>
    </w:p>
    <w:p>
      <w:pPr>
        <w:spacing w:line="360" w:lineRule="auto"/>
        <w:ind w:firstLine="0" w:firstLineChars="0"/>
        <w:rPr>
          <w:rFonts w:ascii="宋体" w:hAnsi="宋体" w:cs="宋体"/>
          <w:sz w:val="24"/>
          <w:szCs w:val="24"/>
          <w:lang w:val="zh-CN"/>
        </w:rPr>
      </w:pPr>
      <w:r>
        <w:rPr>
          <w:rFonts w:hint="eastAsia" w:ascii="宋体" w:hAnsi="宋体" w:cs="宋体"/>
          <w:sz w:val="24"/>
          <w:szCs w:val="24"/>
        </w:rPr>
        <w:t>（3）磋商函</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）竞争性磋商首次报价表</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（5）技术规格响应表</w:t>
      </w:r>
    </w:p>
    <w:p>
      <w:pPr>
        <w:pStyle w:val="15"/>
        <w:ind w:firstLine="0" w:firstLineChars="0"/>
        <w:rPr>
          <w:lang w:val="zh-CN"/>
        </w:rPr>
      </w:pPr>
      <w:r>
        <w:rPr>
          <w:rFonts w:hint="eastAsia" w:ascii="宋体" w:hAnsi="宋体" w:cs="宋体"/>
          <w:sz w:val="24"/>
          <w:szCs w:val="24"/>
        </w:rPr>
        <w:t>（6）投标产品相关资料</w:t>
      </w:r>
    </w:p>
    <w:p>
      <w:pPr>
        <w:spacing w:line="360" w:lineRule="auto"/>
        <w:ind w:firstLine="0" w:firstLineChars="0"/>
        <w:rPr>
          <w:rFonts w:ascii="宋体" w:hAnsi="宋体" w:cs="宋体"/>
          <w:sz w:val="24"/>
          <w:szCs w:val="24"/>
        </w:rPr>
      </w:pPr>
      <w:r>
        <w:rPr>
          <w:rFonts w:hint="eastAsia" w:ascii="宋体" w:hAnsi="宋体" w:cs="宋体"/>
          <w:sz w:val="24"/>
          <w:szCs w:val="24"/>
        </w:rPr>
        <w:t>（7）法定代表人证明书</w:t>
      </w:r>
    </w:p>
    <w:p>
      <w:pPr>
        <w:spacing w:line="360" w:lineRule="auto"/>
        <w:ind w:firstLine="0" w:firstLineChars="0"/>
        <w:rPr>
          <w:rFonts w:ascii="宋体" w:hAnsi="宋体" w:cs="宋体"/>
          <w:sz w:val="24"/>
          <w:szCs w:val="24"/>
        </w:rPr>
      </w:pPr>
      <w:r>
        <w:rPr>
          <w:rFonts w:hint="eastAsia" w:ascii="宋体" w:hAnsi="宋体" w:cs="宋体"/>
          <w:sz w:val="24"/>
          <w:szCs w:val="24"/>
        </w:rPr>
        <w:t>（8）法定代表人授权书</w:t>
      </w:r>
    </w:p>
    <w:p>
      <w:pPr>
        <w:spacing w:line="360" w:lineRule="auto"/>
        <w:ind w:firstLine="0" w:firstLineChars="0"/>
        <w:rPr>
          <w:rFonts w:ascii="宋体" w:hAnsi="宋体" w:cs="宋体"/>
          <w:sz w:val="24"/>
          <w:szCs w:val="24"/>
        </w:rPr>
      </w:pPr>
      <w:r>
        <w:rPr>
          <w:rFonts w:hint="eastAsia" w:ascii="宋体" w:hAnsi="宋体" w:cs="宋体"/>
          <w:sz w:val="24"/>
          <w:szCs w:val="24"/>
        </w:rPr>
        <w:t>（9）供应商承诺函</w:t>
      </w:r>
    </w:p>
    <w:p>
      <w:pPr>
        <w:spacing w:line="360" w:lineRule="auto"/>
        <w:ind w:firstLine="0" w:firstLineChars="0"/>
        <w:rPr>
          <w:rFonts w:ascii="宋体" w:hAnsi="宋体" w:cs="宋体"/>
          <w:sz w:val="24"/>
          <w:szCs w:val="24"/>
        </w:rPr>
      </w:pPr>
      <w:r>
        <w:rPr>
          <w:rFonts w:hint="eastAsia" w:ascii="宋体" w:hAnsi="宋体" w:cs="宋体"/>
          <w:sz w:val="24"/>
          <w:szCs w:val="24"/>
        </w:rPr>
        <w:t>（10）供应商诚信承诺书</w:t>
      </w:r>
    </w:p>
    <w:p>
      <w:pPr>
        <w:spacing w:line="360" w:lineRule="auto"/>
        <w:ind w:firstLine="0" w:firstLineChars="0"/>
        <w:rPr>
          <w:rFonts w:ascii="宋体" w:hAnsi="宋体" w:cs="宋体"/>
          <w:sz w:val="24"/>
          <w:szCs w:val="24"/>
        </w:rPr>
      </w:pPr>
      <w:r>
        <w:rPr>
          <w:rFonts w:hint="eastAsia" w:ascii="宋体" w:hAnsi="宋体" w:cs="宋体"/>
          <w:sz w:val="24"/>
          <w:szCs w:val="24"/>
        </w:rPr>
        <w:t>（11）资格证明材料</w:t>
      </w:r>
    </w:p>
    <w:p>
      <w:pPr>
        <w:spacing w:line="360" w:lineRule="auto"/>
        <w:ind w:firstLine="0" w:firstLineChars="0"/>
        <w:rPr>
          <w:rFonts w:ascii="宋体" w:hAnsi="宋体" w:cs="宋体"/>
          <w:sz w:val="24"/>
          <w:szCs w:val="24"/>
        </w:rPr>
      </w:pPr>
      <w:r>
        <w:rPr>
          <w:rFonts w:hint="eastAsia" w:ascii="宋体" w:hAnsi="宋体" w:cs="宋体"/>
          <w:sz w:val="24"/>
          <w:szCs w:val="24"/>
        </w:rPr>
        <w:t>（12）财务状况证明</w:t>
      </w:r>
    </w:p>
    <w:p>
      <w:pPr>
        <w:spacing w:line="360" w:lineRule="auto"/>
        <w:ind w:firstLine="0" w:firstLineChars="0"/>
        <w:rPr>
          <w:rFonts w:ascii="宋体" w:hAnsi="宋体" w:cs="宋体"/>
          <w:sz w:val="24"/>
          <w:szCs w:val="24"/>
        </w:rPr>
      </w:pPr>
      <w:r>
        <w:rPr>
          <w:rFonts w:hint="eastAsia" w:ascii="宋体" w:hAnsi="宋体" w:cs="宋体"/>
          <w:sz w:val="24"/>
          <w:szCs w:val="24"/>
        </w:rPr>
        <w:t>（13）具备履行合同所必须的货物和专业技术能力证明</w:t>
      </w:r>
    </w:p>
    <w:p>
      <w:pPr>
        <w:spacing w:line="360" w:lineRule="auto"/>
        <w:ind w:firstLine="0" w:firstLineChars="0"/>
        <w:rPr>
          <w:rFonts w:ascii="宋体" w:hAnsi="宋体" w:cs="宋体"/>
          <w:sz w:val="24"/>
          <w:szCs w:val="24"/>
        </w:rPr>
      </w:pPr>
      <w:r>
        <w:rPr>
          <w:rFonts w:hint="eastAsia" w:ascii="宋体" w:hAnsi="宋体" w:cs="宋体"/>
          <w:sz w:val="24"/>
          <w:szCs w:val="24"/>
        </w:rPr>
        <w:t>（14）无重大违法记录声明</w:t>
      </w:r>
    </w:p>
    <w:p>
      <w:pPr>
        <w:spacing w:line="360" w:lineRule="auto"/>
        <w:ind w:firstLine="0" w:firstLineChars="0"/>
        <w:rPr>
          <w:rFonts w:ascii="宋体" w:hAnsi="宋体" w:cs="宋体"/>
          <w:sz w:val="24"/>
          <w:szCs w:val="24"/>
        </w:rPr>
      </w:pPr>
      <w:r>
        <w:rPr>
          <w:rFonts w:hint="eastAsia" w:ascii="宋体" w:hAnsi="宋体" w:cs="宋体"/>
          <w:sz w:val="24"/>
          <w:szCs w:val="24"/>
        </w:rPr>
        <w:t>（15）磋商保证金</w:t>
      </w:r>
    </w:p>
    <w:p>
      <w:pPr>
        <w:spacing w:line="360" w:lineRule="auto"/>
        <w:ind w:firstLine="0" w:firstLineChars="0"/>
        <w:rPr>
          <w:rFonts w:ascii="宋体" w:hAnsi="宋体" w:cs="宋体"/>
          <w:sz w:val="24"/>
          <w:szCs w:val="24"/>
        </w:rPr>
      </w:pPr>
      <w:r>
        <w:rPr>
          <w:rFonts w:hint="eastAsia" w:ascii="宋体" w:hAnsi="宋体" w:cs="宋体"/>
          <w:sz w:val="24"/>
          <w:szCs w:val="24"/>
        </w:rPr>
        <w:t>（16）供应商最终报价表</w:t>
      </w:r>
    </w:p>
    <w:p>
      <w:pPr>
        <w:spacing w:line="360" w:lineRule="auto"/>
        <w:ind w:firstLine="0" w:firstLineChars="0"/>
        <w:rPr>
          <w:rFonts w:ascii="宋体" w:hAnsi="宋体" w:cs="宋体"/>
          <w:sz w:val="24"/>
          <w:szCs w:val="24"/>
        </w:rPr>
      </w:pPr>
      <w:r>
        <w:rPr>
          <w:rFonts w:hint="eastAsia" w:ascii="宋体" w:hAnsi="宋体" w:cs="宋体"/>
          <w:sz w:val="24"/>
          <w:szCs w:val="24"/>
        </w:rPr>
        <w:t>（17）制造（生产）企业小型、微型企业声明函</w:t>
      </w:r>
    </w:p>
    <w:p>
      <w:pPr>
        <w:spacing w:line="360" w:lineRule="auto"/>
        <w:ind w:firstLine="0" w:firstLineChars="0"/>
        <w:rPr>
          <w:rFonts w:ascii="宋体" w:hAnsi="宋体" w:cs="宋体"/>
          <w:sz w:val="24"/>
          <w:szCs w:val="24"/>
        </w:rPr>
      </w:pPr>
      <w:r>
        <w:rPr>
          <w:rFonts w:hint="eastAsia" w:ascii="宋体" w:hAnsi="宋体" w:cs="宋体"/>
          <w:sz w:val="24"/>
          <w:szCs w:val="24"/>
        </w:rPr>
        <w:t>（18）从业人员声明函</w:t>
      </w:r>
    </w:p>
    <w:p>
      <w:pPr>
        <w:pStyle w:val="15"/>
        <w:ind w:firstLine="0" w:firstLineChars="0"/>
      </w:pPr>
      <w:r>
        <w:rPr>
          <w:rFonts w:hint="eastAsia" w:ascii="宋体" w:hAnsi="宋体" w:cs="宋体"/>
          <w:sz w:val="24"/>
          <w:szCs w:val="24"/>
        </w:rPr>
        <w:t>（19）残疾人福利性单位声明函</w:t>
      </w:r>
    </w:p>
    <w:p>
      <w:pPr>
        <w:spacing w:line="360" w:lineRule="auto"/>
        <w:ind w:firstLine="0" w:firstLineChars="0"/>
        <w:rPr>
          <w:rFonts w:ascii="宋体" w:hAnsi="宋体" w:cs="宋体"/>
          <w:sz w:val="24"/>
          <w:szCs w:val="24"/>
        </w:rPr>
      </w:pPr>
      <w:r>
        <w:rPr>
          <w:rFonts w:hint="eastAsia" w:ascii="宋体" w:hAnsi="宋体" w:cs="宋体"/>
          <w:sz w:val="24"/>
          <w:szCs w:val="24"/>
        </w:rPr>
        <w:t>（20）近三年完成的类似项目情况</w:t>
      </w:r>
    </w:p>
    <w:p>
      <w:pPr>
        <w:spacing w:line="360" w:lineRule="auto"/>
        <w:ind w:firstLine="0" w:firstLineChars="0"/>
        <w:rPr>
          <w:rFonts w:hint="eastAsia" w:ascii="宋体" w:hAnsi="宋体" w:cs="宋体"/>
          <w:sz w:val="24"/>
          <w:szCs w:val="24"/>
        </w:rPr>
      </w:pPr>
      <w:r>
        <w:rPr>
          <w:rFonts w:hint="eastAsia" w:ascii="宋体" w:hAnsi="宋体" w:cs="宋体"/>
          <w:sz w:val="24"/>
          <w:szCs w:val="24"/>
        </w:rPr>
        <w:t>（21）供应商认为在其他方面有必要说明的事项</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Theme="minorEastAsia" w:hAnsiTheme="minorEastAsia" w:cstheme="minorEastAsia"/>
          <w:b/>
          <w:bCs/>
          <w:color w:val="auto"/>
          <w:sz w:val="24"/>
          <w:szCs w:val="24"/>
        </w:rPr>
      </w:pPr>
      <w:bookmarkStart w:id="97" w:name="_Toc11377"/>
      <w:bookmarkStart w:id="98" w:name="_Toc47519975"/>
      <w:bookmarkStart w:id="99" w:name="_Toc412617729"/>
      <w:bookmarkStart w:id="100" w:name="_Toc4601"/>
      <w:bookmarkStart w:id="101" w:name="_Toc73280416"/>
      <w:bookmarkStart w:id="102" w:name="_Toc373392580"/>
      <w:bookmarkStart w:id="103" w:name="_Toc8335"/>
      <w:bookmarkStart w:id="104" w:name="_Toc16453"/>
      <w:r>
        <w:rPr>
          <w:rFonts w:hint="eastAsia" w:asciiTheme="minorEastAsia" w:hAnsiTheme="minorEastAsia" w:cstheme="minorEastAsia"/>
          <w:b/>
          <w:bCs/>
          <w:color w:val="auto"/>
          <w:sz w:val="24"/>
          <w:szCs w:val="24"/>
        </w:rPr>
        <w:t>11.响应文件编印和签署</w:t>
      </w:r>
      <w:bookmarkEnd w:id="97"/>
      <w:bookmarkEnd w:id="98"/>
      <w:bookmarkEnd w:id="99"/>
      <w:bookmarkEnd w:id="100"/>
      <w:bookmarkEnd w:id="101"/>
      <w:bookmarkEnd w:id="102"/>
      <w:bookmarkEnd w:id="103"/>
      <w:bookmarkEnd w:id="104"/>
    </w:p>
    <w:p>
      <w:pPr>
        <w:pStyle w:val="13"/>
        <w:spacing w:line="360" w:lineRule="auto"/>
        <w:ind w:firstLine="0" w:firstLineChars="0"/>
        <w:rPr>
          <w:rFonts w:hint="eastAsia" w:ascii="宋体" w:hAnsi="宋体" w:eastAsia="宋体" w:cs="宋体"/>
          <w:color w:val="auto"/>
          <w:sz w:val="24"/>
          <w:szCs w:val="24"/>
          <w:lang w:val="en-US" w:eastAsia="zh-CN"/>
        </w:rPr>
      </w:pPr>
      <w:bookmarkStart w:id="105" w:name="_Toc15102"/>
      <w:bookmarkStart w:id="106" w:name="_Toc412617730"/>
      <w:bookmarkStart w:id="107" w:name="_Toc376936748"/>
      <w:bookmarkStart w:id="108" w:name="_Toc371090029"/>
      <w:r>
        <w:rPr>
          <w:rFonts w:hint="eastAsia" w:ascii="宋体" w:hAnsi="宋体" w:eastAsia="宋体" w:cs="宋体"/>
          <w:color w:val="auto"/>
          <w:sz w:val="24"/>
          <w:szCs w:val="24"/>
          <w:lang w:val="en-US" w:eastAsia="zh-CN"/>
        </w:rPr>
        <w:t>11.1</w:t>
      </w:r>
      <w:r>
        <w:rPr>
          <w:rFonts w:hint="eastAsia" w:ascii="宋体" w:hAnsi="宋体" w:eastAsia="宋体" w:cs="宋体"/>
          <w:color w:val="auto"/>
          <w:sz w:val="24"/>
          <w:szCs w:val="24"/>
        </w:rPr>
        <w:t>供应商须提交</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电子</w:t>
      </w: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并由供应商的法定代表人或委托代理人按</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要求签字、盖章</w:t>
      </w:r>
      <w:r>
        <w:rPr>
          <w:rFonts w:hint="eastAsia" w:ascii="宋体" w:hAnsi="宋体" w:eastAsia="宋体" w:cs="宋体"/>
          <w:color w:val="auto"/>
          <w:sz w:val="24"/>
          <w:szCs w:val="24"/>
          <w:lang w:val="en-US" w:eastAsia="zh-CN"/>
        </w:rPr>
        <w:t>后扫描上传</w:t>
      </w:r>
      <w:r>
        <w:rPr>
          <w:rFonts w:hint="eastAsia" w:ascii="宋体" w:hAnsi="宋体" w:eastAsia="宋体" w:cs="宋体"/>
          <w:color w:val="auto"/>
          <w:sz w:val="24"/>
          <w:szCs w:val="24"/>
        </w:rPr>
        <w:t>。</w:t>
      </w:r>
    </w:p>
    <w:p>
      <w:pPr>
        <w:pStyle w:val="13"/>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p>
    <w:p>
      <w:pPr>
        <w:pStyle w:val="13"/>
        <w:spacing w:line="360" w:lineRule="auto"/>
        <w:ind w:firstLine="0" w:firstLineChars="0"/>
        <w:jc w:val="center"/>
        <w:rPr>
          <w:rFonts w:hint="eastAsia" w:asciiTheme="minorEastAsia" w:hAnsiTheme="minorEastAsia" w:cstheme="minorEastAsia"/>
          <w:b/>
          <w:bCs/>
          <w:color w:val="FF0000"/>
          <w:sz w:val="24"/>
          <w:szCs w:val="24"/>
        </w:rPr>
      </w:pPr>
    </w:p>
    <w:p>
      <w:pPr>
        <w:pStyle w:val="13"/>
        <w:spacing w:line="360" w:lineRule="auto"/>
        <w:ind w:firstLine="0" w:firstLineChars="0"/>
        <w:jc w:val="center"/>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四、响应文件的递交</w:t>
      </w:r>
      <w:bookmarkEnd w:id="105"/>
      <w:bookmarkEnd w:id="106"/>
    </w:p>
    <w:p>
      <w:pPr>
        <w:widowControl/>
        <w:spacing w:line="360" w:lineRule="auto"/>
        <w:ind w:firstLine="0" w:firstLineChars="0"/>
        <w:jc w:val="left"/>
        <w:outlineLvl w:val="2"/>
        <w:rPr>
          <w:rFonts w:asciiTheme="minorEastAsia" w:hAnsiTheme="minorEastAsia" w:cstheme="minorEastAsia"/>
          <w:b/>
          <w:bCs/>
          <w:color w:val="auto"/>
          <w:sz w:val="24"/>
          <w:szCs w:val="24"/>
        </w:rPr>
      </w:pPr>
      <w:bookmarkStart w:id="109" w:name="_Toc73280417"/>
      <w:bookmarkStart w:id="110" w:name="_Toc1176"/>
      <w:bookmarkStart w:id="111" w:name="_Toc412617731"/>
      <w:bookmarkStart w:id="112" w:name="_Toc23823"/>
      <w:bookmarkStart w:id="113" w:name="_Toc373392582"/>
      <w:bookmarkStart w:id="114" w:name="_Toc325726016"/>
      <w:bookmarkStart w:id="115" w:name="_Toc16694"/>
      <w:bookmarkStart w:id="116" w:name="_Toc47519976"/>
      <w:bookmarkStart w:id="117" w:name="_Toc3899"/>
      <w:r>
        <w:rPr>
          <w:rFonts w:hint="eastAsia" w:asciiTheme="minorEastAsia" w:hAnsiTheme="minorEastAsia" w:cstheme="minorEastAsia"/>
          <w:b/>
          <w:bCs/>
          <w:color w:val="auto"/>
          <w:sz w:val="24"/>
          <w:szCs w:val="24"/>
        </w:rPr>
        <w:t>12.响应文件的密封和标记</w:t>
      </w:r>
      <w:bookmarkEnd w:id="109"/>
      <w:bookmarkEnd w:id="110"/>
      <w:bookmarkEnd w:id="111"/>
      <w:bookmarkEnd w:id="112"/>
      <w:bookmarkEnd w:id="113"/>
      <w:bookmarkEnd w:id="114"/>
      <w:bookmarkEnd w:id="115"/>
      <w:bookmarkEnd w:id="116"/>
      <w:bookmarkEnd w:id="117"/>
    </w:p>
    <w:bookmarkEnd w:id="107"/>
    <w:bookmarkEnd w:id="108"/>
    <w:p>
      <w:pPr>
        <w:widowControl/>
        <w:spacing w:line="400" w:lineRule="exact"/>
        <w:ind w:firstLine="480" w:firstLineChars="200"/>
        <w:jc w:val="left"/>
        <w:rPr>
          <w:rFonts w:hint="eastAsia" w:ascii="宋体" w:hAnsi="宋体" w:eastAsia="宋体" w:cs="宋体"/>
          <w:kern w:val="0"/>
          <w:sz w:val="24"/>
          <w:lang w:val="zh-CN"/>
        </w:rPr>
      </w:pPr>
      <w:bookmarkStart w:id="118" w:name="_Toc30756"/>
      <w:bookmarkStart w:id="119" w:name="_Toc4009"/>
      <w:bookmarkStart w:id="120" w:name="_Toc412617732"/>
      <w:bookmarkStart w:id="121" w:name="_Toc325726017"/>
      <w:bookmarkStart w:id="122" w:name="_Toc373392583"/>
      <w:bookmarkStart w:id="123" w:name="_Toc47519977"/>
      <w:bookmarkStart w:id="124" w:name="_Toc20741"/>
      <w:bookmarkStart w:id="125" w:name="_Toc4602"/>
      <w:bookmarkStart w:id="126" w:name="_Toc376936749"/>
      <w:bookmarkStart w:id="127" w:name="_Toc371090030"/>
      <w:r>
        <w:rPr>
          <w:rFonts w:hint="eastAsia" w:ascii="宋体" w:hAnsi="宋体" w:eastAsia="宋体" w:cs="宋体"/>
          <w:kern w:val="0"/>
          <w:sz w:val="24"/>
          <w:lang w:val="en-US" w:eastAsia="zh-CN"/>
        </w:rPr>
        <w:t>12.1</w:t>
      </w:r>
      <w:r>
        <w:rPr>
          <w:rFonts w:hint="eastAsia" w:ascii="宋体" w:hAnsi="宋体" w:eastAsia="宋体" w:cs="宋体"/>
          <w:kern w:val="0"/>
          <w:sz w:val="24"/>
          <w:lang w:val="zh-CN"/>
        </w:rPr>
        <w:t>本次</w:t>
      </w:r>
      <w:r>
        <w:rPr>
          <w:rFonts w:hint="eastAsia" w:ascii="宋体" w:hAnsi="宋体" w:eastAsia="宋体" w:cs="宋体"/>
          <w:kern w:val="0"/>
          <w:sz w:val="24"/>
          <w:lang w:val="en-US" w:eastAsia="zh-CN"/>
        </w:rPr>
        <w:t>采购</w:t>
      </w:r>
      <w:r>
        <w:rPr>
          <w:rFonts w:hint="eastAsia" w:ascii="宋体" w:hAnsi="宋体" w:eastAsia="宋体" w:cs="宋体"/>
          <w:kern w:val="0"/>
          <w:sz w:val="24"/>
          <w:lang w:val="zh-CN"/>
        </w:rPr>
        <w:t>采用线上提交响应文件的方式进行采购，线上响应文件必须在响应文件递交截止时间前上传</w:t>
      </w:r>
      <w:r>
        <w:rPr>
          <w:rFonts w:hint="eastAsia" w:ascii="宋体" w:hAnsi="宋体" w:eastAsia="宋体" w:cs="宋体"/>
          <w:kern w:val="0"/>
          <w:sz w:val="24"/>
          <w:lang w:val="en-US" w:eastAsia="zh-CN"/>
        </w:rPr>
        <w:t>至政采云</w:t>
      </w:r>
      <w:r>
        <w:rPr>
          <w:rFonts w:hint="eastAsia" w:ascii="宋体" w:hAnsi="宋体" w:eastAsia="宋体" w:cs="宋体"/>
          <w:kern w:val="0"/>
          <w:sz w:val="24"/>
          <w:lang w:val="zh-CN"/>
        </w:rPr>
        <w:t>平台。</w:t>
      </w:r>
    </w:p>
    <w:p>
      <w:pPr>
        <w:widowControl/>
        <w:spacing w:line="360" w:lineRule="auto"/>
        <w:ind w:firstLine="0" w:firstLineChars="0"/>
        <w:jc w:val="left"/>
        <w:outlineLvl w:val="2"/>
        <w:rPr>
          <w:rFonts w:asciiTheme="minorEastAsia" w:hAnsiTheme="minorEastAsia" w:cstheme="minorEastAsia"/>
          <w:b/>
          <w:bCs/>
          <w:sz w:val="24"/>
          <w:szCs w:val="24"/>
        </w:rPr>
      </w:pPr>
      <w:r>
        <w:rPr>
          <w:rFonts w:hint="eastAsia" w:asciiTheme="minorEastAsia" w:hAnsiTheme="minorEastAsia" w:cstheme="minorEastAsia"/>
          <w:b/>
          <w:bCs/>
          <w:sz w:val="24"/>
          <w:szCs w:val="24"/>
        </w:rPr>
        <w:t>13.</w:t>
      </w:r>
      <w:bookmarkEnd w:id="118"/>
      <w:bookmarkEnd w:id="119"/>
      <w:bookmarkEnd w:id="120"/>
      <w:bookmarkEnd w:id="121"/>
      <w:bookmarkEnd w:id="122"/>
      <w:r>
        <w:rPr>
          <w:rFonts w:hint="eastAsia" w:asciiTheme="minorEastAsia" w:hAnsiTheme="minorEastAsia" w:cstheme="minorEastAsia"/>
          <w:b/>
          <w:bCs/>
          <w:sz w:val="24"/>
          <w:szCs w:val="24"/>
        </w:rPr>
        <w:t>提交响应文件截止时间、地点</w:t>
      </w:r>
      <w:bookmarkEnd w:id="123"/>
      <w:bookmarkEnd w:id="124"/>
      <w:bookmarkEnd w:id="125"/>
    </w:p>
    <w:p>
      <w:pPr>
        <w:pStyle w:val="13"/>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13.1响应文件提交的截止时间及地点详见“供应商须知前附表”。</w:t>
      </w:r>
    </w:p>
    <w:p>
      <w:pPr>
        <w:pStyle w:val="13"/>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13.2采购代理机构将拒绝接受在提交响应文件截止时间之后送达的响应文件。</w:t>
      </w:r>
      <w:bookmarkEnd w:id="126"/>
      <w:bookmarkEnd w:id="127"/>
      <w:bookmarkStart w:id="128" w:name="_Toc325726019"/>
      <w:bookmarkStart w:id="129" w:name="_Toc376936750"/>
      <w:bookmarkStart w:id="130" w:name="_Toc9147"/>
    </w:p>
    <w:p>
      <w:pPr>
        <w:widowControl/>
        <w:spacing w:line="360" w:lineRule="auto"/>
        <w:ind w:firstLine="0" w:firstLineChars="0"/>
        <w:jc w:val="center"/>
        <w:outlineLvl w:val="1"/>
        <w:rPr>
          <w:rFonts w:hint="eastAsia" w:asciiTheme="minorEastAsia" w:hAnsiTheme="minorEastAsia" w:cstheme="minorEastAsia"/>
          <w:b/>
          <w:bCs/>
          <w:sz w:val="24"/>
          <w:szCs w:val="24"/>
        </w:rPr>
      </w:pPr>
      <w:bookmarkStart w:id="131" w:name="_Toc5644"/>
      <w:bookmarkStart w:id="132" w:name="_Toc3240"/>
      <w:bookmarkStart w:id="133" w:name="_Toc47519978"/>
    </w:p>
    <w:p>
      <w:pPr>
        <w:widowControl/>
        <w:spacing w:line="360" w:lineRule="auto"/>
        <w:ind w:firstLine="0" w:firstLineChars="0"/>
        <w:jc w:val="center"/>
        <w:outlineLvl w:val="1"/>
        <w:rPr>
          <w:rFonts w:asciiTheme="minorEastAsia" w:hAnsiTheme="minorEastAsia" w:cstheme="minorEastAsia"/>
          <w:b/>
          <w:bCs/>
          <w:color w:val="auto"/>
          <w:sz w:val="24"/>
          <w:szCs w:val="24"/>
        </w:rPr>
      </w:pPr>
      <w:r>
        <w:rPr>
          <w:rFonts w:hint="eastAsia" w:asciiTheme="minorEastAsia" w:hAnsiTheme="minorEastAsia" w:cstheme="minorEastAsia"/>
          <w:b/>
          <w:bCs/>
          <w:color w:val="auto"/>
          <w:sz w:val="24"/>
          <w:szCs w:val="24"/>
        </w:rPr>
        <w:t>五、</w:t>
      </w:r>
      <w:bookmarkEnd w:id="128"/>
      <w:bookmarkEnd w:id="129"/>
      <w:r>
        <w:rPr>
          <w:rFonts w:hint="eastAsia" w:asciiTheme="minorEastAsia" w:hAnsiTheme="minorEastAsia" w:cstheme="minorEastAsia"/>
          <w:b/>
          <w:bCs/>
          <w:color w:val="auto"/>
          <w:sz w:val="24"/>
          <w:szCs w:val="24"/>
        </w:rPr>
        <w:t>磋商过程</w:t>
      </w:r>
      <w:bookmarkEnd w:id="130"/>
      <w:bookmarkEnd w:id="131"/>
      <w:bookmarkEnd w:id="132"/>
      <w:bookmarkEnd w:id="133"/>
    </w:p>
    <w:p>
      <w:pPr>
        <w:widowControl/>
        <w:spacing w:line="360" w:lineRule="auto"/>
        <w:ind w:firstLine="0" w:firstLineChars="0"/>
        <w:jc w:val="left"/>
        <w:outlineLvl w:val="2"/>
        <w:rPr>
          <w:rFonts w:asciiTheme="minorEastAsia" w:hAnsiTheme="minorEastAsia" w:cstheme="minorEastAsia"/>
          <w:b/>
          <w:bCs/>
          <w:color w:val="auto"/>
          <w:sz w:val="24"/>
          <w:szCs w:val="24"/>
        </w:rPr>
      </w:pPr>
      <w:bookmarkStart w:id="134" w:name="_Toc325726020"/>
      <w:bookmarkStart w:id="135" w:name="_Toc376936751"/>
      <w:bookmarkStart w:id="136" w:name="_Toc15630"/>
      <w:bookmarkStart w:id="137" w:name="_Toc3500"/>
      <w:bookmarkStart w:id="138" w:name="_Toc26723"/>
      <w:bookmarkStart w:id="139" w:name="_Toc17901"/>
      <w:bookmarkStart w:id="140" w:name="_Toc47519979"/>
      <w:bookmarkStart w:id="141" w:name="_Toc73280420"/>
      <w:r>
        <w:rPr>
          <w:rFonts w:hint="eastAsia" w:asciiTheme="minorEastAsia" w:hAnsiTheme="minorEastAsia" w:cstheme="minorEastAsia"/>
          <w:b/>
          <w:bCs/>
          <w:color w:val="auto"/>
          <w:sz w:val="24"/>
          <w:szCs w:val="24"/>
        </w:rPr>
        <w:t>14.</w:t>
      </w:r>
      <w:bookmarkEnd w:id="134"/>
      <w:bookmarkEnd w:id="135"/>
      <w:r>
        <w:rPr>
          <w:rFonts w:hint="eastAsia" w:asciiTheme="minorEastAsia" w:hAnsiTheme="minorEastAsia" w:cstheme="minorEastAsia"/>
          <w:b/>
          <w:bCs/>
          <w:color w:val="auto"/>
          <w:sz w:val="24"/>
          <w:szCs w:val="24"/>
        </w:rPr>
        <w:t>磋商过程</w:t>
      </w:r>
      <w:bookmarkEnd w:id="136"/>
      <w:bookmarkEnd w:id="137"/>
      <w:bookmarkEnd w:id="138"/>
      <w:bookmarkEnd w:id="139"/>
      <w:bookmarkEnd w:id="140"/>
      <w:bookmarkEnd w:id="141"/>
    </w:p>
    <w:p>
      <w:pPr>
        <w:spacing w:line="360" w:lineRule="auto"/>
        <w:ind w:firstLine="0"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14.2磋商时，对不同文字文本响应文件的解释发生异议的，以中文文本为准。</w:t>
      </w:r>
    </w:p>
    <w:p>
      <w:pPr>
        <w:spacing w:line="360" w:lineRule="auto"/>
        <w:ind w:firstLine="0"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14.4磋商过程有专人记录，并存档备查。</w:t>
      </w:r>
    </w:p>
    <w:p>
      <w:pPr>
        <w:widowControl/>
        <w:spacing w:line="360" w:lineRule="auto"/>
        <w:ind w:firstLine="0" w:firstLineChars="0"/>
        <w:jc w:val="center"/>
        <w:outlineLvl w:val="1"/>
        <w:rPr>
          <w:rFonts w:hint="eastAsia" w:asciiTheme="minorEastAsia" w:hAnsiTheme="minorEastAsia" w:cstheme="minorEastAsia"/>
          <w:b/>
          <w:bCs/>
          <w:sz w:val="24"/>
          <w:szCs w:val="24"/>
        </w:rPr>
      </w:pPr>
      <w:bookmarkStart w:id="142" w:name="_Toc376936752"/>
      <w:bookmarkStart w:id="143" w:name="_Toc325726021"/>
      <w:bookmarkStart w:id="144" w:name="_Toc47519980"/>
      <w:bookmarkStart w:id="145" w:name="_Toc18107"/>
      <w:bookmarkStart w:id="146" w:name="_Toc19030"/>
      <w:bookmarkStart w:id="147" w:name="_Toc2569"/>
    </w:p>
    <w:p>
      <w:pPr>
        <w:widowControl/>
        <w:spacing w:line="360" w:lineRule="auto"/>
        <w:ind w:firstLine="0" w:firstLineChars="0"/>
        <w:jc w:val="center"/>
        <w:outlineLvl w:val="1"/>
        <w:rPr>
          <w:rFonts w:asciiTheme="minorEastAsia" w:hAnsiTheme="minorEastAsia" w:cstheme="minorEastAsia"/>
          <w:b/>
          <w:bCs/>
          <w:sz w:val="24"/>
          <w:szCs w:val="24"/>
        </w:rPr>
      </w:pPr>
      <w:r>
        <w:rPr>
          <w:rFonts w:hint="eastAsia" w:asciiTheme="minorEastAsia" w:hAnsiTheme="minorEastAsia" w:cstheme="minorEastAsia"/>
          <w:b/>
          <w:bCs/>
          <w:sz w:val="24"/>
          <w:szCs w:val="24"/>
        </w:rPr>
        <w:t>六、磋商程序及方法</w:t>
      </w:r>
      <w:bookmarkEnd w:id="142"/>
      <w:bookmarkEnd w:id="143"/>
      <w:bookmarkEnd w:id="144"/>
      <w:bookmarkEnd w:id="145"/>
      <w:bookmarkEnd w:id="146"/>
      <w:bookmarkEnd w:id="147"/>
    </w:p>
    <w:p>
      <w:pPr>
        <w:widowControl/>
        <w:spacing w:line="360" w:lineRule="auto"/>
        <w:ind w:firstLine="0" w:firstLineChars="0"/>
        <w:jc w:val="left"/>
        <w:outlineLvl w:val="2"/>
        <w:rPr>
          <w:rFonts w:asciiTheme="minorEastAsia" w:hAnsiTheme="minorEastAsia" w:cstheme="minorEastAsia"/>
          <w:b/>
          <w:bCs/>
          <w:sz w:val="24"/>
          <w:szCs w:val="24"/>
        </w:rPr>
      </w:pPr>
      <w:bookmarkStart w:id="148" w:name="_Toc325726022"/>
      <w:bookmarkStart w:id="149" w:name="_Toc26121"/>
      <w:bookmarkStart w:id="150" w:name="_Toc21696"/>
      <w:bookmarkStart w:id="151" w:name="_Toc376936753"/>
      <w:bookmarkStart w:id="152" w:name="_Toc47519981"/>
      <w:bookmarkStart w:id="153" w:name="_Toc1317"/>
      <w:bookmarkStart w:id="154" w:name="_Toc73280422"/>
      <w:bookmarkStart w:id="155" w:name="_Toc16935"/>
      <w:r>
        <w:rPr>
          <w:rFonts w:hint="eastAsia" w:asciiTheme="minorEastAsia" w:hAnsiTheme="minorEastAsia" w:cstheme="minorEastAsia"/>
          <w:b/>
          <w:bCs/>
          <w:sz w:val="24"/>
          <w:szCs w:val="24"/>
        </w:rPr>
        <w:t>15.磋商小组</w:t>
      </w:r>
      <w:bookmarkEnd w:id="148"/>
      <w:bookmarkEnd w:id="149"/>
      <w:bookmarkEnd w:id="150"/>
      <w:bookmarkEnd w:id="151"/>
      <w:bookmarkEnd w:id="152"/>
      <w:bookmarkEnd w:id="153"/>
      <w:bookmarkEnd w:id="154"/>
      <w:bookmarkEnd w:id="155"/>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15.2磋商由采购代理机构负责组织，具体磋商事务由依法组建的磋商小组负责，并独立履行下列职责：</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（1）审查响应文件是否符合磋商文件要求，并作出评价；</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（2）要求供应商对响应文件有关事项作出解释或澄清；</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（3）推荐预成交候选供应商；</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（4）对非法干预评标工作的人员和机构进行举报或投诉。</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15.3磋商小组应遵守并履行下列义务：</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（1）遵纪守法，客观、公正、廉洁地履行职责；</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（2）按照磋商文件规定的评审方法和评审标准进行评审，对评审意见承担磋商小组成员责任；</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（3）对响应文件、磋商情况和磋商中获悉的商业秘密保密；</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（4）参与磋商报告的起草；</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（5）解答供应商及有关方面的质疑；</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（6）配合纪检部门进行投诉处理工作。</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Theme="minorEastAsia" w:hAnsiTheme="minorEastAsia" w:cstheme="minorEastAsia"/>
          <w:b/>
          <w:bCs/>
          <w:sz w:val="24"/>
          <w:szCs w:val="24"/>
        </w:rPr>
      </w:pPr>
      <w:bookmarkStart w:id="156" w:name="_Toc14305"/>
      <w:bookmarkStart w:id="157" w:name="_Toc9098"/>
      <w:bookmarkStart w:id="158" w:name="_Toc376936754"/>
      <w:bookmarkStart w:id="159" w:name="_Toc47519982"/>
      <w:bookmarkStart w:id="160" w:name="_Toc14694"/>
      <w:bookmarkStart w:id="161" w:name="_Toc325726023"/>
      <w:bookmarkStart w:id="162" w:name="_Toc27086"/>
      <w:r>
        <w:rPr>
          <w:rFonts w:hint="eastAsia" w:asciiTheme="minorEastAsia" w:hAnsiTheme="minorEastAsia" w:cstheme="minorEastAsia"/>
          <w:b/>
          <w:bCs/>
          <w:sz w:val="24"/>
          <w:szCs w:val="24"/>
        </w:rPr>
        <w:t>16.磋商程序</w:t>
      </w:r>
      <w:bookmarkEnd w:id="156"/>
      <w:bookmarkEnd w:id="157"/>
      <w:bookmarkEnd w:id="158"/>
      <w:bookmarkEnd w:id="159"/>
      <w:bookmarkEnd w:id="160"/>
      <w:bookmarkEnd w:id="161"/>
      <w:bookmarkEnd w:id="162"/>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（1）不符合第</w:t>
      </w:r>
      <w:r>
        <w:rPr>
          <w:rFonts w:hint="eastAsia" w:asciiTheme="minorEastAsia" w:hAnsiTheme="minorEastAsia" w:cstheme="minorEastAsia"/>
          <w:sz w:val="24"/>
          <w:szCs w:val="24"/>
          <w:lang w:val="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zh-CN"/>
        </w:rPr>
        <w:t>2款“合格的供应商”之规定的；</w:t>
      </w:r>
    </w:p>
    <w:p>
      <w:pPr>
        <w:spacing w:line="360" w:lineRule="auto"/>
        <w:ind w:firstLine="0" w:firstLineChars="0"/>
        <w:jc w:val="left"/>
        <w:rPr>
          <w:rFonts w:asciiTheme="minorEastAsia" w:hAnsiTheme="minorEastAsia" w:cstheme="minorEastAsia"/>
          <w:sz w:val="24"/>
          <w:szCs w:val="24"/>
          <w:lang w:val="zh-CN"/>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未</w:t>
      </w:r>
      <w:r>
        <w:rPr>
          <w:rFonts w:hint="eastAsia" w:ascii="宋体" w:hAnsi="宋体" w:eastAsia="宋体" w:cstheme="minorEastAsia"/>
          <w:sz w:val="24"/>
          <w:szCs w:val="24"/>
          <w:lang w:val="zh-CN"/>
        </w:rPr>
        <w:t>按磋商文件要求交纳或未足额交纳磋商保证金的</w:t>
      </w:r>
      <w:r>
        <w:rPr>
          <w:rFonts w:hint="eastAsia" w:asciiTheme="minorEastAsia" w:hAnsiTheme="minorEastAsia" w:cstheme="minorEastAsia"/>
          <w:sz w:val="24"/>
          <w:szCs w:val="24"/>
          <w:lang w:val="zh-CN"/>
        </w:rPr>
        <w:t>；</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lang w:val="zh-CN"/>
        </w:rPr>
        <w:t>（3）未按第1</w:t>
      </w:r>
      <w:r>
        <w:rPr>
          <w:rFonts w:hint="eastAsia" w:asciiTheme="minorEastAsia" w:hAnsiTheme="minorEastAsia" w:cstheme="minorEastAsia"/>
          <w:sz w:val="24"/>
          <w:szCs w:val="24"/>
        </w:rPr>
        <w:t>0.</w:t>
      </w:r>
      <w:r>
        <w:rPr>
          <w:rFonts w:hint="eastAsia" w:asciiTheme="minorEastAsia" w:hAnsiTheme="minorEastAsia" w:cstheme="minorEastAsia"/>
          <w:sz w:val="24"/>
          <w:szCs w:val="24"/>
          <w:lang w:val="zh-CN"/>
        </w:rPr>
        <w:t>1款（1）-（21</w:t>
      </w:r>
      <w:r>
        <w:rPr>
          <w:rFonts w:asciiTheme="minorEastAsia" w:hAnsiTheme="minorEastAsia" w:cstheme="minorEastAsia"/>
          <w:sz w:val="24"/>
          <w:szCs w:val="24"/>
        </w:rPr>
        <w:t>）</w:t>
      </w:r>
      <w:r>
        <w:rPr>
          <w:rFonts w:hint="eastAsia" w:asciiTheme="minorEastAsia" w:hAnsiTheme="minorEastAsia" w:cstheme="minorEastAsia"/>
          <w:sz w:val="24"/>
          <w:szCs w:val="24"/>
          <w:lang w:val="zh-CN"/>
        </w:rPr>
        <w:t>提供相关资料的；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（4）响应文件内容没有按磋商文件规定和要求签字、盖章的；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sz w:val="24"/>
          <w:lang w:val="zh-CN"/>
        </w:rPr>
        <w:t>投标报价超过采购预算额度的；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（6）响应文件编排混乱，且擅自修改磋商文件规定的格式内容的；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（7）</w:t>
      </w:r>
      <w:r>
        <w:rPr>
          <w:rFonts w:hint="eastAsia" w:asciiTheme="minorEastAsia" w:hAnsiTheme="minorEastAsia" w:cstheme="minorEastAsia"/>
          <w:sz w:val="24"/>
          <w:szCs w:val="24"/>
          <w:lang w:eastAsia="zh-CN"/>
        </w:rPr>
        <w:t>服务</w:t>
      </w:r>
      <w:r>
        <w:rPr>
          <w:rFonts w:hint="eastAsia" w:asciiTheme="minorEastAsia" w:hAnsiTheme="minorEastAsia" w:cstheme="minorEastAsia"/>
          <w:sz w:val="24"/>
          <w:szCs w:val="24"/>
        </w:rPr>
        <w:t>期、磋商有效期不能满足磋商文件要求的；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（8）</w:t>
      </w:r>
      <w:r>
        <w:rPr>
          <w:rFonts w:hint="eastAsia" w:asciiTheme="minorEastAsia" w:hAnsiTheme="minorEastAsia" w:cstheme="minorEastAsia"/>
          <w:sz w:val="24"/>
          <w:lang w:val="zh-CN"/>
        </w:rPr>
        <w:t>投标产品的技术规格、技术标准明显不符合采购项目要求的</w:t>
      </w:r>
      <w:r>
        <w:rPr>
          <w:rFonts w:hint="eastAsia" w:asciiTheme="minorEastAsia" w:hAnsiTheme="minorEastAsia" w:cstheme="minorEastAsia"/>
          <w:sz w:val="24"/>
          <w:szCs w:val="24"/>
        </w:rPr>
        <w:t>；</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（9）响应文件中附有采购人不能接受的条件的；</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（10）磋商小组认为应按无效响应处理的其他情况；</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（11）法律、法规规定的其他情形。</w:t>
      </w:r>
    </w:p>
    <w:p>
      <w:pPr>
        <w:tabs>
          <w:tab w:val="left" w:pos="8787"/>
        </w:tabs>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0" w:firstLineChars="0"/>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磋商小组要求供应商澄清、说明或者更正响应文件应当</w:t>
      </w:r>
      <w:r>
        <w:rPr>
          <w:rFonts w:hint="eastAsia" w:asciiTheme="minorEastAsia" w:hAnsiTheme="minorEastAsia" w:cstheme="minorEastAsia"/>
          <w:sz w:val="24"/>
          <w:szCs w:val="24"/>
          <w:lang w:eastAsia="zh-CN"/>
        </w:rPr>
        <w:t>政采云平台线上</w:t>
      </w:r>
      <w:r>
        <w:rPr>
          <w:rFonts w:hint="eastAsia" w:asciiTheme="minorEastAsia" w:hAnsiTheme="minorEastAsia" w:cstheme="minorEastAsia"/>
          <w:sz w:val="24"/>
          <w:szCs w:val="24"/>
        </w:rPr>
        <w:t>作出。</w:t>
      </w: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Theme="minorEastAsia" w:hAnsiTheme="minorEastAsia" w:cstheme="minorEastAsia"/>
          <w:b/>
          <w:bCs/>
          <w:sz w:val="24"/>
          <w:szCs w:val="24"/>
        </w:rPr>
      </w:pPr>
      <w:bookmarkStart w:id="163" w:name="_Toc3626"/>
      <w:bookmarkStart w:id="164" w:name="_Toc47519983"/>
      <w:bookmarkStart w:id="165" w:name="_Toc5486"/>
      <w:bookmarkStart w:id="166" w:name="_Toc376936755"/>
      <w:bookmarkStart w:id="167" w:name="_Toc20611"/>
      <w:bookmarkStart w:id="168" w:name="_Toc13668"/>
      <w:bookmarkStart w:id="169" w:name="_Toc325726024"/>
      <w:r>
        <w:rPr>
          <w:rFonts w:hint="eastAsia" w:asciiTheme="minorEastAsia" w:hAnsiTheme="minorEastAsia" w:cstheme="minorEastAsia"/>
          <w:b/>
          <w:bCs/>
          <w:sz w:val="24"/>
          <w:szCs w:val="24"/>
        </w:rPr>
        <w:t>17.评审办法</w:t>
      </w:r>
      <w:bookmarkEnd w:id="163"/>
      <w:bookmarkEnd w:id="164"/>
      <w:bookmarkEnd w:id="165"/>
      <w:bookmarkEnd w:id="166"/>
      <w:bookmarkEnd w:id="167"/>
      <w:bookmarkEnd w:id="168"/>
      <w:bookmarkEnd w:id="169"/>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ind w:firstLine="0" w:firstLineChars="0"/>
        <w:rPr>
          <w:sz w:val="24"/>
        </w:rPr>
      </w:pPr>
      <w:r>
        <w:rPr>
          <w:rFonts w:hint="eastAsia"/>
          <w:sz w:val="24"/>
        </w:rPr>
        <w:t>响应文件报价出现前后不一致的，按照下列规定修正：</w:t>
      </w:r>
    </w:p>
    <w:p>
      <w:pPr>
        <w:ind w:firstLine="0" w:firstLineChars="0"/>
        <w:rPr>
          <w:sz w:val="24"/>
        </w:rPr>
      </w:pPr>
      <w:r>
        <w:rPr>
          <w:rFonts w:hint="eastAsia"/>
          <w:sz w:val="24"/>
        </w:rPr>
        <w:t>（1）大写金额和小写金额不一致的，以大写金额为准；</w:t>
      </w:r>
    </w:p>
    <w:p>
      <w:pPr>
        <w:ind w:firstLine="0" w:firstLineChars="0"/>
        <w:rPr>
          <w:sz w:val="24"/>
        </w:rPr>
      </w:pPr>
      <w:r>
        <w:rPr>
          <w:rFonts w:hint="eastAsia"/>
          <w:sz w:val="24"/>
        </w:rPr>
        <w:t>（2）单价金额小数点或者百分比有明显错位的，以开标一览表的总价为准，并修改单价；</w:t>
      </w:r>
    </w:p>
    <w:p>
      <w:pPr>
        <w:ind w:firstLine="0" w:firstLineChars="0"/>
        <w:rPr>
          <w:sz w:val="24"/>
        </w:rPr>
      </w:pPr>
      <w:r>
        <w:rPr>
          <w:rFonts w:hint="eastAsia"/>
          <w:sz w:val="24"/>
        </w:rPr>
        <w:t>（3）总价金额与按单价汇总金额不一致的，以单价金额计算结果为准。</w:t>
      </w:r>
    </w:p>
    <w:p>
      <w:pPr>
        <w:ind w:firstLine="0" w:firstLineChars="0"/>
        <w:rPr>
          <w:sz w:val="24"/>
        </w:rPr>
      </w:pPr>
      <w:r>
        <w:rPr>
          <w:rFonts w:hint="eastAsia"/>
          <w:sz w:val="24"/>
        </w:rPr>
        <w:t>同时出现两种以上不一致的，按照前款规定的顺序修正。供应商不确认的，其响应文件无效。</w:t>
      </w:r>
    </w:p>
    <w:p>
      <w:pPr>
        <w:spacing w:line="360" w:lineRule="auto"/>
        <w:ind w:firstLine="0" w:firstLineChars="0"/>
        <w:jc w:val="left"/>
        <w:rPr>
          <w:lang w:val="zh-CN"/>
        </w:rPr>
      </w:pPr>
      <w:r>
        <w:rPr>
          <w:rFonts w:hint="eastAsia" w:asciiTheme="minorEastAsia" w:hAnsiTheme="minorEastAsia" w:cstheme="minorEastAsia"/>
          <w:sz w:val="24"/>
          <w:szCs w:val="24"/>
        </w:rPr>
        <w:t>17.2评审标准和分值分配：</w:t>
      </w:r>
    </w:p>
    <w:tbl>
      <w:tblPr>
        <w:tblStyle w:val="23"/>
        <w:tblW w:w="97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621"/>
        <w:gridCol w:w="7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rPr>
            </w:pPr>
            <w:bookmarkStart w:id="170" w:name="_Toc325726026"/>
            <w:bookmarkStart w:id="171" w:name="_Toc376936757"/>
            <w:bookmarkStart w:id="172" w:name="_Toc17038"/>
            <w:bookmarkStart w:id="173" w:name="_Toc14075"/>
            <w:bookmarkStart w:id="174" w:name="_Toc47519984"/>
            <w:bookmarkStart w:id="175" w:name="_Toc28889"/>
            <w:r>
              <w:rPr>
                <w:rFonts w:hint="eastAsia" w:ascii="宋体" w:hAnsi="宋体" w:eastAsia="宋体" w:cs="宋体"/>
                <w:b/>
                <w:bCs/>
                <w:sz w:val="24"/>
                <w:szCs w:val="28"/>
              </w:rPr>
              <w:t>评审因素</w:t>
            </w:r>
          </w:p>
        </w:tc>
        <w:tc>
          <w:tcPr>
            <w:tcW w:w="621" w:type="dxa"/>
            <w:vAlign w:val="center"/>
          </w:tcPr>
          <w:p>
            <w:pPr>
              <w:spacing w:line="360" w:lineRule="auto"/>
              <w:ind w:left="0" w:leftChars="0" w:firstLine="0" w:firstLineChars="0"/>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分值</w:t>
            </w:r>
          </w:p>
        </w:tc>
        <w:tc>
          <w:tcPr>
            <w:tcW w:w="7774" w:type="dxa"/>
            <w:vAlign w:val="center"/>
          </w:tcPr>
          <w:p>
            <w:pPr>
              <w:spacing w:line="360" w:lineRule="auto"/>
              <w:ind w:left="0" w:leftChars="0" w:firstLine="0" w:firstLineChars="0"/>
              <w:jc w:val="center"/>
              <w:rPr>
                <w:rFonts w:hint="eastAsia" w:ascii="宋体" w:hAnsi="宋体" w:eastAsia="宋体" w:cs="宋体"/>
                <w:b/>
                <w:bCs/>
                <w:sz w:val="24"/>
                <w:szCs w:val="28"/>
              </w:rPr>
            </w:pPr>
            <w:r>
              <w:rPr>
                <w:rFonts w:hint="eastAsia" w:ascii="宋体" w:hAnsi="宋体" w:eastAsia="宋体" w:cs="宋体"/>
                <w:b/>
                <w:bCs/>
                <w:sz w:val="24"/>
                <w:szCs w:val="28"/>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rPr>
            </w:pPr>
            <w:r>
              <w:rPr>
                <w:rFonts w:hint="eastAsia" w:ascii="宋体" w:hAnsi="宋体" w:eastAsia="宋体" w:cs="宋体"/>
                <w:b/>
                <w:bCs/>
                <w:sz w:val="24"/>
                <w:szCs w:val="28"/>
              </w:rPr>
              <w:t>投标报价</w:t>
            </w:r>
          </w:p>
        </w:tc>
        <w:tc>
          <w:tcPr>
            <w:tcW w:w="621" w:type="dxa"/>
            <w:vAlign w:val="center"/>
          </w:tcPr>
          <w:p>
            <w:pPr>
              <w:spacing w:line="360" w:lineRule="auto"/>
              <w:ind w:left="0" w:leftChars="0" w:firstLine="0" w:firstLineChars="0"/>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30</w:t>
            </w:r>
          </w:p>
        </w:tc>
        <w:tc>
          <w:tcPr>
            <w:tcW w:w="7774" w:type="dxa"/>
            <w:vAlign w:val="center"/>
          </w:tcPr>
          <w:p>
            <w:pPr>
              <w:spacing w:line="360" w:lineRule="auto"/>
              <w:ind w:left="0" w:leftChars="0" w:firstLine="0" w:firstLineChars="0"/>
              <w:rPr>
                <w:rFonts w:hint="eastAsia"/>
              </w:rPr>
            </w:pPr>
            <w:r>
              <w:rPr>
                <w:rFonts w:hint="eastAsia"/>
              </w:rPr>
              <w:t>价格分应当采用低价优先法计算，即满足招标文件要求且投标价格最低的投标报价为评标基准价，其价格分为满分。其他投标人的价格分统一按照下列公式计算：投标报价得分= (评标基准价／投标报价)×100×投标报价比重 (30%)</w:t>
            </w:r>
          </w:p>
          <w:p>
            <w:pPr>
              <w:spacing w:line="360" w:lineRule="auto"/>
              <w:ind w:left="0" w:leftChars="0" w:firstLine="0" w:firstLineChars="0"/>
              <w:rPr>
                <w:rFonts w:hint="eastAsia"/>
                <w:lang w:eastAsia="zh-CN"/>
              </w:rPr>
            </w:pPr>
            <w:r>
              <w:rPr>
                <w:rFonts w:hint="eastAsia"/>
                <w:lang w:eastAsia="zh-CN"/>
              </w:rPr>
              <w:t>注：</w:t>
            </w:r>
            <w:r>
              <w:rPr>
                <w:rFonts w:hint="eastAsia"/>
              </w:rPr>
              <w:t>因落实政府采购政策进行价格调整的，以调整后的价格计算评标基准价和投标报价，政策性价格给予</w:t>
            </w:r>
            <w:r>
              <w:rPr>
                <w:rFonts w:hint="eastAsia"/>
                <w:lang w:val="en-US" w:eastAsia="zh-CN"/>
              </w:rPr>
              <w:t>15</w:t>
            </w:r>
            <w:r>
              <w:rPr>
                <w:rFonts w:hint="eastAsia"/>
              </w:rPr>
              <w:t>%的扣除。</w:t>
            </w:r>
            <w:r>
              <w:rPr>
                <w:rFonts w:hint="eastAsia"/>
                <w:lang w:eastAsia="zh-CN"/>
              </w:rPr>
              <w:t>（</w:t>
            </w:r>
            <w:r>
              <w:rPr>
                <w:rFonts w:hint="eastAsia"/>
              </w:rPr>
              <w:t>残疾人福利性单位属于小型、微型企业及监狱企业的，不重复享受政策。</w:t>
            </w:r>
            <w:r>
              <w:rPr>
                <w:rFonts w:hint="eastAsia"/>
                <w:lang w:eastAsia="zh-CN"/>
              </w:rPr>
              <w:t>）</w:t>
            </w:r>
          </w:p>
          <w:p>
            <w:pPr>
              <w:pStyle w:val="13"/>
              <w:bidi w:val="0"/>
              <w:ind w:left="0" w:leftChars="0" w:firstLine="0" w:firstLineChars="0"/>
              <w:rPr>
                <w:rFonts w:hint="eastAsia"/>
              </w:rPr>
            </w:pPr>
            <w:r>
              <w:rPr>
                <w:rFonts w:hint="eastAsia" w:ascii="宋体" w:hAnsi="宋体" w:eastAsia="宋体" w:cs="Times New Roman"/>
                <w:kern w:val="0"/>
                <w:sz w:val="24"/>
                <w:szCs w:val="24"/>
                <w:lang w:val="en-US" w:eastAsia="zh-CN" w:bidi="ar-SA"/>
              </w:rPr>
              <w:t>由于无法确定供货数量，供应商只须按照采购清单报出单价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rPr>
            </w:pPr>
            <w:r>
              <w:rPr>
                <w:rFonts w:hint="eastAsia" w:ascii="宋体" w:hAnsi="宋体" w:eastAsia="宋体" w:cs="宋体"/>
                <w:b/>
                <w:bCs/>
                <w:sz w:val="24"/>
                <w:szCs w:val="28"/>
              </w:rPr>
              <w:t>技术参数</w:t>
            </w:r>
          </w:p>
        </w:tc>
        <w:tc>
          <w:tcPr>
            <w:tcW w:w="621" w:type="dxa"/>
            <w:vAlign w:val="center"/>
          </w:tcPr>
          <w:p>
            <w:pPr>
              <w:spacing w:line="360" w:lineRule="auto"/>
              <w:ind w:left="0" w:leftChars="0" w:firstLine="0" w:firstLineChars="0"/>
              <w:jc w:val="center"/>
              <w:rPr>
                <w:rFonts w:hint="default" w:ascii="宋体" w:hAnsi="宋体" w:eastAsia="宋体" w:cs="宋体"/>
                <w:b/>
                <w:bCs/>
                <w:sz w:val="24"/>
                <w:szCs w:val="28"/>
                <w:lang w:val="en-US" w:eastAsia="zh-CN"/>
              </w:rPr>
            </w:pPr>
            <w:r>
              <w:rPr>
                <w:rFonts w:hint="eastAsia" w:ascii="宋体" w:hAnsi="宋体" w:eastAsia="宋体" w:cs="宋体"/>
                <w:b/>
                <w:bCs/>
                <w:sz w:val="24"/>
                <w:szCs w:val="28"/>
                <w:lang w:val="en-US" w:eastAsia="zh-CN"/>
              </w:rPr>
              <w:t>24</w:t>
            </w:r>
          </w:p>
        </w:tc>
        <w:tc>
          <w:tcPr>
            <w:tcW w:w="7774" w:type="dxa"/>
            <w:vAlign w:val="center"/>
          </w:tcPr>
          <w:p>
            <w:pPr>
              <w:spacing w:line="360" w:lineRule="auto"/>
              <w:ind w:left="0" w:leftChars="0" w:firstLine="0" w:firstLineChars="0"/>
              <w:rPr>
                <w:rFonts w:hint="eastAsia" w:ascii="宋体" w:hAnsi="宋体" w:eastAsia="宋体" w:cs="宋体"/>
                <w:sz w:val="24"/>
                <w:szCs w:val="28"/>
              </w:rPr>
            </w:pPr>
            <w:r>
              <w:rPr>
                <w:rFonts w:hint="eastAsia" w:ascii="宋体" w:hAnsi="宋体" w:eastAsia="宋体" w:cs="宋体"/>
                <w:sz w:val="24"/>
                <w:szCs w:val="28"/>
              </w:rPr>
              <w:t>投标产品技术参数和配置完全满足或高于招标文件要求的，得</w:t>
            </w:r>
            <w:r>
              <w:rPr>
                <w:rFonts w:hint="eastAsia" w:ascii="宋体" w:hAnsi="宋体" w:eastAsia="宋体" w:cs="宋体"/>
                <w:sz w:val="24"/>
                <w:szCs w:val="28"/>
                <w:lang w:val="en-US" w:eastAsia="zh-CN"/>
              </w:rPr>
              <w:t>24</w:t>
            </w:r>
            <w:r>
              <w:rPr>
                <w:rFonts w:hint="eastAsia" w:ascii="宋体" w:hAnsi="宋体" w:eastAsia="宋体" w:cs="宋体"/>
                <w:sz w:val="24"/>
                <w:szCs w:val="28"/>
              </w:rPr>
              <w:t>分；每有一项负偏离扣</w:t>
            </w:r>
            <w:r>
              <w:rPr>
                <w:rFonts w:hint="eastAsia" w:ascii="宋体" w:hAnsi="宋体" w:eastAsia="宋体" w:cs="宋体"/>
                <w:sz w:val="24"/>
                <w:szCs w:val="28"/>
                <w:lang w:val="en-US" w:eastAsia="zh-CN"/>
              </w:rPr>
              <w:t>4</w:t>
            </w:r>
            <w:r>
              <w:rPr>
                <w:rFonts w:hint="eastAsia" w:ascii="宋体" w:hAnsi="宋体" w:eastAsia="宋体" w:cs="宋体"/>
                <w:sz w:val="24"/>
                <w:szCs w:val="28"/>
              </w:rPr>
              <w:t>分，扣完为止。（注：</w:t>
            </w:r>
            <w:r>
              <w:rPr>
                <w:rFonts w:hint="eastAsia" w:ascii="宋体" w:hAnsi="宋体" w:eastAsia="宋体" w:cs="宋体"/>
                <w:sz w:val="24"/>
                <w:szCs w:val="28"/>
                <w:lang w:eastAsia="zh-CN"/>
              </w:rPr>
              <w:t>根据采购要求</w:t>
            </w:r>
            <w:r>
              <w:rPr>
                <w:rFonts w:hint="eastAsia" w:ascii="宋体" w:hAnsi="宋体" w:eastAsia="宋体" w:cs="宋体"/>
                <w:sz w:val="24"/>
                <w:szCs w:val="28"/>
              </w:rPr>
              <w:t>提供相关产品彩页或检测报告等证明材料）。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zh-CN"/>
              </w:rPr>
              <w:t>环保和节能</w:t>
            </w:r>
          </w:p>
        </w:tc>
        <w:tc>
          <w:tcPr>
            <w:tcW w:w="621" w:type="dxa"/>
            <w:vAlign w:val="center"/>
          </w:tcPr>
          <w:p>
            <w:pPr>
              <w:spacing w:line="360" w:lineRule="auto"/>
              <w:ind w:left="0" w:leftChars="0" w:firstLine="0" w:firstLineChars="0"/>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rPr>
              <w:t>2</w:t>
            </w:r>
          </w:p>
        </w:tc>
        <w:tc>
          <w:tcPr>
            <w:tcW w:w="7774" w:type="dxa"/>
            <w:vAlign w:val="top"/>
          </w:tcPr>
          <w:p>
            <w:pPr>
              <w:ind w:firstLine="48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sz w:val="24"/>
                <w:szCs w:val="28"/>
              </w:rPr>
              <w:t>所投产品为节能产品</w:t>
            </w:r>
            <w:r>
              <w:rPr>
                <w:rFonts w:hint="eastAsia" w:ascii="宋体" w:hAnsi="宋体" w:eastAsia="宋体" w:cs="宋体"/>
                <w:sz w:val="24"/>
                <w:szCs w:val="28"/>
                <w:lang w:eastAsia="zh-CN"/>
              </w:rPr>
              <w:t>的</w:t>
            </w:r>
            <w:r>
              <w:rPr>
                <w:rFonts w:hint="eastAsia" w:ascii="宋体" w:hAnsi="宋体" w:eastAsia="宋体" w:cs="宋体"/>
                <w:sz w:val="24"/>
                <w:szCs w:val="28"/>
              </w:rPr>
              <w:t>，每</w:t>
            </w:r>
            <w:r>
              <w:rPr>
                <w:rFonts w:hint="eastAsia" w:ascii="宋体" w:hAnsi="宋体" w:eastAsia="宋体" w:cs="宋体"/>
                <w:sz w:val="24"/>
                <w:szCs w:val="28"/>
                <w:lang w:eastAsia="zh-CN"/>
              </w:rPr>
              <w:t>一项产品</w:t>
            </w:r>
            <w:r>
              <w:rPr>
                <w:rFonts w:hint="eastAsia" w:ascii="宋体" w:hAnsi="宋体" w:eastAsia="宋体" w:cs="宋体"/>
                <w:sz w:val="24"/>
                <w:szCs w:val="28"/>
              </w:rPr>
              <w:t>得0.5分，</w:t>
            </w:r>
            <w:r>
              <w:rPr>
                <w:rFonts w:hint="eastAsia" w:ascii="宋体" w:hAnsi="宋体" w:eastAsia="宋体" w:cs="宋体"/>
                <w:sz w:val="24"/>
                <w:szCs w:val="28"/>
                <w:lang w:val="zh-CN"/>
              </w:rPr>
              <w:t>满分1分；</w:t>
            </w:r>
            <w:r>
              <w:rPr>
                <w:rFonts w:hint="eastAsia" w:ascii="宋体" w:hAnsi="宋体" w:eastAsia="宋体" w:cs="宋体"/>
                <w:sz w:val="24"/>
                <w:szCs w:val="28"/>
              </w:rPr>
              <w:t>所投产品为环保产品</w:t>
            </w:r>
            <w:r>
              <w:rPr>
                <w:rFonts w:hint="eastAsia" w:ascii="宋体" w:hAnsi="宋体" w:eastAsia="宋体" w:cs="宋体"/>
                <w:sz w:val="24"/>
                <w:szCs w:val="28"/>
                <w:lang w:eastAsia="zh-CN"/>
              </w:rPr>
              <w:t>的</w:t>
            </w:r>
            <w:r>
              <w:rPr>
                <w:rFonts w:hint="eastAsia" w:ascii="宋体" w:hAnsi="宋体" w:eastAsia="宋体" w:cs="宋体"/>
                <w:sz w:val="24"/>
                <w:szCs w:val="28"/>
              </w:rPr>
              <w:t>，每</w:t>
            </w:r>
            <w:r>
              <w:rPr>
                <w:rFonts w:hint="eastAsia" w:ascii="宋体" w:hAnsi="宋体" w:eastAsia="宋体" w:cs="宋体"/>
                <w:sz w:val="24"/>
                <w:szCs w:val="28"/>
                <w:lang w:eastAsia="zh-CN"/>
              </w:rPr>
              <w:t>一项产品</w:t>
            </w:r>
            <w:r>
              <w:rPr>
                <w:rFonts w:hint="eastAsia" w:ascii="宋体" w:hAnsi="宋体" w:eastAsia="宋体" w:cs="宋体"/>
                <w:sz w:val="24"/>
                <w:szCs w:val="28"/>
              </w:rPr>
              <w:t>得0.5分，</w:t>
            </w:r>
            <w:r>
              <w:rPr>
                <w:rFonts w:hint="eastAsia" w:ascii="宋体" w:hAnsi="宋体" w:eastAsia="宋体" w:cs="宋体"/>
                <w:sz w:val="24"/>
                <w:szCs w:val="28"/>
                <w:lang w:val="zh-CN"/>
              </w:rPr>
              <w:t>满分1分。该项得分的认定以《国家节能产品认证证书》、《中国环境标志产品认证证书》原件和政府部门公布的《节能产品政府采购清单》、《环境标志产品政府采购清单》网页截屏为准。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lang w:eastAsia="zh-CN"/>
              </w:rPr>
            </w:pPr>
            <w:r>
              <w:rPr>
                <w:rFonts w:hint="eastAsia" w:ascii="宋体" w:hAnsi="宋体" w:eastAsia="宋体" w:cs="宋体"/>
                <w:b/>
                <w:bCs/>
                <w:sz w:val="24"/>
                <w:szCs w:val="28"/>
                <w:lang w:eastAsia="zh-CN"/>
              </w:rPr>
              <w:t>演出服装样品</w:t>
            </w:r>
          </w:p>
        </w:tc>
        <w:tc>
          <w:tcPr>
            <w:tcW w:w="621" w:type="dxa"/>
            <w:vAlign w:val="center"/>
          </w:tcPr>
          <w:p>
            <w:pPr>
              <w:spacing w:line="360" w:lineRule="auto"/>
              <w:ind w:left="0" w:leftChars="0" w:firstLine="0" w:firstLineChars="0"/>
              <w:jc w:val="center"/>
              <w:rPr>
                <w:rFonts w:hint="default" w:ascii="宋体" w:hAnsi="宋体" w:eastAsia="宋体" w:cs="宋体"/>
                <w:b/>
                <w:bCs/>
                <w:color w:val="000000" w:themeColor="text1"/>
                <w:sz w:val="24"/>
                <w:szCs w:val="28"/>
                <w:lang w:val="en-US" w:eastAsia="zh-CN"/>
                <w14:textFill>
                  <w14:solidFill>
                    <w14:schemeClr w14:val="tx1"/>
                  </w14:solidFill>
                </w14:textFill>
              </w:rPr>
            </w:pPr>
            <w:r>
              <w:rPr>
                <w:rFonts w:hint="eastAsia" w:ascii="宋体" w:hAnsi="宋体" w:eastAsia="宋体" w:cs="宋体"/>
                <w:b/>
                <w:bCs/>
                <w:color w:val="000000" w:themeColor="text1"/>
                <w:sz w:val="24"/>
                <w:szCs w:val="28"/>
                <w:lang w:val="en-US" w:eastAsia="zh-CN"/>
                <w14:textFill>
                  <w14:solidFill>
                    <w14:schemeClr w14:val="tx1"/>
                  </w14:solidFill>
                </w14:textFill>
              </w:rPr>
              <w:t>6</w:t>
            </w:r>
          </w:p>
        </w:tc>
        <w:tc>
          <w:tcPr>
            <w:tcW w:w="7774" w:type="dxa"/>
            <w:vAlign w:val="center"/>
          </w:tcPr>
          <w:p>
            <w:pPr>
              <w:ind w:firstLine="480" w:firstLineChars="200"/>
              <w:rPr>
                <w:rFonts w:hint="eastAsia" w:ascii="宋体" w:hAnsi="宋体" w:eastAsia="宋体" w:cs="宋体"/>
                <w:sz w:val="24"/>
                <w:szCs w:val="28"/>
                <w:lang w:val="zh-CN"/>
              </w:rPr>
            </w:pPr>
            <w:r>
              <w:rPr>
                <w:rFonts w:hint="eastAsia" w:ascii="宋体" w:hAnsi="宋体" w:eastAsia="宋体" w:cs="宋体"/>
                <w:sz w:val="24"/>
                <w:szCs w:val="28"/>
                <w:lang w:val="en-US" w:eastAsia="zh-CN"/>
              </w:rPr>
              <w:t xml:space="preserve">1）、样衣的颜色、款式、造型等完全满足磋商文件要求 ，面料质感好的得 3 分；样衣的颜色、款式、造型等基本满足磋商文件要求，面料质感一般的得 2 分；样衣的颜色、款式、造型等不满足磋商文件要求，面料质感差的得 1 分； </w:t>
            </w:r>
          </w:p>
          <w:p>
            <w:pPr>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2）、前后衣片、左右袖子平衡贴服、对称圆顺；扣眼眼型、眼针饱满 清晰，得3 分；前后衣片、左右袖子较平衡贴服、对称；扣眼眼型、眼 针较饱满清晰，但无明显缺陷，得 2分；前后衣片、左右袖子不平衡贴 服、对称；扣眼眼型、眼针较不饱满清晰，有明显缺陷，得 1 分。</w:t>
            </w:r>
          </w:p>
          <w:p>
            <w:pPr>
              <w:ind w:firstLine="480" w:firstLineChars="200"/>
              <w:rPr>
                <w:rFonts w:hint="default" w:eastAsia="宋体"/>
                <w:lang w:val="en-US" w:eastAsia="zh-CN"/>
              </w:rPr>
            </w:pPr>
            <w:r>
              <w:rPr>
                <w:rFonts w:hint="eastAsia" w:ascii="宋体" w:hAnsi="宋体" w:eastAsia="宋体" w:cs="宋体"/>
                <w:color w:val="000000"/>
                <w:kern w:val="0"/>
                <w:sz w:val="24"/>
                <w:szCs w:val="24"/>
                <w:lang w:val="en-US" w:eastAsia="zh-CN" w:bidi="ar"/>
              </w:rPr>
              <w:t>不提供样品或缺样的此项不得分</w:t>
            </w:r>
            <w:r>
              <w:rPr>
                <w:rFonts w:hint="eastAsia" w:ascii="宋体" w:hAnsi="宋体" w:eastAsia="宋体" w:cs="宋体"/>
                <w:sz w:val="24"/>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乐器样品</w:t>
            </w:r>
          </w:p>
        </w:tc>
        <w:tc>
          <w:tcPr>
            <w:tcW w:w="621" w:type="dxa"/>
            <w:vAlign w:val="center"/>
          </w:tcPr>
          <w:p>
            <w:pPr>
              <w:spacing w:line="360" w:lineRule="auto"/>
              <w:ind w:left="0" w:leftChars="0" w:firstLine="0" w:firstLineChars="0"/>
              <w:jc w:val="center"/>
              <w:rPr>
                <w:rFonts w:hint="default" w:ascii="宋体" w:hAnsi="宋体" w:eastAsia="宋体" w:cs="宋体"/>
                <w:b/>
                <w:bCs/>
                <w:color w:val="000000" w:themeColor="text1"/>
                <w:sz w:val="24"/>
                <w:szCs w:val="28"/>
                <w:lang w:val="en-US" w:eastAsia="zh-CN"/>
                <w14:textFill>
                  <w14:solidFill>
                    <w14:schemeClr w14:val="tx1"/>
                  </w14:solidFill>
                </w14:textFill>
              </w:rPr>
            </w:pPr>
            <w:r>
              <w:rPr>
                <w:rFonts w:hint="eastAsia" w:ascii="宋体" w:hAnsi="宋体" w:eastAsia="宋体" w:cs="宋体"/>
                <w:b/>
                <w:bCs/>
                <w:color w:val="000000" w:themeColor="text1"/>
                <w:sz w:val="24"/>
                <w:szCs w:val="28"/>
                <w:lang w:val="en-US" w:eastAsia="zh-CN"/>
                <w14:textFill>
                  <w14:solidFill>
                    <w14:schemeClr w14:val="tx1"/>
                  </w14:solidFill>
                </w14:textFill>
              </w:rPr>
              <w:t>6</w:t>
            </w:r>
          </w:p>
        </w:tc>
        <w:tc>
          <w:tcPr>
            <w:tcW w:w="7774" w:type="dxa"/>
            <w:vAlign w:val="center"/>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根据供应商提供的样品乐器的音色、操作等方面综合评比：乐器音色醇厚圆润、声音清脆响亮、音调标准、操作舒适的得3分；乐器音色醇厚、声音响亮、音调标准、操作不流畅的得2分，乐器音色较差、声音低沉、音调走调、操作不流畅的得1分；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根据供应商提供的样品乐器的外观结构、工艺、美观度等方面综合评比：乐器美观、用料扎实、工艺优秀、配件安装整合的得3分；乐器美观、用料较好、配件完整的得2分；乐器不美观、用料差、工艺粗糙、配件粗糙的得1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不提供样品或缺样的此项不得分。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rPr>
            </w:pPr>
            <w:r>
              <w:rPr>
                <w:rFonts w:hint="eastAsia" w:ascii="宋体" w:hAnsi="宋体" w:eastAsia="宋体" w:cs="宋体"/>
                <w:b/>
                <w:bCs/>
                <w:sz w:val="24"/>
                <w:szCs w:val="28"/>
                <w:lang w:val="en-US" w:eastAsia="zh-CN"/>
              </w:rPr>
              <w:t>项目方案、售后服务计划、措施</w:t>
            </w:r>
          </w:p>
        </w:tc>
        <w:tc>
          <w:tcPr>
            <w:tcW w:w="621" w:type="dxa"/>
            <w:vAlign w:val="center"/>
          </w:tcPr>
          <w:p>
            <w:pPr>
              <w:spacing w:line="360" w:lineRule="auto"/>
              <w:ind w:left="0" w:leftChars="0" w:firstLine="0" w:firstLineChars="0"/>
              <w:jc w:val="center"/>
              <w:rPr>
                <w:rFonts w:hint="default" w:ascii="宋体" w:hAnsi="宋体" w:eastAsia="宋体" w:cs="宋体"/>
                <w:b/>
                <w:bCs/>
                <w:sz w:val="24"/>
                <w:szCs w:val="28"/>
                <w:lang w:val="en-US" w:eastAsia="zh-CN"/>
              </w:rPr>
            </w:pPr>
            <w:r>
              <w:rPr>
                <w:rFonts w:hint="eastAsia" w:ascii="宋体" w:hAnsi="宋体" w:eastAsia="宋体" w:cs="宋体"/>
                <w:b/>
                <w:bCs/>
                <w:color w:val="000000" w:themeColor="text1"/>
                <w:sz w:val="24"/>
                <w:szCs w:val="28"/>
                <w:lang w:val="en-US" w:eastAsia="zh-CN"/>
                <w14:textFill>
                  <w14:solidFill>
                    <w14:schemeClr w14:val="tx1"/>
                  </w14:solidFill>
                </w14:textFill>
              </w:rPr>
              <w:t>26</w:t>
            </w:r>
          </w:p>
        </w:tc>
        <w:tc>
          <w:tcPr>
            <w:tcW w:w="7774" w:type="dxa"/>
            <w:vAlign w:val="center"/>
          </w:tcPr>
          <w:p>
            <w:pPr>
              <w:keepNext w:val="0"/>
              <w:keepLines w:val="0"/>
              <w:widowControl/>
              <w:suppressLineNumbers w:val="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1）项目实施方案（ 6分）：要求供应商针对本项目特点制定详细的项目实施方案：根据实施方案的科学合理、项目锲合度高、服务响应度高得6分；实施方案的较科学、项目锲合度较好、服务响应度较好得</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分；实施方案的基本满足要求、项目锲合度基本满足要求、服务响应度基本满足要求得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分；实施方案的基本满足要求、项目锲合度基本满足要求、服务响应度不满足要求得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分未提供不得分。</w:t>
            </w:r>
          </w:p>
          <w:p>
            <w:pPr>
              <w:keepNext w:val="0"/>
              <w:keepLines w:val="0"/>
              <w:widowControl/>
              <w:suppressLineNumbers w:val="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2）设置了项目管理机构（实施团队），并且有科学具体的管理体系、管理责任制、项目管理措施（6分）：能够结合项目特点制定科学具体的管理体系、管理责任制、项目管理措施的得6分；有管理体系、管理责任制、项目管理措施但针对性不强的得</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分；有管理体系、管理责任制、项目管理措施但针对性基本满足的得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分管理体系、管理责任制、项目管理措施不全面的得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分；未提供不得分。</w:t>
            </w:r>
          </w:p>
          <w:p>
            <w:pPr>
              <w:keepNext w:val="0"/>
              <w:keepLines w:val="0"/>
              <w:widowControl/>
              <w:suppressLineNumbers w:val="0"/>
              <w:jc w:val="left"/>
              <w:rPr>
                <w:rFonts w:hint="eastAsia" w:ascii="宋体" w:hAnsi="宋体" w:eastAsia="宋体" w:cs="宋体"/>
                <w:color w:val="000000"/>
                <w:kern w:val="0"/>
                <w:sz w:val="24"/>
                <w:szCs w:val="24"/>
                <w:lang w:val="zh-CN" w:eastAsia="zh-CN" w:bidi="ar"/>
              </w:rPr>
            </w:pPr>
            <w:r>
              <w:rPr>
                <w:rFonts w:hint="eastAsia" w:ascii="宋体" w:hAnsi="宋体" w:eastAsia="宋体" w:cs="宋体"/>
                <w:color w:val="000000"/>
                <w:kern w:val="0"/>
                <w:sz w:val="24"/>
                <w:szCs w:val="24"/>
                <w:lang w:val="zh-CN" w:eastAsia="zh-CN" w:bidi="ar"/>
              </w:rPr>
              <w:t>3）实施进度及确保按期到货的相关措施（6分）：交货进度详细、可行、合理，保证措施编制全面、科学并能根据实际现状保证项目顺利进行，按期完成得6分；交货进度可行、保证措施编制不详细的得</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val="zh-CN" w:eastAsia="zh-CN" w:bidi="ar"/>
              </w:rPr>
              <w:t>分；交货进度不详实，保证措施编制基本满足的得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分；交货进度不详实，保证措施编制仅个别基本满足的得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分；未提供不得分。</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4）质量控制及保证措施（</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val="zh-CN" w:eastAsia="zh-CN" w:bidi="ar"/>
              </w:rPr>
              <w:t>分）：质量管理目标明确，质量控制措施严格、周密、可行的得</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val="zh-CN" w:eastAsia="zh-CN" w:bidi="ar"/>
              </w:rPr>
              <w:t>分；质量管理目标满足要求，质量控制措施满足要求的得</w:t>
            </w:r>
            <w:r>
              <w:rPr>
                <w:rFonts w:hint="eastAsia"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zh-CN" w:eastAsia="zh-CN" w:bidi="ar"/>
              </w:rPr>
              <w:t>分；质量管理目标基本满足要求，质量控制措施基本满足要求的得</w:t>
            </w: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zh-CN" w:eastAsia="zh-CN" w:bidi="ar"/>
              </w:rPr>
              <w:t>分；质量管理目标基本满足要求，质量控制措施仅个别基本满足要求的得</w:t>
            </w: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zh-CN" w:eastAsia="zh-CN" w:bidi="ar"/>
              </w:rPr>
              <w:t>分。未提供不得分。</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5）售后服务（4分）：售后服务计划及措施内容全面、清晰、可行性强的得4分；售后服务计划及措施内容较全面、清晰、可行性较强的得3分；售后服务计划及措施内容较全面、清晰、可行性一般的得2分；售后服务计划及措施内容不全面、清晰、可行性较差的1分；</w:t>
            </w:r>
            <w:r>
              <w:rPr>
                <w:rFonts w:hint="eastAsia" w:ascii="宋体" w:hAnsi="宋体" w:eastAsia="宋体" w:cs="宋体"/>
                <w:color w:val="000000"/>
                <w:kern w:val="0"/>
                <w:sz w:val="24"/>
                <w:szCs w:val="24"/>
                <w:lang w:val="zh-CN" w:eastAsia="zh-CN" w:bidi="ar"/>
              </w:rPr>
              <w:t>未</w:t>
            </w:r>
            <w:r>
              <w:rPr>
                <w:rFonts w:hint="eastAsia" w:ascii="宋体" w:hAnsi="宋体" w:eastAsia="宋体" w:cs="宋体"/>
                <w:color w:val="000000"/>
                <w:kern w:val="0"/>
                <w:sz w:val="24"/>
                <w:szCs w:val="24"/>
                <w:lang w:val="en-US" w:eastAsia="zh-CN" w:bidi="ar"/>
              </w:rPr>
              <w:t>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1336" w:type="dxa"/>
            <w:vAlign w:val="center"/>
          </w:tcPr>
          <w:p>
            <w:pPr>
              <w:spacing w:line="360" w:lineRule="auto"/>
              <w:ind w:left="0" w:leftChars="0" w:firstLine="0" w:firstLineChars="0"/>
              <w:jc w:val="center"/>
              <w:rPr>
                <w:rFonts w:hint="eastAsia" w:ascii="宋体" w:hAnsi="宋体" w:eastAsia="宋体" w:cs="宋体"/>
                <w:b/>
                <w:bCs/>
                <w:sz w:val="24"/>
                <w:szCs w:val="28"/>
              </w:rPr>
            </w:pPr>
            <w:r>
              <w:rPr>
                <w:rFonts w:hint="eastAsia" w:ascii="宋体" w:hAnsi="宋体" w:eastAsia="宋体" w:cs="宋体"/>
                <w:b/>
                <w:bCs/>
                <w:sz w:val="24"/>
                <w:szCs w:val="28"/>
              </w:rPr>
              <w:t>类似业绩</w:t>
            </w:r>
          </w:p>
          <w:p>
            <w:pPr>
              <w:spacing w:line="360" w:lineRule="auto"/>
              <w:ind w:left="0" w:leftChars="0" w:firstLine="0" w:firstLineChars="0"/>
              <w:jc w:val="center"/>
              <w:rPr>
                <w:rFonts w:hint="eastAsia" w:ascii="宋体" w:hAnsi="宋体" w:eastAsia="宋体" w:cs="宋体"/>
                <w:b/>
                <w:bCs/>
                <w:sz w:val="24"/>
                <w:szCs w:val="28"/>
              </w:rPr>
            </w:pPr>
            <w:r>
              <w:rPr>
                <w:rFonts w:hint="eastAsia" w:ascii="宋体" w:hAnsi="宋体" w:eastAsia="宋体" w:cs="宋体"/>
                <w:b/>
                <w:bCs/>
                <w:sz w:val="24"/>
                <w:szCs w:val="28"/>
              </w:rPr>
              <w:t>情况</w:t>
            </w:r>
          </w:p>
        </w:tc>
        <w:tc>
          <w:tcPr>
            <w:tcW w:w="621" w:type="dxa"/>
            <w:vAlign w:val="center"/>
          </w:tcPr>
          <w:p>
            <w:pPr>
              <w:spacing w:line="360" w:lineRule="auto"/>
              <w:ind w:left="0" w:leftChars="0" w:firstLine="0" w:firstLineChars="0"/>
              <w:jc w:val="center"/>
              <w:rPr>
                <w:rFonts w:hint="default" w:ascii="宋体" w:hAnsi="宋体" w:eastAsia="宋体" w:cs="宋体"/>
                <w:b/>
                <w:bCs/>
                <w:sz w:val="24"/>
                <w:szCs w:val="28"/>
                <w:lang w:val="en-US" w:eastAsia="zh-CN"/>
              </w:rPr>
            </w:pPr>
            <w:r>
              <w:rPr>
                <w:rFonts w:hint="eastAsia" w:ascii="宋体" w:hAnsi="宋体" w:eastAsia="宋体" w:cs="宋体"/>
                <w:b/>
                <w:bCs/>
                <w:sz w:val="24"/>
                <w:szCs w:val="28"/>
                <w:lang w:val="en-US" w:eastAsia="zh-CN"/>
              </w:rPr>
              <w:t>6</w:t>
            </w:r>
          </w:p>
        </w:tc>
        <w:tc>
          <w:tcPr>
            <w:tcW w:w="7774" w:type="dxa"/>
            <w:vAlign w:val="center"/>
          </w:tcPr>
          <w:p>
            <w:pPr>
              <w:spacing w:line="360" w:lineRule="auto"/>
              <w:ind w:left="0" w:leftChars="0" w:firstLine="0" w:firstLineChars="0"/>
              <w:rPr>
                <w:rFonts w:hint="eastAsia" w:ascii="宋体" w:hAnsi="宋体" w:eastAsia="宋体" w:cs="宋体"/>
                <w:sz w:val="24"/>
                <w:szCs w:val="28"/>
                <w:lang w:eastAsia="zh-CN"/>
              </w:rPr>
            </w:pPr>
            <w:r>
              <w:rPr>
                <w:rFonts w:hint="eastAsia" w:ascii="宋体" w:hAnsi="宋体" w:eastAsia="宋体" w:cs="宋体"/>
                <w:color w:val="auto"/>
                <w:sz w:val="24"/>
                <w:szCs w:val="28"/>
              </w:rPr>
              <w:t>提供201</w:t>
            </w:r>
            <w:r>
              <w:rPr>
                <w:rFonts w:hint="eastAsia" w:ascii="宋体" w:hAnsi="宋体" w:eastAsia="宋体" w:cs="宋体"/>
                <w:color w:val="auto"/>
                <w:sz w:val="24"/>
                <w:szCs w:val="28"/>
                <w:lang w:val="en-US" w:eastAsia="zh-CN"/>
              </w:rPr>
              <w:t>9</w:t>
            </w:r>
            <w:r>
              <w:rPr>
                <w:rFonts w:hint="eastAsia" w:ascii="宋体" w:hAnsi="宋体" w:eastAsia="宋体" w:cs="宋体"/>
                <w:color w:val="auto"/>
                <w:sz w:val="24"/>
                <w:szCs w:val="28"/>
              </w:rPr>
              <w:t>年至今以来的类似业绩证明材料。每提供一项有效证明材料得</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rPr>
              <w:t>分，最高分为</w:t>
            </w:r>
            <w:r>
              <w:rPr>
                <w:rFonts w:hint="eastAsia" w:ascii="宋体" w:hAnsi="宋体" w:eastAsia="宋体" w:cs="宋体"/>
                <w:color w:val="auto"/>
                <w:sz w:val="24"/>
                <w:szCs w:val="28"/>
                <w:lang w:val="en-US" w:eastAsia="zh-CN"/>
              </w:rPr>
              <w:t>6</w:t>
            </w:r>
            <w:r>
              <w:rPr>
                <w:rFonts w:hint="eastAsia" w:ascii="宋体" w:hAnsi="宋体" w:eastAsia="宋体" w:cs="宋体"/>
                <w:color w:val="auto"/>
                <w:sz w:val="24"/>
                <w:szCs w:val="28"/>
              </w:rPr>
              <w:t>分；不提供不得分。（</w:t>
            </w:r>
            <w:r>
              <w:rPr>
                <w:rFonts w:hint="eastAsia" w:ascii="宋体" w:hAnsi="宋体" w:eastAsia="宋体" w:cs="宋体"/>
                <w:color w:val="auto"/>
                <w:sz w:val="24"/>
                <w:szCs w:val="28"/>
                <w:lang w:eastAsia="zh-CN"/>
              </w:rPr>
              <w:t>有效证明材料为合同和中标通知书。合同须</w:t>
            </w:r>
            <w:r>
              <w:rPr>
                <w:rFonts w:hint="eastAsia" w:ascii="宋体" w:hAnsi="宋体" w:eastAsia="宋体" w:cs="宋体"/>
                <w:color w:val="auto"/>
                <w:sz w:val="24"/>
                <w:szCs w:val="28"/>
              </w:rPr>
              <w:t>包含首页、标的及金额所在页、签字盖章页</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中标通知书复印件</w:t>
            </w:r>
            <w:r>
              <w:rPr>
                <w:rFonts w:hint="eastAsia" w:ascii="宋体" w:hAnsi="宋体" w:eastAsia="宋体" w:cs="宋体"/>
                <w:color w:val="auto"/>
                <w:sz w:val="24"/>
                <w:szCs w:val="28"/>
                <w:lang w:eastAsia="zh-CN"/>
              </w:rPr>
              <w:t>需供应商公章</w:t>
            </w:r>
            <w:r>
              <w:rPr>
                <w:rFonts w:hint="eastAsia" w:ascii="宋体" w:hAnsi="宋体" w:eastAsia="宋体" w:cs="宋体"/>
                <w:color w:val="auto"/>
                <w:sz w:val="24"/>
                <w:szCs w:val="28"/>
                <w:lang w:val="zh-CN"/>
              </w:rPr>
              <w:t>）</w:t>
            </w:r>
            <w:r>
              <w:rPr>
                <w:rFonts w:hint="eastAsia"/>
                <w:lang w:val="en-US" w:eastAsia="zh-CN"/>
              </w:rPr>
              <w:t>。</w:t>
            </w:r>
          </w:p>
        </w:tc>
      </w:tr>
    </w:tbl>
    <w:p>
      <w:pPr>
        <w:spacing w:line="360" w:lineRule="auto"/>
        <w:ind w:firstLine="0" w:firstLineChars="0"/>
        <w:jc w:val="center"/>
        <w:rPr>
          <w:rFonts w:hint="eastAsia" w:asciiTheme="minorEastAsia" w:hAnsiTheme="minorEastAsia" w:cstheme="minorEastAsia"/>
          <w:b/>
          <w:bCs/>
          <w:sz w:val="24"/>
          <w:szCs w:val="24"/>
        </w:rPr>
      </w:pPr>
    </w:p>
    <w:p>
      <w:pPr>
        <w:spacing w:line="360" w:lineRule="auto"/>
        <w:ind w:firstLine="0" w:firstLineChars="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七、确定成交供应商</w:t>
      </w:r>
    </w:p>
    <w:p>
      <w:pPr>
        <w:widowControl/>
        <w:spacing w:line="360" w:lineRule="auto"/>
        <w:ind w:firstLine="0" w:firstLineChars="0"/>
        <w:jc w:val="left"/>
        <w:outlineLvl w:val="2"/>
        <w:rPr>
          <w:rFonts w:asciiTheme="minorEastAsia" w:hAnsiTheme="minorEastAsia" w:cstheme="minorEastAsia"/>
          <w:b/>
          <w:bCs/>
          <w:sz w:val="24"/>
          <w:szCs w:val="24"/>
        </w:rPr>
      </w:pPr>
      <w:bookmarkStart w:id="176" w:name="_Toc13749"/>
      <w:r>
        <w:rPr>
          <w:rFonts w:hint="eastAsia" w:asciiTheme="minorEastAsia" w:hAnsiTheme="minorEastAsia" w:cstheme="minorEastAsia"/>
          <w:b/>
          <w:bCs/>
          <w:sz w:val="24"/>
          <w:szCs w:val="24"/>
        </w:rPr>
        <w:t>18.推荐并确定成交</w:t>
      </w:r>
      <w:bookmarkEnd w:id="170"/>
      <w:bookmarkEnd w:id="171"/>
      <w:r>
        <w:rPr>
          <w:rFonts w:hint="eastAsia" w:asciiTheme="minorEastAsia" w:hAnsiTheme="minorEastAsia" w:cstheme="minorEastAsia"/>
          <w:b/>
          <w:bCs/>
          <w:sz w:val="24"/>
          <w:szCs w:val="24"/>
        </w:rPr>
        <w:t>供应商</w:t>
      </w:r>
      <w:bookmarkEnd w:id="172"/>
      <w:bookmarkEnd w:id="173"/>
      <w:bookmarkEnd w:id="174"/>
      <w:bookmarkEnd w:id="175"/>
      <w:bookmarkEnd w:id="176"/>
    </w:p>
    <w:p>
      <w:pPr>
        <w:spacing w:line="360" w:lineRule="auto"/>
        <w:ind w:firstLine="480"/>
        <w:jc w:val="left"/>
        <w:rPr>
          <w:rFonts w:asciiTheme="minorEastAsia" w:hAnsiTheme="minorEastAsia" w:cstheme="minorEastAsia"/>
          <w:sz w:val="24"/>
          <w:szCs w:val="24"/>
        </w:rPr>
      </w:pPr>
      <w:r>
        <w:rPr>
          <w:rFonts w:hint="eastAsia" w:asciiTheme="minorEastAsia" w:hAnsiTheme="minorEastAsia" w:cstheme="minorEastAsia"/>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Theme="minorEastAsia" w:hAnsiTheme="minorEastAsia" w:cstheme="minorEastAsia"/>
          <w:b/>
          <w:bCs/>
          <w:sz w:val="24"/>
          <w:szCs w:val="24"/>
        </w:rPr>
      </w:pPr>
      <w:bookmarkStart w:id="177" w:name="_Toc325726028"/>
      <w:bookmarkStart w:id="178" w:name="_Toc7047"/>
      <w:bookmarkStart w:id="179" w:name="_Toc2346"/>
      <w:bookmarkStart w:id="180" w:name="_Toc31078"/>
      <w:bookmarkStart w:id="181" w:name="_Toc2963"/>
      <w:bookmarkStart w:id="182" w:name="_Toc376936759"/>
      <w:bookmarkStart w:id="183" w:name="_Toc47519985"/>
      <w:bookmarkStart w:id="184" w:name="_Toc325726027"/>
      <w:r>
        <w:rPr>
          <w:rFonts w:hint="eastAsia" w:asciiTheme="minorEastAsia" w:hAnsiTheme="minorEastAsia" w:cstheme="minorEastAsia"/>
          <w:b/>
          <w:bCs/>
          <w:sz w:val="24"/>
          <w:szCs w:val="24"/>
        </w:rPr>
        <w:t>19.成交通知</w:t>
      </w:r>
      <w:bookmarkEnd w:id="177"/>
      <w:bookmarkEnd w:id="178"/>
      <w:bookmarkEnd w:id="179"/>
      <w:bookmarkEnd w:id="180"/>
      <w:bookmarkEnd w:id="181"/>
      <w:bookmarkEnd w:id="182"/>
      <w:bookmarkEnd w:id="183"/>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Theme="minorEastAsia" w:hAnsiTheme="minorEastAsia" w:cstheme="minorEastAsia"/>
          <w:b/>
          <w:bCs/>
          <w:sz w:val="24"/>
          <w:szCs w:val="24"/>
        </w:rPr>
      </w:pPr>
      <w:bookmarkStart w:id="185" w:name="_Toc461"/>
      <w:bookmarkStart w:id="186" w:name="_Toc47519986"/>
      <w:bookmarkStart w:id="187" w:name="_Toc18063"/>
      <w:bookmarkStart w:id="188" w:name="_Toc5556"/>
      <w:bookmarkStart w:id="189" w:name="_Toc376936758"/>
    </w:p>
    <w:p>
      <w:pPr>
        <w:widowControl/>
        <w:spacing w:line="360" w:lineRule="auto"/>
        <w:ind w:firstLine="0" w:firstLineChars="0"/>
        <w:jc w:val="center"/>
        <w:outlineLvl w:val="1"/>
        <w:rPr>
          <w:rFonts w:asciiTheme="minorEastAsia" w:hAnsiTheme="minorEastAsia" w:cstheme="minorEastAsia"/>
          <w:b/>
          <w:bCs/>
          <w:sz w:val="24"/>
          <w:szCs w:val="24"/>
        </w:rPr>
      </w:pPr>
      <w:r>
        <w:rPr>
          <w:rFonts w:hint="eastAsia" w:asciiTheme="minorEastAsia" w:hAnsiTheme="minorEastAsia" w:cstheme="minorEastAsia"/>
          <w:b/>
          <w:bCs/>
          <w:sz w:val="24"/>
          <w:szCs w:val="24"/>
        </w:rPr>
        <w:t>八、授予合同</w:t>
      </w:r>
      <w:bookmarkEnd w:id="184"/>
      <w:bookmarkEnd w:id="185"/>
      <w:bookmarkEnd w:id="186"/>
      <w:bookmarkEnd w:id="187"/>
      <w:bookmarkEnd w:id="188"/>
      <w:bookmarkEnd w:id="189"/>
    </w:p>
    <w:p>
      <w:pPr>
        <w:widowControl/>
        <w:spacing w:line="360" w:lineRule="auto"/>
        <w:ind w:firstLine="0" w:firstLineChars="0"/>
        <w:jc w:val="left"/>
        <w:outlineLvl w:val="2"/>
        <w:rPr>
          <w:rFonts w:asciiTheme="minorEastAsia" w:hAnsiTheme="minorEastAsia" w:cstheme="minorEastAsia"/>
          <w:b/>
          <w:bCs/>
          <w:sz w:val="24"/>
          <w:szCs w:val="24"/>
        </w:rPr>
      </w:pPr>
      <w:bookmarkStart w:id="190" w:name="_Toc47519987"/>
      <w:bookmarkStart w:id="191" w:name="_Toc1210"/>
      <w:bookmarkStart w:id="192" w:name="_Toc376936760"/>
      <w:bookmarkStart w:id="193" w:name="_Toc28394"/>
      <w:bookmarkStart w:id="194" w:name="_Toc921"/>
      <w:bookmarkStart w:id="195" w:name="_Toc32605"/>
      <w:bookmarkStart w:id="196" w:name="_Toc325726029"/>
      <w:r>
        <w:rPr>
          <w:rFonts w:hint="eastAsia" w:asciiTheme="minorEastAsia" w:hAnsiTheme="minorEastAsia" w:cstheme="minorEastAsia"/>
          <w:b/>
          <w:bCs/>
          <w:sz w:val="24"/>
          <w:szCs w:val="24"/>
        </w:rPr>
        <w:t>20.签订合同</w:t>
      </w:r>
      <w:bookmarkEnd w:id="190"/>
      <w:bookmarkEnd w:id="191"/>
      <w:bookmarkEnd w:id="192"/>
      <w:bookmarkEnd w:id="193"/>
      <w:bookmarkEnd w:id="194"/>
      <w:bookmarkEnd w:id="195"/>
      <w:bookmarkEnd w:id="196"/>
    </w:p>
    <w:p>
      <w:pPr>
        <w:spacing w:line="360" w:lineRule="auto"/>
        <w:ind w:firstLine="0" w:firstLineChars="0"/>
        <w:jc w:val="left"/>
        <w:rPr>
          <w:rFonts w:asciiTheme="minorEastAsia" w:hAnsiTheme="minorEastAsia" w:cstheme="minorEastAsia"/>
          <w:sz w:val="24"/>
          <w:szCs w:val="24"/>
        </w:rPr>
      </w:pPr>
      <w:bookmarkStart w:id="197" w:name="_Toc325726030"/>
      <w:bookmarkStart w:id="198" w:name="_Toc376936761"/>
      <w:r>
        <w:rPr>
          <w:rFonts w:hint="eastAsia" w:asciiTheme="minorEastAsia" w:hAnsiTheme="minorEastAsia" w:cstheme="minorEastAsia"/>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20.2签订合同时，成交供应商应当以支票、汇票、本票等非现金形式交纳成交金额</w:t>
      </w:r>
      <w:r>
        <w:rPr>
          <w:rFonts w:hint="eastAsia" w:asciiTheme="minorEastAsia" w:hAnsiTheme="minorEastAsia" w:cstheme="minorEastAsia"/>
          <w:sz w:val="24"/>
          <w:szCs w:val="24"/>
          <w:u w:val="single"/>
        </w:rPr>
        <w:t xml:space="preserve">  /  %</w:t>
      </w:r>
      <w:r>
        <w:rPr>
          <w:rFonts w:hint="eastAsia" w:asciiTheme="minorEastAsia" w:hAnsiTheme="minorEastAsia" w:cstheme="minorEastAsia"/>
          <w:sz w:val="24"/>
          <w:szCs w:val="24"/>
        </w:rPr>
        <w:t>的履约保证金到采购人指定的账户。</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Theme="minorEastAsia" w:hAnsiTheme="minorEastAsia" w:cstheme="minorEastAsia"/>
          <w:b/>
          <w:bCs/>
          <w:sz w:val="24"/>
          <w:szCs w:val="24"/>
        </w:rPr>
      </w:pPr>
      <w:bookmarkStart w:id="199" w:name="_Toc47519988"/>
      <w:bookmarkStart w:id="200" w:name="_Toc9186"/>
      <w:bookmarkStart w:id="201" w:name="_Toc22442"/>
      <w:bookmarkStart w:id="202" w:name="_Toc896"/>
    </w:p>
    <w:p>
      <w:pPr>
        <w:widowControl/>
        <w:spacing w:line="360" w:lineRule="auto"/>
        <w:ind w:firstLine="0" w:firstLineChars="0"/>
        <w:jc w:val="center"/>
        <w:outlineLvl w:val="1"/>
        <w:rPr>
          <w:rFonts w:asciiTheme="minorEastAsia" w:hAnsiTheme="minorEastAsia" w:cstheme="minorEastAsia"/>
          <w:b/>
          <w:bCs/>
          <w:sz w:val="24"/>
          <w:szCs w:val="24"/>
        </w:rPr>
      </w:pPr>
      <w:r>
        <w:rPr>
          <w:rFonts w:hint="eastAsia" w:asciiTheme="minorEastAsia" w:hAnsiTheme="minorEastAsia" w:cstheme="minorEastAsia"/>
          <w:b/>
          <w:bCs/>
          <w:sz w:val="24"/>
          <w:szCs w:val="24"/>
        </w:rPr>
        <w:t>九、</w:t>
      </w:r>
      <w:bookmarkEnd w:id="197"/>
      <w:bookmarkEnd w:id="198"/>
      <w:r>
        <w:rPr>
          <w:rFonts w:hint="eastAsia" w:asciiTheme="minorEastAsia" w:hAnsiTheme="minorEastAsia" w:cstheme="minorEastAsia"/>
          <w:b/>
          <w:bCs/>
          <w:sz w:val="24"/>
          <w:szCs w:val="24"/>
        </w:rPr>
        <w:t>磋商活动终止</w:t>
      </w:r>
      <w:bookmarkEnd w:id="199"/>
      <w:bookmarkEnd w:id="200"/>
      <w:bookmarkEnd w:id="201"/>
      <w:bookmarkEnd w:id="202"/>
    </w:p>
    <w:p>
      <w:pPr>
        <w:widowControl/>
        <w:spacing w:line="360" w:lineRule="auto"/>
        <w:ind w:firstLine="0" w:firstLineChars="0"/>
        <w:jc w:val="left"/>
        <w:outlineLvl w:val="2"/>
        <w:rPr>
          <w:rFonts w:asciiTheme="minorEastAsia" w:hAnsiTheme="minorEastAsia" w:cstheme="minorEastAsia"/>
          <w:b/>
          <w:bCs/>
          <w:sz w:val="24"/>
          <w:szCs w:val="24"/>
        </w:rPr>
      </w:pPr>
      <w:bookmarkStart w:id="203" w:name="_Toc13073"/>
      <w:bookmarkStart w:id="204" w:name="_Toc7098"/>
      <w:bookmarkStart w:id="205" w:name="_Toc11684"/>
      <w:bookmarkStart w:id="206" w:name="_Toc47519989"/>
      <w:bookmarkStart w:id="207" w:name="_Toc22350"/>
      <w:bookmarkStart w:id="208" w:name="_Toc376936762"/>
      <w:bookmarkStart w:id="209" w:name="_Toc325726031"/>
      <w:r>
        <w:rPr>
          <w:rFonts w:hint="eastAsia" w:asciiTheme="minorEastAsia" w:hAnsiTheme="minorEastAsia" w:cstheme="minorEastAsia"/>
          <w:b/>
          <w:bCs/>
          <w:sz w:val="24"/>
          <w:szCs w:val="24"/>
        </w:rPr>
        <w:t>21.终止情形</w:t>
      </w:r>
      <w:bookmarkEnd w:id="203"/>
      <w:bookmarkEnd w:id="204"/>
      <w:bookmarkEnd w:id="205"/>
      <w:bookmarkEnd w:id="206"/>
      <w:bookmarkEnd w:id="207"/>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21.1</w:t>
      </w:r>
      <w:bookmarkEnd w:id="208"/>
      <w:bookmarkEnd w:id="209"/>
      <w:r>
        <w:rPr>
          <w:rFonts w:hint="eastAsia" w:asciiTheme="minorEastAsia" w:hAnsiTheme="minorEastAsia" w:cstheme="minorEastAsia"/>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（1）因情况变化，不再符合规定的竞争性磋商采购方式适用情形的；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（2）出现影响采购公正的违法、违规行为的；</w:t>
      </w:r>
    </w:p>
    <w:p>
      <w:pPr>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（3）在采购过程中符合要求的供应商或者报价未超过采购预算的供应商不足3家的。</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21.2终止磋商活动后，由采购代理机构发布终止公告并说明原因。</w:t>
      </w:r>
      <w:bookmarkStart w:id="210" w:name="_Toc325726032"/>
    </w:p>
    <w:p>
      <w:pPr>
        <w:widowControl/>
        <w:spacing w:line="360" w:lineRule="auto"/>
        <w:ind w:firstLine="0" w:firstLineChars="0"/>
        <w:jc w:val="center"/>
        <w:outlineLvl w:val="1"/>
        <w:rPr>
          <w:rFonts w:hint="eastAsia" w:asciiTheme="minorEastAsia" w:hAnsiTheme="minorEastAsia" w:cstheme="minorEastAsia"/>
          <w:b/>
          <w:bCs/>
          <w:sz w:val="24"/>
          <w:szCs w:val="24"/>
        </w:rPr>
      </w:pPr>
      <w:bookmarkStart w:id="211" w:name="_Toc47519990"/>
      <w:bookmarkStart w:id="212" w:name="_Toc21060"/>
      <w:bookmarkStart w:id="213" w:name="_Toc6646"/>
      <w:bookmarkStart w:id="214" w:name="_Toc376936763"/>
      <w:bookmarkStart w:id="215" w:name="_Toc27950"/>
    </w:p>
    <w:p>
      <w:pPr>
        <w:widowControl/>
        <w:spacing w:line="360" w:lineRule="auto"/>
        <w:ind w:firstLine="0" w:firstLineChars="0"/>
        <w:jc w:val="center"/>
        <w:outlineLvl w:val="1"/>
        <w:rPr>
          <w:rFonts w:asciiTheme="minorEastAsia" w:hAnsiTheme="minorEastAsia" w:cstheme="minorEastAsia"/>
          <w:b/>
          <w:bCs/>
          <w:sz w:val="24"/>
          <w:szCs w:val="24"/>
        </w:rPr>
      </w:pPr>
      <w:r>
        <w:rPr>
          <w:rFonts w:hint="eastAsia" w:asciiTheme="minorEastAsia" w:hAnsiTheme="minorEastAsia" w:cstheme="minorEastAsia"/>
          <w:b/>
          <w:bCs/>
          <w:sz w:val="24"/>
          <w:szCs w:val="24"/>
        </w:rPr>
        <w:t>十、处罚</w:t>
      </w:r>
      <w:bookmarkEnd w:id="210"/>
      <w:bookmarkEnd w:id="211"/>
      <w:bookmarkEnd w:id="212"/>
      <w:bookmarkEnd w:id="213"/>
      <w:bookmarkEnd w:id="214"/>
      <w:bookmarkEnd w:id="215"/>
    </w:p>
    <w:p>
      <w:pPr>
        <w:widowControl/>
        <w:spacing w:line="360" w:lineRule="auto"/>
        <w:ind w:firstLine="0" w:firstLineChars="0"/>
        <w:jc w:val="left"/>
        <w:outlineLvl w:val="2"/>
        <w:rPr>
          <w:rFonts w:asciiTheme="minorEastAsia" w:hAnsiTheme="minorEastAsia" w:cstheme="minorEastAsia"/>
          <w:b/>
          <w:bCs/>
          <w:sz w:val="24"/>
          <w:szCs w:val="24"/>
        </w:rPr>
      </w:pPr>
      <w:bookmarkStart w:id="216" w:name="_Toc28018"/>
      <w:bookmarkStart w:id="217" w:name="_Toc5719"/>
      <w:bookmarkStart w:id="218" w:name="_Toc325726033"/>
      <w:bookmarkStart w:id="219" w:name="_Toc17567"/>
      <w:bookmarkStart w:id="220" w:name="_Toc376936764"/>
      <w:bookmarkStart w:id="221" w:name="_Toc47519991"/>
      <w:bookmarkStart w:id="222" w:name="_Toc20874"/>
      <w:r>
        <w:rPr>
          <w:rFonts w:hint="eastAsia" w:asciiTheme="minorEastAsia" w:hAnsiTheme="minorEastAsia" w:cstheme="minorEastAsia"/>
          <w:b/>
          <w:bCs/>
          <w:sz w:val="24"/>
          <w:szCs w:val="24"/>
        </w:rPr>
        <w:t>22.处罚情形</w:t>
      </w:r>
      <w:bookmarkEnd w:id="216"/>
      <w:bookmarkEnd w:id="217"/>
      <w:bookmarkEnd w:id="218"/>
      <w:bookmarkEnd w:id="219"/>
      <w:bookmarkEnd w:id="220"/>
      <w:bookmarkEnd w:id="221"/>
      <w:bookmarkEnd w:id="222"/>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1</w:t>
      </w:r>
      <w:r>
        <w:rPr>
          <w:rFonts w:hint="eastAsia" w:asciiTheme="minorEastAsia" w:hAnsiTheme="minorEastAsia" w:cstheme="minorEastAsia"/>
          <w:sz w:val="24"/>
          <w:lang w:val="zh-CN"/>
        </w:rPr>
        <w:t>）提供虚假材料谋取中标、成交的；</w:t>
      </w:r>
    </w:p>
    <w:p>
      <w:pPr>
        <w:autoSpaceDE w:val="0"/>
        <w:autoSpaceDN w:val="0"/>
        <w:spacing w:line="360" w:lineRule="auto"/>
        <w:ind w:firstLine="0" w:firstLineChars="0"/>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2</w:t>
      </w:r>
      <w:r>
        <w:rPr>
          <w:rFonts w:hint="eastAsia" w:asciiTheme="minorEastAsia" w:hAnsiTheme="minorEastAsia" w:cstheme="minorEastAsia"/>
          <w:sz w:val="24"/>
          <w:lang w:val="zh-CN"/>
        </w:rPr>
        <w:t>）采取不正当手段诋毁、排挤其他供应商的；</w:t>
      </w:r>
    </w:p>
    <w:p>
      <w:pPr>
        <w:autoSpaceDE w:val="0"/>
        <w:autoSpaceDN w:val="0"/>
        <w:spacing w:line="360" w:lineRule="auto"/>
        <w:ind w:firstLine="0" w:firstLineChars="0"/>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3</w:t>
      </w:r>
      <w:r>
        <w:rPr>
          <w:rFonts w:hint="eastAsia" w:asciiTheme="minorEastAsia" w:hAnsiTheme="minorEastAsia" w:cstheme="minorEastAsia"/>
          <w:sz w:val="24"/>
          <w:lang w:val="zh-CN"/>
        </w:rPr>
        <w:t>）与采购人、其他供应商或者采购代理机构恶意串通的；</w:t>
      </w:r>
    </w:p>
    <w:p>
      <w:pPr>
        <w:autoSpaceDE w:val="0"/>
        <w:autoSpaceDN w:val="0"/>
        <w:spacing w:line="360" w:lineRule="auto"/>
        <w:ind w:firstLine="0" w:firstLineChars="0"/>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4</w:t>
      </w:r>
      <w:r>
        <w:rPr>
          <w:rFonts w:hint="eastAsia" w:asciiTheme="minorEastAsia" w:hAnsiTheme="minorEastAsia" w:cstheme="minorEastAsia"/>
          <w:sz w:val="24"/>
          <w:lang w:val="zh-CN"/>
        </w:rPr>
        <w:t>）向采购人、采购代理机构行贿或者提供其他不正当利益的；</w:t>
      </w:r>
    </w:p>
    <w:p>
      <w:pPr>
        <w:autoSpaceDE w:val="0"/>
        <w:autoSpaceDN w:val="0"/>
        <w:spacing w:line="360" w:lineRule="auto"/>
        <w:ind w:firstLine="0" w:firstLineChars="0"/>
        <w:rPr>
          <w:rFonts w:asciiTheme="minorEastAsia" w:hAnsiTheme="minorEastAsia" w:cstheme="minorEastAsia"/>
          <w:sz w:val="24"/>
          <w:lang w:val="zh-CN"/>
        </w:rPr>
      </w:pPr>
      <w:r>
        <w:rPr>
          <w:rFonts w:hint="eastAsia" w:asciiTheme="minorEastAsia" w:hAnsiTheme="minorEastAsia" w:cstheme="minorEastAsia"/>
          <w:sz w:val="24"/>
          <w:lang w:val="zh-CN"/>
        </w:rPr>
        <w:t>（</w:t>
      </w:r>
      <w:r>
        <w:rPr>
          <w:rFonts w:hint="eastAsia" w:asciiTheme="minorEastAsia" w:hAnsiTheme="minorEastAsia" w:cstheme="minorEastAsia"/>
          <w:sz w:val="24"/>
        </w:rPr>
        <w:t>5</w:t>
      </w:r>
      <w:r>
        <w:rPr>
          <w:rFonts w:hint="eastAsia" w:asciiTheme="minorEastAsia" w:hAnsiTheme="minorEastAsia" w:cstheme="minorEastAsia"/>
          <w:sz w:val="24"/>
          <w:lang w:val="zh-CN"/>
        </w:rPr>
        <w:t>）在招标采购过程中与采购人进行协商谈判的；</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lang w:val="zh-CN"/>
        </w:rPr>
        <w:t>（</w:t>
      </w:r>
      <w:r>
        <w:rPr>
          <w:rFonts w:hint="eastAsia" w:asciiTheme="minorEastAsia" w:hAnsiTheme="minorEastAsia" w:cstheme="minorEastAsia"/>
          <w:sz w:val="24"/>
        </w:rPr>
        <w:t>6</w:t>
      </w:r>
      <w:r>
        <w:rPr>
          <w:rFonts w:hint="eastAsia" w:asciiTheme="minorEastAsia" w:hAnsiTheme="minorEastAsia" w:cstheme="minorEastAsia"/>
          <w:sz w:val="24"/>
          <w:lang w:val="zh-CN"/>
        </w:rPr>
        <w:t>）向磋商小组行贿或者提供其他不正当利益。</w:t>
      </w:r>
    </w:p>
    <w:p>
      <w:pPr>
        <w:widowControl/>
        <w:spacing w:line="360" w:lineRule="auto"/>
        <w:ind w:firstLine="0" w:firstLineChars="0"/>
        <w:jc w:val="center"/>
        <w:outlineLvl w:val="1"/>
        <w:rPr>
          <w:rFonts w:hint="eastAsia" w:asciiTheme="minorEastAsia" w:hAnsiTheme="minorEastAsia" w:cstheme="minorEastAsia"/>
          <w:b/>
          <w:bCs/>
          <w:sz w:val="24"/>
          <w:szCs w:val="24"/>
        </w:rPr>
      </w:pPr>
      <w:bookmarkStart w:id="223" w:name="_Toc325726034"/>
      <w:bookmarkStart w:id="224" w:name="_Toc3401"/>
      <w:bookmarkStart w:id="225" w:name="_Toc376936765"/>
      <w:bookmarkStart w:id="226" w:name="_Toc16406"/>
      <w:bookmarkStart w:id="227" w:name="_Toc47519992"/>
      <w:bookmarkStart w:id="228" w:name="_Toc19538"/>
    </w:p>
    <w:p>
      <w:pPr>
        <w:widowControl/>
        <w:spacing w:line="360" w:lineRule="auto"/>
        <w:ind w:firstLine="0" w:firstLineChars="0"/>
        <w:jc w:val="center"/>
        <w:outlineLvl w:val="1"/>
        <w:rPr>
          <w:rFonts w:asciiTheme="minorEastAsia" w:hAnsiTheme="minorEastAsia" w:cstheme="minorEastAsia"/>
          <w:b/>
          <w:bCs/>
          <w:sz w:val="24"/>
          <w:szCs w:val="24"/>
        </w:rPr>
      </w:pPr>
      <w:r>
        <w:rPr>
          <w:rFonts w:hint="eastAsia" w:asciiTheme="minorEastAsia" w:hAnsiTheme="minorEastAsia" w:cstheme="minorEastAsia"/>
          <w:b/>
          <w:bCs/>
          <w:sz w:val="24"/>
          <w:szCs w:val="24"/>
        </w:rPr>
        <w:t>十一、其他</w:t>
      </w:r>
      <w:bookmarkEnd w:id="223"/>
      <w:bookmarkEnd w:id="224"/>
      <w:bookmarkEnd w:id="225"/>
      <w:bookmarkEnd w:id="226"/>
      <w:bookmarkEnd w:id="227"/>
      <w:bookmarkEnd w:id="228"/>
    </w:p>
    <w:p>
      <w:pPr>
        <w:wordWrap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br w:type="page"/>
      </w:r>
    </w:p>
    <w:p>
      <w:pPr>
        <w:pStyle w:val="20"/>
        <w:ind w:firstLine="723"/>
        <w:rPr>
          <w:szCs w:val="24"/>
        </w:rPr>
      </w:pPr>
      <w:bookmarkStart w:id="229" w:name="_Toc9827"/>
      <w:r>
        <w:rPr>
          <w:rFonts w:hint="eastAsia"/>
        </w:rPr>
        <w:t>第四部分  合同草案条款（参考文本）</w:t>
      </w:r>
      <w:bookmarkEnd w:id="229"/>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autoSpaceDE w:val="0"/>
        <w:autoSpaceDN w:val="0"/>
        <w:spacing w:line="360" w:lineRule="auto"/>
        <w:ind w:firstLine="0" w:firstLineChars="0"/>
        <w:jc w:val="center"/>
        <w:rPr>
          <w:rFonts w:asciiTheme="minorEastAsia" w:hAnsiTheme="minorEastAsia" w:cstheme="minorEastAsia"/>
          <w:b/>
          <w:bCs/>
          <w:sz w:val="48"/>
          <w:szCs w:val="48"/>
        </w:rPr>
      </w:pPr>
      <w:r>
        <w:rPr>
          <w:rFonts w:hint="eastAsia" w:asciiTheme="minorEastAsia" w:hAnsiTheme="minorEastAsia" w:cstheme="minorEastAsia"/>
          <w:b/>
          <w:bCs/>
          <w:sz w:val="48"/>
          <w:szCs w:val="48"/>
          <w:lang w:val="zh-CN"/>
        </w:rPr>
        <w:t>青海省政府采购项目合同书</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autoSpaceDE w:val="0"/>
        <w:autoSpaceDN w:val="0"/>
        <w:spacing w:line="360" w:lineRule="auto"/>
        <w:ind w:firstLine="0" w:firstLineChars="0"/>
        <w:rPr>
          <w:rFonts w:asciiTheme="minorEastAsia" w:hAnsiTheme="minorEastAsia" w:cstheme="minorEastAsia"/>
          <w:b/>
          <w:bCs/>
          <w:sz w:val="30"/>
          <w:szCs w:val="30"/>
        </w:rPr>
      </w:pPr>
      <w:r>
        <w:rPr>
          <w:rFonts w:hint="eastAsia" w:asciiTheme="minorEastAsia" w:hAnsiTheme="minorEastAsia" w:cstheme="minorEastAsia"/>
          <w:b/>
          <w:bCs/>
          <w:sz w:val="30"/>
          <w:szCs w:val="30"/>
          <w:lang w:val="zh-CN"/>
        </w:rPr>
        <w:t>采购项目编号：</w:t>
      </w:r>
      <w:r>
        <w:rPr>
          <w:rFonts w:hint="eastAsia" w:asciiTheme="minorEastAsia" w:hAnsiTheme="minorEastAsia" w:cstheme="minorEastAsia"/>
          <w:b/>
          <w:bCs/>
          <w:sz w:val="30"/>
          <w:szCs w:val="30"/>
          <w:u w:val="single"/>
          <w:lang w:val="zh-CN"/>
        </w:rPr>
        <w:t>青海聚帛竞磋（货物）2022-045</w:t>
      </w:r>
      <w:r>
        <w:rPr>
          <w:rFonts w:hint="eastAsia" w:asciiTheme="minorEastAsia" w:hAnsiTheme="minorEastAsia" w:cstheme="minorEastAsia"/>
          <w:b/>
          <w:bCs/>
          <w:sz w:val="30"/>
          <w:szCs w:val="30"/>
          <w:u w:val="single"/>
        </w:rPr>
        <w:t xml:space="preserve">      </w:t>
      </w:r>
    </w:p>
    <w:p>
      <w:pPr>
        <w:autoSpaceDE w:val="0"/>
        <w:autoSpaceDN w:val="0"/>
        <w:spacing w:line="360" w:lineRule="auto"/>
        <w:ind w:left="2108" w:hanging="2108" w:hangingChars="700"/>
        <w:rPr>
          <w:rFonts w:asciiTheme="minorEastAsia" w:hAnsiTheme="minorEastAsia" w:cstheme="minorEastAsia"/>
          <w:b/>
          <w:bCs/>
          <w:sz w:val="30"/>
          <w:szCs w:val="30"/>
          <w:u w:val="single"/>
        </w:rPr>
      </w:pPr>
      <w:r>
        <w:rPr>
          <w:rFonts w:hint="eastAsia" w:asciiTheme="minorEastAsia" w:hAnsiTheme="minorEastAsia" w:cstheme="minorEastAsia"/>
          <w:b/>
          <w:bCs/>
          <w:sz w:val="30"/>
          <w:szCs w:val="30"/>
          <w:lang w:val="zh-CN"/>
        </w:rPr>
        <w:t>采购项目名称：</w:t>
      </w:r>
      <w:r>
        <w:rPr>
          <w:rFonts w:hint="eastAsia" w:asciiTheme="minorEastAsia" w:hAnsiTheme="minorEastAsia" w:cstheme="minorEastAsia"/>
          <w:b/>
          <w:bCs/>
          <w:sz w:val="30"/>
          <w:szCs w:val="30"/>
          <w:u w:val="single"/>
          <w:lang w:val="zh-CN"/>
        </w:rPr>
        <w:t>基层公共文化服务设施设备购置项目</w:t>
      </w:r>
      <w:r>
        <w:rPr>
          <w:rFonts w:hint="eastAsia" w:asciiTheme="minorEastAsia" w:hAnsiTheme="minorEastAsia" w:cstheme="minorEastAsia"/>
          <w:b/>
          <w:bCs/>
          <w:sz w:val="30"/>
          <w:szCs w:val="30"/>
          <w:u w:val="single"/>
        </w:rPr>
        <w:t xml:space="preserve">                 </w:t>
      </w:r>
    </w:p>
    <w:p>
      <w:pPr>
        <w:autoSpaceDE w:val="0"/>
        <w:autoSpaceDN w:val="0"/>
        <w:spacing w:line="360" w:lineRule="auto"/>
        <w:ind w:left="2108" w:hanging="2108" w:hangingChars="700"/>
        <w:rPr>
          <w:rFonts w:hint="eastAsia" w:asciiTheme="minorEastAsia" w:hAnsiTheme="minorEastAsia" w:eastAsiaTheme="majorEastAsia" w:cstheme="minorEastAsia"/>
          <w:bCs/>
          <w:sz w:val="30"/>
          <w:szCs w:val="30"/>
          <w:u w:val="single"/>
          <w:lang w:eastAsia="zh-CN"/>
        </w:rPr>
      </w:pPr>
      <w:r>
        <w:rPr>
          <w:rFonts w:hint="eastAsia" w:asciiTheme="minorEastAsia" w:hAnsiTheme="minorEastAsia" w:cstheme="minorEastAsia"/>
          <w:b/>
          <w:bCs/>
          <w:sz w:val="30"/>
          <w:szCs w:val="30"/>
          <w:lang w:val="zh-CN"/>
        </w:rPr>
        <w:t>采购合同编号：</w:t>
      </w:r>
      <w:r>
        <w:rPr>
          <w:rFonts w:hint="eastAsia" w:asciiTheme="majorEastAsia" w:hAnsiTheme="majorEastAsia" w:eastAsiaTheme="majorEastAsia"/>
          <w:b/>
          <w:sz w:val="28"/>
          <w:szCs w:val="24"/>
          <w:u w:val="single"/>
        </w:rPr>
        <w:t xml:space="preserve"> JBHT-202</w:t>
      </w:r>
      <w:r>
        <w:rPr>
          <w:rFonts w:hint="eastAsia" w:asciiTheme="majorEastAsia" w:hAnsiTheme="majorEastAsia" w:eastAsiaTheme="majorEastAsia"/>
          <w:b/>
          <w:sz w:val="28"/>
          <w:szCs w:val="24"/>
          <w:u w:val="single"/>
          <w:lang w:val="en-US" w:eastAsia="zh-CN"/>
        </w:rPr>
        <w:t>2</w:t>
      </w:r>
      <w:r>
        <w:rPr>
          <w:rFonts w:hint="eastAsia" w:asciiTheme="majorEastAsia" w:hAnsiTheme="majorEastAsia" w:eastAsiaTheme="majorEastAsia"/>
          <w:b/>
          <w:sz w:val="28"/>
          <w:szCs w:val="24"/>
          <w:u w:val="single"/>
        </w:rPr>
        <w:t>-04</w:t>
      </w:r>
      <w:r>
        <w:rPr>
          <w:rFonts w:hint="eastAsia" w:asciiTheme="majorEastAsia" w:hAnsiTheme="majorEastAsia" w:eastAsiaTheme="majorEastAsia"/>
          <w:b/>
          <w:sz w:val="28"/>
          <w:szCs w:val="24"/>
          <w:u w:val="single"/>
          <w:lang w:val="en-US" w:eastAsia="zh-CN"/>
        </w:rPr>
        <w:t>5</w:t>
      </w:r>
    </w:p>
    <w:p>
      <w:pPr>
        <w:autoSpaceDE w:val="0"/>
        <w:autoSpaceDN w:val="0"/>
        <w:spacing w:line="360" w:lineRule="auto"/>
        <w:ind w:firstLine="0" w:firstLineChars="0"/>
        <w:rPr>
          <w:rFonts w:asciiTheme="minorEastAsia" w:hAnsiTheme="minorEastAsia" w:cstheme="minorEastAsia"/>
          <w:bCs/>
          <w:sz w:val="30"/>
          <w:szCs w:val="30"/>
          <w:u w:val="single"/>
        </w:rPr>
      </w:pPr>
      <w:r>
        <w:rPr>
          <w:rFonts w:hint="eastAsia" w:asciiTheme="minorEastAsia" w:hAnsiTheme="minorEastAsia" w:cstheme="minorEastAsia"/>
          <w:b/>
          <w:bCs/>
          <w:sz w:val="30"/>
          <w:szCs w:val="30"/>
          <w:lang w:val="zh-CN"/>
        </w:rPr>
        <w:t>合同金额（人民币）：</w:t>
      </w:r>
      <w:r>
        <w:rPr>
          <w:rFonts w:hint="eastAsia" w:asciiTheme="minorEastAsia" w:hAnsiTheme="minorEastAsia" w:cstheme="minorEastAsia"/>
          <w:b/>
          <w:bCs/>
          <w:sz w:val="30"/>
          <w:szCs w:val="30"/>
          <w:u w:val="single"/>
          <w:lang w:val="zh-CN"/>
        </w:rPr>
        <w:t xml:space="preserve">                      </w:t>
      </w:r>
    </w:p>
    <w:p>
      <w:pPr>
        <w:autoSpaceDE w:val="0"/>
        <w:autoSpaceDN w:val="0"/>
        <w:spacing w:line="360" w:lineRule="auto"/>
        <w:ind w:firstLine="0" w:firstLineChars="0"/>
        <w:rPr>
          <w:rFonts w:asciiTheme="minorEastAsia" w:hAnsiTheme="minorEastAsia" w:cstheme="minorEastAsia"/>
          <w:b/>
          <w:bCs/>
          <w:sz w:val="30"/>
          <w:szCs w:val="30"/>
        </w:rPr>
      </w:pPr>
      <w:r>
        <w:rPr>
          <w:rFonts w:hint="eastAsia" w:asciiTheme="minorEastAsia" w:hAnsiTheme="minorEastAsia" w:cstheme="minorEastAsia"/>
          <w:b/>
          <w:bCs/>
          <w:sz w:val="30"/>
          <w:szCs w:val="30"/>
          <w:lang w:val="zh-CN"/>
        </w:rPr>
        <w:t>采购人（甲方）：</w:t>
      </w:r>
      <w:r>
        <w:rPr>
          <w:rFonts w:hint="eastAsia" w:asciiTheme="minorEastAsia" w:hAnsiTheme="minorEastAsia" w:cstheme="minorEastAsia"/>
          <w:b/>
          <w:bCs/>
          <w:sz w:val="30"/>
          <w:szCs w:val="30"/>
          <w:u w:val="single"/>
        </w:rPr>
        <w:t xml:space="preserve">                    （</w:t>
      </w:r>
      <w:r>
        <w:rPr>
          <w:rFonts w:hint="eastAsia" w:asciiTheme="minorEastAsia" w:hAnsiTheme="minorEastAsia" w:cstheme="minorEastAsia"/>
          <w:b/>
          <w:bCs/>
          <w:sz w:val="30"/>
          <w:szCs w:val="30"/>
          <w:u w:val="single"/>
          <w:lang w:val="zh-CN"/>
        </w:rPr>
        <w:t>盖章）</w:t>
      </w:r>
    </w:p>
    <w:p>
      <w:pPr>
        <w:autoSpaceDE w:val="0"/>
        <w:autoSpaceDN w:val="0"/>
        <w:spacing w:line="360" w:lineRule="auto"/>
        <w:ind w:firstLine="0" w:firstLineChars="0"/>
        <w:rPr>
          <w:rFonts w:asciiTheme="minorEastAsia" w:hAnsiTheme="minorEastAsia" w:cstheme="minorEastAsia"/>
          <w:b/>
          <w:bCs/>
          <w:sz w:val="30"/>
          <w:szCs w:val="30"/>
        </w:rPr>
      </w:pPr>
      <w:r>
        <w:rPr>
          <w:rFonts w:hint="eastAsia" w:asciiTheme="minorEastAsia" w:hAnsiTheme="minorEastAsia" w:cstheme="minorEastAsia"/>
          <w:b/>
          <w:bCs/>
          <w:sz w:val="30"/>
          <w:szCs w:val="30"/>
          <w:lang w:val="zh-CN"/>
        </w:rPr>
        <w:t>供 应 商（乙方）：</w:t>
      </w:r>
      <w:r>
        <w:rPr>
          <w:rFonts w:hint="eastAsia" w:asciiTheme="minorEastAsia" w:hAnsiTheme="minorEastAsia" w:cstheme="minorEastAsia"/>
          <w:b/>
          <w:bCs/>
          <w:sz w:val="30"/>
          <w:szCs w:val="30"/>
          <w:u w:val="single"/>
        </w:rPr>
        <w:t xml:space="preserve">                  （</w:t>
      </w:r>
      <w:r>
        <w:rPr>
          <w:rFonts w:hint="eastAsia" w:asciiTheme="minorEastAsia" w:hAnsiTheme="minorEastAsia" w:cstheme="minorEastAsia"/>
          <w:b/>
          <w:bCs/>
          <w:sz w:val="30"/>
          <w:szCs w:val="30"/>
          <w:u w:val="single"/>
          <w:lang w:val="zh-CN"/>
        </w:rPr>
        <w:t>盖章）</w:t>
      </w:r>
    </w:p>
    <w:p>
      <w:pPr>
        <w:spacing w:line="360" w:lineRule="auto"/>
        <w:ind w:firstLine="0" w:firstLineChars="0"/>
        <w:rPr>
          <w:rFonts w:asciiTheme="majorEastAsia" w:hAnsiTheme="majorEastAsia" w:eastAsiaTheme="majorEastAsia"/>
          <w:b/>
          <w:sz w:val="28"/>
          <w:szCs w:val="24"/>
        </w:rPr>
      </w:pPr>
      <w:r>
        <w:rPr>
          <w:rFonts w:hint="eastAsia" w:asciiTheme="minorEastAsia" w:hAnsiTheme="minorEastAsia" w:cstheme="minorEastAsia"/>
          <w:b/>
          <w:bCs/>
          <w:sz w:val="30"/>
          <w:szCs w:val="30"/>
          <w:lang w:val="zh-CN"/>
        </w:rPr>
        <w:t>采购日期：</w:t>
      </w:r>
      <w:r>
        <w:rPr>
          <w:rFonts w:hint="eastAsia" w:asciiTheme="minorEastAsia" w:hAnsiTheme="minorEastAsia" w:cstheme="minorEastAsia"/>
          <w:b/>
          <w:bCs/>
          <w:sz w:val="30"/>
          <w:szCs w:val="30"/>
        </w:rPr>
        <w:t xml:space="preserve">  </w:t>
      </w:r>
      <w:r>
        <w:rPr>
          <w:rFonts w:hint="eastAsia" w:asciiTheme="majorEastAsia" w:hAnsiTheme="majorEastAsia" w:eastAsiaTheme="majorEastAsia"/>
          <w:b/>
          <w:sz w:val="28"/>
          <w:szCs w:val="24"/>
        </w:rPr>
        <w:t>年  月  日</w:t>
      </w:r>
    </w:p>
    <w:p>
      <w:pPr>
        <w:autoSpaceDE w:val="0"/>
        <w:autoSpaceDN w:val="0"/>
        <w:spacing w:line="360" w:lineRule="auto"/>
        <w:ind w:firstLine="0" w:firstLineChars="0"/>
        <w:rPr>
          <w:rFonts w:asciiTheme="minorEastAsia" w:hAnsiTheme="minorEastAsia" w:cstheme="minorEastAsia"/>
          <w:b/>
          <w:bCs/>
          <w:sz w:val="30"/>
          <w:szCs w:val="30"/>
        </w:rPr>
      </w:pPr>
    </w:p>
    <w:p>
      <w:pPr>
        <w:spacing w:line="360" w:lineRule="auto"/>
        <w:ind w:firstLine="480"/>
        <w:rPr>
          <w:rFonts w:asciiTheme="minorEastAsia" w:hAnsiTheme="minorEastAsia" w:cstheme="minorEastAsia"/>
          <w:sz w:val="24"/>
          <w:szCs w:val="24"/>
        </w:rPr>
      </w:pPr>
    </w:p>
    <w:p>
      <w:pPr>
        <w:spacing w:line="360" w:lineRule="auto"/>
        <w:ind w:firstLine="480"/>
        <w:rPr>
          <w:rFonts w:asciiTheme="minorEastAsia" w:hAnsiTheme="minorEastAsia" w:cstheme="minorEastAsia"/>
          <w:sz w:val="24"/>
          <w:szCs w:val="24"/>
        </w:rPr>
      </w:pPr>
    </w:p>
    <w:p>
      <w:pPr>
        <w:spacing w:line="360" w:lineRule="auto"/>
        <w:ind w:firstLine="480"/>
        <w:rPr>
          <w:rFonts w:asciiTheme="minorEastAsia" w:hAnsiTheme="minorEastAsia" w:cstheme="minorEastAsia"/>
          <w:sz w:val="24"/>
          <w:szCs w:val="24"/>
        </w:rPr>
      </w:pPr>
    </w:p>
    <w:p>
      <w:pPr>
        <w:autoSpaceDE w:val="0"/>
        <w:autoSpaceDN w:val="0"/>
        <w:adjustRightInd w:val="0"/>
        <w:spacing w:line="360" w:lineRule="auto"/>
        <w:ind w:firstLine="560"/>
        <w:jc w:val="center"/>
        <w:rPr>
          <w:rFonts w:ascii="宋体" w:hAnsi="宋体" w:cs="宋体"/>
          <w:b/>
          <w:bCs/>
          <w:color w:val="000000"/>
          <w:sz w:val="28"/>
          <w:szCs w:val="28"/>
        </w:rPr>
      </w:pPr>
      <w:r>
        <w:rPr>
          <w:rFonts w:hint="eastAsia" w:asciiTheme="minorEastAsia" w:hAnsiTheme="minorEastAsia" w:cstheme="minorEastAsia"/>
          <w:sz w:val="28"/>
          <w:szCs w:val="28"/>
        </w:rPr>
        <w:br w:type="page"/>
      </w:r>
    </w:p>
    <w:p>
      <w:pPr>
        <w:autoSpaceDE w:val="0"/>
        <w:autoSpaceDN w:val="0"/>
        <w:adjustRightInd w:val="0"/>
        <w:spacing w:line="360" w:lineRule="auto"/>
        <w:ind w:firstLine="562"/>
        <w:rPr>
          <w:rFonts w:ascii="宋体" w:hAnsi="宋体" w:cs="宋体"/>
          <w:b/>
          <w:bCs/>
          <w:color w:val="000000"/>
          <w:sz w:val="28"/>
          <w:szCs w:val="28"/>
        </w:rPr>
      </w:pPr>
      <w:r>
        <w:rPr>
          <w:rFonts w:hint="eastAsia" w:ascii="宋体" w:hAnsi="宋体" w:cs="宋体"/>
          <w:b/>
          <w:bCs/>
          <w:color w:val="000000"/>
          <w:sz w:val="28"/>
          <w:szCs w:val="28"/>
          <w:lang w:val="zh-CN"/>
        </w:rPr>
        <w:t>采购人（以下简称甲方）：</w:t>
      </w:r>
    </w:p>
    <w:p>
      <w:pPr>
        <w:autoSpaceDE w:val="0"/>
        <w:autoSpaceDN w:val="0"/>
        <w:adjustRightInd w:val="0"/>
        <w:spacing w:line="360" w:lineRule="auto"/>
        <w:ind w:firstLine="602"/>
        <w:rPr>
          <w:rFonts w:ascii="宋体" w:hAnsi="宋体" w:cs="宋体"/>
          <w:color w:val="000000"/>
          <w:sz w:val="28"/>
          <w:szCs w:val="28"/>
        </w:rPr>
      </w:pPr>
      <w:r>
        <w:rPr>
          <w:rFonts w:hint="eastAsia" w:ascii="宋体" w:hAnsi="宋体" w:cs="宋体"/>
          <w:b/>
          <w:bCs/>
          <w:color w:val="000000"/>
          <w:sz w:val="30"/>
          <w:szCs w:val="30"/>
          <w:lang w:val="zh-CN"/>
        </w:rPr>
        <w:t>中标人</w:t>
      </w:r>
      <w:r>
        <w:rPr>
          <w:rFonts w:hint="eastAsia" w:ascii="宋体" w:hAnsi="宋体" w:cs="宋体"/>
          <w:b/>
          <w:bCs/>
          <w:color w:val="000000"/>
          <w:sz w:val="28"/>
          <w:szCs w:val="28"/>
          <w:lang w:val="zh-CN"/>
        </w:rPr>
        <w:t>（以下简称乙方）：</w:t>
      </w:r>
    </w:p>
    <w:p>
      <w:pPr>
        <w:autoSpaceDE w:val="0"/>
        <w:autoSpaceDN w:val="0"/>
        <w:spacing w:line="360" w:lineRule="auto"/>
        <w:ind w:firstLine="48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甲、乙双方根据</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zh-CN"/>
        </w:rPr>
        <w:t>日（</w:t>
      </w:r>
      <w:r>
        <w:rPr>
          <w:rFonts w:hint="eastAsia" w:ascii="宋体" w:hAnsi="宋体" w:eastAsia="宋体" w:cs="宋体"/>
          <w:color w:val="000000"/>
          <w:sz w:val="24"/>
          <w:szCs w:val="24"/>
          <w:u w:val="single"/>
          <w:lang w:val="zh-CN"/>
        </w:rPr>
        <w:t>基层公共文化服务设施设备购置项目）</w:t>
      </w:r>
      <w:r>
        <w:rPr>
          <w:rFonts w:hint="eastAsia" w:ascii="宋体" w:hAnsi="宋体" w:eastAsia="宋体" w:cs="宋体"/>
          <w:color w:val="000000"/>
          <w:sz w:val="24"/>
          <w:szCs w:val="24"/>
          <w:lang w:val="zh-CN"/>
        </w:rPr>
        <w:t>采购项目（</w:t>
      </w:r>
      <w:r>
        <w:rPr>
          <w:rFonts w:hint="eastAsia" w:ascii="宋体" w:hAnsi="宋体" w:eastAsia="宋体" w:cs="宋体"/>
          <w:color w:val="000000"/>
          <w:sz w:val="24"/>
          <w:szCs w:val="24"/>
          <w:u w:val="single"/>
          <w:lang w:val="zh-CN"/>
        </w:rPr>
        <w:t>青海聚帛竞磋（货物）2022-045</w:t>
      </w:r>
      <w:r>
        <w:rPr>
          <w:rFonts w:hint="eastAsia" w:ascii="宋体" w:hAnsi="宋体" w:eastAsia="宋体" w:cs="宋体"/>
          <w:color w:val="000000"/>
          <w:sz w:val="24"/>
          <w:szCs w:val="24"/>
          <w:lang w:val="zh-CN"/>
        </w:rPr>
        <w:t>）的招标文件要求和</w:t>
      </w:r>
      <w:r>
        <w:rPr>
          <w:rFonts w:hint="eastAsia" w:ascii="宋体" w:hAnsi="宋体" w:eastAsia="宋体" w:cs="宋体"/>
          <w:color w:val="000000"/>
          <w:sz w:val="24"/>
          <w:szCs w:val="24"/>
          <w:u w:val="single"/>
          <w:lang w:val="zh-CN"/>
        </w:rPr>
        <w:t xml:space="preserve"> 青海聚帛工程项目管理有限公司</w:t>
      </w:r>
      <w:r>
        <w:rPr>
          <w:rFonts w:hint="eastAsia" w:ascii="宋体" w:hAnsi="宋体" w:eastAsia="宋体" w:cs="宋体"/>
          <w:color w:val="000000"/>
          <w:sz w:val="24"/>
          <w:szCs w:val="24"/>
          <w:lang w:val="zh-CN"/>
        </w:rPr>
        <w:t>出具的《中标通知书》，并经双方协商一致，签订本合同协议书。</w:t>
      </w: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一、签订本政府采购合同的依据</w:t>
      </w:r>
    </w:p>
    <w:p>
      <w:pPr>
        <w:autoSpaceDE w:val="0"/>
        <w:autoSpaceDN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本政府采购合同所附下列文件是构成本政府采购合同不可分割的部分：</w:t>
      </w:r>
    </w:p>
    <w:p>
      <w:pPr>
        <w:autoSpaceDE w:val="0"/>
        <w:autoSpaceDN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1.磋商文件；</w:t>
      </w:r>
    </w:p>
    <w:p>
      <w:pPr>
        <w:autoSpaceDE w:val="0"/>
        <w:autoSpaceDN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2.磋商文件的更正、变更公告；</w:t>
      </w:r>
    </w:p>
    <w:p>
      <w:pPr>
        <w:autoSpaceDE w:val="0"/>
        <w:autoSpaceDN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3.成交供应商提交的响应文件；</w:t>
      </w:r>
    </w:p>
    <w:p>
      <w:pPr>
        <w:autoSpaceDE w:val="0"/>
        <w:autoSpaceDN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4.磋商文件中规定的政府采购合同通用条款；</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sz w:val="24"/>
          <w:szCs w:val="24"/>
          <w:lang w:val="zh-CN"/>
        </w:rPr>
        <w:t>.成交通知书</w:t>
      </w:r>
      <w:r>
        <w:rPr>
          <w:rFonts w:hint="eastAsia" w:asciiTheme="minorEastAsia" w:hAnsiTheme="minorEastAsia" w:cstheme="minorEastAsia"/>
          <w:sz w:val="24"/>
          <w:szCs w:val="24"/>
        </w:rPr>
        <w:t>。</w:t>
      </w: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二、合同标的及金额                                       单位：元</w:t>
      </w:r>
    </w:p>
    <w:tbl>
      <w:tblPr>
        <w:tblStyle w:val="23"/>
        <w:tblW w:w="9099" w:type="dxa"/>
        <w:jc w:val="center"/>
        <w:tblLayout w:type="fixed"/>
        <w:tblCellMar>
          <w:top w:w="0" w:type="dxa"/>
          <w:left w:w="57" w:type="dxa"/>
          <w:bottom w:w="0" w:type="dxa"/>
          <w:right w:w="57" w:type="dxa"/>
        </w:tblCellMar>
      </w:tblPr>
      <w:tblGrid>
        <w:gridCol w:w="611"/>
        <w:gridCol w:w="2000"/>
        <w:gridCol w:w="2226"/>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标的名称</w:t>
            </w:r>
          </w:p>
        </w:tc>
        <w:tc>
          <w:tcPr>
            <w:tcW w:w="222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22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r>
      <w:tr>
        <w:tblPrEx>
          <w:tblCellMar>
            <w:top w:w="0" w:type="dxa"/>
            <w:left w:w="57" w:type="dxa"/>
            <w:bottom w:w="0" w:type="dxa"/>
            <w:right w:w="57" w:type="dxa"/>
          </w:tblCellMar>
        </w:tblPrEx>
        <w:trPr>
          <w:cantSplit/>
          <w:trHeight w:val="2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22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r>
      <w:tr>
        <w:tblPrEx>
          <w:tblCellMar>
            <w:top w:w="0" w:type="dxa"/>
            <w:left w:w="57" w:type="dxa"/>
            <w:bottom w:w="0" w:type="dxa"/>
            <w:right w:w="57" w:type="dxa"/>
          </w:tblCellMar>
        </w:tblPrEx>
        <w:trPr>
          <w:cantSplit/>
          <w:trHeight w:val="2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22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r>
      <w:tr>
        <w:tblPrEx>
          <w:tblCellMar>
            <w:top w:w="0" w:type="dxa"/>
            <w:left w:w="57" w:type="dxa"/>
            <w:bottom w:w="0" w:type="dxa"/>
            <w:right w:w="57" w:type="dxa"/>
          </w:tblCellMar>
        </w:tblPrEx>
        <w:trPr>
          <w:cantSplit/>
          <w:trHeight w:val="23"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222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Theme="minorEastAsia" w:hAnsiTheme="minorEastAsia" w:cstheme="minorEastAsia"/>
                <w:sz w:val="24"/>
                <w:szCs w:val="24"/>
                <w:lang w:val="zh-CN"/>
              </w:rPr>
            </w:pPr>
          </w:p>
        </w:tc>
      </w:tr>
    </w:tbl>
    <w:p>
      <w:pPr>
        <w:autoSpaceDE w:val="0"/>
        <w:autoSpaceDN w:val="0"/>
        <w:spacing w:line="360" w:lineRule="auto"/>
        <w:ind w:firstLine="480"/>
        <w:rPr>
          <w:rFonts w:asciiTheme="minorEastAsia" w:hAnsiTheme="minorEastAsia" w:cstheme="minorEastAsia"/>
          <w:sz w:val="24"/>
          <w:szCs w:val="24"/>
          <w:u w:val="single"/>
        </w:rPr>
      </w:pPr>
      <w:r>
        <w:rPr>
          <w:rFonts w:hint="eastAsia" w:asciiTheme="minorEastAsia" w:hAnsiTheme="minorEastAsia" w:cstheme="minorEastAsia"/>
          <w:sz w:val="24"/>
          <w:szCs w:val="24"/>
          <w:lang w:val="zh-CN"/>
        </w:rPr>
        <w:t>根据上述政府采购合同文件要求，本政府采购合同的总金额为人民币</w:t>
      </w:r>
      <w:r>
        <w:rPr>
          <w:rFonts w:hint="eastAsia" w:asciiTheme="minorEastAsia" w:hAnsiTheme="minorEastAsia" w:cstheme="minorEastAsia"/>
          <w:sz w:val="24"/>
          <w:szCs w:val="24"/>
          <w:u w:val="single"/>
        </w:rPr>
        <w:t xml:space="preserve">    </w:t>
      </w:r>
    </w:p>
    <w:p>
      <w:pPr>
        <w:autoSpaceDE w:val="0"/>
        <w:autoSpaceDN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 xml:space="preserve"> （大写）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lang w:val="zh-CN"/>
        </w:rPr>
        <w:t>元。</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lang w:val="zh-CN"/>
        </w:rPr>
        <w:t>本合同以人民币进行结算，合同总价包括：</w:t>
      </w:r>
      <w:r>
        <w:rPr>
          <w:rFonts w:hint="eastAsia" w:asciiTheme="minorEastAsia" w:hAnsiTheme="minorEastAsia" w:cstheme="minorEastAsia"/>
          <w:sz w:val="24"/>
          <w:lang w:val="zh-CN"/>
        </w:rPr>
        <w:t>产品费、验收费、手续费、包装费、安装费、调试费、培训费、售后服务费、招标代理费及不可预见费等全部费用。</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三、供货期、地点和要求</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 xml:space="preserve"> 供货期：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lang w:val="zh-CN"/>
        </w:rPr>
        <w:t>；供货地点：</w:t>
      </w:r>
      <w:r>
        <w:rPr>
          <w:rFonts w:hint="eastAsia" w:asciiTheme="minorEastAsia" w:hAnsiTheme="minorEastAsia" w:cstheme="minorEastAsia"/>
          <w:sz w:val="24"/>
          <w:szCs w:val="24"/>
          <w:u w:val="single"/>
          <w:lang w:val="zh-CN"/>
        </w:rPr>
        <w:t>甲方指定地点</w:t>
      </w:r>
      <w:r>
        <w:rPr>
          <w:rFonts w:hint="eastAsia" w:asciiTheme="minorEastAsia" w:hAnsiTheme="minorEastAsia" w:cstheme="minorEastAsia"/>
          <w:sz w:val="24"/>
          <w:szCs w:val="24"/>
          <w:lang w:val="zh-CN"/>
        </w:rPr>
        <w:t>。</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乙方提供不符合磋商、响应文件和本合同规定的产品，甲方有权拒绝接受。</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cstheme="minorEastAsia"/>
          <w:sz w:val="24"/>
          <w:szCs w:val="24"/>
          <w:lang w:val="zh-CN"/>
        </w:rPr>
        <w:t>甲方应当在到货（安装、调试完）后</w:t>
      </w:r>
      <w:r>
        <w:rPr>
          <w:rFonts w:hint="eastAsia" w:asciiTheme="minorEastAsia" w:hAnsiTheme="minorEastAsia" w:cstheme="minorEastAsia"/>
          <w:sz w:val="24"/>
          <w:szCs w:val="24"/>
          <w:u w:val="single"/>
        </w:rPr>
        <w:t>7</w:t>
      </w:r>
      <w:r>
        <w:rPr>
          <w:rFonts w:hint="eastAsia" w:asciiTheme="minorEastAsia" w:hAnsiTheme="minorEastAsia" w:cstheme="minorEastAsia"/>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6.</w:t>
      </w:r>
      <w:r>
        <w:rPr>
          <w:rFonts w:hint="eastAsia" w:asciiTheme="minorEastAsia" w:hAnsiTheme="minorEastAsia" w:cstheme="minorEastAsia"/>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7.</w:t>
      </w:r>
      <w:r>
        <w:rPr>
          <w:rFonts w:hint="eastAsia" w:asciiTheme="minorEastAsia" w:hAnsiTheme="minorEastAsia" w:cstheme="minorEastAsia"/>
          <w:sz w:val="24"/>
          <w:szCs w:val="24"/>
          <w:lang w:val="zh-CN"/>
        </w:rPr>
        <w:t>乙方向甲方提供产品相关完税销售发票。</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四、付款方式</w:t>
      </w:r>
    </w:p>
    <w:p>
      <w:pPr>
        <w:autoSpaceDE w:val="0"/>
        <w:autoSpaceDN w:val="0"/>
        <w:spacing w:line="360" w:lineRule="auto"/>
        <w:ind w:firstLine="0" w:firstLineChars="0"/>
        <w:rPr>
          <w:rFonts w:ascii="宋体" w:hAnsi="宋体"/>
          <w:sz w:val="24"/>
          <w:szCs w:val="28"/>
        </w:rPr>
      </w:pPr>
      <w:r>
        <w:rPr>
          <w:rFonts w:hint="eastAsia" w:ascii="宋体" w:hAnsi="宋体"/>
          <w:sz w:val="24"/>
          <w:szCs w:val="28"/>
        </w:rPr>
        <w:t>以实际合同签订为准。</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五、合同的变更、终止与转让</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除《中华人民共和国政府采购法》第</w:t>
      </w:r>
      <w:r>
        <w:rPr>
          <w:rFonts w:hint="eastAsia" w:asciiTheme="minorEastAsia" w:hAnsiTheme="minorEastAsia" w:cstheme="minorEastAsia"/>
          <w:sz w:val="24"/>
          <w:szCs w:val="24"/>
        </w:rPr>
        <w:t>50</w:t>
      </w:r>
      <w:r>
        <w:rPr>
          <w:rFonts w:hint="eastAsia" w:asciiTheme="minorEastAsia" w:hAnsiTheme="minorEastAsia" w:cstheme="minorEastAsia"/>
          <w:sz w:val="24"/>
          <w:szCs w:val="24"/>
          <w:lang w:val="zh-CN"/>
        </w:rPr>
        <w:t>条规定的情形外，本合同一经签订，甲乙双方不得擅自变更、中止或终止。</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乙方不得擅自转让其应履行的合同义务。</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六、违约责任</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zh-CN"/>
        </w:rPr>
        <w:t>因包装、运输引起的货物损坏，按质量不合格处罚。</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cstheme="minorEastAsia"/>
          <w:sz w:val="24"/>
          <w:szCs w:val="24"/>
          <w:lang w:val="zh-CN"/>
        </w:rPr>
        <w:t>甲方无故延期接受货物和乙方逾期交货的，每天应向对方偿付未交货物的货款</w:t>
      </w:r>
      <w:r>
        <w:rPr>
          <w:rFonts w:hint="eastAsia" w:asciiTheme="minorEastAsia" w:hAnsiTheme="minorEastAsia" w:cstheme="minorEastAsia"/>
          <w:sz w:val="24"/>
          <w:szCs w:val="24"/>
        </w:rPr>
        <w:t>3</w:t>
      </w:r>
      <w:r>
        <w:rPr>
          <w:rFonts w:hint="eastAsia" w:asciiTheme="minorEastAsia" w:hAnsiTheme="minorEastAsia" w:cstheme="minorEastAsia"/>
          <w:sz w:val="24"/>
          <w:szCs w:val="24"/>
          <w:lang w:val="zh-CN"/>
        </w:rPr>
        <w:t>‰的违约金，但违约金累计不得超过违约货款的</w:t>
      </w:r>
      <w:r>
        <w:rPr>
          <w:rFonts w:hint="eastAsia" w:asciiTheme="minorEastAsia" w:hAnsiTheme="minorEastAsia" w:cstheme="minorEastAsia"/>
          <w:sz w:val="24"/>
          <w:szCs w:val="24"/>
        </w:rPr>
        <w:t>5%</w:t>
      </w:r>
      <w:r>
        <w:rPr>
          <w:rFonts w:hint="eastAsia" w:asciiTheme="minorEastAsia" w:hAnsiTheme="minorEastAsia" w:cstheme="minorEastAsia"/>
          <w:sz w:val="24"/>
          <w:szCs w:val="24"/>
          <w:lang w:val="zh-CN"/>
        </w:rPr>
        <w:t>，超过</w:t>
      </w:r>
      <w:r>
        <w:rPr>
          <w:rFonts w:hint="eastAsia" w:asciiTheme="minorEastAsia" w:hAnsiTheme="minorEastAsia" w:cstheme="minorEastAsia"/>
          <w:sz w:val="24"/>
          <w:szCs w:val="24"/>
          <w:u w:val="single"/>
        </w:rPr>
        <w:t>20</w:t>
      </w:r>
      <w:r>
        <w:rPr>
          <w:rFonts w:hint="eastAsia" w:asciiTheme="minorEastAsia" w:hAnsiTheme="minorEastAsia" w:cstheme="minorEastAsia"/>
          <w:sz w:val="24"/>
          <w:szCs w:val="24"/>
          <w:lang w:val="zh-CN"/>
        </w:rPr>
        <w:t>天对方有权解除合同，违约方承担因此给对方造成的经济损失。</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sz w:val="24"/>
          <w:szCs w:val="24"/>
          <w:lang w:val="zh-CN"/>
        </w:rPr>
        <w:t>乙方未按本合同和响应文件中规定的服务承诺提供售后服务的，乙方应按本合同合计金额的</w:t>
      </w:r>
      <w:r>
        <w:rPr>
          <w:rFonts w:hint="eastAsia" w:asciiTheme="minorEastAsia" w:hAnsiTheme="minorEastAsia" w:cstheme="minorEastAsia"/>
          <w:sz w:val="24"/>
          <w:szCs w:val="24"/>
        </w:rPr>
        <w:t>5%</w:t>
      </w:r>
      <w:r>
        <w:rPr>
          <w:rFonts w:hint="eastAsia" w:asciiTheme="minorEastAsia" w:hAnsiTheme="minorEastAsia" w:cstheme="minorEastAsia"/>
          <w:sz w:val="24"/>
          <w:szCs w:val="24"/>
          <w:lang w:val="zh-CN"/>
        </w:rPr>
        <w:t>向甲方支付违约金。</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6.</w:t>
      </w:r>
      <w:r>
        <w:rPr>
          <w:rFonts w:hint="eastAsia" w:asciiTheme="minorEastAsia" w:hAnsiTheme="minorEastAsia" w:cstheme="minorEastAsia"/>
          <w:sz w:val="24"/>
          <w:szCs w:val="24"/>
          <w:lang w:val="zh-CN"/>
        </w:rPr>
        <w:t>乙方提供的货物在免费质保期内，因设计、工艺或材料的缺陷和其它质量原因造成的问题，由乙方负责，费用从履约保证金中扣除，不足另补。</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7.</w:t>
      </w:r>
      <w:r>
        <w:rPr>
          <w:rFonts w:hint="eastAsia" w:asciiTheme="minorEastAsia" w:hAnsiTheme="minorEastAsia" w:cstheme="minorEastAsia"/>
          <w:sz w:val="24"/>
          <w:szCs w:val="24"/>
          <w:lang w:val="zh-CN"/>
        </w:rPr>
        <w:t>其它违约行为按违约货款额</w:t>
      </w:r>
      <w:r>
        <w:rPr>
          <w:rFonts w:hint="eastAsia" w:asciiTheme="minorEastAsia" w:hAnsiTheme="minorEastAsia" w:cstheme="minorEastAsia"/>
          <w:sz w:val="24"/>
          <w:szCs w:val="24"/>
        </w:rPr>
        <w:t>5%</w:t>
      </w:r>
      <w:r>
        <w:rPr>
          <w:rFonts w:hint="eastAsia" w:asciiTheme="minorEastAsia" w:hAnsiTheme="minorEastAsia" w:cstheme="minorEastAsia"/>
          <w:sz w:val="24"/>
          <w:szCs w:val="24"/>
          <w:lang w:val="zh-CN"/>
        </w:rPr>
        <w:t>收取违约金并赔偿经济损失。</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七、不可抗力。</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不可抗力使合同的某些内容有变更必要的，双方应通过协商在</w:t>
      </w:r>
      <w:r>
        <w:rPr>
          <w:rFonts w:hint="eastAsia" w:asciiTheme="minorEastAsia" w:hAnsiTheme="minorEastAsia" w:cstheme="minorEastAsia"/>
          <w:sz w:val="24"/>
          <w:szCs w:val="24"/>
          <w:u w:val="single"/>
        </w:rPr>
        <w:t>15</w:t>
      </w:r>
      <w:r>
        <w:rPr>
          <w:rFonts w:hint="eastAsia" w:asciiTheme="minorEastAsia" w:hAnsiTheme="minorEastAsia" w:cstheme="minorEastAsia"/>
          <w:sz w:val="24"/>
          <w:szCs w:val="24"/>
          <w:lang w:val="zh-CN"/>
        </w:rPr>
        <w:t>天内达成进一步履行合同的协议，因不可抗力致使合同不能履行的，合同终止。</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除法律、法规规定的不可抗力情形外，双方约定出现</w:t>
      </w:r>
      <w:r>
        <w:rPr>
          <w:rFonts w:hint="eastAsia" w:asciiTheme="minorEastAsia" w:hAnsiTheme="minorEastAsia" w:cstheme="minorEastAsia"/>
          <w:sz w:val="24"/>
          <w:u w:val="single"/>
          <w:lang w:val="zh-CN"/>
        </w:rPr>
        <w:t>非人为</w:t>
      </w:r>
      <w:r>
        <w:rPr>
          <w:rFonts w:hint="eastAsia" w:asciiTheme="minorEastAsia" w:hAnsiTheme="minorEastAsia" w:cstheme="minorEastAsia"/>
          <w:sz w:val="24"/>
          <w:szCs w:val="24"/>
          <w:lang w:val="zh-CN"/>
        </w:rPr>
        <w:t>情况亦视为不可抗力。</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八、知识产权：详见合同通用条款</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九、其他约定：</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十、合同争议解决</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因履行本合同引起的或与本合同有关的争议，甲乙双方应首先通过友好协商解决，如果协商不能解决，可向</w:t>
      </w:r>
      <w:r>
        <w:rPr>
          <w:rFonts w:hint="eastAsia" w:asciiTheme="minorEastAsia" w:hAnsiTheme="minorEastAsia" w:cstheme="minorEastAsia"/>
          <w:sz w:val="24"/>
          <w:szCs w:val="24"/>
          <w:u w:val="single"/>
          <w:lang w:val="zh-CN"/>
        </w:rPr>
        <w:t>甲方</w:t>
      </w:r>
      <w:r>
        <w:rPr>
          <w:rFonts w:hint="eastAsia" w:asciiTheme="minorEastAsia" w:hAnsiTheme="minorEastAsia" w:cstheme="minorEastAsia"/>
          <w:sz w:val="24"/>
          <w:szCs w:val="24"/>
          <w:lang w:val="zh-CN"/>
        </w:rPr>
        <w:t>所在地仲裁委员会申请仲裁或向甲方所在地人民法院提起诉讼。</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zh-CN"/>
        </w:rPr>
        <w:t>诉讼期间，本合同继续履行。</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十一、合同生效及其它</w:t>
      </w:r>
      <w:r>
        <w:rPr>
          <w:rFonts w:hint="eastAsia" w:asciiTheme="minorEastAsia" w:hAnsiTheme="minorEastAsia" w:cstheme="minorEastAsia"/>
          <w:sz w:val="24"/>
          <w:szCs w:val="24"/>
        </w:rPr>
        <w:t>：</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本合同一式</w:t>
      </w:r>
      <w:r>
        <w:rPr>
          <w:rFonts w:hint="eastAsia" w:asciiTheme="minorEastAsia" w:hAnsiTheme="minorEastAsia" w:cstheme="minorEastAsia"/>
          <w:sz w:val="24"/>
          <w:szCs w:val="24"/>
          <w:u w:val="single"/>
        </w:rPr>
        <w:t>6</w:t>
      </w:r>
      <w:r>
        <w:rPr>
          <w:rFonts w:hint="eastAsia" w:asciiTheme="minorEastAsia" w:hAnsiTheme="minorEastAsia" w:cstheme="minorEastAsia"/>
          <w:sz w:val="24"/>
          <w:szCs w:val="24"/>
          <w:lang w:val="zh-CN"/>
        </w:rPr>
        <w:t>份，经双方签字，并加盖公章即为生效。</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本合同未尽事宜，按经济合同法有关规定处理。</w:t>
      </w:r>
    </w:p>
    <w:p>
      <w:pPr>
        <w:autoSpaceDE w:val="0"/>
        <w:autoSpaceDN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3.</w:t>
      </w:r>
      <w:r>
        <w:rPr>
          <w:rFonts w:hint="eastAsia" w:asciiTheme="minorEastAsia" w:hAnsiTheme="minorEastAsia" w:cstheme="minorEastAsia"/>
          <w:sz w:val="24"/>
          <w:szCs w:val="24"/>
          <w:lang w:val="zh-CN"/>
        </w:rPr>
        <w:t>本合同的组成包含《合同通用条款》。</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br w:type="page"/>
      </w:r>
      <w:r>
        <w:rPr>
          <w:rFonts w:hint="eastAsia" w:asciiTheme="minorEastAsia" w:hAnsiTheme="minorEastAsia" w:cstheme="minorEastAsia"/>
          <w:sz w:val="24"/>
          <w:szCs w:val="24"/>
          <w:lang w:val="zh-CN"/>
        </w:rPr>
        <w:t>甲方（盖章）：</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乙方（盖章）：</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法定代表人或委托代理人</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法定代表人或委托代理人</w:t>
      </w:r>
      <w:r>
        <w:rPr>
          <w:rFonts w:hint="eastAsia" w:asciiTheme="minorEastAsia" w:hAnsiTheme="minorEastAsia" w:cstheme="minorEastAsia"/>
          <w:sz w:val="24"/>
          <w:szCs w:val="24"/>
        </w:rPr>
        <w:t>：</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地址：                                地址：</w:t>
      </w:r>
    </w:p>
    <w:p>
      <w:pPr>
        <w:autoSpaceDE w:val="0"/>
        <w:autoSpaceDN w:val="0"/>
        <w:spacing w:line="360" w:lineRule="auto"/>
        <w:ind w:firstLine="4560" w:firstLineChars="1900"/>
        <w:rPr>
          <w:rFonts w:asciiTheme="minorEastAsia" w:hAnsiTheme="minorEastAsia" w:cstheme="minorEastAsia"/>
          <w:sz w:val="24"/>
          <w:szCs w:val="24"/>
        </w:rPr>
      </w:pPr>
      <w:r>
        <w:rPr>
          <w:rFonts w:hint="eastAsia" w:asciiTheme="minorEastAsia" w:hAnsiTheme="minorEastAsia" w:cstheme="minorEastAsia"/>
          <w:sz w:val="24"/>
          <w:szCs w:val="24"/>
          <w:lang w:val="zh-CN"/>
        </w:rPr>
        <w:t>开户银行：</w:t>
      </w: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联系电话：</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账号：</w:t>
      </w:r>
    </w:p>
    <w:p>
      <w:pPr>
        <w:autoSpaceDE w:val="0"/>
        <w:autoSpaceDN w:val="0"/>
        <w:spacing w:line="360" w:lineRule="auto"/>
        <w:ind w:firstLine="4560" w:firstLineChars="1900"/>
        <w:jc w:val="left"/>
        <w:rPr>
          <w:rFonts w:asciiTheme="minorEastAsia" w:hAnsiTheme="minorEastAsia" w:cstheme="minorEastAsia"/>
          <w:sz w:val="24"/>
          <w:szCs w:val="24"/>
        </w:rPr>
      </w:pPr>
      <w:r>
        <w:rPr>
          <w:rFonts w:hint="eastAsia" w:asciiTheme="minorEastAsia" w:hAnsiTheme="minorEastAsia" w:cstheme="minorEastAsia"/>
          <w:sz w:val="24"/>
          <w:szCs w:val="24"/>
          <w:lang w:val="zh-CN"/>
        </w:rPr>
        <w:t>联系电话：</w:t>
      </w:r>
    </w:p>
    <w:p>
      <w:pPr>
        <w:autoSpaceDE w:val="0"/>
        <w:autoSpaceDN w:val="0"/>
        <w:spacing w:line="360" w:lineRule="auto"/>
        <w:ind w:firstLine="0" w:firstLineChars="0"/>
        <w:rPr>
          <w:rFonts w:asciiTheme="minorEastAsia" w:hAnsiTheme="minorEastAsia" w:cstheme="minorEastAsia"/>
          <w:sz w:val="24"/>
          <w:szCs w:val="24"/>
          <w:lang w:val="zh-CN"/>
        </w:rPr>
      </w:pPr>
    </w:p>
    <w:p>
      <w:pPr>
        <w:autoSpaceDE w:val="0"/>
        <w:autoSpaceDN w:val="0"/>
        <w:spacing w:line="360" w:lineRule="auto"/>
        <w:ind w:firstLine="1320" w:firstLineChars="550"/>
        <w:rPr>
          <w:rFonts w:asciiTheme="minorEastAsia" w:hAnsiTheme="minorEastAsia" w:cstheme="minorEastAsia"/>
          <w:sz w:val="24"/>
          <w:szCs w:val="24"/>
        </w:rPr>
      </w:pPr>
      <w:r>
        <w:rPr>
          <w:rFonts w:hint="eastAsia" w:asciiTheme="minorEastAsia" w:hAnsiTheme="minorEastAsia" w:cstheme="minorEastAsia"/>
          <w:sz w:val="24"/>
          <w:szCs w:val="24"/>
          <w:lang w:val="zh-CN"/>
        </w:rPr>
        <w:t>签约时间：</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年</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月</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日</w:t>
      </w:r>
    </w:p>
    <w:p>
      <w:pPr>
        <w:autoSpaceDE w:val="0"/>
        <w:autoSpaceDN w:val="0"/>
        <w:spacing w:line="360" w:lineRule="auto"/>
        <w:ind w:firstLine="0" w:firstLineChars="0"/>
        <w:rPr>
          <w:rFonts w:asciiTheme="minorEastAsia" w:hAnsiTheme="minorEastAsia" w:cstheme="minorEastAsia"/>
          <w:sz w:val="24"/>
          <w:szCs w:val="24"/>
          <w:lang w:val="zh-CN"/>
        </w:rPr>
      </w:pP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采购代理机构：</w:t>
      </w:r>
      <w:r>
        <w:rPr>
          <w:rFonts w:hint="eastAsia" w:asciiTheme="minorEastAsia" w:hAnsiTheme="minorEastAsia" w:cstheme="minorEastAsia"/>
          <w:sz w:val="24"/>
          <w:lang w:val="zh-CN"/>
        </w:rPr>
        <w:t>青海聚帛工程项目管理有限公司</w:t>
      </w:r>
    </w:p>
    <w:p>
      <w:pPr>
        <w:autoSpaceDE w:val="0"/>
        <w:autoSpaceDN w:val="0"/>
        <w:spacing w:line="360" w:lineRule="auto"/>
        <w:ind w:firstLine="0" w:firstLineChars="0"/>
        <w:rPr>
          <w:rFonts w:hint="eastAsia" w:asciiTheme="minorEastAsia" w:hAnsiTheme="minorEastAsia" w:cstheme="minorEastAsia"/>
          <w:sz w:val="24"/>
          <w:szCs w:val="24"/>
          <w:lang w:val="zh-CN"/>
        </w:rPr>
      </w:pPr>
      <w:r>
        <w:rPr>
          <w:rFonts w:hint="eastAsia" w:asciiTheme="minorEastAsia" w:hAnsiTheme="minorEastAsia" w:cstheme="minorEastAsia"/>
          <w:sz w:val="24"/>
          <w:szCs w:val="24"/>
          <w:lang w:val="zh-CN"/>
        </w:rPr>
        <w:t>负责人或经办人：</w:t>
      </w:r>
    </w:p>
    <w:p>
      <w:pPr>
        <w:autoSpaceDE w:val="0"/>
        <w:autoSpaceDN w:val="0"/>
        <w:spacing w:line="360" w:lineRule="auto"/>
        <w:ind w:firstLine="0" w:firstLineChars="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联系电话：0971-6151440</w:t>
      </w:r>
    </w:p>
    <w:p>
      <w:p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合同备案时间：</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年</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月</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zh-CN"/>
        </w:rPr>
        <w:t>日</w:t>
      </w: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562"/>
        <w:rPr>
          <w:rFonts w:ascii="宋体" w:hAnsi="宋体" w:eastAsia="宋体" w:cs="宋体"/>
          <w:b/>
          <w:bCs/>
          <w:color w:val="000000"/>
          <w:sz w:val="28"/>
          <w:szCs w:val="28"/>
          <w:lang w:val="zh-CN"/>
        </w:rPr>
      </w:pPr>
    </w:p>
    <w:p>
      <w:pPr>
        <w:autoSpaceDE w:val="0"/>
        <w:autoSpaceDN w:val="0"/>
        <w:spacing w:line="360" w:lineRule="auto"/>
        <w:ind w:firstLine="3373" w:firstLineChars="1200"/>
        <w:rPr>
          <w:rFonts w:ascii="宋体" w:hAnsi="宋体" w:eastAsia="宋体" w:cs="宋体"/>
          <w:b/>
          <w:bCs/>
          <w:color w:val="000000"/>
          <w:sz w:val="24"/>
          <w:szCs w:val="24"/>
        </w:rPr>
      </w:pPr>
      <w:r>
        <w:rPr>
          <w:rFonts w:hint="eastAsia" w:ascii="宋体" w:hAnsi="宋体" w:eastAsia="宋体" w:cs="宋体"/>
          <w:b/>
          <w:bCs/>
          <w:color w:val="000000"/>
          <w:sz w:val="28"/>
          <w:szCs w:val="28"/>
          <w:lang w:val="zh-CN"/>
        </w:rPr>
        <w:t>合同通用条款</w:t>
      </w:r>
    </w:p>
    <w:p>
      <w:pPr>
        <w:autoSpaceDE w:val="0"/>
        <w:autoSpaceDN w:val="0"/>
        <w:adjustRightInd w:val="0"/>
        <w:spacing w:line="360" w:lineRule="auto"/>
        <w:ind w:firstLine="480"/>
        <w:rPr>
          <w:rFonts w:ascii="宋体" w:hAnsi="宋体" w:eastAsia="宋体" w:cs="宋体"/>
          <w:color w:val="000000"/>
          <w:sz w:val="24"/>
          <w:szCs w:val="24"/>
        </w:rPr>
      </w:pP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zh-CN"/>
        </w:rPr>
        <w:t>定义</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本合同中的下列术语应解释为：</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 </w:t>
      </w:r>
      <w:r>
        <w:rPr>
          <w:rFonts w:hint="eastAsia" w:ascii="宋体" w:hAnsi="宋体" w:eastAsia="宋体" w:cs="宋体"/>
          <w:color w:val="000000"/>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1.2 </w:t>
      </w:r>
      <w:r>
        <w:rPr>
          <w:rFonts w:hint="eastAsia" w:ascii="宋体" w:hAnsi="宋体" w:eastAsia="宋体" w:cs="宋体"/>
          <w:color w:val="000000"/>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 </w:t>
      </w:r>
      <w:r>
        <w:rPr>
          <w:rFonts w:hint="eastAsia" w:ascii="宋体" w:hAnsi="宋体" w:eastAsia="宋体" w:cs="宋体"/>
          <w:color w:val="000000"/>
          <w:sz w:val="24"/>
          <w:szCs w:val="24"/>
          <w:lang w:val="zh-CN"/>
        </w:rPr>
        <w:t>“合同条款”指本合同条款。</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 </w:t>
      </w:r>
      <w:r>
        <w:rPr>
          <w:rFonts w:hint="eastAsia" w:ascii="宋体" w:hAnsi="宋体" w:eastAsia="宋体" w:cs="宋体"/>
          <w:color w:val="000000"/>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1.5 </w:t>
      </w:r>
      <w:r>
        <w:rPr>
          <w:rFonts w:hint="eastAsia" w:ascii="宋体" w:hAnsi="宋体" w:eastAsia="宋体" w:cs="宋体"/>
          <w:color w:val="000000"/>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1.6 </w:t>
      </w:r>
      <w:r>
        <w:rPr>
          <w:rFonts w:hint="eastAsia" w:ascii="宋体" w:hAnsi="宋体" w:eastAsia="宋体" w:cs="宋体"/>
          <w:color w:val="000000"/>
          <w:sz w:val="24"/>
          <w:szCs w:val="24"/>
          <w:lang w:val="zh-CN"/>
        </w:rPr>
        <w:t>“甲方”指购买货物和服务的单位。</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1.7 </w:t>
      </w:r>
      <w:r>
        <w:rPr>
          <w:rFonts w:hint="eastAsia" w:ascii="宋体" w:hAnsi="宋体" w:eastAsia="宋体" w:cs="宋体"/>
          <w:color w:val="000000"/>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1.8 </w:t>
      </w:r>
      <w:r>
        <w:rPr>
          <w:rFonts w:hint="eastAsia" w:ascii="宋体" w:hAnsi="宋体" w:eastAsia="宋体" w:cs="宋体"/>
          <w:color w:val="000000"/>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1.9 </w:t>
      </w:r>
      <w:r>
        <w:rPr>
          <w:rFonts w:hint="eastAsia" w:ascii="宋体" w:hAnsi="宋体" w:eastAsia="宋体" w:cs="宋体"/>
          <w:color w:val="000000"/>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1.10 </w:t>
      </w:r>
      <w:r>
        <w:rPr>
          <w:rFonts w:hint="eastAsia" w:ascii="宋体" w:hAnsi="宋体" w:eastAsia="宋体" w:cs="宋体"/>
          <w:color w:val="00000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1.11 </w:t>
      </w:r>
      <w:r>
        <w:rPr>
          <w:rFonts w:hint="eastAsia" w:ascii="宋体" w:hAnsi="宋体" w:eastAsia="宋体" w:cs="宋体"/>
          <w:color w:val="000000"/>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1.12 </w:t>
      </w:r>
      <w:r>
        <w:rPr>
          <w:rFonts w:hint="eastAsia" w:ascii="宋体" w:hAnsi="宋体" w:eastAsia="宋体" w:cs="宋体"/>
          <w:color w:val="000000"/>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zh-CN"/>
        </w:rPr>
        <w:t>技术规格要求</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2.1 </w:t>
      </w:r>
      <w:r>
        <w:rPr>
          <w:rFonts w:hint="eastAsia" w:ascii="宋体" w:hAnsi="宋体" w:eastAsia="宋体" w:cs="宋体"/>
          <w:color w:val="000000"/>
          <w:sz w:val="24"/>
          <w:szCs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2.2 </w:t>
      </w:r>
      <w:r>
        <w:rPr>
          <w:rFonts w:hint="eastAsia" w:ascii="宋体" w:hAnsi="宋体" w:eastAsia="宋体" w:cs="宋体"/>
          <w:color w:val="000000"/>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2.3 </w:t>
      </w:r>
      <w:r>
        <w:rPr>
          <w:rFonts w:hint="eastAsia" w:ascii="宋体" w:hAnsi="宋体" w:eastAsia="宋体" w:cs="宋体"/>
          <w:color w:val="000000"/>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zh-CN"/>
        </w:rPr>
        <w:t>合同范围</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3.1 </w:t>
      </w:r>
      <w:r>
        <w:rPr>
          <w:rFonts w:hint="eastAsia" w:ascii="宋体" w:hAnsi="宋体" w:eastAsia="宋体" w:cs="宋体"/>
          <w:color w:val="00000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3.2 </w:t>
      </w:r>
      <w:r>
        <w:rPr>
          <w:rFonts w:hint="eastAsia" w:ascii="宋体" w:hAnsi="宋体" w:eastAsia="宋体" w:cs="宋体"/>
          <w:color w:val="000000"/>
          <w:sz w:val="24"/>
          <w:szCs w:val="24"/>
          <w:lang w:val="zh-CN"/>
        </w:rPr>
        <w:t>乙方应负责培训甲方的技术人员。</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3.3 </w:t>
      </w:r>
      <w:r>
        <w:rPr>
          <w:rFonts w:hint="eastAsia" w:ascii="宋体" w:hAnsi="宋体" w:eastAsia="宋体" w:cs="宋体"/>
          <w:color w:val="00000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4.</w:t>
      </w:r>
      <w:r>
        <w:rPr>
          <w:rFonts w:hint="eastAsia" w:ascii="宋体" w:hAnsi="宋体" w:eastAsia="宋体" w:cs="宋体"/>
          <w:b/>
          <w:bCs/>
          <w:color w:val="000000"/>
          <w:sz w:val="24"/>
          <w:szCs w:val="24"/>
          <w:lang w:val="zh-CN"/>
        </w:rPr>
        <w:t>合同文件和资料</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4.1 </w:t>
      </w:r>
      <w:r>
        <w:rPr>
          <w:rFonts w:hint="eastAsia" w:ascii="宋体" w:hAnsi="宋体" w:eastAsia="宋体" w:cs="宋体"/>
          <w:color w:val="000000"/>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4.2 </w:t>
      </w:r>
      <w:r>
        <w:rPr>
          <w:rFonts w:hint="eastAsia" w:ascii="宋体" w:hAnsi="宋体" w:eastAsia="宋体" w:cs="宋体"/>
          <w:color w:val="00000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5.</w:t>
      </w:r>
      <w:r>
        <w:rPr>
          <w:rFonts w:hint="eastAsia" w:ascii="宋体" w:hAnsi="宋体" w:eastAsia="宋体" w:cs="宋体"/>
          <w:b/>
          <w:bCs/>
          <w:color w:val="000000"/>
          <w:sz w:val="24"/>
          <w:szCs w:val="24"/>
          <w:lang w:val="zh-CN"/>
        </w:rPr>
        <w:t>知识产权</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5.1 </w:t>
      </w:r>
      <w:r>
        <w:rPr>
          <w:rFonts w:hint="eastAsia" w:ascii="宋体" w:hAnsi="宋体" w:eastAsia="宋体" w:cs="宋体"/>
          <w:color w:val="000000"/>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5.2 </w:t>
      </w:r>
      <w:r>
        <w:rPr>
          <w:rFonts w:hint="eastAsia" w:ascii="宋体" w:hAnsi="宋体" w:eastAsia="宋体" w:cs="宋体"/>
          <w:color w:val="000000"/>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5.3 </w:t>
      </w:r>
      <w:r>
        <w:rPr>
          <w:rFonts w:hint="eastAsia" w:ascii="宋体" w:hAnsi="宋体" w:eastAsia="宋体" w:cs="宋体"/>
          <w:color w:val="00000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5.4 </w:t>
      </w:r>
      <w:r>
        <w:rPr>
          <w:rFonts w:hint="eastAsia" w:ascii="宋体" w:hAnsi="宋体" w:eastAsia="宋体" w:cs="宋体"/>
          <w:color w:val="00000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5.5 </w:t>
      </w:r>
      <w:r>
        <w:rPr>
          <w:rFonts w:hint="eastAsia" w:ascii="宋体" w:hAnsi="宋体" w:eastAsia="宋体" w:cs="宋体"/>
          <w:color w:val="00000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w:t>
      </w:r>
      <w:r>
        <w:rPr>
          <w:rFonts w:hint="eastAsia" w:ascii="宋体" w:hAnsi="宋体" w:eastAsia="宋体" w:cs="宋体"/>
          <w:b/>
          <w:bCs/>
          <w:color w:val="000000"/>
          <w:sz w:val="24"/>
          <w:szCs w:val="24"/>
          <w:lang w:val="zh-CN"/>
        </w:rPr>
        <w:t>保密</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6.1 </w:t>
      </w:r>
      <w:r>
        <w:rPr>
          <w:rFonts w:hint="eastAsia" w:ascii="宋体" w:hAnsi="宋体" w:eastAsia="宋体" w:cs="宋体"/>
          <w:color w:val="00000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6.2 </w:t>
      </w:r>
      <w:r>
        <w:rPr>
          <w:rFonts w:hint="eastAsia" w:ascii="宋体" w:hAnsi="宋体" w:eastAsia="宋体" w:cs="宋体"/>
          <w:color w:val="000000"/>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6.2.1 </w:t>
      </w:r>
      <w:r>
        <w:rPr>
          <w:rFonts w:hint="eastAsia" w:ascii="宋体" w:hAnsi="宋体" w:eastAsia="宋体" w:cs="宋体"/>
          <w:color w:val="000000"/>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6.2.2 </w:t>
      </w:r>
      <w:r>
        <w:rPr>
          <w:rFonts w:hint="eastAsia" w:ascii="宋体" w:hAnsi="宋体" w:eastAsia="宋体" w:cs="宋体"/>
          <w:color w:val="000000"/>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6.2.3 </w:t>
      </w:r>
      <w:r>
        <w:rPr>
          <w:rFonts w:hint="eastAsia" w:ascii="宋体" w:hAnsi="宋体" w:eastAsia="宋体" w:cs="宋体"/>
          <w:color w:val="000000"/>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6.3 </w:t>
      </w:r>
      <w:r>
        <w:rPr>
          <w:rFonts w:hint="eastAsia" w:ascii="宋体" w:hAnsi="宋体" w:eastAsia="宋体" w:cs="宋体"/>
          <w:color w:val="000000"/>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7. </w:t>
      </w:r>
      <w:r>
        <w:rPr>
          <w:rFonts w:hint="eastAsia" w:ascii="宋体" w:hAnsi="宋体" w:eastAsia="宋体" w:cs="宋体"/>
          <w:b/>
          <w:bCs/>
          <w:color w:val="000000"/>
          <w:sz w:val="24"/>
          <w:szCs w:val="24"/>
          <w:lang w:val="zh-CN"/>
        </w:rPr>
        <w:t>质量保证</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7.1 </w:t>
      </w:r>
      <w:r>
        <w:rPr>
          <w:rFonts w:hint="eastAsia" w:ascii="宋体" w:hAnsi="宋体" w:eastAsia="宋体" w:cs="宋体"/>
          <w:color w:val="000000"/>
          <w:sz w:val="24"/>
          <w:szCs w:val="24"/>
          <w:lang w:val="zh-CN"/>
        </w:rPr>
        <w:t>货物质量保证</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7.1.1 </w:t>
      </w:r>
      <w:r>
        <w:rPr>
          <w:rFonts w:hint="eastAsia" w:ascii="宋体" w:hAnsi="宋体" w:eastAsia="宋体" w:cs="宋体"/>
          <w:color w:val="000000"/>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7.1.2 </w:t>
      </w:r>
      <w:r>
        <w:rPr>
          <w:rFonts w:hint="eastAsia" w:ascii="宋体" w:hAnsi="宋体" w:eastAsia="宋体" w:cs="宋体"/>
          <w:color w:val="00000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7.1.3 </w:t>
      </w:r>
      <w:r>
        <w:rPr>
          <w:rFonts w:hint="eastAsia" w:ascii="宋体" w:hAnsi="宋体" w:eastAsia="宋体" w:cs="宋体"/>
          <w:color w:val="00000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7.1.4 </w:t>
      </w:r>
      <w:r>
        <w:rPr>
          <w:rFonts w:hint="eastAsia" w:ascii="宋体" w:hAnsi="宋体" w:eastAsia="宋体" w:cs="宋体"/>
          <w:color w:val="00000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7.1.5 </w:t>
      </w:r>
      <w:r>
        <w:rPr>
          <w:rFonts w:hint="eastAsia" w:ascii="宋体" w:hAnsi="宋体" w:eastAsia="宋体" w:cs="宋体"/>
          <w:color w:val="000000"/>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7.2 </w:t>
      </w:r>
      <w:r>
        <w:rPr>
          <w:rFonts w:hint="eastAsia" w:ascii="宋体" w:hAnsi="宋体" w:eastAsia="宋体" w:cs="宋体"/>
          <w:color w:val="000000"/>
          <w:sz w:val="24"/>
          <w:szCs w:val="24"/>
          <w:lang w:val="zh-CN"/>
        </w:rPr>
        <w:t>辅助服务质量保证</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7.2.1 </w:t>
      </w:r>
      <w:r>
        <w:rPr>
          <w:rFonts w:hint="eastAsia" w:ascii="宋体" w:hAnsi="宋体" w:eastAsia="宋体" w:cs="宋体"/>
          <w:color w:val="00000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7.2.2 </w:t>
      </w:r>
      <w:r>
        <w:rPr>
          <w:rFonts w:hint="eastAsia" w:ascii="宋体" w:hAnsi="宋体" w:eastAsia="宋体" w:cs="宋体"/>
          <w:color w:val="00000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8.</w:t>
      </w:r>
      <w:r>
        <w:rPr>
          <w:rFonts w:hint="eastAsia" w:ascii="宋体" w:hAnsi="宋体" w:eastAsia="宋体" w:cs="宋体"/>
          <w:b/>
          <w:bCs/>
          <w:color w:val="000000"/>
          <w:sz w:val="24"/>
          <w:szCs w:val="24"/>
          <w:lang w:val="zh-CN"/>
        </w:rPr>
        <w:t>包装要求</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8.1 </w:t>
      </w:r>
      <w:r>
        <w:rPr>
          <w:rFonts w:hint="eastAsia" w:ascii="宋体" w:hAnsi="宋体" w:eastAsia="宋体" w:cs="宋体"/>
          <w:color w:val="000000"/>
          <w:sz w:val="24"/>
          <w:szCs w:val="24"/>
          <w:lang w:val="zh-CN"/>
        </w:rPr>
        <w:t>除合同另有约定外</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乙方提供的全部货物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8.2 </w:t>
      </w:r>
      <w:r>
        <w:rPr>
          <w:rFonts w:hint="eastAsia" w:ascii="宋体" w:hAnsi="宋体" w:eastAsia="宋体" w:cs="宋体"/>
          <w:color w:val="00000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8.3 </w:t>
      </w:r>
      <w:r>
        <w:rPr>
          <w:rFonts w:hint="eastAsia" w:ascii="宋体" w:hAnsi="宋体" w:eastAsia="宋体" w:cs="宋体"/>
          <w:color w:val="000000"/>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8.4 </w:t>
      </w:r>
      <w:r>
        <w:rPr>
          <w:rFonts w:hint="eastAsia" w:ascii="宋体" w:hAnsi="宋体" w:eastAsia="宋体" w:cs="宋体"/>
          <w:color w:val="000000"/>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8.5 </w:t>
      </w:r>
      <w:r>
        <w:rPr>
          <w:rFonts w:hint="eastAsia" w:ascii="宋体" w:hAnsi="宋体" w:eastAsia="宋体" w:cs="宋体"/>
          <w:color w:val="000000"/>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9.</w:t>
      </w:r>
      <w:r>
        <w:rPr>
          <w:rFonts w:hint="eastAsia" w:ascii="宋体" w:hAnsi="宋体" w:eastAsia="宋体" w:cs="宋体"/>
          <w:b/>
          <w:bCs/>
          <w:color w:val="000000"/>
          <w:sz w:val="24"/>
          <w:szCs w:val="24"/>
          <w:lang w:val="zh-CN"/>
        </w:rPr>
        <w:t>价格</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9.1 </w:t>
      </w:r>
      <w:r>
        <w:rPr>
          <w:rFonts w:hint="eastAsia" w:ascii="宋体" w:hAnsi="宋体" w:eastAsia="宋体" w:cs="宋体"/>
          <w:color w:val="00000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9.2 </w:t>
      </w:r>
      <w:r>
        <w:rPr>
          <w:rFonts w:hint="eastAsia" w:ascii="宋体" w:hAnsi="宋体" w:eastAsia="宋体" w:cs="宋体"/>
          <w:color w:val="000000"/>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9.3 </w:t>
      </w:r>
      <w:r>
        <w:rPr>
          <w:rFonts w:hint="eastAsia" w:ascii="宋体" w:hAnsi="宋体" w:eastAsia="宋体" w:cs="宋体"/>
          <w:color w:val="000000"/>
          <w:sz w:val="24"/>
          <w:szCs w:val="24"/>
          <w:lang w:val="zh-CN"/>
        </w:rPr>
        <w:t>检验费用</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9.3.1 </w:t>
      </w:r>
      <w:r>
        <w:rPr>
          <w:rFonts w:hint="eastAsia" w:ascii="宋体" w:hAnsi="宋体" w:eastAsia="宋体" w:cs="宋体"/>
          <w:color w:val="00000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9.3.2 </w:t>
      </w:r>
      <w:r>
        <w:rPr>
          <w:rFonts w:hint="eastAsia" w:ascii="宋体" w:hAnsi="宋体" w:eastAsia="宋体" w:cs="宋体"/>
          <w:color w:val="000000"/>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9.3.3 </w:t>
      </w:r>
      <w:r>
        <w:rPr>
          <w:rFonts w:hint="eastAsia" w:ascii="宋体" w:hAnsi="宋体" w:eastAsia="宋体" w:cs="宋体"/>
          <w:color w:val="00000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10.</w:t>
      </w:r>
      <w:r>
        <w:rPr>
          <w:rFonts w:hint="eastAsia" w:ascii="宋体" w:hAnsi="宋体" w:eastAsia="宋体" w:cs="宋体"/>
          <w:b/>
          <w:bCs/>
          <w:color w:val="000000"/>
          <w:sz w:val="24"/>
          <w:szCs w:val="24"/>
          <w:lang w:val="zh-CN"/>
        </w:rPr>
        <w:t>交货方式及交货日期</w:t>
      </w:r>
    </w:p>
    <w:p>
      <w:pPr>
        <w:autoSpaceDE w:val="0"/>
        <w:autoSpaceDN w:val="0"/>
        <w:spacing w:line="360" w:lineRule="auto"/>
        <w:ind w:firstLine="48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交货日期：所有货物运抵现场并经双方开箱验收合格之日。</w:t>
      </w:r>
    </w:p>
    <w:p>
      <w:pPr>
        <w:autoSpaceDE w:val="0"/>
        <w:autoSpaceDN w:val="0"/>
        <w:spacing w:line="360" w:lineRule="auto"/>
        <w:ind w:firstLine="482"/>
        <w:rPr>
          <w:rFonts w:ascii="宋体" w:hAnsi="宋体" w:eastAsia="宋体" w:cs="宋体"/>
          <w:color w:val="000000"/>
          <w:sz w:val="24"/>
          <w:szCs w:val="24"/>
          <w:lang w:val="zh-CN"/>
        </w:rPr>
      </w:pPr>
      <w:r>
        <w:rPr>
          <w:rFonts w:hint="eastAsia" w:ascii="宋体" w:hAnsi="宋体" w:eastAsia="宋体" w:cs="宋体"/>
          <w:b/>
          <w:bCs/>
          <w:color w:val="000000"/>
          <w:sz w:val="24"/>
          <w:szCs w:val="24"/>
          <w:lang w:val="zh-CN"/>
        </w:rPr>
        <w:t>11.检验和验收</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11.1 </w:t>
      </w:r>
      <w:r>
        <w:rPr>
          <w:rFonts w:hint="eastAsia" w:ascii="宋体" w:hAnsi="宋体" w:eastAsia="宋体" w:cs="宋体"/>
          <w:color w:val="000000"/>
          <w:sz w:val="24"/>
          <w:szCs w:val="24"/>
          <w:lang w:val="zh-CN"/>
        </w:rPr>
        <w:t>开箱验收</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11.1.1 </w:t>
      </w:r>
      <w:r>
        <w:rPr>
          <w:rFonts w:hint="eastAsia" w:ascii="宋体" w:hAnsi="宋体" w:eastAsia="宋体" w:cs="宋体"/>
          <w:color w:val="000000"/>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11.1.2 </w:t>
      </w:r>
      <w:r>
        <w:rPr>
          <w:rFonts w:hint="eastAsia" w:ascii="宋体" w:hAnsi="宋体" w:eastAsia="宋体" w:cs="宋体"/>
          <w:color w:val="00000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11.1.3 </w:t>
      </w:r>
      <w:r>
        <w:rPr>
          <w:rFonts w:hint="eastAsia" w:ascii="宋体" w:hAnsi="宋体" w:eastAsia="宋体" w:cs="宋体"/>
          <w:color w:val="00000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11.2 </w:t>
      </w:r>
      <w:r>
        <w:rPr>
          <w:rFonts w:hint="eastAsia" w:ascii="宋体" w:hAnsi="宋体" w:eastAsia="宋体" w:cs="宋体"/>
          <w:color w:val="000000"/>
          <w:sz w:val="24"/>
          <w:szCs w:val="24"/>
          <w:lang w:val="zh-CN"/>
        </w:rPr>
        <w:t>检验验收</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11.2.1 </w:t>
      </w:r>
      <w:r>
        <w:rPr>
          <w:rFonts w:hint="eastAsia" w:ascii="宋体" w:hAnsi="宋体" w:eastAsia="宋体" w:cs="宋体"/>
          <w:color w:val="00000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11.2.2 </w:t>
      </w:r>
      <w:r>
        <w:rPr>
          <w:rFonts w:hint="eastAsia" w:ascii="宋体" w:hAnsi="宋体" w:eastAsia="宋体" w:cs="宋体"/>
          <w:color w:val="000000"/>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11.2.3 </w:t>
      </w:r>
      <w:r>
        <w:rPr>
          <w:rFonts w:hint="eastAsia" w:ascii="宋体" w:hAnsi="宋体" w:eastAsia="宋体" w:cs="宋体"/>
          <w:color w:val="000000"/>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11.2.4 </w:t>
      </w:r>
      <w:r>
        <w:rPr>
          <w:rFonts w:hint="eastAsia" w:ascii="宋体" w:hAnsi="宋体" w:eastAsia="宋体" w:cs="宋体"/>
          <w:color w:val="000000"/>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a.</w:t>
      </w:r>
      <w:r>
        <w:rPr>
          <w:rFonts w:hint="eastAsia" w:ascii="宋体" w:hAnsi="宋体" w:eastAsia="宋体" w:cs="宋体"/>
          <w:color w:val="000000"/>
          <w:sz w:val="24"/>
          <w:szCs w:val="24"/>
          <w:lang w:val="zh-CN"/>
        </w:rPr>
        <w:t>重新测试直至合格为止；</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b.</w:t>
      </w:r>
      <w:r>
        <w:rPr>
          <w:rFonts w:hint="eastAsia" w:ascii="宋体" w:hAnsi="宋体" w:eastAsia="宋体" w:cs="宋体"/>
          <w:color w:val="000000"/>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11.3 </w:t>
      </w:r>
      <w:r>
        <w:rPr>
          <w:rFonts w:hint="eastAsia" w:ascii="宋体" w:hAnsi="宋体" w:eastAsia="宋体" w:cs="宋体"/>
          <w:color w:val="000000"/>
          <w:sz w:val="24"/>
          <w:szCs w:val="24"/>
          <w:lang w:val="zh-CN"/>
        </w:rPr>
        <w:t>使用过程检验</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11.3.1 </w:t>
      </w:r>
      <w:r>
        <w:rPr>
          <w:rFonts w:hint="eastAsia" w:ascii="宋体" w:hAnsi="宋体" w:eastAsia="宋体" w:cs="宋体"/>
          <w:color w:val="00000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11.3.2 </w:t>
      </w:r>
      <w:r>
        <w:rPr>
          <w:rFonts w:hint="eastAsia" w:ascii="宋体" w:hAnsi="宋体" w:eastAsia="宋体" w:cs="宋体"/>
          <w:color w:val="000000"/>
          <w:sz w:val="24"/>
          <w:szCs w:val="24"/>
          <w:lang w:val="zh-CN"/>
        </w:rPr>
        <w:t>如果合同双方对乙方提供的上述试验结果报告的解释有分歧，双方须于出现分歧后</w:t>
      </w:r>
      <w:r>
        <w:rPr>
          <w:rFonts w:hint="eastAsia" w:ascii="宋体" w:hAnsi="宋体" w:eastAsia="宋体" w:cs="宋体"/>
          <w:color w:val="000000"/>
          <w:sz w:val="24"/>
          <w:szCs w:val="24"/>
        </w:rPr>
        <w:t>10</w:t>
      </w:r>
      <w:r>
        <w:rPr>
          <w:rFonts w:hint="eastAsia" w:ascii="宋体" w:hAnsi="宋体" w:eastAsia="宋体" w:cs="宋体"/>
          <w:color w:val="000000"/>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12.</w:t>
      </w:r>
      <w:r>
        <w:rPr>
          <w:rFonts w:hint="eastAsia" w:ascii="宋体" w:hAnsi="宋体" w:eastAsia="宋体" w:cs="宋体"/>
          <w:b/>
          <w:bCs/>
          <w:color w:val="000000"/>
          <w:sz w:val="24"/>
          <w:szCs w:val="24"/>
          <w:lang w:val="zh-CN"/>
        </w:rPr>
        <w:t>付款方法和条件</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本合同条款下的付款方法和条件在“青海省政府采购项目合同书”中具体规定。</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13.</w:t>
      </w:r>
      <w:r>
        <w:rPr>
          <w:rFonts w:hint="eastAsia" w:ascii="宋体" w:hAnsi="宋体" w:eastAsia="宋体" w:cs="宋体"/>
          <w:b/>
          <w:bCs/>
          <w:color w:val="000000"/>
          <w:sz w:val="24"/>
          <w:szCs w:val="24"/>
          <w:lang w:val="zh-CN"/>
        </w:rPr>
        <w:t>履约保证金（无）</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13.1 </w:t>
      </w:r>
      <w:r>
        <w:rPr>
          <w:rFonts w:hint="eastAsia" w:ascii="宋体" w:hAnsi="宋体" w:eastAsia="宋体" w:cs="宋体"/>
          <w:color w:val="000000"/>
          <w:sz w:val="24"/>
          <w:szCs w:val="24"/>
          <w:lang w:val="zh-CN"/>
        </w:rPr>
        <w:t>乙方应在合同签订前，按招标文件第</w:t>
      </w:r>
      <w:r>
        <w:rPr>
          <w:rFonts w:hint="eastAsia" w:ascii="宋体" w:hAnsi="宋体" w:eastAsia="宋体" w:cs="宋体"/>
          <w:color w:val="000000"/>
          <w:sz w:val="24"/>
          <w:szCs w:val="24"/>
        </w:rPr>
        <w:t>二</w:t>
      </w:r>
      <w:r>
        <w:rPr>
          <w:rFonts w:hint="eastAsia" w:ascii="宋体" w:hAnsi="宋体" w:eastAsia="宋体" w:cs="宋体"/>
          <w:color w:val="000000"/>
          <w:sz w:val="24"/>
          <w:szCs w:val="24"/>
          <w:lang w:val="zh-CN"/>
        </w:rPr>
        <w:t>部分“九 授予合同”中第23.2项的约定提交履约保证金。</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13.2 </w:t>
      </w:r>
      <w:r>
        <w:rPr>
          <w:rFonts w:hint="eastAsia" w:ascii="宋体" w:hAnsi="宋体" w:eastAsia="宋体" w:cs="宋体"/>
          <w:color w:val="000000"/>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13.3 </w:t>
      </w:r>
      <w:r>
        <w:rPr>
          <w:rFonts w:hint="eastAsia" w:ascii="宋体" w:hAnsi="宋体" w:eastAsia="宋体" w:cs="宋体"/>
          <w:color w:val="000000"/>
          <w:sz w:val="24"/>
          <w:szCs w:val="24"/>
          <w:lang w:val="zh-CN"/>
        </w:rPr>
        <w:t>履约保证金应使用本合同货币，按下述方式之一提交（招标文件中另有约定的除外）：</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13.3.1 </w:t>
      </w:r>
      <w:r>
        <w:rPr>
          <w:rFonts w:hint="eastAsia" w:ascii="宋体" w:hAnsi="宋体" w:eastAsia="宋体" w:cs="宋体"/>
          <w:color w:val="000000"/>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13.3.2 </w:t>
      </w:r>
      <w:r>
        <w:rPr>
          <w:rFonts w:hint="eastAsia" w:ascii="宋体" w:hAnsi="宋体" w:eastAsia="宋体" w:cs="宋体"/>
          <w:color w:val="000000"/>
          <w:sz w:val="24"/>
          <w:szCs w:val="24"/>
          <w:lang w:val="zh-CN"/>
        </w:rPr>
        <w:t>支票或汇票。</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13.4 </w:t>
      </w:r>
      <w:r>
        <w:rPr>
          <w:rFonts w:hint="eastAsia" w:ascii="宋体" w:hAnsi="宋体" w:eastAsia="宋体" w:cs="宋体"/>
          <w:color w:val="000000"/>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14.</w:t>
      </w:r>
      <w:r>
        <w:rPr>
          <w:rFonts w:hint="eastAsia" w:ascii="宋体" w:hAnsi="宋体" w:eastAsia="宋体" w:cs="宋体"/>
          <w:b/>
          <w:bCs/>
          <w:color w:val="000000"/>
          <w:sz w:val="24"/>
          <w:szCs w:val="24"/>
          <w:lang w:val="zh-CN"/>
        </w:rPr>
        <w:t>索赔</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14.1 </w:t>
      </w:r>
      <w:r>
        <w:rPr>
          <w:rFonts w:hint="eastAsia" w:ascii="宋体" w:hAnsi="宋体" w:eastAsia="宋体" w:cs="宋体"/>
          <w:color w:val="00000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14.2 </w:t>
      </w:r>
      <w:r>
        <w:rPr>
          <w:rFonts w:hint="eastAsia" w:ascii="宋体" w:hAnsi="宋体" w:eastAsia="宋体" w:cs="宋体"/>
          <w:color w:val="000000"/>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14.2.1 </w:t>
      </w:r>
      <w:r>
        <w:rPr>
          <w:rFonts w:hint="eastAsia" w:ascii="宋体" w:hAnsi="宋体" w:eastAsia="宋体" w:cs="宋体"/>
          <w:color w:val="00000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14.2.2 </w:t>
      </w:r>
      <w:r>
        <w:rPr>
          <w:rFonts w:hint="eastAsia" w:ascii="宋体" w:hAnsi="宋体" w:eastAsia="宋体" w:cs="宋体"/>
          <w:color w:val="00000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14.2.3 </w:t>
      </w:r>
      <w:r>
        <w:rPr>
          <w:rFonts w:hint="eastAsia" w:ascii="宋体" w:hAnsi="宋体" w:eastAsia="宋体" w:cs="宋体"/>
          <w:color w:val="00000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14.3 </w:t>
      </w:r>
      <w:r>
        <w:rPr>
          <w:rFonts w:hint="eastAsia" w:ascii="宋体" w:hAnsi="宋体" w:eastAsia="宋体" w:cs="宋体"/>
          <w:color w:val="000000"/>
          <w:sz w:val="24"/>
          <w:szCs w:val="24"/>
          <w:lang w:val="zh-CN"/>
        </w:rPr>
        <w:t>乙方收到甲方发出的索赔通知之日起</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15.</w:t>
      </w:r>
      <w:r>
        <w:rPr>
          <w:rFonts w:hint="eastAsia" w:ascii="宋体" w:hAnsi="宋体" w:eastAsia="宋体" w:cs="宋体"/>
          <w:b/>
          <w:bCs/>
          <w:color w:val="000000"/>
          <w:sz w:val="24"/>
          <w:szCs w:val="24"/>
          <w:lang w:val="zh-CN"/>
        </w:rPr>
        <w:t>迟延交货</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15.1 </w:t>
      </w:r>
      <w:r>
        <w:rPr>
          <w:rFonts w:hint="eastAsia" w:ascii="宋体" w:hAnsi="宋体" w:eastAsia="宋体" w:cs="宋体"/>
          <w:color w:val="000000"/>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15.2 </w:t>
      </w:r>
      <w:r>
        <w:rPr>
          <w:rFonts w:hint="eastAsia" w:ascii="宋体" w:hAnsi="宋体" w:eastAsia="宋体" w:cs="宋体"/>
          <w:color w:val="000000"/>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15.3 </w:t>
      </w:r>
      <w:r>
        <w:rPr>
          <w:rFonts w:hint="eastAsia" w:ascii="宋体" w:hAnsi="宋体" w:eastAsia="宋体" w:cs="宋体"/>
          <w:color w:val="00000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16.</w:t>
      </w:r>
      <w:r>
        <w:rPr>
          <w:rFonts w:hint="eastAsia" w:ascii="宋体" w:hAnsi="宋体" w:eastAsia="宋体" w:cs="宋体"/>
          <w:b/>
          <w:bCs/>
          <w:color w:val="000000"/>
          <w:sz w:val="24"/>
          <w:szCs w:val="24"/>
          <w:lang w:val="zh-CN"/>
        </w:rPr>
        <w:t>违约赔偿</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17.</w:t>
      </w:r>
      <w:r>
        <w:rPr>
          <w:rFonts w:hint="eastAsia" w:ascii="宋体" w:hAnsi="宋体" w:eastAsia="宋体" w:cs="宋体"/>
          <w:b/>
          <w:bCs/>
          <w:color w:val="000000"/>
          <w:sz w:val="24"/>
          <w:szCs w:val="24"/>
          <w:lang w:val="zh-CN"/>
        </w:rPr>
        <w:t>不可抗力</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17.1 </w:t>
      </w:r>
      <w:r>
        <w:rPr>
          <w:rFonts w:hint="eastAsia" w:ascii="宋体" w:hAnsi="宋体" w:eastAsia="宋体" w:cs="宋体"/>
          <w:color w:val="000000"/>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17.2 </w:t>
      </w:r>
      <w:r>
        <w:rPr>
          <w:rFonts w:hint="eastAsia" w:ascii="宋体" w:hAnsi="宋体" w:eastAsia="宋体" w:cs="宋体"/>
          <w:color w:val="000000"/>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17.3 </w:t>
      </w:r>
      <w:r>
        <w:rPr>
          <w:rFonts w:hint="eastAsia" w:ascii="宋体" w:hAnsi="宋体" w:eastAsia="宋体" w:cs="宋体"/>
          <w:color w:val="000000"/>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18.</w:t>
      </w:r>
      <w:r>
        <w:rPr>
          <w:rFonts w:hint="eastAsia" w:ascii="宋体" w:hAnsi="宋体" w:eastAsia="宋体" w:cs="宋体"/>
          <w:b/>
          <w:bCs/>
          <w:color w:val="000000"/>
          <w:sz w:val="24"/>
          <w:szCs w:val="24"/>
          <w:lang w:val="zh-CN"/>
        </w:rPr>
        <w:t>税费</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19.</w:t>
      </w:r>
      <w:r>
        <w:rPr>
          <w:rFonts w:hint="eastAsia" w:ascii="宋体" w:hAnsi="宋体" w:eastAsia="宋体" w:cs="宋体"/>
          <w:b/>
          <w:bCs/>
          <w:color w:val="000000"/>
          <w:sz w:val="24"/>
          <w:szCs w:val="24"/>
          <w:lang w:val="zh-CN"/>
        </w:rPr>
        <w:t>合同争议的解决</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19.1 </w:t>
      </w:r>
      <w:r>
        <w:rPr>
          <w:rFonts w:hint="eastAsia" w:ascii="宋体" w:hAnsi="宋体" w:eastAsia="宋体" w:cs="宋体"/>
          <w:color w:val="000000"/>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19.2 </w:t>
      </w:r>
      <w:r>
        <w:rPr>
          <w:rFonts w:hint="eastAsia" w:ascii="宋体" w:hAnsi="宋体" w:eastAsia="宋体" w:cs="宋体"/>
          <w:color w:val="000000"/>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20.</w:t>
      </w:r>
      <w:r>
        <w:rPr>
          <w:rFonts w:hint="eastAsia" w:ascii="宋体" w:hAnsi="宋体" w:eastAsia="宋体" w:cs="宋体"/>
          <w:b/>
          <w:bCs/>
          <w:color w:val="000000"/>
          <w:sz w:val="24"/>
          <w:szCs w:val="24"/>
          <w:lang w:val="zh-CN"/>
        </w:rPr>
        <w:t>违约解除合同</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20.1 </w:t>
      </w:r>
      <w:r>
        <w:rPr>
          <w:rFonts w:hint="eastAsia" w:ascii="宋体" w:hAnsi="宋体" w:eastAsia="宋体" w:cs="宋体"/>
          <w:color w:val="000000"/>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20.1.1 </w:t>
      </w:r>
      <w:r>
        <w:rPr>
          <w:rFonts w:hint="eastAsia" w:ascii="宋体" w:hAnsi="宋体" w:eastAsia="宋体" w:cs="宋体"/>
          <w:color w:val="000000"/>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20.1.2 </w:t>
      </w:r>
      <w:r>
        <w:rPr>
          <w:rFonts w:hint="eastAsia" w:ascii="宋体" w:hAnsi="宋体" w:eastAsia="宋体" w:cs="宋体"/>
          <w:color w:val="000000"/>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20.1.3 </w:t>
      </w:r>
      <w:r>
        <w:rPr>
          <w:rFonts w:hint="eastAsia" w:ascii="宋体" w:hAnsi="宋体" w:eastAsia="宋体" w:cs="宋体"/>
          <w:color w:val="000000"/>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20.2 </w:t>
      </w:r>
      <w:r>
        <w:rPr>
          <w:rFonts w:hint="eastAsia" w:ascii="宋体" w:hAnsi="宋体" w:eastAsia="宋体" w:cs="宋体"/>
          <w:color w:val="00000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21.</w:t>
      </w:r>
      <w:r>
        <w:rPr>
          <w:rFonts w:hint="eastAsia" w:ascii="宋体" w:hAnsi="宋体" w:eastAsia="宋体" w:cs="宋体"/>
          <w:b/>
          <w:bCs/>
          <w:color w:val="000000"/>
          <w:sz w:val="24"/>
          <w:szCs w:val="24"/>
          <w:lang w:val="zh-CN"/>
        </w:rPr>
        <w:t>破产终止合同</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22.</w:t>
      </w:r>
      <w:r>
        <w:rPr>
          <w:rFonts w:hint="eastAsia" w:ascii="宋体" w:hAnsi="宋体" w:eastAsia="宋体" w:cs="宋体"/>
          <w:b/>
          <w:bCs/>
          <w:color w:val="000000"/>
          <w:sz w:val="24"/>
          <w:szCs w:val="24"/>
          <w:lang w:val="zh-CN"/>
        </w:rPr>
        <w:t>转让和分包</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22.1 </w:t>
      </w:r>
      <w:r>
        <w:rPr>
          <w:rFonts w:hint="eastAsia" w:ascii="宋体" w:hAnsi="宋体" w:eastAsia="宋体" w:cs="宋体"/>
          <w:color w:val="000000"/>
          <w:sz w:val="24"/>
          <w:szCs w:val="24"/>
          <w:lang w:val="zh-CN"/>
        </w:rPr>
        <w:t>政府采购合同不能转让。</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22.2 </w:t>
      </w:r>
      <w:r>
        <w:rPr>
          <w:rFonts w:hint="eastAsia" w:ascii="宋体" w:hAnsi="宋体" w:eastAsia="宋体" w:cs="宋体"/>
          <w:color w:val="00000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23.</w:t>
      </w:r>
      <w:r>
        <w:rPr>
          <w:rFonts w:hint="eastAsia" w:ascii="宋体" w:hAnsi="宋体" w:eastAsia="宋体" w:cs="宋体"/>
          <w:b/>
          <w:bCs/>
          <w:color w:val="000000"/>
          <w:sz w:val="24"/>
          <w:szCs w:val="24"/>
          <w:lang w:val="zh-CN"/>
        </w:rPr>
        <w:t>合同修改</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政府采购合同的双方当事人不得擅自变更、中止或者终止合同</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24.</w:t>
      </w:r>
      <w:r>
        <w:rPr>
          <w:rFonts w:hint="eastAsia" w:ascii="宋体" w:hAnsi="宋体" w:eastAsia="宋体" w:cs="宋体"/>
          <w:b/>
          <w:bCs/>
          <w:color w:val="000000"/>
          <w:sz w:val="24"/>
          <w:szCs w:val="24"/>
          <w:lang w:val="zh-CN"/>
        </w:rPr>
        <w:t>通知</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25.</w:t>
      </w:r>
      <w:r>
        <w:rPr>
          <w:rFonts w:hint="eastAsia" w:ascii="宋体" w:hAnsi="宋体" w:eastAsia="宋体" w:cs="宋体"/>
          <w:b/>
          <w:bCs/>
          <w:color w:val="000000"/>
          <w:sz w:val="24"/>
          <w:szCs w:val="24"/>
          <w:lang w:val="zh-CN"/>
        </w:rPr>
        <w:t>计量单位</w:t>
      </w:r>
    </w:p>
    <w:p>
      <w:pPr>
        <w:autoSpaceDE w:val="0"/>
        <w:autoSpaceDN w:val="0"/>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lang w:val="zh-CN"/>
        </w:rPr>
        <w:t>除技术规范中另有规定外</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26.</w:t>
      </w:r>
      <w:r>
        <w:rPr>
          <w:rFonts w:hint="eastAsia" w:ascii="宋体" w:hAnsi="宋体" w:eastAsia="宋体" w:cs="宋体"/>
          <w:b/>
          <w:bCs/>
          <w:color w:val="000000"/>
          <w:sz w:val="24"/>
          <w:szCs w:val="24"/>
          <w:lang w:val="zh-CN"/>
        </w:rPr>
        <w:t>适用法律</w:t>
      </w:r>
    </w:p>
    <w:p>
      <w:pPr>
        <w:autoSpaceDE w:val="0"/>
        <w:autoSpaceDN w:val="0"/>
        <w:spacing w:line="360" w:lineRule="auto"/>
        <w:ind w:firstLine="48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本合同按照中华人民共和国的相关法律进行解释。</w:t>
      </w:r>
    </w:p>
    <w:p>
      <w:pPr>
        <w:wordWrap w:val="0"/>
        <w:spacing w:line="360" w:lineRule="auto"/>
        <w:ind w:firstLine="480"/>
        <w:rPr>
          <w:rFonts w:asciiTheme="minorEastAsia" w:hAnsiTheme="minorEastAsia" w:cstheme="minorEastAsia"/>
          <w:sz w:val="24"/>
          <w:szCs w:val="24"/>
          <w:lang w:val="zh-CN"/>
        </w:rPr>
      </w:pPr>
    </w:p>
    <w:p>
      <w:pPr>
        <w:wordWrap w:val="0"/>
        <w:spacing w:line="360" w:lineRule="auto"/>
        <w:ind w:firstLine="48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br w:type="page"/>
      </w:r>
    </w:p>
    <w:p>
      <w:pPr>
        <w:keepNext/>
        <w:keepLines/>
        <w:widowControl/>
        <w:snapToGrid w:val="0"/>
        <w:spacing w:line="360" w:lineRule="auto"/>
        <w:ind w:firstLine="0" w:firstLineChars="0"/>
        <w:jc w:val="center"/>
        <w:outlineLvl w:val="0"/>
        <w:rPr>
          <w:rFonts w:asciiTheme="minorEastAsia" w:hAnsiTheme="minorEastAsia" w:cstheme="minorEastAsia"/>
          <w:b/>
          <w:kern w:val="28"/>
          <w:sz w:val="36"/>
          <w:szCs w:val="20"/>
        </w:rPr>
      </w:pPr>
      <w:bookmarkStart w:id="230" w:name="_Toc19192"/>
      <w:r>
        <w:rPr>
          <w:rFonts w:hint="eastAsia" w:asciiTheme="minorEastAsia" w:hAnsiTheme="minorEastAsia" w:cstheme="minorEastAsia"/>
          <w:b/>
          <w:kern w:val="28"/>
          <w:sz w:val="36"/>
          <w:szCs w:val="20"/>
        </w:rPr>
        <w:t>第五部分  响应文件格式</w:t>
      </w:r>
      <w:bookmarkEnd w:id="230"/>
    </w:p>
    <w:p>
      <w:pPr>
        <w:widowControl/>
        <w:snapToGrid w:val="0"/>
        <w:spacing w:line="360" w:lineRule="auto"/>
        <w:ind w:firstLine="0" w:firstLineChars="0"/>
        <w:outlineLvl w:val="1"/>
        <w:rPr>
          <w:rFonts w:asciiTheme="minorEastAsia" w:hAnsiTheme="minorEastAsia" w:cstheme="minorEastAsia"/>
          <w:b/>
          <w:sz w:val="24"/>
          <w:szCs w:val="24"/>
        </w:rPr>
      </w:pPr>
      <w:bookmarkStart w:id="231" w:name="_Toc3432"/>
      <w:bookmarkStart w:id="232" w:name="_Toc4221"/>
      <w:bookmarkStart w:id="233" w:name="_Toc16431"/>
      <w:bookmarkStart w:id="234" w:name="_Toc9848"/>
      <w:bookmarkStart w:id="235" w:name="_Toc47519994"/>
      <w:r>
        <w:rPr>
          <w:rFonts w:hint="eastAsia" w:asciiTheme="minorEastAsia" w:hAnsiTheme="minorEastAsia" w:cstheme="minorEastAsia"/>
          <w:b/>
          <w:sz w:val="24"/>
          <w:szCs w:val="24"/>
        </w:rPr>
        <w:t>附件1：响应文件封面</w:t>
      </w:r>
      <w:bookmarkEnd w:id="231"/>
      <w:bookmarkEnd w:id="232"/>
      <w:bookmarkEnd w:id="233"/>
      <w:bookmarkEnd w:id="234"/>
      <w:bookmarkEnd w:id="235"/>
    </w:p>
    <w:p>
      <w:pPr>
        <w:spacing w:line="360" w:lineRule="auto"/>
        <w:ind w:firstLine="640"/>
        <w:jc w:val="right"/>
        <w:rPr>
          <w:rFonts w:ascii="宋体" w:hAnsi="宋体"/>
          <w:sz w:val="32"/>
        </w:rPr>
      </w:pPr>
    </w:p>
    <w:p>
      <w:pPr>
        <w:spacing w:line="360" w:lineRule="auto"/>
        <w:ind w:firstLine="0" w:firstLineChars="0"/>
        <w:rPr>
          <w:rFonts w:asciiTheme="minorEastAsia" w:hAnsiTheme="minorEastAsia" w:cstheme="minorEastAsia"/>
          <w:b/>
          <w:sz w:val="36"/>
          <w:szCs w:val="36"/>
        </w:rPr>
      </w:pPr>
    </w:p>
    <w:p>
      <w:pPr>
        <w:spacing w:line="360" w:lineRule="auto"/>
        <w:ind w:firstLine="0" w:firstLineChars="0"/>
        <w:rPr>
          <w:rFonts w:asciiTheme="minorEastAsia" w:hAnsiTheme="minorEastAsia" w:cstheme="minorEastAsia"/>
          <w:b/>
          <w:sz w:val="36"/>
          <w:szCs w:val="36"/>
        </w:rPr>
      </w:pPr>
    </w:p>
    <w:p>
      <w:pPr>
        <w:spacing w:line="360" w:lineRule="auto"/>
        <w:ind w:firstLine="2364" w:firstLineChars="327"/>
        <w:rPr>
          <w:rFonts w:asciiTheme="minorEastAsia" w:hAnsiTheme="minorEastAsia" w:cstheme="minorEastAsia"/>
          <w:b/>
          <w:sz w:val="72"/>
          <w:szCs w:val="72"/>
        </w:rPr>
      </w:pPr>
      <w:r>
        <w:rPr>
          <w:rFonts w:hint="eastAsia" w:asciiTheme="minorEastAsia" w:hAnsiTheme="minorEastAsia" w:cstheme="minorEastAsia"/>
          <w:b/>
          <w:sz w:val="72"/>
          <w:szCs w:val="72"/>
        </w:rPr>
        <w:t>响应文件</w:t>
      </w:r>
    </w:p>
    <w:p>
      <w:pPr>
        <w:adjustRightInd w:val="0"/>
        <w:spacing w:line="360" w:lineRule="auto"/>
        <w:ind w:firstLine="0" w:firstLineChars="0"/>
        <w:textAlignment w:val="baseline"/>
        <w:rPr>
          <w:rFonts w:asciiTheme="minorEastAsia" w:hAnsiTheme="minorEastAsia" w:cstheme="minorEastAsia"/>
          <w:b/>
          <w:bCs/>
          <w:sz w:val="36"/>
          <w:szCs w:val="36"/>
        </w:rPr>
      </w:pPr>
    </w:p>
    <w:p>
      <w:pPr>
        <w:adjustRightInd w:val="0"/>
        <w:spacing w:line="360" w:lineRule="auto"/>
        <w:ind w:firstLine="0" w:firstLineChars="0"/>
        <w:textAlignment w:val="baseline"/>
        <w:rPr>
          <w:rFonts w:asciiTheme="minorEastAsia" w:hAnsiTheme="minorEastAsia" w:cstheme="minorEastAsia"/>
          <w:b/>
          <w:sz w:val="36"/>
          <w:szCs w:val="36"/>
          <w:u w:val="single"/>
        </w:rPr>
      </w:pPr>
      <w:r>
        <w:rPr>
          <w:rFonts w:hint="eastAsia" w:asciiTheme="minorEastAsia" w:hAnsiTheme="minorEastAsia" w:cstheme="minorEastAsia"/>
          <w:b/>
          <w:bCs/>
          <w:sz w:val="36"/>
          <w:szCs w:val="36"/>
        </w:rPr>
        <w:t>采购项目编号</w:t>
      </w:r>
      <w:r>
        <w:rPr>
          <w:rFonts w:hint="eastAsia" w:asciiTheme="minorEastAsia" w:hAnsiTheme="minorEastAsia" w:cstheme="minorEastAsia"/>
          <w:b/>
          <w:sz w:val="36"/>
          <w:szCs w:val="36"/>
        </w:rPr>
        <w:t>：</w:t>
      </w:r>
    </w:p>
    <w:p>
      <w:pPr>
        <w:adjustRightInd w:val="0"/>
        <w:spacing w:line="360" w:lineRule="auto"/>
        <w:ind w:left="2530" w:hanging="2530" w:hangingChars="700"/>
        <w:textAlignment w:val="baseline"/>
        <w:rPr>
          <w:rFonts w:asciiTheme="minorEastAsia" w:hAnsiTheme="minorEastAsia" w:cstheme="minorEastAsia"/>
          <w:b/>
          <w:bCs/>
          <w:sz w:val="36"/>
          <w:szCs w:val="36"/>
        </w:rPr>
      </w:pPr>
      <w:r>
        <w:rPr>
          <w:rFonts w:hint="eastAsia" w:asciiTheme="minorEastAsia" w:hAnsiTheme="minorEastAsia" w:cstheme="minorEastAsia"/>
          <w:b/>
          <w:bCs/>
          <w:sz w:val="36"/>
          <w:szCs w:val="36"/>
        </w:rPr>
        <w:t>采购项目名称：</w:t>
      </w:r>
    </w:p>
    <w:p>
      <w:pPr>
        <w:adjustRightInd w:val="0"/>
        <w:spacing w:line="360" w:lineRule="auto"/>
        <w:ind w:firstLine="0" w:firstLineChars="0"/>
        <w:textAlignment w:val="baseline"/>
        <w:rPr>
          <w:rFonts w:asciiTheme="minorEastAsia" w:hAnsiTheme="minorEastAsia" w:cstheme="minorEastAsia"/>
          <w:b/>
          <w:sz w:val="36"/>
          <w:szCs w:val="36"/>
        </w:rPr>
      </w:pPr>
      <w:r>
        <w:rPr>
          <w:rFonts w:hint="eastAsia" w:asciiTheme="minorEastAsia" w:hAnsiTheme="minorEastAsia" w:cstheme="minorEastAsia"/>
          <w:b/>
          <w:bCs/>
          <w:sz w:val="36"/>
          <w:szCs w:val="36"/>
        </w:rPr>
        <w:t>供应商名称</w:t>
      </w:r>
      <w:r>
        <w:rPr>
          <w:rFonts w:hint="eastAsia" w:asciiTheme="minorEastAsia" w:hAnsiTheme="minorEastAsia" w:cstheme="minorEastAsia"/>
          <w:b/>
          <w:sz w:val="36"/>
          <w:szCs w:val="36"/>
        </w:rPr>
        <w:t>：</w:t>
      </w:r>
    </w:p>
    <w:p>
      <w:pPr>
        <w:adjustRightInd w:val="0"/>
        <w:spacing w:line="360" w:lineRule="auto"/>
        <w:ind w:firstLine="0" w:firstLineChars="0"/>
        <w:textAlignment w:val="baseline"/>
        <w:rPr>
          <w:rFonts w:asciiTheme="minorEastAsia" w:hAnsiTheme="minorEastAsia" w:cstheme="minorEastAsia"/>
          <w:b/>
          <w:sz w:val="36"/>
          <w:szCs w:val="36"/>
        </w:rPr>
      </w:pPr>
    </w:p>
    <w:p>
      <w:pPr>
        <w:adjustRightInd w:val="0"/>
        <w:spacing w:line="360" w:lineRule="auto"/>
        <w:ind w:firstLine="0" w:firstLineChars="0"/>
        <w:textAlignment w:val="baseline"/>
        <w:rPr>
          <w:rFonts w:asciiTheme="minorEastAsia" w:hAnsiTheme="minorEastAsia" w:cstheme="minorEastAsia"/>
          <w:b/>
          <w:sz w:val="36"/>
          <w:szCs w:val="36"/>
        </w:rPr>
      </w:pPr>
    </w:p>
    <w:p>
      <w:pPr>
        <w:adjustRightInd w:val="0"/>
        <w:spacing w:line="360" w:lineRule="auto"/>
        <w:ind w:firstLine="0" w:firstLineChars="0"/>
        <w:textAlignment w:val="baseline"/>
        <w:rPr>
          <w:rFonts w:asciiTheme="minorEastAsia" w:hAnsiTheme="minorEastAsia" w:cstheme="minorEastAsia"/>
          <w:b/>
          <w:sz w:val="36"/>
          <w:szCs w:val="36"/>
        </w:rPr>
      </w:pPr>
    </w:p>
    <w:p>
      <w:pPr>
        <w:spacing w:line="360" w:lineRule="auto"/>
        <w:ind w:firstLine="643"/>
        <w:jc w:val="center"/>
        <w:rPr>
          <w:rFonts w:asciiTheme="minorEastAsia" w:hAnsiTheme="minorEastAsia" w:cstheme="minorEastAsia"/>
          <w:b/>
          <w:sz w:val="32"/>
        </w:rPr>
      </w:pPr>
      <w:r>
        <w:rPr>
          <w:rFonts w:hint="eastAsia" w:asciiTheme="minorEastAsia" w:hAnsiTheme="minorEastAsia" w:cstheme="minorEastAsia"/>
          <w:b/>
          <w:sz w:val="32"/>
        </w:rPr>
        <w:t>供应商：（公章）</w:t>
      </w:r>
    </w:p>
    <w:p>
      <w:pPr>
        <w:spacing w:line="360" w:lineRule="auto"/>
        <w:ind w:firstLine="643"/>
        <w:jc w:val="center"/>
        <w:rPr>
          <w:rFonts w:asciiTheme="minorEastAsia" w:hAnsiTheme="minorEastAsia" w:cstheme="minorEastAsia"/>
          <w:b/>
          <w:sz w:val="32"/>
        </w:rPr>
      </w:pPr>
      <w:r>
        <w:rPr>
          <w:rFonts w:hint="eastAsia" w:asciiTheme="minorEastAsia" w:hAnsiTheme="minorEastAsia" w:cstheme="minorEastAsia"/>
          <w:b/>
          <w:sz w:val="32"/>
        </w:rPr>
        <w:t>法定代表人或委托代理人：（签字或盖章）</w:t>
      </w:r>
    </w:p>
    <w:p>
      <w:pPr>
        <w:wordWrap w:val="0"/>
        <w:spacing w:line="360" w:lineRule="auto"/>
        <w:ind w:firstLine="0" w:firstLineChars="0"/>
        <w:jc w:val="center"/>
        <w:rPr>
          <w:rFonts w:asciiTheme="minorEastAsia" w:hAnsiTheme="minorEastAsia" w:cstheme="minorEastAsia"/>
          <w:b/>
          <w:sz w:val="32"/>
        </w:rPr>
      </w:pPr>
      <w:r>
        <w:rPr>
          <w:rFonts w:hint="eastAsia" w:asciiTheme="minorEastAsia" w:hAnsiTheme="minorEastAsia" w:cstheme="minorEastAsia"/>
          <w:b/>
          <w:sz w:val="32"/>
        </w:rPr>
        <w:t>年   月  日</w:t>
      </w:r>
    </w:p>
    <w:p>
      <w:pPr>
        <w:wordWrap w:val="0"/>
        <w:spacing w:line="360" w:lineRule="auto"/>
        <w:ind w:firstLine="0" w:firstLineChars="0"/>
        <w:jc w:val="center"/>
        <w:rPr>
          <w:rFonts w:asciiTheme="minorEastAsia" w:hAnsiTheme="minorEastAsia" w:cstheme="minorEastAsia"/>
          <w:b/>
          <w:sz w:val="32"/>
        </w:rPr>
      </w:pPr>
      <w:r>
        <w:rPr>
          <w:rFonts w:hint="eastAsia" w:asciiTheme="minorEastAsia" w:hAnsiTheme="minorEastAsia" w:cstheme="minorEastAsia"/>
          <w:b/>
          <w:sz w:val="32"/>
        </w:rPr>
        <w:br w:type="page"/>
      </w:r>
    </w:p>
    <w:p>
      <w:pPr>
        <w:pStyle w:val="4"/>
        <w:numPr>
          <w:ilvl w:val="0"/>
          <w:numId w:val="0"/>
        </w:numPr>
        <w:spacing w:before="0"/>
        <w:rPr>
          <w:rFonts w:ascii="宋体" w:hAnsi="宋体" w:cs="宋体"/>
          <w:sz w:val="24"/>
          <w:szCs w:val="24"/>
        </w:rPr>
      </w:pPr>
      <w:bookmarkStart w:id="236" w:name="_Toc433122954"/>
      <w:bookmarkStart w:id="237" w:name="_Toc23890"/>
      <w:bookmarkStart w:id="238" w:name="_Toc47519995"/>
      <w:bookmarkStart w:id="239" w:name="_Toc26591"/>
      <w:bookmarkStart w:id="240" w:name="_Toc14529"/>
      <w:bookmarkStart w:id="241" w:name="_Toc17238"/>
      <w:bookmarkStart w:id="242" w:name="_Toc30269"/>
      <w:r>
        <w:rPr>
          <w:rFonts w:hint="eastAsia" w:ascii="宋体" w:hAnsi="宋体" w:cs="宋体"/>
          <w:sz w:val="24"/>
          <w:szCs w:val="24"/>
        </w:rPr>
        <w:t>附件2：目录格式</w:t>
      </w:r>
      <w:bookmarkEnd w:id="236"/>
      <w:bookmarkEnd w:id="237"/>
      <w:bookmarkEnd w:id="238"/>
      <w:bookmarkEnd w:id="239"/>
      <w:bookmarkEnd w:id="240"/>
    </w:p>
    <w:p>
      <w:pPr>
        <w:ind w:firstLine="420"/>
      </w:pPr>
    </w:p>
    <w:p>
      <w:pPr>
        <w:pStyle w:val="15"/>
        <w:ind w:firstLine="360"/>
      </w:pPr>
    </w:p>
    <w:p>
      <w:pPr>
        <w:spacing w:line="360" w:lineRule="auto"/>
        <w:ind w:firstLine="643"/>
        <w:jc w:val="center"/>
        <w:rPr>
          <w:rFonts w:ascii="宋体" w:hAnsi="宋体" w:cs="宋体"/>
          <w:b/>
          <w:bCs/>
          <w:sz w:val="32"/>
          <w:szCs w:val="32"/>
        </w:rPr>
      </w:pPr>
      <w:r>
        <w:rPr>
          <w:rFonts w:hint="eastAsia" w:ascii="宋体" w:hAnsi="宋体" w:cs="宋体"/>
          <w:b/>
          <w:bCs/>
          <w:sz w:val="32"/>
          <w:szCs w:val="32"/>
        </w:rPr>
        <w:t>目  录</w:t>
      </w:r>
    </w:p>
    <w:p>
      <w:pPr>
        <w:pStyle w:val="15"/>
        <w:ind w:firstLine="360"/>
      </w:pPr>
    </w:p>
    <w:p>
      <w:pPr>
        <w:spacing w:line="360" w:lineRule="auto"/>
        <w:ind w:left="420" w:firstLine="0" w:firstLineChars="0"/>
        <w:rPr>
          <w:sz w:val="24"/>
        </w:rPr>
      </w:pPr>
      <w:r>
        <w:rPr>
          <w:rFonts w:hint="eastAsia"/>
          <w:sz w:val="24"/>
        </w:rPr>
        <w:t>附件1：响应文件封面</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附件2：目录格式</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附件3：磋商函</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附件4：</w:t>
      </w:r>
      <w:r>
        <w:rPr>
          <w:rFonts w:hint="eastAsia"/>
          <w:sz w:val="24"/>
          <w:lang w:eastAsia="zh-CN"/>
        </w:rPr>
        <w:t>竞争性磋商首次报价表</w:t>
      </w:r>
      <w:r>
        <w:rPr>
          <w:rFonts w:hint="eastAsia" w:asciiTheme="majorEastAsia" w:hAnsiTheme="majorEastAsia" w:eastAsiaTheme="majorEastAsia"/>
          <w:sz w:val="24"/>
        </w:rPr>
        <w:t>………………………………………所在页码</w:t>
      </w:r>
    </w:p>
    <w:p>
      <w:pPr>
        <w:spacing w:line="360" w:lineRule="auto"/>
        <w:ind w:left="420" w:firstLine="0" w:firstLineChars="0"/>
        <w:rPr>
          <w:rFonts w:asciiTheme="majorEastAsia" w:hAnsiTheme="majorEastAsia" w:eastAsiaTheme="majorEastAsia"/>
          <w:sz w:val="24"/>
        </w:rPr>
      </w:pPr>
      <w:r>
        <w:rPr>
          <w:rFonts w:hint="eastAsia"/>
          <w:sz w:val="24"/>
        </w:rPr>
        <w:t>附件5：技术规格响应表</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附件6：投标产品相关资料</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附件7：法定代表人证明书</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附件8：法定代表人授权书</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附件9：供应商承诺函</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附件10：供应商诚信承诺书</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附件11：资格证明材料</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附件12：财务状况证明</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附件13：具备履行合同所必须的设备和专业技术能力证明</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附件14：无重大违法记录声明</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附件15：磋商保证金</w:t>
      </w:r>
      <w:r>
        <w:rPr>
          <w:rFonts w:hint="eastAsia" w:asciiTheme="majorEastAsia" w:hAnsiTheme="majorEastAsia" w:eastAsiaTheme="majorEastAsia"/>
          <w:sz w:val="24"/>
        </w:rPr>
        <w:t>……………………………………………………所在页码</w:t>
      </w:r>
    </w:p>
    <w:p>
      <w:pPr>
        <w:spacing w:line="360" w:lineRule="auto"/>
        <w:ind w:left="420" w:firstLine="0" w:firstLineChars="0"/>
        <w:rPr>
          <w:rFonts w:asciiTheme="majorEastAsia" w:hAnsiTheme="majorEastAsia" w:eastAsiaTheme="majorEastAsia"/>
          <w:sz w:val="24"/>
        </w:rPr>
      </w:pPr>
      <w:r>
        <w:rPr>
          <w:rFonts w:hint="eastAsia"/>
          <w:sz w:val="24"/>
        </w:rPr>
        <w:t>附件16：供应商最终报价表</w:t>
      </w:r>
      <w:r>
        <w:rPr>
          <w:rFonts w:hint="eastAsia" w:asciiTheme="majorEastAsia" w:hAnsiTheme="majorEastAsia" w:eastAsiaTheme="majorEastAsia"/>
          <w:sz w:val="24"/>
        </w:rPr>
        <w:t>……………………………………………所在页码</w:t>
      </w:r>
    </w:p>
    <w:p>
      <w:pPr>
        <w:spacing w:line="360" w:lineRule="auto"/>
        <w:ind w:left="420" w:firstLine="0" w:firstLineChars="0"/>
        <w:rPr>
          <w:rFonts w:asciiTheme="majorEastAsia" w:hAnsiTheme="majorEastAsia" w:eastAsiaTheme="majorEastAsia"/>
          <w:sz w:val="24"/>
        </w:rPr>
      </w:pPr>
      <w:r>
        <w:rPr>
          <w:rFonts w:hint="eastAsia"/>
          <w:sz w:val="24"/>
        </w:rPr>
        <w:t>附件17：制造（生产）企业小型、微型企业声明函</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附件18：从业人员声明函</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附件19：残疾人福利性单位声明函</w:t>
      </w:r>
      <w:r>
        <w:rPr>
          <w:rFonts w:hint="eastAsia" w:asciiTheme="majorEastAsia" w:hAnsiTheme="majorEastAsia" w:eastAsiaTheme="majorEastAsia"/>
          <w:sz w:val="24"/>
        </w:rPr>
        <w:t>……………………………………所在页码</w:t>
      </w:r>
    </w:p>
    <w:p>
      <w:pPr>
        <w:spacing w:line="360" w:lineRule="auto"/>
        <w:ind w:left="420" w:firstLine="0" w:firstLineChars="0"/>
        <w:rPr>
          <w:sz w:val="24"/>
        </w:rPr>
      </w:pPr>
      <w:r>
        <w:rPr>
          <w:rFonts w:hint="eastAsia"/>
          <w:sz w:val="24"/>
        </w:rPr>
        <w:t>附件20：近三年完成的类似项目情况</w:t>
      </w:r>
      <w:r>
        <w:rPr>
          <w:rFonts w:hint="eastAsia" w:asciiTheme="majorEastAsia" w:hAnsiTheme="majorEastAsia" w:eastAsiaTheme="majorEastAsia"/>
          <w:sz w:val="24"/>
        </w:rPr>
        <w:t>…………………………………所在页码</w:t>
      </w:r>
    </w:p>
    <w:p>
      <w:pPr>
        <w:spacing w:line="360" w:lineRule="auto"/>
        <w:ind w:firstLine="439" w:firstLineChars="183"/>
        <w:rPr>
          <w:sz w:val="24"/>
        </w:rPr>
      </w:pPr>
      <w:r>
        <w:rPr>
          <w:rFonts w:hint="eastAsia"/>
          <w:sz w:val="24"/>
        </w:rPr>
        <w:t>附件21：供应商认为在其他方面有必要说明的事项</w:t>
      </w:r>
      <w:r>
        <w:rPr>
          <w:rFonts w:hint="eastAsia" w:asciiTheme="majorEastAsia" w:hAnsiTheme="majorEastAsia" w:eastAsiaTheme="majorEastAsia"/>
          <w:sz w:val="24"/>
        </w:rPr>
        <w:t>……………… 所在页码</w:t>
      </w:r>
    </w:p>
    <w:p>
      <w:pPr>
        <w:spacing w:line="360" w:lineRule="auto"/>
        <w:ind w:left="420" w:firstLine="0" w:firstLineChars="0"/>
        <w:rPr>
          <w:sz w:val="24"/>
        </w:rPr>
      </w:pPr>
    </w:p>
    <w:p>
      <w:pPr>
        <w:keepNext/>
        <w:pageBreakBefore/>
        <w:widowControl/>
        <w:spacing w:line="360" w:lineRule="auto"/>
        <w:ind w:firstLine="0" w:firstLineChars="0"/>
        <w:jc w:val="left"/>
        <w:outlineLvl w:val="1"/>
        <w:rPr>
          <w:rFonts w:asciiTheme="minorEastAsia" w:hAnsiTheme="minorEastAsia" w:cstheme="minorEastAsia"/>
          <w:b/>
          <w:sz w:val="24"/>
          <w:szCs w:val="24"/>
        </w:rPr>
      </w:pPr>
      <w:bookmarkStart w:id="243" w:name="_Toc14615"/>
      <w:bookmarkStart w:id="244" w:name="_Toc47519996"/>
      <w:bookmarkStart w:id="245" w:name="_Toc4691"/>
      <w:r>
        <w:rPr>
          <w:rFonts w:hint="eastAsia" w:asciiTheme="minorEastAsia" w:hAnsiTheme="minorEastAsia" w:cstheme="minorEastAsia"/>
          <w:b/>
          <w:sz w:val="24"/>
          <w:szCs w:val="24"/>
        </w:rPr>
        <w:t>附件</w:t>
      </w:r>
      <w:bookmarkStart w:id="246" w:name="_Toc325726037"/>
      <w:bookmarkStart w:id="247" w:name="_Toc376936768"/>
      <w:r>
        <w:rPr>
          <w:rFonts w:hint="eastAsia" w:asciiTheme="minorEastAsia" w:hAnsiTheme="minorEastAsia" w:cstheme="minorEastAsia"/>
          <w:b/>
          <w:sz w:val="24"/>
          <w:szCs w:val="24"/>
        </w:rPr>
        <w:t>3：磋商函</w:t>
      </w:r>
      <w:bookmarkEnd w:id="241"/>
      <w:bookmarkEnd w:id="242"/>
      <w:bookmarkEnd w:id="243"/>
      <w:bookmarkEnd w:id="244"/>
      <w:bookmarkEnd w:id="245"/>
      <w:bookmarkEnd w:id="246"/>
      <w:bookmarkEnd w:id="247"/>
    </w:p>
    <w:p>
      <w:pPr>
        <w:spacing w:line="360" w:lineRule="auto"/>
        <w:ind w:firstLine="0" w:firstLineChars="0"/>
        <w:rPr>
          <w:rFonts w:asciiTheme="minorEastAsia" w:hAnsiTheme="minorEastAsia" w:cstheme="minorEastAsia"/>
          <w:b/>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磋商函</w:t>
      </w:r>
    </w:p>
    <w:p>
      <w:pPr>
        <w:spacing w:line="360" w:lineRule="auto"/>
        <w:ind w:firstLine="0" w:firstLineChars="0"/>
        <w:textAlignment w:val="baseline"/>
        <w:rPr>
          <w:rFonts w:asciiTheme="minorEastAsia" w:hAnsiTheme="minorEastAsia" w:cstheme="minorEastAsia"/>
          <w:b/>
          <w:sz w:val="24"/>
          <w:szCs w:val="24"/>
        </w:rPr>
      </w:pPr>
    </w:p>
    <w:p>
      <w:pPr>
        <w:spacing w:line="360" w:lineRule="auto"/>
        <w:ind w:firstLine="0" w:firstLineChars="0"/>
        <w:textAlignment w:val="baseline"/>
        <w:rPr>
          <w:rFonts w:asciiTheme="minorEastAsia" w:hAnsiTheme="minorEastAsia" w:cstheme="minorEastAsia"/>
          <w:b/>
          <w:sz w:val="24"/>
          <w:szCs w:val="24"/>
        </w:rPr>
      </w:pPr>
      <w:r>
        <w:rPr>
          <w:rFonts w:hint="eastAsia" w:asciiTheme="minorEastAsia" w:hAnsiTheme="minorEastAsia" w:cstheme="minorEastAsia"/>
          <w:b/>
          <w:sz w:val="24"/>
          <w:szCs w:val="24"/>
        </w:rPr>
        <w:t>致：</w:t>
      </w:r>
      <w:r>
        <w:rPr>
          <w:rFonts w:hint="eastAsia" w:asciiTheme="minorEastAsia" w:hAnsiTheme="minorEastAsia" w:cstheme="minorEastAsia"/>
          <w:b/>
          <w:sz w:val="24"/>
          <w:lang w:val="zh-CN"/>
        </w:rPr>
        <w:t>青海聚帛工程项目管理有限公司</w:t>
      </w:r>
    </w:p>
    <w:p>
      <w:pPr>
        <w:spacing w:line="360" w:lineRule="auto"/>
        <w:ind w:firstLine="0" w:firstLineChars="0"/>
        <w:textAlignment w:val="baseline"/>
        <w:rPr>
          <w:rFonts w:asciiTheme="minorEastAsia" w:hAnsiTheme="minorEastAsia" w:cstheme="minorEastAsia"/>
          <w:sz w:val="24"/>
          <w:szCs w:val="24"/>
        </w:rPr>
      </w:pPr>
    </w:p>
    <w:p>
      <w:pPr>
        <w:spacing w:line="360" w:lineRule="auto"/>
        <w:ind w:left="105" w:leftChars="50" w:firstLine="48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我们收到</w:t>
      </w:r>
      <w:r>
        <w:rPr>
          <w:rFonts w:hint="eastAsia" w:asciiTheme="minorEastAsia" w:hAnsiTheme="minorEastAsia" w:cstheme="minorEastAsia"/>
          <w:sz w:val="24"/>
          <w:szCs w:val="24"/>
          <w:u w:val="single"/>
          <w:lang w:val="zh-CN"/>
        </w:rPr>
        <w:t>青海聚帛竞磋（货物）2022-045</w:t>
      </w:r>
      <w:r>
        <w:rPr>
          <w:rFonts w:hint="eastAsia" w:asciiTheme="minorEastAsia" w:hAnsiTheme="minorEastAsia" w:cstheme="minorEastAsia"/>
          <w:sz w:val="24"/>
          <w:szCs w:val="24"/>
        </w:rPr>
        <w:t>磋商文件，经研究，法定代表人</w:t>
      </w:r>
      <w:r>
        <w:rPr>
          <w:rFonts w:hint="eastAsia" w:asciiTheme="minorEastAsia" w:hAnsiTheme="minorEastAsia" w:cstheme="minorEastAsia"/>
          <w:sz w:val="24"/>
          <w:szCs w:val="24"/>
          <w:u w:val="single"/>
        </w:rPr>
        <w:t>（姓名、职务</w:t>
      </w:r>
      <w:r>
        <w:rPr>
          <w:rFonts w:hint="eastAsia" w:asciiTheme="minorEastAsia" w:hAnsiTheme="minorEastAsia" w:cstheme="minorEastAsia"/>
          <w:sz w:val="24"/>
          <w:szCs w:val="24"/>
        </w:rPr>
        <w:t>）正式授权</w:t>
      </w:r>
      <w:r>
        <w:rPr>
          <w:rFonts w:hint="eastAsia" w:asciiTheme="minorEastAsia" w:hAnsiTheme="minorEastAsia" w:cstheme="minorEastAsia"/>
          <w:sz w:val="24"/>
          <w:szCs w:val="24"/>
          <w:u w:val="single"/>
        </w:rPr>
        <w:t>（委托代理人姓名、职务）</w:t>
      </w:r>
      <w:r>
        <w:rPr>
          <w:rFonts w:hint="eastAsia" w:asciiTheme="minorEastAsia" w:hAnsiTheme="minorEastAsia" w:cstheme="minorEastAsia"/>
          <w:sz w:val="24"/>
          <w:szCs w:val="24"/>
        </w:rPr>
        <w:t>代表供应商</w:t>
      </w:r>
      <w:r>
        <w:rPr>
          <w:rFonts w:hint="eastAsia" w:asciiTheme="minorEastAsia" w:hAnsiTheme="minorEastAsia" w:cstheme="minorEastAsia"/>
          <w:sz w:val="24"/>
          <w:szCs w:val="24"/>
          <w:u w:val="single"/>
        </w:rPr>
        <w:t>（供应商名称、地址）</w:t>
      </w:r>
      <w:r>
        <w:rPr>
          <w:rFonts w:hint="eastAsia" w:asciiTheme="minorEastAsia" w:hAnsiTheme="minorEastAsia" w:cstheme="minorEastAsia"/>
          <w:sz w:val="24"/>
          <w:szCs w:val="24"/>
        </w:rPr>
        <w:t>提交响应文件。</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据此函，签字代表宣布同意如下：</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1、我方已详阅磋商文件的全部内容，包括澄清、修改条款等有关附件，承诺对其完全理解并接受。</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2、磋商有效期自磋商开始之日起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4、与本磋商有关的一切正式往来通讯请寄：</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地址：_______________        邮编：____________</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电话：_______________        传真：____________</w:t>
      </w:r>
    </w:p>
    <w:p>
      <w:pPr>
        <w:spacing w:line="360" w:lineRule="auto"/>
        <w:ind w:firstLine="0" w:firstLineChars="0"/>
        <w:textAlignment w:val="baseline"/>
        <w:rPr>
          <w:rFonts w:asciiTheme="minorEastAsia" w:hAnsiTheme="minorEastAsia" w:cstheme="minorEastAsia"/>
          <w:sz w:val="24"/>
          <w:szCs w:val="24"/>
        </w:rPr>
      </w:pPr>
      <w:r>
        <w:rPr>
          <w:rFonts w:hint="eastAsia" w:asciiTheme="minorEastAsia" w:hAnsiTheme="minorEastAsia" w:cstheme="minorEastAsia"/>
          <w:sz w:val="24"/>
          <w:szCs w:val="24"/>
        </w:rPr>
        <w:t>法定代表人姓名： ___________ 职务：____________</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keepNext/>
        <w:pageBreakBefore/>
        <w:widowControl/>
        <w:spacing w:line="360" w:lineRule="auto"/>
        <w:ind w:firstLine="0" w:firstLineChars="0"/>
        <w:jc w:val="left"/>
        <w:outlineLvl w:val="1"/>
        <w:rPr>
          <w:rFonts w:hint="eastAsia" w:asciiTheme="minorEastAsia" w:hAnsiTheme="minorEastAsia" w:eastAsiaTheme="minorEastAsia" w:cstheme="minorEastAsia"/>
          <w:b/>
          <w:sz w:val="24"/>
          <w:szCs w:val="24"/>
          <w:lang w:eastAsia="zh-CN"/>
        </w:rPr>
      </w:pPr>
      <w:bookmarkStart w:id="248" w:name="_Toc26950"/>
      <w:bookmarkStart w:id="249" w:name="_Toc20394"/>
      <w:bookmarkStart w:id="250" w:name="_Toc23288"/>
      <w:bookmarkStart w:id="251" w:name="_Toc31069"/>
      <w:bookmarkStart w:id="252" w:name="_Toc47519997"/>
      <w:r>
        <w:rPr>
          <w:rFonts w:hint="eastAsia" w:asciiTheme="minorEastAsia" w:hAnsiTheme="minorEastAsia" w:cstheme="minorEastAsia"/>
          <w:b/>
          <w:sz w:val="24"/>
          <w:szCs w:val="24"/>
        </w:rPr>
        <w:t>附件4：</w:t>
      </w:r>
      <w:bookmarkEnd w:id="248"/>
      <w:bookmarkEnd w:id="249"/>
      <w:bookmarkEnd w:id="250"/>
      <w:bookmarkEnd w:id="251"/>
      <w:bookmarkEnd w:id="252"/>
      <w:r>
        <w:rPr>
          <w:rFonts w:hint="eastAsia" w:asciiTheme="minorEastAsia" w:hAnsiTheme="minorEastAsia" w:cstheme="minorEastAsia"/>
          <w:b/>
          <w:sz w:val="24"/>
          <w:szCs w:val="24"/>
          <w:lang w:eastAsia="zh-CN"/>
        </w:rPr>
        <w:t>竞争性磋商首次报价表</w:t>
      </w:r>
    </w:p>
    <w:p>
      <w:pPr>
        <w:spacing w:line="360" w:lineRule="auto"/>
        <w:ind w:firstLine="0" w:firstLineChars="0"/>
        <w:textAlignment w:val="baseline"/>
        <w:rPr>
          <w:rFonts w:asciiTheme="minorEastAsia" w:hAnsiTheme="minorEastAsia" w:cstheme="minorEastAsia"/>
          <w:sz w:val="24"/>
          <w:szCs w:val="24"/>
        </w:rPr>
      </w:pPr>
    </w:p>
    <w:p>
      <w:pPr>
        <w:autoSpaceDE w:val="0"/>
        <w:autoSpaceDN w:val="0"/>
        <w:spacing w:line="360" w:lineRule="auto"/>
        <w:ind w:firstLine="0" w:firstLineChars="0"/>
        <w:jc w:val="center"/>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cstheme="minorEastAsia"/>
          <w:b/>
          <w:bCs/>
          <w:sz w:val="24"/>
          <w:szCs w:val="24"/>
          <w:lang w:eastAsia="zh-CN"/>
        </w:rPr>
        <w:t>竞争性磋商首次报价表</w:t>
      </w:r>
    </w:p>
    <w:p>
      <w:pPr>
        <w:autoSpaceDE w:val="0"/>
        <w:autoSpaceDN w:val="0"/>
        <w:spacing w:line="360" w:lineRule="auto"/>
        <w:ind w:firstLine="0" w:firstLineChars="0"/>
        <w:rPr>
          <w:rFonts w:asciiTheme="minorEastAsia" w:hAnsiTheme="minorEastAsia" w:cstheme="minorEastAsia"/>
          <w:b/>
          <w:bCs/>
          <w:sz w:val="24"/>
          <w:szCs w:val="24"/>
          <w:lang w:val="zh-CN"/>
        </w:rPr>
      </w:pPr>
      <w:r>
        <w:rPr>
          <w:rFonts w:hint="eastAsia" w:asciiTheme="minorEastAsia" w:hAnsiTheme="minorEastAsia" w:cstheme="minorEastAsia"/>
          <w:b/>
          <w:bCs/>
          <w:sz w:val="24"/>
          <w:szCs w:val="24"/>
          <w:lang w:val="zh-CN"/>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采购编号</w:t>
            </w:r>
          </w:p>
        </w:tc>
        <w:tc>
          <w:tcPr>
            <w:tcW w:w="5749" w:type="dxa"/>
            <w:vAlign w:val="center"/>
          </w:tcPr>
          <w:p>
            <w:pPr>
              <w:pStyle w:val="7"/>
              <w:spacing w:line="360" w:lineRule="auto"/>
              <w:ind w:firstLine="0" w:firstLineChars="0"/>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采购项目名称</w:t>
            </w:r>
          </w:p>
        </w:tc>
        <w:tc>
          <w:tcPr>
            <w:tcW w:w="5749" w:type="dxa"/>
            <w:vAlign w:val="center"/>
          </w:tcPr>
          <w:p>
            <w:pPr>
              <w:pStyle w:val="7"/>
              <w:spacing w:line="360" w:lineRule="auto"/>
              <w:ind w:firstLine="0" w:firstLineChars="0"/>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响应报价</w:t>
            </w:r>
          </w:p>
        </w:tc>
        <w:tc>
          <w:tcPr>
            <w:tcW w:w="5749" w:type="dxa"/>
            <w:vAlign w:val="center"/>
          </w:tcPr>
          <w:p>
            <w:pPr>
              <w:spacing w:line="240" w:lineRule="auto"/>
              <w:ind w:firstLine="0"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7"/>
              <w:spacing w:line="360" w:lineRule="auto"/>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供货期</w:t>
            </w:r>
          </w:p>
        </w:tc>
        <w:tc>
          <w:tcPr>
            <w:tcW w:w="5749" w:type="dxa"/>
            <w:vAlign w:val="center"/>
          </w:tcPr>
          <w:p>
            <w:pPr>
              <w:pStyle w:val="7"/>
              <w:spacing w:line="360" w:lineRule="auto"/>
              <w:ind w:firstLine="0" w:firstLineChars="0"/>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7"/>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优惠承诺及其他：</w:t>
            </w:r>
          </w:p>
          <w:p>
            <w:pPr>
              <w:pStyle w:val="7"/>
              <w:spacing w:line="360" w:lineRule="auto"/>
              <w:ind w:firstLine="0" w:firstLineChars="0"/>
              <w:rPr>
                <w:rFonts w:asciiTheme="minorEastAsia" w:hAnsiTheme="minorEastAsia" w:cstheme="minorEastAsia"/>
                <w:sz w:val="24"/>
                <w:szCs w:val="24"/>
                <w:lang w:val="zh-CN"/>
              </w:rPr>
            </w:pPr>
          </w:p>
          <w:p>
            <w:pPr>
              <w:pStyle w:val="7"/>
              <w:spacing w:line="360" w:lineRule="auto"/>
              <w:ind w:firstLine="0" w:firstLineChars="0"/>
              <w:rPr>
                <w:rFonts w:asciiTheme="minorEastAsia" w:hAnsiTheme="minorEastAsia" w:cstheme="minorEastAsia"/>
                <w:sz w:val="24"/>
                <w:szCs w:val="24"/>
                <w:lang w:val="zh-CN"/>
              </w:rPr>
            </w:pPr>
          </w:p>
        </w:tc>
      </w:tr>
    </w:tbl>
    <w:p>
      <w:pPr>
        <w:widowControl/>
        <w:spacing w:line="360" w:lineRule="auto"/>
        <w:ind w:firstLine="0" w:firstLineChars="0"/>
        <w:jc w:val="left"/>
        <w:rPr>
          <w:rFonts w:ascii="宋体" w:hAnsi="宋体" w:eastAsia="宋体" w:cs="宋体"/>
          <w:sz w:val="24"/>
          <w:szCs w:val="24"/>
        </w:rPr>
      </w:pPr>
      <w:r>
        <w:rPr>
          <w:rFonts w:hint="eastAsia" w:ascii="宋体" w:hAnsi="宋体" w:eastAsia="宋体" w:cs="宋体"/>
          <w:b/>
          <w:bCs/>
          <w:color w:val="000000"/>
          <w:sz w:val="24"/>
          <w:szCs w:val="24"/>
        </w:rPr>
        <w:t>注：</w:t>
      </w:r>
      <w:r>
        <w:rPr>
          <w:rFonts w:hint="eastAsia" w:ascii="宋体" w:hAnsi="宋体" w:eastAsia="宋体" w:cs="宋体"/>
          <w:color w:val="000000"/>
          <w:sz w:val="24"/>
          <w:szCs w:val="24"/>
        </w:rPr>
        <w:t xml:space="preserve">1、填写此表时不得改变表格形式。 </w:t>
      </w:r>
    </w:p>
    <w:p>
      <w:pPr>
        <w:widowControl/>
        <w:spacing w:line="360" w:lineRule="auto"/>
        <w:ind w:firstLine="559" w:firstLineChars="233"/>
        <w:jc w:val="left"/>
        <w:rPr>
          <w:rFonts w:ascii="宋体" w:hAnsi="宋体" w:eastAsia="宋体" w:cs="宋体"/>
          <w:sz w:val="24"/>
          <w:szCs w:val="24"/>
        </w:rPr>
      </w:pPr>
      <w:r>
        <w:rPr>
          <w:rFonts w:hint="eastAsia" w:ascii="宋体" w:hAnsi="宋体" w:eastAsia="宋体" w:cs="宋体"/>
          <w:color w:val="000000"/>
          <w:sz w:val="24"/>
          <w:szCs w:val="24"/>
        </w:rPr>
        <w:t xml:space="preserve">2、响应报价为总报价。包括：产品费、检验费、手续费、包装费、运输费、 保险费、安装调试费、售后服务费及其他不可预见费等全部费用。 </w:t>
      </w:r>
    </w:p>
    <w:p>
      <w:pPr>
        <w:spacing w:line="360" w:lineRule="auto"/>
        <w:ind w:firstLine="600" w:firstLineChars="250"/>
        <w:rPr>
          <w:rFonts w:asciiTheme="minorEastAsia" w:hAnsiTheme="minorEastAsia" w:cstheme="minorEastAsia"/>
          <w:sz w:val="24"/>
          <w:szCs w:val="24"/>
        </w:rPr>
      </w:pPr>
      <w:r>
        <w:rPr>
          <w:rFonts w:hint="eastAsia" w:ascii="宋体" w:hAnsi="宋体" w:eastAsia="宋体" w:cs="宋体"/>
          <w:color w:val="000000"/>
          <w:sz w:val="24"/>
          <w:szCs w:val="24"/>
        </w:rPr>
        <w:t>3、“供货期”是指产品能够交付使用的具体时间。</w:t>
      </w: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autoSpaceDE w:val="0"/>
        <w:autoSpaceDN w:val="0"/>
        <w:spacing w:line="360" w:lineRule="auto"/>
        <w:ind w:firstLine="0" w:firstLineChars="0"/>
        <w:jc w:val="center"/>
        <w:rPr>
          <w:rFonts w:asciiTheme="minorEastAsia" w:hAnsiTheme="minorEastAsia" w:cstheme="minorEastAsia"/>
          <w:b/>
          <w:bCs/>
          <w:sz w:val="24"/>
          <w:szCs w:val="24"/>
          <w:lang w:val="zh-CN"/>
        </w:rPr>
      </w:pPr>
      <w:r>
        <w:rPr>
          <w:rFonts w:hint="eastAsia" w:asciiTheme="minorEastAsia" w:hAnsiTheme="minorEastAsia" w:cstheme="minorEastAsia"/>
          <w:b/>
          <w:bCs/>
          <w:sz w:val="24"/>
          <w:szCs w:val="24"/>
          <w:lang w:val="zh-CN"/>
        </w:rPr>
        <w:t>分项报价表</w:t>
      </w:r>
    </w:p>
    <w:p>
      <w:pPr>
        <w:autoSpaceDE w:val="0"/>
        <w:autoSpaceDN w:val="0"/>
        <w:spacing w:line="360" w:lineRule="auto"/>
        <w:ind w:firstLine="0" w:firstLineChars="0"/>
        <w:rPr>
          <w:rFonts w:asciiTheme="minorEastAsia" w:hAnsiTheme="minorEastAsia" w:cstheme="minorEastAsia"/>
          <w:b/>
          <w:bCs/>
          <w:sz w:val="24"/>
          <w:szCs w:val="24"/>
          <w:lang w:val="zh-CN"/>
        </w:rPr>
      </w:pP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b/>
          <w:bCs/>
          <w:sz w:val="24"/>
          <w:szCs w:val="24"/>
          <w:lang w:val="zh-CN"/>
        </w:rPr>
        <w:t>供应商名称：</w:t>
      </w:r>
    </w:p>
    <w:tbl>
      <w:tblPr>
        <w:tblStyle w:val="23"/>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大写：</w:t>
            </w: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小写：</w:t>
            </w:r>
          </w:p>
        </w:tc>
      </w:tr>
    </w:tbl>
    <w:p>
      <w:pPr>
        <w:spacing w:line="360" w:lineRule="auto"/>
        <w:ind w:firstLine="0" w:firstLineChars="0"/>
        <w:textAlignment w:val="baseline"/>
        <w:rPr>
          <w:rFonts w:ascii="宋体" w:hAnsi="宋体" w:eastAsia="宋体"/>
          <w:b/>
          <w:bCs/>
          <w:color w:val="000000"/>
          <w:sz w:val="24"/>
        </w:rPr>
      </w:pPr>
    </w:p>
    <w:p>
      <w:pPr>
        <w:spacing w:line="360" w:lineRule="auto"/>
        <w:ind w:firstLine="0" w:firstLineChars="0"/>
        <w:textAlignment w:val="baseline"/>
        <w:rPr>
          <w:rFonts w:ascii="宋体" w:hAnsi="宋体" w:eastAsia="宋体"/>
          <w:b/>
          <w:bCs/>
          <w:color w:val="000000"/>
          <w:sz w:val="24"/>
        </w:rPr>
      </w:pPr>
    </w:p>
    <w:p>
      <w:pPr>
        <w:autoSpaceDE w:val="0"/>
        <w:autoSpaceDN w:val="0"/>
        <w:spacing w:line="400" w:lineRule="exact"/>
        <w:ind w:firstLine="482" w:firstLineChars="200"/>
        <w:rPr>
          <w:rFonts w:hint="default" w:ascii="宋体" w:hAnsi="宋体" w:cs="宋体"/>
          <w:color w:val="000000"/>
          <w:kern w:val="0"/>
          <w:lang w:val="en-US" w:eastAsia="zh-CN"/>
        </w:rPr>
      </w:pPr>
      <w:r>
        <w:rPr>
          <w:rFonts w:hint="eastAsia" w:ascii="宋体" w:hAnsi="宋体" w:eastAsia="宋体"/>
          <w:b/>
          <w:bCs/>
          <w:color w:val="000000"/>
          <w:sz w:val="24"/>
        </w:rPr>
        <w:t>注：</w:t>
      </w:r>
      <w:r>
        <w:rPr>
          <w:rFonts w:hint="eastAsia" w:ascii="宋体" w:hAnsi="宋体" w:eastAsia="宋体"/>
          <w:color w:val="000000"/>
          <w:sz w:val="24"/>
        </w:rPr>
        <w:t>本表应按照采购需求的内容逐项填写，不得遗漏。否则，按无效投标处理</w:t>
      </w:r>
      <w:r>
        <w:rPr>
          <w:rFonts w:hint="eastAsia"/>
          <w:color w:val="000000"/>
        </w:rPr>
        <w:t>。</w:t>
      </w:r>
      <w:r>
        <w:rPr>
          <w:rFonts w:hint="eastAsia" w:ascii="宋体" w:hAnsi="宋体" w:cs="宋体"/>
          <w:b/>
          <w:bCs/>
          <w:color w:val="000000"/>
          <w:kern w:val="0"/>
          <w:lang w:val="zh-CN"/>
        </w:rPr>
        <w:t>投标总价为单价总和，投标单位需对技术参数中的单项产品逐一报价。</w:t>
      </w:r>
      <w:r>
        <w:rPr>
          <w:rFonts w:hint="eastAsia" w:ascii="宋体" w:hAnsi="宋体" w:cs="宋体"/>
          <w:b/>
          <w:bCs/>
          <w:color w:val="000000"/>
          <w:kern w:val="0"/>
          <w:lang w:val="zh-CN" w:eastAsia="zh-CN"/>
        </w:rPr>
        <w:t>中标后按照单价根据项目各县（区）文化馆</w:t>
      </w:r>
      <w:r>
        <w:rPr>
          <w:rFonts w:hint="eastAsia" w:ascii="宋体" w:hAnsi="宋体" w:cs="宋体"/>
          <w:b/>
          <w:bCs/>
          <w:color w:val="000000"/>
          <w:kern w:val="0"/>
          <w:lang w:val="zh-CN"/>
        </w:rPr>
        <w:t>实际需求，确定最终采购数量进行配送。（项目预算金额为</w:t>
      </w:r>
      <w:r>
        <w:rPr>
          <w:rFonts w:hint="eastAsia" w:ascii="宋体" w:hAnsi="宋体" w:cs="宋体"/>
          <w:b/>
          <w:bCs/>
          <w:color w:val="000000"/>
          <w:kern w:val="0"/>
          <w:lang w:val="en-US" w:eastAsia="zh-CN"/>
        </w:rPr>
        <w:t>100</w:t>
      </w:r>
      <w:r>
        <w:rPr>
          <w:rFonts w:hint="eastAsia" w:ascii="宋体" w:hAnsi="宋体" w:cs="宋体"/>
          <w:b/>
          <w:bCs/>
          <w:color w:val="000000"/>
          <w:kern w:val="0"/>
          <w:lang w:val="zh-CN"/>
        </w:rPr>
        <w:t>万元）。</w:t>
      </w: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keepNext/>
        <w:pageBreakBefore/>
        <w:widowControl/>
        <w:spacing w:line="360" w:lineRule="auto"/>
        <w:ind w:firstLine="0" w:firstLineChars="0"/>
        <w:outlineLvl w:val="1"/>
        <w:rPr>
          <w:rFonts w:asciiTheme="minorEastAsia" w:hAnsiTheme="minorEastAsia" w:cstheme="minorEastAsia"/>
          <w:sz w:val="24"/>
          <w:szCs w:val="24"/>
        </w:rPr>
      </w:pPr>
      <w:bookmarkStart w:id="253" w:name="_Toc2152"/>
      <w:bookmarkStart w:id="254" w:name="_Toc47519998"/>
      <w:bookmarkStart w:id="255" w:name="_Toc31801"/>
      <w:bookmarkStart w:id="256" w:name="_Toc14675"/>
      <w:bookmarkStart w:id="257" w:name="_Toc13693"/>
      <w:r>
        <w:rPr>
          <w:rFonts w:hint="eastAsia" w:asciiTheme="minorEastAsia" w:hAnsiTheme="minorEastAsia" w:cstheme="minorEastAsia"/>
          <w:b/>
          <w:sz w:val="24"/>
          <w:szCs w:val="24"/>
        </w:rPr>
        <w:t>附件5：</w:t>
      </w:r>
      <w:r>
        <w:rPr>
          <w:rFonts w:hint="eastAsia" w:asciiTheme="minorEastAsia" w:hAnsiTheme="minorEastAsia" w:cstheme="minorEastAsia"/>
          <w:b/>
          <w:sz w:val="24"/>
          <w:szCs w:val="24"/>
          <w:lang w:val="zh-CN"/>
        </w:rPr>
        <w:t>技术规格响应表</w:t>
      </w:r>
      <w:bookmarkEnd w:id="253"/>
      <w:bookmarkEnd w:id="254"/>
      <w:bookmarkEnd w:id="255"/>
    </w:p>
    <w:p>
      <w:pPr>
        <w:autoSpaceDE w:val="0"/>
        <w:autoSpaceDN w:val="0"/>
        <w:spacing w:line="360" w:lineRule="auto"/>
        <w:ind w:firstLine="0" w:firstLineChars="0"/>
        <w:rPr>
          <w:rFonts w:asciiTheme="minorEastAsia" w:hAnsiTheme="minorEastAsia" w:cstheme="minorEastAsia"/>
          <w:sz w:val="24"/>
          <w:szCs w:val="24"/>
          <w:lang w:val="zh-CN"/>
        </w:rPr>
      </w:pPr>
    </w:p>
    <w:p>
      <w:pPr>
        <w:autoSpaceDE w:val="0"/>
        <w:autoSpaceDN w:val="0"/>
        <w:spacing w:line="360" w:lineRule="auto"/>
        <w:ind w:firstLine="0" w:firstLineChars="0"/>
        <w:jc w:val="center"/>
        <w:rPr>
          <w:rFonts w:asciiTheme="minorEastAsia" w:hAnsiTheme="minorEastAsia" w:cstheme="minorEastAsia"/>
          <w:b/>
          <w:bCs/>
          <w:sz w:val="24"/>
          <w:szCs w:val="24"/>
          <w:lang w:val="zh-CN"/>
        </w:rPr>
      </w:pPr>
      <w:r>
        <w:rPr>
          <w:rFonts w:hint="eastAsia" w:asciiTheme="minorEastAsia" w:hAnsiTheme="minorEastAsia" w:cstheme="minorEastAsia"/>
          <w:b/>
          <w:bCs/>
          <w:sz w:val="24"/>
          <w:szCs w:val="24"/>
          <w:lang w:val="zh-CN"/>
        </w:rPr>
        <w:t>技术规格响应表</w:t>
      </w:r>
    </w:p>
    <w:p>
      <w:pPr>
        <w:autoSpaceDE w:val="0"/>
        <w:autoSpaceDN w:val="0"/>
        <w:spacing w:line="360" w:lineRule="auto"/>
        <w:ind w:firstLine="0" w:firstLineChars="0"/>
        <w:rPr>
          <w:rFonts w:asciiTheme="minorEastAsia" w:hAnsiTheme="minorEastAsia" w:cstheme="minorEastAsia"/>
          <w:b/>
          <w:bCs/>
          <w:sz w:val="24"/>
          <w:szCs w:val="24"/>
          <w:lang w:val="zh-CN"/>
        </w:rPr>
      </w:pPr>
      <w:r>
        <w:rPr>
          <w:rFonts w:hint="eastAsia" w:asciiTheme="minorEastAsia" w:hAnsiTheme="minorEastAsia" w:cstheme="minorEastAsia"/>
          <w:b/>
          <w:bCs/>
          <w:sz w:val="24"/>
          <w:szCs w:val="24"/>
          <w:lang w:val="zh-CN"/>
        </w:rPr>
        <w:t>供应商名称</w:t>
      </w:r>
      <w:r>
        <w:rPr>
          <w:rFonts w:hint="eastAsia" w:asciiTheme="minorEastAsia" w:hAnsiTheme="minorEastAsia" w:cstheme="minorEastAsia"/>
          <w:b/>
          <w:bCs/>
          <w:sz w:val="24"/>
          <w:szCs w:val="24"/>
        </w:rPr>
        <w:t>：</w:t>
      </w:r>
    </w:p>
    <w:tbl>
      <w:tblPr>
        <w:tblStyle w:val="23"/>
        <w:tblW w:w="9510" w:type="dxa"/>
        <w:jc w:val="center"/>
        <w:tblLayout w:type="fixed"/>
        <w:tblCellMar>
          <w:top w:w="0" w:type="dxa"/>
          <w:left w:w="28" w:type="dxa"/>
          <w:bottom w:w="0" w:type="dxa"/>
          <w:right w:w="28" w:type="dxa"/>
        </w:tblCellMar>
      </w:tblPr>
      <w:tblGrid>
        <w:gridCol w:w="537"/>
        <w:gridCol w:w="806"/>
        <w:gridCol w:w="2176"/>
        <w:gridCol w:w="876"/>
        <w:gridCol w:w="1020"/>
        <w:gridCol w:w="2064"/>
        <w:gridCol w:w="1239"/>
        <w:gridCol w:w="792"/>
      </w:tblGrid>
      <w:tr>
        <w:tblPrEx>
          <w:tblCellMar>
            <w:top w:w="0" w:type="dxa"/>
            <w:left w:w="28" w:type="dxa"/>
            <w:bottom w:w="0" w:type="dxa"/>
            <w:right w:w="28" w:type="dxa"/>
          </w:tblCellMar>
        </w:tblPrEx>
        <w:trPr>
          <w:trHeight w:val="426" w:hRule="atLeast"/>
          <w:jc w:val="center"/>
        </w:trPr>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3858"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采购需求技术参数、指标</w:t>
            </w:r>
          </w:p>
        </w:tc>
        <w:tc>
          <w:tcPr>
            <w:tcW w:w="4323"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投标产品技术参数、指标</w:t>
            </w:r>
          </w:p>
        </w:tc>
        <w:tc>
          <w:tcPr>
            <w:tcW w:w="7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偏离</w:t>
            </w:r>
          </w:p>
        </w:tc>
      </w:tr>
      <w:tr>
        <w:tblPrEx>
          <w:tblCellMar>
            <w:top w:w="0" w:type="dxa"/>
            <w:left w:w="28" w:type="dxa"/>
            <w:bottom w:w="0" w:type="dxa"/>
            <w:right w:w="28" w:type="dxa"/>
          </w:tblCellMar>
        </w:tblPrEx>
        <w:trPr>
          <w:trHeight w:val="426" w:hRule="atLeast"/>
          <w:jc w:val="center"/>
        </w:trPr>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序号</w:t>
            </w:r>
          </w:p>
        </w:tc>
        <w:tc>
          <w:tcPr>
            <w:tcW w:w="8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名称</w:t>
            </w:r>
          </w:p>
        </w:tc>
        <w:tc>
          <w:tcPr>
            <w:tcW w:w="21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技术参数及配置</w:t>
            </w:r>
          </w:p>
        </w:tc>
        <w:tc>
          <w:tcPr>
            <w:tcW w:w="8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数量</w:t>
            </w:r>
          </w:p>
        </w:tc>
        <w:tc>
          <w:tcPr>
            <w:tcW w:w="10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名称</w:t>
            </w:r>
          </w:p>
        </w:tc>
        <w:tc>
          <w:tcPr>
            <w:tcW w:w="20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技术参数及配置</w:t>
            </w:r>
          </w:p>
        </w:tc>
        <w:tc>
          <w:tcPr>
            <w:tcW w:w="12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数量</w:t>
            </w:r>
          </w:p>
        </w:tc>
        <w:tc>
          <w:tcPr>
            <w:tcW w:w="7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426" w:hRule="atLeast"/>
          <w:jc w:val="center"/>
        </w:trPr>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1</w:t>
            </w:r>
          </w:p>
        </w:tc>
        <w:tc>
          <w:tcPr>
            <w:tcW w:w="8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21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0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20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7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426" w:hRule="atLeast"/>
          <w:jc w:val="center"/>
        </w:trPr>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2</w:t>
            </w:r>
          </w:p>
        </w:tc>
        <w:tc>
          <w:tcPr>
            <w:tcW w:w="8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21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0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20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7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439" w:hRule="atLeast"/>
          <w:jc w:val="center"/>
        </w:trPr>
        <w:tc>
          <w:tcPr>
            <w:tcW w:w="53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w:t>
            </w:r>
          </w:p>
        </w:tc>
        <w:tc>
          <w:tcPr>
            <w:tcW w:w="8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21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8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0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206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3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7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bl>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注：1.本表应按照每包“采购项目要求及技术参数”中产品序号的指标逐项填写，不得遗漏。</w:t>
      </w:r>
    </w:p>
    <w:p>
      <w:pPr>
        <w:numPr>
          <w:ilvl w:val="0"/>
          <w:numId w:val="4"/>
        </w:num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采购需求中技术参数要求提供产品检测报告中的必须提供产品检测报告，否则按偏离处理。“响应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pPr>
        <w:numPr>
          <w:ilvl w:val="0"/>
          <w:numId w:val="4"/>
        </w:num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填写此表时以招标项目参数要求为基本投标要求，满足招标项目参数要求的指标需列出“</w:t>
      </w:r>
      <w:r>
        <w:rPr>
          <w:rFonts w:hint="eastAsia" w:asciiTheme="minorEastAsia" w:hAnsiTheme="minorEastAsia" w:cstheme="minorEastAsia"/>
          <w:sz w:val="24"/>
          <w:szCs w:val="24"/>
        </w:rPr>
        <w:t>0</w:t>
      </w:r>
      <w:r>
        <w:rPr>
          <w:rFonts w:hint="eastAsia" w:asciiTheme="minorEastAsia" w:hAnsiTheme="minorEastAsia" w:cstheme="minorEastAsia"/>
          <w:sz w:val="24"/>
          <w:szCs w:val="24"/>
          <w:lang w:val="zh-CN"/>
        </w:rPr>
        <w:t>”；超出、不满足招标项目参数要求的指标需列出“+”、“-”偏差，并做出详细说明；如果只注明“+”、“-”或未填写，将视为该项指标不响应。</w:t>
      </w:r>
    </w:p>
    <w:p>
      <w:pPr>
        <w:numPr>
          <w:ilvl w:val="0"/>
          <w:numId w:val="4"/>
        </w:numPr>
        <w:autoSpaceDE w:val="0"/>
        <w:autoSpaceDN w:val="0"/>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3855" w:firstLineChars="1600"/>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pStyle w:val="15"/>
        <w:ind w:firstLine="360"/>
      </w:pPr>
    </w:p>
    <w:p>
      <w:pPr>
        <w:keepNext/>
        <w:pageBreakBefore/>
        <w:widowControl/>
        <w:spacing w:line="360" w:lineRule="auto"/>
        <w:ind w:firstLine="0" w:firstLineChars="0"/>
        <w:outlineLvl w:val="1"/>
        <w:rPr>
          <w:rFonts w:asciiTheme="minorEastAsia" w:hAnsiTheme="minorEastAsia" w:cstheme="minorEastAsia"/>
          <w:sz w:val="24"/>
          <w:szCs w:val="24"/>
        </w:rPr>
      </w:pPr>
      <w:bookmarkStart w:id="258" w:name="_Toc7141"/>
      <w:r>
        <w:rPr>
          <w:rFonts w:hint="eastAsia" w:asciiTheme="minorEastAsia" w:hAnsiTheme="minorEastAsia" w:cstheme="minorEastAsia"/>
          <w:b/>
          <w:sz w:val="24"/>
          <w:szCs w:val="24"/>
        </w:rPr>
        <w:t>附件6：</w:t>
      </w:r>
      <w:r>
        <w:rPr>
          <w:rFonts w:hint="eastAsia" w:asciiTheme="minorEastAsia" w:hAnsiTheme="minorEastAsia" w:cstheme="minorEastAsia"/>
          <w:b/>
          <w:sz w:val="24"/>
          <w:szCs w:val="24"/>
          <w:lang w:val="zh-CN"/>
        </w:rPr>
        <w:t>投标产品相关资料</w:t>
      </w:r>
      <w:bookmarkEnd w:id="258"/>
    </w:p>
    <w:p>
      <w:pPr>
        <w:widowControl/>
        <w:spacing w:line="240" w:lineRule="auto"/>
        <w:ind w:firstLine="602" w:firstLineChars="0"/>
        <w:jc w:val="left"/>
        <w:rPr>
          <w:rFonts w:ascii="宋体" w:hAnsi="宋体" w:eastAsia="宋体" w:cs="宋体"/>
          <w:b/>
          <w:bCs/>
          <w:color w:val="000000"/>
          <w:sz w:val="30"/>
          <w:szCs w:val="30"/>
        </w:rPr>
      </w:pPr>
    </w:p>
    <w:p>
      <w:pPr>
        <w:widowControl/>
        <w:spacing w:line="240" w:lineRule="auto"/>
        <w:ind w:firstLine="602" w:firstLineChars="0"/>
        <w:jc w:val="center"/>
        <w:rPr>
          <w:rFonts w:asciiTheme="minorEastAsia" w:hAnsiTheme="minorEastAsia" w:cstheme="minorEastAsia"/>
          <w:b/>
          <w:bCs/>
          <w:sz w:val="24"/>
          <w:szCs w:val="24"/>
          <w:lang w:val="zh-CN"/>
        </w:rPr>
      </w:pPr>
      <w:r>
        <w:rPr>
          <w:rFonts w:hint="eastAsia" w:asciiTheme="minorEastAsia" w:hAnsiTheme="minorEastAsia" w:cstheme="minorEastAsia"/>
          <w:b/>
          <w:bCs/>
          <w:sz w:val="24"/>
          <w:szCs w:val="24"/>
          <w:lang w:val="zh-CN"/>
        </w:rPr>
        <w:t>投标产品相关资料</w:t>
      </w:r>
    </w:p>
    <w:p>
      <w:pPr>
        <w:pStyle w:val="15"/>
        <w:ind w:firstLine="360"/>
        <w:rPr>
          <w:lang w:val="zh-CN"/>
        </w:rPr>
      </w:pPr>
    </w:p>
    <w:p>
      <w:pPr>
        <w:spacing w:line="360" w:lineRule="auto"/>
        <w:ind w:left="420" w:firstLine="480"/>
        <w:rPr>
          <w:rFonts w:hint="eastAsia" w:ascii="宋体" w:hAnsi="宋体" w:eastAsia="宋体" w:cs="宋体"/>
          <w:sz w:val="24"/>
          <w:szCs w:val="28"/>
          <w:lang w:eastAsia="zh-CN"/>
        </w:rPr>
      </w:pPr>
      <w:r>
        <w:rPr>
          <w:rFonts w:hint="eastAsia" w:ascii="宋体" w:hAnsi="宋体" w:eastAsia="宋体" w:cs="宋体"/>
          <w:sz w:val="24"/>
          <w:szCs w:val="28"/>
          <w:lang w:eastAsia="zh-CN"/>
        </w:rPr>
        <w:t>根据采购要求，所投产品须提供国家认可的质监机构出具的产品检验报告或生产厂家出具的产品彩页（或网页原始截图）等能够证明技术参数响应的相关资料。</w:t>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59" w:name="_Toc47519999"/>
      <w:bookmarkStart w:id="260" w:name="_Toc10823"/>
      <w:bookmarkStart w:id="261" w:name="_Toc5037"/>
      <w:r>
        <w:rPr>
          <w:rFonts w:hint="eastAsia" w:asciiTheme="minorEastAsia" w:hAnsiTheme="minorEastAsia" w:cstheme="minorEastAsia"/>
          <w:b/>
          <w:sz w:val="24"/>
          <w:szCs w:val="24"/>
        </w:rPr>
        <w:t>附件</w:t>
      </w:r>
      <w:bookmarkStart w:id="262" w:name="_Toc376936774"/>
      <w:bookmarkStart w:id="263" w:name="_Toc325726043"/>
      <w:r>
        <w:rPr>
          <w:rFonts w:hint="eastAsia" w:asciiTheme="minorEastAsia" w:hAnsiTheme="minorEastAsia" w:cstheme="minorEastAsia"/>
          <w:b/>
          <w:sz w:val="24"/>
          <w:szCs w:val="24"/>
        </w:rPr>
        <w:t>7：法定代表人证明书</w:t>
      </w:r>
      <w:bookmarkEnd w:id="256"/>
      <w:bookmarkEnd w:id="257"/>
      <w:bookmarkEnd w:id="259"/>
      <w:bookmarkEnd w:id="260"/>
      <w:bookmarkEnd w:id="261"/>
      <w:bookmarkEnd w:id="262"/>
      <w:bookmarkEnd w:id="263"/>
    </w:p>
    <w:p>
      <w:pPr>
        <w:spacing w:line="360" w:lineRule="auto"/>
        <w:ind w:firstLine="0" w:firstLineChars="0"/>
        <w:jc w:val="center"/>
        <w:rPr>
          <w:rFonts w:asciiTheme="minorEastAsia" w:hAnsiTheme="minorEastAsia" w:cstheme="minorEastAsia"/>
          <w:b/>
          <w:bCs/>
          <w:sz w:val="24"/>
          <w:szCs w:val="24"/>
        </w:rPr>
      </w:pPr>
    </w:p>
    <w:p>
      <w:pPr>
        <w:spacing w:line="360" w:lineRule="auto"/>
        <w:ind w:firstLine="0" w:firstLineChars="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法定代表人证明书</w:t>
      </w:r>
    </w:p>
    <w:p>
      <w:pPr>
        <w:spacing w:line="360" w:lineRule="auto"/>
        <w:ind w:firstLine="0" w:firstLineChars="0"/>
        <w:rPr>
          <w:rFonts w:asciiTheme="minorEastAsia" w:hAnsiTheme="minorEastAsia" w:cstheme="minorEastAsia"/>
          <w:b/>
          <w:bCs/>
          <w:sz w:val="24"/>
          <w:szCs w:val="24"/>
        </w:rPr>
      </w:pPr>
    </w:p>
    <w:p>
      <w:pPr>
        <w:spacing w:line="360" w:lineRule="auto"/>
        <w:ind w:firstLine="0" w:firstLineChars="0"/>
        <w:rPr>
          <w:rFonts w:asciiTheme="minorEastAsia" w:hAnsiTheme="minorEastAsia" w:cstheme="minorEastAsia"/>
          <w:b/>
          <w:bCs/>
          <w:sz w:val="24"/>
          <w:szCs w:val="24"/>
        </w:rPr>
      </w:pPr>
      <w:r>
        <w:rPr>
          <w:rFonts w:hint="eastAsia" w:asciiTheme="minorEastAsia" w:hAnsiTheme="minorEastAsia" w:cstheme="minorEastAsia"/>
          <w:b/>
          <w:bCs/>
          <w:sz w:val="24"/>
          <w:szCs w:val="24"/>
        </w:rPr>
        <w:t>致：</w:t>
      </w:r>
      <w:r>
        <w:rPr>
          <w:rFonts w:hint="eastAsia" w:asciiTheme="minorEastAsia" w:hAnsiTheme="minorEastAsia" w:cstheme="minorEastAsia"/>
          <w:b/>
          <w:sz w:val="24"/>
          <w:lang w:val="zh-CN"/>
        </w:rPr>
        <w:t>青海聚帛工程项目管理有限公司</w:t>
      </w:r>
    </w:p>
    <w:p>
      <w:pPr>
        <w:autoSpaceDE w:val="0"/>
        <w:autoSpaceDN w:val="0"/>
        <w:spacing w:line="360" w:lineRule="auto"/>
        <w:ind w:firstLine="0" w:firstLineChars="0"/>
        <w:jc w:val="left"/>
        <w:rPr>
          <w:rFonts w:asciiTheme="minorEastAsia" w:hAnsiTheme="minorEastAsia" w:cstheme="minorEastAsia"/>
          <w:sz w:val="24"/>
          <w:szCs w:val="24"/>
        </w:rPr>
      </w:pP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（法定代表人姓名）  </w:t>
      </w:r>
      <w:r>
        <w:rPr>
          <w:rFonts w:hint="eastAsia" w:asciiTheme="minorEastAsia" w:hAnsiTheme="minorEastAsia" w:cstheme="minorEastAsia"/>
          <w:sz w:val="24"/>
          <w:szCs w:val="24"/>
        </w:rPr>
        <w:t>现任我单位职务，为法定代表人，特此证明。</w:t>
      </w:r>
    </w:p>
    <w:p>
      <w:pPr>
        <w:autoSpaceDE w:val="0"/>
        <w:autoSpaceDN w:val="0"/>
        <w:spacing w:line="360" w:lineRule="auto"/>
        <w:ind w:firstLine="0" w:firstLineChars="0"/>
        <w:jc w:val="left"/>
        <w:rPr>
          <w:rFonts w:asciiTheme="minorEastAsia" w:hAnsiTheme="minorEastAsia" w:cstheme="minorEastAsia"/>
          <w:sz w:val="24"/>
          <w:szCs w:val="24"/>
        </w:rPr>
      </w:pP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法定代表人基本情况：</w:t>
      </w:r>
    </w:p>
    <w:p>
      <w:pPr>
        <w:autoSpaceDE w:val="0"/>
        <w:autoSpaceDN w:val="0"/>
        <w:spacing w:line="360" w:lineRule="auto"/>
        <w:ind w:firstLine="0" w:firstLineChars="0"/>
        <w:jc w:val="left"/>
        <w:rPr>
          <w:rFonts w:ascii="宋体" w:hAnsi="宋体" w:eastAsia="宋体"/>
          <w:u w:val="single"/>
        </w:rPr>
      </w:pPr>
      <w:r>
        <w:rPr>
          <w:rFonts w:hint="eastAsia" w:asciiTheme="minorEastAsia" w:hAnsiTheme="minorEastAsia" w:cstheme="minorEastAsia"/>
          <w:sz w:val="24"/>
          <w:szCs w:val="24"/>
        </w:rPr>
        <w:t>性别：</w:t>
      </w:r>
      <w:r>
        <w:rPr>
          <w:rFonts w:hint="eastAsia" w:asciiTheme="minorEastAsia" w:hAnsiTheme="minorEastAsia" w:cstheme="minorEastAsia"/>
          <w:sz w:val="24"/>
          <w:szCs w:val="24"/>
          <w:u w:val="single"/>
        </w:rPr>
        <w:t xml:space="preserve">           </w:t>
      </w: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年龄：</w:t>
      </w:r>
      <w:r>
        <w:rPr>
          <w:rFonts w:hint="eastAsia" w:asciiTheme="minorEastAsia" w:hAnsiTheme="minorEastAsia" w:cstheme="minorEastAsia"/>
          <w:sz w:val="24"/>
          <w:szCs w:val="24"/>
          <w:u w:val="single"/>
        </w:rPr>
        <w:t xml:space="preserve">           </w:t>
      </w: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民族：</w:t>
      </w:r>
      <w:r>
        <w:rPr>
          <w:rFonts w:hint="eastAsia" w:asciiTheme="minorEastAsia" w:hAnsiTheme="minorEastAsia" w:cstheme="minorEastAsia"/>
          <w:sz w:val="24"/>
          <w:szCs w:val="24"/>
          <w:u w:val="single"/>
        </w:rPr>
        <w:t xml:space="preserve">           </w:t>
      </w:r>
    </w:p>
    <w:p>
      <w:pPr>
        <w:autoSpaceDE w:val="0"/>
        <w:autoSpaceDN w:val="0"/>
        <w:spacing w:line="360" w:lineRule="auto"/>
        <w:ind w:firstLine="0" w:firstLineChars="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地址：</w:t>
      </w:r>
      <w:r>
        <w:rPr>
          <w:rFonts w:hint="eastAsia" w:asciiTheme="minorEastAsia" w:hAnsiTheme="minorEastAsia" w:cstheme="minorEastAsia"/>
          <w:sz w:val="24"/>
          <w:szCs w:val="24"/>
          <w:u w:val="single"/>
        </w:rPr>
        <w:t xml:space="preserve">           </w:t>
      </w:r>
    </w:p>
    <w:p>
      <w:pPr>
        <w:autoSpaceDE w:val="0"/>
        <w:autoSpaceDN w:val="0"/>
        <w:spacing w:line="360" w:lineRule="auto"/>
        <w:ind w:firstLine="0" w:firstLineChars="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身份证号码：</w:t>
      </w:r>
      <w:r>
        <w:rPr>
          <w:rFonts w:hint="eastAsia" w:asciiTheme="minorEastAsia" w:hAnsiTheme="minorEastAsia" w:cstheme="minorEastAsia"/>
          <w:sz w:val="24"/>
          <w:szCs w:val="24"/>
          <w:u w:val="single"/>
        </w:rPr>
        <w:t xml:space="preserve">           </w:t>
      </w: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附法定代表人第二代身份证双面扫描（或复印）件</w:t>
      </w:r>
    </w:p>
    <w:p>
      <w:pPr>
        <w:autoSpaceDE w:val="0"/>
        <w:autoSpaceDN w:val="0"/>
        <w:spacing w:line="360" w:lineRule="auto"/>
        <w:ind w:firstLine="0" w:firstLineChars="0"/>
        <w:jc w:val="left"/>
        <w:rPr>
          <w:rFonts w:asciiTheme="minorEastAsia" w:hAnsiTheme="minorEastAsia" w:cstheme="minorEastAsia"/>
          <w:sz w:val="24"/>
          <w:szCs w:val="24"/>
        </w:rPr>
      </w:pPr>
    </w:p>
    <w:p>
      <w:pPr>
        <w:autoSpaceDE w:val="0"/>
        <w:autoSpaceDN w:val="0"/>
        <w:spacing w:line="360" w:lineRule="auto"/>
        <w:ind w:firstLine="0" w:firstLineChars="0"/>
        <w:jc w:val="left"/>
        <w:rPr>
          <w:rFonts w:asciiTheme="minorEastAsia" w:hAnsiTheme="minorEastAsia" w:cstheme="minorEastAsia"/>
          <w:sz w:val="24"/>
          <w:szCs w:val="24"/>
        </w:rPr>
      </w:pPr>
    </w:p>
    <w:p>
      <w:pPr>
        <w:autoSpaceDE w:val="0"/>
        <w:autoSpaceDN w:val="0"/>
        <w:spacing w:line="360" w:lineRule="auto"/>
        <w:ind w:firstLine="0" w:firstLineChars="0"/>
        <w:jc w:val="left"/>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64" w:name="_Toc324756736"/>
      <w:bookmarkStart w:id="265" w:name="_Toc201287639"/>
      <w:bookmarkStart w:id="266" w:name="_Toc31249"/>
      <w:bookmarkStart w:id="267" w:name="_Toc47520000"/>
      <w:bookmarkStart w:id="268" w:name="_Toc31614"/>
      <w:bookmarkStart w:id="269" w:name="_Toc29201"/>
      <w:bookmarkStart w:id="270" w:name="_Toc24222"/>
      <w:r>
        <w:rPr>
          <w:rFonts w:hint="eastAsia" w:asciiTheme="minorEastAsia" w:hAnsiTheme="minorEastAsia" w:cstheme="minorEastAsia"/>
          <w:b/>
          <w:sz w:val="24"/>
          <w:szCs w:val="24"/>
        </w:rPr>
        <w:t>附件</w:t>
      </w:r>
      <w:bookmarkEnd w:id="264"/>
      <w:bookmarkEnd w:id="265"/>
      <w:r>
        <w:rPr>
          <w:rFonts w:hint="eastAsia" w:asciiTheme="minorEastAsia" w:hAnsiTheme="minorEastAsia" w:cstheme="minorEastAsia"/>
          <w:b/>
          <w:sz w:val="24"/>
          <w:szCs w:val="24"/>
        </w:rPr>
        <w:t>8：法定代表人授权书</w:t>
      </w:r>
      <w:bookmarkEnd w:id="266"/>
      <w:bookmarkEnd w:id="267"/>
      <w:bookmarkEnd w:id="268"/>
      <w:bookmarkEnd w:id="269"/>
      <w:bookmarkEnd w:id="270"/>
    </w:p>
    <w:p>
      <w:pPr>
        <w:spacing w:line="360" w:lineRule="auto"/>
        <w:ind w:firstLine="0" w:firstLineChars="0"/>
        <w:rPr>
          <w:rFonts w:asciiTheme="minorEastAsia" w:hAnsiTheme="minorEastAsia" w:cstheme="minorEastAsia"/>
          <w:b/>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法定代表人授权书</w:t>
      </w:r>
    </w:p>
    <w:p>
      <w:pPr>
        <w:spacing w:line="360" w:lineRule="auto"/>
        <w:ind w:firstLine="0" w:firstLineChars="0"/>
        <w:rPr>
          <w:rFonts w:asciiTheme="minorEastAsia" w:hAnsiTheme="minorEastAsia" w:cstheme="minorEastAsia"/>
          <w:b/>
          <w:bCs/>
          <w:sz w:val="24"/>
          <w:szCs w:val="24"/>
        </w:rPr>
      </w:pPr>
    </w:p>
    <w:p>
      <w:pPr>
        <w:spacing w:line="360" w:lineRule="auto"/>
        <w:ind w:firstLine="0" w:firstLineChars="0"/>
        <w:rPr>
          <w:rFonts w:asciiTheme="minorEastAsia" w:hAnsiTheme="minorEastAsia" w:cstheme="minorEastAsia"/>
          <w:b/>
          <w:bCs/>
          <w:sz w:val="24"/>
          <w:szCs w:val="24"/>
        </w:rPr>
      </w:pPr>
      <w:r>
        <w:rPr>
          <w:rFonts w:hint="eastAsia" w:asciiTheme="minorEastAsia" w:hAnsiTheme="minorEastAsia" w:cstheme="minorEastAsia"/>
          <w:b/>
          <w:bCs/>
          <w:sz w:val="24"/>
          <w:szCs w:val="24"/>
        </w:rPr>
        <w:t>致：</w:t>
      </w:r>
      <w:r>
        <w:rPr>
          <w:rFonts w:hint="eastAsia" w:asciiTheme="minorEastAsia" w:hAnsiTheme="minorEastAsia" w:cstheme="minorEastAsia"/>
          <w:b/>
          <w:sz w:val="24"/>
          <w:lang w:val="zh-CN"/>
        </w:rPr>
        <w:t>青海聚帛工程项目管理有限公司</w:t>
      </w:r>
    </w:p>
    <w:p>
      <w:pPr>
        <w:spacing w:line="360" w:lineRule="auto"/>
        <w:ind w:firstLine="0" w:firstLineChars="0"/>
        <w:rPr>
          <w:rFonts w:asciiTheme="minorEastAsia" w:hAnsiTheme="minorEastAsia" w:cstheme="minorEastAsia"/>
          <w:sz w:val="24"/>
          <w:szCs w:val="24"/>
          <w:u w:val="single"/>
        </w:rPr>
      </w:pP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（供应商名称）  </w:t>
      </w:r>
      <w:r>
        <w:rPr>
          <w:rFonts w:hint="eastAsia" w:asciiTheme="minorEastAsia" w:hAnsiTheme="minorEastAsia" w:cstheme="minorEastAsia"/>
          <w:sz w:val="24"/>
          <w:szCs w:val="24"/>
        </w:rPr>
        <w:t>系中华人民共和国合法企业，法定地址。</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（法定代表人姓名）   </w:t>
      </w:r>
      <w:r>
        <w:rPr>
          <w:rFonts w:hint="eastAsia" w:asciiTheme="minorEastAsia" w:hAnsiTheme="minorEastAsia" w:cstheme="minorEastAsia"/>
          <w:sz w:val="24"/>
          <w:szCs w:val="24"/>
        </w:rPr>
        <w:t>特授权</w:t>
      </w:r>
      <w:r>
        <w:rPr>
          <w:rFonts w:hint="eastAsia" w:asciiTheme="minorEastAsia" w:hAnsiTheme="minorEastAsia" w:cstheme="minorEastAsia"/>
          <w:sz w:val="24"/>
          <w:szCs w:val="24"/>
          <w:u w:val="single"/>
        </w:rPr>
        <w:t xml:space="preserve"> （委托代理人姓名）    </w:t>
      </w:r>
      <w:r>
        <w:rPr>
          <w:rFonts w:hint="eastAsia" w:asciiTheme="minorEastAsia" w:hAnsiTheme="minorEastAsia" w:cstheme="minorEastAsia"/>
          <w:sz w:val="24"/>
          <w:szCs w:val="24"/>
        </w:rPr>
        <w:t>代表我单位全权办理针对项目的磋商、答疑等具体工作，并签署全部有关的文件、资料。</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我单位对被授权人的签名负全部责任。</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在撤销授权的书面通知以前，本授权书一直有效，被授权人签署的所有文件不因授权的撤销而失效。</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u w:val="single"/>
        </w:rPr>
      </w:pPr>
      <w:r>
        <w:rPr>
          <w:rFonts w:hint="eastAsia" w:asciiTheme="minorEastAsia" w:hAnsiTheme="minorEastAsia" w:cstheme="minorEastAsia"/>
          <w:sz w:val="24"/>
          <w:szCs w:val="24"/>
        </w:rPr>
        <w:t>被授权人联系电话：</w:t>
      </w:r>
      <w:r>
        <w:rPr>
          <w:rFonts w:hint="eastAsia" w:asciiTheme="minorEastAsia" w:hAnsiTheme="minorEastAsia" w:cstheme="minorEastAsia"/>
          <w:sz w:val="24"/>
          <w:szCs w:val="24"/>
          <w:u w:val="single"/>
        </w:rPr>
        <w:t xml:space="preserve">           </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u w:val="single"/>
        </w:rPr>
      </w:pPr>
      <w:r>
        <w:rPr>
          <w:rFonts w:hint="eastAsia" w:asciiTheme="minorEastAsia" w:hAnsiTheme="minorEastAsia" w:cstheme="minorEastAsia"/>
          <w:sz w:val="24"/>
          <w:szCs w:val="24"/>
        </w:rPr>
        <w:t>被授权人（委托代理人）签字：</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授权人（法定代表人）签字：</w:t>
      </w:r>
      <w:r>
        <w:rPr>
          <w:rFonts w:hint="eastAsia" w:asciiTheme="minorEastAsia" w:hAnsiTheme="minorEastAsia" w:cstheme="minorEastAsia"/>
          <w:sz w:val="24"/>
          <w:szCs w:val="24"/>
          <w:u w:val="single"/>
        </w:rPr>
        <w:t xml:space="preserve">           </w:t>
      </w:r>
    </w:p>
    <w:p>
      <w:pPr>
        <w:spacing w:line="360" w:lineRule="auto"/>
        <w:ind w:firstLine="0" w:firstLineChars="0"/>
        <w:rPr>
          <w:rFonts w:asciiTheme="minorEastAsia" w:hAnsiTheme="minorEastAsia" w:cstheme="minorEastAsia"/>
          <w:sz w:val="24"/>
          <w:szCs w:val="24"/>
          <w:u w:val="single"/>
        </w:rPr>
      </w:pPr>
      <w:r>
        <w:rPr>
          <w:rFonts w:hint="eastAsia" w:asciiTheme="minorEastAsia" w:hAnsiTheme="minorEastAsia" w:cstheme="minorEastAsia"/>
          <w:sz w:val="24"/>
          <w:szCs w:val="24"/>
        </w:rPr>
        <w:t>职务：</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autoSpaceDE w:val="0"/>
        <w:autoSpaceDN w:val="0"/>
        <w:spacing w:line="360" w:lineRule="auto"/>
        <w:ind w:firstLine="0"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附被授权人第二代身份证双面扫描（或复印）件</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71" w:name="_Toc30284"/>
      <w:bookmarkStart w:id="272" w:name="_Toc9594"/>
      <w:bookmarkStart w:id="273" w:name="_Toc27666"/>
      <w:bookmarkStart w:id="274" w:name="_Toc25884"/>
      <w:bookmarkStart w:id="275" w:name="_Toc47520001"/>
      <w:r>
        <w:rPr>
          <w:rFonts w:hint="eastAsia" w:asciiTheme="minorEastAsia" w:hAnsiTheme="minorEastAsia" w:cstheme="minorEastAsia"/>
          <w:b/>
          <w:sz w:val="24"/>
          <w:szCs w:val="24"/>
        </w:rPr>
        <w:t>附件9：供应商承诺函</w:t>
      </w:r>
      <w:bookmarkEnd w:id="271"/>
      <w:bookmarkEnd w:id="272"/>
      <w:bookmarkEnd w:id="273"/>
      <w:bookmarkEnd w:id="274"/>
      <w:bookmarkEnd w:id="275"/>
    </w:p>
    <w:p>
      <w:pPr>
        <w:spacing w:line="360" w:lineRule="auto"/>
        <w:ind w:firstLine="0" w:firstLineChars="0"/>
        <w:jc w:val="center"/>
        <w:rPr>
          <w:rFonts w:asciiTheme="minorEastAsia" w:hAnsiTheme="minorEastAsia" w:cstheme="minorEastAsia"/>
          <w:b/>
          <w:bCs/>
          <w:sz w:val="24"/>
          <w:szCs w:val="24"/>
        </w:rPr>
      </w:pPr>
    </w:p>
    <w:p>
      <w:pPr>
        <w:spacing w:line="360" w:lineRule="auto"/>
        <w:ind w:firstLine="0" w:firstLineChars="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供应商承诺函</w:t>
      </w:r>
    </w:p>
    <w:p>
      <w:pPr>
        <w:spacing w:line="360" w:lineRule="auto"/>
        <w:ind w:firstLine="0" w:firstLineChars="0"/>
        <w:rPr>
          <w:rFonts w:asciiTheme="minorEastAsia" w:hAnsiTheme="minorEastAsia" w:cstheme="minorEastAsia"/>
          <w:b/>
          <w:bCs/>
          <w:sz w:val="24"/>
          <w:szCs w:val="24"/>
        </w:rPr>
      </w:pPr>
    </w:p>
    <w:p>
      <w:pPr>
        <w:spacing w:line="360" w:lineRule="auto"/>
        <w:ind w:firstLine="0" w:firstLineChars="0"/>
        <w:rPr>
          <w:rFonts w:asciiTheme="minorEastAsia" w:hAnsiTheme="minorEastAsia" w:cstheme="minorEastAsia"/>
          <w:b/>
          <w:bCs/>
          <w:sz w:val="24"/>
          <w:szCs w:val="24"/>
        </w:rPr>
      </w:pPr>
      <w:r>
        <w:rPr>
          <w:rFonts w:hint="eastAsia" w:asciiTheme="minorEastAsia" w:hAnsiTheme="minorEastAsia" w:cstheme="minorEastAsia"/>
          <w:b/>
          <w:bCs/>
          <w:sz w:val="24"/>
          <w:szCs w:val="24"/>
        </w:rPr>
        <w:t>致：</w:t>
      </w:r>
      <w:r>
        <w:rPr>
          <w:rFonts w:hint="eastAsia" w:asciiTheme="minorEastAsia" w:hAnsiTheme="minorEastAsia" w:cstheme="minorEastAsia"/>
          <w:b/>
          <w:sz w:val="24"/>
          <w:lang w:val="zh-CN"/>
        </w:rPr>
        <w:t>青海聚帛工程项目管理有限公司</w:t>
      </w:r>
    </w:p>
    <w:p>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sz w:val="24"/>
          <w:szCs w:val="24"/>
        </w:rPr>
        <w:t>关于贵方202</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r>
        <w:rPr>
          <w:rFonts w:hint="eastAsia" w:asciiTheme="minorEastAsia" w:hAnsiTheme="minorEastAsia" w:cstheme="minorEastAsia"/>
          <w:sz w:val="24"/>
          <w:szCs w:val="24"/>
          <w:u w:val="single"/>
          <w:lang w:eastAsia="zh-CN"/>
        </w:rPr>
        <w:t>青海聚帛竞磋（货物）2022-045</w:t>
      </w:r>
      <w:r>
        <w:rPr>
          <w:rFonts w:hint="eastAsia" w:asciiTheme="minorEastAsia" w:hAnsiTheme="minorEastAsia" w:cstheme="minorEastAsia"/>
          <w:sz w:val="24"/>
          <w:szCs w:val="24"/>
        </w:rPr>
        <w:t>采购项目，本签字人愿意参加磋商，提供采购项目要求及技术参数的所有服务，并证实提交的所有资料是准确的和真实的。同时，我代表</w:t>
      </w:r>
      <w:r>
        <w:rPr>
          <w:rFonts w:hint="eastAsia" w:asciiTheme="minorEastAsia" w:hAnsiTheme="minorEastAsia" w:cstheme="minorEastAsia"/>
          <w:sz w:val="24"/>
          <w:szCs w:val="24"/>
          <w:u w:val="single"/>
        </w:rPr>
        <w:t>（供应商名称）</w:t>
      </w:r>
      <w:r>
        <w:rPr>
          <w:rFonts w:hint="eastAsia" w:asciiTheme="minorEastAsia" w:hAnsiTheme="minorEastAsia" w:cstheme="minorEastAsia"/>
          <w:sz w:val="24"/>
          <w:szCs w:val="24"/>
        </w:rPr>
        <w:t>，在此作如下承诺：</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  1、完全理解和接受磋商文件的一切规定和要求；</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  3、在整个磋商过程中我方若有违规行为，贵方可按磋商文件之规定给予处罚，我方完全接受。</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  4、若成交，本承诺将成为合同不可分割的一部分，与合同具有同等的法律效力。</w:t>
      </w: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76" w:name="_Toc47520002"/>
      <w:bookmarkStart w:id="277" w:name="_Toc11349"/>
      <w:bookmarkStart w:id="278" w:name="_Toc25074"/>
      <w:bookmarkStart w:id="279" w:name="_Toc10621"/>
      <w:bookmarkStart w:id="280" w:name="_Toc11173"/>
      <w:r>
        <w:rPr>
          <w:rFonts w:hint="eastAsia" w:asciiTheme="minorEastAsia" w:hAnsiTheme="minorEastAsia" w:cstheme="minorEastAsia"/>
          <w:b/>
          <w:sz w:val="24"/>
          <w:szCs w:val="24"/>
        </w:rPr>
        <w:t>附件</w:t>
      </w:r>
      <w:bookmarkStart w:id="281" w:name="_Toc365019584"/>
      <w:bookmarkStart w:id="282" w:name="_Toc376936779"/>
      <w:bookmarkStart w:id="283" w:name="_Toc351475542"/>
      <w:r>
        <w:rPr>
          <w:rFonts w:hint="eastAsia" w:asciiTheme="minorEastAsia" w:hAnsiTheme="minorEastAsia" w:cstheme="minorEastAsia"/>
          <w:b/>
          <w:sz w:val="24"/>
          <w:szCs w:val="24"/>
        </w:rPr>
        <w:t>10：供应商诚信承诺书</w:t>
      </w:r>
      <w:bookmarkEnd w:id="276"/>
      <w:bookmarkEnd w:id="277"/>
      <w:bookmarkEnd w:id="278"/>
      <w:bookmarkEnd w:id="279"/>
      <w:bookmarkEnd w:id="280"/>
      <w:bookmarkEnd w:id="281"/>
      <w:bookmarkEnd w:id="282"/>
      <w:bookmarkEnd w:id="283"/>
    </w:p>
    <w:p>
      <w:pPr>
        <w:spacing w:line="360" w:lineRule="auto"/>
        <w:ind w:firstLine="0" w:firstLineChars="0"/>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供应商诚信承诺书</w:t>
      </w:r>
    </w:p>
    <w:p>
      <w:pPr>
        <w:spacing w:line="360" w:lineRule="auto"/>
        <w:ind w:firstLine="0" w:firstLineChars="0"/>
        <w:rPr>
          <w:rFonts w:asciiTheme="minorEastAsia" w:hAnsiTheme="minorEastAsia" w:cstheme="minorEastAsia"/>
          <w:b/>
          <w:sz w:val="24"/>
          <w:szCs w:val="24"/>
        </w:rPr>
      </w:pPr>
    </w:p>
    <w:p>
      <w:pPr>
        <w:spacing w:line="360" w:lineRule="auto"/>
        <w:ind w:firstLine="0" w:firstLineChars="0"/>
        <w:rPr>
          <w:rFonts w:asciiTheme="minorEastAsia" w:hAnsiTheme="minorEastAsia" w:cstheme="minorEastAsia"/>
          <w:b/>
          <w:bCs/>
          <w:sz w:val="24"/>
          <w:szCs w:val="24"/>
        </w:rPr>
      </w:pPr>
      <w:r>
        <w:rPr>
          <w:rFonts w:hint="eastAsia" w:asciiTheme="minorEastAsia" w:hAnsiTheme="minorEastAsia" w:cstheme="minorEastAsia"/>
          <w:b/>
          <w:bCs/>
          <w:sz w:val="24"/>
          <w:szCs w:val="24"/>
        </w:rPr>
        <w:t>致：</w:t>
      </w:r>
      <w:r>
        <w:rPr>
          <w:rFonts w:hint="eastAsia" w:asciiTheme="minorEastAsia" w:hAnsiTheme="minorEastAsia" w:cstheme="minorEastAsia"/>
          <w:b/>
          <w:sz w:val="24"/>
          <w:lang w:val="zh-CN"/>
        </w:rPr>
        <w:t>青海聚帛工程项目管理有限公司</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为了诚实、客观、有序地参与青海省政府采购活动，愿就以下内容作出承诺：</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一、自觉遵守各项法律、法规、规章、制度以及社会公德，维护廉洁环境，与同场竞争的供应商平等参加政府采购活动。</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二、参加青海聚帛工程项目管理有限公司组织的政府采购活动时，严格按照磋商文件的规定和要求提供所需的相关材料，并对所提供的各类资料的真实性负责，不虚假应标，不虚列业绩。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三、尊重参与政府采购活动各相关方的合法行为，接受政府采购活动依法形成的意见、结果。</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四、依法参加政府采购活动，不围标、串标，维护市场秩序，不提供“三无”产品、以次充好。</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六、认真履行成交供应商应承担的责任和义务，全面执行采购合同规定的各项内容，保质保量地按时提供采购物品。</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本承诺是采购项目响应文件的组成部分。</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84" w:name="_Toc8477"/>
      <w:bookmarkStart w:id="285" w:name="_Toc25993"/>
      <w:bookmarkStart w:id="286" w:name="_Toc47520003"/>
      <w:bookmarkStart w:id="287" w:name="_Toc7486"/>
      <w:bookmarkStart w:id="288" w:name="_Toc20560"/>
      <w:r>
        <w:rPr>
          <w:rFonts w:hint="eastAsia" w:asciiTheme="minorEastAsia" w:hAnsiTheme="minorEastAsia" w:cstheme="minorEastAsia"/>
          <w:b/>
          <w:sz w:val="24"/>
          <w:szCs w:val="24"/>
        </w:rPr>
        <w:t>附件11：资格证明材料</w:t>
      </w:r>
      <w:bookmarkEnd w:id="284"/>
      <w:bookmarkEnd w:id="285"/>
      <w:bookmarkEnd w:id="286"/>
      <w:bookmarkEnd w:id="287"/>
      <w:bookmarkEnd w:id="288"/>
    </w:p>
    <w:p>
      <w:pPr>
        <w:spacing w:line="360" w:lineRule="auto"/>
        <w:ind w:firstLine="0" w:firstLineChars="0"/>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资格证明材料</w:t>
      </w:r>
    </w:p>
    <w:p>
      <w:pPr>
        <w:autoSpaceDE w:val="0"/>
        <w:autoSpaceDN w:val="0"/>
        <w:spacing w:line="360" w:lineRule="auto"/>
        <w:ind w:firstLine="0" w:firstLineChars="0"/>
        <w:rPr>
          <w:rFonts w:asciiTheme="minorEastAsia" w:hAnsiTheme="minorEastAsia" w:cstheme="minorEastAsia"/>
          <w:sz w:val="24"/>
          <w:szCs w:val="24"/>
          <w:lang w:val="zh-CN"/>
        </w:rPr>
      </w:pP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资格证明材料包括：</w:t>
      </w:r>
    </w:p>
    <w:p>
      <w:pPr>
        <w:numPr>
          <w:ilvl w:val="0"/>
          <w:numId w:val="5"/>
        </w:num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提供有效的营业执照、税务登记证、机构代码证或三证（五证）合一统一社会代码证及其他资格证明文件（扫描或复印件）；</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（2）磋商文件规定的有关资格证书、许可证书、认证等；</w:t>
      </w:r>
    </w:p>
    <w:p>
      <w:pPr>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（3）供应商认为有必要提供的其他资格证明文件。</w:t>
      </w:r>
    </w:p>
    <w:p>
      <w:pPr>
        <w:wordWrap w:val="0"/>
        <w:spacing w:line="360" w:lineRule="auto"/>
        <w:ind w:firstLine="480"/>
        <w:rPr>
          <w:rFonts w:asciiTheme="minorEastAsia" w:hAnsiTheme="minorEastAsia" w:cstheme="minorEastAsia"/>
          <w:sz w:val="24"/>
          <w:szCs w:val="24"/>
        </w:rPr>
      </w:pPr>
    </w:p>
    <w:p>
      <w:pPr>
        <w:wordWrap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br w:type="page"/>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89" w:name="_Toc19788"/>
      <w:bookmarkStart w:id="290" w:name="_Toc13270"/>
      <w:bookmarkStart w:id="291" w:name="_Toc32130"/>
      <w:bookmarkStart w:id="292" w:name="_Toc19128"/>
      <w:bookmarkStart w:id="293" w:name="_Toc47520004"/>
      <w:r>
        <w:rPr>
          <w:rFonts w:hint="eastAsia" w:asciiTheme="minorEastAsia" w:hAnsiTheme="minorEastAsia" w:cstheme="minorEastAsia"/>
          <w:b/>
          <w:sz w:val="24"/>
          <w:szCs w:val="24"/>
        </w:rPr>
        <w:t>附件12：财务状况证明</w:t>
      </w:r>
      <w:bookmarkEnd w:id="289"/>
      <w:bookmarkEnd w:id="290"/>
      <w:bookmarkEnd w:id="291"/>
      <w:bookmarkEnd w:id="292"/>
      <w:bookmarkEnd w:id="293"/>
    </w:p>
    <w:p>
      <w:pPr>
        <w:autoSpaceDE w:val="0"/>
        <w:autoSpaceDN w:val="0"/>
        <w:spacing w:line="360" w:lineRule="auto"/>
        <w:ind w:firstLine="0" w:firstLineChars="0"/>
        <w:jc w:val="center"/>
        <w:rPr>
          <w:rFonts w:asciiTheme="minorEastAsia" w:hAnsiTheme="minorEastAsia" w:cstheme="minorEastAsia"/>
          <w:b/>
          <w:sz w:val="24"/>
          <w:szCs w:val="24"/>
        </w:rPr>
      </w:pPr>
    </w:p>
    <w:p>
      <w:pPr>
        <w:autoSpaceDE w:val="0"/>
        <w:autoSpaceDN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财务状况证明</w:t>
      </w:r>
    </w:p>
    <w:p>
      <w:pPr>
        <w:autoSpaceDE w:val="0"/>
        <w:autoSpaceDN w:val="0"/>
        <w:spacing w:line="360" w:lineRule="auto"/>
        <w:ind w:firstLine="0" w:firstLineChars="0"/>
        <w:jc w:val="center"/>
        <w:rPr>
          <w:rFonts w:asciiTheme="minorEastAsia" w:hAnsiTheme="minorEastAsia" w:cstheme="minorEastAsia"/>
          <w:b/>
          <w:sz w:val="24"/>
          <w:szCs w:val="24"/>
        </w:rPr>
      </w:pPr>
    </w:p>
    <w:p>
      <w:pPr>
        <w:autoSpaceDE w:val="0"/>
        <w:autoSpaceDN w:val="0"/>
        <w:spacing w:line="360" w:lineRule="auto"/>
        <w:ind w:firstLine="480"/>
        <w:jc w:val="left"/>
        <w:rPr>
          <w:rFonts w:asciiTheme="minorEastAsia" w:hAnsiTheme="minorEastAsia" w:cstheme="minorEastAsia"/>
          <w:sz w:val="24"/>
          <w:szCs w:val="24"/>
        </w:rPr>
      </w:pPr>
      <w:r>
        <w:rPr>
          <w:rFonts w:hint="eastAsia" w:asciiTheme="minorEastAsia" w:hAnsiTheme="minorEastAsia" w:cstheme="minorEastAsia"/>
          <w:sz w:val="24"/>
          <w:szCs w:val="24"/>
        </w:rPr>
        <w:t>按照磋商文件</w:t>
      </w:r>
      <w:r>
        <w:rPr>
          <w:rFonts w:hint="eastAsia" w:asciiTheme="minorEastAsia" w:hAnsiTheme="minorEastAsia" w:cstheme="minorEastAsia"/>
          <w:sz w:val="24"/>
          <w:szCs w:val="24"/>
          <w:lang w:val="zh-CN"/>
        </w:rPr>
        <w:t>“第一部分</w:t>
      </w:r>
      <w:r>
        <w:rPr>
          <w:rFonts w:hint="eastAsia" w:asciiTheme="minorEastAsia" w:hAnsiTheme="minorEastAsia" w:cstheme="minorEastAsia"/>
          <w:sz w:val="24"/>
          <w:szCs w:val="24"/>
        </w:rPr>
        <w:t xml:space="preserve">  投标邀请</w:t>
      </w:r>
      <w:r>
        <w:rPr>
          <w:rFonts w:hint="eastAsia" w:asciiTheme="minorEastAsia" w:hAnsiTheme="minorEastAsia" w:cstheme="minorEastAsia"/>
          <w:sz w:val="24"/>
          <w:szCs w:val="24"/>
          <w:lang w:val="zh-CN"/>
        </w:rPr>
        <w:t>”各包供应商资格要求</w:t>
      </w:r>
      <w:r>
        <w:rPr>
          <w:rFonts w:hint="eastAsia" w:asciiTheme="minorEastAsia" w:hAnsiTheme="minorEastAsia" w:cstheme="minorEastAsia"/>
          <w:sz w:val="24"/>
          <w:szCs w:val="24"/>
        </w:rPr>
        <w:t>1、</w:t>
      </w:r>
      <w:r>
        <w:rPr>
          <w:rFonts w:hint="eastAsia" w:asciiTheme="minorEastAsia" w:hAnsiTheme="minorEastAsia" w:cstheme="minorEastAsia"/>
          <w:sz w:val="24"/>
          <w:szCs w:val="24"/>
          <w:lang w:val="zh-CN"/>
        </w:rPr>
        <w:t>中第（</w:t>
      </w:r>
      <w:r>
        <w:rPr>
          <w:rFonts w:hint="eastAsia" w:asciiTheme="minorEastAsia" w:hAnsiTheme="minorEastAsia" w:cstheme="minorEastAsia"/>
          <w:sz w:val="24"/>
          <w:szCs w:val="24"/>
        </w:rPr>
        <w:t>2</w:t>
      </w:r>
      <w:r>
        <w:rPr>
          <w:rFonts w:hint="eastAsia" w:asciiTheme="minorEastAsia" w:hAnsiTheme="minorEastAsia" w:cstheme="minorEastAsia"/>
          <w:sz w:val="24"/>
          <w:szCs w:val="24"/>
          <w:lang w:val="zh-CN"/>
        </w:rPr>
        <w:t>）条规定提供以下相关材料</w:t>
      </w:r>
      <w:r>
        <w:rPr>
          <w:rFonts w:hint="eastAsia" w:asciiTheme="minorEastAsia" w:hAnsiTheme="minorEastAsia" w:cstheme="minorEastAsia"/>
          <w:sz w:val="24"/>
          <w:szCs w:val="24"/>
        </w:rPr>
        <w:t>：</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投标人需提供（2020年或2021年度）经第三方审计的年度报告；包括但不限于资产负债表、现金流量表、利润表和财务（会计）报表附注,并提供第三方机构的营业执照、执业证书；（如有成立不满一年无法提供近一年完整的财务报告的新公司，只需提供银行的资信证明（扫描或复印件应全面、完整、清晰）。</w:t>
      </w:r>
    </w:p>
    <w:p>
      <w:pPr>
        <w:wordWrap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szCs w:val="24"/>
          <w:lang w:val="zh-CN"/>
        </w:rPr>
        <w:t>2、近半年内任意三个月的依法缴纳税收和社会保障资金记录的证明材料；依法免税或不需要缴纳社会保障资金的投标人须提供相应文件证明其依法免税或不需要缴纳社会保障资金。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asciiTheme="minorEastAsia" w:hAnsiTheme="minorEastAsia" w:cstheme="minorEastAsia"/>
          <w:sz w:val="24"/>
          <w:lang w:val="zh-CN"/>
        </w:rPr>
      </w:pPr>
      <w:r>
        <w:rPr>
          <w:rFonts w:hint="eastAsia" w:asciiTheme="minorEastAsia" w:hAnsiTheme="minorEastAsia" w:cstheme="minorEastAsia"/>
          <w:sz w:val="24"/>
          <w:lang w:val="zh-CN"/>
        </w:rPr>
        <w:br w:type="page"/>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94" w:name="_Toc16691"/>
      <w:bookmarkStart w:id="295" w:name="_Toc47520005"/>
      <w:bookmarkStart w:id="296" w:name="_Toc5613"/>
      <w:bookmarkStart w:id="297" w:name="_Toc23114"/>
      <w:bookmarkStart w:id="298" w:name="_Toc27149"/>
      <w:r>
        <w:rPr>
          <w:rFonts w:hint="eastAsia" w:asciiTheme="minorEastAsia" w:hAnsiTheme="minorEastAsia" w:cstheme="minorEastAsia"/>
          <w:b/>
          <w:sz w:val="24"/>
          <w:szCs w:val="24"/>
        </w:rPr>
        <w:t>附件13：具备履行合同所必须的设备和专业技术能力证明</w:t>
      </w:r>
      <w:bookmarkEnd w:id="294"/>
      <w:bookmarkEnd w:id="295"/>
      <w:bookmarkEnd w:id="296"/>
    </w:p>
    <w:p>
      <w:pPr>
        <w:autoSpaceDE w:val="0"/>
        <w:autoSpaceDN w:val="0"/>
        <w:spacing w:line="360" w:lineRule="auto"/>
        <w:ind w:firstLine="480"/>
        <w:rPr>
          <w:rFonts w:asciiTheme="minorEastAsia" w:hAnsiTheme="minorEastAsia" w:cstheme="minorEastAsia"/>
          <w:sz w:val="24"/>
          <w:szCs w:val="24"/>
          <w:lang w:val="zh-CN"/>
        </w:rPr>
      </w:pPr>
    </w:p>
    <w:p>
      <w:pPr>
        <w:autoSpaceDE w:val="0"/>
        <w:autoSpaceDN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具备履行合同所必须的设备和专业技术能力证明</w:t>
      </w:r>
    </w:p>
    <w:p>
      <w:pPr>
        <w:autoSpaceDE w:val="0"/>
        <w:autoSpaceDN w:val="0"/>
        <w:spacing w:line="360" w:lineRule="auto"/>
        <w:ind w:firstLine="482"/>
        <w:rPr>
          <w:rFonts w:asciiTheme="minorEastAsia" w:hAnsiTheme="minorEastAsia" w:cstheme="minorEastAsia"/>
          <w:b/>
          <w:sz w:val="24"/>
          <w:szCs w:val="24"/>
          <w:lang w:val="zh-CN"/>
        </w:rPr>
      </w:pPr>
    </w:p>
    <w:p>
      <w:pPr>
        <w:autoSpaceDE w:val="0"/>
        <w:autoSpaceDN w:val="0"/>
        <w:spacing w:line="360" w:lineRule="auto"/>
        <w:ind w:firstLine="480"/>
        <w:rPr>
          <w:rFonts w:ascii="宋体" w:hAnsi="宋体" w:cs="宋体"/>
          <w:sz w:val="24"/>
          <w:szCs w:val="24"/>
          <w:lang w:val="zh-CN"/>
        </w:rPr>
      </w:pPr>
      <w:r>
        <w:rPr>
          <w:rFonts w:ascii="CIDFont" w:hAnsi="CIDFont" w:eastAsia="宋体" w:cs="宋体"/>
          <w:color w:val="000000"/>
          <w:sz w:val="24"/>
          <w:szCs w:val="24"/>
        </w:rPr>
        <w:t>为保证本项目合同的顺利履行，</w:t>
      </w:r>
      <w:r>
        <w:rPr>
          <w:rFonts w:hint="eastAsia" w:ascii="宋体" w:hAnsi="宋体" w:cs="宋体"/>
          <w:sz w:val="24"/>
          <w:szCs w:val="24"/>
          <w:lang w:val="zh-CN"/>
        </w:rPr>
        <w:t>供应商应按不低于招标项目要求，针对该项目的实施，提供履行合同所必须的设备和专业技术能力的证明材料及承诺函。</w:t>
      </w:r>
    </w:p>
    <w:p>
      <w:pPr>
        <w:widowControl/>
        <w:spacing w:line="360" w:lineRule="auto"/>
        <w:ind w:firstLine="420" w:firstLineChars="0"/>
        <w:jc w:val="left"/>
        <w:rPr>
          <w:rFonts w:ascii="宋体" w:hAnsi="宋体" w:cs="宋体"/>
          <w:sz w:val="24"/>
          <w:szCs w:val="24"/>
          <w:lang w:val="zh-CN"/>
        </w:rPr>
      </w:pPr>
      <w:r>
        <w:rPr>
          <w:rFonts w:ascii="宋体" w:hAnsi="宋体" w:cs="宋体"/>
          <w:sz w:val="24"/>
          <w:szCs w:val="24"/>
          <w:lang w:val="zh-CN"/>
        </w:rPr>
        <w:t>提供项目管理及实施方案、磋商产品交货地点、交货时间、交货方式、交货进度以及售后服务等方面的承诺</w:t>
      </w:r>
      <w:r>
        <w:rPr>
          <w:rFonts w:hint="eastAsia" w:ascii="宋体" w:hAnsi="宋体" w:cs="宋体"/>
          <w:sz w:val="24"/>
          <w:szCs w:val="24"/>
          <w:lang w:val="zh-CN"/>
        </w:rPr>
        <w:t>。</w:t>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299" w:name="_Toc26098"/>
      <w:bookmarkStart w:id="300" w:name="_Toc47520006"/>
      <w:bookmarkStart w:id="301" w:name="_Toc383"/>
      <w:r>
        <w:rPr>
          <w:rFonts w:hint="eastAsia" w:asciiTheme="minorEastAsia" w:hAnsiTheme="minorEastAsia" w:cstheme="minorEastAsia"/>
          <w:b/>
          <w:sz w:val="24"/>
          <w:szCs w:val="24"/>
        </w:rPr>
        <w:t>附件</w:t>
      </w:r>
      <w:bookmarkStart w:id="302" w:name="_Toc325726049"/>
      <w:bookmarkStart w:id="303" w:name="_Toc376936781"/>
      <w:r>
        <w:rPr>
          <w:rFonts w:hint="eastAsia" w:asciiTheme="minorEastAsia" w:hAnsiTheme="minorEastAsia" w:cstheme="minorEastAsia"/>
          <w:b/>
          <w:sz w:val="24"/>
          <w:szCs w:val="24"/>
        </w:rPr>
        <w:t>14：</w:t>
      </w:r>
      <w:bookmarkEnd w:id="302"/>
      <w:bookmarkEnd w:id="303"/>
      <w:r>
        <w:rPr>
          <w:rFonts w:hint="eastAsia" w:asciiTheme="minorEastAsia" w:hAnsiTheme="minorEastAsia" w:cstheme="minorEastAsia"/>
          <w:b/>
          <w:sz w:val="24"/>
          <w:szCs w:val="24"/>
        </w:rPr>
        <w:t>无重大违法记录声明</w:t>
      </w:r>
      <w:bookmarkEnd w:id="297"/>
      <w:bookmarkEnd w:id="298"/>
      <w:bookmarkEnd w:id="299"/>
      <w:bookmarkEnd w:id="300"/>
      <w:bookmarkEnd w:id="301"/>
    </w:p>
    <w:p>
      <w:pPr>
        <w:spacing w:line="360" w:lineRule="auto"/>
        <w:ind w:firstLine="0" w:firstLineChars="0"/>
        <w:rPr>
          <w:rFonts w:asciiTheme="minorEastAsia" w:hAnsiTheme="minorEastAsia" w:cstheme="minorEastAsia"/>
          <w:b/>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无重大违法记录声明</w:t>
      </w:r>
    </w:p>
    <w:p>
      <w:pPr>
        <w:spacing w:line="360" w:lineRule="auto"/>
        <w:ind w:firstLine="482"/>
        <w:rPr>
          <w:rFonts w:asciiTheme="minorEastAsia" w:hAnsiTheme="minorEastAsia" w:cstheme="minorEastAsia"/>
          <w:b/>
          <w:sz w:val="24"/>
          <w:lang w:val="zh-CN"/>
        </w:rPr>
      </w:pPr>
      <w:r>
        <w:rPr>
          <w:rFonts w:hint="eastAsia" w:asciiTheme="minorEastAsia" w:hAnsiTheme="minorEastAsia" w:cstheme="minorEastAsia"/>
          <w:b/>
          <w:bCs/>
          <w:sz w:val="24"/>
        </w:rPr>
        <w:t>致：</w:t>
      </w:r>
      <w:r>
        <w:rPr>
          <w:rFonts w:hint="eastAsia" w:asciiTheme="minorEastAsia" w:hAnsiTheme="minorEastAsia" w:cstheme="minorEastAsia"/>
          <w:b/>
          <w:sz w:val="24"/>
          <w:lang w:val="zh-CN"/>
        </w:rPr>
        <w:t>青海聚帛工程项目管理有限公司</w:t>
      </w:r>
    </w:p>
    <w:p>
      <w:pPr>
        <w:pStyle w:val="15"/>
        <w:ind w:firstLine="360"/>
        <w:rPr>
          <w:lang w:val="zh-CN"/>
        </w:rPr>
      </w:pPr>
    </w:p>
    <w:p>
      <w:pPr>
        <w:spacing w:line="360" w:lineRule="auto"/>
        <w:ind w:firstLine="480"/>
        <w:rPr>
          <w:rFonts w:asciiTheme="minorEastAsia" w:hAnsiTheme="minorEastAsia" w:cstheme="minorEastAsia"/>
          <w:sz w:val="24"/>
          <w:szCs w:val="24"/>
          <w:shd w:val="clear" w:color="auto" w:fill="FFFFFF"/>
        </w:rPr>
      </w:pPr>
      <w:r>
        <w:rPr>
          <w:rFonts w:hint="eastAsia" w:asciiTheme="minorEastAsia" w:hAnsiTheme="minorEastAsia" w:cstheme="minorEastAsia"/>
          <w:sz w:val="24"/>
          <w:szCs w:val="24"/>
        </w:rPr>
        <w:t>我单位参加本次政府采购项目活动近三年内，在经营活动中无重大违法活动记录，符合《政府采购法》规定的供应商资格条</w:t>
      </w:r>
      <w:r>
        <w:rPr>
          <w:rFonts w:hint="eastAsia" w:asciiTheme="minorEastAsia" w:hAnsiTheme="minorEastAsia" w:cstheme="minorEastAsia"/>
          <w:sz w:val="24"/>
          <w:szCs w:val="24"/>
          <w:shd w:val="clear" w:color="auto" w:fill="FFFFFF"/>
        </w:rPr>
        <w:t>件。我方对此声明负全部法律责任。</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szCs w:val="24"/>
        </w:rPr>
        <w:t>特此声明。</w:t>
      </w:r>
    </w:p>
    <w:p>
      <w:pPr>
        <w:spacing w:line="360" w:lineRule="auto"/>
        <w:ind w:firstLine="199" w:firstLineChars="83"/>
        <w:rPr>
          <w:rFonts w:asciiTheme="minorEastAsia" w:hAnsiTheme="minorEastAsia" w:cstheme="minorEastAsia"/>
          <w:sz w:val="24"/>
        </w:rPr>
      </w:pPr>
    </w:p>
    <w:p>
      <w:pPr>
        <w:spacing w:line="360" w:lineRule="auto"/>
        <w:ind w:firstLine="199" w:firstLineChars="83"/>
        <w:rPr>
          <w:rFonts w:asciiTheme="minorEastAsia" w:hAnsiTheme="minorEastAsia" w:cstheme="minorEastAsia"/>
          <w:sz w:val="24"/>
        </w:rPr>
      </w:pPr>
    </w:p>
    <w:p>
      <w:pPr>
        <w:spacing w:line="360" w:lineRule="auto"/>
        <w:ind w:firstLine="199" w:firstLineChars="83"/>
        <w:rPr>
          <w:rFonts w:asciiTheme="minorEastAsia" w:hAnsiTheme="minorEastAsia" w:cstheme="minorEastAsia"/>
          <w:sz w:val="24"/>
        </w:rPr>
      </w:pPr>
      <w:r>
        <w:rPr>
          <w:rFonts w:hint="eastAsia" w:asciiTheme="minorEastAsia" w:hAnsiTheme="minorEastAsia" w:cstheme="minorEastAsia"/>
          <w:sz w:val="24"/>
        </w:rPr>
        <w:t>（附</w:t>
      </w:r>
      <w:r>
        <w:rPr>
          <w:rFonts w:hint="eastAsia" w:asciiTheme="minorEastAsia" w:hAnsiTheme="minorEastAsia" w:cstheme="minorEastAsia"/>
          <w:sz w:val="24"/>
          <w:szCs w:val="24"/>
        </w:rPr>
        <w:t>网站查询截图，时间为投标截止时间前20天内</w:t>
      </w:r>
      <w:r>
        <w:rPr>
          <w:rFonts w:hint="eastAsia" w:asciiTheme="minorEastAsia" w:hAnsiTheme="minorEastAsia" w:cstheme="minorEastAsia"/>
          <w:sz w:val="24"/>
        </w:rPr>
        <w:t>）</w:t>
      </w: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rPr>
          <w:rFonts w:asciiTheme="minorEastAsia" w:hAnsiTheme="minorEastAsia" w:cstheme="minorEastAsia"/>
          <w:bCs/>
          <w:sz w:val="24"/>
          <w:szCs w:val="24"/>
        </w:rPr>
      </w:pPr>
      <w:r>
        <w:rPr>
          <w:rFonts w:hint="eastAsia" w:asciiTheme="minorEastAsia" w:hAnsiTheme="minorEastAsia" w:cstheme="minorEastAsia"/>
          <w:bCs/>
          <w:sz w:val="24"/>
          <w:szCs w:val="24"/>
        </w:rPr>
        <w:br w:type="page"/>
      </w:r>
    </w:p>
    <w:p>
      <w:pPr>
        <w:keepNext/>
        <w:pageBreakBefore/>
        <w:widowControl/>
        <w:spacing w:line="360" w:lineRule="auto"/>
        <w:ind w:firstLine="0" w:firstLineChars="0"/>
        <w:outlineLvl w:val="1"/>
        <w:rPr>
          <w:rFonts w:asciiTheme="minorEastAsia" w:hAnsiTheme="minorEastAsia" w:cstheme="minorEastAsia"/>
          <w:b/>
          <w:sz w:val="24"/>
          <w:szCs w:val="24"/>
        </w:rPr>
      </w:pPr>
      <w:bookmarkStart w:id="304" w:name="_Toc8662"/>
      <w:bookmarkStart w:id="305" w:name="_Toc22957"/>
      <w:bookmarkStart w:id="306" w:name="_Toc30946"/>
      <w:bookmarkStart w:id="307" w:name="_Toc47520007"/>
      <w:bookmarkStart w:id="308" w:name="_Toc24531"/>
      <w:r>
        <w:rPr>
          <w:rFonts w:hint="eastAsia" w:asciiTheme="minorEastAsia" w:hAnsiTheme="minorEastAsia" w:cstheme="minorEastAsia"/>
          <w:b/>
          <w:sz w:val="24"/>
          <w:szCs w:val="24"/>
        </w:rPr>
        <w:t>附件15：磋商保证金</w:t>
      </w:r>
      <w:bookmarkEnd w:id="304"/>
      <w:bookmarkEnd w:id="305"/>
      <w:bookmarkEnd w:id="306"/>
      <w:bookmarkEnd w:id="307"/>
      <w:bookmarkEnd w:id="308"/>
    </w:p>
    <w:p>
      <w:pPr>
        <w:spacing w:line="360" w:lineRule="auto"/>
        <w:ind w:firstLine="0" w:firstLineChars="0"/>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磋商保证金</w:t>
      </w:r>
      <w:bookmarkStart w:id="309" w:name="_Toc1224"/>
    </w:p>
    <w:p>
      <w:pPr>
        <w:wordWrap w:val="0"/>
        <w:spacing w:line="360" w:lineRule="auto"/>
        <w:ind w:firstLine="0" w:firstLineChars="0"/>
        <w:rPr>
          <w:rFonts w:ascii="宋体" w:hAnsi="宋体" w:cs="宋体"/>
          <w:b/>
          <w:bCs/>
          <w:sz w:val="24"/>
          <w:szCs w:val="24"/>
        </w:rPr>
      </w:pPr>
      <w:r>
        <w:rPr>
          <w:rFonts w:hint="eastAsia" w:ascii="宋体" w:hAnsi="宋体" w:cs="宋体"/>
          <w:b/>
          <w:bCs/>
          <w:sz w:val="24"/>
          <w:szCs w:val="24"/>
        </w:rPr>
        <w:t>致：青海聚帛工程项目管理有限公司</w:t>
      </w:r>
    </w:p>
    <w:p>
      <w:pPr>
        <w:pStyle w:val="15"/>
        <w:ind w:firstLine="360"/>
      </w:pPr>
    </w:p>
    <w:p>
      <w:pPr>
        <w:widowControl/>
        <w:spacing w:line="360" w:lineRule="auto"/>
        <w:ind w:left="105" w:leftChars="50" w:firstLine="360" w:firstLineChars="150"/>
        <w:jc w:val="left"/>
        <w:rPr>
          <w:rFonts w:hint="eastAsia" w:ascii="CIDFont" w:hAnsi="CIDFont" w:eastAsia="宋体" w:cs="宋体"/>
          <w:color w:val="000000"/>
          <w:sz w:val="24"/>
          <w:szCs w:val="24"/>
        </w:rPr>
      </w:pPr>
      <w:r>
        <w:rPr>
          <w:rFonts w:ascii="CIDFont" w:hAnsi="CIDFont" w:eastAsia="宋体" w:cs="宋体"/>
          <w:color w:val="000000"/>
          <w:sz w:val="24"/>
          <w:szCs w:val="24"/>
        </w:rPr>
        <w:t>我方为</w:t>
      </w:r>
      <w:r>
        <w:rPr>
          <w:rFonts w:ascii="CIDFont" w:hAnsi="CIDFont" w:eastAsia="宋体" w:cs="宋体"/>
          <w:color w:val="000000"/>
          <w:sz w:val="24"/>
          <w:szCs w:val="24"/>
          <w:u w:val="single"/>
        </w:rPr>
        <w:t>（项目名称）</w:t>
      </w:r>
      <w:r>
        <w:rPr>
          <w:rFonts w:ascii="CIDFont" w:hAnsi="CIDFont" w:eastAsia="宋体" w:cs="宋体"/>
          <w:color w:val="000000"/>
          <w:sz w:val="24"/>
          <w:szCs w:val="24"/>
        </w:rPr>
        <w:t>项目（采购编号为：</w:t>
      </w:r>
      <w:r>
        <w:rPr>
          <w:rFonts w:hint="eastAsia" w:ascii="CIDFont" w:hAnsi="CIDFont" w:eastAsia="宋体" w:cs="宋体"/>
          <w:color w:val="000000"/>
          <w:sz w:val="24"/>
          <w:szCs w:val="24"/>
          <w:u w:val="single"/>
        </w:rPr>
        <w:t xml:space="preserve">        </w:t>
      </w:r>
      <w:r>
        <w:rPr>
          <w:rFonts w:ascii="CIDFont" w:hAnsi="CIDFont" w:eastAsia="宋体" w:cs="宋体"/>
          <w:color w:val="000000"/>
          <w:sz w:val="24"/>
          <w:szCs w:val="24"/>
        </w:rPr>
        <w:t>）递交保证金人民币</w:t>
      </w:r>
      <w:r>
        <w:rPr>
          <w:rFonts w:hint="eastAsia" w:ascii="CIDFont" w:hAnsi="CIDFont" w:eastAsia="宋体" w:cs="宋体"/>
          <w:color w:val="000000"/>
          <w:sz w:val="24"/>
          <w:szCs w:val="24"/>
          <w:u w:val="single"/>
        </w:rPr>
        <w:t xml:space="preserve">      </w:t>
      </w:r>
      <w:r>
        <w:rPr>
          <w:rFonts w:ascii="CIDFont" w:hAnsi="CIDFont" w:eastAsia="宋体" w:cs="宋体"/>
          <w:color w:val="000000"/>
          <w:sz w:val="24"/>
          <w:szCs w:val="24"/>
        </w:rPr>
        <w:t>（大写：</w:t>
      </w:r>
      <w:r>
        <w:rPr>
          <w:rFonts w:hint="eastAsia" w:ascii="CIDFont" w:hAnsi="CIDFont" w:eastAsia="宋体" w:cs="宋体"/>
          <w:color w:val="000000"/>
          <w:sz w:val="24"/>
          <w:szCs w:val="24"/>
          <w:u w:val="single"/>
        </w:rPr>
        <w:t xml:space="preserve">      </w:t>
      </w:r>
      <w:r>
        <w:rPr>
          <w:rFonts w:ascii="CIDFont" w:hAnsi="CIDFont" w:eastAsia="宋体" w:cs="宋体"/>
          <w:color w:val="000000"/>
          <w:sz w:val="24"/>
          <w:szCs w:val="24"/>
        </w:rPr>
        <w:t>）已于</w:t>
      </w:r>
      <w:r>
        <w:rPr>
          <w:rFonts w:hint="eastAsia" w:ascii="CIDFont" w:hAnsi="CIDFont" w:eastAsia="宋体" w:cs="宋体"/>
          <w:color w:val="000000"/>
          <w:sz w:val="24"/>
          <w:szCs w:val="24"/>
          <w:u w:val="single"/>
        </w:rPr>
        <w:t xml:space="preserve">   </w:t>
      </w:r>
      <w:r>
        <w:rPr>
          <w:rFonts w:ascii="CIDFont" w:hAnsi="CIDFont" w:eastAsia="宋体" w:cs="宋体"/>
          <w:color w:val="000000"/>
          <w:sz w:val="24"/>
          <w:szCs w:val="24"/>
        </w:rPr>
        <w:t>年</w:t>
      </w:r>
      <w:r>
        <w:rPr>
          <w:rFonts w:hint="eastAsia" w:ascii="CIDFont" w:hAnsi="CIDFont" w:eastAsia="宋体" w:cs="宋体"/>
          <w:color w:val="000000"/>
          <w:sz w:val="24"/>
          <w:szCs w:val="24"/>
          <w:u w:val="single"/>
        </w:rPr>
        <w:t xml:space="preserve">   </w:t>
      </w:r>
      <w:r>
        <w:rPr>
          <w:rFonts w:ascii="CIDFont" w:hAnsi="CIDFont" w:eastAsia="宋体" w:cs="宋体"/>
          <w:color w:val="000000"/>
          <w:sz w:val="24"/>
          <w:szCs w:val="24"/>
        </w:rPr>
        <w:t>月</w:t>
      </w:r>
      <w:r>
        <w:rPr>
          <w:rFonts w:hint="eastAsia" w:ascii="CIDFont" w:hAnsi="CIDFont" w:eastAsia="宋体" w:cs="宋体"/>
          <w:color w:val="000000"/>
          <w:sz w:val="24"/>
          <w:szCs w:val="24"/>
          <w:u w:val="single"/>
        </w:rPr>
        <w:t xml:space="preserve">   </w:t>
      </w:r>
      <w:r>
        <w:rPr>
          <w:rFonts w:ascii="CIDFont" w:hAnsi="CIDFont" w:eastAsia="宋体" w:cs="宋体"/>
          <w:color w:val="000000"/>
          <w:sz w:val="24"/>
          <w:szCs w:val="24"/>
        </w:rPr>
        <w:t>日以基本户转账方式汇入</w:t>
      </w:r>
      <w:r>
        <w:rPr>
          <w:rFonts w:hint="eastAsia" w:ascii="CIDFont" w:hAnsi="CIDFont" w:eastAsia="宋体" w:cs="宋体"/>
          <w:color w:val="000000"/>
          <w:sz w:val="24"/>
          <w:szCs w:val="24"/>
        </w:rPr>
        <w:t>你方</w:t>
      </w:r>
      <w:r>
        <w:rPr>
          <w:rFonts w:ascii="CIDFont" w:hAnsi="CIDFont" w:eastAsia="宋体" w:cs="宋体"/>
          <w:color w:val="000000"/>
          <w:sz w:val="24"/>
          <w:szCs w:val="24"/>
        </w:rPr>
        <w:t>账户</w:t>
      </w:r>
      <w:r>
        <w:rPr>
          <w:rFonts w:hint="eastAsia" w:ascii="CIDFont" w:hAnsi="CIDFont" w:eastAsia="宋体" w:cs="宋体"/>
          <w:color w:val="000000"/>
          <w:sz w:val="24"/>
          <w:szCs w:val="24"/>
        </w:rPr>
        <w:t>。</w:t>
      </w:r>
    </w:p>
    <w:p>
      <w:pPr>
        <w:widowControl/>
        <w:spacing w:line="360" w:lineRule="auto"/>
        <w:ind w:firstLine="480"/>
        <w:jc w:val="left"/>
        <w:rPr>
          <w:rFonts w:ascii="宋体" w:hAnsi="宋体" w:eastAsia="宋体" w:cs="宋体"/>
          <w:sz w:val="24"/>
          <w:szCs w:val="24"/>
        </w:rPr>
      </w:pPr>
    </w:p>
    <w:p>
      <w:pPr>
        <w:widowControl/>
        <w:spacing w:line="360" w:lineRule="auto"/>
        <w:ind w:firstLine="480"/>
        <w:jc w:val="left"/>
        <w:rPr>
          <w:rFonts w:hint="eastAsia" w:ascii="CIDFont" w:hAnsi="CIDFont" w:eastAsia="宋体" w:cs="宋体"/>
          <w:color w:val="000000"/>
          <w:sz w:val="24"/>
          <w:szCs w:val="24"/>
        </w:rPr>
      </w:pPr>
      <w:r>
        <w:rPr>
          <w:rFonts w:ascii="CIDFont" w:hAnsi="CIDFont" w:eastAsia="宋体" w:cs="宋体"/>
          <w:color w:val="000000"/>
          <w:sz w:val="24"/>
          <w:szCs w:val="24"/>
        </w:rPr>
        <w:t>附件：保证金交款证明及</w:t>
      </w:r>
      <w:r>
        <w:rPr>
          <w:rFonts w:hint="eastAsia" w:ascii="CIDFont" w:hAnsi="CIDFont" w:eastAsia="宋体" w:cs="宋体"/>
          <w:color w:val="000000"/>
          <w:sz w:val="24"/>
          <w:szCs w:val="24"/>
        </w:rPr>
        <w:t>基本账户</w:t>
      </w:r>
      <w:r>
        <w:rPr>
          <w:rFonts w:ascii="CIDFont" w:hAnsi="CIDFont" w:eastAsia="宋体" w:cs="宋体"/>
          <w:color w:val="000000"/>
          <w:sz w:val="24"/>
          <w:szCs w:val="24"/>
        </w:rPr>
        <w:t>开户许可证复印件（加盖公章）</w:t>
      </w:r>
    </w:p>
    <w:p>
      <w:pPr>
        <w:widowControl/>
        <w:spacing w:line="360" w:lineRule="auto"/>
        <w:ind w:firstLine="480"/>
        <w:jc w:val="left"/>
        <w:rPr>
          <w:rFonts w:ascii="宋体" w:hAnsi="宋体" w:eastAsia="宋体" w:cs="宋体"/>
          <w:sz w:val="24"/>
          <w:szCs w:val="24"/>
        </w:rPr>
      </w:pPr>
      <w:r>
        <w:rPr>
          <w:rFonts w:ascii="CIDFont" w:hAnsi="CIDFont" w:eastAsia="宋体" w:cs="宋体"/>
          <w:color w:val="000000"/>
          <w:sz w:val="24"/>
          <w:szCs w:val="24"/>
        </w:rPr>
        <w:t>退还保证金时请按以下内容汇入至</w:t>
      </w:r>
      <w:r>
        <w:rPr>
          <w:rFonts w:hint="eastAsia" w:ascii="CIDFont" w:hAnsi="CIDFont" w:eastAsia="宋体" w:cs="宋体"/>
          <w:color w:val="000000"/>
          <w:sz w:val="24"/>
          <w:szCs w:val="24"/>
        </w:rPr>
        <w:t>我方</w:t>
      </w:r>
      <w:r>
        <w:rPr>
          <w:rFonts w:ascii="CIDFont" w:hAnsi="CIDFont" w:eastAsia="宋体" w:cs="宋体"/>
          <w:color w:val="000000"/>
          <w:sz w:val="24"/>
          <w:szCs w:val="24"/>
        </w:rPr>
        <w:t>账户（同递交保证金账户）。若因提供内容不全、错误等原因导致该项目保证金未能及时退还或退还过程中发生错误，我方将承担全部责任和损失。</w:t>
      </w:r>
    </w:p>
    <w:p>
      <w:pPr>
        <w:widowControl/>
        <w:spacing w:line="360" w:lineRule="auto"/>
        <w:ind w:firstLine="0" w:firstLineChars="0"/>
        <w:jc w:val="left"/>
        <w:rPr>
          <w:rFonts w:ascii="宋体" w:hAnsi="宋体" w:eastAsia="宋体" w:cs="宋体"/>
          <w:sz w:val="24"/>
          <w:szCs w:val="24"/>
        </w:rPr>
      </w:pPr>
      <w:r>
        <w:rPr>
          <w:rFonts w:ascii="CIDFont" w:hAnsi="CIDFont" w:eastAsia="宋体" w:cs="宋体"/>
          <w:color w:val="000000"/>
          <w:sz w:val="24"/>
          <w:szCs w:val="24"/>
        </w:rPr>
        <w:t>户名：</w:t>
      </w:r>
      <w:r>
        <w:rPr>
          <w:rFonts w:hint="eastAsia" w:asciiTheme="minorEastAsia" w:hAnsiTheme="minorEastAsia" w:cstheme="minorEastAsia"/>
          <w:sz w:val="24"/>
          <w:szCs w:val="24"/>
          <w:u w:val="single"/>
        </w:rPr>
        <w:t xml:space="preserve">           </w:t>
      </w:r>
    </w:p>
    <w:p>
      <w:pPr>
        <w:widowControl/>
        <w:spacing w:line="360" w:lineRule="auto"/>
        <w:ind w:firstLine="0" w:firstLineChars="0"/>
        <w:jc w:val="left"/>
        <w:rPr>
          <w:rFonts w:ascii="宋体" w:hAnsi="宋体" w:eastAsia="宋体" w:cs="宋体"/>
          <w:sz w:val="24"/>
          <w:szCs w:val="24"/>
        </w:rPr>
      </w:pPr>
      <w:r>
        <w:rPr>
          <w:rFonts w:ascii="CIDFont" w:hAnsi="CIDFont" w:eastAsia="宋体" w:cs="宋体"/>
          <w:color w:val="000000"/>
          <w:sz w:val="24"/>
          <w:szCs w:val="24"/>
        </w:rPr>
        <w:t>开户银行：</w:t>
      </w:r>
      <w:r>
        <w:rPr>
          <w:rFonts w:hint="eastAsia" w:asciiTheme="minorEastAsia" w:hAnsiTheme="minorEastAsia" w:cstheme="minorEastAsia"/>
          <w:sz w:val="24"/>
          <w:szCs w:val="24"/>
          <w:u w:val="single"/>
        </w:rPr>
        <w:t xml:space="preserve">           </w:t>
      </w:r>
    </w:p>
    <w:p>
      <w:pPr>
        <w:pStyle w:val="15"/>
        <w:spacing w:line="360" w:lineRule="auto"/>
        <w:ind w:firstLine="0" w:firstLineChars="0"/>
        <w:rPr>
          <w:sz w:val="24"/>
        </w:rPr>
      </w:pPr>
      <w:r>
        <w:rPr>
          <w:rFonts w:ascii="CIDFont" w:hAnsi="CIDFont" w:eastAsia="宋体" w:cs="宋体"/>
          <w:color w:val="000000"/>
          <w:sz w:val="24"/>
          <w:szCs w:val="24"/>
        </w:rPr>
        <w:t>开户帐号：</w:t>
      </w:r>
      <w:r>
        <w:rPr>
          <w:rFonts w:hint="eastAsia" w:asciiTheme="minorEastAsia" w:hAnsiTheme="minorEastAsia" w:cstheme="minorEastAsia"/>
          <w:sz w:val="24"/>
          <w:szCs w:val="24"/>
          <w:u w:val="single"/>
        </w:rPr>
        <w:t xml:space="preserve">           </w:t>
      </w:r>
    </w:p>
    <w:p>
      <w:pPr>
        <w:pStyle w:val="15"/>
        <w:ind w:firstLine="480"/>
        <w:rPr>
          <w:sz w:val="24"/>
        </w:rPr>
      </w:pPr>
    </w:p>
    <w:p>
      <w:pPr>
        <w:pStyle w:val="15"/>
        <w:ind w:firstLine="480"/>
        <w:rPr>
          <w:sz w:val="24"/>
        </w:rPr>
      </w:pPr>
    </w:p>
    <w:p>
      <w:pPr>
        <w:pStyle w:val="15"/>
        <w:ind w:firstLine="480"/>
        <w:rPr>
          <w:sz w:val="24"/>
        </w:rPr>
      </w:pPr>
    </w:p>
    <w:p>
      <w:pPr>
        <w:pStyle w:val="15"/>
        <w:ind w:firstLine="480"/>
        <w:rPr>
          <w:sz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rPr>
          <w:rFonts w:asciiTheme="minorEastAsia" w:hAnsiTheme="minorEastAsia" w:cstheme="minorEastAsia"/>
          <w:bCs/>
          <w:sz w:val="24"/>
          <w:szCs w:val="24"/>
        </w:rPr>
      </w:pPr>
      <w:r>
        <w:rPr>
          <w:rFonts w:hint="eastAsia" w:asciiTheme="minorEastAsia" w:hAnsiTheme="minorEastAsia" w:cstheme="minorEastAsia"/>
          <w:bCs/>
          <w:sz w:val="24"/>
          <w:szCs w:val="24"/>
        </w:rPr>
        <w:br w:type="page"/>
      </w:r>
    </w:p>
    <w:p>
      <w:pPr>
        <w:keepNext/>
        <w:pageBreakBefore/>
        <w:widowControl/>
        <w:spacing w:line="360" w:lineRule="auto"/>
        <w:ind w:firstLine="0" w:firstLineChars="0"/>
        <w:outlineLvl w:val="1"/>
        <w:rPr>
          <w:rFonts w:asciiTheme="minorEastAsia" w:hAnsiTheme="minorEastAsia" w:cstheme="minorEastAsia"/>
          <w:b/>
          <w:bCs/>
          <w:sz w:val="24"/>
          <w:szCs w:val="24"/>
        </w:rPr>
      </w:pPr>
      <w:bookmarkStart w:id="310" w:name="_Toc47520008"/>
      <w:bookmarkStart w:id="311" w:name="_Toc17785"/>
      <w:bookmarkStart w:id="312" w:name="_Toc15704"/>
      <w:r>
        <w:rPr>
          <w:rFonts w:hint="eastAsia" w:asciiTheme="minorEastAsia" w:hAnsiTheme="minorEastAsia" w:cstheme="minorEastAsia"/>
          <w:b/>
          <w:sz w:val="24"/>
          <w:szCs w:val="24"/>
        </w:rPr>
        <w:t>附件16：供应商最终报价表</w:t>
      </w:r>
      <w:bookmarkEnd w:id="309"/>
      <w:bookmarkEnd w:id="310"/>
      <w:bookmarkEnd w:id="311"/>
      <w:bookmarkEnd w:id="312"/>
    </w:p>
    <w:p>
      <w:pPr>
        <w:spacing w:line="360" w:lineRule="auto"/>
        <w:ind w:firstLine="0" w:firstLineChars="0"/>
        <w:rPr>
          <w:rFonts w:asciiTheme="minorEastAsia" w:hAnsiTheme="minorEastAsia" w:cstheme="minorEastAsia"/>
          <w:b/>
          <w:sz w:val="24"/>
          <w:szCs w:val="24"/>
        </w:rPr>
      </w:pPr>
    </w:p>
    <w:p>
      <w:pPr>
        <w:spacing w:line="360" w:lineRule="auto"/>
        <w:ind w:firstLine="0" w:firstLineChars="0"/>
        <w:jc w:val="center"/>
        <w:rPr>
          <w:rFonts w:asciiTheme="minorEastAsia" w:hAnsiTheme="minorEastAsia" w:cstheme="minorEastAsia"/>
          <w:b/>
          <w:sz w:val="24"/>
          <w:szCs w:val="24"/>
        </w:rPr>
      </w:pPr>
      <w:bookmarkStart w:id="313" w:name="_Toc408326292"/>
      <w:r>
        <w:rPr>
          <w:rFonts w:hint="eastAsia" w:asciiTheme="minorEastAsia" w:hAnsiTheme="minorEastAsia" w:cstheme="minorEastAsia"/>
          <w:b/>
          <w:sz w:val="24"/>
          <w:szCs w:val="24"/>
        </w:rPr>
        <w:t>供应商最终报价表</w:t>
      </w:r>
      <w:bookmarkEnd w:id="313"/>
    </w:p>
    <w:p>
      <w:pPr>
        <w:spacing w:line="360" w:lineRule="auto"/>
        <w:ind w:firstLine="0" w:firstLineChars="0"/>
        <w:rPr>
          <w:rFonts w:asciiTheme="minorEastAsia" w:hAnsiTheme="minorEastAsia" w:cstheme="minorEastAsia"/>
          <w:b/>
          <w:sz w:val="24"/>
          <w:szCs w:val="24"/>
        </w:rPr>
      </w:pPr>
    </w:p>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b/>
          <w:sz w:val="24"/>
          <w:szCs w:val="24"/>
        </w:rPr>
        <w:t>项目名称：</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59"/>
        <w:gridCol w:w="3654"/>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1803" w:type="dxa"/>
            <w:vAlign w:val="center"/>
          </w:tcPr>
          <w:p>
            <w:pPr>
              <w:spacing w:line="360" w:lineRule="auto"/>
              <w:ind w:firstLine="0" w:firstLineChars="0"/>
              <w:jc w:val="center"/>
              <w:rPr>
                <w:rFonts w:asciiTheme="minorEastAsia" w:hAnsiTheme="minorEastAsia" w:cstheme="minorEastAsia"/>
                <w:bCs/>
                <w:sz w:val="24"/>
                <w:szCs w:val="24"/>
              </w:rPr>
            </w:pPr>
            <w:r>
              <w:rPr>
                <w:rFonts w:hint="eastAsia" w:asciiTheme="minorEastAsia" w:hAnsiTheme="minorEastAsia" w:cstheme="minorEastAsia"/>
                <w:bCs/>
                <w:sz w:val="24"/>
                <w:szCs w:val="24"/>
              </w:rPr>
              <w:t>最初报价</w:t>
            </w:r>
          </w:p>
        </w:tc>
        <w:tc>
          <w:tcPr>
            <w:tcW w:w="1559" w:type="dxa"/>
            <w:vAlign w:val="center"/>
          </w:tcPr>
          <w:p>
            <w:pPr>
              <w:spacing w:line="360" w:lineRule="auto"/>
              <w:ind w:firstLine="0" w:firstLineChars="0"/>
              <w:jc w:val="center"/>
              <w:rPr>
                <w:rFonts w:asciiTheme="minorEastAsia" w:hAnsiTheme="minorEastAsia" w:cstheme="minorEastAsia"/>
                <w:bCs/>
                <w:sz w:val="24"/>
                <w:szCs w:val="24"/>
              </w:rPr>
            </w:pPr>
            <w:r>
              <w:rPr>
                <w:rFonts w:hint="eastAsia" w:asciiTheme="minorEastAsia" w:hAnsiTheme="minorEastAsia" w:cstheme="minorEastAsia"/>
                <w:bCs/>
                <w:sz w:val="24"/>
                <w:szCs w:val="24"/>
              </w:rPr>
              <w:t>调整因素</w:t>
            </w:r>
          </w:p>
        </w:tc>
        <w:tc>
          <w:tcPr>
            <w:tcW w:w="3654" w:type="dxa"/>
            <w:vAlign w:val="center"/>
          </w:tcPr>
          <w:p>
            <w:pPr>
              <w:spacing w:line="360" w:lineRule="auto"/>
              <w:ind w:firstLine="0" w:firstLineChars="0"/>
              <w:jc w:val="center"/>
              <w:rPr>
                <w:rFonts w:asciiTheme="minorEastAsia" w:hAnsiTheme="minorEastAsia" w:cstheme="minorEastAsia"/>
                <w:bCs/>
                <w:sz w:val="24"/>
                <w:szCs w:val="24"/>
              </w:rPr>
            </w:pPr>
            <w:r>
              <w:rPr>
                <w:rFonts w:hint="eastAsia" w:asciiTheme="minorEastAsia" w:hAnsiTheme="minorEastAsia" w:cstheme="minorEastAsia"/>
                <w:bCs/>
                <w:sz w:val="24"/>
                <w:szCs w:val="24"/>
              </w:rPr>
              <w:t>最终报价</w:t>
            </w:r>
          </w:p>
        </w:tc>
        <w:tc>
          <w:tcPr>
            <w:tcW w:w="2344" w:type="dxa"/>
            <w:vAlign w:val="center"/>
          </w:tcPr>
          <w:p>
            <w:pPr>
              <w:spacing w:line="360" w:lineRule="auto"/>
              <w:ind w:firstLine="0" w:firstLineChars="0"/>
              <w:jc w:val="center"/>
              <w:rPr>
                <w:rFonts w:asciiTheme="minorEastAsia" w:hAnsiTheme="minorEastAsia" w:cstheme="minorEastAsia"/>
                <w:bCs/>
                <w:sz w:val="24"/>
                <w:szCs w:val="24"/>
              </w:rPr>
            </w:pPr>
            <w:r>
              <w:rPr>
                <w:rFonts w:hint="eastAsia" w:asciiTheme="minorEastAsia" w:hAnsiTheme="minorEastAsia" w:cstheme="minorEastAsia"/>
                <w:bCs/>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803" w:type="dxa"/>
          </w:tcPr>
          <w:p>
            <w:pPr>
              <w:spacing w:line="360" w:lineRule="auto"/>
              <w:ind w:firstLine="0" w:firstLineChars="0"/>
              <w:rPr>
                <w:rFonts w:asciiTheme="minorEastAsia" w:hAnsiTheme="minorEastAsia" w:cstheme="minorEastAsia"/>
                <w:sz w:val="24"/>
                <w:szCs w:val="24"/>
              </w:rPr>
            </w:pPr>
          </w:p>
        </w:tc>
        <w:tc>
          <w:tcPr>
            <w:tcW w:w="1559" w:type="dxa"/>
          </w:tcPr>
          <w:p>
            <w:pPr>
              <w:spacing w:line="360" w:lineRule="auto"/>
              <w:ind w:firstLine="0" w:firstLineChars="0"/>
              <w:rPr>
                <w:rFonts w:asciiTheme="minorEastAsia" w:hAnsiTheme="minorEastAsia" w:cstheme="minorEastAsia"/>
                <w:sz w:val="24"/>
                <w:szCs w:val="24"/>
              </w:rPr>
            </w:pPr>
          </w:p>
        </w:tc>
        <w:tc>
          <w:tcPr>
            <w:tcW w:w="3654" w:type="dxa"/>
          </w:tcPr>
          <w:p>
            <w:pPr>
              <w:spacing w:line="240" w:lineRule="auto"/>
              <w:ind w:firstLine="0"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小写：</w:t>
            </w:r>
          </w:p>
          <w:p>
            <w:pPr>
              <w:pStyle w:val="6"/>
              <w:numPr>
                <w:ilvl w:val="0"/>
                <w:numId w:val="0"/>
              </w:numPr>
              <w:spacing w:line="240" w:lineRule="auto"/>
            </w:pPr>
            <w:r>
              <w:rPr>
                <w:rFonts w:hint="eastAsia" w:asciiTheme="minorEastAsia" w:hAnsiTheme="minorEastAsia" w:eastAsiaTheme="minorEastAsia" w:cstheme="minorEastAsia"/>
                <w:b w:val="0"/>
                <w:kern w:val="0"/>
                <w:szCs w:val="24"/>
              </w:rPr>
              <w:t>大写：</w:t>
            </w:r>
          </w:p>
        </w:tc>
        <w:tc>
          <w:tcPr>
            <w:tcW w:w="2344" w:type="dxa"/>
            <w:vAlign w:val="center"/>
          </w:tcPr>
          <w:p>
            <w:pPr>
              <w:spacing w:line="360" w:lineRule="auto"/>
              <w:ind w:firstLine="0" w:firstLineChars="0"/>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最终确定的质量保证及服务承诺（优惠条件）</w:t>
            </w: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p>
            <w:pPr>
              <w:spacing w:line="360" w:lineRule="auto"/>
              <w:ind w:firstLine="0" w:firstLineChars="0"/>
              <w:rPr>
                <w:rFonts w:asciiTheme="minorEastAsia" w:hAnsiTheme="minorEastAsia" w:cstheme="minorEastAsia"/>
                <w:sz w:val="24"/>
                <w:szCs w:val="24"/>
              </w:rPr>
            </w:pPr>
          </w:p>
        </w:tc>
      </w:tr>
    </w:tbl>
    <w:p>
      <w:pPr>
        <w:bidi w:val="0"/>
        <w:rPr>
          <w:rFonts w:hint="default"/>
          <w:lang w:val="en-US" w:eastAsia="zh-CN"/>
        </w:rPr>
      </w:pPr>
      <w:r>
        <w:rPr>
          <w:rFonts w:hint="eastAsia" w:ascii="宋体" w:hAnsi="宋体" w:eastAsia="宋体" w:cstheme="minorBidi"/>
          <w:b w:val="0"/>
          <w:bCs w:val="0"/>
          <w:color w:val="000000"/>
          <w:kern w:val="0"/>
          <w:sz w:val="24"/>
          <w:szCs w:val="22"/>
          <w:lang w:val="en-US" w:eastAsia="zh-CN" w:bidi="ar-SA"/>
        </w:rPr>
        <w:t>注：</w:t>
      </w:r>
      <w:r>
        <w:rPr>
          <w:rFonts w:hint="eastAsia" w:ascii="宋体" w:hAnsi="宋体" w:eastAsia="宋体" w:cstheme="minorBidi"/>
          <w:b w:val="0"/>
          <w:bCs w:val="0"/>
          <w:color w:val="000000"/>
          <w:kern w:val="0"/>
          <w:sz w:val="24"/>
          <w:szCs w:val="22"/>
          <w:lang w:val="zh-CN" w:eastAsia="zh-CN" w:bidi="ar-SA"/>
        </w:rPr>
        <w:t>本项目为单价总和招标，投标单位需对技术参数中的单项产品逐一报价。中标后按照单价根据项目各县（区）文化馆实际需求，确定最终采购数量进行配送。（优惠条件内注明单项产品下调后的价格）</w:t>
      </w:r>
    </w:p>
    <w:p>
      <w:pPr>
        <w:spacing w:line="360" w:lineRule="auto"/>
        <w:ind w:firstLine="0" w:firstLineChar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格式以政采云平台为准。</w:t>
      </w:r>
    </w:p>
    <w:p>
      <w:pPr>
        <w:tabs>
          <w:tab w:val="left" w:pos="168"/>
        </w:tabs>
        <w:spacing w:line="360" w:lineRule="auto"/>
        <w:ind w:firstLine="0" w:firstLineChars="0"/>
        <w:textAlignment w:val="baseline"/>
        <w:rPr>
          <w:rFonts w:asciiTheme="minorEastAsia" w:hAnsiTheme="minorEastAsia" w:cstheme="minorEastAsia"/>
          <w:b/>
          <w:bCs/>
          <w:sz w:val="24"/>
          <w:szCs w:val="24"/>
        </w:rPr>
      </w:pPr>
    </w:p>
    <w:p>
      <w:pPr>
        <w:tabs>
          <w:tab w:val="left" w:pos="168"/>
        </w:tabs>
        <w:spacing w:line="360" w:lineRule="auto"/>
        <w:ind w:firstLine="0" w:firstLineChars="0"/>
        <w:textAlignment w:val="baseline"/>
        <w:rPr>
          <w:rFonts w:asciiTheme="minorEastAsia" w:hAnsiTheme="minorEastAsia" w:cstheme="minorEastAsia"/>
          <w:b/>
          <w:bCs/>
          <w:sz w:val="24"/>
          <w:szCs w:val="24"/>
        </w:rPr>
      </w:pPr>
    </w:p>
    <w:p>
      <w:pPr>
        <w:tabs>
          <w:tab w:val="left" w:pos="168"/>
        </w:tabs>
        <w:spacing w:line="360" w:lineRule="auto"/>
        <w:ind w:firstLine="0" w:firstLineChars="0"/>
        <w:textAlignment w:val="baseline"/>
        <w:rPr>
          <w:rFonts w:asciiTheme="minorEastAsia" w:hAnsiTheme="minorEastAsia" w:cstheme="minorEastAsia"/>
          <w:b/>
          <w:bCs/>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autoSpaceDE w:val="0"/>
        <w:autoSpaceDN w:val="0"/>
        <w:spacing w:line="360" w:lineRule="auto"/>
        <w:ind w:firstLine="0" w:firstLineChars="0"/>
        <w:jc w:val="center"/>
        <w:rPr>
          <w:rFonts w:asciiTheme="minorEastAsia" w:hAnsiTheme="minorEastAsia" w:cstheme="minorEastAsia"/>
          <w:b/>
          <w:bCs/>
          <w:sz w:val="24"/>
          <w:szCs w:val="24"/>
          <w:lang w:val="zh-CN"/>
        </w:rPr>
      </w:pPr>
    </w:p>
    <w:p>
      <w:pPr>
        <w:autoSpaceDE w:val="0"/>
        <w:autoSpaceDN w:val="0"/>
        <w:spacing w:line="360" w:lineRule="auto"/>
        <w:ind w:firstLine="0" w:firstLineChars="0"/>
        <w:rPr>
          <w:rFonts w:asciiTheme="minorEastAsia" w:hAnsiTheme="minorEastAsia" w:cstheme="minorEastAsia"/>
          <w:b/>
          <w:bCs/>
          <w:sz w:val="24"/>
          <w:szCs w:val="24"/>
          <w:lang w:val="zh-CN"/>
        </w:rPr>
      </w:pPr>
    </w:p>
    <w:p>
      <w:pPr>
        <w:autoSpaceDE w:val="0"/>
        <w:autoSpaceDN w:val="0"/>
        <w:spacing w:line="360" w:lineRule="auto"/>
        <w:ind w:firstLine="3654" w:firstLineChars="1300"/>
        <w:rPr>
          <w:rFonts w:asciiTheme="minorEastAsia" w:hAnsiTheme="minorEastAsia" w:cstheme="minorEastAsia"/>
          <w:b/>
          <w:bCs/>
          <w:sz w:val="28"/>
          <w:szCs w:val="28"/>
          <w:lang w:val="zh-CN"/>
        </w:rPr>
      </w:pPr>
      <w:r>
        <w:rPr>
          <w:rFonts w:hint="eastAsia" w:asciiTheme="minorEastAsia" w:hAnsiTheme="minorEastAsia" w:cstheme="minorEastAsia"/>
          <w:b/>
          <w:bCs/>
          <w:sz w:val="28"/>
          <w:szCs w:val="28"/>
          <w:lang w:val="zh-CN"/>
        </w:rPr>
        <w:t>分项报价表</w:t>
      </w:r>
    </w:p>
    <w:p>
      <w:pPr>
        <w:autoSpaceDE w:val="0"/>
        <w:autoSpaceDN w:val="0"/>
        <w:spacing w:line="360" w:lineRule="auto"/>
        <w:ind w:firstLine="0" w:firstLineChars="0"/>
        <w:rPr>
          <w:rFonts w:asciiTheme="minorEastAsia" w:hAnsiTheme="minorEastAsia" w:cstheme="minorEastAsia"/>
          <w:b/>
          <w:bCs/>
          <w:sz w:val="24"/>
          <w:szCs w:val="24"/>
          <w:lang w:val="zh-CN"/>
        </w:rPr>
      </w:pP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b/>
          <w:bCs/>
          <w:sz w:val="24"/>
          <w:szCs w:val="24"/>
          <w:lang w:val="zh-CN"/>
        </w:rPr>
        <w:t>供应商名称：</w:t>
      </w:r>
    </w:p>
    <w:tbl>
      <w:tblPr>
        <w:tblStyle w:val="23"/>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918"/>
        <w:gridCol w:w="903"/>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单位</w:t>
            </w:r>
          </w:p>
        </w:tc>
        <w:tc>
          <w:tcPr>
            <w:tcW w:w="91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单价</w:t>
            </w:r>
          </w:p>
        </w:tc>
        <w:tc>
          <w:tcPr>
            <w:tcW w:w="90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1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0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Theme="minorEastAsia" w:hAnsiTheme="minorEastAsia" w:cstheme="minorEastAsia"/>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大写：</w:t>
            </w:r>
          </w:p>
          <w:p>
            <w:pPr>
              <w:autoSpaceDE w:val="0"/>
              <w:autoSpaceDN w:val="0"/>
              <w:spacing w:line="360" w:lineRule="auto"/>
              <w:ind w:firstLine="0" w:firstLineChars="0"/>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小写：</w:t>
            </w:r>
          </w:p>
        </w:tc>
      </w:tr>
    </w:tbl>
    <w:p>
      <w:pPr>
        <w:spacing w:line="360" w:lineRule="auto"/>
        <w:ind w:firstLine="0" w:firstLineChars="0"/>
        <w:textAlignment w:val="baseline"/>
        <w:rPr>
          <w:rFonts w:ascii="宋体" w:hAnsi="宋体" w:eastAsia="宋体"/>
          <w:b/>
          <w:bCs/>
          <w:color w:val="000000"/>
          <w:sz w:val="24"/>
        </w:rPr>
      </w:pPr>
    </w:p>
    <w:p>
      <w:pPr>
        <w:spacing w:line="360" w:lineRule="auto"/>
        <w:ind w:firstLine="0" w:firstLineChars="0"/>
        <w:textAlignment w:val="baseline"/>
        <w:rPr>
          <w:rFonts w:ascii="宋体" w:hAnsi="宋体" w:eastAsia="宋体"/>
          <w:b/>
          <w:bCs/>
          <w:color w:val="000000"/>
          <w:sz w:val="24"/>
        </w:rPr>
      </w:pPr>
    </w:p>
    <w:p>
      <w:pPr>
        <w:spacing w:line="360" w:lineRule="auto"/>
        <w:ind w:firstLine="0" w:firstLineChars="0"/>
        <w:textAlignment w:val="baseline"/>
        <w:rPr>
          <w:rFonts w:hint="eastAsia"/>
          <w:color w:val="000000"/>
        </w:rPr>
      </w:pPr>
      <w:r>
        <w:rPr>
          <w:rFonts w:hint="eastAsia" w:ascii="宋体" w:hAnsi="宋体" w:eastAsia="宋体"/>
          <w:b/>
          <w:bCs/>
          <w:color w:val="000000"/>
          <w:sz w:val="24"/>
        </w:rPr>
        <w:t>注：</w:t>
      </w:r>
      <w:r>
        <w:rPr>
          <w:rFonts w:hint="eastAsia" w:ascii="宋体" w:hAnsi="宋体" w:eastAsia="宋体"/>
          <w:b/>
          <w:bCs/>
          <w:color w:val="000000"/>
          <w:sz w:val="24"/>
          <w:lang w:val="en-US" w:eastAsia="zh-CN"/>
        </w:rPr>
        <w:t>1.</w:t>
      </w:r>
      <w:r>
        <w:rPr>
          <w:rFonts w:hint="eastAsia" w:ascii="宋体" w:hAnsi="宋体" w:eastAsia="宋体"/>
          <w:color w:val="000000"/>
          <w:sz w:val="24"/>
        </w:rPr>
        <w:t>本表应按照采购需求的内容逐项填写，不得遗漏。否则，按无效投标处理</w:t>
      </w:r>
      <w:r>
        <w:rPr>
          <w:rFonts w:hint="eastAsia"/>
          <w:color w:val="000000"/>
        </w:rPr>
        <w:t>。</w:t>
      </w:r>
    </w:p>
    <w:p>
      <w:pPr>
        <w:pStyle w:val="4"/>
        <w:numPr>
          <w:ilvl w:val="1"/>
          <w:numId w:val="0"/>
        </w:numPr>
        <w:ind w:firstLine="482" w:firstLineChars="200"/>
        <w:rPr>
          <w:rFonts w:hint="eastAsia" w:ascii="宋体" w:hAnsi="宋体" w:eastAsia="宋体" w:cstheme="minorBidi"/>
          <w:b w:val="0"/>
          <w:bCs w:val="0"/>
          <w:color w:val="000000"/>
          <w:kern w:val="0"/>
          <w:sz w:val="24"/>
          <w:szCs w:val="22"/>
          <w:lang w:val="en-US" w:eastAsia="zh-CN" w:bidi="ar-SA"/>
        </w:rPr>
      </w:pPr>
      <w:r>
        <w:rPr>
          <w:rFonts w:hint="eastAsia" w:ascii="宋体" w:hAnsi="宋体" w:eastAsia="宋体" w:cstheme="minorBidi"/>
          <w:b/>
          <w:bCs/>
          <w:color w:val="000000"/>
          <w:kern w:val="0"/>
          <w:sz w:val="24"/>
          <w:szCs w:val="22"/>
          <w:lang w:val="en-US" w:eastAsia="zh-CN" w:bidi="ar-SA"/>
        </w:rPr>
        <w:t>2.</w:t>
      </w:r>
      <w:r>
        <w:rPr>
          <w:rFonts w:hint="eastAsia" w:ascii="宋体" w:hAnsi="宋体" w:eastAsia="宋体" w:cstheme="minorBidi"/>
          <w:b w:val="0"/>
          <w:bCs w:val="0"/>
          <w:color w:val="000000"/>
          <w:kern w:val="0"/>
          <w:sz w:val="24"/>
          <w:szCs w:val="22"/>
          <w:lang w:val="en-US" w:eastAsia="zh-CN" w:bidi="ar-SA"/>
        </w:rPr>
        <w:t>本项目为单价招标，投标单位需对技术参数中的单项产品逐一报价。按照单价根据项目各村（社区）实际需求，确定最终采购数量进行配送。</w:t>
      </w:r>
    </w:p>
    <w:p>
      <w:pPr>
        <w:spacing w:line="360" w:lineRule="auto"/>
        <w:ind w:firstLine="0" w:firstLineChars="0"/>
        <w:textAlignment w:val="baseline"/>
        <w:rPr>
          <w:rFonts w:asciiTheme="minorEastAsia" w:hAnsiTheme="minorEastAsia" w:cstheme="minorEastAsia"/>
          <w:sz w:val="24"/>
          <w:szCs w:val="24"/>
        </w:rPr>
      </w:pP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供应商：（公章）</w:t>
      </w:r>
    </w:p>
    <w:p>
      <w:pPr>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法定代表人或委托代理人：（签字或盖章）</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t>年   月  日</w:t>
      </w:r>
    </w:p>
    <w:p>
      <w:pPr>
        <w:wordWrap w:val="0"/>
        <w:spacing w:line="360" w:lineRule="auto"/>
        <w:ind w:firstLine="0" w:firstLineChars="0"/>
        <w:jc w:val="center"/>
        <w:rPr>
          <w:rFonts w:asciiTheme="minorEastAsia" w:hAnsiTheme="minorEastAsia" w:cstheme="minorEastAsia"/>
          <w:b/>
          <w:sz w:val="24"/>
          <w:szCs w:val="24"/>
        </w:rPr>
      </w:pPr>
      <w:r>
        <w:rPr>
          <w:rFonts w:hint="eastAsia" w:asciiTheme="minorEastAsia" w:hAnsiTheme="minorEastAsia" w:cstheme="minorEastAsia"/>
          <w:b/>
          <w:sz w:val="24"/>
          <w:szCs w:val="24"/>
        </w:rPr>
        <w:br w:type="page"/>
      </w:r>
    </w:p>
    <w:p>
      <w:pPr>
        <w:widowControl/>
        <w:snapToGrid w:val="0"/>
        <w:spacing w:line="360" w:lineRule="auto"/>
        <w:ind w:firstLine="0" w:firstLineChars="0"/>
        <w:outlineLvl w:val="1"/>
        <w:rPr>
          <w:rFonts w:ascii="宋体" w:cs="宋体"/>
          <w:b/>
          <w:bCs/>
          <w:sz w:val="24"/>
          <w:szCs w:val="24"/>
        </w:rPr>
      </w:pPr>
      <w:bookmarkStart w:id="314" w:name="_Toc29870"/>
      <w:bookmarkStart w:id="315" w:name="_Toc47520009"/>
      <w:bookmarkStart w:id="316" w:name="_Toc17454"/>
      <w:r>
        <w:rPr>
          <w:rFonts w:hint="eastAsia" w:ascii="宋体" w:hAnsi="宋体" w:cs="宋体"/>
          <w:b/>
          <w:sz w:val="24"/>
          <w:szCs w:val="24"/>
        </w:rPr>
        <w:t>附件17：</w:t>
      </w:r>
      <w:r>
        <w:rPr>
          <w:rFonts w:hint="eastAsia" w:ascii="宋体" w:hAnsi="宋体" w:cs="宋体"/>
          <w:b/>
          <w:bCs/>
          <w:sz w:val="24"/>
          <w:szCs w:val="24"/>
        </w:rPr>
        <w:t>制造（生产）企业</w:t>
      </w:r>
      <w:r>
        <w:rPr>
          <w:rFonts w:hint="eastAsia" w:ascii="宋体" w:hAnsi="宋体" w:cs="宋体"/>
          <w:b/>
          <w:bCs/>
          <w:sz w:val="24"/>
          <w:szCs w:val="24"/>
          <w:lang w:val="zh-CN"/>
        </w:rPr>
        <w:t>小型、微型企业声明函</w:t>
      </w:r>
      <w:bookmarkEnd w:id="314"/>
      <w:bookmarkEnd w:id="315"/>
      <w:bookmarkEnd w:id="316"/>
    </w:p>
    <w:p>
      <w:pPr>
        <w:autoSpaceDE w:val="0"/>
        <w:autoSpaceDN w:val="0"/>
        <w:spacing w:line="360" w:lineRule="auto"/>
        <w:ind w:firstLine="602"/>
        <w:jc w:val="center"/>
        <w:rPr>
          <w:rFonts w:ascii="宋体" w:cs="宋体"/>
          <w:b/>
          <w:bCs/>
          <w:sz w:val="30"/>
          <w:szCs w:val="30"/>
        </w:rPr>
      </w:pPr>
    </w:p>
    <w:p>
      <w:pPr>
        <w:autoSpaceDE w:val="0"/>
        <w:autoSpaceDN w:val="0"/>
        <w:spacing w:line="360" w:lineRule="auto"/>
        <w:ind w:firstLine="0" w:firstLineChars="0"/>
        <w:jc w:val="center"/>
        <w:rPr>
          <w:rFonts w:ascii="宋体" w:cs="宋体"/>
          <w:b/>
          <w:bCs/>
          <w:sz w:val="24"/>
          <w:szCs w:val="24"/>
          <w:lang w:val="zh-CN"/>
        </w:rPr>
      </w:pPr>
      <w:r>
        <w:rPr>
          <w:rFonts w:hint="eastAsia" w:ascii="宋体" w:hAnsi="宋体" w:cs="宋体"/>
          <w:b/>
          <w:bCs/>
          <w:sz w:val="24"/>
          <w:szCs w:val="24"/>
        </w:rPr>
        <w:t>制造（生产）企业</w:t>
      </w:r>
      <w:r>
        <w:rPr>
          <w:rFonts w:hint="eastAsia" w:ascii="宋体" w:hAnsi="宋体" w:cs="宋体"/>
          <w:b/>
          <w:bCs/>
          <w:sz w:val="24"/>
          <w:szCs w:val="24"/>
          <w:lang w:val="zh-CN"/>
        </w:rPr>
        <w:t>小型、微型企业声明函</w:t>
      </w:r>
    </w:p>
    <w:p>
      <w:pPr>
        <w:autoSpaceDE w:val="0"/>
        <w:autoSpaceDN w:val="0"/>
        <w:spacing w:line="360" w:lineRule="auto"/>
        <w:ind w:firstLine="482"/>
        <w:rPr>
          <w:rFonts w:ascii="宋体" w:cs="宋体"/>
          <w:b/>
          <w:bCs/>
          <w:sz w:val="24"/>
          <w:szCs w:val="24"/>
          <w:lang w:val="zh-CN"/>
        </w:rPr>
      </w:pPr>
    </w:p>
    <w:p>
      <w:pPr>
        <w:wordWrap w:val="0"/>
        <w:spacing w:line="360" w:lineRule="auto"/>
        <w:ind w:firstLine="0" w:firstLineChars="0"/>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rPr>
        <w:t>青海聚帛工程项目管理有限公司</w:t>
      </w:r>
    </w:p>
    <w:p>
      <w:pPr>
        <w:spacing w:line="360" w:lineRule="auto"/>
        <w:ind w:firstLine="480"/>
        <w:rPr>
          <w:rFonts w:ascii="宋体" w:cs="宋体"/>
          <w:sz w:val="24"/>
          <w:szCs w:val="24"/>
          <w:lang w:val="zh-CN"/>
        </w:rPr>
      </w:pPr>
    </w:p>
    <w:p>
      <w:pPr>
        <w:spacing w:line="360" w:lineRule="auto"/>
        <w:ind w:firstLine="480"/>
        <w:rPr>
          <w:rFonts w:hint="eastAsia"/>
          <w:sz w:val="24"/>
          <w:szCs w:val="24"/>
        </w:rPr>
      </w:pPr>
      <w:r>
        <w:rPr>
          <w:rFonts w:hint="eastAsia"/>
          <w:sz w:val="24"/>
          <w:szCs w:val="24"/>
        </w:rPr>
        <w:t>本公司（联合体） 郑重声明， 根据《政府采购促进中小企业发展管理办法》（财库﹝2020﹞46 号） 的规定， 本公司（联合体） 参加</w:t>
      </w:r>
      <w:r>
        <w:rPr>
          <w:rFonts w:hint="eastAsia"/>
          <w:sz w:val="24"/>
          <w:szCs w:val="24"/>
          <w:u w:val="single"/>
        </w:rPr>
        <w:t>（单位名称）</w:t>
      </w:r>
      <w:r>
        <w:rPr>
          <w:rFonts w:hint="eastAsia"/>
          <w:sz w:val="24"/>
          <w:szCs w:val="24"/>
        </w:rPr>
        <w:t xml:space="preserve"> 的</w:t>
      </w:r>
      <w:r>
        <w:rPr>
          <w:rFonts w:hint="eastAsia"/>
          <w:sz w:val="24"/>
          <w:szCs w:val="24"/>
          <w:u w:val="single"/>
        </w:rPr>
        <w:t xml:space="preserve">（项目名称） </w:t>
      </w:r>
      <w:r>
        <w:rPr>
          <w:rFonts w:hint="eastAsia"/>
          <w:sz w:val="24"/>
          <w:szCs w:val="24"/>
        </w:rPr>
        <w:t>采购活动，服务全部由符合政策要求的中小企业承接。 相关企业（含联合体中的中小企业、 签订分包意向协议的中小企业）的具体情况如下：</w:t>
      </w:r>
    </w:p>
    <w:p>
      <w:pPr>
        <w:spacing w:line="360" w:lineRule="auto"/>
        <w:ind w:firstLine="480"/>
        <w:rPr>
          <w:rFonts w:hint="eastAsia"/>
          <w:sz w:val="24"/>
          <w:szCs w:val="24"/>
        </w:rPr>
      </w:pPr>
      <w:r>
        <w:rPr>
          <w:rFonts w:hint="eastAsia"/>
          <w:sz w:val="24"/>
          <w:szCs w:val="24"/>
        </w:rPr>
        <w:t xml:space="preserve">1. </w:t>
      </w:r>
      <w:r>
        <w:rPr>
          <w:rFonts w:hint="eastAsia"/>
          <w:sz w:val="24"/>
          <w:szCs w:val="24"/>
          <w:u w:val="single"/>
        </w:rPr>
        <w:t>（标的名称）</w:t>
      </w:r>
      <w:r>
        <w:rPr>
          <w:rFonts w:hint="eastAsia"/>
          <w:sz w:val="24"/>
          <w:szCs w:val="24"/>
        </w:rPr>
        <w:t xml:space="preserve"> ，属于</w:t>
      </w:r>
      <w:r>
        <w:rPr>
          <w:rFonts w:hint="eastAsia"/>
          <w:sz w:val="24"/>
          <w:szCs w:val="24"/>
          <w:u w:val="single"/>
        </w:rPr>
        <w:t xml:space="preserve"> （采购文件中明确的所属行业）</w:t>
      </w:r>
      <w:r>
        <w:rPr>
          <w:rFonts w:hint="eastAsia"/>
          <w:sz w:val="24"/>
          <w:szCs w:val="24"/>
        </w:rPr>
        <w:t>行业； 承接企业为</w:t>
      </w:r>
      <w:r>
        <w:rPr>
          <w:rFonts w:hint="eastAsia"/>
          <w:sz w:val="24"/>
          <w:szCs w:val="24"/>
          <w:u w:val="single"/>
        </w:rPr>
        <w:t>（ 企业名称）</w:t>
      </w:r>
      <w:r>
        <w:rPr>
          <w:rFonts w:hint="eastAsia"/>
          <w:sz w:val="24"/>
          <w:szCs w:val="24"/>
        </w:rPr>
        <w:t>， 从业人员</w:t>
      </w:r>
      <w:r>
        <w:rPr>
          <w:rFonts w:hint="eastAsia"/>
          <w:sz w:val="24"/>
          <w:szCs w:val="24"/>
          <w:u w:val="single"/>
        </w:rPr>
        <w:t xml:space="preserve">    </w:t>
      </w:r>
      <w:r>
        <w:rPr>
          <w:rFonts w:hint="eastAsia"/>
          <w:sz w:val="24"/>
          <w:szCs w:val="24"/>
        </w:rPr>
        <w:t>人， 营业收入为</w:t>
      </w:r>
      <w:r>
        <w:rPr>
          <w:rFonts w:hint="eastAsia"/>
          <w:sz w:val="24"/>
          <w:szCs w:val="24"/>
          <w:u w:val="single"/>
        </w:rPr>
        <w:t xml:space="preserve">     </w:t>
      </w:r>
      <w:r>
        <w:rPr>
          <w:rFonts w:hint="eastAsia"/>
          <w:sz w:val="24"/>
          <w:szCs w:val="24"/>
        </w:rPr>
        <w:t>万元， 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 小型企业、 微型企业）</w:t>
      </w:r>
      <w:r>
        <w:rPr>
          <w:rFonts w:hint="eastAsia"/>
          <w:sz w:val="24"/>
          <w:szCs w:val="24"/>
        </w:rPr>
        <w:t>；</w:t>
      </w:r>
    </w:p>
    <w:p>
      <w:pPr>
        <w:spacing w:line="360" w:lineRule="auto"/>
        <w:ind w:firstLine="480"/>
        <w:rPr>
          <w:rFonts w:hint="eastAsia"/>
          <w:sz w:val="24"/>
          <w:szCs w:val="24"/>
        </w:rPr>
      </w:pPr>
      <w:r>
        <w:rPr>
          <w:rFonts w:hint="eastAsia"/>
          <w:sz w:val="24"/>
          <w:szCs w:val="24"/>
        </w:rPr>
        <w:t xml:space="preserve">2. </w:t>
      </w:r>
      <w:r>
        <w:rPr>
          <w:rFonts w:hint="eastAsia"/>
          <w:sz w:val="24"/>
          <w:szCs w:val="24"/>
          <w:u w:val="single"/>
        </w:rPr>
        <w:t xml:space="preserve">（标的名称） </w:t>
      </w:r>
      <w:r>
        <w:rPr>
          <w:rFonts w:hint="eastAsia"/>
          <w:sz w:val="24"/>
          <w:szCs w:val="24"/>
        </w:rPr>
        <w:t>，属于</w:t>
      </w:r>
      <w:r>
        <w:rPr>
          <w:rFonts w:hint="eastAsia"/>
          <w:sz w:val="24"/>
          <w:szCs w:val="24"/>
          <w:u w:val="single"/>
        </w:rPr>
        <w:t>（采购文件中明确的所属行业）</w:t>
      </w:r>
      <w:r>
        <w:rPr>
          <w:rFonts w:hint="eastAsia"/>
          <w:sz w:val="24"/>
          <w:szCs w:val="24"/>
        </w:rPr>
        <w:t>行业； 承接企业为</w:t>
      </w:r>
      <w:r>
        <w:rPr>
          <w:rFonts w:hint="eastAsia"/>
          <w:sz w:val="24"/>
          <w:szCs w:val="24"/>
          <w:u w:val="single"/>
        </w:rPr>
        <w:t>（ 企业名称）</w:t>
      </w:r>
      <w:r>
        <w:rPr>
          <w:rFonts w:hint="eastAsia"/>
          <w:sz w:val="24"/>
          <w:szCs w:val="24"/>
        </w:rPr>
        <w:t>，从业人员</w:t>
      </w:r>
      <w:r>
        <w:rPr>
          <w:rFonts w:hint="eastAsia"/>
          <w:sz w:val="24"/>
          <w:szCs w:val="24"/>
          <w:u w:val="single"/>
        </w:rPr>
        <w:t xml:space="preserve">    </w:t>
      </w:r>
      <w:r>
        <w:rPr>
          <w:rFonts w:hint="eastAsia"/>
          <w:sz w:val="24"/>
          <w:szCs w:val="24"/>
        </w:rPr>
        <w:t>人， 营业收入为</w:t>
      </w:r>
      <w:r>
        <w:rPr>
          <w:rFonts w:hint="eastAsia"/>
          <w:sz w:val="24"/>
          <w:szCs w:val="24"/>
          <w:u w:val="single"/>
        </w:rPr>
        <w:t xml:space="preserve">    </w:t>
      </w:r>
      <w:r>
        <w:rPr>
          <w:rFonts w:hint="eastAsia"/>
          <w:sz w:val="24"/>
          <w:szCs w:val="24"/>
        </w:rPr>
        <w:t>万元， 资产总额为</w:t>
      </w:r>
      <w:r>
        <w:rPr>
          <w:rFonts w:hint="eastAsia"/>
          <w:sz w:val="24"/>
          <w:szCs w:val="24"/>
          <w:u w:val="single"/>
        </w:rPr>
        <w:t xml:space="preserve">    </w:t>
      </w:r>
      <w:r>
        <w:rPr>
          <w:rFonts w:hint="eastAsia"/>
          <w:sz w:val="24"/>
          <w:szCs w:val="24"/>
        </w:rPr>
        <w:t>万元，属于</w:t>
      </w:r>
      <w:r>
        <w:rPr>
          <w:rFonts w:hint="eastAsia"/>
          <w:sz w:val="24"/>
          <w:szCs w:val="24"/>
          <w:u w:val="single"/>
        </w:rPr>
        <w:t>（中型企业、 小型企业、 微型企业）</w:t>
      </w:r>
      <w:r>
        <w:rPr>
          <w:rFonts w:hint="eastAsia"/>
          <w:sz w:val="24"/>
          <w:szCs w:val="24"/>
        </w:rPr>
        <w:t>；</w:t>
      </w:r>
    </w:p>
    <w:p>
      <w:pPr>
        <w:spacing w:line="360" w:lineRule="auto"/>
        <w:ind w:firstLine="480"/>
        <w:rPr>
          <w:rFonts w:hint="eastAsia"/>
          <w:sz w:val="24"/>
          <w:szCs w:val="24"/>
        </w:rPr>
      </w:pPr>
      <w:r>
        <w:rPr>
          <w:rFonts w:hint="eastAsia"/>
          <w:sz w:val="24"/>
          <w:szCs w:val="24"/>
        </w:rPr>
        <w:t>……</w:t>
      </w:r>
    </w:p>
    <w:p>
      <w:pPr>
        <w:spacing w:line="360" w:lineRule="auto"/>
        <w:ind w:firstLine="480"/>
        <w:rPr>
          <w:rFonts w:hint="eastAsia"/>
          <w:sz w:val="24"/>
          <w:szCs w:val="24"/>
        </w:rPr>
      </w:pPr>
      <w:r>
        <w:rPr>
          <w:rFonts w:hint="eastAsia"/>
          <w:sz w:val="24"/>
          <w:szCs w:val="24"/>
        </w:rPr>
        <w:t>以上企业，不属于大企业的分支机构， 不存在控股股东为大企业的情形， 也不存在与大企业的负责人为同一人的情形。</w:t>
      </w:r>
    </w:p>
    <w:p>
      <w:pPr>
        <w:spacing w:line="360" w:lineRule="auto"/>
        <w:ind w:firstLine="480"/>
        <w:rPr>
          <w:rFonts w:hint="eastAsia"/>
          <w:sz w:val="24"/>
          <w:szCs w:val="24"/>
        </w:rPr>
      </w:pPr>
      <w:r>
        <w:rPr>
          <w:rFonts w:hint="eastAsia"/>
          <w:sz w:val="24"/>
          <w:szCs w:val="24"/>
        </w:rPr>
        <w:t>本企业对上述声明内容的真实性负责。 如有虚假， 将依法承担相应责任。</w:t>
      </w:r>
    </w:p>
    <w:p>
      <w:pPr>
        <w:spacing w:line="360" w:lineRule="auto"/>
        <w:ind w:firstLine="480"/>
        <w:rPr>
          <w:rFonts w:hint="eastAsia"/>
          <w:sz w:val="24"/>
          <w:szCs w:val="24"/>
        </w:rPr>
      </w:pPr>
    </w:p>
    <w:p>
      <w:pPr>
        <w:spacing w:line="360" w:lineRule="auto"/>
        <w:ind w:firstLine="0" w:firstLineChars="0"/>
        <w:rPr>
          <w:rFonts w:hint="eastAsia"/>
          <w:sz w:val="24"/>
          <w:szCs w:val="24"/>
        </w:rPr>
      </w:pPr>
      <w:r>
        <w:rPr>
          <w:rFonts w:hint="eastAsia"/>
          <w:sz w:val="24"/>
          <w:szCs w:val="24"/>
        </w:rPr>
        <w:t>注：1、从业人员、营业收入、资产总额填报上一年度数据，无上一年度数据的新成立企业可不填报。</w:t>
      </w:r>
    </w:p>
    <w:p>
      <w:pPr>
        <w:spacing w:line="360" w:lineRule="auto"/>
        <w:ind w:firstLine="480"/>
        <w:rPr>
          <w:rFonts w:hint="eastAsia"/>
        </w:rPr>
      </w:pPr>
      <w:r>
        <w:rPr>
          <w:rFonts w:hint="eastAsia"/>
          <w:sz w:val="24"/>
          <w:szCs w:val="24"/>
        </w:rPr>
        <w:t>2、</w:t>
      </w:r>
      <w:r>
        <w:rPr>
          <w:rFonts w:hint="eastAsia" w:ascii="宋体" w:hAnsi="宋体"/>
          <w:sz w:val="24"/>
          <w:szCs w:val="24"/>
        </w:rPr>
        <w:t>若无此项内容，可不提供此函</w:t>
      </w:r>
      <w:r>
        <w:rPr>
          <w:rFonts w:hint="eastAsia" w:ascii="宋体" w:hAnsi="宋体"/>
        </w:rPr>
        <w:t>。</w:t>
      </w:r>
    </w:p>
    <w:p>
      <w:pPr>
        <w:spacing w:line="360" w:lineRule="auto"/>
        <w:ind w:firstLine="480"/>
        <w:rPr>
          <w:rFonts w:ascii="宋体" w:cs="宋体"/>
          <w:sz w:val="24"/>
          <w:szCs w:val="24"/>
          <w:lang w:val="zh-CN"/>
        </w:rPr>
      </w:pPr>
    </w:p>
    <w:p>
      <w:pPr>
        <w:autoSpaceDE w:val="0"/>
        <w:autoSpaceDN w:val="0"/>
        <w:spacing w:line="360" w:lineRule="auto"/>
        <w:ind w:firstLine="3132" w:firstLineChars="1300"/>
        <w:rPr>
          <w:rFonts w:ascii="宋体" w:cs="宋体"/>
          <w:b/>
          <w:bCs/>
          <w:sz w:val="24"/>
          <w:szCs w:val="24"/>
          <w:lang w:val="zh-CN"/>
        </w:rPr>
      </w:pPr>
      <w:r>
        <w:rPr>
          <w:rFonts w:hint="eastAsia" w:ascii="宋体" w:hAnsi="宋体" w:cs="宋体"/>
          <w:b/>
          <w:bCs/>
          <w:sz w:val="24"/>
          <w:szCs w:val="24"/>
          <w:lang w:val="zh-CN"/>
        </w:rPr>
        <w:t>制造（生产）企业名称：（公章）</w:t>
      </w:r>
    </w:p>
    <w:p>
      <w:pPr>
        <w:autoSpaceDE w:val="0"/>
        <w:autoSpaceDN w:val="0"/>
        <w:spacing w:line="360" w:lineRule="auto"/>
        <w:ind w:firstLine="2409" w:firstLineChars="1000"/>
        <w:rPr>
          <w:rFonts w:ascii="宋体" w:cs="宋体"/>
          <w:b/>
          <w:bCs/>
          <w:sz w:val="24"/>
          <w:szCs w:val="24"/>
          <w:lang w:val="zh-CN"/>
        </w:rPr>
      </w:pPr>
      <w:r>
        <w:rPr>
          <w:rFonts w:hint="eastAsia" w:ascii="宋体" w:hAnsi="宋体" w:cs="宋体"/>
          <w:b/>
          <w:bCs/>
          <w:sz w:val="24"/>
          <w:szCs w:val="24"/>
          <w:lang w:val="zh-CN"/>
        </w:rPr>
        <w:t>制造（生产）企业法定代表人：（签字）</w:t>
      </w:r>
    </w:p>
    <w:p>
      <w:pPr>
        <w:wordWrap w:val="0"/>
        <w:spacing w:line="360" w:lineRule="auto"/>
        <w:ind w:firstLine="0" w:firstLineChars="0"/>
        <w:jc w:val="center"/>
        <w:rPr>
          <w:rFonts w:ascii="宋体" w:hAnsi="宋体" w:cs="宋体"/>
          <w:b/>
          <w:bCs/>
          <w:sz w:val="24"/>
          <w:szCs w:val="24"/>
          <w:lang w:val="zh-CN"/>
        </w:rPr>
      </w:pPr>
      <w:r>
        <w:rPr>
          <w:rFonts w:hint="eastAsia" w:ascii="宋体" w:hAnsi="宋体" w:cs="宋体"/>
          <w:b/>
          <w:bCs/>
          <w:sz w:val="24"/>
          <w:szCs w:val="24"/>
          <w:lang w:val="zh-CN"/>
        </w:rPr>
        <w:t>年 月 日</w:t>
      </w:r>
    </w:p>
    <w:p>
      <w:pPr>
        <w:pStyle w:val="15"/>
        <w:ind w:firstLine="360"/>
      </w:pPr>
    </w:p>
    <w:p>
      <w:pPr>
        <w:spacing w:line="360" w:lineRule="auto"/>
        <w:ind w:firstLine="480"/>
        <w:rPr>
          <w:rFonts w:ascii="宋体" w:cs="宋体"/>
          <w:sz w:val="24"/>
          <w:szCs w:val="24"/>
          <w:lang w:val="zh-CN"/>
        </w:rPr>
      </w:pPr>
    </w:p>
    <w:p>
      <w:pPr>
        <w:ind w:firstLine="0" w:firstLineChars="0"/>
        <w:rPr>
          <w:rFonts w:ascii="宋体" w:hAnsi="宋体" w:eastAsia="宋体" w:cs="宋体"/>
          <w:b/>
          <w:bCs/>
          <w:kern w:val="2"/>
          <w:sz w:val="24"/>
          <w:szCs w:val="24"/>
        </w:rPr>
      </w:pPr>
      <w:r>
        <w:rPr>
          <w:rFonts w:hint="eastAsia" w:ascii="宋体" w:hAnsi="宋体" w:eastAsia="宋体" w:cs="宋体"/>
          <w:b/>
          <w:bCs/>
          <w:kern w:val="2"/>
          <w:sz w:val="24"/>
          <w:szCs w:val="24"/>
        </w:rPr>
        <w:t>附件18：残疾人福利性单位声明函</w:t>
      </w:r>
    </w:p>
    <w:p>
      <w:pPr>
        <w:ind w:firstLine="0" w:firstLineChars="0"/>
        <w:jc w:val="center"/>
        <w:rPr>
          <w:rFonts w:ascii="宋体" w:hAnsi="宋体" w:cs="宋体"/>
          <w:b/>
          <w:bCs/>
          <w:sz w:val="24"/>
          <w:szCs w:val="24"/>
        </w:rPr>
      </w:pPr>
    </w:p>
    <w:p>
      <w:pPr>
        <w:ind w:firstLine="482"/>
        <w:jc w:val="center"/>
        <w:rPr>
          <w:rFonts w:ascii="宋体" w:hAnsi="宋体" w:cs="宋体"/>
          <w:b/>
          <w:bCs/>
          <w:sz w:val="24"/>
          <w:szCs w:val="24"/>
          <w:lang w:val="zh-CN"/>
        </w:rPr>
      </w:pPr>
      <w:r>
        <w:rPr>
          <w:rFonts w:hint="eastAsia" w:ascii="宋体" w:hAnsi="宋体" w:cs="宋体"/>
          <w:b/>
          <w:bCs/>
          <w:sz w:val="24"/>
          <w:szCs w:val="24"/>
          <w:lang w:val="zh-CN"/>
        </w:rPr>
        <w:t>残疾人福利性单位声明函</w:t>
      </w:r>
    </w:p>
    <w:p>
      <w:pPr>
        <w:autoSpaceDE w:val="0"/>
        <w:autoSpaceDN w:val="0"/>
        <w:spacing w:line="360" w:lineRule="auto"/>
        <w:ind w:firstLine="420"/>
      </w:pPr>
    </w:p>
    <w:p>
      <w:pPr>
        <w:wordWrap w:val="0"/>
        <w:spacing w:line="360" w:lineRule="auto"/>
        <w:ind w:firstLine="0" w:firstLineChars="0"/>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rPr>
        <w:t>青海聚帛工程项目管理有限公司</w:t>
      </w:r>
    </w:p>
    <w:p>
      <w:pPr>
        <w:autoSpaceDE w:val="0"/>
        <w:autoSpaceDN w:val="0"/>
        <w:spacing w:line="360" w:lineRule="auto"/>
        <w:ind w:firstLine="420"/>
      </w:pPr>
    </w:p>
    <w:p>
      <w:pPr>
        <w:ind w:firstLine="480"/>
        <w:rPr>
          <w:rFonts w:hint="eastAsia" w:ascii="宋体" w:cs="宋体"/>
          <w:sz w:val="24"/>
          <w:szCs w:val="24"/>
          <w:lang w:val="zh-CN"/>
        </w:rPr>
      </w:pPr>
      <w:r>
        <w:rPr>
          <w:rFonts w:hint="eastAsia" w:ascii="宋体" w:cs="宋体"/>
          <w:sz w:val="24"/>
          <w:szCs w:val="24"/>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hint="eastAsia" w:ascii="宋体" w:cs="宋体"/>
          <w:sz w:val="24"/>
          <w:szCs w:val="24"/>
          <w:lang w:val="zh-CN"/>
        </w:rPr>
      </w:pPr>
      <w:r>
        <w:rPr>
          <w:rFonts w:hint="eastAsia" w:ascii="宋体" w:cs="宋体"/>
          <w:sz w:val="24"/>
          <w:szCs w:val="24"/>
          <w:lang w:val="zh-CN"/>
        </w:rPr>
        <w:t>本单位对上述声明的真实性负责。如有虚假，将依法承担相应责任。</w:t>
      </w:r>
    </w:p>
    <w:p>
      <w:pPr>
        <w:ind w:firstLine="480"/>
        <w:rPr>
          <w:rFonts w:hint="eastAsia" w:ascii="宋体" w:cs="宋体"/>
          <w:sz w:val="24"/>
          <w:szCs w:val="24"/>
          <w:lang w:val="zh-CN"/>
        </w:rPr>
      </w:pPr>
    </w:p>
    <w:p>
      <w:pPr>
        <w:ind w:firstLine="480"/>
        <w:rPr>
          <w:rFonts w:ascii="宋体" w:cs="宋体"/>
          <w:sz w:val="24"/>
          <w:szCs w:val="24"/>
          <w:lang w:val="zh-CN"/>
        </w:rPr>
      </w:pPr>
      <w:r>
        <w:rPr>
          <w:rFonts w:hint="eastAsia" w:ascii="宋体" w:cs="宋体"/>
          <w:sz w:val="24"/>
          <w:szCs w:val="24"/>
          <w:lang w:val="zh-CN"/>
        </w:rPr>
        <w:t>注：若无此项内容，可不提供此函。</w:t>
      </w:r>
    </w:p>
    <w:p>
      <w:pPr>
        <w:ind w:firstLine="480"/>
        <w:rPr>
          <w:rFonts w:ascii="宋体" w:cs="宋体"/>
          <w:sz w:val="24"/>
          <w:szCs w:val="24"/>
          <w:lang w:val="zh-CN"/>
        </w:rPr>
      </w:pPr>
    </w:p>
    <w:p>
      <w:pPr>
        <w:ind w:firstLine="480"/>
        <w:rPr>
          <w:rFonts w:ascii="宋体" w:cs="宋体"/>
          <w:sz w:val="24"/>
          <w:szCs w:val="24"/>
          <w:lang w:val="zh-CN"/>
        </w:rPr>
      </w:pPr>
    </w:p>
    <w:p>
      <w:pPr>
        <w:ind w:firstLine="480"/>
        <w:rPr>
          <w:rFonts w:ascii="宋体" w:cs="宋体"/>
          <w:sz w:val="24"/>
          <w:szCs w:val="24"/>
          <w:lang w:val="zh-CN"/>
        </w:rPr>
      </w:pPr>
    </w:p>
    <w:p>
      <w:pPr>
        <w:ind w:firstLine="480"/>
        <w:rPr>
          <w:rFonts w:ascii="宋体" w:cs="宋体"/>
          <w:sz w:val="24"/>
          <w:szCs w:val="24"/>
          <w:lang w:val="zh-CN"/>
        </w:rPr>
      </w:pPr>
    </w:p>
    <w:p>
      <w:pPr>
        <w:autoSpaceDE w:val="0"/>
        <w:autoSpaceDN w:val="0"/>
        <w:spacing w:line="360" w:lineRule="auto"/>
        <w:ind w:firstLine="3132" w:firstLineChars="1300"/>
        <w:rPr>
          <w:rFonts w:ascii="宋体" w:cs="宋体"/>
          <w:b/>
          <w:bCs/>
          <w:sz w:val="24"/>
          <w:szCs w:val="24"/>
          <w:lang w:val="zh-CN"/>
        </w:rPr>
      </w:pPr>
      <w:r>
        <w:rPr>
          <w:rFonts w:hint="eastAsia" w:ascii="宋体" w:hAnsi="宋体" w:cs="宋体"/>
          <w:b/>
          <w:bCs/>
          <w:sz w:val="24"/>
          <w:szCs w:val="24"/>
          <w:lang w:val="zh-CN"/>
        </w:rPr>
        <w:t>制造（生产）企业名称：（公章）</w:t>
      </w:r>
    </w:p>
    <w:p>
      <w:pPr>
        <w:autoSpaceDE w:val="0"/>
        <w:autoSpaceDN w:val="0"/>
        <w:spacing w:line="360" w:lineRule="auto"/>
        <w:ind w:firstLine="2409" w:firstLineChars="1000"/>
        <w:rPr>
          <w:rFonts w:ascii="宋体" w:cs="宋体"/>
          <w:b/>
          <w:bCs/>
          <w:sz w:val="24"/>
          <w:szCs w:val="24"/>
          <w:lang w:val="zh-CN"/>
        </w:rPr>
      </w:pPr>
      <w:r>
        <w:rPr>
          <w:rFonts w:hint="eastAsia" w:ascii="宋体" w:hAnsi="宋体" w:cs="宋体"/>
          <w:b/>
          <w:bCs/>
          <w:sz w:val="24"/>
          <w:szCs w:val="24"/>
          <w:lang w:val="zh-CN"/>
        </w:rPr>
        <w:t>制造（生产）企业法定代表人：（签字）</w:t>
      </w:r>
    </w:p>
    <w:p>
      <w:pPr>
        <w:wordWrap w:val="0"/>
        <w:spacing w:line="360" w:lineRule="auto"/>
        <w:ind w:firstLine="0" w:firstLineChars="0"/>
        <w:jc w:val="center"/>
        <w:rPr>
          <w:rFonts w:ascii="宋体" w:hAnsi="宋体" w:cs="宋体"/>
          <w:b/>
          <w:bCs/>
          <w:sz w:val="24"/>
          <w:szCs w:val="24"/>
          <w:lang w:val="zh-CN"/>
        </w:rPr>
      </w:pPr>
      <w:r>
        <w:rPr>
          <w:rFonts w:hint="eastAsia" w:ascii="宋体" w:hAnsi="宋体" w:cs="宋体"/>
          <w:b/>
          <w:bCs/>
          <w:sz w:val="24"/>
          <w:szCs w:val="24"/>
          <w:lang w:val="zh-CN"/>
        </w:rPr>
        <w:t>年 月 日</w:t>
      </w:r>
    </w:p>
    <w:p>
      <w:pPr>
        <w:ind w:firstLine="480"/>
        <w:rPr>
          <w:rFonts w:ascii="宋体" w:cs="宋体"/>
          <w:sz w:val="24"/>
          <w:szCs w:val="24"/>
          <w:lang w:val="zh-CN"/>
        </w:rPr>
      </w:pPr>
    </w:p>
    <w:p>
      <w:pPr>
        <w:wordWrap w:val="0"/>
        <w:spacing w:line="360" w:lineRule="auto"/>
        <w:ind w:firstLine="0" w:firstLineChars="0"/>
        <w:rPr>
          <w:rFonts w:ascii="宋体" w:hAnsi="宋体" w:cs="宋体"/>
          <w:b/>
          <w:bCs/>
          <w:sz w:val="24"/>
          <w:szCs w:val="24"/>
        </w:rPr>
      </w:pPr>
      <w:r>
        <w:rPr>
          <w:rFonts w:ascii="宋体" w:cs="宋体"/>
          <w:sz w:val="24"/>
          <w:szCs w:val="24"/>
          <w:lang w:val="zh-CN"/>
        </w:rPr>
        <w:tab/>
      </w:r>
    </w:p>
    <w:p>
      <w:pPr>
        <w:ind w:firstLine="480"/>
        <w:rPr>
          <w:rFonts w:ascii="宋体" w:cs="宋体"/>
          <w:sz w:val="24"/>
          <w:szCs w:val="24"/>
          <w:lang w:val="zh-CN"/>
        </w:rPr>
      </w:pPr>
    </w:p>
    <w:p>
      <w:pPr>
        <w:ind w:firstLine="480"/>
        <w:rPr>
          <w:rFonts w:ascii="宋体" w:cs="宋体"/>
          <w:sz w:val="24"/>
          <w:szCs w:val="24"/>
          <w:lang w:val="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spacing w:line="240" w:lineRule="auto"/>
        <w:ind w:firstLine="4578" w:firstLineChars="1900"/>
        <w:jc w:val="left"/>
        <w:rPr>
          <w:rFonts w:ascii="宋体" w:hAnsi="宋体" w:eastAsia="宋体" w:cs="宋体"/>
          <w:b/>
          <w:bCs/>
          <w:color w:val="000000"/>
          <w:sz w:val="24"/>
          <w:szCs w:val="24"/>
        </w:rPr>
      </w:pPr>
    </w:p>
    <w:p>
      <w:pPr>
        <w:pStyle w:val="4"/>
        <w:numPr>
          <w:ilvl w:val="0"/>
          <w:numId w:val="0"/>
        </w:numPr>
        <w:spacing w:before="0"/>
        <w:rPr>
          <w:rFonts w:ascii="宋体" w:hAnsi="宋体" w:cs="宋体"/>
          <w:sz w:val="24"/>
          <w:szCs w:val="24"/>
        </w:rPr>
      </w:pPr>
      <w:bookmarkStart w:id="317" w:name="_Toc20489"/>
      <w:r>
        <w:rPr>
          <w:rFonts w:hint="eastAsia" w:ascii="宋体" w:hAnsi="宋体" w:cs="宋体"/>
          <w:sz w:val="24"/>
          <w:szCs w:val="24"/>
        </w:rPr>
        <w:t>附件</w:t>
      </w:r>
      <w:r>
        <w:rPr>
          <w:rFonts w:hint="eastAsia" w:ascii="宋体" w:hAnsi="宋体" w:cs="宋体"/>
          <w:sz w:val="24"/>
          <w:szCs w:val="24"/>
          <w:lang w:val="en-US" w:eastAsia="zh-CN"/>
        </w:rPr>
        <w:t>19</w:t>
      </w:r>
      <w:r>
        <w:rPr>
          <w:rFonts w:hint="eastAsia" w:ascii="宋体" w:hAnsi="宋体" w:cs="宋体"/>
          <w:sz w:val="24"/>
          <w:szCs w:val="24"/>
        </w:rPr>
        <w:t>：近三年完成的类似项目情况</w:t>
      </w:r>
      <w:bookmarkEnd w:id="317"/>
    </w:p>
    <w:p>
      <w:pPr>
        <w:ind w:firstLine="420"/>
      </w:pPr>
    </w:p>
    <w:p>
      <w:pPr>
        <w:spacing w:line="360" w:lineRule="auto"/>
        <w:ind w:firstLine="482"/>
        <w:jc w:val="center"/>
        <w:rPr>
          <w:rFonts w:ascii="宋体" w:hAnsi="宋体" w:cs="宋体"/>
          <w:sz w:val="24"/>
          <w:szCs w:val="24"/>
        </w:rPr>
      </w:pPr>
      <w:r>
        <w:rPr>
          <w:rFonts w:hint="eastAsia" w:ascii="宋体" w:hAnsi="宋体" w:cs="宋体"/>
          <w:b/>
          <w:bCs/>
          <w:sz w:val="24"/>
          <w:szCs w:val="24"/>
        </w:rPr>
        <w:t>近三年完成的类似项目情况表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项目名称</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项目所在地</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需方名称</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需方地址</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需方电话</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合同价格</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交货日期</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产品质量</w:t>
            </w:r>
          </w:p>
        </w:tc>
        <w:tc>
          <w:tcPr>
            <w:tcW w:w="5848" w:type="dxa"/>
            <w:vAlign w:val="center"/>
          </w:tcPr>
          <w:p>
            <w:pPr>
              <w:autoSpaceDE w:val="0"/>
              <w:autoSpaceDN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项目描述</w:t>
            </w:r>
          </w:p>
        </w:tc>
        <w:tc>
          <w:tcPr>
            <w:tcW w:w="5848" w:type="dxa"/>
            <w:vAlign w:val="center"/>
          </w:tcPr>
          <w:p>
            <w:pPr>
              <w:autoSpaceDE w:val="0"/>
              <w:autoSpaceDN w:val="0"/>
              <w:spacing w:line="360" w:lineRule="auto"/>
              <w:ind w:firstLine="480"/>
              <w:jc w:val="center"/>
              <w:rPr>
                <w:rFonts w:ascii="宋体" w:hAnsi="宋体" w:cs="宋体"/>
                <w:sz w:val="24"/>
                <w:szCs w:val="24"/>
              </w:rPr>
            </w:pPr>
          </w:p>
          <w:p>
            <w:pPr>
              <w:autoSpaceDE w:val="0"/>
              <w:autoSpaceDN w:val="0"/>
              <w:spacing w:line="360" w:lineRule="auto"/>
              <w:ind w:firstLine="480"/>
              <w:jc w:val="center"/>
              <w:rPr>
                <w:rFonts w:ascii="宋体" w:hAnsi="宋体" w:cs="宋体"/>
                <w:sz w:val="24"/>
                <w:szCs w:val="24"/>
              </w:rPr>
            </w:pPr>
          </w:p>
          <w:p>
            <w:pPr>
              <w:autoSpaceDE w:val="0"/>
              <w:autoSpaceDN w:val="0"/>
              <w:spacing w:line="360" w:lineRule="auto"/>
              <w:ind w:firstLine="48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spacing w:line="360" w:lineRule="auto"/>
              <w:ind w:firstLine="480"/>
              <w:jc w:val="center"/>
              <w:rPr>
                <w:rFonts w:ascii="宋体" w:hAnsi="宋体" w:cs="宋体"/>
                <w:sz w:val="24"/>
                <w:szCs w:val="24"/>
              </w:rPr>
            </w:pPr>
            <w:r>
              <w:rPr>
                <w:rFonts w:hint="eastAsia" w:ascii="宋体" w:hAnsi="宋体" w:cs="宋体"/>
                <w:sz w:val="24"/>
                <w:szCs w:val="24"/>
              </w:rPr>
              <w:t>备注</w:t>
            </w:r>
          </w:p>
        </w:tc>
        <w:tc>
          <w:tcPr>
            <w:tcW w:w="5848" w:type="dxa"/>
            <w:vAlign w:val="center"/>
          </w:tcPr>
          <w:p>
            <w:pPr>
              <w:autoSpaceDE w:val="0"/>
              <w:autoSpaceDN w:val="0"/>
              <w:spacing w:line="360" w:lineRule="auto"/>
              <w:ind w:firstLine="480"/>
              <w:jc w:val="center"/>
              <w:rPr>
                <w:rFonts w:ascii="宋体" w:hAnsi="宋体" w:cs="宋体"/>
                <w:sz w:val="24"/>
                <w:szCs w:val="24"/>
              </w:rPr>
            </w:pPr>
          </w:p>
        </w:tc>
      </w:tr>
    </w:tbl>
    <w:p>
      <w:pPr>
        <w:spacing w:line="360" w:lineRule="auto"/>
        <w:ind w:firstLine="482"/>
        <w:rPr>
          <w:rFonts w:ascii="宋体" w:hAnsi="宋体" w:cs="宋体"/>
          <w:sz w:val="24"/>
          <w:szCs w:val="24"/>
        </w:rPr>
      </w:pPr>
      <w:r>
        <w:rPr>
          <w:rFonts w:hint="eastAsia" w:ascii="宋体" w:hAnsi="宋体" w:cs="宋体"/>
          <w:b/>
          <w:bCs/>
          <w:sz w:val="24"/>
          <w:szCs w:val="24"/>
        </w:rPr>
        <w:t>注：</w:t>
      </w:r>
      <w:r>
        <w:rPr>
          <w:rFonts w:hint="eastAsia" w:ascii="宋体" w:hAnsi="宋体" w:cs="宋体"/>
          <w:sz w:val="24"/>
          <w:szCs w:val="24"/>
        </w:rPr>
        <w:t>1．每个合同须单独具表，并附上合同复印件（</w:t>
      </w:r>
      <w:r>
        <w:rPr>
          <w:rFonts w:hint="eastAsia" w:ascii="宋体" w:hAnsi="宋体"/>
          <w:sz w:val="24"/>
        </w:rPr>
        <w:t>须提供包含合同首页、标的及金额所在页、签字盖章页的合同复印件并加盖供应商公章或中标通知书复印件</w:t>
      </w:r>
      <w:r>
        <w:rPr>
          <w:rFonts w:hint="eastAsia" w:ascii="宋体" w:hAnsi="宋体" w:cs="宋体"/>
          <w:sz w:val="24"/>
          <w:szCs w:val="24"/>
        </w:rPr>
        <w:t>），否则专家在评审时将不予承认；</w:t>
      </w:r>
    </w:p>
    <w:p>
      <w:pPr>
        <w:spacing w:line="360" w:lineRule="auto"/>
        <w:ind w:firstLine="480"/>
        <w:rPr>
          <w:rFonts w:ascii="宋体" w:hAnsi="宋体" w:cs="宋体"/>
          <w:sz w:val="24"/>
          <w:szCs w:val="24"/>
        </w:rPr>
      </w:pPr>
      <w:r>
        <w:rPr>
          <w:rFonts w:hint="eastAsia" w:ascii="宋体" w:hAnsi="宋体" w:cs="宋体"/>
          <w:sz w:val="24"/>
          <w:szCs w:val="24"/>
        </w:rPr>
        <w:t>2．项目描述请详细说明所承担的具体工作内容。</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2"/>
        <w:jc w:val="center"/>
        <w:textAlignment w:val="baseline"/>
        <w:rPr>
          <w:rFonts w:ascii="宋体" w:hAnsi="宋体" w:cs="宋体"/>
          <w:b/>
          <w:sz w:val="24"/>
          <w:szCs w:val="24"/>
        </w:rPr>
      </w:pPr>
      <w:r>
        <w:rPr>
          <w:rFonts w:hint="eastAsia" w:ascii="宋体" w:hAnsi="宋体" w:cs="宋体"/>
          <w:b/>
          <w:sz w:val="24"/>
          <w:szCs w:val="24"/>
        </w:rPr>
        <w:t>供应商名称：（公章）</w:t>
      </w:r>
    </w:p>
    <w:p>
      <w:pPr>
        <w:spacing w:line="360" w:lineRule="auto"/>
        <w:ind w:firstLine="482"/>
        <w:jc w:val="center"/>
        <w:textAlignment w:val="baseline"/>
        <w:rPr>
          <w:rFonts w:ascii="宋体" w:hAnsi="宋体" w:cs="宋体"/>
          <w:b/>
          <w:sz w:val="24"/>
          <w:szCs w:val="24"/>
          <w:u w:val="single"/>
        </w:rPr>
      </w:pPr>
      <w:r>
        <w:rPr>
          <w:rFonts w:hint="eastAsia" w:ascii="宋体" w:hAnsi="宋体" w:cs="宋体"/>
          <w:b/>
          <w:sz w:val="24"/>
          <w:szCs w:val="24"/>
        </w:rPr>
        <w:t>法人代表或授权代表签字：</w:t>
      </w:r>
    </w:p>
    <w:p>
      <w:pPr>
        <w:spacing w:line="360" w:lineRule="auto"/>
        <w:ind w:firstLine="482"/>
        <w:jc w:val="center"/>
        <w:rPr>
          <w:rFonts w:ascii="宋体" w:hAnsi="宋体" w:cs="宋体"/>
          <w:b/>
          <w:sz w:val="24"/>
          <w:szCs w:val="24"/>
        </w:rPr>
      </w:pPr>
      <w:r>
        <w:rPr>
          <w:rFonts w:hint="eastAsia" w:ascii="宋体" w:hAnsi="宋体" w:cs="宋体"/>
          <w:b/>
          <w:sz w:val="24"/>
          <w:szCs w:val="24"/>
        </w:rPr>
        <w:t>年  月  日</w:t>
      </w:r>
    </w:p>
    <w:p>
      <w:pPr>
        <w:spacing w:line="360" w:lineRule="auto"/>
        <w:ind w:firstLine="0" w:firstLineChars="0"/>
        <w:jc w:val="left"/>
        <w:rPr>
          <w:rFonts w:ascii="宋体" w:hAnsi="宋体" w:eastAsia="宋体" w:cs="宋体"/>
          <w:b/>
          <w:bCs/>
          <w:kern w:val="2"/>
          <w:sz w:val="24"/>
          <w:szCs w:val="24"/>
        </w:rPr>
      </w:pPr>
      <w:r>
        <w:rPr>
          <w:rFonts w:hint="eastAsia" w:ascii="宋体" w:hAnsi="宋体" w:cs="宋体"/>
          <w:b/>
          <w:kern w:val="28"/>
          <w:sz w:val="36"/>
          <w:szCs w:val="20"/>
        </w:rPr>
        <w:br w:type="page"/>
      </w:r>
      <w:bookmarkStart w:id="318" w:name="_Toc47520012"/>
      <w:bookmarkStart w:id="319" w:name="_Toc24878"/>
      <w:bookmarkStart w:id="320" w:name="_Toc298683408"/>
      <w:r>
        <w:rPr>
          <w:rFonts w:hint="eastAsia" w:ascii="宋体" w:hAnsi="宋体" w:eastAsia="宋体" w:cs="宋体"/>
          <w:b/>
          <w:bCs/>
          <w:kern w:val="2"/>
          <w:sz w:val="24"/>
          <w:szCs w:val="24"/>
        </w:rPr>
        <w:t>附件2</w:t>
      </w:r>
      <w:r>
        <w:rPr>
          <w:rFonts w:hint="eastAsia" w:ascii="宋体" w:hAnsi="宋体" w:eastAsia="宋体" w:cs="宋体"/>
          <w:b/>
          <w:bCs/>
          <w:kern w:val="2"/>
          <w:sz w:val="24"/>
          <w:szCs w:val="24"/>
          <w:lang w:val="en-US" w:eastAsia="zh-CN"/>
        </w:rPr>
        <w:t>0</w:t>
      </w:r>
      <w:r>
        <w:rPr>
          <w:rFonts w:hint="eastAsia" w:ascii="宋体" w:hAnsi="宋体" w:eastAsia="宋体" w:cs="宋体"/>
          <w:b/>
          <w:bCs/>
          <w:kern w:val="2"/>
          <w:sz w:val="24"/>
          <w:szCs w:val="24"/>
        </w:rPr>
        <w:t>：</w:t>
      </w:r>
      <w:bookmarkEnd w:id="318"/>
      <w:bookmarkEnd w:id="319"/>
      <w:bookmarkEnd w:id="320"/>
      <w:r>
        <w:rPr>
          <w:rFonts w:hint="eastAsia" w:ascii="宋体" w:hAnsi="宋体" w:eastAsia="宋体" w:cs="宋体"/>
          <w:b/>
          <w:bCs/>
          <w:kern w:val="2"/>
          <w:sz w:val="24"/>
          <w:szCs w:val="24"/>
        </w:rPr>
        <w:t>供应商认为在其他方面有必要说明的事项</w:t>
      </w:r>
    </w:p>
    <w:p>
      <w:pPr>
        <w:pStyle w:val="15"/>
        <w:ind w:firstLine="360"/>
      </w:pPr>
    </w:p>
    <w:p>
      <w:pPr>
        <w:pStyle w:val="4"/>
        <w:numPr>
          <w:ilvl w:val="0"/>
          <w:numId w:val="0"/>
        </w:numPr>
        <w:spacing w:before="0"/>
        <w:jc w:val="center"/>
        <w:rPr>
          <w:rFonts w:ascii="宋体" w:hAnsi="宋体" w:cs="宋体" w:eastAsiaTheme="minorEastAsia"/>
          <w:kern w:val="0"/>
          <w:sz w:val="24"/>
          <w:szCs w:val="24"/>
        </w:rPr>
      </w:pPr>
      <w:bookmarkStart w:id="321" w:name="_Toc24004"/>
      <w:r>
        <w:rPr>
          <w:rFonts w:hint="eastAsia" w:ascii="宋体" w:hAnsi="宋体" w:cs="宋体" w:eastAsiaTheme="minorEastAsia"/>
          <w:kern w:val="0"/>
          <w:sz w:val="24"/>
          <w:szCs w:val="24"/>
        </w:rPr>
        <w:t>供应商认为在其他方面有必要说明的事项</w:t>
      </w:r>
      <w:bookmarkEnd w:id="321"/>
    </w:p>
    <w:p>
      <w:pPr>
        <w:spacing w:line="360" w:lineRule="auto"/>
        <w:ind w:firstLine="3480" w:firstLineChars="1450"/>
        <w:rPr>
          <w:rFonts w:ascii="宋体" w:hAnsi="宋体" w:cs="宋体"/>
          <w:sz w:val="24"/>
          <w:szCs w:val="24"/>
        </w:rPr>
      </w:pPr>
      <w:r>
        <w:rPr>
          <w:rFonts w:hint="eastAsia" w:ascii="宋体" w:hAnsi="宋体" w:cs="宋体"/>
          <w:sz w:val="24"/>
          <w:szCs w:val="24"/>
        </w:rPr>
        <w:t>（格式自拟）</w:t>
      </w:r>
    </w:p>
    <w:p>
      <w:pPr>
        <w:spacing w:line="360" w:lineRule="auto"/>
        <w:ind w:firstLine="480"/>
        <w:jc w:val="center"/>
        <w:rPr>
          <w:rFonts w:ascii="宋体" w:hAnsi="宋体" w:cs="宋体"/>
          <w:sz w:val="24"/>
          <w:szCs w:val="24"/>
        </w:rPr>
      </w:pPr>
    </w:p>
    <w:p>
      <w:pPr>
        <w:widowControl/>
        <w:spacing w:line="240" w:lineRule="auto"/>
        <w:ind w:firstLine="0" w:firstLineChars="0"/>
        <w:jc w:val="left"/>
        <w:rPr>
          <w:rFonts w:ascii="宋体" w:hAnsi="宋体" w:cs="宋体"/>
          <w:b/>
          <w:kern w:val="28"/>
          <w:sz w:val="36"/>
          <w:szCs w:val="20"/>
        </w:rPr>
      </w:pPr>
      <w:r>
        <w:rPr>
          <w:rFonts w:asciiTheme="minorEastAsia" w:hAnsiTheme="minorEastAsia" w:cstheme="minorEastAsia"/>
          <w:b/>
          <w:kern w:val="28"/>
          <w:sz w:val="36"/>
          <w:szCs w:val="20"/>
        </w:rPr>
        <w:br w:type="page"/>
      </w:r>
    </w:p>
    <w:p>
      <w:pPr>
        <w:keepNext/>
        <w:keepLines/>
        <w:widowControl/>
        <w:snapToGrid w:val="0"/>
        <w:spacing w:line="360" w:lineRule="auto"/>
        <w:ind w:firstLine="0" w:firstLineChars="0"/>
        <w:jc w:val="center"/>
        <w:outlineLvl w:val="0"/>
        <w:rPr>
          <w:rFonts w:asciiTheme="minorEastAsia" w:hAnsiTheme="minorEastAsia" w:cstheme="minorEastAsia"/>
          <w:b/>
          <w:kern w:val="28"/>
          <w:sz w:val="36"/>
          <w:szCs w:val="20"/>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keepLines/>
        <w:widowControl/>
        <w:snapToGrid w:val="0"/>
        <w:spacing w:line="360" w:lineRule="auto"/>
        <w:ind w:firstLine="0" w:firstLineChars="0"/>
        <w:jc w:val="center"/>
        <w:outlineLvl w:val="0"/>
        <w:rPr>
          <w:rFonts w:asciiTheme="minorEastAsia" w:hAnsiTheme="minorEastAsia" w:cstheme="minorEastAsia"/>
          <w:b/>
          <w:kern w:val="28"/>
          <w:sz w:val="36"/>
          <w:szCs w:val="20"/>
        </w:rPr>
      </w:pPr>
      <w:bookmarkStart w:id="322" w:name="_Toc25120"/>
      <w:r>
        <w:rPr>
          <w:rFonts w:hint="eastAsia" w:asciiTheme="minorEastAsia" w:hAnsiTheme="minorEastAsia" w:cstheme="minorEastAsia"/>
          <w:b/>
          <w:kern w:val="28"/>
          <w:sz w:val="36"/>
          <w:szCs w:val="20"/>
        </w:rPr>
        <w:t>第六部分  采购项目要求及技术参数</w:t>
      </w:r>
      <w:bookmarkEnd w:id="322"/>
    </w:p>
    <w:p>
      <w:pPr>
        <w:pStyle w:val="20"/>
        <w:spacing w:before="0" w:after="0" w:line="500" w:lineRule="exact"/>
        <w:jc w:val="left"/>
        <w:outlineLvl w:val="1"/>
        <w:rPr>
          <w:rFonts w:hint="eastAsia" w:ascii="宋体" w:hAnsi="宋体" w:cs="宋体"/>
          <w:color w:val="000000"/>
          <w:sz w:val="28"/>
          <w:szCs w:val="28"/>
        </w:rPr>
      </w:pPr>
      <w:bookmarkStart w:id="323" w:name="_Toc325726053"/>
      <w:bookmarkStart w:id="324" w:name="_Toc376936784"/>
      <w:bookmarkStart w:id="325" w:name="_Toc21114"/>
      <w:bookmarkStart w:id="326" w:name="_Toc4731"/>
      <w:bookmarkStart w:id="327" w:name="_Toc23460"/>
      <w:bookmarkStart w:id="328" w:name="_Toc25138"/>
      <w:bookmarkStart w:id="329" w:name="_Toc14973"/>
      <w:bookmarkStart w:id="330" w:name="_Toc26125"/>
      <w:r>
        <w:rPr>
          <w:rFonts w:hint="eastAsia" w:ascii="宋体" w:hAnsi="宋体" w:cs="宋体"/>
          <w:color w:val="000000"/>
          <w:sz w:val="28"/>
          <w:szCs w:val="28"/>
        </w:rPr>
        <w:t>1</w:t>
      </w:r>
      <w:r>
        <w:rPr>
          <w:rFonts w:hint="eastAsia" w:ascii="宋体" w:hAnsi="宋体" w:cs="宋体"/>
          <w:color w:val="000000"/>
          <w:sz w:val="28"/>
          <w:szCs w:val="28"/>
          <w:lang w:val="en-US" w:eastAsia="zh-CN"/>
        </w:rPr>
        <w:t>.</w:t>
      </w:r>
      <w:r>
        <w:rPr>
          <w:rFonts w:hint="eastAsia" w:ascii="宋体" w:hAnsi="宋体" w:cs="宋体"/>
          <w:color w:val="000000"/>
          <w:sz w:val="28"/>
          <w:szCs w:val="28"/>
        </w:rPr>
        <w:t>磋商说明</w:t>
      </w:r>
      <w:bookmarkEnd w:id="323"/>
      <w:bookmarkEnd w:id="324"/>
      <w:bookmarkEnd w:id="325"/>
    </w:p>
    <w:p>
      <w:pPr>
        <w:pStyle w:val="20"/>
        <w:spacing w:before="0" w:after="0" w:line="500" w:lineRule="exact"/>
        <w:jc w:val="left"/>
        <w:outlineLvl w:val="1"/>
        <w:rPr>
          <w:rFonts w:hint="eastAsia" w:ascii="宋体" w:hAnsi="宋体" w:eastAsiaTheme="minorEastAsia" w:cstheme="minorBidi"/>
          <w:b w:val="0"/>
          <w:bCs w:val="0"/>
          <w:sz w:val="21"/>
          <w:szCs w:val="22"/>
          <w:lang w:val="en-US" w:eastAsia="zh-CN" w:bidi="ar-SA"/>
        </w:rPr>
      </w:pPr>
      <w:r>
        <w:rPr>
          <w:rFonts w:hint="eastAsia" w:ascii="宋体" w:hAnsi="宋体" w:eastAsiaTheme="minorEastAsia" w:cstheme="minorBidi"/>
          <w:b w:val="0"/>
          <w:bCs w:val="0"/>
          <w:sz w:val="21"/>
          <w:szCs w:val="22"/>
          <w:lang w:val="en-US" w:eastAsia="zh-CN" w:bidi="ar-SA"/>
        </w:rPr>
        <w:t>1.1供应商必须对磋商文件采购需求中所有内容作为一个整体进行投标，不能拆分或少报。否则，视为无效投标。</w:t>
      </w:r>
    </w:p>
    <w:p>
      <w:pPr>
        <w:ind w:firstLine="411" w:firstLineChars="196"/>
        <w:rPr>
          <w:rFonts w:ascii="宋体" w:hAnsi="宋体"/>
        </w:rPr>
      </w:pPr>
      <w:r>
        <w:rPr>
          <w:rFonts w:hint="eastAsia" w:ascii="宋体" w:hAnsi="宋体"/>
        </w:rPr>
        <w:t>1.2磋商报价为</w:t>
      </w:r>
      <w:r>
        <w:rPr>
          <w:rFonts w:hint="eastAsia" w:ascii="宋体" w:hAnsi="宋体"/>
          <w:lang w:eastAsia="zh-CN"/>
        </w:rPr>
        <w:t>单价的总和</w:t>
      </w:r>
      <w:r>
        <w:rPr>
          <w:rFonts w:hint="eastAsia" w:ascii="宋体" w:hAnsi="宋体"/>
        </w:rPr>
        <w:t>报价。包括：产品加工制作费、检验费、手续费、包装费、运输费、保险费、安装调试费、售后服务费、税金及其他不可预见费等全部费用。若投标磋商不能完全包括上述内容，该投标将被认为非实质性响应。</w:t>
      </w:r>
    </w:p>
    <w:p>
      <w:pPr>
        <w:ind w:firstLine="411" w:firstLineChars="196"/>
        <w:rPr>
          <w:rFonts w:hint="eastAsia" w:ascii="宋体" w:hAnsi="宋体"/>
        </w:rPr>
      </w:pPr>
      <w:r>
        <w:rPr>
          <w:rFonts w:hint="eastAsia" w:ascii="宋体" w:hAnsi="宋体"/>
        </w:rPr>
        <w:t>1.</w:t>
      </w:r>
      <w:r>
        <w:rPr>
          <w:rFonts w:hint="eastAsia" w:ascii="宋体" w:hAnsi="宋体"/>
          <w:lang w:val="en-US" w:eastAsia="zh-CN"/>
        </w:rPr>
        <w:t>3</w:t>
      </w:r>
      <w:r>
        <w:rPr>
          <w:rFonts w:hint="eastAsia" w:ascii="宋体" w:hAnsi="宋体"/>
        </w:rPr>
        <w:t>所投产品或其任何一部分不得侵犯专利权、著作权、商标权和工业设计权等知识产权。</w:t>
      </w:r>
    </w:p>
    <w:p>
      <w:pPr>
        <w:autoSpaceDE w:val="0"/>
        <w:autoSpaceDN w:val="0"/>
        <w:spacing w:line="400" w:lineRule="exact"/>
        <w:rPr>
          <w:rFonts w:hint="eastAsia" w:ascii="宋体" w:hAnsi="宋体" w:cs="宋体" w:eastAsiaTheme="minorEastAsia"/>
          <w:color w:val="000000"/>
          <w:kern w:val="0"/>
          <w:lang w:eastAsia="zh-CN"/>
        </w:rPr>
      </w:pPr>
      <w:r>
        <w:rPr>
          <w:rFonts w:hint="eastAsia" w:ascii="宋体" w:hAnsi="宋体"/>
        </w:rPr>
        <w:t>1.</w:t>
      </w:r>
      <w:r>
        <w:rPr>
          <w:rFonts w:hint="eastAsia" w:ascii="宋体" w:hAnsi="宋体"/>
          <w:lang w:val="en-US" w:eastAsia="zh-CN"/>
        </w:rPr>
        <w:t>4</w:t>
      </w:r>
      <w:r>
        <w:rPr>
          <w:rFonts w:hint="eastAsia" w:ascii="宋体" w:hAnsi="宋体"/>
        </w:rPr>
        <w:t>交货时间、地点：按采购人指定的时间、地点交货并安装交付使用</w:t>
      </w:r>
      <w:r>
        <w:rPr>
          <w:rFonts w:hint="eastAsia" w:ascii="宋体" w:hAnsi="宋体"/>
          <w:lang w:eastAsia="zh-CN"/>
        </w:rPr>
        <w:t>。</w:t>
      </w:r>
    </w:p>
    <w:bookmarkEnd w:id="326"/>
    <w:bookmarkEnd w:id="327"/>
    <w:bookmarkEnd w:id="328"/>
    <w:bookmarkEnd w:id="329"/>
    <w:bookmarkEnd w:id="330"/>
    <w:p>
      <w:pPr>
        <w:pStyle w:val="20"/>
        <w:spacing w:before="0" w:after="0" w:line="400" w:lineRule="exact"/>
        <w:jc w:val="left"/>
        <w:outlineLvl w:val="1"/>
        <w:rPr>
          <w:rFonts w:hint="eastAsia" w:ascii="宋体" w:hAnsi="宋体" w:cs="宋体"/>
          <w:color w:val="000000"/>
          <w:sz w:val="28"/>
          <w:szCs w:val="28"/>
          <w:lang w:val="zh-CN"/>
        </w:rPr>
      </w:pPr>
      <w:bookmarkStart w:id="331" w:name="_Toc6792"/>
      <w:bookmarkStart w:id="332" w:name="_Toc5350"/>
      <w:bookmarkStart w:id="333" w:name="_Toc19489"/>
      <w:bookmarkStart w:id="334" w:name="_Toc27176"/>
      <w:bookmarkStart w:id="335" w:name="_Toc18880"/>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.商务要求</w:t>
      </w:r>
      <w:bookmarkEnd w:id="331"/>
      <w:bookmarkEnd w:id="332"/>
      <w:bookmarkEnd w:id="333"/>
      <w:bookmarkEnd w:id="334"/>
      <w:bookmarkEnd w:id="335"/>
    </w:p>
    <w:p>
      <w:pPr>
        <w:autoSpaceDE w:val="0"/>
        <w:autoSpaceDN w:val="0"/>
        <w:spacing w:line="400" w:lineRule="exact"/>
        <w:ind w:firstLine="420" w:firstLineChars="200"/>
        <w:rPr>
          <w:rFonts w:hint="default" w:ascii="宋体" w:hAnsi="宋体" w:cs="宋体"/>
          <w:color w:val="000000"/>
          <w:kern w:val="0"/>
          <w:lang w:val="en-US" w:eastAsia="zh-CN"/>
        </w:rPr>
      </w:pPr>
      <w:r>
        <w:rPr>
          <w:rFonts w:hint="eastAsia" w:ascii="宋体" w:hAnsi="宋体" w:cs="宋体"/>
          <w:color w:val="000000"/>
          <w:kern w:val="0"/>
          <w:lang w:val="en-US" w:eastAsia="zh-CN"/>
        </w:rPr>
        <w:t xml:space="preserve">2.1 </w:t>
      </w:r>
      <w:r>
        <w:rPr>
          <w:rFonts w:hint="eastAsia" w:ascii="宋体" w:hAnsi="宋体" w:cs="宋体"/>
          <w:b/>
          <w:bCs/>
          <w:color w:val="000000"/>
          <w:kern w:val="0"/>
          <w:lang w:val="en-US" w:eastAsia="zh-CN"/>
        </w:rPr>
        <w:t>磋商报价：</w:t>
      </w:r>
      <w:r>
        <w:rPr>
          <w:rFonts w:hint="eastAsia" w:ascii="宋体" w:hAnsi="宋体" w:cs="宋体"/>
          <w:b/>
          <w:bCs/>
          <w:color w:val="000000"/>
          <w:kern w:val="0"/>
          <w:lang w:val="zh-CN"/>
        </w:rPr>
        <w:t>本项目为单价总和招标，投标单位需对技术参数中的单项产品逐一报价。</w:t>
      </w:r>
      <w:r>
        <w:rPr>
          <w:rFonts w:hint="eastAsia" w:ascii="宋体" w:hAnsi="宋体" w:cs="宋体"/>
          <w:b/>
          <w:bCs/>
          <w:color w:val="000000"/>
          <w:kern w:val="0"/>
          <w:lang w:val="zh-CN" w:eastAsia="zh-CN"/>
        </w:rPr>
        <w:t>中标后按照单价根据项目各县（区）文化馆</w:t>
      </w:r>
      <w:r>
        <w:rPr>
          <w:rFonts w:hint="eastAsia" w:ascii="宋体" w:hAnsi="宋体" w:cs="宋体"/>
          <w:b/>
          <w:bCs/>
          <w:color w:val="000000"/>
          <w:kern w:val="0"/>
          <w:lang w:val="zh-CN"/>
        </w:rPr>
        <w:t>实际需求，确定最终采购数量进行配送。（项目预算金额为</w:t>
      </w:r>
      <w:r>
        <w:rPr>
          <w:rFonts w:hint="eastAsia" w:ascii="宋体" w:hAnsi="宋体" w:cs="宋体"/>
          <w:b/>
          <w:bCs/>
          <w:color w:val="000000"/>
          <w:kern w:val="0"/>
          <w:lang w:val="en-US" w:eastAsia="zh-CN"/>
        </w:rPr>
        <w:t>100</w:t>
      </w:r>
      <w:r>
        <w:rPr>
          <w:rFonts w:hint="eastAsia" w:ascii="宋体" w:hAnsi="宋体" w:cs="宋体"/>
          <w:b/>
          <w:bCs/>
          <w:color w:val="000000"/>
          <w:kern w:val="0"/>
          <w:lang w:val="zh-CN"/>
        </w:rPr>
        <w:t>万元）。</w:t>
      </w:r>
    </w:p>
    <w:p>
      <w:pPr>
        <w:autoSpaceDE w:val="0"/>
        <w:autoSpaceDN w:val="0"/>
        <w:spacing w:line="400" w:lineRule="exact"/>
        <w:ind w:firstLine="420" w:firstLineChars="200"/>
        <w:rPr>
          <w:rFonts w:hint="eastAsia" w:ascii="宋体" w:hAnsi="宋体" w:cs="宋体" w:eastAsiaTheme="minorEastAsia"/>
          <w:color w:val="000000"/>
          <w:kern w:val="0"/>
          <w:lang w:eastAsia="zh-CN"/>
        </w:rPr>
      </w:pPr>
      <w:r>
        <w:rPr>
          <w:rFonts w:hint="eastAsia" w:ascii="宋体" w:hAnsi="宋体" w:cs="宋体"/>
          <w:color w:val="000000"/>
          <w:kern w:val="0"/>
          <w:lang w:val="en-US" w:eastAsia="zh-CN"/>
        </w:rPr>
        <w:t>2</w:t>
      </w:r>
      <w:r>
        <w:rPr>
          <w:rFonts w:hint="eastAsia" w:ascii="宋体" w:hAnsi="宋体" w:cs="宋体"/>
          <w:color w:val="000000"/>
          <w:kern w:val="0"/>
        </w:rPr>
        <w:t>.1.</w:t>
      </w:r>
      <w:r>
        <w:rPr>
          <w:rFonts w:hint="eastAsia" w:ascii="宋体" w:hAnsi="宋体" w:cs="宋体"/>
          <w:color w:val="000000"/>
          <w:kern w:val="0"/>
          <w:lang w:val="zh-CN"/>
        </w:rPr>
        <w:t>交货期：</w:t>
      </w:r>
      <w:r>
        <w:rPr>
          <w:rFonts w:hint="eastAsia" w:ascii="宋体" w:hAnsi="宋体"/>
          <w:color w:val="000000"/>
        </w:rPr>
        <w:t>合同签订后</w:t>
      </w:r>
      <w:r>
        <w:rPr>
          <w:rFonts w:hint="eastAsia" w:ascii="宋体" w:hAnsi="宋体"/>
          <w:color w:val="000000"/>
          <w:lang w:val="en-US" w:eastAsia="zh-CN"/>
        </w:rPr>
        <w:t>30</w:t>
      </w:r>
      <w:r>
        <w:rPr>
          <w:rFonts w:hint="eastAsia" w:ascii="宋体" w:hAnsi="宋体"/>
          <w:color w:val="000000"/>
        </w:rPr>
        <w:t>日历日</w:t>
      </w:r>
      <w:r>
        <w:rPr>
          <w:rFonts w:hint="eastAsia" w:ascii="宋体" w:hAnsi="宋体"/>
          <w:color w:val="000000"/>
          <w:lang w:eastAsia="zh-CN"/>
        </w:rPr>
        <w:t>。</w:t>
      </w:r>
    </w:p>
    <w:p>
      <w:pPr>
        <w:autoSpaceDE w:val="0"/>
        <w:autoSpaceDN w:val="0"/>
        <w:spacing w:line="400" w:lineRule="exact"/>
        <w:ind w:firstLine="420" w:firstLineChars="200"/>
        <w:rPr>
          <w:rFonts w:hint="eastAsia" w:ascii="宋体" w:hAnsi="宋体" w:cs="宋体" w:eastAsiaTheme="minorEastAsia"/>
          <w:color w:val="000000"/>
          <w:kern w:val="0"/>
          <w:lang w:eastAsia="zh-CN"/>
        </w:rPr>
      </w:pPr>
      <w:r>
        <w:rPr>
          <w:rFonts w:hint="eastAsia" w:ascii="宋体" w:hAnsi="宋体" w:cs="宋体"/>
          <w:color w:val="000000"/>
          <w:kern w:val="0"/>
          <w:lang w:val="en-US" w:eastAsia="zh-CN"/>
        </w:rPr>
        <w:t>2</w:t>
      </w:r>
      <w:r>
        <w:rPr>
          <w:rFonts w:hint="eastAsia" w:ascii="宋体" w:hAnsi="宋体" w:cs="宋体"/>
          <w:color w:val="000000"/>
          <w:kern w:val="0"/>
        </w:rPr>
        <w:t>.2.交货地点：西宁市（</w:t>
      </w:r>
      <w:r>
        <w:rPr>
          <w:rFonts w:hint="eastAsia" w:ascii="宋体" w:hAnsi="宋体" w:cs="宋体"/>
          <w:color w:val="000000"/>
          <w:kern w:val="0"/>
          <w:lang w:eastAsia="zh-CN"/>
        </w:rPr>
        <w:t>甲方指定地点</w:t>
      </w:r>
      <w:r>
        <w:rPr>
          <w:rFonts w:hint="eastAsia" w:ascii="宋体" w:hAnsi="宋体" w:cs="宋体"/>
          <w:color w:val="000000"/>
          <w:kern w:val="0"/>
        </w:rPr>
        <w:t>）</w:t>
      </w:r>
      <w:r>
        <w:rPr>
          <w:rFonts w:hint="eastAsia" w:ascii="宋体" w:hAnsi="宋体" w:cs="宋体"/>
          <w:color w:val="000000"/>
          <w:kern w:val="0"/>
          <w:lang w:eastAsia="zh-CN"/>
        </w:rPr>
        <w:t>。</w:t>
      </w:r>
    </w:p>
    <w:p>
      <w:pPr>
        <w:autoSpaceDE w:val="0"/>
        <w:autoSpaceDN w:val="0"/>
        <w:spacing w:line="400" w:lineRule="exact"/>
        <w:ind w:firstLine="420" w:firstLineChars="200"/>
        <w:rPr>
          <w:rFonts w:hint="eastAsia" w:ascii="宋体" w:hAnsi="宋体" w:cs="宋体" w:eastAsiaTheme="minorEastAsia"/>
          <w:color w:val="000000"/>
          <w:kern w:val="0"/>
          <w:lang w:val="zh-CN" w:eastAsia="zh-CN"/>
        </w:rPr>
      </w:pPr>
      <w:r>
        <w:rPr>
          <w:rFonts w:hint="eastAsia" w:ascii="宋体" w:hAnsi="宋体" w:cs="宋体"/>
          <w:color w:val="000000"/>
          <w:kern w:val="0"/>
          <w:lang w:val="en-US" w:eastAsia="zh-CN"/>
        </w:rPr>
        <w:t>2</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青海省政府采购项目合同书范本”中“付款方式”的规定</w:t>
      </w:r>
      <w:r>
        <w:rPr>
          <w:rFonts w:hint="eastAsia" w:ascii="宋体" w:hAnsi="宋体" w:cs="宋体"/>
          <w:color w:val="000000"/>
          <w:kern w:val="0"/>
          <w:lang w:eastAsia="zh-CN"/>
        </w:rPr>
        <w:t>。</w:t>
      </w:r>
    </w:p>
    <w:p>
      <w:pPr>
        <w:autoSpaceDE w:val="0"/>
        <w:autoSpaceDN w:val="0"/>
        <w:spacing w:line="400" w:lineRule="exact"/>
        <w:ind w:firstLine="420" w:firstLineChars="200"/>
        <w:rPr>
          <w:rFonts w:hint="eastAsia" w:ascii="宋体" w:hAnsi="宋体" w:eastAsiaTheme="minorEastAsia"/>
          <w:color w:val="FF0000"/>
          <w:lang w:eastAsia="zh-CN"/>
        </w:rPr>
      </w:pPr>
      <w:r>
        <w:rPr>
          <w:rFonts w:hint="eastAsia" w:ascii="宋体" w:hAnsi="宋体" w:cs="宋体"/>
          <w:color w:val="000000"/>
          <w:kern w:val="0"/>
          <w:lang w:val="en-US" w:eastAsia="zh-CN"/>
        </w:rPr>
        <w:t>2</w:t>
      </w:r>
      <w:r>
        <w:rPr>
          <w:rFonts w:hint="eastAsia" w:ascii="宋体" w:hAnsi="宋体" w:cs="宋体"/>
          <w:color w:val="000000"/>
          <w:kern w:val="0"/>
          <w:lang w:val="zh-CN"/>
        </w:rPr>
        <w:t>.4.免费质保期：</w:t>
      </w:r>
      <w:r>
        <w:rPr>
          <w:rFonts w:hint="eastAsia" w:ascii="宋体" w:hAnsi="宋体"/>
          <w:color w:val="000000"/>
        </w:rPr>
        <w:t>验收合格后</w:t>
      </w:r>
      <w:r>
        <w:rPr>
          <w:rFonts w:hint="eastAsia" w:ascii="宋体" w:hAnsi="宋体"/>
          <w:color w:val="000000"/>
          <w:lang w:val="en-US" w:eastAsia="zh-CN"/>
        </w:rPr>
        <w:t>1</w:t>
      </w:r>
      <w:r>
        <w:rPr>
          <w:rFonts w:hint="eastAsia" w:ascii="宋体" w:hAnsi="宋体"/>
          <w:color w:val="000000"/>
        </w:rPr>
        <w:t>年</w:t>
      </w:r>
      <w:r>
        <w:rPr>
          <w:rFonts w:hint="eastAsia" w:ascii="宋体" w:hAnsi="宋体"/>
          <w:color w:val="000000"/>
          <w:lang w:eastAsia="zh-CN"/>
        </w:rPr>
        <w:t>。</w:t>
      </w:r>
    </w:p>
    <w:p>
      <w:pPr>
        <w:autoSpaceDE w:val="0"/>
        <w:autoSpaceDN w:val="0"/>
        <w:spacing w:line="500" w:lineRule="exact"/>
        <w:ind w:firstLine="420" w:firstLineChars="200"/>
        <w:rPr>
          <w:rFonts w:hint="eastAsia" w:ascii="宋体" w:hAnsi="宋体" w:cs="宋体"/>
          <w:color w:val="000000"/>
          <w:kern w:val="0"/>
          <w:lang w:val="zh-CN"/>
        </w:rPr>
      </w:pPr>
      <w:r>
        <w:rPr>
          <w:rFonts w:hint="eastAsia" w:ascii="宋体" w:hAnsi="宋体" w:cs="宋体"/>
          <w:color w:val="000000"/>
          <w:kern w:val="0"/>
          <w:sz w:val="21"/>
          <w:szCs w:val="22"/>
          <w:lang w:val="en-US" w:eastAsia="zh-CN" w:bidi="ar-SA"/>
        </w:rPr>
        <w:t>2</w:t>
      </w:r>
      <w:r>
        <w:rPr>
          <w:rFonts w:hint="eastAsia" w:ascii="宋体" w:hAnsi="宋体" w:cs="宋体" w:eastAsiaTheme="minorEastAsia"/>
          <w:color w:val="000000"/>
          <w:kern w:val="0"/>
          <w:sz w:val="21"/>
          <w:szCs w:val="22"/>
          <w:lang w:val="zh-CN" w:eastAsia="zh-CN" w:bidi="ar-SA"/>
        </w:rPr>
        <w:t>.</w:t>
      </w:r>
      <w:r>
        <w:rPr>
          <w:rFonts w:hint="eastAsia" w:ascii="宋体" w:hAnsi="宋体" w:cs="宋体"/>
          <w:color w:val="000000"/>
          <w:kern w:val="0"/>
          <w:sz w:val="21"/>
          <w:szCs w:val="22"/>
          <w:lang w:val="en-US" w:eastAsia="zh-CN" w:bidi="ar-SA"/>
        </w:rPr>
        <w:t>5</w:t>
      </w:r>
      <w:r>
        <w:rPr>
          <w:rFonts w:hint="eastAsia" w:ascii="宋体" w:hAnsi="宋体" w:cs="宋体" w:eastAsiaTheme="minorEastAsia"/>
          <w:color w:val="000000"/>
          <w:kern w:val="0"/>
          <w:sz w:val="21"/>
          <w:szCs w:val="22"/>
          <w:lang w:val="zh-CN" w:eastAsia="zh-CN" w:bidi="ar-SA"/>
        </w:rPr>
        <w:t>投标</w:t>
      </w:r>
      <w:r>
        <w:rPr>
          <w:rFonts w:hint="eastAsia" w:ascii="宋体" w:hAnsi="宋体" w:cs="宋体"/>
          <w:color w:val="000000"/>
          <w:kern w:val="0"/>
          <w:lang w:val="zh-CN" w:eastAsia="zh-CN"/>
        </w:rPr>
        <w:t>单位</w:t>
      </w:r>
      <w:r>
        <w:rPr>
          <w:rFonts w:hint="eastAsia" w:ascii="宋体" w:hAnsi="宋体" w:cs="宋体"/>
          <w:color w:val="000000"/>
          <w:kern w:val="0"/>
          <w:lang w:val="zh-CN"/>
        </w:rPr>
        <w:t>中标</w:t>
      </w:r>
      <w:r>
        <w:rPr>
          <w:rFonts w:hint="eastAsia" w:ascii="宋体" w:hAnsi="宋体" w:cs="宋体"/>
          <w:color w:val="000000"/>
          <w:kern w:val="0"/>
          <w:lang w:val="zh-CN" w:eastAsia="zh-CN"/>
        </w:rPr>
        <w:t>后</w:t>
      </w:r>
      <w:r>
        <w:rPr>
          <w:rFonts w:hint="eastAsia" w:ascii="宋体" w:hAnsi="宋体" w:cs="宋体"/>
          <w:color w:val="000000"/>
          <w:kern w:val="0"/>
          <w:lang w:val="zh-CN"/>
        </w:rPr>
        <w:t>需向采购人提供产品遴选画册。（注明乐器名称、规格、参数、以及价钱，供使用方挑选使用；画册需纸质版及电子版）。</w:t>
      </w:r>
    </w:p>
    <w:p>
      <w:pPr>
        <w:autoSpaceDE w:val="0"/>
        <w:autoSpaceDN w:val="0"/>
        <w:spacing w:line="500" w:lineRule="exact"/>
        <w:ind w:firstLine="42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eastAsia="zh-CN"/>
        </w:rPr>
        <w:t>投标单位</w:t>
      </w:r>
      <w:r>
        <w:rPr>
          <w:rFonts w:hint="eastAsia" w:ascii="宋体" w:hAnsi="宋体" w:cs="宋体"/>
          <w:color w:val="000000"/>
          <w:kern w:val="0"/>
          <w:lang w:val="zh-CN"/>
        </w:rPr>
        <w:t>中标</w:t>
      </w:r>
      <w:r>
        <w:rPr>
          <w:rFonts w:hint="eastAsia" w:ascii="宋体" w:hAnsi="宋体" w:cs="宋体"/>
          <w:color w:val="000000"/>
          <w:kern w:val="0"/>
          <w:lang w:val="zh-CN" w:eastAsia="zh-CN"/>
        </w:rPr>
        <w:t>后</w:t>
      </w:r>
      <w:r>
        <w:rPr>
          <w:rFonts w:hint="eastAsia" w:ascii="宋体" w:hAnsi="宋体" w:cs="宋体"/>
          <w:color w:val="000000"/>
          <w:kern w:val="0"/>
          <w:lang w:val="zh-CN"/>
        </w:rPr>
        <w:t>需向采购人提供选样场地（服装需提供多样式供各个区域采购需求选择）。</w:t>
      </w:r>
    </w:p>
    <w:p>
      <w:pPr>
        <w:rPr>
          <w:rFonts w:hint="eastAsia" w:ascii="宋体" w:hAnsi="宋体" w:cs="宋体"/>
          <w:color w:val="000000"/>
          <w:kern w:val="0"/>
          <w:lang w:val="en-US" w:eastAsia="zh-CN"/>
        </w:rPr>
      </w:pPr>
      <w:r>
        <w:rPr>
          <w:rFonts w:hint="eastAsia" w:ascii="宋体" w:hAnsi="宋体" w:cs="宋体"/>
          <w:color w:val="000000"/>
          <w:kern w:val="0"/>
          <w:lang w:val="en-US" w:eastAsia="zh-CN"/>
        </w:rPr>
        <w:t>2.7投标单位须针对提供</w:t>
      </w:r>
      <w:r>
        <w:rPr>
          <w:rFonts w:hint="eastAsia" w:ascii="宋体" w:hAnsi="宋体" w:cs="宋体"/>
          <w:color w:val="000000"/>
          <w:kern w:val="0"/>
          <w:lang w:val="zh-CN"/>
        </w:rPr>
        <w:t>提供选样场地（服装需提供多样式供各个区域采购需求选择）的</w:t>
      </w:r>
      <w:r>
        <w:rPr>
          <w:rFonts w:hint="eastAsia" w:ascii="宋体" w:hAnsi="宋体" w:cs="宋体"/>
          <w:color w:val="000000"/>
          <w:kern w:val="0"/>
          <w:lang w:val="en-US" w:eastAsia="zh-CN"/>
        </w:rPr>
        <w:t>承诺函（格式自拟）。</w:t>
      </w:r>
    </w:p>
    <w:p>
      <w:pPr>
        <w:pStyle w:val="20"/>
        <w:spacing w:before="0" w:after="0" w:line="400" w:lineRule="exact"/>
        <w:jc w:val="left"/>
        <w:outlineLvl w:val="1"/>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技术参数</w:t>
      </w:r>
    </w:p>
    <w:p>
      <w:pPr>
        <w:autoSpaceDE w:val="0"/>
        <w:autoSpaceDN w:val="0"/>
        <w:spacing w:line="500" w:lineRule="exact"/>
        <w:rPr>
          <w:rFonts w:hint="eastAsia" w:ascii="宋体" w:hAnsi="宋体" w:cs="宋体"/>
          <w:color w:val="FF0000"/>
          <w:kern w:val="0"/>
          <w:lang w:val="zh-CN"/>
        </w:rPr>
      </w:pPr>
      <w:r>
        <w:rPr>
          <w:rFonts w:hint="eastAsia" w:ascii="宋体" w:hAnsi="宋体" w:cs="宋体"/>
          <w:color w:val="000000"/>
          <w:kern w:val="0"/>
          <w:lang w:val="zh-CN" w:eastAsia="zh-CN"/>
        </w:rPr>
        <w:t>一</w:t>
      </w:r>
      <w:r>
        <w:rPr>
          <w:rFonts w:hint="eastAsia" w:ascii="宋体" w:hAnsi="宋体" w:cs="宋体"/>
          <w:color w:val="000000"/>
          <w:kern w:val="0"/>
          <w:lang w:val="zh-CN"/>
        </w:rPr>
        <w:t>、需</w:t>
      </w:r>
      <w:r>
        <w:rPr>
          <w:rFonts w:hint="eastAsia" w:ascii="宋体" w:hAnsi="宋体" w:cs="宋体"/>
          <w:color w:val="auto"/>
          <w:kern w:val="0"/>
          <w:lang w:val="zh-CN"/>
        </w:rPr>
        <w:t>提供服装样品的，每种服装提供至少两种款式。</w:t>
      </w:r>
    </w:p>
    <w:p>
      <w:pPr>
        <w:autoSpaceDE w:val="0"/>
        <w:autoSpaceDN w:val="0"/>
        <w:spacing w:line="500" w:lineRule="exact"/>
        <w:ind w:firstLine="420" w:firstLineChars="200"/>
        <w:rPr>
          <w:rFonts w:hint="eastAsia" w:ascii="宋体" w:hAnsi="宋体" w:cs="宋体"/>
          <w:color w:val="auto"/>
          <w:kern w:val="0"/>
          <w:lang w:val="zh-CN"/>
        </w:rPr>
      </w:pPr>
      <w:r>
        <w:rPr>
          <w:rFonts w:hint="eastAsia" w:ascii="宋体" w:hAnsi="宋体" w:cs="宋体"/>
          <w:color w:val="000000"/>
          <w:kern w:val="0"/>
          <w:lang w:val="zh-CN"/>
        </w:rPr>
        <w:t>二、</w:t>
      </w:r>
      <w:r>
        <w:rPr>
          <w:rFonts w:hint="eastAsia" w:ascii="宋体" w:hAnsi="宋体" w:cs="宋体"/>
          <w:color w:val="000000"/>
          <w:kern w:val="0"/>
          <w:sz w:val="21"/>
          <w:szCs w:val="22"/>
          <w:lang w:val="en-US" w:eastAsia="zh-CN" w:bidi="ar-SA"/>
        </w:rPr>
        <w:t>样品送到时间：</w:t>
      </w:r>
      <w:r>
        <w:rPr>
          <w:rFonts w:hint="eastAsia" w:ascii="宋体" w:hAnsi="宋体" w:cs="宋体"/>
          <w:color w:val="auto"/>
          <w:kern w:val="0"/>
          <w:sz w:val="21"/>
          <w:szCs w:val="22"/>
          <w:lang w:val="en-US" w:eastAsia="zh-CN" w:bidi="ar-SA"/>
        </w:rPr>
        <w:t>同开标时间。</w:t>
      </w:r>
    </w:p>
    <w:p>
      <w:pPr>
        <w:autoSpaceDE w:val="0"/>
        <w:autoSpaceDN w:val="0"/>
        <w:spacing w:line="400" w:lineRule="exact"/>
        <w:ind w:firstLine="420" w:firstLineChars="200"/>
        <w:rPr>
          <w:rFonts w:hint="eastAsia" w:ascii="宋体" w:hAnsi="宋体" w:cs="宋体"/>
          <w:b/>
          <w:bCs/>
          <w:color w:val="000000"/>
          <w:sz w:val="36"/>
          <w:szCs w:val="32"/>
          <w:lang w:val="zh-CN"/>
        </w:rPr>
      </w:pPr>
      <w:r>
        <w:rPr>
          <w:rFonts w:hint="eastAsia" w:ascii="宋体" w:hAnsi="宋体" w:cs="宋体"/>
          <w:color w:val="auto"/>
          <w:kern w:val="0"/>
          <w:lang w:val="zh-CN"/>
        </w:rPr>
        <w:t>三、</w:t>
      </w:r>
      <w:r>
        <w:rPr>
          <w:rFonts w:hint="eastAsia" w:ascii="宋体" w:hAnsi="宋体" w:cs="宋体"/>
          <w:color w:val="auto"/>
          <w:kern w:val="0"/>
          <w:lang w:eastAsia="zh-CN"/>
        </w:rPr>
        <w:t>样品展示地点：青海省西宁市城</w:t>
      </w:r>
      <w:r>
        <w:rPr>
          <w:rFonts w:hint="eastAsia" w:ascii="宋体" w:hAnsi="宋体" w:cs="宋体"/>
          <w:color w:val="000000"/>
          <w:kern w:val="0"/>
          <w:lang w:eastAsia="zh-CN"/>
        </w:rPr>
        <w:t>西区文苑路7号财富中心A座9楼1091室。</w:t>
      </w:r>
    </w:p>
    <w:p>
      <w:pPr>
        <w:autoSpaceDE w:val="0"/>
        <w:autoSpaceDN w:val="0"/>
        <w:spacing w:line="400" w:lineRule="exact"/>
        <w:ind w:firstLine="420" w:firstLineChars="200"/>
        <w:rPr>
          <w:rFonts w:hint="eastAsia"/>
          <w:lang w:val="zh-CN"/>
        </w:rPr>
      </w:pPr>
      <w:r>
        <w:rPr>
          <w:rFonts w:hint="eastAsia" w:ascii="宋体" w:hAnsi="宋体" w:cs="宋体"/>
          <w:color w:val="000000"/>
          <w:kern w:val="0"/>
          <w:lang w:val="zh-CN"/>
        </w:rPr>
        <w:t>四、采购一览表及技术参数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24"/>
        <w:gridCol w:w="734"/>
        <w:gridCol w:w="91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产品名称</w:t>
            </w:r>
          </w:p>
        </w:tc>
        <w:tc>
          <w:tcPr>
            <w:tcW w:w="734"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917"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4285" w:type="dxa"/>
            <w:noWrap w:val="0"/>
            <w:vAlign w:val="top"/>
          </w:tcPr>
          <w:p>
            <w:pPr>
              <w:keepNext w:val="0"/>
              <w:keepLines w:val="0"/>
              <w:widowControl/>
              <w:suppressLineNumbers w:val="0"/>
              <w:ind w:firstLine="1470" w:firstLineChars="7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479" w:leftChars="228"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p>
            <w:pPr>
              <w:keepNext w:val="0"/>
              <w:keepLines w:val="0"/>
              <w:widowControl/>
              <w:suppressLineNumbers w:val="0"/>
              <w:ind w:left="479" w:leftChars="228"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电子琴</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电声乐器类别:数码钢琴；</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适用对象:初学者；</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款式:便携式；</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键盘类型:力度键盘；</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键数:88键；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最大复音数:≥64个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乐曲:内置乐曲数量≥20首；</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支持USB接口；</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音色数：14；</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功放：6W×2；</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扬声器：12cm×2</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音色微调：414.8-440.0-446.8Hz</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电源接口：12v；</w:t>
            </w:r>
          </w:p>
          <w:p>
            <w:pPr>
              <w:keepNext w:val="0"/>
              <w:keepLines w:val="0"/>
              <w:widowControl/>
              <w:suppressLineNumbers w:val="0"/>
              <w:spacing w:line="240" w:lineRule="auto"/>
              <w:ind w:left="1050" w:leftChars="0" w:hanging="1050" w:hangingChars="50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尺寸：长：≥132.6cm，厚：≥29.5cm，宽≥76.5cm；</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重量：11.5kg；</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附件:琴架、琴包、产品说明书、琴谱架。</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提供国家轻工业乐器质量监督监测中心的质检报告。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1624" w:type="dxa"/>
            <w:noWrap w:val="0"/>
            <w:vAlign w:val="top"/>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古琴</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面板:老桐木；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底板:梓木；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琴弦:尼龙钢丝弦；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漆面:天然生漆；</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附件：黑檀实木；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适用:初学者、业余爱好；</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配套：琴包；</w:t>
            </w:r>
          </w:p>
          <w:p>
            <w:pPr>
              <w:keepNext w:val="0"/>
              <w:keepLines w:val="0"/>
              <w:widowControl/>
              <w:suppressLineNumbers w:val="0"/>
              <w:spacing w:line="240" w:lineRule="auto"/>
              <w:ind w:left="840" w:leftChars="0" w:hanging="840" w:hangingChars="40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尺寸：长：≥122cm，宽：≥20cm，厚：≥6cm；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重量:≥4kg。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扬琴</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材质：大果紫檀木；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尺寸：（小帮长770mm-大帮长1170mm）×宽520mm×厚138mm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工艺：红木贝雕工艺；</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音梁：白松木；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琴珠：采用不锈钢滚珠柱，传导性精准稳定；</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琴码：嵌骨琴码实用美观；</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面板：兰考泡桐木；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琴弦材质：金属缠弦；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配件：扬琴盒、扬琴架子、扬琴扳手，擦琴布，扬琴说明书。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提供国家轻工业乐器质量监督监测中心的质检报告。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板胡</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琴轴：黑黄檀木嵌骨麻花轴；</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面板：桐木；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底座：黑黄檀木；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琴筒：椰壳；</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琴弓：白马尾板胡弓子，松紧可调；</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腰码：黑黄檀木；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码子：老竹；</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尺寸：长*宽840mm*145mm（±10mm）；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包装：板胡盒檀木；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附件：琴码、松香、擦琴布、说明书、另配优质钢丝琴弦一套。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1624" w:type="dxa"/>
            <w:noWrap w:val="0"/>
            <w:vAlign w:val="top"/>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二胡（提供样品）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尺寸：长*宽830mm*135mm（±10mm）；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琴杆：黑檀；</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琴身：黑黄檀木；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琴筒：六边形，黑黄檀木；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琴轴：螺纹木轴</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琴弦：结实耐用钢丝琴弦；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莽皮：优质蟒皮，色泽鲜明，麟纹均匀，光滑有油性，松紧适中；</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琴弓：白马尾琴弓，松紧可调；</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千斤：耐用尼龙丝线；</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配件：二胡盒、琴码、松香、擦琴布、说明书、另配优质钢丝琴弦一套，蟒皮保护油一盒。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中胡</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材质：红木；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琴头：浮雕；</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琴皮：野生蟒皮；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琴弓：白马尾琴弓，松紧可调；</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音窗：黄杨木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尺寸：高880mm（±10mm）。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配件：中胡盒、琴码、松香、擦琴布、说明书、蟒皮保护油一盒。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小三弦</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材料：硬木材质；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尺寸：全长≥90 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指板：硬木上漆，呈现古朴美；</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琴杆：上等硬木制作而成；</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头饰：扁铲头饰，红花梨木为载体，牛骨装饰边角，分割拼接而成；</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山口：以白牛骨为料；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琴轴：精选红花梨木材料；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配件：轻体盒，琴码红木、另配琴弦一套，拨片。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高音板胡</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琴轴：黑黄檀木嵌骨麻花轴；</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面板：桐木；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底座：黑黄檀木；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琴筒：椰壳；</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琴弓：白马尾板胡弓子，松紧可调；</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腰码：黑黄檀木；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码子：老竹；</w:t>
            </w:r>
          </w:p>
          <w:p>
            <w:pPr>
              <w:keepNext w:val="0"/>
              <w:keepLines w:val="0"/>
              <w:widowControl/>
              <w:suppressLineNumbers w:val="0"/>
              <w:spacing w:line="240" w:lineRule="auto"/>
              <w:ind w:left="0" w:leftChars="0" w:firstLine="0" w:firstLineChars="0"/>
              <w:jc w:val="left"/>
              <w:textAlignment w:val="center"/>
              <w:rPr>
                <w:rFonts w:hint="eastAsia"/>
                <w:lang w:val="en-US" w:eastAsia="zh-CN"/>
              </w:rPr>
            </w:pPr>
            <w:r>
              <w:rPr>
                <w:rFonts w:hint="eastAsia"/>
                <w:color w:val="000000" w:themeColor="text1"/>
                <w:sz w:val="21"/>
                <w:szCs w:val="21"/>
                <w:highlight w:val="none"/>
                <w:lang w:val="en-US" w:eastAsia="zh-CN"/>
                <w14:textFill>
                  <w14:solidFill>
                    <w14:schemeClr w14:val="tx1"/>
                  </w14:solidFill>
                </w14:textFill>
              </w:rPr>
              <w:t>尺寸：长*宽870mm*150mm（±10mm）；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配件：板胡盒、松香、琴码、擦琴布、说明书。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12寸牛皮鼓（提供样品）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材质：木制；</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直径:≥40cm；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高度：≥40cm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优质头层牛皮；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漆面中国红，带彩绘；</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实木鼓圈；</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带槌。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京剧饶钹</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材质：黄铜；</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直径：300mm±2mm；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质量：带厂家铭印。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京剧小锣（提供样品）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材质：青铜；</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直径：300mm±2mm；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质量：约0.85kg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带厂家铭印 附槌。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京剧大锣</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材质：青铜；</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直径：500mm±2mm。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质量：约3kg，</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带厂家铭印，主音集中，谐音丰富洪亮，无明显转音及颠音，附槌。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鼓、鼓架</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面</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牛皮大鼓；</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直径：600mm±2mm；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高度：500mm±2mm；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漆面中国红；</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带架子、鼓槌。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钢琴</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铁板: 真空铸造（V-Process）铁板技术,“x”型真空钢板；</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键盘木: 鱼鳞松；</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黑键: 防滑抗菌材质轻松演奏；</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榔头木: MAPLE；</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榔头毛质 :羊毛毡冷压粘接；</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 寸:150cm*122cm*60cm（±2cm）；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重 量: 226kg；</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提供国家轻工业乐器质量监督</w:t>
            </w:r>
            <w:r>
              <w:rPr>
                <w:rFonts w:hint="eastAsia"/>
                <w:color w:val="auto"/>
                <w:sz w:val="21"/>
                <w:szCs w:val="21"/>
                <w:highlight w:val="none"/>
                <w:lang w:val="en-US" w:eastAsia="zh-CN"/>
              </w:rPr>
              <w:t>监测</w:t>
            </w:r>
            <w:r>
              <w:rPr>
                <w:rFonts w:hint="eastAsia"/>
                <w:color w:val="000000" w:themeColor="text1"/>
                <w:sz w:val="21"/>
                <w:szCs w:val="21"/>
                <w:highlight w:val="none"/>
                <w:lang w:val="en-US" w:eastAsia="zh-CN"/>
                <w14:textFill>
                  <w14:solidFill>
                    <w14:schemeClr w14:val="tx1"/>
                  </w14:solidFill>
                </w14:textFill>
              </w:rPr>
              <w:t>中心的质检报告。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古筝</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21弦古筝；</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底板材质：梧桐木；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琴首材质：实木；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背侧板材质：硬木；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面板材质：泡桐一级面板；</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琴弦材质：尼龙、钢丝弦；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琴码材质：梧桐木嵌骨；</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尺寸：长：≥134cm，宽：≥34cm；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配件：调琴扳手，琴架、琴包、谱架、义甲。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大提琴</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工艺:机器加手工；</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侧板：枫木；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指板：白木；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面板：云杉；</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背板;合成板；</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拉板：金属拉板；</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琴弓：红木白马尾弓，松紧可调；</w:t>
            </w:r>
          </w:p>
          <w:p>
            <w:pPr>
              <w:keepNext w:val="0"/>
              <w:keepLines w:val="0"/>
              <w:widowControl/>
              <w:suppressLineNumbers w:val="0"/>
              <w:spacing w:line="240" w:lineRule="auto"/>
              <w:ind w:left="630" w:leftChars="0" w:hanging="630" w:hangingChars="30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尺寸：长：124.5-81cm，上宽：35.5-22c下宽：44.5-28.5cm；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配软背包、松香、另配琴弦一套，擦琴布，琴码、说明书。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提供产品质量综合检验检测中心的质检报告。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大三弦（提供样品）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材质：鸡翅木；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尺寸：全长≥1230mm；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面板：金花蟒皮；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琴轴：螺旋麻花琴轴；</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琴膜：传统手工蒙皮；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琴腔：椭圆形鼓框两面蟒皮；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重量：约2.1KG；</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配件：轻体盒，琴码、另配琴弦一套，蟒皮保护油一盒、拨片、说明书。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马头琴</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尺寸：全长：≥1000mm；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琴头：色木；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琴轴：乌木；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琴杆：色木；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琴箱：梧桐木；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弓子：白马尾，松紧可调；</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背板：色木；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配件：松香、另配琴弦一套、琴码。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中阮</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把</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材质：专业硬木；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面板：兰考泡桐面板；</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琴头：牛骨雕花；</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琴码：专业琴师手工打磨，不跑线，传导通畅，音色饱满；</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琴弦：钢丝材质，声音圆润，音质优美;</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排品：专业琴师排品，千分尺卡寸，发音稳定，牢固耐磨；</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音孔：圆孔；</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尺寸：高约≥88.5cm，宽约≥38.5cm；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重量：≥2.1KG；</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配件:中阮琴盒、擦琴布、拨片、说明书。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开场舞服装</w:t>
            </w:r>
          </w:p>
          <w:p>
            <w:pPr>
              <w:keepNext w:val="0"/>
              <w:keepLines w:val="0"/>
              <w:widowControl/>
              <w:suppressLineNumbers w:val="0"/>
              <w:ind w:left="0" w:leftChars="0" w:firstLine="0" w:firstLineChars="0"/>
              <w:jc w:val="both"/>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头花：花开富贵头饰</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布料：高档连体纱裙；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上衣：优质色叮；</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袖子：弹力；</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裙子：拼接纱是无光纱罩纱长裙。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主持服</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男、女各1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布料：罗兰布料；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网纱材质；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亮片加缎面；</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主持人女：罗兰布料加配饰腰带大摆裙、缎面料；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网纱材质双层裙子；</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上衣：泡泡袖v领口，粉色、紫色；</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贡缎面料，二层网纱加亮片；</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男裤子:料裤；</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上衣:料青年装华达呢。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1624" w:type="dxa"/>
            <w:shd w:val="clear" w:color="auto" w:fill="auto"/>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合唱服(男)</w:t>
            </w:r>
          </w:p>
        </w:tc>
        <w:tc>
          <w:tcPr>
            <w:tcW w:w="734" w:type="dxa"/>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布料：斜纹布料；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上衣：斜纹布料加图案；</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裤子：斜纹布料。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合唱服(女）</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布料：弹力布料；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蓝色渐变，上衣镶钻，亮缎布料，裙子手工打褶，过度渐变大摆渡；</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摆裙：雪纺；</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袖子和领子部分有网；</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袖子：有花边；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领子：复合面料。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0" w:type="dxa"/>
            <w:shd w:val="clear" w:color="auto" w:fill="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1624" w:type="dxa"/>
            <w:shd w:val="clear" w:color="auto" w:fill="auto"/>
            <w:noWrap w:val="0"/>
            <w:vAlign w:val="top"/>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练功服（男、女）</w:t>
            </w:r>
          </w:p>
        </w:tc>
        <w:tc>
          <w:tcPr>
            <w:tcW w:w="734" w:type="dxa"/>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布料：牛奶丝；</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领口：简约套头；</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裤腰：加宽松紧；</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厚度：适中；</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宽松度：修身；</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弹力值：高弹。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w:t>
            </w:r>
            <w:r>
              <w:rPr>
                <w:rFonts w:hint="default"/>
                <w:color w:val="000000" w:themeColor="text1"/>
                <w:sz w:val="21"/>
                <w:szCs w:val="21"/>
                <w:highlight w:val="none"/>
                <w:lang w:val="en-US" w:eastAsia="zh-CN"/>
                <w14:textFill>
                  <w14:solidFill>
                    <w14:schemeClr w14:val="tx1"/>
                  </w14:solidFill>
                </w14:textFill>
              </w:rPr>
              <w:t>萝卜裤配莱卡棉面料</w:t>
            </w:r>
            <w:r>
              <w:rPr>
                <w:rFonts w:hint="eastAsia"/>
                <w:color w:val="000000" w:themeColor="text1"/>
                <w:sz w:val="21"/>
                <w:szCs w:val="21"/>
                <w:highlight w:val="none"/>
                <w:lang w:val="en-US" w:eastAsia="zh-CN"/>
                <w14:textFill>
                  <w14:solidFill>
                    <w14:schemeClr w14:val="tx1"/>
                  </w14:solidFill>
                </w14:textFill>
              </w:rPr>
              <w:t>；</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直筒裤</w:t>
            </w:r>
            <w:r>
              <w:rPr>
                <w:rFonts w:hint="eastAsia"/>
                <w:color w:val="000000" w:themeColor="text1"/>
                <w:sz w:val="21"/>
                <w:szCs w:val="21"/>
                <w:highlight w:val="none"/>
                <w:lang w:val="en-US" w:eastAsia="zh-CN"/>
                <w14:textFill>
                  <w14:solidFill>
                    <w14:schemeClr w14:val="tx1"/>
                  </w14:solidFill>
                </w14:textFill>
              </w:rPr>
              <w:t>：</w:t>
            </w:r>
            <w:r>
              <w:rPr>
                <w:rFonts w:hint="default"/>
                <w:color w:val="000000" w:themeColor="text1"/>
                <w:sz w:val="21"/>
                <w:szCs w:val="21"/>
                <w:highlight w:val="none"/>
                <w:lang w:val="en-US" w:eastAsia="zh-CN"/>
                <w14:textFill>
                  <w14:solidFill>
                    <w14:schemeClr w14:val="tx1"/>
                  </w14:solidFill>
                </w14:textFill>
              </w:rPr>
              <w:t>莫代尔</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布料：莫代尔棉；</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裤子：灯笼裤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汉族服装</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（提供样品）</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布料：四面弹布料；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男：领口、袖口有传统刺绣点缀；</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宽松舒适的裙摆；</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垂直柔顺；</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刺绣工艺；</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女：采用弹力布料；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最新科技数码印花。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750" w:type="dxa"/>
            <w:shd w:val="clear" w:color="auto" w:fill="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1624" w:type="dxa"/>
            <w:shd w:val="clear" w:color="auto" w:fill="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藏族服装</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（提供样品）</w:t>
            </w:r>
          </w:p>
        </w:tc>
        <w:tc>
          <w:tcPr>
            <w:tcW w:w="734" w:type="dxa"/>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布料：麻丁布料和高斯宝布料；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藏族女：上衣裙子一体；</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腰带：烫衬立体有型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民族装饰边；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藏族男：上衣高档创丰麻丁布料；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裤子:高斯宝布料；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腰带:麻丁布料加羊毛，配装饰；</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头饰:高豹纹布料；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鞋套：弹力布。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1624"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蒙古族服装</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210" w:firstLineChars="1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布料：麻丁布料；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上衣：麻丁布料加特色民族花边；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后背开口拉链；</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裙子：松紧带的腰部。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28</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撒拉族服装</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布料：四面弹布料和高斯宝布料；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上衣：四面弹布料；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民族装饰；</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裤子：灯笼裤子；</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上衣：金丝绒配民族花边；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裙子：高斯宝布料加民族图案；</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头饰：手工采用雪纺布料。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50" w:type="dxa"/>
            <w:shd w:val="clear" w:color="auto" w:fill="auto"/>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29</w:t>
            </w:r>
          </w:p>
        </w:tc>
        <w:tc>
          <w:tcPr>
            <w:tcW w:w="1624" w:type="dxa"/>
            <w:shd w:val="clear" w:color="auto" w:fill="auto"/>
            <w:noWrap w:val="0"/>
            <w:vAlign w:val="top"/>
          </w:tcPr>
          <w:p>
            <w:pPr>
              <w:keepNext w:val="0"/>
              <w:keepLines w:val="0"/>
              <w:widowControl/>
              <w:suppressLineNumbers w:val="0"/>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土族</w:t>
            </w:r>
          </w:p>
          <w:p>
            <w:pPr>
              <w:keepNext w:val="0"/>
              <w:keepLines w:val="0"/>
              <w:widowControl/>
              <w:suppressLineNumbers w:val="0"/>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（提供样品）</w:t>
            </w:r>
          </w:p>
        </w:tc>
        <w:tc>
          <w:tcPr>
            <w:tcW w:w="734" w:type="dxa"/>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布料：主色、米奇、弹力色丁、华丽织锦段；</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配色雪纺，弹力色丁，高丝宝，麻丁；</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帽子：丝绒，硬衬；</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装饰：珠片绣花。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30</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傣族</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布料：牛奶丝布料；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上衣：配民族花边；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长裙：高斯宝裤配装饰边。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提供主布料质检报告。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31</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维吾尔族</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spacing w:line="24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布料：牛奶丝布料；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马甲：亮片绣花网；</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长裙：高斯宝裤子配民族装饰边；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头饰：圆帽配装饰毛条。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shd w:val="clear" w:color="auto" w:fill="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32</w:t>
            </w:r>
          </w:p>
        </w:tc>
        <w:tc>
          <w:tcPr>
            <w:tcW w:w="1624" w:type="dxa"/>
            <w:shd w:val="clear" w:color="auto" w:fill="auto"/>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现代舞服装</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（提供样品）</w:t>
            </w:r>
          </w:p>
        </w:tc>
        <w:tc>
          <w:tcPr>
            <w:tcW w:w="734" w:type="dxa"/>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布料：氨纶弹力面料；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上衣：氨纶过度弹力；</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裙子：雪纺；</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连体长裙：闪光缎连衣长裙；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33</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古典舞服装</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布料：雪纺加弹力；</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连饰体长裙：闪光缎连衣长裙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弹力袖口喇叭袖；</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头饰：彩珠装。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34</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纱裙</w:t>
            </w:r>
          </w:p>
        </w:tc>
        <w:tc>
          <w:tcPr>
            <w:tcW w:w="734" w:type="dxa"/>
            <w:noWrap w:val="0"/>
            <w:vAlign w:val="top"/>
          </w:tcPr>
          <w:p>
            <w:pPr>
              <w:keepNext w:val="0"/>
              <w:keepLines w:val="0"/>
              <w:widowControl/>
              <w:suppressLineNumbers w:val="0"/>
              <w:ind w:firstLine="492"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firstLine="492"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布料：氨纶高弹力布料；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上衣：柔软网纱面料；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上衣：氨纶高弹力布料：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裙子：三层网纱一层里子；</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V领一字带；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喇叭袖采用网纱贡缎。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35</w:t>
            </w:r>
          </w:p>
        </w:tc>
        <w:tc>
          <w:tcPr>
            <w:tcW w:w="1624"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男、女民族鞋</w:t>
            </w:r>
          </w:p>
        </w:tc>
        <w:tc>
          <w:tcPr>
            <w:tcW w:w="734" w:type="dxa"/>
            <w:noWrap w:val="0"/>
            <w:vAlign w:val="top"/>
          </w:tcPr>
          <w:p>
            <w:pPr>
              <w:keepNext w:val="0"/>
              <w:keepLines w:val="0"/>
              <w:widowControl/>
              <w:suppressLineNumbers w:val="0"/>
              <w:spacing w:line="48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spacing w:line="480" w:lineRule="auto"/>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金丝绒加图案。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50" w:type="dxa"/>
            <w:shd w:val="clear" w:color="auto" w:fill="auto"/>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36</w:t>
            </w:r>
          </w:p>
        </w:tc>
        <w:tc>
          <w:tcPr>
            <w:tcW w:w="1624" w:type="dxa"/>
            <w:shd w:val="clear" w:color="auto" w:fill="auto"/>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男、女舞蹈鞋</w:t>
            </w:r>
          </w:p>
        </w:tc>
        <w:tc>
          <w:tcPr>
            <w:tcW w:w="734" w:type="dxa"/>
            <w:shd w:val="clear" w:color="auto" w:fill="FFFFFF"/>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双</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布鞋金丝绒。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37</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戏曲服装</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bidi w:val="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p>
            <w:pPr>
              <w:bidi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bidi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bidi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bidi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bidi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男：小生衣全套；</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机绣；</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柔软适中；</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无弹力；</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薄厚适中；</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均码。</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女：花旦女披；</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女披、水袖、裙子机绣；</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柔软适中；</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有轻微弹性；</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薄厚适中；</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均码。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38</w:t>
            </w:r>
          </w:p>
        </w:tc>
        <w:tc>
          <w:tcPr>
            <w:tcW w:w="1624"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戏曲头面红、白、蓝</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戏曲五彩木钻头面，全套47件。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39</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无线领夹麦克风</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只</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频率范围：636~695.7MHz；</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信道数：每个通道不小于100个频点；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振荡方式：DSP芯片频率锁定；</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接收灵敏度：-95~-71dBm；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音频频响：40~18000Hz；</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音频输出：不小于300nv；</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电池规格：内置锂电池3.7v/750mAh</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续航时间：不少于4小时。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40</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全画幅微单相机</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液晶屏尺寸：3.0"TFT液晶屏总像素约92万点；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单张拍摄、连拍、 自拍定时， 自拍定时（连拍）；</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连续阶段曝光,单拍阶段曝光，白平衡阶段曝光；</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DRO阶段曝光连拍速度 H+：约10张/秒； High：约8张/秒； Mid：约6张/秒； Low：约3张/秒；</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传感器类型： Exmor R CMOS传感器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 ：35.6×23.8mm(35mm全画幅）；</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有效像素：约2420万有效像素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可更换镜头，镜头类型全画幅标准变焦索尼G镜头APS-C画幅下的35mm规格换算焦距(mm) 36-157.5镜头结构（组-片） 14-17视角（APS-C画幅）约 *1 61°-15°视角（35mm等值）约84°D-23°最小光圈（F）22光圈叶片（数）9圆形光圈是对焦距离（m）约 0.38滤光镜直径（mm）77。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41</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摄像机</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影像传感器尺寸 1英寸(13.2mm x 8.8mm)；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总像素约2100万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像素动态有效像素约1420万 像素(16:9)*1</w:t>
            </w:r>
          </w:p>
          <w:p>
            <w:pPr>
              <w:keepNext w:val="0"/>
              <w:keepLines w:val="0"/>
              <w:widowControl/>
              <w:suppressLineNumbers w:val="0"/>
              <w:spacing w:line="240" w:lineRule="auto"/>
              <w:ind w:left="0" w:leftChars="0" w:firstLine="0" w:firstLineChars="0"/>
              <w:jc w:val="left"/>
              <w:textAlignment w:val="cente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静态有效像素约1420万像素(16:9）/约1200万像素;</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最大扩展容量不小于256GB；</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静态图像最大有效像素不小于1420万像素杜比数字双声道立体声*4MPEG-4 AAC-LC 2声道(Proxy录制)*5麦克风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内置变焦麦克风视频信号4K (UHDTV)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镜头蔡司镜头（ Vario-Sonnar T*镜头）</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光圈F2.8-F4.5；</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光学变焦12x；</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滤镜直径62mm；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最近对焦距离约1cm-100cmND滤光片关；</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1/4, 1/16, 1/64取景器 0.39英寸约236万OLED液晶屏 液晶屏 3.5英寸约156万像素；</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Xtra Fine LCD(16:9)触摸屏是翻转角度约270度白平衡模式自动/一键式A/一键式B/户外/室内/。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42</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摄像机</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架</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电源要求直流输入: 12V；</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电池: 14.4V；</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功耗：约24W ( 记录时，液晶屏关闭，寻像器打开，不使用外部设备接口时)约36W ( 记录时，液晶屏打开，寻像器打开，使用外部设备接口时)；</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工作温度：0℃ 到 40℃；</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储存温度：-20℃ 到 +60℃；</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录制格式（视频）：XAVC-L QFHD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模式: VBR；最大比特率为：150Mbps, MPEG-4 H.264/AVCXAVC-L HD 50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模式: VBR；最大比特率为：50Mbps, MPEG-4 H.264/AVC；</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镜头接口：25 倍( 光学)自动聚焦/ 手动聚焦/ 全手动聚焦可选图像防抖打开/ 关闭可选，位移镜头滤镜直径M 82 mm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间距：0.75 mm成像设备（类型）1/2.8 英寸背照式Exmor R 3CMOS 成像器有效像素3840 ( 水平)×2160 ( 垂直)光学系统F1.6 棱镜系统有线局域网 RJ-45 (×1), 1000BASE-T, 100BASE-T, 10BASE-T监控 寻像器1.0 cm (0.39 英寸型)约236 万点液晶屏8.8cm (3.5 英寸型)约156 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43</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照相机</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传感器尺寸APS画幅；</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有效像素2410万像素；</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高速连拍：使用取景器拍摄时最高约7张/秒；</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支持外接电源；</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锂离子电池；</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液晶屏尺寸：3.0英寸；</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取景器类型：光学取景器；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尺寸：131*102.6*76.2mm；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44</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微单相机</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传感器类型：Exmor CMOS传感器尺寸 23.5x15.6mm(APS-C画幅)；</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有效像素约2420万像素影像；</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尺寸：3:2类型快速型混合自动对焦(相位检测自动对焦+对比度检测自动对焦）对焦点 425点（相位检测自动对焦） /425点（对比度检测自动对焦）对焦区域广域/区/中间/自由点（L,M,S)/扩展自由点/跟踪（广域/区/中间/自由点/扩展自由点）；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阶段曝光连续阶段曝光：3张/5张可选；单拍阶段曝光：3张/5张可选；</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动态影像：ISO 100-32000、自动（ISO 100-6400，可在此范围内选择ISO最大值和最小值）；</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液晶屏 ：液晶屏尺寸 3.0"TFT液晶屏类型多角度侧翻液晶屏晶屏视野率约100%液晶屏总像素 约92万点速度范围静态照片。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45</w:t>
            </w:r>
          </w:p>
        </w:tc>
        <w:tc>
          <w:tcPr>
            <w:tcW w:w="1624"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拉杆音箱</w:t>
            </w:r>
          </w:p>
        </w:tc>
        <w:tc>
          <w:tcPr>
            <w:tcW w:w="734"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套</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材质：塑料；</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扬声器数量：2个；</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喇叭尺寸：25mm号角高音，大口径8英寸中低音；</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功率：20</w:t>
            </w:r>
            <w:r>
              <w:rPr>
                <w:rFonts w:hint="eastAsia"/>
                <w:sz w:val="21"/>
                <w:szCs w:val="21"/>
                <w:vertAlign w:val="baseline"/>
                <w:lang w:val="en-US" w:eastAsia="zh-CN"/>
              </w:rPr>
              <w:t>瓦以下</w:t>
            </w:r>
            <w:r>
              <w:rPr>
                <w:rFonts w:hint="eastAsia"/>
                <w:color w:val="000000" w:themeColor="text1"/>
                <w:sz w:val="21"/>
                <w:szCs w:val="21"/>
                <w:highlight w:val="none"/>
                <w:lang w:val="en-US" w:eastAsia="zh-CN"/>
                <w14:textFill>
                  <w14:solidFill>
                    <w14:schemeClr w14:val="tx1"/>
                  </w14:solidFill>
                </w14:textFill>
              </w:rPr>
              <w:t>；</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蓝牙；5.0；</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续航：不小于7小时；</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尺寸：290*415*272mm；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46</w:t>
            </w:r>
          </w:p>
        </w:tc>
        <w:tc>
          <w:tcPr>
            <w:tcW w:w="1624"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麦克风</w:t>
            </w:r>
          </w:p>
        </w:tc>
        <w:tc>
          <w:tcPr>
            <w:tcW w:w="734"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换能原理：压力梯度传感器；</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音头直径：约25.4 mm ,1 in 灵敏度：</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27.4 mV / Pa ,-31.2 dBV / Pa；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动态范围：133 dB ( A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等效噪声：7 dB ( A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内部阻抗：110Ω；</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额定负载阻抗：1,000Ω；</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供电电压：48V±4V；</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额定电流：2.63mA；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75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47</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声卡</w:t>
            </w:r>
          </w:p>
        </w:tc>
        <w:tc>
          <w:tcPr>
            <w:tcW w:w="734" w:type="dxa"/>
            <w:noWrap w:val="0"/>
            <w:vAlign w:val="top"/>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支持所有类型麦克风，自带48V，可接乐器／音箱</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手机电脑通用，可实现双手机／平板直播，无需电脑；也可接电脑调音，对配置要求不高，兼容性强。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21种热门特效音。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一键降噪一降低环境噪音一键内放一打开粉丝听见伴奏，关闭听不见伴奏，一键消原音。</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一键变音，大叔／御姐／萝莉／电话音随意切换。</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蓝牙伴奏，5.0蓝牙芯片。特点7:5000毫安大容量，超长续航。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48</w:t>
            </w:r>
          </w:p>
        </w:tc>
        <w:tc>
          <w:tcPr>
            <w:tcW w:w="1624"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录音笔</w:t>
            </w:r>
          </w:p>
        </w:tc>
        <w:tc>
          <w:tcPr>
            <w:tcW w:w="734" w:type="dxa"/>
            <w:noWrap w:val="0"/>
            <w:vAlign w:val="top"/>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both"/>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8颗麦克风深度降噪，Vioce Cube声立方技术，最远拾音距离达15米，录音实时转文字98%准确率；</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八核处理器，全新升级转写引擎和智能算法、12种中文方言、8种语言、2种少数民族语言转写、智能识别中英文混读；</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智能提取PPT、Excel、图片内文字信息，拍摄Vlog、短视频、会议现场等，视频字幕实时生成，自动保存，支持后续编辑；可持续录音10小时；</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尺寸：125.5*62.45*12.0mm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屏幕：3.5英寸，分辨率720*1280；</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运行内存：3GB，机身存储：32GB；</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电池容量：不小于2600mAh；</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后置单摄不小于800万像素。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49</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演示器</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聚光灯、屏幕红点、激光3种模式；聚光灯可做鼠标使用，突出屏幕重点内容；</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PPT画面+语音讲解，全程录制，讲解语音实时转文字，生成字幕；</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演示结束生成二维码，扫码即可获取图文并茂的有声讲义(PPT+录音+转写文字)；</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可语音指令，实现倒计时、打开名片、开始/停止等PPT操作</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尺寸：137.6mm x 29.5mm x 12mm；</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电池：不小于500mAh；</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无线范围不小于15米；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750" w:type="dxa"/>
            <w:noWrap w:val="0"/>
            <w:vAlign w:val="top"/>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50</w:t>
            </w:r>
          </w:p>
        </w:tc>
        <w:tc>
          <w:tcPr>
            <w:tcW w:w="162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云台</w:t>
            </w:r>
          </w:p>
        </w:tc>
        <w:tc>
          <w:tcPr>
            <w:tcW w:w="734"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917" w:type="dxa"/>
            <w:noWrap w:val="0"/>
            <w:vAlign w:val="top"/>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p>
          <w:p>
            <w:pPr>
              <w:keepNext w:val="0"/>
              <w:keepLines w:val="0"/>
              <w:widowControl/>
              <w:suppressLineNumbers w:val="0"/>
              <w:ind w:left="0" w:leftChars="0" w:firstLine="420" w:firstLineChars="20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4285" w:type="dxa"/>
            <w:noWrap w:val="0"/>
            <w:vAlign w:val="top"/>
          </w:tcPr>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加长版碳纤维轴臂</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DJI RS 第三代增稳算法云台模式切换开关蓝牙快门控制</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1.8英寸彩色 OLED 触摸屏</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支持 LiDAR 激光跟焦系统（多点）/适配 DJI Transmission </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适配 DJI Ronin 图传可拆卸电池</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支持斯坦尼康／车载／滑轨等拍摄／标配双层快装板负载；</w:t>
            </w:r>
          </w:p>
          <w:p>
            <w:pPr>
              <w:keepNext w:val="0"/>
              <w:keepLines w:val="0"/>
              <w:widowControl/>
              <w:suppressLineNumbers w:val="0"/>
              <w:spacing w:line="240" w:lineRule="auto"/>
              <w:ind w:left="0" w:leftChars="0" w:firstLine="0" w:firstLineChars="0"/>
              <w:jc w:val="left"/>
              <w:textAlignment w:val="cente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4.5千克自动轴锁；</w:t>
            </w:r>
          </w:p>
        </w:tc>
      </w:tr>
    </w:tbl>
    <w:p>
      <w:pPr>
        <w:pStyle w:val="10"/>
        <w:ind w:left="0" w:leftChars="0" w:firstLine="0" w:firstLineChars="0"/>
        <w:rPr>
          <w:lang w:val="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IDFon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31"/>
        <w:tab w:val="clear" w:pos="8306"/>
      </w:tabs>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32105" cy="25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2105" cy="254000"/>
                      </a:xfrm>
                      <a:prstGeom prst="rect">
                        <a:avLst/>
                      </a:prstGeom>
                      <a:noFill/>
                      <a:ln>
                        <a:noFill/>
                      </a:ln>
                    </wps:spPr>
                    <wps:txbx>
                      <w:txbxContent>
                        <w:p>
                          <w:pPr>
                            <w:snapToGrid w:val="0"/>
                            <w:ind w:firstLine="360"/>
                            <w:rPr>
                              <w:sz w:val="18"/>
                            </w:rPr>
                          </w:pP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20pt;width:26.15pt;mso-position-horizontal:center;mso-position-horizontal-relative:margin;mso-wrap-style:none;z-index:251660288;mso-width-relative:page;mso-height-relative:page;" filled="f" stroked="f" coordsize="21600,21600" o:gfxdata="UEsDBAoAAAAAAIdO4kAAAAAAAAAAAAAAAAAEAAAAZHJzL1BLAwQUAAAACACHTuJATy3PcdEAAAAD&#10;AQAADwAAAGRycy9kb3ducmV2LnhtbE2PzU7DMBCE70i8g7VI3Kjd8lel2fRQiQs3CkLi5sbbOKq9&#10;jmw3Td4ewwUuK41mNPNtvZ28EyPF1AdGWC4UCOI2mJ47hI/3l7s1iJQ1G+0CE8JMCbbN9VWtKxMu&#10;/EbjPneilHCqNILNeaikTK0lr9MiDMTFO4bodS4ydtJEfSnl3smVUk/S657LgtUD7Sy1p/3ZIzxP&#10;n4GGRDv6Oo5ttP28dq8z4u3NUm1AZJryXxh+8As6NIXpEM5sknAI5ZH8e4v3uLoHcUB4UApkU8v/&#10;7M03UEsDBBQAAAAIAIdO4kAKXiQtvgEAAJYDAAAOAAAAZHJzL2Uyb0RvYy54bWytU8Fu2zAMvQ/Y&#10;Pwi6N7bTdRiMOMWKoMOAYRvQ7gMUWYoFSKIgKrHz96NkJ926Sw+7yDRFP773SG/uJ2fZSUU04Dve&#10;rGrOlJfQG3/o+K/nx5tPnGESvhcWvOr4WSG/375/txlDq9YwgO1VZATisR1Dx4eUQltVKAflBK4g&#10;KE+XGqITiV7joeqjGAnd2Wpd1x+rEWIfIkiFSNndfMkXxPgWQNDaSLUDeXTKpxk1KisSScLBBOTb&#10;wlZrJdMPrVElZjtOSlM5qQnF+3xW241oD1GEwciFgngLhVeanDCeml6hdiIJdozmHyhnZAQEnVYS&#10;XDULKY6QiqZ+5c3TIIIqWshqDFfT8f/Byu+nn5GZnjaBMy8cDfxZTYk9wMSa7M4YsKWip0BlaaJ0&#10;rlzySMksetLR5SfJYXRP3p6v3mYwScnb23VT33Em6Wp996Gui/fVy8chYvqiwLEcdDzS6Iqj4vQN&#10;EzWk0ktJ7uXh0Vhbxmf9XwkqzJkqM58Z5ihN+2mhvYf+TGpGmnrHPS05Z/arJ1PzglyCeAn2l+AY&#10;ojkMRK0pvDB8PiYiUbjlDjPs0pjGVSgvq5X34c/3UvXyO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8tz3HRAAAAAwEAAA8AAAAAAAAAAQAgAAAAIgAAAGRycy9kb3ducmV2LnhtbFBLAQIUABQA&#10;AAAIAIdO4kAKXiQtvgEAAJYDAAAOAAAAAAAAAAEAIAAAACABAABkcnMvZTJvRG9jLnhtbFBLBQYA&#10;AAAABgAGAFkBAABQBQ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r>
      <w:rPr>
        <w:rFonts w:hint="eastAsia"/>
      </w:rP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31"/>
        <w:tab w:val="clear" w:pos="8306"/>
      </w:tabs>
      <w:ind w:firstLine="0" w:firstLineChars="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4805" cy="2540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344805" cy="254000"/>
                      </a:xfrm>
                      <a:prstGeom prst="rect">
                        <a:avLst/>
                      </a:prstGeom>
                      <a:noFill/>
                      <a:ln>
                        <a:noFill/>
                      </a:ln>
                    </wps:spPr>
                    <wps:txbx>
                      <w:txbxContent>
                        <w:p>
                          <w:pPr>
                            <w:pStyle w:val="15"/>
                            <w:ind w:firstLine="360"/>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20pt;width:27.15pt;mso-position-horizontal:center;mso-position-horizontal-relative:margin;mso-wrap-style:none;z-index:251662336;mso-width-relative:page;mso-height-relative:page;" filled="f" stroked="f" coordsize="21600,21600" o:gfxdata="UEsDBAoAAAAAAIdO4kAAAAAAAAAAAAAAAAAEAAAAZHJzL1BLAwQUAAAACACHTuJAASNzdNEAAAAD&#10;AQAADwAAAGRycy9kb3ducmV2LnhtbE2PwU7DMBBE70j8g7VI3KhdKFClcXqoxIUbBSFxc+NtHNVe&#10;R7abJn/PwgUuK41mNPO23k7BixFT7iNpWC4UCKQ22p46DR/vL3drELkYssZHQg0zZtg211e1qWy8&#10;0BuO+9IJLqFcGQ2ulKGSMrcOg8mLOCCxd4wpmMIyddImc+Hy4OW9Uk8ymJ54wZkBdw7b0/4cNDxP&#10;nxGHjDv8Oo5tcv289q+z1rc3S7UBUXAqf2H4wWd0aJjpEM9ks/Aa+JHye9l7XD2AOGhYKQWyqeV/&#10;9uYbUEsDBBQAAAAIAIdO4kD/XlKTzwEAAJcDAAAOAAAAZHJzL2Uyb0RvYy54bWytU0tu2zAQ3Rfo&#10;HQjua8muUxiC5aCFkaJA0QRIewCaIi0C/IFDW/IF2ht0lU33OZfP0SElOW26yaIbajQcvXnvzWh9&#10;3RtNjiKAcram81lJibDcNcrua/rt682bFSUQmW2YdlbU9CSAXm9ev1p3vhIL1zrdiEAQxELV+Zq2&#10;MfqqKIC3wjCYOS8sXkoXDIv4GvZFE1iH6EYXi7J8V3QuND44LgAwux0u6YgYXgLopFRcbB0/GGHj&#10;gBqEZhElQas80E1mK6Xg8VZKEJHomqLSmE9sgvEuncVmzap9YL5VfKTAXkLhmSbDlMWmF6gti4wc&#10;gvoHyigeHDgZZ9yZYhCSHUEV8/KZN/ct8yJrQavBX0yH/wfLvxzvAlFNTZeUWGZw4OefP84Pj+df&#10;38kq2dN5qLDq3mNd7D+4HpdmygMmk+peBpOeqIfgPZp7upgr+kg4Jt8ul6vyihKOV4urZVlm84un&#10;j32A+FE4Q1JQ04Czy5ay42eISARLp5LUy7obpXWen7Z/JbAwZYrEfGCYotjv+lHOzjUnVNPh2Gtq&#10;ccsp0Z8supo2ZArCFOym4OCD2rdIbZ55gX9/iEgic0sdBtixMc4rUx53Ky3En++56ul/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SNzdNEAAAADAQAADwAAAAAAAAABACAAAAAiAAAAZHJzL2Rv&#10;d25yZXYueG1sUEsBAhQAFAAAAAgAh07iQP9eUpPPAQAAlwMAAA4AAAAAAAAAAQAgAAAAIAEAAGRy&#10;cy9lMm9Eb2MueG1sUEsFBgAAAAAGAAYAWQEAAGEFAAAAAA==&#10;">
              <v:fill on="f" focussize="0,0"/>
              <v:stroke on="f"/>
              <v:imagedata o:title=""/>
              <o:lock v:ext="edit" aspectratio="f"/>
              <v:textbox inset="0mm,0mm,0mm,0mm" style="mso-fit-shape-to-text:t;">
                <w:txbxContent>
                  <w:p>
                    <w:pPr>
                      <w:pStyle w:val="15"/>
                      <w:ind w:firstLine="360"/>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2105" cy="2540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332105" cy="254000"/>
                      </a:xfrm>
                      <a:prstGeom prst="rect">
                        <a:avLst/>
                      </a:prstGeom>
                      <a:noFill/>
                      <a:ln>
                        <a:noFill/>
                      </a:ln>
                    </wps:spPr>
                    <wps:txbx>
                      <w:txbxContent>
                        <w:p>
                          <w:pPr>
                            <w:snapToGrid w:val="0"/>
                            <w:ind w:firstLine="36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20pt;width:26.15pt;mso-position-horizontal:center;mso-position-horizontal-relative:margin;mso-wrap-style:none;z-index:251661312;mso-width-relative:page;mso-height-relative:page;" filled="f" stroked="f" coordsize="21600,21600" o:gfxdata="UEsDBAoAAAAAAIdO4kAAAAAAAAAAAAAAAAAEAAAAZHJzL1BLAwQUAAAACACHTuJATy3PcdEAAAAD&#10;AQAADwAAAGRycy9kb3ducmV2LnhtbE2PzU7DMBCE70i8g7VI3Kjd8lel2fRQiQs3CkLi5sbbOKq9&#10;jmw3Td4ewwUuK41mNPNtvZ28EyPF1AdGWC4UCOI2mJ47hI/3l7s1iJQ1G+0CE8JMCbbN9VWtKxMu&#10;/EbjPneilHCqNILNeaikTK0lr9MiDMTFO4bodS4ydtJEfSnl3smVUk/S657LgtUD7Sy1p/3ZIzxP&#10;n4GGRDv6Oo5ttP28dq8z4u3NUm1AZJryXxh+8As6NIXpEM5sknAI5ZH8e4v3uLoHcUB4UApkU8v/&#10;7M03UEsDBBQAAAAIAIdO4kDh5Xb0zwEAAJcDAAAOAAAAZHJzL2Uyb0RvYy54bWytU82O0zAQviPt&#10;O1i+b51mdwFFTVegaldICJAWHsB1nMaS/+Rxm/QF4A04ceHOc/U5GDtJF5bLHrg4k/Hkm+/7ZrK6&#10;HYwmBxlAOVvT5aKgRFrhGmV3Nf3y+e7yNSUQuW24dlbW9CiB3q4vXqx6X8nSdU43MhAEsVD1vqZd&#10;jL5iDEQnDYeF89LiZeuC4RFfw441gfeIbjQri+Il611ofHBCAmB2M17SCTE8B9C1rRJy48TeSBtH&#10;1CA1jygJOuWBrjPbtpUifmxbkJHomqLSmE9sgvE2nWy94tUucN8pMVHgz6HwRJPhymLTM9SGR072&#10;Qf0DZZQIDlwbF8IZNgrJjqCKZfHEm4eOe5m1oNXgz6bD/4MVHw6fAlFNTUtKLDc48NP3b6cfv04/&#10;v5JXyZ7eQ4VVDx7r4vDWDbg0cx4wmVQPbTDpiXoI3qO5x7O5cohEYPLqqlwWN5QIvCpvrosim88e&#10;P/YB4r10hqSgpgFnly3lh/cQkQiWziWpl3V3Sus8P23/SmBhyrDEfGSYojhsh0nO1jVHVNPj2Gtq&#10;ccsp0e8supo2ZA7CHGznYO+D2nVIbZl5gX+zj0gic0sdRtipMc4rU552Ky3En++56vF/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y3PcdEAAAADAQAADwAAAAAAAAABACAAAAAiAAAAZHJzL2Rv&#10;d25yZXYueG1sUEsBAhQAFAAAAAgAh07iQOHldvTPAQAAlwMAAA4AAAAAAAAAAQAgAAAAIAEAAGRy&#10;cy9lMm9Eb2MueG1sUEsFBgAAAAAGAAYAWQEAAGEFA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r>
      <w:rPr>
        <w:rFonts w:hint="eastAsia"/>
      </w:rP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254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pt;width:27.15pt;mso-position-horizontal:center;mso-position-horizontal-relative:margin;mso-wrap-style:none;z-index:251659264;mso-width-relative:page;mso-height-relative:page;" filled="f" stroked="f" coordsize="21600,21600" o:gfxdata="UEsDBAoAAAAAAIdO4kAAAAAAAAAAAAAAAAAEAAAAZHJzL1BLAwQUAAAACACHTuJA5xpsSNEAAAAD&#10;AQAADwAAAGRycy9kb3ducmV2LnhtbE2PwU7DMBBE70j8g7VI3KhdGhAKcSpREY5INBw4buMlCdjr&#10;yHbT8PcYLnBZaTSjmbfVdnFWzBTi6FnDeqVAEHfejNxreG2bqzsQMSEbtJ5JwxdF2NbnZxWWxp/4&#10;heZ96kUu4ViihiGlqZQydgM5jCs/EWfv3QeHKcvQSxPwlMudlddK3UqHI+eFASfaDdR97o9Ow65p&#10;2zBTDPaNnprNx/NDQY+L1pcXa3UPItGS/sLwg5/Roc5MB39kE4XVkB9Jvzd7N8UGxEFDoRTIupL/&#10;2etvUEsDBBQAAAAIAIdO4kA0iRrsMgIAAGMEAAAOAAAAZHJzL2Uyb0RvYy54bWytVEuOEzEQ3SNx&#10;B8t70vmIURSlMwoTBSFFzEgBsXbc7nRL/sl20h0OADdgxYY958o55tmdzqCBxSzYdMqu8qt6r6oy&#10;v22VJEfhfG10TkeDISVCc1PUep/Tz5/Wb6aU+MB0waTRIqcn4ent4vWreWNnYmwqIwvhCEC0nzU2&#10;p1UIdpZlnldCMT8wVmg4S+MUCzi6fVY41gBdyWw8HN5kjXGFdYYL73G76pz0guheAmjKsuZiZfhB&#10;CR06VCckC6Dkq9p6ukjVlqXg4b4svQhE5hRMQ/oiCexd/GaLOZvtHbNVzS8lsJeU8IyTYrVG0ivU&#10;igVGDq7+C0rV3BlvyjDgRmUdkaQIWIyGz7TZVsyKxAVSe3sV3f8/WP7x+OBIXeR0QolmCg0///h+&#10;/vn7/OsbmUR5GutniNpaxIX2nWkxNP29x2Vk3ZZOxV/wIfBD3NNVXNEGwuOj6Xg6HcLF4esPwM+e&#10;nlvnw3thFIlGTh26l0Rlx40PXWgfErNps66lTB2UmjQ5vZm8HaYHVw/ApY6xIs3CBSZS6kqPVmh3&#10;7YXnzhQn0HSmmxNv+bpGKRvmwwNzGAyUj9UJ9/iU0iCluViUVMZ9/dd9jEe/4KWkwaDlVGOvKJEf&#10;NPoIwNAbrjd2vaEP6s5gckdYScuTiQcuyN4snVFfsE/LmAMupjky5TT05l3ohh37yMVymYIweZaF&#10;jd5aHqGjPN4uDwFyJpWjKJ0S6E48YPZSny57Eof7z3OKevpv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xpsSNEAAAADAQAADwAAAAAAAAABACAAAAAiAAAAZHJzL2Rvd25yZXYueG1sUEsBAhQA&#10;FAAAAAgAh07iQDSJGuwyAgAAYwQAAA4AAAAAAAAAAQAgAAAAIAEAAGRycy9lMm9Eb2MueG1sUEsF&#10;BgAAAAAGAAYAWQEAAMQ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jc w:val="both"/>
      <w:rPr>
        <w:rFonts w:eastAsia="宋体"/>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12448"/>
    <w:multiLevelType w:val="singleLevel"/>
    <w:tmpl w:val="82112448"/>
    <w:lvl w:ilvl="0" w:tentative="0">
      <w:start w:val="1"/>
      <w:numFmt w:val="chineseCounting"/>
      <w:suff w:val="space"/>
      <w:lvlText w:val="第%1部分"/>
      <w:lvlJc w:val="left"/>
      <w:rPr>
        <w:rFonts w:hint="eastAsia"/>
      </w:rPr>
    </w:lvl>
  </w:abstractNum>
  <w:abstractNum w:abstractNumId="1">
    <w:nsid w:val="062435B9"/>
    <w:multiLevelType w:val="multilevel"/>
    <w:tmpl w:val="062435B9"/>
    <w:lvl w:ilvl="0" w:tentative="0">
      <w:start w:val="1"/>
      <w:numFmt w:val="chineseCounting"/>
      <w:pStyle w:val="3"/>
      <w:suff w:val="space"/>
      <w:lvlText w:val="第%1章"/>
      <w:lvlJc w:val="center"/>
      <w:pPr>
        <w:tabs>
          <w:tab w:val="left" w:pos="4112"/>
        </w:tabs>
        <w:ind w:left="4112" w:firstLine="0"/>
      </w:pPr>
      <w:rPr>
        <w:rFonts w:hint="eastAsia" w:ascii="宋体" w:hAnsi="宋体" w:eastAsia="宋体" w:cs="宋体"/>
      </w:rPr>
    </w:lvl>
    <w:lvl w:ilvl="1" w:tentative="0">
      <w:start w:val="1"/>
      <w:numFmt w:val="decimal"/>
      <w:pStyle w:val="4"/>
      <w:isLgl/>
      <w:suff w:val="space"/>
      <w:lvlText w:val="%1.%2"/>
      <w:lvlJc w:val="left"/>
      <w:pPr>
        <w:ind w:left="1277" w:firstLine="0"/>
      </w:pPr>
      <w:rPr>
        <w:rFonts w:hint="eastAsia" w:ascii="宋体" w:hAnsi="宋体" w:eastAsia="宋体" w:cs="宋体"/>
      </w:rPr>
    </w:lvl>
    <w:lvl w:ilvl="2" w:tentative="0">
      <w:start w:val="1"/>
      <w:numFmt w:val="decimal"/>
      <w:pStyle w:val="5"/>
      <w:isLgl/>
      <w:suff w:val="space"/>
      <w:lvlText w:val="%1.%2.%3"/>
      <w:lvlJc w:val="left"/>
      <w:pPr>
        <w:tabs>
          <w:tab w:val="left" w:pos="0"/>
        </w:tabs>
        <w:ind w:left="0" w:firstLine="0"/>
      </w:pPr>
      <w:rPr>
        <w:rFonts w:hint="eastAsia" w:ascii="宋体" w:hAnsi="宋体" w:eastAsia="宋体" w:cs="宋体"/>
      </w:rPr>
    </w:lvl>
    <w:lvl w:ilvl="3" w:tentative="0">
      <w:start w:val="1"/>
      <w:numFmt w:val="decimal"/>
      <w:pStyle w:val="6"/>
      <w:isLgl/>
      <w:suff w:val="space"/>
      <w:lvlText w:val="%1.%2.%3.%4"/>
      <w:lvlJc w:val="left"/>
      <w:pPr>
        <w:tabs>
          <w:tab w:val="left" w:pos="420"/>
        </w:tabs>
        <w:ind w:left="0" w:firstLine="0"/>
      </w:pPr>
      <w:rPr>
        <w:rFonts w:hint="eastAsia" w:ascii="宋体" w:hAnsi="宋体" w:eastAsia="宋体" w:cs="宋体"/>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4">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TAyMjlhNzRlODFmZDhiNzQ3NTQ1ZTU3NDVkODUifQ=="/>
  </w:docVars>
  <w:rsids>
    <w:rsidRoot w:val="6F3A01D0"/>
    <w:rsid w:val="000021B4"/>
    <w:rsid w:val="0002309A"/>
    <w:rsid w:val="00027AE7"/>
    <w:rsid w:val="000300DA"/>
    <w:rsid w:val="00030F47"/>
    <w:rsid w:val="00032ADF"/>
    <w:rsid w:val="00033B58"/>
    <w:rsid w:val="00042350"/>
    <w:rsid w:val="00043CE0"/>
    <w:rsid w:val="00072C58"/>
    <w:rsid w:val="00080425"/>
    <w:rsid w:val="0009747E"/>
    <w:rsid w:val="000A3E12"/>
    <w:rsid w:val="000C350A"/>
    <w:rsid w:val="000C3F18"/>
    <w:rsid w:val="000D707E"/>
    <w:rsid w:val="000E4BB6"/>
    <w:rsid w:val="000E705C"/>
    <w:rsid w:val="000F1FFD"/>
    <w:rsid w:val="000F2072"/>
    <w:rsid w:val="001007FA"/>
    <w:rsid w:val="0010206C"/>
    <w:rsid w:val="001034CE"/>
    <w:rsid w:val="0010593E"/>
    <w:rsid w:val="00106D6C"/>
    <w:rsid w:val="001158C4"/>
    <w:rsid w:val="0011729F"/>
    <w:rsid w:val="001236B1"/>
    <w:rsid w:val="00124981"/>
    <w:rsid w:val="00125CB2"/>
    <w:rsid w:val="00131D70"/>
    <w:rsid w:val="00135B38"/>
    <w:rsid w:val="00137045"/>
    <w:rsid w:val="0015788B"/>
    <w:rsid w:val="00162033"/>
    <w:rsid w:val="00175694"/>
    <w:rsid w:val="001759DD"/>
    <w:rsid w:val="00177138"/>
    <w:rsid w:val="001A0C6D"/>
    <w:rsid w:val="001A6B0B"/>
    <w:rsid w:val="001A6EE4"/>
    <w:rsid w:val="001B3566"/>
    <w:rsid w:val="001D05BF"/>
    <w:rsid w:val="001E309A"/>
    <w:rsid w:val="001F5FDB"/>
    <w:rsid w:val="001F6FAC"/>
    <w:rsid w:val="002111CF"/>
    <w:rsid w:val="002238FF"/>
    <w:rsid w:val="00244842"/>
    <w:rsid w:val="00246B15"/>
    <w:rsid w:val="0025307F"/>
    <w:rsid w:val="00260963"/>
    <w:rsid w:val="00263E17"/>
    <w:rsid w:val="00277A49"/>
    <w:rsid w:val="00293DEB"/>
    <w:rsid w:val="002A770F"/>
    <w:rsid w:val="002B1C7A"/>
    <w:rsid w:val="002C0B3E"/>
    <w:rsid w:val="002C5D0F"/>
    <w:rsid w:val="002D5874"/>
    <w:rsid w:val="002D6683"/>
    <w:rsid w:val="002E5FA0"/>
    <w:rsid w:val="002E685E"/>
    <w:rsid w:val="002F49E2"/>
    <w:rsid w:val="002F50E0"/>
    <w:rsid w:val="003017C3"/>
    <w:rsid w:val="00324E8F"/>
    <w:rsid w:val="00341136"/>
    <w:rsid w:val="0034174E"/>
    <w:rsid w:val="00346258"/>
    <w:rsid w:val="00346F96"/>
    <w:rsid w:val="00354129"/>
    <w:rsid w:val="00355069"/>
    <w:rsid w:val="003910E9"/>
    <w:rsid w:val="003A2B6A"/>
    <w:rsid w:val="003A4787"/>
    <w:rsid w:val="003B1BB5"/>
    <w:rsid w:val="003B7440"/>
    <w:rsid w:val="003D10EA"/>
    <w:rsid w:val="003D24D8"/>
    <w:rsid w:val="003D6C2C"/>
    <w:rsid w:val="003E1E73"/>
    <w:rsid w:val="003F53F3"/>
    <w:rsid w:val="004040EB"/>
    <w:rsid w:val="0040491C"/>
    <w:rsid w:val="0041787C"/>
    <w:rsid w:val="00424E29"/>
    <w:rsid w:val="004269C8"/>
    <w:rsid w:val="004343D8"/>
    <w:rsid w:val="00441CC2"/>
    <w:rsid w:val="00442B3A"/>
    <w:rsid w:val="00444FD0"/>
    <w:rsid w:val="0045542F"/>
    <w:rsid w:val="004629C8"/>
    <w:rsid w:val="00464093"/>
    <w:rsid w:val="00464167"/>
    <w:rsid w:val="00475495"/>
    <w:rsid w:val="00492926"/>
    <w:rsid w:val="00492EB7"/>
    <w:rsid w:val="00495297"/>
    <w:rsid w:val="00496AFD"/>
    <w:rsid w:val="00497D19"/>
    <w:rsid w:val="004A153D"/>
    <w:rsid w:val="004B2375"/>
    <w:rsid w:val="004B641F"/>
    <w:rsid w:val="004B7E77"/>
    <w:rsid w:val="004C1182"/>
    <w:rsid w:val="004C28DB"/>
    <w:rsid w:val="004C770B"/>
    <w:rsid w:val="004D05E3"/>
    <w:rsid w:val="004F0E8D"/>
    <w:rsid w:val="004F3D4A"/>
    <w:rsid w:val="004F4EA2"/>
    <w:rsid w:val="00511E7D"/>
    <w:rsid w:val="00516AD9"/>
    <w:rsid w:val="005368AE"/>
    <w:rsid w:val="00552A53"/>
    <w:rsid w:val="0055568B"/>
    <w:rsid w:val="0056368D"/>
    <w:rsid w:val="00571F7C"/>
    <w:rsid w:val="005735FA"/>
    <w:rsid w:val="00573FCA"/>
    <w:rsid w:val="00583348"/>
    <w:rsid w:val="00585D3B"/>
    <w:rsid w:val="005926FB"/>
    <w:rsid w:val="00593DF4"/>
    <w:rsid w:val="00594FCB"/>
    <w:rsid w:val="005A3B0B"/>
    <w:rsid w:val="005A7231"/>
    <w:rsid w:val="005B143F"/>
    <w:rsid w:val="005B3A2E"/>
    <w:rsid w:val="005D1745"/>
    <w:rsid w:val="0060227B"/>
    <w:rsid w:val="00603F65"/>
    <w:rsid w:val="00606630"/>
    <w:rsid w:val="00612C4C"/>
    <w:rsid w:val="0061771E"/>
    <w:rsid w:val="00621EA1"/>
    <w:rsid w:val="00630737"/>
    <w:rsid w:val="00643D9C"/>
    <w:rsid w:val="00645FE5"/>
    <w:rsid w:val="00646850"/>
    <w:rsid w:val="006561C4"/>
    <w:rsid w:val="0066560A"/>
    <w:rsid w:val="00665723"/>
    <w:rsid w:val="00677B34"/>
    <w:rsid w:val="006812D4"/>
    <w:rsid w:val="006815E1"/>
    <w:rsid w:val="00684E1E"/>
    <w:rsid w:val="00692285"/>
    <w:rsid w:val="00693DB9"/>
    <w:rsid w:val="00695B45"/>
    <w:rsid w:val="006A0FB8"/>
    <w:rsid w:val="006B3DE3"/>
    <w:rsid w:val="006C0228"/>
    <w:rsid w:val="006C1D85"/>
    <w:rsid w:val="006D0E24"/>
    <w:rsid w:val="006D551F"/>
    <w:rsid w:val="006D675F"/>
    <w:rsid w:val="006F781F"/>
    <w:rsid w:val="00701E92"/>
    <w:rsid w:val="007076D2"/>
    <w:rsid w:val="0071716A"/>
    <w:rsid w:val="00717779"/>
    <w:rsid w:val="0072432C"/>
    <w:rsid w:val="00727F66"/>
    <w:rsid w:val="007303EC"/>
    <w:rsid w:val="007379FF"/>
    <w:rsid w:val="00760AE3"/>
    <w:rsid w:val="0077467C"/>
    <w:rsid w:val="007808D3"/>
    <w:rsid w:val="00784BF7"/>
    <w:rsid w:val="00793843"/>
    <w:rsid w:val="0079639D"/>
    <w:rsid w:val="00796EA1"/>
    <w:rsid w:val="007A187C"/>
    <w:rsid w:val="007B16E4"/>
    <w:rsid w:val="007B7443"/>
    <w:rsid w:val="007E487E"/>
    <w:rsid w:val="007F3FD8"/>
    <w:rsid w:val="007F5CC1"/>
    <w:rsid w:val="008018AE"/>
    <w:rsid w:val="00807BA2"/>
    <w:rsid w:val="008139FB"/>
    <w:rsid w:val="008369CC"/>
    <w:rsid w:val="00841DF6"/>
    <w:rsid w:val="00841E19"/>
    <w:rsid w:val="00842FA2"/>
    <w:rsid w:val="0085194F"/>
    <w:rsid w:val="0087326B"/>
    <w:rsid w:val="00877CFA"/>
    <w:rsid w:val="00892F62"/>
    <w:rsid w:val="00894916"/>
    <w:rsid w:val="008C7D6E"/>
    <w:rsid w:val="008D3E6F"/>
    <w:rsid w:val="008D4176"/>
    <w:rsid w:val="008E0783"/>
    <w:rsid w:val="008E6996"/>
    <w:rsid w:val="008E7C61"/>
    <w:rsid w:val="008F75A5"/>
    <w:rsid w:val="00901872"/>
    <w:rsid w:val="00917492"/>
    <w:rsid w:val="0092015B"/>
    <w:rsid w:val="00923D72"/>
    <w:rsid w:val="00924E25"/>
    <w:rsid w:val="00931BD0"/>
    <w:rsid w:val="00933424"/>
    <w:rsid w:val="00944765"/>
    <w:rsid w:val="0094757D"/>
    <w:rsid w:val="009604EC"/>
    <w:rsid w:val="00967D45"/>
    <w:rsid w:val="0097023D"/>
    <w:rsid w:val="00971BBD"/>
    <w:rsid w:val="00982419"/>
    <w:rsid w:val="0098262F"/>
    <w:rsid w:val="00986E3E"/>
    <w:rsid w:val="00991BE5"/>
    <w:rsid w:val="00994956"/>
    <w:rsid w:val="009A3A52"/>
    <w:rsid w:val="009B09AA"/>
    <w:rsid w:val="009B4E46"/>
    <w:rsid w:val="009C6DE3"/>
    <w:rsid w:val="009D18FB"/>
    <w:rsid w:val="009D1E7C"/>
    <w:rsid w:val="009D62F3"/>
    <w:rsid w:val="009E0C47"/>
    <w:rsid w:val="009E3766"/>
    <w:rsid w:val="009E4F56"/>
    <w:rsid w:val="009F554E"/>
    <w:rsid w:val="00A13C54"/>
    <w:rsid w:val="00A1611D"/>
    <w:rsid w:val="00A172A5"/>
    <w:rsid w:val="00A20C49"/>
    <w:rsid w:val="00A22D1A"/>
    <w:rsid w:val="00A530EF"/>
    <w:rsid w:val="00A85731"/>
    <w:rsid w:val="00A902B6"/>
    <w:rsid w:val="00A91B9C"/>
    <w:rsid w:val="00A94DBD"/>
    <w:rsid w:val="00AA76DD"/>
    <w:rsid w:val="00AC0107"/>
    <w:rsid w:val="00AC52D2"/>
    <w:rsid w:val="00AE5A2B"/>
    <w:rsid w:val="00AE6736"/>
    <w:rsid w:val="00AF3946"/>
    <w:rsid w:val="00AF57E9"/>
    <w:rsid w:val="00B0648F"/>
    <w:rsid w:val="00B07D0E"/>
    <w:rsid w:val="00B102E6"/>
    <w:rsid w:val="00B148A8"/>
    <w:rsid w:val="00B25D3B"/>
    <w:rsid w:val="00B2744D"/>
    <w:rsid w:val="00B31830"/>
    <w:rsid w:val="00B42C2B"/>
    <w:rsid w:val="00B45349"/>
    <w:rsid w:val="00B46FEA"/>
    <w:rsid w:val="00B708B3"/>
    <w:rsid w:val="00B72D6E"/>
    <w:rsid w:val="00B76717"/>
    <w:rsid w:val="00B846D9"/>
    <w:rsid w:val="00B84EDC"/>
    <w:rsid w:val="00B94EC2"/>
    <w:rsid w:val="00B97D64"/>
    <w:rsid w:val="00BA1819"/>
    <w:rsid w:val="00BA52E1"/>
    <w:rsid w:val="00BC0C26"/>
    <w:rsid w:val="00BC232E"/>
    <w:rsid w:val="00BC629E"/>
    <w:rsid w:val="00BD4303"/>
    <w:rsid w:val="00BD6F21"/>
    <w:rsid w:val="00BF1D2F"/>
    <w:rsid w:val="00C05A18"/>
    <w:rsid w:val="00C078D2"/>
    <w:rsid w:val="00C10227"/>
    <w:rsid w:val="00C13413"/>
    <w:rsid w:val="00C24832"/>
    <w:rsid w:val="00C2671F"/>
    <w:rsid w:val="00C31FCD"/>
    <w:rsid w:val="00C35686"/>
    <w:rsid w:val="00C358A5"/>
    <w:rsid w:val="00C37394"/>
    <w:rsid w:val="00C407A6"/>
    <w:rsid w:val="00C467FA"/>
    <w:rsid w:val="00C46BF9"/>
    <w:rsid w:val="00C54868"/>
    <w:rsid w:val="00C56251"/>
    <w:rsid w:val="00C74FB4"/>
    <w:rsid w:val="00C8155C"/>
    <w:rsid w:val="00C8790B"/>
    <w:rsid w:val="00CB46F7"/>
    <w:rsid w:val="00CB7CB8"/>
    <w:rsid w:val="00CC15C7"/>
    <w:rsid w:val="00CD0620"/>
    <w:rsid w:val="00CD3DB3"/>
    <w:rsid w:val="00CD6B34"/>
    <w:rsid w:val="00CE5B2C"/>
    <w:rsid w:val="00D01E76"/>
    <w:rsid w:val="00D0649F"/>
    <w:rsid w:val="00D071A9"/>
    <w:rsid w:val="00D07BA7"/>
    <w:rsid w:val="00D14A56"/>
    <w:rsid w:val="00D14AFD"/>
    <w:rsid w:val="00D24541"/>
    <w:rsid w:val="00D327BB"/>
    <w:rsid w:val="00D32930"/>
    <w:rsid w:val="00D34697"/>
    <w:rsid w:val="00D37415"/>
    <w:rsid w:val="00D41E27"/>
    <w:rsid w:val="00D561AA"/>
    <w:rsid w:val="00D6012E"/>
    <w:rsid w:val="00D6036E"/>
    <w:rsid w:val="00D62DF0"/>
    <w:rsid w:val="00D63C87"/>
    <w:rsid w:val="00D656C9"/>
    <w:rsid w:val="00D728E7"/>
    <w:rsid w:val="00D8098B"/>
    <w:rsid w:val="00D81059"/>
    <w:rsid w:val="00D81199"/>
    <w:rsid w:val="00D81FF8"/>
    <w:rsid w:val="00D83B19"/>
    <w:rsid w:val="00D92A2B"/>
    <w:rsid w:val="00DA4E98"/>
    <w:rsid w:val="00DA703B"/>
    <w:rsid w:val="00DB000D"/>
    <w:rsid w:val="00DB5522"/>
    <w:rsid w:val="00DD4928"/>
    <w:rsid w:val="00DE51D3"/>
    <w:rsid w:val="00DE5CF7"/>
    <w:rsid w:val="00DE5FC0"/>
    <w:rsid w:val="00DF0501"/>
    <w:rsid w:val="00DF0E5D"/>
    <w:rsid w:val="00E038E4"/>
    <w:rsid w:val="00E074D5"/>
    <w:rsid w:val="00E11E11"/>
    <w:rsid w:val="00E16E92"/>
    <w:rsid w:val="00E177CF"/>
    <w:rsid w:val="00E218A7"/>
    <w:rsid w:val="00E22C49"/>
    <w:rsid w:val="00E22DF8"/>
    <w:rsid w:val="00E24720"/>
    <w:rsid w:val="00E252FF"/>
    <w:rsid w:val="00E2787A"/>
    <w:rsid w:val="00E37E63"/>
    <w:rsid w:val="00E413E8"/>
    <w:rsid w:val="00E504C6"/>
    <w:rsid w:val="00E61D79"/>
    <w:rsid w:val="00E6778E"/>
    <w:rsid w:val="00E67B35"/>
    <w:rsid w:val="00E95D14"/>
    <w:rsid w:val="00E96A54"/>
    <w:rsid w:val="00EA3050"/>
    <w:rsid w:val="00EB1771"/>
    <w:rsid w:val="00EB4D82"/>
    <w:rsid w:val="00EB586A"/>
    <w:rsid w:val="00EB6ADA"/>
    <w:rsid w:val="00ED4E25"/>
    <w:rsid w:val="00EE76D9"/>
    <w:rsid w:val="00EE7D27"/>
    <w:rsid w:val="00EF0F2D"/>
    <w:rsid w:val="00EF3E24"/>
    <w:rsid w:val="00EF400C"/>
    <w:rsid w:val="00EF680D"/>
    <w:rsid w:val="00F056C8"/>
    <w:rsid w:val="00F06F35"/>
    <w:rsid w:val="00F10486"/>
    <w:rsid w:val="00F23882"/>
    <w:rsid w:val="00F342AC"/>
    <w:rsid w:val="00F34EF1"/>
    <w:rsid w:val="00F511BD"/>
    <w:rsid w:val="00F543EA"/>
    <w:rsid w:val="00F62B65"/>
    <w:rsid w:val="00F6683F"/>
    <w:rsid w:val="00F768B3"/>
    <w:rsid w:val="00F8257A"/>
    <w:rsid w:val="00F84D78"/>
    <w:rsid w:val="00F90DA1"/>
    <w:rsid w:val="00FA5B05"/>
    <w:rsid w:val="00FA793E"/>
    <w:rsid w:val="00FA7D87"/>
    <w:rsid w:val="00FB3AE6"/>
    <w:rsid w:val="00FB76E1"/>
    <w:rsid w:val="00FD032F"/>
    <w:rsid w:val="00FD0F41"/>
    <w:rsid w:val="00FD2EC4"/>
    <w:rsid w:val="00FD5531"/>
    <w:rsid w:val="00FD5D00"/>
    <w:rsid w:val="00FE218F"/>
    <w:rsid w:val="00FE4AF7"/>
    <w:rsid w:val="00FF4692"/>
    <w:rsid w:val="00FF4A17"/>
    <w:rsid w:val="00FF7127"/>
    <w:rsid w:val="012D5BC8"/>
    <w:rsid w:val="01366085"/>
    <w:rsid w:val="014622CC"/>
    <w:rsid w:val="01BC2907"/>
    <w:rsid w:val="01F051E1"/>
    <w:rsid w:val="027A7442"/>
    <w:rsid w:val="028700A2"/>
    <w:rsid w:val="031A0529"/>
    <w:rsid w:val="033C5784"/>
    <w:rsid w:val="0383077C"/>
    <w:rsid w:val="038A3FEC"/>
    <w:rsid w:val="038B1664"/>
    <w:rsid w:val="03AC1C47"/>
    <w:rsid w:val="04C048E2"/>
    <w:rsid w:val="054932FD"/>
    <w:rsid w:val="056176D8"/>
    <w:rsid w:val="05920F04"/>
    <w:rsid w:val="05AE2ABA"/>
    <w:rsid w:val="05BB1F59"/>
    <w:rsid w:val="05BD220F"/>
    <w:rsid w:val="060259E8"/>
    <w:rsid w:val="061C5BAE"/>
    <w:rsid w:val="064D7556"/>
    <w:rsid w:val="064F4BDE"/>
    <w:rsid w:val="06966202"/>
    <w:rsid w:val="075D7F93"/>
    <w:rsid w:val="07E3578E"/>
    <w:rsid w:val="07F92F02"/>
    <w:rsid w:val="08565D67"/>
    <w:rsid w:val="08951775"/>
    <w:rsid w:val="099A496D"/>
    <w:rsid w:val="0A1901E1"/>
    <w:rsid w:val="0A70061F"/>
    <w:rsid w:val="0A7945D4"/>
    <w:rsid w:val="0A982E07"/>
    <w:rsid w:val="0A990484"/>
    <w:rsid w:val="0AC94FDA"/>
    <w:rsid w:val="0AE62175"/>
    <w:rsid w:val="0AF357C2"/>
    <w:rsid w:val="0B6C09CE"/>
    <w:rsid w:val="0BD067EF"/>
    <w:rsid w:val="0C35159A"/>
    <w:rsid w:val="0C546F0D"/>
    <w:rsid w:val="0C846CD5"/>
    <w:rsid w:val="0D092480"/>
    <w:rsid w:val="0D7501A0"/>
    <w:rsid w:val="0D860E49"/>
    <w:rsid w:val="0D8A2608"/>
    <w:rsid w:val="0DE65BBD"/>
    <w:rsid w:val="0E302379"/>
    <w:rsid w:val="0E472F86"/>
    <w:rsid w:val="0E795ACD"/>
    <w:rsid w:val="0EBD27F6"/>
    <w:rsid w:val="0EDC0F33"/>
    <w:rsid w:val="1036586C"/>
    <w:rsid w:val="104533D0"/>
    <w:rsid w:val="10A71125"/>
    <w:rsid w:val="10BA3678"/>
    <w:rsid w:val="1129001A"/>
    <w:rsid w:val="11800378"/>
    <w:rsid w:val="11815163"/>
    <w:rsid w:val="11834B72"/>
    <w:rsid w:val="11C320BC"/>
    <w:rsid w:val="123E0181"/>
    <w:rsid w:val="127204A3"/>
    <w:rsid w:val="12EC3B28"/>
    <w:rsid w:val="1309024B"/>
    <w:rsid w:val="1324736F"/>
    <w:rsid w:val="132C6AC6"/>
    <w:rsid w:val="133D02CB"/>
    <w:rsid w:val="135E4911"/>
    <w:rsid w:val="13650E18"/>
    <w:rsid w:val="13A31C56"/>
    <w:rsid w:val="13D2241E"/>
    <w:rsid w:val="13DB164B"/>
    <w:rsid w:val="13ED4CBD"/>
    <w:rsid w:val="140774FC"/>
    <w:rsid w:val="141D6481"/>
    <w:rsid w:val="14D25708"/>
    <w:rsid w:val="14EE5658"/>
    <w:rsid w:val="14F46D0C"/>
    <w:rsid w:val="1501637B"/>
    <w:rsid w:val="152626AF"/>
    <w:rsid w:val="1553307A"/>
    <w:rsid w:val="155C7BF4"/>
    <w:rsid w:val="1573627D"/>
    <w:rsid w:val="15A7459D"/>
    <w:rsid w:val="15B845CE"/>
    <w:rsid w:val="15F157E1"/>
    <w:rsid w:val="161407E8"/>
    <w:rsid w:val="16C96768"/>
    <w:rsid w:val="1745477A"/>
    <w:rsid w:val="18A45C5D"/>
    <w:rsid w:val="18E91BA8"/>
    <w:rsid w:val="19345BFE"/>
    <w:rsid w:val="19B60574"/>
    <w:rsid w:val="19C5649A"/>
    <w:rsid w:val="19CD5351"/>
    <w:rsid w:val="1A321A0F"/>
    <w:rsid w:val="1A414F10"/>
    <w:rsid w:val="1B38471F"/>
    <w:rsid w:val="1B3A68FE"/>
    <w:rsid w:val="1B9B2757"/>
    <w:rsid w:val="1BAF484F"/>
    <w:rsid w:val="1BCE7F09"/>
    <w:rsid w:val="1C2D3259"/>
    <w:rsid w:val="1C74291F"/>
    <w:rsid w:val="1CB021A4"/>
    <w:rsid w:val="1D1A3C48"/>
    <w:rsid w:val="1D3B3901"/>
    <w:rsid w:val="1D88394B"/>
    <w:rsid w:val="1DA36D9A"/>
    <w:rsid w:val="1DBA3241"/>
    <w:rsid w:val="1DE64446"/>
    <w:rsid w:val="1DE94C1E"/>
    <w:rsid w:val="1DF77AEF"/>
    <w:rsid w:val="1E07408D"/>
    <w:rsid w:val="1F2655AF"/>
    <w:rsid w:val="1F62093A"/>
    <w:rsid w:val="1F703FAC"/>
    <w:rsid w:val="1F8F0C22"/>
    <w:rsid w:val="205C4E32"/>
    <w:rsid w:val="20755732"/>
    <w:rsid w:val="20F01E46"/>
    <w:rsid w:val="213236FF"/>
    <w:rsid w:val="216120D4"/>
    <w:rsid w:val="21736940"/>
    <w:rsid w:val="22D621EC"/>
    <w:rsid w:val="22D97467"/>
    <w:rsid w:val="23121DAA"/>
    <w:rsid w:val="23133FE2"/>
    <w:rsid w:val="236143CD"/>
    <w:rsid w:val="239409C2"/>
    <w:rsid w:val="23A501AD"/>
    <w:rsid w:val="23B43CB0"/>
    <w:rsid w:val="23E35D90"/>
    <w:rsid w:val="23E570E2"/>
    <w:rsid w:val="23F50161"/>
    <w:rsid w:val="24213A15"/>
    <w:rsid w:val="24345196"/>
    <w:rsid w:val="24C60CE2"/>
    <w:rsid w:val="24C764AC"/>
    <w:rsid w:val="24D4798E"/>
    <w:rsid w:val="25BE7DF7"/>
    <w:rsid w:val="265505E9"/>
    <w:rsid w:val="267056EF"/>
    <w:rsid w:val="26806A2A"/>
    <w:rsid w:val="26A16E16"/>
    <w:rsid w:val="26BE7A23"/>
    <w:rsid w:val="26D908A9"/>
    <w:rsid w:val="270F023A"/>
    <w:rsid w:val="276B56D3"/>
    <w:rsid w:val="27E14751"/>
    <w:rsid w:val="27E64DFD"/>
    <w:rsid w:val="27F219B8"/>
    <w:rsid w:val="27FB4545"/>
    <w:rsid w:val="27FF372E"/>
    <w:rsid w:val="28595C3D"/>
    <w:rsid w:val="285F27BE"/>
    <w:rsid w:val="295575C6"/>
    <w:rsid w:val="298E168A"/>
    <w:rsid w:val="29FD4568"/>
    <w:rsid w:val="2A1C49B8"/>
    <w:rsid w:val="2A5E32AB"/>
    <w:rsid w:val="2A6813DA"/>
    <w:rsid w:val="2A8940C2"/>
    <w:rsid w:val="2A9C2E2C"/>
    <w:rsid w:val="2AA34A80"/>
    <w:rsid w:val="2AC83C3E"/>
    <w:rsid w:val="2B0E45AA"/>
    <w:rsid w:val="2B17495F"/>
    <w:rsid w:val="2B8E32F2"/>
    <w:rsid w:val="2BE36401"/>
    <w:rsid w:val="2BF66CC1"/>
    <w:rsid w:val="2BFD6D50"/>
    <w:rsid w:val="2C0D3E59"/>
    <w:rsid w:val="2C162D81"/>
    <w:rsid w:val="2C6D60A4"/>
    <w:rsid w:val="2C8C3BA3"/>
    <w:rsid w:val="2CC03645"/>
    <w:rsid w:val="2DEE768F"/>
    <w:rsid w:val="2E014121"/>
    <w:rsid w:val="2E0A38F7"/>
    <w:rsid w:val="2E7B76E6"/>
    <w:rsid w:val="2EB01214"/>
    <w:rsid w:val="2EC151A8"/>
    <w:rsid w:val="2ED123D0"/>
    <w:rsid w:val="2F500B3A"/>
    <w:rsid w:val="2F73644B"/>
    <w:rsid w:val="2F9E422B"/>
    <w:rsid w:val="2FEC5819"/>
    <w:rsid w:val="303F4F25"/>
    <w:rsid w:val="30595543"/>
    <w:rsid w:val="30896BCA"/>
    <w:rsid w:val="30C419B0"/>
    <w:rsid w:val="30CA2195"/>
    <w:rsid w:val="30D2078A"/>
    <w:rsid w:val="30E214E6"/>
    <w:rsid w:val="311B08F6"/>
    <w:rsid w:val="311D542F"/>
    <w:rsid w:val="328E2FBC"/>
    <w:rsid w:val="3331219B"/>
    <w:rsid w:val="33542A82"/>
    <w:rsid w:val="33E23DE8"/>
    <w:rsid w:val="33E76902"/>
    <w:rsid w:val="34694D37"/>
    <w:rsid w:val="348D682D"/>
    <w:rsid w:val="34D71E81"/>
    <w:rsid w:val="34E00D75"/>
    <w:rsid w:val="34EB33C6"/>
    <w:rsid w:val="34EC6690"/>
    <w:rsid w:val="35071486"/>
    <w:rsid w:val="35980BD9"/>
    <w:rsid w:val="35CD180F"/>
    <w:rsid w:val="36811CCD"/>
    <w:rsid w:val="37AC6F17"/>
    <w:rsid w:val="37C239D4"/>
    <w:rsid w:val="37D72810"/>
    <w:rsid w:val="38C56C0D"/>
    <w:rsid w:val="39660A59"/>
    <w:rsid w:val="399D36E6"/>
    <w:rsid w:val="3A7E38B2"/>
    <w:rsid w:val="3AB42FBD"/>
    <w:rsid w:val="3ACB65A6"/>
    <w:rsid w:val="3AD36A51"/>
    <w:rsid w:val="3B6B1EAB"/>
    <w:rsid w:val="3BF30E17"/>
    <w:rsid w:val="3BF673C6"/>
    <w:rsid w:val="3C104165"/>
    <w:rsid w:val="3C177CC1"/>
    <w:rsid w:val="3C5349E3"/>
    <w:rsid w:val="3C75380C"/>
    <w:rsid w:val="3CF208B5"/>
    <w:rsid w:val="3CFD330C"/>
    <w:rsid w:val="3E1C2297"/>
    <w:rsid w:val="3E39336E"/>
    <w:rsid w:val="3E4326B1"/>
    <w:rsid w:val="3E4744CC"/>
    <w:rsid w:val="3E535C66"/>
    <w:rsid w:val="3E861FE0"/>
    <w:rsid w:val="3E8D156B"/>
    <w:rsid w:val="3E9E0307"/>
    <w:rsid w:val="3EBA4F51"/>
    <w:rsid w:val="3F082449"/>
    <w:rsid w:val="3F4871AE"/>
    <w:rsid w:val="3F9B6B83"/>
    <w:rsid w:val="400F2EC6"/>
    <w:rsid w:val="40501F97"/>
    <w:rsid w:val="40804EB6"/>
    <w:rsid w:val="40EC6DDC"/>
    <w:rsid w:val="40F941BB"/>
    <w:rsid w:val="411C75E7"/>
    <w:rsid w:val="41E066CC"/>
    <w:rsid w:val="427E62E2"/>
    <w:rsid w:val="42DE4B4E"/>
    <w:rsid w:val="430F4BC8"/>
    <w:rsid w:val="4361198C"/>
    <w:rsid w:val="43975FB5"/>
    <w:rsid w:val="43EB1440"/>
    <w:rsid w:val="4416066E"/>
    <w:rsid w:val="441A605F"/>
    <w:rsid w:val="44376732"/>
    <w:rsid w:val="443F17B1"/>
    <w:rsid w:val="44623562"/>
    <w:rsid w:val="44957494"/>
    <w:rsid w:val="44AE0E70"/>
    <w:rsid w:val="44B27F70"/>
    <w:rsid w:val="44F80CE9"/>
    <w:rsid w:val="452F11FC"/>
    <w:rsid w:val="454448E4"/>
    <w:rsid w:val="45837329"/>
    <w:rsid w:val="45984FD7"/>
    <w:rsid w:val="45B505E5"/>
    <w:rsid w:val="45CB4B19"/>
    <w:rsid w:val="46260101"/>
    <w:rsid w:val="462C6948"/>
    <w:rsid w:val="462E490D"/>
    <w:rsid w:val="465A2875"/>
    <w:rsid w:val="467C26F0"/>
    <w:rsid w:val="46953D81"/>
    <w:rsid w:val="46A30635"/>
    <w:rsid w:val="47125265"/>
    <w:rsid w:val="47322B5A"/>
    <w:rsid w:val="47653E10"/>
    <w:rsid w:val="47700BE5"/>
    <w:rsid w:val="47875B0D"/>
    <w:rsid w:val="47D420AB"/>
    <w:rsid w:val="47EF715F"/>
    <w:rsid w:val="481E5B99"/>
    <w:rsid w:val="4845019B"/>
    <w:rsid w:val="487877F8"/>
    <w:rsid w:val="48911E58"/>
    <w:rsid w:val="491E4BC3"/>
    <w:rsid w:val="49713B12"/>
    <w:rsid w:val="49F31A6A"/>
    <w:rsid w:val="4A001853"/>
    <w:rsid w:val="4A3027A7"/>
    <w:rsid w:val="4A4A51B3"/>
    <w:rsid w:val="4B070BD8"/>
    <w:rsid w:val="4B54149D"/>
    <w:rsid w:val="4B856BD7"/>
    <w:rsid w:val="4B914098"/>
    <w:rsid w:val="4BD20E1C"/>
    <w:rsid w:val="4BE16C2F"/>
    <w:rsid w:val="4C165705"/>
    <w:rsid w:val="4C553F36"/>
    <w:rsid w:val="4C5F3343"/>
    <w:rsid w:val="4C921B87"/>
    <w:rsid w:val="4CAC5739"/>
    <w:rsid w:val="4CB72977"/>
    <w:rsid w:val="4CE2500B"/>
    <w:rsid w:val="4D1929BC"/>
    <w:rsid w:val="4D2105DB"/>
    <w:rsid w:val="4D2F3ED8"/>
    <w:rsid w:val="4D3C5E91"/>
    <w:rsid w:val="4D7D7304"/>
    <w:rsid w:val="4D84403E"/>
    <w:rsid w:val="4DB26FA1"/>
    <w:rsid w:val="4DC041CF"/>
    <w:rsid w:val="4E0F74B3"/>
    <w:rsid w:val="4E1842B0"/>
    <w:rsid w:val="4EC567F4"/>
    <w:rsid w:val="4F461960"/>
    <w:rsid w:val="4FE360C0"/>
    <w:rsid w:val="4FE535DF"/>
    <w:rsid w:val="501A0857"/>
    <w:rsid w:val="5024289C"/>
    <w:rsid w:val="505955D2"/>
    <w:rsid w:val="50BA160C"/>
    <w:rsid w:val="50D87AE8"/>
    <w:rsid w:val="50E21238"/>
    <w:rsid w:val="514E1F83"/>
    <w:rsid w:val="51824063"/>
    <w:rsid w:val="51E62FB8"/>
    <w:rsid w:val="5217606C"/>
    <w:rsid w:val="52F237E0"/>
    <w:rsid w:val="536C721C"/>
    <w:rsid w:val="53796368"/>
    <w:rsid w:val="53EE0EFD"/>
    <w:rsid w:val="54800D03"/>
    <w:rsid w:val="5480653E"/>
    <w:rsid w:val="54994CF6"/>
    <w:rsid w:val="54AB1284"/>
    <w:rsid w:val="54E937F1"/>
    <w:rsid w:val="54EA3781"/>
    <w:rsid w:val="54ED376F"/>
    <w:rsid w:val="55265A7D"/>
    <w:rsid w:val="56041CBA"/>
    <w:rsid w:val="56C7337E"/>
    <w:rsid w:val="5756207B"/>
    <w:rsid w:val="58A5061D"/>
    <w:rsid w:val="58AC76F9"/>
    <w:rsid w:val="58BB59C9"/>
    <w:rsid w:val="59156B37"/>
    <w:rsid w:val="596B7FED"/>
    <w:rsid w:val="5A570B12"/>
    <w:rsid w:val="5A8A6DCB"/>
    <w:rsid w:val="5A8C7845"/>
    <w:rsid w:val="5ADB23E6"/>
    <w:rsid w:val="5AE85938"/>
    <w:rsid w:val="5B4B7285"/>
    <w:rsid w:val="5BBB30A1"/>
    <w:rsid w:val="5C597BC4"/>
    <w:rsid w:val="5CF11649"/>
    <w:rsid w:val="5D430142"/>
    <w:rsid w:val="5DBE321D"/>
    <w:rsid w:val="5E3F2681"/>
    <w:rsid w:val="5E893328"/>
    <w:rsid w:val="5E8A55CC"/>
    <w:rsid w:val="5EA26944"/>
    <w:rsid w:val="5F0D53DB"/>
    <w:rsid w:val="5F304BF4"/>
    <w:rsid w:val="5F4A5A61"/>
    <w:rsid w:val="5FAE412F"/>
    <w:rsid w:val="5FE879C9"/>
    <w:rsid w:val="5FF61A20"/>
    <w:rsid w:val="60CE7CC1"/>
    <w:rsid w:val="613535F6"/>
    <w:rsid w:val="61564842"/>
    <w:rsid w:val="6167104E"/>
    <w:rsid w:val="61CF66BD"/>
    <w:rsid w:val="61D738F2"/>
    <w:rsid w:val="623468A3"/>
    <w:rsid w:val="623F643D"/>
    <w:rsid w:val="62707F48"/>
    <w:rsid w:val="62777395"/>
    <w:rsid w:val="62B1565C"/>
    <w:rsid w:val="63006D09"/>
    <w:rsid w:val="630D00D6"/>
    <w:rsid w:val="63223F08"/>
    <w:rsid w:val="63243552"/>
    <w:rsid w:val="633E0520"/>
    <w:rsid w:val="63AB7251"/>
    <w:rsid w:val="64265A70"/>
    <w:rsid w:val="642C3EEA"/>
    <w:rsid w:val="64350A0F"/>
    <w:rsid w:val="64381138"/>
    <w:rsid w:val="64975011"/>
    <w:rsid w:val="65212235"/>
    <w:rsid w:val="656F1C71"/>
    <w:rsid w:val="657E5153"/>
    <w:rsid w:val="658C233E"/>
    <w:rsid w:val="65CB6E00"/>
    <w:rsid w:val="65CF759F"/>
    <w:rsid w:val="669037AE"/>
    <w:rsid w:val="66AB2FE2"/>
    <w:rsid w:val="66F907C1"/>
    <w:rsid w:val="671127AF"/>
    <w:rsid w:val="67400F95"/>
    <w:rsid w:val="679A6997"/>
    <w:rsid w:val="67BA53A4"/>
    <w:rsid w:val="67CB7C26"/>
    <w:rsid w:val="67E3511F"/>
    <w:rsid w:val="68362CCE"/>
    <w:rsid w:val="68732226"/>
    <w:rsid w:val="68E44AD0"/>
    <w:rsid w:val="69513C6F"/>
    <w:rsid w:val="695218D5"/>
    <w:rsid w:val="696D2228"/>
    <w:rsid w:val="696D4097"/>
    <w:rsid w:val="6986459E"/>
    <w:rsid w:val="69E36114"/>
    <w:rsid w:val="69F47C99"/>
    <w:rsid w:val="6A0D6879"/>
    <w:rsid w:val="6A4B791D"/>
    <w:rsid w:val="6A954EF9"/>
    <w:rsid w:val="6AA32810"/>
    <w:rsid w:val="6AB40A97"/>
    <w:rsid w:val="6B295089"/>
    <w:rsid w:val="6C561A5A"/>
    <w:rsid w:val="6CEC7FED"/>
    <w:rsid w:val="6D2C3963"/>
    <w:rsid w:val="6E0E022F"/>
    <w:rsid w:val="6E166336"/>
    <w:rsid w:val="6E4F283B"/>
    <w:rsid w:val="6EC02A05"/>
    <w:rsid w:val="6F3A01D0"/>
    <w:rsid w:val="6F4309B6"/>
    <w:rsid w:val="6F525F3B"/>
    <w:rsid w:val="6F636B75"/>
    <w:rsid w:val="700E447F"/>
    <w:rsid w:val="7061787A"/>
    <w:rsid w:val="7071500A"/>
    <w:rsid w:val="70A94143"/>
    <w:rsid w:val="71105DB6"/>
    <w:rsid w:val="719A4807"/>
    <w:rsid w:val="71CF5DCD"/>
    <w:rsid w:val="72497E95"/>
    <w:rsid w:val="731A5E72"/>
    <w:rsid w:val="733F5D5D"/>
    <w:rsid w:val="739E655D"/>
    <w:rsid w:val="73C72DA6"/>
    <w:rsid w:val="740227E4"/>
    <w:rsid w:val="7403596D"/>
    <w:rsid w:val="74581B37"/>
    <w:rsid w:val="748C1A26"/>
    <w:rsid w:val="749E3708"/>
    <w:rsid w:val="760005D1"/>
    <w:rsid w:val="762A057E"/>
    <w:rsid w:val="766F3DA0"/>
    <w:rsid w:val="76780840"/>
    <w:rsid w:val="76E931C2"/>
    <w:rsid w:val="77300C68"/>
    <w:rsid w:val="773D6825"/>
    <w:rsid w:val="778274FA"/>
    <w:rsid w:val="77EF630B"/>
    <w:rsid w:val="780403FD"/>
    <w:rsid w:val="78344732"/>
    <w:rsid w:val="786A3633"/>
    <w:rsid w:val="788F2E85"/>
    <w:rsid w:val="78A90D34"/>
    <w:rsid w:val="78EC06E7"/>
    <w:rsid w:val="79E065AA"/>
    <w:rsid w:val="7A8F3748"/>
    <w:rsid w:val="7AA40E74"/>
    <w:rsid w:val="7AB628D6"/>
    <w:rsid w:val="7ACC5CEF"/>
    <w:rsid w:val="7AED7DA9"/>
    <w:rsid w:val="7B481B36"/>
    <w:rsid w:val="7BB72A82"/>
    <w:rsid w:val="7C2204FC"/>
    <w:rsid w:val="7C9E462D"/>
    <w:rsid w:val="7D890306"/>
    <w:rsid w:val="7DEB4668"/>
    <w:rsid w:val="7E0E041C"/>
    <w:rsid w:val="7E227B6B"/>
    <w:rsid w:val="7E9F58CF"/>
    <w:rsid w:val="7EC15CA3"/>
    <w:rsid w:val="7F4974F7"/>
    <w:rsid w:val="7F967D36"/>
    <w:rsid w:val="7FA05D66"/>
    <w:rsid w:val="7FBB6E41"/>
    <w:rsid w:val="7FC1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43"/>
    <w:qFormat/>
    <w:uiPriority w:val="9"/>
    <w:pPr>
      <w:keepNext/>
      <w:numPr>
        <w:ilvl w:val="0"/>
        <w:numId w:val="1"/>
      </w:numPr>
      <w:tabs>
        <w:tab w:val="left" w:pos="0"/>
        <w:tab w:val="left" w:pos="720"/>
        <w:tab w:val="clear" w:pos="4112"/>
      </w:tabs>
      <w:autoSpaceDE w:val="0"/>
      <w:autoSpaceDN w:val="0"/>
      <w:adjustRightInd w:val="0"/>
      <w:spacing w:line="360" w:lineRule="auto"/>
      <w:ind w:left="0" w:firstLineChars="0"/>
      <w:jc w:val="center"/>
      <w:textAlignment w:val="baseline"/>
      <w:outlineLvl w:val="0"/>
    </w:pPr>
    <w:rPr>
      <w:rFonts w:ascii="Times New Roman" w:hAnsi="Times New Roman" w:eastAsia="宋体" w:cs="Times New Roman"/>
      <w:b/>
      <w:sz w:val="32"/>
      <w:szCs w:val="20"/>
    </w:rPr>
  </w:style>
  <w:style w:type="paragraph" w:styleId="4">
    <w:name w:val="heading 2"/>
    <w:basedOn w:val="1"/>
    <w:next w:val="1"/>
    <w:link w:val="29"/>
    <w:qFormat/>
    <w:uiPriority w:val="0"/>
    <w:pPr>
      <w:keepNext/>
      <w:keepLines/>
      <w:numPr>
        <w:ilvl w:val="1"/>
        <w:numId w:val="1"/>
      </w:numPr>
      <w:tabs>
        <w:tab w:val="left" w:pos="0"/>
        <w:tab w:val="left" w:pos="1140"/>
      </w:tabs>
      <w:spacing w:before="120" w:line="360" w:lineRule="auto"/>
      <w:ind w:left="1135" w:firstLineChars="0"/>
      <w:outlineLvl w:val="1"/>
    </w:pPr>
    <w:rPr>
      <w:rFonts w:ascii="Times New Roman" w:hAnsi="Times New Roman" w:eastAsia="宋体" w:cs="Times New Roman"/>
      <w:b/>
      <w:bCs/>
      <w:kern w:val="2"/>
      <w:sz w:val="28"/>
      <w:szCs w:val="28"/>
    </w:rPr>
  </w:style>
  <w:style w:type="paragraph" w:styleId="5">
    <w:name w:val="heading 3"/>
    <w:basedOn w:val="1"/>
    <w:next w:val="1"/>
    <w:link w:val="44"/>
    <w:qFormat/>
    <w:uiPriority w:val="0"/>
    <w:pPr>
      <w:keepNext/>
      <w:keepLines/>
      <w:numPr>
        <w:ilvl w:val="2"/>
        <w:numId w:val="1"/>
      </w:numPr>
      <w:tabs>
        <w:tab w:val="left" w:pos="4112"/>
      </w:tabs>
      <w:spacing w:before="120" w:line="360" w:lineRule="auto"/>
      <w:ind w:firstLineChars="0"/>
      <w:outlineLvl w:val="2"/>
    </w:pPr>
    <w:rPr>
      <w:rFonts w:ascii="Times New Roman" w:hAnsi="Times New Roman" w:eastAsia="宋体" w:cs="Times New Roman"/>
      <w:b/>
      <w:kern w:val="2"/>
      <w:sz w:val="24"/>
      <w:szCs w:val="28"/>
    </w:rPr>
  </w:style>
  <w:style w:type="paragraph" w:styleId="6">
    <w:name w:val="heading 4"/>
    <w:basedOn w:val="1"/>
    <w:next w:val="1"/>
    <w:link w:val="45"/>
    <w:qFormat/>
    <w:uiPriority w:val="0"/>
    <w:pPr>
      <w:keepNext/>
      <w:keepLines/>
      <w:numPr>
        <w:ilvl w:val="3"/>
        <w:numId w:val="1"/>
      </w:numPr>
      <w:spacing w:before="280" w:after="290" w:line="376" w:lineRule="auto"/>
      <w:ind w:firstLineChars="0"/>
      <w:outlineLvl w:val="3"/>
    </w:pPr>
    <w:rPr>
      <w:rFonts w:ascii="Arial" w:hAnsi="Arial" w:eastAsia="新宋体" w:cs="Times New Roman"/>
      <w:b/>
      <w:bCs/>
      <w:kern w:val="2"/>
      <w:sz w:val="24"/>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Indent"/>
    <w:basedOn w:val="1"/>
    <w:qFormat/>
    <w:uiPriority w:val="0"/>
    <w:pPr>
      <w:ind w:firstLine="420"/>
    </w:pPr>
    <w:rPr>
      <w:szCs w:val="20"/>
    </w:rPr>
  </w:style>
  <w:style w:type="paragraph" w:styleId="8">
    <w:name w:val="toa heading"/>
    <w:basedOn w:val="1"/>
    <w:next w:val="1"/>
    <w:unhideWhenUsed/>
    <w:qFormat/>
    <w:uiPriority w:val="99"/>
    <w:pPr>
      <w:spacing w:before="120"/>
    </w:pPr>
    <w:rPr>
      <w:rFonts w:ascii="Cambria" w:hAnsi="Cambria" w:eastAsia="宋体" w:cs="Times New Roman"/>
      <w:sz w:val="24"/>
      <w:szCs w:val="24"/>
    </w:rPr>
  </w:style>
  <w:style w:type="paragraph" w:styleId="9">
    <w:name w:val="annotation text"/>
    <w:basedOn w:val="1"/>
    <w:qFormat/>
    <w:uiPriority w:val="0"/>
    <w:pPr>
      <w:jc w:val="left"/>
    </w:pPr>
  </w:style>
  <w:style w:type="paragraph" w:styleId="10">
    <w:name w:val="Body Text"/>
    <w:basedOn w:val="1"/>
    <w:next w:val="11"/>
    <w:link w:val="40"/>
    <w:qFormat/>
    <w:uiPriority w:val="0"/>
    <w:pPr>
      <w:spacing w:line="360" w:lineRule="exact"/>
    </w:pPr>
    <w:rPr>
      <w:sz w:val="24"/>
    </w:rPr>
  </w:style>
  <w:style w:type="paragraph" w:styleId="11">
    <w:name w:val="Body Text Indent"/>
    <w:basedOn w:val="1"/>
    <w:next w:val="6"/>
    <w:qFormat/>
    <w:uiPriority w:val="0"/>
    <w:pPr>
      <w:spacing w:after="120"/>
      <w:ind w:left="420" w:leftChars="200"/>
    </w:pPr>
  </w:style>
  <w:style w:type="paragraph" w:styleId="12">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link w:val="51"/>
    <w:qFormat/>
    <w:uiPriority w:val="0"/>
    <w:rPr>
      <w:rFonts w:ascii="宋体" w:hAnsi="Courier New"/>
      <w:szCs w:val="20"/>
    </w:rPr>
  </w:style>
  <w:style w:type="paragraph" w:styleId="14">
    <w:name w:val="Balloon Text"/>
    <w:basedOn w:val="1"/>
    <w:link w:val="35"/>
    <w:qFormat/>
    <w:uiPriority w:val="99"/>
    <w:pPr>
      <w:spacing w:line="240" w:lineRule="auto"/>
    </w:pPr>
    <w:rPr>
      <w:sz w:val="18"/>
      <w:szCs w:val="18"/>
    </w:rPr>
  </w:style>
  <w:style w:type="paragraph" w:styleId="15">
    <w:name w:val="footer"/>
    <w:basedOn w:val="1"/>
    <w:link w:val="39"/>
    <w:qFormat/>
    <w:uiPriority w:val="99"/>
    <w:pPr>
      <w:tabs>
        <w:tab w:val="center" w:pos="4153"/>
        <w:tab w:val="right" w:pos="8306"/>
      </w:tabs>
      <w:snapToGrid w:val="0"/>
      <w:jc w:val="left"/>
    </w:pPr>
    <w:rPr>
      <w:sz w:val="18"/>
      <w:szCs w:val="20"/>
    </w:rPr>
  </w:style>
  <w:style w:type="paragraph" w:styleId="16">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qFormat/>
    <w:uiPriority w:val="39"/>
    <w:pPr>
      <w:ind w:left="420" w:leftChars="200"/>
    </w:pPr>
  </w:style>
  <w:style w:type="paragraph" w:styleId="19">
    <w:name w:val="Normal (Web)"/>
    <w:basedOn w:val="1"/>
    <w:next w:val="1"/>
    <w:qFormat/>
    <w:uiPriority w:val="0"/>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paragraph" w:styleId="21">
    <w:name w:val="Body Text First Indent"/>
    <w:basedOn w:val="10"/>
    <w:next w:val="1"/>
    <w:link w:val="41"/>
    <w:qFormat/>
    <w:uiPriority w:val="0"/>
    <w:pPr>
      <w:spacing w:after="120" w:line="400" w:lineRule="exact"/>
      <w:ind w:firstLine="420" w:firstLineChars="100"/>
    </w:pPr>
    <w:rPr>
      <w:sz w:val="21"/>
    </w:rPr>
  </w:style>
  <w:style w:type="paragraph" w:styleId="22">
    <w:name w:val="Body Text First Indent 2"/>
    <w:basedOn w:val="11"/>
    <w:unhideWhenUsed/>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style>
  <w:style w:type="character" w:styleId="27">
    <w:name w:val="page number"/>
    <w:basedOn w:val="25"/>
    <w:qFormat/>
    <w:uiPriority w:val="0"/>
  </w:style>
  <w:style w:type="character" w:styleId="28">
    <w:name w:val="Hyperlink"/>
    <w:qFormat/>
    <w:uiPriority w:val="99"/>
    <w:rPr>
      <w:color w:val="000099"/>
      <w:u w:val="none"/>
    </w:rPr>
  </w:style>
  <w:style w:type="character" w:customStyle="1" w:styleId="29">
    <w:name w:val="标题 2 Char"/>
    <w:basedOn w:val="25"/>
    <w:link w:val="4"/>
    <w:qFormat/>
    <w:uiPriority w:val="0"/>
    <w:rPr>
      <w:b/>
      <w:bCs/>
      <w:kern w:val="2"/>
      <w:sz w:val="28"/>
      <w:szCs w:val="28"/>
    </w:rPr>
  </w:style>
  <w:style w:type="paragraph" w:customStyle="1" w:styleId="30">
    <w:name w:val="TOC 标题1"/>
    <w:basedOn w:val="3"/>
    <w:next w:val="1"/>
    <w:qFormat/>
    <w:uiPriority w:val="0"/>
    <w:pPr>
      <w:widowControl/>
      <w:tabs>
        <w:tab w:val="left" w:pos="360"/>
        <w:tab w:val="left" w:pos="4112"/>
        <w:tab w:val="clear" w:pos="0"/>
        <w:tab w:val="clear" w:pos="720"/>
      </w:tabs>
      <w:autoSpaceDE/>
      <w:autoSpaceDN/>
      <w:spacing w:before="480" w:line="276" w:lineRule="auto"/>
      <w:ind w:left="0"/>
      <w:jc w:val="left"/>
      <w:outlineLvl w:val="9"/>
    </w:pPr>
    <w:rPr>
      <w:rFonts w:ascii="Cambria" w:hAnsi="Cambria" w:cs="Arial"/>
      <w:b w:val="0"/>
      <w:color w:val="365F91"/>
      <w:sz w:val="28"/>
      <w:szCs w:val="28"/>
      <w:lang w:val="en-US" w:bidi="ar-SA"/>
    </w:rPr>
  </w:style>
  <w:style w:type="paragraph" w:customStyle="1" w:styleId="31">
    <w:name w:val="一级条标题"/>
    <w:basedOn w:val="32"/>
    <w:next w:val="33"/>
    <w:qFormat/>
    <w:uiPriority w:val="0"/>
    <w:pPr>
      <w:spacing w:line="240" w:lineRule="auto"/>
      <w:ind w:left="420"/>
      <w:outlineLvl w:val="2"/>
    </w:pPr>
  </w:style>
  <w:style w:type="paragraph" w:customStyle="1" w:styleId="3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列出段落1"/>
    <w:basedOn w:val="1"/>
    <w:qFormat/>
    <w:uiPriority w:val="34"/>
    <w:pPr>
      <w:ind w:firstLine="420"/>
    </w:pPr>
    <w:rPr>
      <w:rFonts w:ascii="Calibri" w:hAnsi="Calibri"/>
    </w:rPr>
  </w:style>
  <w:style w:type="character" w:customStyle="1" w:styleId="35">
    <w:name w:val="批注框文本 Char"/>
    <w:basedOn w:val="25"/>
    <w:link w:val="14"/>
    <w:qFormat/>
    <w:uiPriority w:val="99"/>
    <w:rPr>
      <w:sz w:val="18"/>
      <w:szCs w:val="18"/>
    </w:rPr>
  </w:style>
  <w:style w:type="character" w:customStyle="1" w:styleId="36">
    <w:name w:val="font41"/>
    <w:basedOn w:val="25"/>
    <w:qFormat/>
    <w:uiPriority w:val="0"/>
    <w:rPr>
      <w:rFonts w:hint="default" w:ascii="Tahoma" w:hAnsi="Tahoma" w:eastAsia="Tahoma" w:cs="Tahoma"/>
      <w:color w:val="000000"/>
      <w:sz w:val="18"/>
      <w:szCs w:val="18"/>
      <w:u w:val="none"/>
    </w:rPr>
  </w:style>
  <w:style w:type="character" w:customStyle="1" w:styleId="37">
    <w:name w:val="font11"/>
    <w:basedOn w:val="25"/>
    <w:qFormat/>
    <w:uiPriority w:val="0"/>
    <w:rPr>
      <w:rFonts w:hint="eastAsia" w:ascii="宋体" w:hAnsi="宋体" w:eastAsia="宋体" w:cs="宋体"/>
      <w:color w:val="000000"/>
      <w:sz w:val="24"/>
      <w:szCs w:val="24"/>
      <w:u w:val="none"/>
      <w:vertAlign w:val="subscript"/>
    </w:rPr>
  </w:style>
  <w:style w:type="character" w:customStyle="1" w:styleId="38">
    <w:name w:val="int_huang_12_b1"/>
    <w:qFormat/>
    <w:uiPriority w:val="0"/>
    <w:rPr>
      <w:rFonts w:hint="default" w:ascii="Verdana" w:hAnsi="Verdana"/>
      <w:b/>
      <w:bCs/>
      <w:color w:val="EECC77"/>
      <w:sz w:val="18"/>
      <w:szCs w:val="18"/>
    </w:rPr>
  </w:style>
  <w:style w:type="character" w:customStyle="1" w:styleId="39">
    <w:name w:val="页脚 Char"/>
    <w:basedOn w:val="25"/>
    <w:link w:val="15"/>
    <w:qFormat/>
    <w:locked/>
    <w:uiPriority w:val="99"/>
    <w:rPr>
      <w:rFonts w:asciiTheme="minorHAnsi" w:hAnsiTheme="minorHAnsi" w:eastAsiaTheme="minorEastAsia" w:cstheme="minorBidi"/>
      <w:sz w:val="18"/>
    </w:rPr>
  </w:style>
  <w:style w:type="character" w:customStyle="1" w:styleId="40">
    <w:name w:val="正文文本 Char"/>
    <w:basedOn w:val="25"/>
    <w:link w:val="10"/>
    <w:qFormat/>
    <w:uiPriority w:val="0"/>
    <w:rPr>
      <w:rFonts w:asciiTheme="minorHAnsi" w:hAnsiTheme="minorHAnsi" w:eastAsiaTheme="minorEastAsia" w:cstheme="minorBidi"/>
      <w:sz w:val="24"/>
      <w:szCs w:val="22"/>
    </w:rPr>
  </w:style>
  <w:style w:type="character" w:customStyle="1" w:styleId="41">
    <w:name w:val="正文首行缩进 Char"/>
    <w:basedOn w:val="40"/>
    <w:link w:val="21"/>
    <w:qFormat/>
    <w:uiPriority w:val="0"/>
  </w:style>
  <w:style w:type="table" w:customStyle="1" w:styleId="42">
    <w:name w:val="网格型1"/>
    <w:basedOn w:val="23"/>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标题 1 Char"/>
    <w:basedOn w:val="25"/>
    <w:link w:val="3"/>
    <w:qFormat/>
    <w:uiPriority w:val="9"/>
    <w:rPr>
      <w:b/>
      <w:sz w:val="32"/>
    </w:rPr>
  </w:style>
  <w:style w:type="character" w:customStyle="1" w:styleId="44">
    <w:name w:val="标题 3 Char"/>
    <w:basedOn w:val="25"/>
    <w:link w:val="5"/>
    <w:qFormat/>
    <w:uiPriority w:val="0"/>
    <w:rPr>
      <w:b/>
      <w:kern w:val="2"/>
      <w:sz w:val="24"/>
      <w:szCs w:val="28"/>
    </w:rPr>
  </w:style>
  <w:style w:type="character" w:customStyle="1" w:styleId="45">
    <w:name w:val="标题 4 Char"/>
    <w:basedOn w:val="25"/>
    <w:link w:val="6"/>
    <w:qFormat/>
    <w:uiPriority w:val="0"/>
    <w:rPr>
      <w:rFonts w:ascii="Arial" w:hAnsi="Arial" w:eastAsia="新宋体"/>
      <w:b/>
      <w:bCs/>
      <w:kern w:val="2"/>
      <w:sz w:val="24"/>
      <w:szCs w:val="28"/>
    </w:rPr>
  </w:style>
  <w:style w:type="paragraph" w:customStyle="1" w:styleId="46">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character" w:customStyle="1" w:styleId="47">
    <w:name w:val="op-map-singlepoint-info-right1"/>
    <w:basedOn w:val="25"/>
    <w:qFormat/>
    <w:uiPriority w:val="0"/>
  </w:style>
  <w:style w:type="paragraph" w:styleId="48">
    <w:name w:val="List Paragraph"/>
    <w:basedOn w:val="1"/>
    <w:link w:val="49"/>
    <w:qFormat/>
    <w:uiPriority w:val="34"/>
    <w:pPr>
      <w:spacing w:line="240" w:lineRule="auto"/>
      <w:ind w:firstLine="420"/>
    </w:pPr>
    <w:rPr>
      <w:rFonts w:ascii="Times New Roman" w:hAnsi="Times New Roman" w:eastAsia="宋体" w:cs="Times New Roman"/>
      <w:kern w:val="2"/>
      <w:szCs w:val="24"/>
    </w:rPr>
  </w:style>
  <w:style w:type="character" w:customStyle="1" w:styleId="49">
    <w:name w:val="列出段落 Char"/>
    <w:basedOn w:val="25"/>
    <w:link w:val="48"/>
    <w:qFormat/>
    <w:uiPriority w:val="34"/>
    <w:rPr>
      <w:kern w:val="2"/>
      <w:sz w:val="21"/>
      <w:szCs w:val="24"/>
    </w:rPr>
  </w:style>
  <w:style w:type="character" w:customStyle="1" w:styleId="50">
    <w:name w:val="页眉 Char"/>
    <w:basedOn w:val="25"/>
    <w:link w:val="16"/>
    <w:qFormat/>
    <w:uiPriority w:val="99"/>
    <w:rPr>
      <w:rFonts w:asciiTheme="minorHAnsi" w:hAnsiTheme="minorHAnsi" w:eastAsiaTheme="minorEastAsia" w:cstheme="minorBidi"/>
      <w:sz w:val="18"/>
      <w:szCs w:val="18"/>
    </w:rPr>
  </w:style>
  <w:style w:type="character" w:customStyle="1" w:styleId="51">
    <w:name w:val="纯文本 Char"/>
    <w:basedOn w:val="25"/>
    <w:link w:val="13"/>
    <w:qFormat/>
    <w:uiPriority w:val="0"/>
    <w:rPr>
      <w:rFonts w:ascii="宋体" w:hAnsi="Courier New" w:eastAsiaTheme="minorEastAsia" w:cstheme="minorBidi"/>
      <w:sz w:val="21"/>
    </w:rPr>
  </w:style>
  <w:style w:type="paragraph" w:customStyle="1" w:styleId="52">
    <w:name w:val="Table Paragraph"/>
    <w:basedOn w:val="1"/>
    <w:qFormat/>
    <w:uiPriority w:val="1"/>
    <w:pPr>
      <w:spacing w:line="240" w:lineRule="auto"/>
      <w:ind w:firstLine="0" w:firstLineChars="0"/>
    </w:pPr>
    <w:rPr>
      <w:rFonts w:ascii="宋体" w:hAnsi="宋体" w:eastAsia="宋体" w:cs="宋体"/>
      <w:kern w:val="2"/>
      <w:sz w:val="24"/>
      <w:szCs w:val="24"/>
      <w:lang w:eastAsia="en-US" w:bidi="en-US"/>
    </w:rPr>
  </w:style>
  <w:style w:type="table" w:customStyle="1" w:styleId="53">
    <w:name w:val="Table Normal"/>
    <w:semiHidden/>
    <w:unhideWhenUsed/>
    <w:qFormat/>
    <w:uiPriority w:val="0"/>
    <w:tblPr>
      <w:tblCellMar>
        <w:top w:w="0" w:type="dxa"/>
        <w:left w:w="0" w:type="dxa"/>
        <w:bottom w:w="0" w:type="dxa"/>
        <w:right w:w="0" w:type="dxa"/>
      </w:tblCellMar>
    </w:tblPr>
  </w:style>
  <w:style w:type="character" w:customStyle="1" w:styleId="54">
    <w:name w:val="font31"/>
    <w:basedOn w:val="25"/>
    <w:qFormat/>
    <w:uiPriority w:val="0"/>
    <w:rPr>
      <w:rFonts w:hint="eastAsia" w:ascii="宋体" w:hAnsi="宋体" w:eastAsia="宋体" w:cs="宋体"/>
      <w:b/>
      <w:bCs/>
      <w:color w:val="000000"/>
      <w:sz w:val="24"/>
      <w:szCs w:val="24"/>
      <w:u w:val="none"/>
    </w:rPr>
  </w:style>
  <w:style w:type="character" w:customStyle="1" w:styleId="55">
    <w:name w:val="font2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2CB13-E71B-47E4-BB79-71AF98A3BE0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29310</Words>
  <Characters>31438</Characters>
  <Lines>50</Lines>
  <Paragraphs>61</Paragraphs>
  <TotalTime>0</TotalTime>
  <ScaleCrop>false</ScaleCrop>
  <LinksUpToDate>false</LinksUpToDate>
  <CharactersWithSpaces>32556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Mr.Li</cp:lastModifiedBy>
  <cp:lastPrinted>2021-06-21T08:01:00Z</cp:lastPrinted>
  <dcterms:modified xsi:type="dcterms:W3CDTF">2022-09-12T05:48:02Z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8CF00FBCCE42461DA7C93EED68755F2C</vt:lpwstr>
  </property>
</Properties>
</file>