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AAE6F">
      <w:pPr>
        <w:autoSpaceDE w:val="0"/>
        <w:autoSpaceDN w:val="0"/>
        <w:adjustRightInd w:val="0"/>
        <w:jc w:val="center"/>
        <w:rPr>
          <w:rFonts w:hint="eastAsia" w:ascii="宋体" w:hAnsi="宋体" w:eastAsia="宋体" w:cs="宋体"/>
          <w:b/>
          <w:bCs/>
          <w:kern w:val="0"/>
          <w:sz w:val="84"/>
          <w:szCs w:val="84"/>
          <w:highlight w:val="none"/>
          <w:lang w:val="en-US" w:eastAsia="zh-CN"/>
        </w:rPr>
      </w:pPr>
      <w:r>
        <w:rPr>
          <w:rFonts w:hint="eastAsia" w:ascii="宋体" w:hAnsi="宋体" w:cs="宋体"/>
          <w:b/>
          <w:bCs/>
          <w:kern w:val="0"/>
          <w:sz w:val="84"/>
          <w:szCs w:val="84"/>
          <w:highlight w:val="none"/>
          <w:lang w:val="en-US" w:eastAsia="zh-CN"/>
        </w:rPr>
        <w:t xml:space="preserve"> </w:t>
      </w:r>
    </w:p>
    <w:p w14:paraId="36937094">
      <w:pPr>
        <w:pStyle w:val="2"/>
        <w:rPr>
          <w:rFonts w:hint="eastAsia"/>
          <w:highlight w:val="none"/>
        </w:rPr>
      </w:pPr>
    </w:p>
    <w:p w14:paraId="69267457">
      <w:pPr>
        <w:autoSpaceDE w:val="0"/>
        <w:autoSpaceDN w:val="0"/>
        <w:adjustRightInd w:val="0"/>
        <w:spacing w:line="720" w:lineRule="auto"/>
        <w:jc w:val="center"/>
        <w:rPr>
          <w:rFonts w:hint="eastAsia" w:ascii="宋体" w:hAnsi="宋体" w:cs="宋体"/>
          <w:b/>
          <w:bCs/>
          <w:sz w:val="72"/>
          <w:szCs w:val="72"/>
          <w:highlight w:val="none"/>
        </w:rPr>
      </w:pPr>
      <w:r>
        <w:rPr>
          <w:rFonts w:hint="eastAsia" w:ascii="宋体" w:hAnsi="宋体" w:cs="宋体"/>
          <w:b/>
          <w:bCs/>
          <w:sz w:val="72"/>
          <w:szCs w:val="72"/>
          <w:highlight w:val="none"/>
          <w:lang w:val="zh-CN"/>
        </w:rPr>
        <w:t>竞争性磋商文件</w:t>
      </w:r>
    </w:p>
    <w:p w14:paraId="48A9B795">
      <w:pPr>
        <w:adjustRightInd w:val="0"/>
        <w:spacing w:line="720" w:lineRule="auto"/>
        <w:textAlignment w:val="baseline"/>
        <w:rPr>
          <w:rFonts w:hint="eastAsia" w:ascii="宋体" w:hAnsi="宋体" w:eastAsia="宋体" w:cs="宋体"/>
          <w:b/>
          <w:bCs/>
          <w:sz w:val="24"/>
          <w:highlight w:val="none"/>
          <w:lang w:eastAsia="zh-CN"/>
        </w:rPr>
      </w:pPr>
      <w:r>
        <w:rPr>
          <w:rFonts w:hint="eastAsia" w:ascii="宋体" w:hAnsi="宋体" w:cs="宋体"/>
          <w:b/>
          <w:bCs/>
          <w:sz w:val="24"/>
          <w:highlight w:val="none"/>
        </w:rPr>
        <w:t xml:space="preserve">                            </w:t>
      </w:r>
    </w:p>
    <w:p w14:paraId="34BD6A3E">
      <w:pPr>
        <w:adjustRightInd w:val="0"/>
        <w:spacing w:line="720" w:lineRule="auto"/>
        <w:textAlignment w:val="baseline"/>
        <w:rPr>
          <w:rFonts w:hint="eastAsia" w:ascii="宋体" w:hAnsi="宋体" w:cs="宋体"/>
          <w:b/>
          <w:bCs/>
          <w:sz w:val="24"/>
          <w:highlight w:val="none"/>
        </w:rPr>
      </w:pPr>
    </w:p>
    <w:p w14:paraId="6BBFD9E9">
      <w:pPr>
        <w:pStyle w:val="2"/>
        <w:rPr>
          <w:rFonts w:hint="eastAsia"/>
          <w:highlight w:val="none"/>
        </w:rPr>
      </w:pPr>
    </w:p>
    <w:p w14:paraId="1CA07EAC">
      <w:pPr>
        <w:adjustRightInd w:val="0"/>
        <w:spacing w:line="72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青海省招竞磋（服务）2025-039号</w:t>
      </w:r>
    </w:p>
    <w:p w14:paraId="581B11DF">
      <w:pPr>
        <w:adjustRightInd w:val="0"/>
        <w:spacing w:line="720" w:lineRule="auto"/>
        <w:ind w:left="2530" w:hanging="2530" w:hangingChars="700"/>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省传院放射类设备及超声类设备维保服务采购项目</w:t>
      </w:r>
    </w:p>
    <w:p w14:paraId="6CB169BD">
      <w:pPr>
        <w:adjustRightInd w:val="0"/>
        <w:spacing w:line="72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  购  人：</w:t>
      </w:r>
      <w:r>
        <w:rPr>
          <w:rFonts w:hint="eastAsia" w:ascii="宋体" w:hAnsi="宋体" w:cs="宋体"/>
          <w:b/>
          <w:bCs/>
          <w:sz w:val="36"/>
          <w:szCs w:val="36"/>
          <w:highlight w:val="none"/>
          <w:lang w:eastAsia="zh-CN"/>
        </w:rPr>
        <w:t>青海省传染病专科医院</w:t>
      </w:r>
    </w:p>
    <w:p w14:paraId="7ADD80FC">
      <w:pPr>
        <w:spacing w:line="720" w:lineRule="auto"/>
        <w:ind w:left="2512" w:hanging="2512" w:hangingChars="695"/>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采购代理机构：</w:t>
      </w:r>
      <w:r>
        <w:rPr>
          <w:rFonts w:hint="eastAsia" w:ascii="宋体" w:hAnsi="宋体" w:cs="宋体"/>
          <w:b/>
          <w:bCs/>
          <w:sz w:val="36"/>
          <w:szCs w:val="36"/>
          <w:highlight w:val="none"/>
          <w:lang w:eastAsia="zh-CN"/>
        </w:rPr>
        <w:t>青海省招标有限责任公司</w:t>
      </w:r>
    </w:p>
    <w:p w14:paraId="29A5F13A">
      <w:pPr>
        <w:spacing w:line="720" w:lineRule="auto"/>
        <w:rPr>
          <w:rFonts w:hint="eastAsia" w:ascii="宋体" w:hAnsi="宋体" w:cs="宋体"/>
          <w:b/>
          <w:bCs/>
          <w:sz w:val="24"/>
          <w:highlight w:val="none"/>
        </w:rPr>
      </w:pPr>
    </w:p>
    <w:p w14:paraId="4904C809">
      <w:pPr>
        <w:spacing w:line="720" w:lineRule="auto"/>
        <w:rPr>
          <w:rFonts w:hint="eastAsia" w:ascii="宋体" w:hAnsi="宋体" w:cs="宋体"/>
          <w:b/>
          <w:bCs/>
          <w:sz w:val="24"/>
          <w:highlight w:val="none"/>
        </w:rPr>
      </w:pPr>
    </w:p>
    <w:p w14:paraId="3441E535">
      <w:pPr>
        <w:spacing w:line="720" w:lineRule="auto"/>
        <w:jc w:val="center"/>
        <w:rPr>
          <w:rFonts w:hint="eastAsia"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06</w:t>
      </w:r>
      <w:r>
        <w:rPr>
          <w:rFonts w:hint="eastAsia" w:ascii="宋体" w:hAnsi="宋体" w:cs="宋体"/>
          <w:b/>
          <w:bCs/>
          <w:sz w:val="36"/>
          <w:szCs w:val="36"/>
          <w:highlight w:val="none"/>
        </w:rPr>
        <w:t>月</w:t>
      </w:r>
    </w:p>
    <w:p w14:paraId="682EDE87">
      <w:pPr>
        <w:ind w:firstLine="723"/>
        <w:jc w:val="center"/>
        <w:rPr>
          <w:rFonts w:hint="eastAsia" w:ascii="宋体" w:hAnsi="宋体" w:cs="宋体"/>
          <w:b/>
          <w:bCs/>
          <w:sz w:val="36"/>
          <w:szCs w:val="36"/>
          <w:highlight w:val="none"/>
        </w:rPr>
      </w:pPr>
    </w:p>
    <w:p w14:paraId="24FE2533">
      <w:pPr>
        <w:keepNext/>
        <w:pageBreakBefore/>
        <w:adjustRightInd w:val="0"/>
        <w:spacing w:line="720" w:lineRule="auto"/>
        <w:jc w:val="center"/>
        <w:textAlignment w:val="baseline"/>
        <w:rPr>
          <w:rFonts w:hint="eastAsia" w:ascii="宋体" w:hAnsi="宋体" w:cs="宋体"/>
          <w:b/>
          <w:bCs/>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971678A">
      <w:pPr>
        <w:keepNext/>
        <w:pageBreakBefore/>
        <w:adjustRightInd w:val="0"/>
        <w:spacing w:line="360" w:lineRule="auto"/>
        <w:jc w:val="center"/>
        <w:textAlignment w:val="baseline"/>
        <w:rPr>
          <w:rFonts w:hint="eastAsia" w:ascii="宋体" w:hAnsi="宋体" w:cs="宋体"/>
          <w:sz w:val="24"/>
          <w:highlight w:val="none"/>
        </w:rPr>
      </w:pPr>
      <w:r>
        <w:rPr>
          <w:rFonts w:hint="eastAsia" w:ascii="宋体" w:hAnsi="宋体" w:cs="宋体"/>
          <w:b/>
          <w:bCs/>
          <w:sz w:val="40"/>
          <w:szCs w:val="40"/>
          <w:highlight w:val="none"/>
        </w:rPr>
        <w:t>目  录</w:t>
      </w:r>
    </w:p>
    <w:p w14:paraId="1B635827">
      <w:pPr>
        <w:pStyle w:val="15"/>
        <w:tabs>
          <w:tab w:val="right" w:leader="dot" w:pos="9882"/>
        </w:tabs>
      </w:pPr>
      <w:r>
        <w:rPr>
          <w:rFonts w:hint="eastAsia" w:ascii="宋体" w:hAnsi="宋体" w:cs="宋体"/>
          <w:b/>
          <w:bCs/>
          <w:szCs w:val="24"/>
          <w:highlight w:val="none"/>
          <w:lang w:val="zh-CN"/>
        </w:rPr>
        <w:fldChar w:fldCharType="begin"/>
      </w:r>
      <w:r>
        <w:rPr>
          <w:rStyle w:val="23"/>
          <w:rFonts w:hint="eastAsia" w:ascii="宋体" w:hAnsi="宋体" w:cs="宋体"/>
          <w:b/>
          <w:bCs/>
          <w:szCs w:val="24"/>
          <w:highlight w:val="none"/>
          <w:lang w:val="zh-CN"/>
        </w:rPr>
        <w:instrText xml:space="preserve"> TOC \o "1-3" \h \z \u </w:instrText>
      </w:r>
      <w:r>
        <w:rPr>
          <w:rFonts w:hint="eastAsia" w:ascii="宋体" w:hAnsi="宋体" w:cs="宋体"/>
          <w:b/>
          <w:bCs/>
          <w:szCs w:val="24"/>
          <w:highlight w:val="none"/>
          <w:lang w:val="zh-CN"/>
        </w:rPr>
        <w:fldChar w:fldCharType="separate"/>
      </w:r>
      <w:r>
        <w:rPr>
          <w:rFonts w:hint="eastAsia" w:ascii="宋体" w:hAnsi="宋体" w:cs="宋体"/>
          <w:bCs/>
          <w:szCs w:val="24"/>
          <w:highlight w:val="none"/>
          <w:lang w:val="zh-CN"/>
        </w:rPr>
        <w:fldChar w:fldCharType="begin"/>
      </w:r>
      <w:r>
        <w:rPr>
          <w:rFonts w:hint="eastAsia" w:ascii="宋体" w:hAnsi="宋体" w:cs="宋体"/>
          <w:bCs/>
          <w:szCs w:val="24"/>
          <w:highlight w:val="none"/>
          <w:lang w:val="zh-CN"/>
        </w:rPr>
        <w:instrText xml:space="preserve"> HYPERLINK \l _Toc4434 </w:instrText>
      </w:r>
      <w:r>
        <w:rPr>
          <w:rFonts w:hint="eastAsia" w:ascii="宋体" w:hAnsi="宋体" w:cs="宋体"/>
          <w:bCs/>
          <w:szCs w:val="24"/>
          <w:highlight w:val="none"/>
          <w:lang w:val="zh-CN"/>
        </w:rPr>
        <w:fldChar w:fldCharType="separate"/>
      </w:r>
      <w:r>
        <w:rPr>
          <w:rFonts w:hint="eastAsia" w:ascii="宋体" w:hAnsi="宋体" w:eastAsia="宋体" w:cs="宋体"/>
          <w:bCs/>
          <w:kern w:val="2"/>
          <w:szCs w:val="32"/>
          <w:highlight w:val="none"/>
          <w:lang w:val="zh-CN" w:eastAsia="zh-CN" w:bidi="ar-SA"/>
        </w:rPr>
        <w:t>第一部分  投标邀请</w:t>
      </w:r>
      <w:r>
        <w:tab/>
      </w:r>
      <w:r>
        <w:fldChar w:fldCharType="begin"/>
      </w:r>
      <w:r>
        <w:instrText xml:space="preserve"> PAGEREF _Toc4434 \h </w:instrText>
      </w:r>
      <w:r>
        <w:fldChar w:fldCharType="separate"/>
      </w:r>
      <w:r>
        <w:t>3</w:t>
      </w:r>
      <w:r>
        <w:fldChar w:fldCharType="end"/>
      </w:r>
      <w:r>
        <w:rPr>
          <w:rFonts w:hint="eastAsia" w:ascii="宋体" w:hAnsi="宋体" w:cs="宋体"/>
          <w:bCs/>
          <w:szCs w:val="24"/>
          <w:highlight w:val="none"/>
          <w:lang w:val="zh-CN"/>
        </w:rPr>
        <w:fldChar w:fldCharType="end"/>
      </w:r>
    </w:p>
    <w:p w14:paraId="1F512C45">
      <w:pPr>
        <w:pStyle w:val="15"/>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_Toc22233 </w:instrText>
      </w:r>
      <w:r>
        <w:rPr>
          <w:rFonts w:hint="eastAsia" w:ascii="宋体" w:hAnsi="宋体" w:cs="宋体"/>
          <w:bCs/>
          <w:highlight w:val="none"/>
          <w:lang w:val="zh-CN"/>
        </w:rPr>
        <w:fldChar w:fldCharType="separate"/>
      </w:r>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r>
        <w:tab/>
      </w:r>
      <w:r>
        <w:fldChar w:fldCharType="begin"/>
      </w:r>
      <w:r>
        <w:instrText xml:space="preserve"> PAGEREF _Toc22233 \h </w:instrText>
      </w:r>
      <w:r>
        <w:fldChar w:fldCharType="separate"/>
      </w:r>
      <w:r>
        <w:t>6</w:t>
      </w:r>
      <w:r>
        <w:fldChar w:fldCharType="end"/>
      </w:r>
      <w:r>
        <w:rPr>
          <w:rFonts w:hint="eastAsia" w:ascii="宋体" w:hAnsi="宋体" w:cs="宋体"/>
          <w:bCs/>
          <w:highlight w:val="none"/>
          <w:lang w:val="zh-CN"/>
        </w:rPr>
        <w:fldChar w:fldCharType="end"/>
      </w:r>
    </w:p>
    <w:p w14:paraId="274517E1">
      <w:pPr>
        <w:pStyle w:val="15"/>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_Toc5402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第三部分  供应商须知</w:t>
      </w:r>
      <w:r>
        <w:tab/>
      </w:r>
      <w:r>
        <w:fldChar w:fldCharType="begin"/>
      </w:r>
      <w:r>
        <w:instrText xml:space="preserve"> PAGEREF _Toc5402 \h </w:instrText>
      </w:r>
      <w:r>
        <w:fldChar w:fldCharType="separate"/>
      </w:r>
      <w:r>
        <w:t>10</w:t>
      </w:r>
      <w:r>
        <w:fldChar w:fldCharType="end"/>
      </w:r>
      <w:r>
        <w:rPr>
          <w:rFonts w:hint="eastAsia" w:ascii="宋体" w:hAnsi="宋体" w:cs="宋体"/>
          <w:bCs/>
          <w:highlight w:val="none"/>
          <w:lang w:val="zh-CN"/>
        </w:rPr>
        <w:fldChar w:fldCharType="end"/>
      </w:r>
    </w:p>
    <w:p w14:paraId="76E88407">
      <w:pPr>
        <w:pStyle w:val="15"/>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_Toc6598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第四部分  采购项目合同书</w:t>
      </w:r>
      <w:r>
        <w:tab/>
      </w:r>
      <w:r>
        <w:fldChar w:fldCharType="begin"/>
      </w:r>
      <w:r>
        <w:instrText xml:space="preserve"> PAGEREF _Toc6598 \h </w:instrText>
      </w:r>
      <w:r>
        <w:fldChar w:fldCharType="separate"/>
      </w:r>
      <w:r>
        <w:t>24</w:t>
      </w:r>
      <w:r>
        <w:fldChar w:fldCharType="end"/>
      </w:r>
      <w:r>
        <w:rPr>
          <w:rFonts w:hint="eastAsia" w:ascii="宋体" w:hAnsi="宋体" w:cs="宋体"/>
          <w:bCs/>
          <w:highlight w:val="none"/>
          <w:lang w:val="zh-CN"/>
        </w:rPr>
        <w:fldChar w:fldCharType="end"/>
      </w:r>
    </w:p>
    <w:p w14:paraId="1CBC74C3">
      <w:pPr>
        <w:pStyle w:val="15"/>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_Toc27346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第五部分  响应文件格式</w:t>
      </w:r>
      <w:r>
        <w:tab/>
      </w:r>
      <w:r>
        <w:fldChar w:fldCharType="begin"/>
      </w:r>
      <w:r>
        <w:instrText xml:space="preserve"> PAGEREF _Toc27346 \h </w:instrText>
      </w:r>
      <w:r>
        <w:fldChar w:fldCharType="separate"/>
      </w:r>
      <w:r>
        <w:t>29</w:t>
      </w:r>
      <w:r>
        <w:fldChar w:fldCharType="end"/>
      </w:r>
      <w:r>
        <w:rPr>
          <w:rFonts w:hint="eastAsia" w:ascii="宋体" w:hAnsi="宋体" w:cs="宋体"/>
          <w:bCs/>
          <w:highlight w:val="none"/>
          <w:lang w:val="zh-CN"/>
        </w:rPr>
        <w:fldChar w:fldCharType="end"/>
      </w:r>
    </w:p>
    <w:p w14:paraId="31536B72">
      <w:pPr>
        <w:pStyle w:val="15"/>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_Toc19376 </w:instrText>
      </w:r>
      <w:r>
        <w:rPr>
          <w:rFonts w:hint="eastAsia" w:ascii="宋体" w:hAnsi="宋体" w:cs="宋体"/>
          <w:bCs/>
          <w:highlight w:val="none"/>
          <w:lang w:val="zh-CN"/>
        </w:rPr>
        <w:fldChar w:fldCharType="separate"/>
      </w:r>
      <w:r>
        <w:rPr>
          <w:rFonts w:hint="eastAsia" w:ascii="宋体" w:hAnsi="宋体" w:cs="宋体"/>
          <w:highlight w:val="none"/>
          <w:lang w:val="zh-CN"/>
        </w:rPr>
        <w:t>第六部分</w:t>
      </w:r>
      <w:r>
        <w:rPr>
          <w:rFonts w:hint="eastAsia" w:ascii="宋体" w:hAnsi="宋体" w:cs="宋体"/>
          <w:highlight w:val="none"/>
        </w:rPr>
        <w:t xml:space="preserve">  </w:t>
      </w:r>
      <w:r>
        <w:rPr>
          <w:rFonts w:hint="eastAsia" w:ascii="宋体" w:hAnsi="宋体" w:cs="宋体"/>
          <w:highlight w:val="none"/>
          <w:lang w:val="zh-CN"/>
        </w:rPr>
        <w:t>采购项目要求及技术参数</w:t>
      </w:r>
      <w:r>
        <w:tab/>
      </w:r>
      <w:r>
        <w:fldChar w:fldCharType="begin"/>
      </w:r>
      <w:r>
        <w:instrText xml:space="preserve"> PAGEREF _Toc19376 \h </w:instrText>
      </w:r>
      <w:r>
        <w:fldChar w:fldCharType="separate"/>
      </w:r>
      <w:r>
        <w:t>49</w:t>
      </w:r>
      <w:r>
        <w:fldChar w:fldCharType="end"/>
      </w:r>
      <w:r>
        <w:rPr>
          <w:rFonts w:hint="eastAsia" w:ascii="宋体" w:hAnsi="宋体" w:cs="宋体"/>
          <w:bCs/>
          <w:highlight w:val="none"/>
          <w:lang w:val="zh-CN"/>
        </w:rPr>
        <w:fldChar w:fldCharType="end"/>
      </w:r>
    </w:p>
    <w:p w14:paraId="56CDFB6B">
      <w:pPr>
        <w:tabs>
          <w:tab w:val="center" w:pos="4830"/>
        </w:tabs>
        <w:spacing w:line="360" w:lineRule="auto"/>
        <w:jc w:val="center"/>
        <w:rPr>
          <w:rFonts w:hint="eastAsia" w:ascii="宋体" w:hAnsi="宋体" w:cs="宋体"/>
          <w:bCs/>
          <w:highlight w:val="none"/>
          <w:lang w:val="zh-CN"/>
        </w:rPr>
      </w:pPr>
      <w:r>
        <w:rPr>
          <w:rFonts w:hint="eastAsia" w:ascii="宋体" w:hAnsi="宋体" w:cs="宋体"/>
          <w:bCs/>
          <w:highlight w:val="none"/>
          <w:lang w:val="zh-CN"/>
        </w:rPr>
        <w:fldChar w:fldCharType="end"/>
      </w:r>
      <w:bookmarkStart w:id="0" w:name="_Toc10494"/>
    </w:p>
    <w:p w14:paraId="281F490F">
      <w:pPr>
        <w:tabs>
          <w:tab w:val="center" w:pos="4830"/>
        </w:tabs>
        <w:spacing w:line="360" w:lineRule="auto"/>
        <w:jc w:val="center"/>
        <w:outlineLvl w:val="0"/>
        <w:rPr>
          <w:rFonts w:hint="eastAsia" w:ascii="宋体" w:hAnsi="宋体" w:cs="宋体"/>
          <w:b/>
          <w:bCs/>
          <w:sz w:val="36"/>
          <w:szCs w:val="32"/>
          <w:highlight w:val="none"/>
          <w:lang w:val="zh-CN"/>
        </w:rPr>
      </w:pPr>
      <w:r>
        <w:rPr>
          <w:rFonts w:hint="eastAsia" w:ascii="宋体" w:hAnsi="宋体" w:cs="宋体"/>
          <w:b/>
          <w:bCs/>
          <w:sz w:val="36"/>
          <w:szCs w:val="32"/>
          <w:highlight w:val="none"/>
          <w:lang w:val="zh-CN"/>
        </w:rPr>
        <w:br w:type="page"/>
      </w:r>
      <w:bookmarkStart w:id="1" w:name="_Toc4434"/>
      <w:r>
        <w:rPr>
          <w:rFonts w:hint="eastAsia" w:ascii="宋体" w:hAnsi="宋体" w:eastAsia="宋体" w:cs="宋体"/>
          <w:b/>
          <w:bCs/>
          <w:kern w:val="2"/>
          <w:sz w:val="36"/>
          <w:szCs w:val="32"/>
          <w:highlight w:val="none"/>
          <w:lang w:val="zh-CN" w:eastAsia="zh-CN" w:bidi="ar-SA"/>
        </w:rPr>
        <w:t>第一部分  投标邀请</w:t>
      </w:r>
      <w:bookmarkEnd w:id="0"/>
      <w:bookmarkEnd w:id="1"/>
    </w:p>
    <w:p w14:paraId="21A9B808">
      <w:pPr>
        <w:keepNext w:val="0"/>
        <w:keepLines w:val="0"/>
        <w:pageBreakBefore w:val="0"/>
        <w:widowControl w:val="0"/>
        <w:kinsoku/>
        <w:wordWrap/>
        <w:overflowPunct/>
        <w:topLinePunct w:val="0"/>
        <w:autoSpaceDE/>
        <w:autoSpaceDN/>
        <w:bidi w:val="0"/>
        <w:adjustRightInd/>
        <w:snapToGrid/>
        <w:spacing w:line="360" w:lineRule="exact"/>
        <w:ind w:firstLine="562"/>
        <w:jc w:val="center"/>
        <w:textAlignment w:val="auto"/>
        <w:rPr>
          <w:rFonts w:hint="eastAsia" w:ascii="宋体" w:hAnsi="宋体" w:cs="宋体"/>
          <w:b/>
          <w:sz w:val="28"/>
          <w:szCs w:val="28"/>
          <w:highlight w:val="none"/>
        </w:rPr>
      </w:pPr>
      <w:bookmarkStart w:id="2" w:name="_Toc3201"/>
      <w:bookmarkStart w:id="3" w:name="_Toc325725997"/>
      <w:r>
        <w:rPr>
          <w:rFonts w:hint="eastAsia" w:ascii="宋体" w:hAnsi="宋体" w:cs="宋体"/>
          <w:b/>
          <w:sz w:val="28"/>
          <w:szCs w:val="28"/>
          <w:highlight w:val="none"/>
          <w:lang w:val="zh-CN"/>
        </w:rPr>
        <w:t>省传院放射类设备及超声类设备维保服务采购项目</w:t>
      </w:r>
      <w:r>
        <w:rPr>
          <w:rFonts w:hint="eastAsia" w:ascii="宋体" w:hAnsi="宋体" w:cs="宋体"/>
          <w:b/>
          <w:sz w:val="28"/>
          <w:szCs w:val="28"/>
          <w:highlight w:val="none"/>
        </w:rPr>
        <w:t>竞争性磋商公告</w:t>
      </w:r>
    </w:p>
    <w:p w14:paraId="2D7667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项目概况</w:t>
      </w:r>
    </w:p>
    <w:p w14:paraId="588D5EE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color w:val="000000"/>
          <w:sz w:val="24"/>
          <w:szCs w:val="24"/>
          <w:highlight w:val="none"/>
          <w:u w:val="single"/>
          <w:lang w:val="zh-CN"/>
        </w:rPr>
        <w:t>（省传院放射类设备及超声类设备维保服务采购项目）</w:t>
      </w:r>
      <w:r>
        <w:rPr>
          <w:rFonts w:hint="eastAsia" w:ascii="宋体" w:hAnsi="宋体" w:cs="宋体"/>
          <w:sz w:val="24"/>
          <w:szCs w:val="24"/>
          <w:highlight w:val="none"/>
        </w:rPr>
        <w:t>采购项目的潜在供应商应通过政采云平台（ www.zcygov.cn）获取采购文件，并于</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02</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u w:val="single"/>
          <w:lang w:eastAsia="zh-CN"/>
        </w:rPr>
        <w:t>时30分</w:t>
      </w:r>
      <w:r>
        <w:rPr>
          <w:rFonts w:hint="eastAsia" w:ascii="宋体" w:hAnsi="宋体" w:cs="宋体"/>
          <w:sz w:val="24"/>
          <w:szCs w:val="24"/>
          <w:highlight w:val="none"/>
        </w:rPr>
        <w:t>（北京时间）前递交</w:t>
      </w:r>
      <w:r>
        <w:rPr>
          <w:rFonts w:hint="eastAsia" w:ascii="宋体" w:hAnsi="宋体" w:cs="宋体"/>
          <w:sz w:val="24"/>
          <w:szCs w:val="24"/>
          <w:highlight w:val="none"/>
          <w:lang w:eastAsia="zh-CN"/>
        </w:rPr>
        <w:t>响应</w:t>
      </w:r>
      <w:r>
        <w:rPr>
          <w:rFonts w:hint="eastAsia" w:ascii="宋体" w:hAnsi="宋体" w:cs="宋体"/>
          <w:sz w:val="24"/>
          <w:szCs w:val="24"/>
          <w:highlight w:val="none"/>
        </w:rPr>
        <w:t>文件。</w:t>
      </w:r>
    </w:p>
    <w:p w14:paraId="7C65806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auto"/>
          <w:sz w:val="24"/>
          <w:szCs w:val="24"/>
          <w:highlight w:val="none"/>
        </w:rPr>
      </w:pPr>
      <w:bookmarkStart w:id="4" w:name="_Toc30918"/>
      <w:bookmarkStart w:id="5" w:name="_Toc35393790"/>
      <w:bookmarkStart w:id="6" w:name="_Toc19703"/>
      <w:bookmarkStart w:id="7" w:name="_Toc1503"/>
      <w:bookmarkStart w:id="8" w:name="_Toc28359002"/>
      <w:bookmarkStart w:id="9" w:name="_Toc28359079"/>
      <w:bookmarkStart w:id="10" w:name="_Toc4576"/>
      <w:bookmarkStart w:id="11" w:name="_Toc6352"/>
      <w:bookmarkStart w:id="12" w:name="_Toc27050"/>
      <w:bookmarkStart w:id="13" w:name="_Toc8609"/>
      <w:bookmarkStart w:id="14" w:name="_Toc31340"/>
      <w:bookmarkStart w:id="15" w:name="_Toc7407"/>
      <w:bookmarkStart w:id="16" w:name="_Toc35393621"/>
      <w:bookmarkStart w:id="17" w:name="_Hlk24379207"/>
      <w:r>
        <w:rPr>
          <w:rFonts w:hint="eastAsia" w:ascii="宋体" w:hAnsi="宋体" w:cs="宋体"/>
          <w:b/>
          <w:bCs/>
          <w:color w:val="auto"/>
          <w:sz w:val="24"/>
          <w:szCs w:val="24"/>
          <w:highlight w:val="none"/>
        </w:rPr>
        <w:t>一、项目基本情况</w:t>
      </w:r>
      <w:bookmarkEnd w:id="4"/>
      <w:bookmarkEnd w:id="5"/>
      <w:bookmarkEnd w:id="6"/>
      <w:bookmarkEnd w:id="7"/>
      <w:bookmarkEnd w:id="8"/>
      <w:bookmarkEnd w:id="9"/>
      <w:bookmarkEnd w:id="10"/>
      <w:bookmarkEnd w:id="11"/>
      <w:bookmarkEnd w:id="12"/>
      <w:bookmarkEnd w:id="13"/>
      <w:bookmarkEnd w:id="14"/>
      <w:bookmarkEnd w:id="15"/>
      <w:bookmarkEnd w:id="16"/>
    </w:p>
    <w:p w14:paraId="6FFBD9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b/>
          <w:bCs/>
          <w:color w:val="auto"/>
          <w:sz w:val="24"/>
          <w:szCs w:val="24"/>
          <w:highlight w:val="none"/>
          <w:u w:val="none"/>
        </w:rPr>
        <w:t>项目编号：</w:t>
      </w:r>
      <w:r>
        <w:rPr>
          <w:rFonts w:hint="eastAsia" w:ascii="宋体" w:hAnsi="宋体" w:cs="宋体"/>
          <w:color w:val="auto"/>
          <w:sz w:val="24"/>
          <w:szCs w:val="24"/>
          <w:highlight w:val="none"/>
          <w:u w:val="none"/>
          <w:lang w:eastAsia="zh-CN"/>
        </w:rPr>
        <w:t>青海省招竞磋（服务）2025-039号</w:t>
      </w:r>
    </w:p>
    <w:p w14:paraId="6DF3B4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u w:val="none"/>
          <w:lang w:val="zh-CN"/>
        </w:rPr>
      </w:pPr>
      <w:r>
        <w:rPr>
          <w:rFonts w:hint="eastAsia" w:ascii="宋体" w:hAnsi="宋体" w:cs="宋体"/>
          <w:b/>
          <w:bCs/>
          <w:color w:val="auto"/>
          <w:sz w:val="24"/>
          <w:szCs w:val="24"/>
          <w:highlight w:val="none"/>
          <w:u w:val="none"/>
        </w:rPr>
        <w:t>项目名称：</w:t>
      </w:r>
      <w:r>
        <w:rPr>
          <w:rFonts w:hint="eastAsia" w:ascii="宋体" w:hAnsi="宋体" w:cs="宋体"/>
          <w:color w:val="auto"/>
          <w:sz w:val="24"/>
          <w:szCs w:val="24"/>
          <w:highlight w:val="none"/>
          <w:u w:val="none"/>
          <w:lang w:val="zh-CN"/>
        </w:rPr>
        <w:t>省传院放射类设备及超声类设备维保服务采购项目</w:t>
      </w:r>
    </w:p>
    <w:p w14:paraId="574792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u w:val="none"/>
        </w:rPr>
      </w:pPr>
      <w:r>
        <w:rPr>
          <w:rFonts w:hint="eastAsia" w:ascii="宋体" w:hAnsi="宋体" w:cs="宋体"/>
          <w:b/>
          <w:bCs/>
          <w:sz w:val="24"/>
          <w:szCs w:val="24"/>
          <w:highlight w:val="none"/>
        </w:rPr>
        <w:t>采购方式：</w:t>
      </w:r>
      <w:r>
        <w:rPr>
          <w:rFonts w:hint="eastAsia" w:ascii="宋体" w:hAnsi="宋体" w:cs="宋体"/>
          <w:sz w:val="24"/>
          <w:szCs w:val="24"/>
          <w:highlight w:val="none"/>
          <w:u w:val="none"/>
        </w:rPr>
        <w:t>竞争性磋商</w:t>
      </w:r>
    </w:p>
    <w:bookmarkEnd w:id="17"/>
    <w:p w14:paraId="35D6CC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u w:val="none"/>
        </w:rPr>
      </w:pPr>
      <w:r>
        <w:rPr>
          <w:rFonts w:hint="eastAsia" w:ascii="宋体" w:hAnsi="宋体" w:cs="宋体"/>
          <w:b/>
          <w:bCs/>
          <w:sz w:val="24"/>
          <w:szCs w:val="24"/>
          <w:highlight w:val="none"/>
        </w:rPr>
        <w:t>预算金额：</w:t>
      </w:r>
      <w:r>
        <w:rPr>
          <w:rFonts w:hint="eastAsia" w:ascii="宋体" w:hAnsi="宋体" w:cs="宋体"/>
          <w:sz w:val="24"/>
          <w:szCs w:val="24"/>
          <w:highlight w:val="none"/>
          <w:u w:val="none"/>
          <w:lang w:val="en-US" w:eastAsia="zh-CN"/>
        </w:rPr>
        <w:t>2975000.00</w:t>
      </w:r>
      <w:r>
        <w:rPr>
          <w:rFonts w:hint="eastAsia" w:ascii="宋体" w:hAnsi="宋体" w:cs="宋体"/>
          <w:sz w:val="24"/>
          <w:szCs w:val="24"/>
          <w:highlight w:val="none"/>
          <w:u w:val="none"/>
        </w:rPr>
        <w:t>元</w:t>
      </w:r>
    </w:p>
    <w:p w14:paraId="2B8BEE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rPr>
      </w:pPr>
      <w:r>
        <w:rPr>
          <w:rFonts w:hint="eastAsia" w:ascii="宋体" w:hAnsi="宋体" w:cs="宋体"/>
          <w:b/>
          <w:bCs/>
          <w:sz w:val="24"/>
          <w:szCs w:val="24"/>
          <w:highlight w:val="none"/>
        </w:rPr>
        <w:t>最高限价（如有）：</w:t>
      </w:r>
      <w:r>
        <w:rPr>
          <w:rFonts w:hint="eastAsia" w:ascii="宋体" w:hAnsi="宋体" w:cs="宋体"/>
          <w:sz w:val="24"/>
          <w:szCs w:val="24"/>
          <w:highlight w:val="none"/>
          <w:u w:val="single"/>
        </w:rPr>
        <w:t>/</w:t>
      </w:r>
    </w:p>
    <w:p w14:paraId="77E3EA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采购需求</w:t>
      </w:r>
    </w:p>
    <w:p w14:paraId="38F1E7B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szCs w:val="24"/>
          <w:highlight w:val="none"/>
          <w:lang w:val="en-US" w:eastAsia="zh-CN"/>
        </w:rPr>
      </w:pPr>
      <w:bookmarkStart w:id="18" w:name="_Toc31044"/>
      <w:bookmarkStart w:id="19" w:name="_Toc18625"/>
      <w:bookmarkStart w:id="20" w:name="_Toc31243"/>
      <w:bookmarkStart w:id="21" w:name="_Toc29515"/>
      <w:bookmarkStart w:id="22" w:name="_Toc25880"/>
      <w:bookmarkStart w:id="23" w:name="_Toc28359080"/>
      <w:bookmarkStart w:id="24" w:name="_Toc35393622"/>
      <w:bookmarkStart w:id="25" w:name="_Toc28359003"/>
      <w:bookmarkStart w:id="26" w:name="_Toc35393791"/>
      <w:bookmarkStart w:id="27" w:name="_Toc19739"/>
      <w:bookmarkStart w:id="28" w:name="_Toc25034"/>
      <w:r>
        <w:rPr>
          <w:rFonts w:hint="eastAsia" w:ascii="宋体" w:hAnsi="宋体" w:cs="宋体"/>
          <w:sz w:val="24"/>
          <w:szCs w:val="24"/>
          <w:highlight w:val="none"/>
          <w:lang w:val="en-US" w:eastAsia="zh-CN"/>
        </w:rPr>
        <w:t>标项一：</w:t>
      </w:r>
    </w:p>
    <w:p w14:paraId="25B73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标段名称：</w:t>
      </w:r>
      <w:r>
        <w:rPr>
          <w:rFonts w:hint="eastAsia" w:ascii="宋体" w:hAnsi="宋体" w:cs="宋体"/>
          <w:sz w:val="24"/>
          <w:szCs w:val="24"/>
          <w:highlight w:val="none"/>
          <w:lang w:val="zh-CN"/>
        </w:rPr>
        <w:t>省传院放射类设备及超声类设备维保服务采购项目</w:t>
      </w:r>
    </w:p>
    <w:p w14:paraId="70AAC8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rPr>
        <w:t>数量：</w:t>
      </w:r>
      <w:r>
        <w:rPr>
          <w:rFonts w:hint="eastAsia" w:ascii="宋体" w:hAnsi="宋体" w:cs="宋体"/>
          <w:sz w:val="24"/>
          <w:szCs w:val="24"/>
          <w:highlight w:val="none"/>
          <w:lang w:val="en-US" w:eastAsia="zh-CN"/>
        </w:rPr>
        <w:t>/</w:t>
      </w:r>
    </w:p>
    <w:p w14:paraId="56771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预算金额（元）：</w:t>
      </w:r>
      <w:r>
        <w:rPr>
          <w:rFonts w:hint="eastAsia" w:ascii="宋体" w:hAnsi="宋体" w:cs="宋体"/>
          <w:sz w:val="24"/>
          <w:szCs w:val="24"/>
          <w:highlight w:val="none"/>
          <w:u w:val="none"/>
          <w:lang w:val="en-US" w:eastAsia="zh-CN"/>
        </w:rPr>
        <w:t>2975000.00</w:t>
      </w:r>
    </w:p>
    <w:p w14:paraId="33895B8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单位：/</w:t>
      </w:r>
    </w:p>
    <w:p w14:paraId="730D53C7">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简要规格描述：放射类设备及超声类设备维保服务。</w:t>
      </w:r>
      <w:r>
        <w:rPr>
          <w:rFonts w:hint="eastAsia" w:ascii="宋体" w:hAnsi="宋体" w:eastAsia="宋体" w:cs="宋体"/>
          <w:sz w:val="24"/>
          <w:szCs w:val="24"/>
          <w:highlight w:val="none"/>
          <w:lang w:val="zh-CN" w:eastAsia="zh-CN"/>
        </w:rPr>
        <w:t>具体</w:t>
      </w:r>
      <w:r>
        <w:rPr>
          <w:rFonts w:hint="eastAsia" w:ascii="宋体" w:hAnsi="宋体" w:eastAsia="宋体" w:cs="宋体"/>
          <w:sz w:val="24"/>
          <w:szCs w:val="24"/>
          <w:highlight w:val="none"/>
          <w:lang w:val="en-US" w:eastAsia="zh-CN"/>
        </w:rPr>
        <w:t>内容详见《竞争性磋商文件》</w:t>
      </w:r>
    </w:p>
    <w:p w14:paraId="67438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备注：/</w:t>
      </w:r>
    </w:p>
    <w:p w14:paraId="53B8F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rPr>
        <w:t>合同履行期限：三年(因部分设备涉及以旧换新项目故如发生特殊情况该设备维保费用停止支付，合同一年一签)</w:t>
      </w:r>
    </w:p>
    <w:p w14:paraId="277D97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本项目不接受联合体投标</w:t>
      </w:r>
    </w:p>
    <w:p w14:paraId="516AF70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sz w:val="24"/>
          <w:szCs w:val="24"/>
          <w:highlight w:val="none"/>
        </w:rPr>
      </w:pPr>
      <w:bookmarkStart w:id="29" w:name="_Toc10204"/>
      <w:bookmarkStart w:id="30" w:name="_Toc11503"/>
      <w:r>
        <w:rPr>
          <w:rFonts w:hint="eastAsia" w:ascii="宋体" w:hAnsi="宋体" w:cs="宋体"/>
          <w:b/>
          <w:bCs/>
          <w:sz w:val="24"/>
          <w:szCs w:val="24"/>
          <w:highlight w:val="none"/>
        </w:rPr>
        <w:t>二、申请人的资格要求：</w:t>
      </w:r>
      <w:bookmarkEnd w:id="18"/>
      <w:bookmarkEnd w:id="19"/>
      <w:bookmarkEnd w:id="20"/>
      <w:bookmarkEnd w:id="21"/>
      <w:bookmarkEnd w:id="22"/>
      <w:bookmarkEnd w:id="23"/>
      <w:bookmarkEnd w:id="24"/>
      <w:bookmarkEnd w:id="25"/>
      <w:bookmarkEnd w:id="26"/>
      <w:bookmarkEnd w:id="27"/>
      <w:bookmarkEnd w:id="28"/>
      <w:bookmarkEnd w:id="29"/>
      <w:bookmarkEnd w:id="30"/>
    </w:p>
    <w:p w14:paraId="1C71B084">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1.满足《中华人民共和国政府采购法》第二十二条规定；</w:t>
      </w:r>
    </w:p>
    <w:p w14:paraId="07A3D5DA">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u w:val="none"/>
          <w:lang w:eastAsia="zh-CN"/>
        </w:rPr>
      </w:pPr>
      <w:bookmarkStart w:id="31" w:name="_Toc28359004"/>
      <w:bookmarkStart w:id="32" w:name="_Toc28359081"/>
      <w:r>
        <w:rPr>
          <w:rFonts w:hint="eastAsia" w:ascii="宋体" w:hAnsi="宋体" w:cs="宋体"/>
          <w:sz w:val="24"/>
          <w:szCs w:val="24"/>
          <w:highlight w:val="none"/>
        </w:rPr>
        <w:t>2.落实政府采购政策需满足的资格要求：</w:t>
      </w:r>
      <w:r>
        <w:rPr>
          <w:rFonts w:ascii="宋体" w:hAnsi="宋体" w:eastAsia="宋体" w:cs="宋体"/>
          <w:color w:val="auto"/>
          <w:sz w:val="24"/>
          <w:szCs w:val="24"/>
          <w:highlight w:val="none"/>
          <w:u w:val="none"/>
        </w:rPr>
        <w:t>本项目专门面向中小企业采购（监狱企业、残疾人福利性单位视同小型、微型企业），非中小企业不得参加本项目采购活动；留取份额100%</w:t>
      </w:r>
      <w:r>
        <w:rPr>
          <w:rFonts w:hint="eastAsia" w:ascii="宋体" w:hAnsi="宋体" w:eastAsia="宋体" w:cs="宋体"/>
          <w:color w:val="auto"/>
          <w:sz w:val="24"/>
          <w:szCs w:val="24"/>
          <w:highlight w:val="none"/>
          <w:u w:val="none"/>
          <w:lang w:eastAsia="zh-CN"/>
        </w:rPr>
        <w:t>；</w:t>
      </w:r>
    </w:p>
    <w:p w14:paraId="29B62924">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p>
    <w:p w14:paraId="4276A94B">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bookmarkStart w:id="33" w:name="_Toc35393792"/>
      <w:bookmarkStart w:id="34" w:name="_Toc35393623"/>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eastAsia="宋体" w:cs="宋体"/>
          <w:kern w:val="2"/>
          <w:sz w:val="24"/>
          <w:szCs w:val="24"/>
          <w:highlight w:val="none"/>
          <w:lang w:val="zh-CN" w:eastAsia="zh-CN" w:bidi="ar-SA"/>
        </w:rPr>
        <w:t>；</w:t>
      </w:r>
    </w:p>
    <w:p w14:paraId="5EC37783">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CN" w:eastAsia="zh-CN" w:bidi="ar-SA"/>
        </w:rPr>
        <w:t>单位负责人为同一人或者存在直接控股、管理关系的不同供应商，不得参加同一合同项下的政府采购活动。否则，皆取消投标资格；</w:t>
      </w:r>
    </w:p>
    <w:p w14:paraId="5A299F74">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sz w:val="24"/>
          <w:highlight w:val="none"/>
        </w:rPr>
        <w:t>为本采购项目提供整体设计、规范编制或者项目管理、监理、检测等服务的投标人，不得再参加该采购项目的其他采购活动；</w:t>
      </w:r>
    </w:p>
    <w:p w14:paraId="049C1E88">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CN" w:eastAsia="zh-CN" w:bidi="ar-SA"/>
        </w:rPr>
        <w:t>供应商可对上述项目进行投标，但不得就</w:t>
      </w:r>
      <w:r>
        <w:rPr>
          <w:rFonts w:hint="eastAsia" w:ascii="宋体" w:hAnsi="宋体" w:cs="宋体"/>
          <w:kern w:val="2"/>
          <w:sz w:val="24"/>
          <w:szCs w:val="24"/>
          <w:highlight w:val="none"/>
          <w:lang w:val="zh-CN" w:eastAsia="zh-CN" w:bidi="ar-SA"/>
        </w:rPr>
        <w:t>本项目</w:t>
      </w:r>
      <w:r>
        <w:rPr>
          <w:rFonts w:hint="eastAsia" w:ascii="宋体" w:hAnsi="宋体" w:eastAsia="宋体" w:cs="宋体"/>
          <w:kern w:val="2"/>
          <w:sz w:val="24"/>
          <w:szCs w:val="24"/>
          <w:highlight w:val="none"/>
          <w:lang w:val="zh-CN" w:eastAsia="zh-CN" w:bidi="ar-SA"/>
        </w:rPr>
        <w:t>中的内容拆分投标，所投内容必须完全响应</w:t>
      </w:r>
      <w:r>
        <w:rPr>
          <w:rFonts w:hint="eastAsia" w:ascii="宋体" w:hAnsi="宋体" w:cs="宋体"/>
          <w:kern w:val="2"/>
          <w:sz w:val="24"/>
          <w:szCs w:val="24"/>
          <w:highlight w:val="none"/>
          <w:lang w:val="zh-CN" w:eastAsia="zh-CN" w:bidi="ar-SA"/>
        </w:rPr>
        <w:t>竞争性磋商</w:t>
      </w:r>
      <w:r>
        <w:rPr>
          <w:rFonts w:hint="eastAsia" w:ascii="宋体" w:hAnsi="宋体" w:eastAsia="宋体" w:cs="宋体"/>
          <w:kern w:val="2"/>
          <w:sz w:val="24"/>
          <w:szCs w:val="24"/>
          <w:highlight w:val="none"/>
          <w:lang w:val="zh-CN" w:eastAsia="zh-CN" w:bidi="ar-SA"/>
        </w:rPr>
        <w:t>文件所列示内容</w:t>
      </w:r>
      <w:r>
        <w:rPr>
          <w:rFonts w:hint="eastAsia" w:ascii="宋体" w:hAnsi="宋体" w:eastAsia="宋体" w:cs="宋体"/>
          <w:kern w:val="2"/>
          <w:sz w:val="24"/>
          <w:szCs w:val="24"/>
          <w:highlight w:val="none"/>
          <w:lang w:val="en-US" w:eastAsia="zh-CN" w:bidi="ar-SA"/>
        </w:rPr>
        <w:t>。</w:t>
      </w:r>
    </w:p>
    <w:p w14:paraId="04F9995B">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p>
    <w:p w14:paraId="4CF48FE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4"/>
          <w:szCs w:val="24"/>
          <w:highlight w:val="none"/>
          <w14:textFill>
            <w14:solidFill>
              <w14:schemeClr w14:val="tx1"/>
            </w14:solidFill>
          </w14:textFill>
        </w:rPr>
      </w:pPr>
      <w:bookmarkStart w:id="35" w:name="_Toc24520"/>
      <w:bookmarkStart w:id="36" w:name="_Toc13422"/>
      <w:bookmarkStart w:id="37" w:name="_Toc27458"/>
      <w:bookmarkStart w:id="38" w:name="_Toc17750"/>
      <w:bookmarkStart w:id="39" w:name="_Toc18348"/>
      <w:bookmarkStart w:id="40" w:name="_Toc10138"/>
      <w:bookmarkStart w:id="41" w:name="_Toc4639"/>
      <w:bookmarkStart w:id="42" w:name="_Toc24094"/>
      <w:bookmarkStart w:id="43" w:name="_Toc22138"/>
      <w:r>
        <w:rPr>
          <w:rFonts w:hint="eastAsia" w:ascii="宋体" w:hAnsi="宋体" w:cs="宋体"/>
          <w:b/>
          <w:bCs/>
          <w:color w:val="000000" w:themeColor="text1"/>
          <w:sz w:val="24"/>
          <w:szCs w:val="24"/>
          <w:highlight w:val="none"/>
          <w14:textFill>
            <w14:solidFill>
              <w14:schemeClr w14:val="tx1"/>
            </w14:solidFill>
          </w14:textFill>
        </w:rPr>
        <w:t>三、获取采购文件</w:t>
      </w:r>
      <w:bookmarkEnd w:id="31"/>
      <w:bookmarkEnd w:id="32"/>
      <w:bookmarkEnd w:id="33"/>
      <w:bookmarkEnd w:id="34"/>
      <w:bookmarkEnd w:id="35"/>
      <w:bookmarkEnd w:id="36"/>
      <w:bookmarkEnd w:id="37"/>
      <w:bookmarkEnd w:id="38"/>
      <w:bookmarkEnd w:id="39"/>
      <w:bookmarkEnd w:id="40"/>
      <w:bookmarkEnd w:id="41"/>
      <w:bookmarkEnd w:id="42"/>
      <w:bookmarkEnd w:id="43"/>
    </w:p>
    <w:p w14:paraId="65FC9D58">
      <w:pPr>
        <w:keepNext w:val="0"/>
        <w:keepLines w:val="0"/>
        <w:pageBreakBefore w:val="0"/>
        <w:widowControl w:val="0"/>
        <w:kinsoku/>
        <w:wordWrap/>
        <w:overflowPunct/>
        <w:topLinePunct w:val="0"/>
        <w:autoSpaceDE/>
        <w:autoSpaceDN/>
        <w:bidi w:val="0"/>
        <w:adjustRightInd/>
        <w:snapToGrid/>
        <w:spacing w:line="360" w:lineRule="auto"/>
        <w:ind w:firstLine="540"/>
        <w:textAlignment w:val="auto"/>
        <w:outlineLvl w:val="9"/>
        <w:rPr>
          <w:rFonts w:hint="default" w:ascii="宋体" w:hAnsi="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06</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日至202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06</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每天上午00:00至12:00，下午12:00至23:59（北京时间）</w:t>
      </w:r>
    </w:p>
    <w:p w14:paraId="67BA5EDD">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u w:val="single"/>
          <w14:textFill>
            <w14:solidFill>
              <w14:schemeClr w14:val="tx1"/>
            </w14:solidFill>
          </w14:textFill>
        </w:rPr>
        <w:t>线上通过政采云平台（ www.zcygov.cn）获取</w:t>
      </w:r>
    </w:p>
    <w:p w14:paraId="33AE64BE">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方式：</w:t>
      </w:r>
      <w:r>
        <w:rPr>
          <w:rFonts w:hint="eastAsia" w:ascii="宋体" w:hAnsi="宋体" w:cs="宋体"/>
          <w:color w:val="000000" w:themeColor="text1"/>
          <w:sz w:val="24"/>
          <w:szCs w:val="24"/>
          <w:highlight w:val="none"/>
          <w:u w:val="single"/>
          <w14:textFill>
            <w14:solidFill>
              <w14:schemeClr w14:val="tx1"/>
            </w14:solidFill>
          </w14:textFill>
        </w:rPr>
        <w:t>供应商登录政采云平台https://www.zcygov.cn/在线申请获取采购文件（进入“项目采购”应用，在获取采购文件菜单中选择项目，申请获取采购文件）</w:t>
      </w:r>
    </w:p>
    <w:p w14:paraId="3BBE86FF">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售价：</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cs="宋体"/>
          <w:color w:val="000000" w:themeColor="text1"/>
          <w:sz w:val="24"/>
          <w:szCs w:val="24"/>
          <w:highlight w:val="none"/>
          <w:u w:val="single"/>
          <w:lang w:val="zh-CN"/>
          <w14:textFill>
            <w14:solidFill>
              <w14:schemeClr w14:val="tx1"/>
            </w14:solidFill>
          </w14:textFill>
        </w:rPr>
        <w:t>元（</w:t>
      </w:r>
      <w:r>
        <w:rPr>
          <w:rFonts w:hint="eastAsia" w:ascii="宋体" w:hAnsi="宋体" w:cs="宋体"/>
          <w:color w:val="000000" w:themeColor="text1"/>
          <w:sz w:val="24"/>
          <w:szCs w:val="24"/>
          <w:highlight w:val="none"/>
          <w:u w:val="single"/>
          <w:lang w:val="zh-CN" w:eastAsia="zh-CN"/>
          <w14:textFill>
            <w14:solidFill>
              <w14:schemeClr w14:val="tx1"/>
            </w14:solidFill>
          </w14:textFill>
        </w:rPr>
        <w:t>磋商</w:t>
      </w:r>
      <w:r>
        <w:rPr>
          <w:rFonts w:hint="eastAsia" w:ascii="宋体" w:hAnsi="宋体" w:cs="宋体"/>
          <w:color w:val="000000" w:themeColor="text1"/>
          <w:sz w:val="24"/>
          <w:szCs w:val="24"/>
          <w:highlight w:val="none"/>
          <w:u w:val="single"/>
          <w:lang w:val="zh-CN"/>
          <w14:textFill>
            <w14:solidFill>
              <w14:schemeClr w14:val="tx1"/>
            </w14:solidFill>
          </w14:textFill>
        </w:rPr>
        <w:t>资格不能转让）</w:t>
      </w:r>
    </w:p>
    <w:p w14:paraId="32E0EB0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4"/>
          <w:szCs w:val="24"/>
          <w:highlight w:val="none"/>
          <w14:textFill>
            <w14:solidFill>
              <w14:schemeClr w14:val="tx1"/>
            </w14:solidFill>
          </w14:textFill>
        </w:rPr>
      </w:pPr>
      <w:bookmarkStart w:id="44" w:name="_Toc13059"/>
      <w:bookmarkStart w:id="45" w:name="_Toc35393624"/>
      <w:bookmarkStart w:id="46" w:name="_Toc28359082"/>
      <w:bookmarkStart w:id="47" w:name="_Toc35393793"/>
      <w:bookmarkStart w:id="48" w:name="_Toc24601"/>
      <w:bookmarkStart w:id="49" w:name="_Toc29703"/>
      <w:bookmarkStart w:id="50" w:name="_Toc28359005"/>
      <w:bookmarkStart w:id="51" w:name="_Toc27795"/>
      <w:bookmarkStart w:id="52" w:name="_Toc4988"/>
      <w:bookmarkStart w:id="53" w:name="_Toc15400"/>
      <w:bookmarkStart w:id="54" w:name="_Toc8316"/>
      <w:bookmarkStart w:id="55" w:name="_Toc9338"/>
      <w:bookmarkStart w:id="56" w:name="_Toc4607"/>
      <w:r>
        <w:rPr>
          <w:rFonts w:hint="eastAsia" w:ascii="宋体" w:hAnsi="宋体" w:cs="宋体"/>
          <w:b/>
          <w:bCs/>
          <w:color w:val="000000" w:themeColor="text1"/>
          <w:sz w:val="24"/>
          <w:szCs w:val="24"/>
          <w:highlight w:val="none"/>
          <w:lang w:val="zh-CN"/>
          <w14:textFill>
            <w14:solidFill>
              <w14:schemeClr w14:val="tx1"/>
            </w14:solidFill>
          </w14:textFill>
        </w:rPr>
        <w:t>四、</w:t>
      </w:r>
      <w:bookmarkEnd w:id="44"/>
      <w:bookmarkEnd w:id="45"/>
      <w:bookmarkEnd w:id="46"/>
      <w:bookmarkEnd w:id="47"/>
      <w:bookmarkEnd w:id="48"/>
      <w:bookmarkEnd w:id="49"/>
      <w:bookmarkEnd w:id="50"/>
      <w:r>
        <w:rPr>
          <w:rFonts w:hint="eastAsia" w:ascii="宋体" w:hAnsi="宋体" w:cs="宋体"/>
          <w:b/>
          <w:bCs/>
          <w:color w:val="000000" w:themeColor="text1"/>
          <w:sz w:val="24"/>
          <w:szCs w:val="24"/>
          <w:highlight w:val="none"/>
          <w:lang w:val="zh-CN"/>
          <w14:textFill>
            <w14:solidFill>
              <w14:schemeClr w14:val="tx1"/>
            </w14:solidFill>
          </w14:textFill>
        </w:rPr>
        <w:t>响应文件的提交</w:t>
      </w:r>
      <w:bookmarkEnd w:id="51"/>
      <w:bookmarkEnd w:id="52"/>
      <w:bookmarkEnd w:id="53"/>
      <w:bookmarkEnd w:id="54"/>
      <w:bookmarkEnd w:id="55"/>
      <w:bookmarkEnd w:id="56"/>
    </w:p>
    <w:p w14:paraId="2D8ABF1C">
      <w:pPr>
        <w:keepNext w:val="0"/>
        <w:keepLines w:val="0"/>
        <w:pageBreakBefore w:val="0"/>
        <w:widowControl w:val="0"/>
        <w:kinsoku/>
        <w:wordWrap/>
        <w:overflowPunct/>
        <w:topLinePunct w:val="0"/>
        <w:autoSpaceDE/>
        <w:autoSpaceDN/>
        <w:bidi w:val="0"/>
        <w:adjustRightInd/>
        <w:snapToGrid/>
        <w:spacing w:line="360" w:lineRule="auto"/>
        <w:ind w:firstLine="54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截止时间</w:t>
      </w:r>
      <w:r>
        <w:rPr>
          <w:rFonts w:hint="eastAsia" w:ascii="宋体" w:hAnsi="宋体" w:cs="宋体"/>
          <w:b/>
          <w:bCs/>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cs="宋体"/>
          <w:color w:val="000000" w:themeColor="text1"/>
          <w:sz w:val="24"/>
          <w:szCs w:val="24"/>
          <w:highlight w:val="none"/>
          <w:u w:val="single"/>
          <w:lang w:val="en-US" w:eastAsia="zh-CN"/>
          <w14:textFill>
            <w14:solidFill>
              <w14:schemeClr w14:val="tx1"/>
            </w14:solidFill>
          </w14:textFill>
        </w:rPr>
        <w:t>07</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cs="宋体"/>
          <w:color w:val="000000" w:themeColor="text1"/>
          <w:sz w:val="24"/>
          <w:szCs w:val="24"/>
          <w:highlight w:val="none"/>
          <w:u w:val="single"/>
          <w:lang w:eastAsia="zh-CN"/>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09</w:t>
      </w:r>
      <w:r>
        <w:rPr>
          <w:rFonts w:hint="eastAsia" w:ascii="宋体" w:hAnsi="宋体" w:cs="宋体"/>
          <w:color w:val="000000" w:themeColor="text1"/>
          <w:sz w:val="24"/>
          <w:szCs w:val="24"/>
          <w:highlight w:val="none"/>
          <w:u w:val="single"/>
          <w:lang w:eastAsia="zh-CN"/>
          <w14:textFill>
            <w14:solidFill>
              <w14:schemeClr w14:val="tx1"/>
            </w14:solidFill>
          </w14:textFill>
        </w:rPr>
        <w:t>时30分</w:t>
      </w:r>
      <w:r>
        <w:rPr>
          <w:rFonts w:hint="eastAsia" w:ascii="宋体" w:hAnsi="宋体" w:cs="宋体"/>
          <w:color w:val="000000" w:themeColor="text1"/>
          <w:sz w:val="24"/>
          <w:szCs w:val="24"/>
          <w:highlight w:val="none"/>
          <w14:textFill>
            <w14:solidFill>
              <w14:schemeClr w14:val="tx1"/>
            </w14:solidFill>
          </w14:textFill>
        </w:rPr>
        <w:t>（北京时间）</w:t>
      </w:r>
    </w:p>
    <w:p w14:paraId="1ACCC8D9">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政采云平台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（https://www.zcygov.cn/）</w:t>
      </w:r>
    </w:p>
    <w:p w14:paraId="4667B938">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outlineLvl w:val="1"/>
        <w:rPr>
          <w:rFonts w:hint="eastAsia"/>
          <w:b/>
          <w:bCs/>
          <w:color w:val="000000" w:themeColor="text1"/>
          <w:kern w:val="2"/>
          <w:highlight w:val="none"/>
          <w14:textFill>
            <w14:solidFill>
              <w14:schemeClr w14:val="tx1"/>
            </w14:solidFill>
          </w14:textFill>
        </w:rPr>
      </w:pPr>
      <w:bookmarkStart w:id="57" w:name="_Toc15840"/>
      <w:bookmarkStart w:id="58" w:name="_Toc7260"/>
      <w:bookmarkStart w:id="59" w:name="_Toc24901"/>
      <w:bookmarkStart w:id="60" w:name="_Toc28597"/>
      <w:bookmarkStart w:id="61" w:name="_Toc35393626"/>
      <w:bookmarkStart w:id="62" w:name="_Toc35393795"/>
      <w:r>
        <w:rPr>
          <w:rFonts w:hint="eastAsia"/>
          <w:b/>
          <w:bCs/>
          <w:color w:val="000000" w:themeColor="text1"/>
          <w:kern w:val="2"/>
          <w:highlight w:val="none"/>
          <w:lang w:val="en-US" w:eastAsia="zh-CN"/>
          <w14:textFill>
            <w14:solidFill>
              <w14:schemeClr w14:val="tx1"/>
            </w14:solidFill>
          </w14:textFill>
        </w:rPr>
        <w:t>五、</w:t>
      </w:r>
      <w:r>
        <w:rPr>
          <w:rFonts w:hint="eastAsia"/>
          <w:b/>
          <w:bCs/>
          <w:color w:val="000000" w:themeColor="text1"/>
          <w:kern w:val="2"/>
          <w:highlight w:val="none"/>
          <w14:textFill>
            <w14:solidFill>
              <w14:schemeClr w14:val="tx1"/>
            </w14:solidFill>
          </w14:textFill>
        </w:rPr>
        <w:t>响应文件开启</w:t>
      </w:r>
      <w:bookmarkEnd w:id="57"/>
    </w:p>
    <w:p w14:paraId="4EF62751">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cs="宋体"/>
          <w:color w:val="auto"/>
          <w:sz w:val="24"/>
          <w:szCs w:val="24"/>
          <w:highlight w:val="none"/>
        </w:rPr>
      </w:pPr>
      <w:r>
        <w:rPr>
          <w:rFonts w:hint="eastAsia" w:ascii="宋体" w:hAnsi="宋体" w:cs="宋体"/>
          <w:b/>
          <w:bCs/>
          <w:color w:val="000000" w:themeColor="text1"/>
          <w:sz w:val="24"/>
          <w:szCs w:val="24"/>
          <w:highlight w:val="none"/>
          <w14:textFill>
            <w14:solidFill>
              <w14:schemeClr w14:val="tx1"/>
            </w14:solidFill>
          </w14:textFill>
        </w:rPr>
        <w:t>开启时间：</w:t>
      </w:r>
      <w:r>
        <w:rPr>
          <w:rFonts w:hint="eastAsia" w:ascii="宋体" w:hAnsi="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cs="宋体"/>
          <w:color w:val="000000" w:themeColor="text1"/>
          <w:sz w:val="24"/>
          <w:szCs w:val="24"/>
          <w:highlight w:val="none"/>
          <w:u w:val="single"/>
          <w:lang w:val="en-US" w:eastAsia="zh-CN"/>
          <w14:textFill>
            <w14:solidFill>
              <w14:schemeClr w14:val="tx1"/>
            </w14:solidFill>
          </w14:textFill>
        </w:rPr>
        <w:t>07</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cs="宋体"/>
          <w:color w:val="000000" w:themeColor="text1"/>
          <w:sz w:val="24"/>
          <w:szCs w:val="24"/>
          <w:highlight w:val="none"/>
          <w:u w:val="single"/>
          <w:lang w:eastAsia="zh-CN"/>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09</w:t>
      </w:r>
      <w:r>
        <w:rPr>
          <w:rFonts w:hint="eastAsia" w:ascii="宋体" w:hAnsi="宋体" w:cs="宋体"/>
          <w:color w:val="000000" w:themeColor="text1"/>
          <w:sz w:val="24"/>
          <w:szCs w:val="24"/>
          <w:highlight w:val="none"/>
          <w:u w:val="single"/>
          <w:lang w:eastAsia="zh-CN"/>
          <w14:textFill>
            <w14:solidFill>
              <w14:schemeClr w14:val="tx1"/>
            </w14:solidFill>
          </w14:textFill>
        </w:rPr>
        <w:t>时30分</w:t>
      </w:r>
      <w:r>
        <w:rPr>
          <w:rFonts w:hint="eastAsia" w:ascii="宋体" w:hAnsi="宋体" w:cs="宋体"/>
          <w:color w:val="000000" w:themeColor="text1"/>
          <w:sz w:val="24"/>
          <w:szCs w:val="24"/>
          <w:highlight w:val="none"/>
          <w14:textFill>
            <w14:solidFill>
              <w14:schemeClr w14:val="tx1"/>
            </w14:solidFill>
          </w14:textFill>
        </w:rPr>
        <w:t>（北京时间</w:t>
      </w:r>
      <w:r>
        <w:rPr>
          <w:rFonts w:hint="eastAsia" w:ascii="宋体" w:hAnsi="宋体" w:cs="宋体"/>
          <w:color w:val="auto"/>
          <w:sz w:val="24"/>
          <w:szCs w:val="24"/>
          <w:highlight w:val="none"/>
        </w:rPr>
        <w:t>）</w:t>
      </w:r>
    </w:p>
    <w:p w14:paraId="49513A6C">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b/>
          <w:bCs/>
          <w:kern w:val="2"/>
          <w:highlight w:val="none"/>
        </w:rPr>
      </w:pPr>
      <w:r>
        <w:rPr>
          <w:rFonts w:hint="eastAsia" w:ascii="宋体" w:hAnsi="宋体" w:cs="宋体"/>
          <w:b/>
          <w:bCs/>
          <w:sz w:val="24"/>
          <w:szCs w:val="24"/>
          <w:highlight w:val="none"/>
        </w:rPr>
        <w:t>地点：</w:t>
      </w:r>
      <w:r>
        <w:rPr>
          <w:rFonts w:hint="eastAsia" w:ascii="宋体" w:hAnsi="宋体" w:eastAsia="宋体" w:cs="宋体"/>
          <w:color w:val="auto"/>
          <w:sz w:val="24"/>
          <w:szCs w:val="24"/>
          <w:highlight w:val="none"/>
          <w:u w:val="single"/>
          <w:lang w:val="zh-CN" w:eastAsia="zh-CN"/>
        </w:rPr>
        <w:t>政采云平台</w:t>
      </w:r>
      <w:r>
        <w:rPr>
          <w:rFonts w:hint="eastAsia" w:ascii="宋体" w:hAnsi="宋体" w:eastAsia="宋体" w:cs="宋体"/>
          <w:color w:val="auto"/>
          <w:sz w:val="24"/>
          <w:szCs w:val="24"/>
          <w:highlight w:val="none"/>
          <w:u w:val="single"/>
          <w:lang w:eastAsia="zh-CN"/>
        </w:rPr>
        <w:t>（https://www.zcygov.cn/）</w:t>
      </w:r>
    </w:p>
    <w:p w14:paraId="064C779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outlineLvl w:val="1"/>
        <w:rPr>
          <w:rFonts w:hint="eastAsia" w:ascii="宋体" w:hAnsi="宋体" w:cs="宋体"/>
          <w:b/>
          <w:bCs/>
          <w:sz w:val="24"/>
          <w:szCs w:val="24"/>
          <w:highlight w:val="none"/>
        </w:rPr>
      </w:pPr>
      <w:bookmarkStart w:id="63" w:name="_Toc4837"/>
      <w:bookmarkStart w:id="64" w:name="_Toc30971"/>
      <w:bookmarkStart w:id="65" w:name="_Toc11071"/>
      <w:bookmarkStart w:id="66" w:name="_Toc19735"/>
      <w:bookmarkStart w:id="67" w:name="_Toc27615"/>
      <w:bookmarkStart w:id="68" w:name="_Toc2039"/>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、公告期限</w:t>
      </w:r>
      <w:bookmarkEnd w:id="58"/>
      <w:bookmarkEnd w:id="59"/>
      <w:bookmarkEnd w:id="60"/>
      <w:bookmarkEnd w:id="63"/>
      <w:bookmarkEnd w:id="64"/>
      <w:bookmarkEnd w:id="65"/>
      <w:bookmarkEnd w:id="66"/>
      <w:bookmarkEnd w:id="67"/>
      <w:bookmarkEnd w:id="68"/>
    </w:p>
    <w:p w14:paraId="28843C9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自本公告发布之日起</w:t>
      </w:r>
      <w:r>
        <w:rPr>
          <w:rFonts w:hint="eastAsia" w:ascii="宋体" w:hAnsi="宋体" w:cs="宋体"/>
          <w:sz w:val="24"/>
          <w:szCs w:val="24"/>
          <w:highlight w:val="none"/>
          <w:lang w:val="en-US" w:eastAsia="zh-CN"/>
        </w:rPr>
        <w:t>5</w:t>
      </w:r>
      <w:r>
        <w:rPr>
          <w:rFonts w:hint="eastAsia" w:ascii="宋体" w:hAnsi="宋体" w:cs="宋体"/>
          <w:sz w:val="24"/>
          <w:szCs w:val="24"/>
          <w:highlight w:val="none"/>
        </w:rPr>
        <w:t>个工作日。</w:t>
      </w:r>
    </w:p>
    <w:p w14:paraId="667A2F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bCs/>
          <w:sz w:val="24"/>
          <w:szCs w:val="24"/>
          <w:highlight w:val="none"/>
        </w:rPr>
      </w:pPr>
      <w:bookmarkStart w:id="69" w:name="_Toc2752"/>
      <w:bookmarkStart w:id="70" w:name="_Toc8538"/>
      <w:bookmarkStart w:id="71" w:name="_Toc11490"/>
      <w:bookmarkStart w:id="72" w:name="_Toc14683"/>
      <w:bookmarkStart w:id="73" w:name="_Toc20646"/>
      <w:bookmarkStart w:id="74" w:name="_Toc26803"/>
      <w:bookmarkStart w:id="75" w:name="_Toc30876"/>
      <w:bookmarkStart w:id="76" w:name="_Toc14879"/>
      <w:bookmarkStart w:id="77" w:name="_Toc18126"/>
      <w:r>
        <w:rPr>
          <w:rFonts w:hint="eastAsia" w:ascii="宋体" w:hAnsi="宋体" w:cs="宋体"/>
          <w:b/>
          <w:bCs/>
          <w:sz w:val="24"/>
          <w:szCs w:val="24"/>
          <w:highlight w:val="none"/>
          <w:lang w:eastAsia="zh-CN"/>
        </w:rPr>
        <w:t>七、</w:t>
      </w:r>
      <w:r>
        <w:rPr>
          <w:rFonts w:hint="eastAsia" w:ascii="宋体" w:hAnsi="宋体" w:cs="宋体"/>
          <w:b/>
          <w:bCs/>
          <w:sz w:val="24"/>
          <w:szCs w:val="24"/>
          <w:highlight w:val="none"/>
        </w:rPr>
        <w:t>其他补充事宜</w:t>
      </w:r>
      <w:bookmarkEnd w:id="61"/>
      <w:bookmarkEnd w:id="62"/>
      <w:bookmarkEnd w:id="69"/>
      <w:bookmarkEnd w:id="70"/>
      <w:bookmarkEnd w:id="71"/>
      <w:bookmarkEnd w:id="72"/>
      <w:bookmarkEnd w:id="73"/>
      <w:bookmarkEnd w:id="74"/>
      <w:bookmarkEnd w:id="75"/>
      <w:bookmarkEnd w:id="76"/>
      <w:bookmarkEnd w:id="77"/>
    </w:p>
    <w:p w14:paraId="6F2D7804">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bookmarkStart w:id="78" w:name="_Toc35393796"/>
      <w:bookmarkStart w:id="79" w:name="_Toc35393627"/>
      <w:bookmarkStart w:id="80" w:name="_Toc28359085"/>
      <w:bookmarkStart w:id="81" w:name="_Toc12783"/>
      <w:bookmarkStart w:id="82" w:name="_Toc6219"/>
      <w:bookmarkStart w:id="83" w:name="_Toc22544"/>
      <w:bookmarkStart w:id="84" w:name="_Toc27724"/>
      <w:bookmarkStart w:id="85" w:name="_Toc28359008"/>
      <w:bookmarkStart w:id="86" w:name="_Toc15107"/>
      <w:bookmarkStart w:id="87" w:name="_Toc16079"/>
      <w:r>
        <w:rPr>
          <w:rFonts w:hint="eastAsia" w:ascii="宋体" w:hAnsi="宋体" w:eastAsia="宋体" w:cs="宋体"/>
          <w:color w:val="auto"/>
          <w:kern w:val="0"/>
          <w:sz w:val="24"/>
          <w:szCs w:val="24"/>
          <w:highlight w:val="none"/>
          <w:lang w:val="zh-CN" w:bidi="ar"/>
        </w:rPr>
        <w:t>1、本公告在《青海政府采购网》上发布；</w:t>
      </w:r>
    </w:p>
    <w:p w14:paraId="449EC1B0">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4A6A866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3、若对项目采购电子交易系统操作有疑问，可登录政采云（https://www.zcygov.cn/），点击右侧咨询小采，获取采小蜜智能服务管家帮助，或拨打政采云服务热线400-881-7190获取热线服务帮助。</w:t>
      </w:r>
    </w:p>
    <w:p w14:paraId="398054D8">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bidi="ar"/>
        </w:rPr>
        <w:t>线上CA：咨询网址（可及时反馈问题截图，让客服快速定位问题）:http://tseal.cn/k.html，咨询电话：400-0878-198；</w:t>
      </w:r>
    </w:p>
    <w:p w14:paraId="04D27166">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cs="宋体"/>
          <w:color w:val="auto"/>
          <w:kern w:val="0"/>
          <w:sz w:val="24"/>
          <w:szCs w:val="24"/>
          <w:lang w:bidi="ar"/>
        </w:rPr>
        <w:t>5</w:t>
      </w:r>
      <w:r>
        <w:rPr>
          <w:rFonts w:hint="eastAsia" w:ascii="宋体" w:hAnsi="宋体" w:cs="宋体"/>
          <w:color w:val="auto"/>
          <w:kern w:val="0"/>
          <w:sz w:val="24"/>
          <w:szCs w:val="24"/>
          <w:lang w:val="zh-CN" w:bidi="ar"/>
        </w:rPr>
        <w:t>、磋商供应商解密和磋商报价时必须在固定电脑设备前登录等待解密和磋商最终报价。</w:t>
      </w:r>
    </w:p>
    <w:p w14:paraId="12795B9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sz w:val="24"/>
          <w:szCs w:val="24"/>
          <w:highlight w:val="none"/>
          <w:lang w:val="zh-CN"/>
        </w:rPr>
      </w:pPr>
      <w:bookmarkStart w:id="88" w:name="_Toc4845"/>
      <w:bookmarkStart w:id="89" w:name="_Toc22228"/>
      <w:bookmarkStart w:id="90" w:name="_Toc1070"/>
      <w:r>
        <w:rPr>
          <w:rFonts w:hint="eastAsia" w:ascii="宋体" w:hAnsi="宋体" w:cs="宋体"/>
          <w:b/>
          <w:bCs/>
          <w:sz w:val="24"/>
          <w:szCs w:val="24"/>
          <w:highlight w:val="none"/>
          <w:lang w:val="zh-CN"/>
        </w:rPr>
        <w:t>八、对本次采购提出询问，请按以下方式联系</w:t>
      </w:r>
      <w:bookmarkEnd w:id="78"/>
      <w:bookmarkEnd w:id="79"/>
      <w:bookmarkEnd w:id="80"/>
      <w:bookmarkEnd w:id="81"/>
      <w:bookmarkEnd w:id="82"/>
      <w:bookmarkEnd w:id="83"/>
      <w:bookmarkEnd w:id="84"/>
      <w:bookmarkEnd w:id="85"/>
      <w:bookmarkEnd w:id="86"/>
      <w:bookmarkEnd w:id="87"/>
      <w:bookmarkEnd w:id="88"/>
      <w:bookmarkEnd w:id="89"/>
      <w:bookmarkEnd w:id="90"/>
    </w:p>
    <w:p w14:paraId="394DA4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1.采购人信息</w:t>
      </w:r>
    </w:p>
    <w:p w14:paraId="20F74F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bookmarkStart w:id="91" w:name="_Toc28359009"/>
      <w:bookmarkStart w:id="92" w:name="_Toc28359086"/>
      <w:r>
        <w:rPr>
          <w:rFonts w:hint="eastAsia" w:ascii="宋体" w:hAnsi="宋体" w:eastAsia="宋体" w:cs="宋体"/>
          <w:sz w:val="24"/>
          <w:szCs w:val="24"/>
          <w:highlight w:val="none"/>
          <w:lang w:val="zh-CN"/>
        </w:rPr>
        <w:t>名 称：</w:t>
      </w:r>
      <w:r>
        <w:rPr>
          <w:rFonts w:hint="eastAsia" w:ascii="宋体" w:hAnsi="宋体" w:cs="宋体"/>
          <w:sz w:val="24"/>
          <w:szCs w:val="24"/>
          <w:highlight w:val="none"/>
          <w:u w:val="single"/>
          <w:lang w:eastAsia="zh-CN"/>
        </w:rPr>
        <w:t>青海省传染病专科医院</w:t>
      </w:r>
    </w:p>
    <w:p w14:paraId="324B4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地址：</w:t>
      </w:r>
      <w:r>
        <w:rPr>
          <w:rFonts w:hint="eastAsia" w:ascii="宋体" w:hAnsi="宋体" w:cs="宋体"/>
          <w:sz w:val="24"/>
          <w:szCs w:val="24"/>
          <w:highlight w:val="none"/>
          <w:u w:val="single"/>
          <w:lang w:val="en-US" w:eastAsia="zh-CN"/>
        </w:rPr>
        <w:t>西宁市南山东路14号</w:t>
      </w:r>
    </w:p>
    <w:p w14:paraId="2D720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项目联系人（询问）：</w:t>
      </w:r>
      <w:r>
        <w:rPr>
          <w:rFonts w:hint="eastAsia" w:ascii="宋体" w:hAnsi="宋体" w:cs="宋体"/>
          <w:sz w:val="24"/>
          <w:szCs w:val="24"/>
          <w:highlight w:val="none"/>
          <w:lang w:val="en-US" w:eastAsia="zh-CN"/>
        </w:rPr>
        <w:t>曹</w:t>
      </w:r>
      <w:r>
        <w:rPr>
          <w:rFonts w:hint="eastAsia" w:ascii="宋体" w:hAnsi="宋体" w:cs="宋体"/>
          <w:sz w:val="24"/>
          <w:szCs w:val="24"/>
          <w:highlight w:val="none"/>
          <w:u w:val="single"/>
          <w:lang w:val="en-US" w:eastAsia="zh-CN"/>
        </w:rPr>
        <w:t>老师</w:t>
      </w:r>
    </w:p>
    <w:p w14:paraId="7FDFD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项目联系方式（询问）：</w:t>
      </w:r>
      <w:r>
        <w:rPr>
          <w:rFonts w:hint="eastAsia" w:ascii="宋体" w:hAnsi="宋体" w:cs="宋体"/>
          <w:sz w:val="24"/>
          <w:szCs w:val="24"/>
          <w:highlight w:val="none"/>
          <w:lang w:val="en-US" w:eastAsia="zh-CN"/>
        </w:rPr>
        <w:t>13639763198</w:t>
      </w:r>
    </w:p>
    <w:p w14:paraId="118CCB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2.采购代理机构信息</w:t>
      </w:r>
      <w:bookmarkEnd w:id="91"/>
      <w:bookmarkEnd w:id="92"/>
    </w:p>
    <w:p w14:paraId="18D56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val="zh-CN"/>
        </w:rPr>
        <w:t>名称：</w:t>
      </w:r>
      <w:r>
        <w:rPr>
          <w:rFonts w:hint="eastAsia" w:ascii="宋体" w:hAnsi="宋体" w:cs="宋体"/>
          <w:sz w:val="24"/>
          <w:szCs w:val="24"/>
          <w:highlight w:val="none"/>
          <w:u w:val="single"/>
          <w:lang w:eastAsia="zh-CN"/>
        </w:rPr>
        <w:t>青海省招标有限责任公司</w:t>
      </w:r>
    </w:p>
    <w:p w14:paraId="28399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u w:val="single"/>
          <w:lang w:val="en-US" w:eastAsia="zh-CN"/>
        </w:rPr>
      </w:pPr>
      <w:r>
        <w:rPr>
          <w:rFonts w:hint="eastAsia" w:ascii="宋体" w:hAnsi="宋体" w:cs="宋体"/>
          <w:sz w:val="24"/>
          <w:szCs w:val="24"/>
          <w:highlight w:val="none"/>
          <w:lang w:val="zh-CN"/>
        </w:rPr>
        <w:t>地址：</w:t>
      </w:r>
      <w:r>
        <w:rPr>
          <w:rFonts w:hint="eastAsia" w:ascii="宋体" w:hAnsi="宋体" w:cs="宋体"/>
          <w:sz w:val="24"/>
          <w:szCs w:val="24"/>
          <w:highlight w:val="none"/>
          <w:u w:val="single"/>
          <w:lang w:val="zh-CN"/>
        </w:rPr>
        <w:t>西宁市城</w:t>
      </w:r>
      <w:r>
        <w:rPr>
          <w:rFonts w:hint="eastAsia" w:ascii="宋体" w:hAnsi="宋体" w:cs="宋体"/>
          <w:sz w:val="24"/>
          <w:szCs w:val="24"/>
          <w:highlight w:val="none"/>
          <w:u w:val="single"/>
          <w:lang w:val="en-US" w:eastAsia="zh-CN"/>
        </w:rPr>
        <w:t>西</w:t>
      </w:r>
      <w:r>
        <w:rPr>
          <w:rFonts w:hint="eastAsia" w:ascii="宋体" w:hAnsi="宋体" w:cs="宋体"/>
          <w:sz w:val="24"/>
          <w:szCs w:val="24"/>
          <w:highlight w:val="none"/>
          <w:u w:val="single"/>
          <w:lang w:val="zh-CN"/>
        </w:rPr>
        <w:t>区</w:t>
      </w:r>
      <w:r>
        <w:rPr>
          <w:rFonts w:hint="eastAsia" w:ascii="宋体" w:hAnsi="宋体" w:cs="宋体"/>
          <w:sz w:val="24"/>
          <w:szCs w:val="24"/>
          <w:highlight w:val="none"/>
          <w:u w:val="single"/>
          <w:lang w:val="en-US" w:eastAsia="zh-CN"/>
        </w:rPr>
        <w:t>五四西路65号建设科技大厦3楼</w:t>
      </w:r>
    </w:p>
    <w:p w14:paraId="1E9AB2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zh-CN"/>
        </w:rPr>
        <w:t>传真：</w:t>
      </w:r>
      <w:r>
        <w:rPr>
          <w:rFonts w:hint="eastAsia" w:ascii="宋体" w:hAnsi="宋体" w:cs="宋体"/>
          <w:sz w:val="24"/>
          <w:szCs w:val="24"/>
          <w:highlight w:val="none"/>
          <w:u w:val="single"/>
        </w:rPr>
        <w:t>0971-8866761</w:t>
      </w:r>
    </w:p>
    <w:p w14:paraId="10AEE7C3">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eastAsia="宋体" w:cs="宋体"/>
          <w:kern w:val="0"/>
          <w:sz w:val="24"/>
          <w:szCs w:val="24"/>
          <w:highlight w:val="none"/>
          <w:lang w:val="en-US" w:eastAsia="zh-CN"/>
        </w:rPr>
      </w:pPr>
      <w:r>
        <w:rPr>
          <w:rFonts w:hint="eastAsia" w:hAnsi="宋体" w:cs="宋体"/>
          <w:kern w:val="0"/>
          <w:sz w:val="24"/>
          <w:szCs w:val="24"/>
          <w:highlight w:val="none"/>
          <w:lang w:val="zh-CN"/>
        </w:rPr>
        <w:t>项目联系人（询问）：</w:t>
      </w:r>
      <w:r>
        <w:rPr>
          <w:rFonts w:hint="eastAsia" w:hAnsi="宋体" w:cs="宋体"/>
          <w:kern w:val="0"/>
          <w:sz w:val="24"/>
          <w:szCs w:val="24"/>
          <w:highlight w:val="none"/>
          <w:lang w:val="en-US" w:eastAsia="zh-CN"/>
        </w:rPr>
        <w:t>付静芸、葛景润</w:t>
      </w:r>
    </w:p>
    <w:p w14:paraId="7F906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zh-CN"/>
        </w:rPr>
        <w:t>项目联系方式（询问）：</w:t>
      </w:r>
      <w:r>
        <w:rPr>
          <w:rFonts w:hint="eastAsia" w:ascii="宋体" w:hAnsi="宋体" w:cs="宋体"/>
          <w:sz w:val="24"/>
          <w:szCs w:val="24"/>
          <w:highlight w:val="none"/>
          <w:u w:val="single"/>
          <w:lang w:val="zh-CN"/>
        </w:rPr>
        <w:t>0971-</w:t>
      </w:r>
      <w:r>
        <w:rPr>
          <w:rFonts w:hint="eastAsia" w:ascii="宋体" w:hAnsi="宋体" w:cs="宋体"/>
          <w:sz w:val="24"/>
          <w:szCs w:val="24"/>
          <w:highlight w:val="none"/>
          <w:u w:val="single"/>
          <w:lang w:val="en-US" w:eastAsia="zh-CN"/>
        </w:rPr>
        <w:t>6157379</w:t>
      </w:r>
    </w:p>
    <w:p w14:paraId="19FFC9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日</w:t>
      </w:r>
    </w:p>
    <w:p w14:paraId="61CEAF50">
      <w:pPr>
        <w:pStyle w:val="19"/>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highlight w:val="none"/>
          <w:lang w:val="zh-CN"/>
        </w:rPr>
      </w:pPr>
      <w:r>
        <w:rPr>
          <w:rFonts w:hint="eastAsia" w:ascii="宋体" w:hAnsi="宋体" w:cs="宋体"/>
          <w:highlight w:val="none"/>
          <w:lang w:val="zh-CN"/>
        </w:rPr>
        <w:br w:type="page"/>
      </w:r>
      <w:bookmarkStart w:id="93" w:name="_Toc20546"/>
      <w:bookmarkStart w:id="94" w:name="_Toc22233"/>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bookmarkEnd w:id="2"/>
      <w:bookmarkEnd w:id="93"/>
      <w:bookmarkEnd w:id="94"/>
    </w:p>
    <w:tbl>
      <w:tblPr>
        <w:tblStyle w:val="20"/>
        <w:tblpPr w:leftFromText="180" w:rightFromText="180" w:vertAnchor="text" w:horzAnchor="page" w:tblpX="1287" w:tblpY="720"/>
        <w:tblOverlap w:val="never"/>
        <w:tblW w:w="9573" w:type="dxa"/>
        <w:tblInd w:w="0" w:type="dxa"/>
        <w:tblLayout w:type="fixed"/>
        <w:tblCellMar>
          <w:top w:w="0" w:type="dxa"/>
          <w:left w:w="57" w:type="dxa"/>
          <w:bottom w:w="0" w:type="dxa"/>
          <w:right w:w="57" w:type="dxa"/>
        </w:tblCellMar>
      </w:tblPr>
      <w:tblGrid>
        <w:gridCol w:w="653"/>
        <w:gridCol w:w="2530"/>
        <w:gridCol w:w="6390"/>
      </w:tblGrid>
      <w:tr w14:paraId="7559A40E">
        <w:tblPrEx>
          <w:tblCellMar>
            <w:top w:w="0" w:type="dxa"/>
            <w:left w:w="57" w:type="dxa"/>
            <w:bottom w:w="0" w:type="dxa"/>
            <w:right w:w="57" w:type="dxa"/>
          </w:tblCellMar>
        </w:tblPrEx>
        <w:trPr>
          <w:trHeight w:val="431"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A08A59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cs="宋体"/>
                <w:sz w:val="24"/>
                <w:highlight w:val="none"/>
                <w:lang w:val="zh-CN"/>
              </w:rPr>
            </w:pPr>
            <w:r>
              <w:rPr>
                <w:rFonts w:hint="eastAsia" w:ascii="宋体" w:hAnsi="宋体" w:cs="宋体"/>
                <w:b/>
                <w:bCs/>
                <w:sz w:val="24"/>
                <w:highlight w:val="none"/>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noWrap w:val="0"/>
            <w:vAlign w:val="center"/>
          </w:tcPr>
          <w:p w14:paraId="59AEB51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cs="宋体"/>
                <w:sz w:val="24"/>
                <w:highlight w:val="none"/>
                <w:lang w:val="zh-CN"/>
              </w:rPr>
            </w:pPr>
            <w:r>
              <w:rPr>
                <w:rFonts w:hint="eastAsia" w:ascii="宋体" w:hAnsi="宋体" w:cs="宋体"/>
                <w:b/>
                <w:bCs/>
                <w:sz w:val="24"/>
                <w:highlight w:val="none"/>
                <w:lang w:val="zh-CN"/>
              </w:rPr>
              <w:t>内容</w:t>
            </w:r>
          </w:p>
        </w:tc>
      </w:tr>
      <w:tr w14:paraId="01BE6F7A">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E3F64B5">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D6D696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010D33E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青海省招竞磋（服务）2025-039号</w:t>
            </w:r>
          </w:p>
        </w:tc>
      </w:tr>
      <w:tr w14:paraId="5CA6E27E">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4F4E9D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E7AF8C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C441E3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省传院放射类设备及超声类设备维保服务采购项目</w:t>
            </w:r>
          </w:p>
        </w:tc>
      </w:tr>
      <w:tr w14:paraId="60946C1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76E45F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891470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采购人</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1CC67B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青海省传染病专科医院</w:t>
            </w:r>
          </w:p>
        </w:tc>
      </w:tr>
      <w:tr w14:paraId="5ECE4390">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29BC280">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2005FE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0561A1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青海省招标有限责任公司</w:t>
            </w:r>
          </w:p>
        </w:tc>
      </w:tr>
      <w:tr w14:paraId="59BF44BF">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064AD8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745CFD7">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222B0E5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竞争性磋商</w:t>
            </w:r>
          </w:p>
        </w:tc>
      </w:tr>
      <w:tr w14:paraId="16784E7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61A0D7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1E74A2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评分办法</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080BB0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综合评分法</w:t>
            </w:r>
          </w:p>
        </w:tc>
      </w:tr>
      <w:tr w14:paraId="47381ADF">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44F165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9EA120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采购预算控制额度</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5FF60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highlight w:val="none"/>
                <w:lang w:val="en-US" w:eastAsia="zh-CN"/>
              </w:rPr>
            </w:pPr>
            <w:r>
              <w:rPr>
                <w:rFonts w:hint="eastAsia" w:ascii="宋体" w:hAnsi="宋体" w:cs="宋体"/>
                <w:sz w:val="24"/>
                <w:szCs w:val="24"/>
                <w:highlight w:val="none"/>
                <w:u w:val="none"/>
                <w:lang w:val="en-US" w:eastAsia="zh-CN"/>
              </w:rPr>
              <w:t>2975000.00元</w:t>
            </w:r>
          </w:p>
        </w:tc>
      </w:tr>
      <w:tr w14:paraId="18E53D3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ED44147">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FD5ECC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3E291C7B">
            <w:pPr>
              <w:keepNext w:val="0"/>
              <w:keepLines w:val="0"/>
              <w:pageBreakBefore w:val="0"/>
              <w:widowControl w:val="0"/>
              <w:kinsoku/>
              <w:wordWrap/>
              <w:overflowPunct/>
              <w:topLinePunct w:val="0"/>
              <w:bidi w:val="0"/>
              <w:adjustRightInd/>
              <w:snapToGrid/>
              <w:spacing w:line="360" w:lineRule="auto"/>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无分包</w:t>
            </w:r>
          </w:p>
        </w:tc>
      </w:tr>
      <w:tr w14:paraId="1CB7B4D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9BCABE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C57754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采购要求</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61F6993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highlight w:val="none"/>
                <w:lang w:val="zh-CN"/>
              </w:rPr>
            </w:pPr>
            <w:r>
              <w:rPr>
                <w:rFonts w:hint="eastAsia" w:ascii="宋体" w:hAnsi="宋体" w:cs="宋体"/>
                <w:sz w:val="24"/>
                <w:highlight w:val="none"/>
                <w:lang w:val="zh-CN"/>
              </w:rPr>
              <w:t>详见</w:t>
            </w:r>
            <w:r>
              <w:rPr>
                <w:rFonts w:hint="eastAsia" w:ascii="宋体" w:hAnsi="宋体" w:cs="宋体"/>
                <w:sz w:val="24"/>
                <w:highlight w:val="none"/>
                <w:lang w:val="zh-CN" w:eastAsia="zh-CN"/>
              </w:rPr>
              <w:t>竞争性</w:t>
            </w:r>
            <w:r>
              <w:rPr>
                <w:rFonts w:hint="eastAsia" w:ascii="宋体" w:hAnsi="宋体" w:cs="宋体"/>
                <w:sz w:val="24"/>
                <w:highlight w:val="none"/>
                <w:lang w:val="zh-CN"/>
              </w:rPr>
              <w:t>磋商文件第六部分</w:t>
            </w:r>
          </w:p>
        </w:tc>
      </w:tr>
      <w:tr w14:paraId="3EF2E75C">
        <w:tblPrEx>
          <w:tblCellMar>
            <w:top w:w="0" w:type="dxa"/>
            <w:left w:w="57" w:type="dxa"/>
            <w:bottom w:w="0" w:type="dxa"/>
            <w:right w:w="57" w:type="dxa"/>
          </w:tblCellMar>
        </w:tblPrEx>
        <w:trPr>
          <w:trHeight w:val="2195"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758987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3BB4B5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7C59569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1、符合《政府采购法》第22条条件，并提供下列材料：</w:t>
            </w:r>
          </w:p>
          <w:p w14:paraId="43F7EF4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&lt;1&gt;投标人的营业执照等证明文件，自然人的身份证明。</w:t>
            </w:r>
          </w:p>
          <w:p w14:paraId="363260E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&lt;2&gt;财务状况报告，依法缴纳税收和社会保障资金的相关材料。</w:t>
            </w:r>
          </w:p>
          <w:p w14:paraId="777FD12D">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&lt;3&gt;具备履行合同所必需的设备和专业技术能力的证明材料。</w:t>
            </w:r>
          </w:p>
          <w:p w14:paraId="14ACAD31">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&lt;4&gt;参加政府采购活动前3年内在经营活动中没有重大违法记录的书面声明。</w:t>
            </w:r>
          </w:p>
          <w:p w14:paraId="04CFBD48">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&lt;5&gt;具备法律、行政法规规定的其他条件的证明材料。</w:t>
            </w:r>
          </w:p>
          <w:p w14:paraId="39193CB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单位负责人为同一人或者存在直接控股、管理关系的不同投标人，不得参加同一合同项下的政府采购活动。否则，皆取消投标资格；</w:t>
            </w:r>
          </w:p>
          <w:p w14:paraId="315E162A">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为本采购项目提供整体设计、规范编制或者项目管理、监理、检测等服务的投标人，不得再参加该采购项目的其他采购活动；</w:t>
            </w:r>
          </w:p>
          <w:p w14:paraId="00AFD669">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、本项目不接受供应商以联合体方式进行磋商</w:t>
            </w:r>
            <w:r>
              <w:rPr>
                <w:rFonts w:hint="eastAsia" w:ascii="宋体" w:hAnsi="宋体" w:cs="宋体"/>
                <w:sz w:val="24"/>
                <w:highlight w:val="none"/>
              </w:rPr>
              <w:t>；</w:t>
            </w:r>
          </w:p>
          <w:p w14:paraId="7E510644">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w:t>
            </w:r>
            <w:r>
              <w:rPr>
                <w:rFonts w:hint="eastAsia" w:ascii="宋体" w:hAnsi="宋体" w:eastAsia="宋体" w:cs="宋体"/>
                <w:sz w:val="24"/>
                <w:highlight w:val="none"/>
              </w:rPr>
              <w:t>的完整的信用信息和“中国政府采购网”的查询截图；信息生成时间和截图时间为响应文件递交截止时间前10天内）；</w:t>
            </w:r>
          </w:p>
          <w:p w14:paraId="3721828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val="zh-CN"/>
              </w:rPr>
              <w:t>其他资质条件：</w:t>
            </w:r>
          </w:p>
          <w:p w14:paraId="1185DDF8">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kern w:val="2"/>
                <w:sz w:val="24"/>
                <w:szCs w:val="24"/>
                <w:highlight w:val="none"/>
                <w:lang w:val="zh-CN" w:eastAsia="zh-CN" w:bidi="ar-SA"/>
              </w:rPr>
              <w:t>供应商可对上述项目进行投标，但不得就</w:t>
            </w:r>
            <w:r>
              <w:rPr>
                <w:rFonts w:hint="eastAsia" w:ascii="宋体" w:hAnsi="宋体" w:cs="宋体"/>
                <w:kern w:val="2"/>
                <w:sz w:val="24"/>
                <w:szCs w:val="24"/>
                <w:highlight w:val="none"/>
                <w:lang w:val="zh-CN" w:eastAsia="zh-CN" w:bidi="ar-SA"/>
              </w:rPr>
              <w:t>本项目</w:t>
            </w:r>
            <w:r>
              <w:rPr>
                <w:rFonts w:hint="eastAsia" w:ascii="宋体" w:hAnsi="宋体" w:eastAsia="宋体" w:cs="宋体"/>
                <w:kern w:val="2"/>
                <w:sz w:val="24"/>
                <w:szCs w:val="24"/>
                <w:highlight w:val="none"/>
                <w:lang w:val="zh-CN" w:eastAsia="zh-CN" w:bidi="ar-SA"/>
              </w:rPr>
              <w:t>中的内容拆分投标，所投内容必须完全响应</w:t>
            </w:r>
            <w:r>
              <w:rPr>
                <w:rFonts w:hint="eastAsia" w:ascii="宋体" w:hAnsi="宋体" w:cs="宋体"/>
                <w:kern w:val="2"/>
                <w:sz w:val="24"/>
                <w:szCs w:val="24"/>
                <w:highlight w:val="none"/>
                <w:lang w:val="zh-CN" w:eastAsia="zh-CN" w:bidi="ar-SA"/>
              </w:rPr>
              <w:t>竞争性磋商</w:t>
            </w:r>
            <w:r>
              <w:rPr>
                <w:rFonts w:hint="eastAsia" w:ascii="宋体" w:hAnsi="宋体" w:eastAsia="宋体" w:cs="宋体"/>
                <w:kern w:val="2"/>
                <w:sz w:val="24"/>
                <w:szCs w:val="24"/>
                <w:highlight w:val="none"/>
                <w:lang w:val="zh-CN" w:eastAsia="zh-CN" w:bidi="ar-SA"/>
              </w:rPr>
              <w:t>文件所列示内容</w:t>
            </w:r>
            <w:r>
              <w:rPr>
                <w:rFonts w:hint="eastAsia" w:ascii="宋体" w:hAnsi="宋体" w:eastAsia="宋体" w:cs="宋体"/>
                <w:kern w:val="2"/>
                <w:sz w:val="24"/>
                <w:szCs w:val="24"/>
                <w:highlight w:val="none"/>
                <w:lang w:val="en-US" w:eastAsia="zh-CN" w:bidi="ar-SA"/>
              </w:rPr>
              <w:t>。</w:t>
            </w:r>
          </w:p>
          <w:p w14:paraId="4C787C15">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7、政府采购政策落实：</w:t>
            </w:r>
            <w:r>
              <w:rPr>
                <w:rFonts w:ascii="宋体" w:hAnsi="宋体" w:eastAsia="宋体" w:cs="宋体"/>
                <w:b/>
                <w:bCs/>
                <w:color w:val="auto"/>
                <w:sz w:val="24"/>
                <w:szCs w:val="24"/>
                <w:highlight w:val="none"/>
                <w:u w:val="none"/>
              </w:rPr>
              <w:t>本项目专门面向中小企业采购（监狱企业、残疾人福利性单位视同小型、微型企业），非中小企业不得参加本项目采购活动；留取份额100%</w:t>
            </w:r>
            <w:r>
              <w:rPr>
                <w:rFonts w:hint="eastAsia" w:ascii="宋体" w:hAnsi="宋体" w:eastAsia="宋体" w:cs="宋体"/>
                <w:b/>
                <w:bCs/>
                <w:color w:val="auto"/>
                <w:sz w:val="24"/>
                <w:szCs w:val="24"/>
                <w:highlight w:val="none"/>
                <w:u w:val="none"/>
                <w:lang w:eastAsia="zh-CN"/>
              </w:rPr>
              <w:t>；</w:t>
            </w:r>
          </w:p>
        </w:tc>
      </w:tr>
      <w:tr w14:paraId="1B8CE6E2">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216D2AE">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0E5890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en-US" w:eastAsia="zh-CN"/>
              </w:rPr>
              <w:t>磋商</w:t>
            </w:r>
            <w:r>
              <w:rPr>
                <w:rFonts w:hint="eastAsia" w:ascii="宋体" w:hAnsi="宋体" w:cs="宋体"/>
                <w:b/>
                <w:bCs/>
                <w:sz w:val="24"/>
                <w:highlight w:val="none"/>
                <w:lang w:val="zh-CN"/>
              </w:rPr>
              <w:t>保证金</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C3F801B">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lang w:val="en-US" w:eastAsia="zh-CN"/>
              </w:rPr>
              <w:t>叁万元整</w:t>
            </w:r>
            <w:r>
              <w:rPr>
                <w:rFonts w:hint="eastAsia" w:ascii="宋体" w:hAnsi="宋体" w:eastAsia="宋体" w:cs="宋体"/>
                <w:b/>
                <w:bCs/>
                <w:color w:val="auto"/>
                <w:sz w:val="24"/>
                <w:szCs w:val="24"/>
                <w:highlight w:val="none"/>
              </w:rPr>
              <w:t xml:space="preserve">   </w:t>
            </w:r>
          </w:p>
          <w:p w14:paraId="110DC68C">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lang w:eastAsia="zh-CN"/>
              </w:rPr>
              <w:t>000.00</w:t>
            </w:r>
            <w:r>
              <w:rPr>
                <w:rFonts w:hint="eastAsia" w:ascii="宋体" w:hAnsi="宋体" w:eastAsia="宋体" w:cs="宋体"/>
                <w:b/>
                <w:bCs/>
                <w:color w:val="auto"/>
                <w:sz w:val="24"/>
                <w:szCs w:val="24"/>
                <w:highlight w:val="none"/>
              </w:rPr>
              <w:t>元</w:t>
            </w:r>
          </w:p>
          <w:p w14:paraId="443D79A2">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开户银行：中国民生银行股份有限公司</w:t>
            </w:r>
          </w:p>
          <w:p w14:paraId="522B7444">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磋商保证金账号：9902001820061875</w:t>
            </w:r>
          </w:p>
          <w:p w14:paraId="4D9441B1">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行号：</w:t>
            </w:r>
          </w:p>
          <w:p w14:paraId="25295AD5">
            <w:pPr>
              <w:autoSpaceDE w:val="0"/>
              <w:autoSpaceDN w:val="0"/>
              <w:spacing w:line="4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收款单位：</w:t>
            </w:r>
            <w:r>
              <w:rPr>
                <w:rFonts w:hint="eastAsia" w:ascii="宋体" w:hAnsi="宋体" w:cs="宋体"/>
                <w:b/>
                <w:bCs/>
                <w:color w:val="auto"/>
                <w:sz w:val="24"/>
                <w:szCs w:val="24"/>
                <w:highlight w:val="none"/>
                <w:lang w:eastAsia="zh-CN"/>
              </w:rPr>
              <w:t>青海省招标有限责任公司</w:t>
            </w:r>
          </w:p>
          <w:p w14:paraId="0D7B6273">
            <w:pPr>
              <w:autoSpaceDE w:val="0"/>
              <w:autoSpaceDN w:val="0"/>
              <w:spacing w:line="400" w:lineRule="exact"/>
              <w:rPr>
                <w:rFonts w:hint="default" w:ascii="宋体" w:hAnsi="宋体" w:eastAsia="宋体" w:cs="宋体"/>
                <w:sz w:val="24"/>
                <w:highlight w:val="none"/>
                <w:lang w:val="en-US" w:eastAsia="zh-CN"/>
              </w:rPr>
            </w:pPr>
            <w:r>
              <w:rPr>
                <w:rFonts w:hint="eastAsia" w:ascii="宋体" w:hAnsi="宋体" w:eastAsia="宋体" w:cs="宋体"/>
                <w:b/>
                <w:bCs/>
                <w:color w:val="auto"/>
                <w:sz w:val="24"/>
                <w:szCs w:val="24"/>
                <w:highlight w:val="none"/>
              </w:rPr>
              <w:t>缴费时间：供应商在磋商响应文件递交截止时间前，以银行到账时间为准。</w:t>
            </w:r>
          </w:p>
        </w:tc>
      </w:tr>
      <w:tr w14:paraId="4C4A6AAC">
        <w:tblPrEx>
          <w:tblCellMar>
            <w:top w:w="0" w:type="dxa"/>
            <w:left w:w="57" w:type="dxa"/>
            <w:bottom w:w="0" w:type="dxa"/>
            <w:right w:w="57" w:type="dxa"/>
          </w:tblCellMar>
        </w:tblPrEx>
        <w:trPr>
          <w:trHeight w:val="2206"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219547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8E5A1A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缴费方式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22F79E4D">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提交方式：磋商保证金应当以支票、汇票、本票或者金融机构、担保机构出具的保函等非现金形式提交。通过银行转账的，必须由供应商从其企业账户汇（转）入采购代理机构指定账户。供应商未按照竞争性磋商文件要求提交磋商保证金的，磋商无效。</w:t>
            </w:r>
          </w:p>
        </w:tc>
      </w:tr>
      <w:tr w14:paraId="6117B0F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48BE36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81E576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磋商保证金退还</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403B30D3">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zh-CN"/>
              </w:rPr>
              <w:t>未成交供应商的磋商保证金自成交通知书发出之日起5个工作日内退还（不退现金）；成交供应商的磋商保证金，自政府采购合同签订之日起5个工作日内退还（不退现金）。</w:t>
            </w:r>
          </w:p>
        </w:tc>
      </w:tr>
      <w:tr w14:paraId="5B148C7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20112B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3A876B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递交响应文件方式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3DE8E68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线上递交</w:t>
            </w:r>
          </w:p>
          <w:p w14:paraId="25997523">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 w:val="24"/>
                <w:highlight w:val="none"/>
                <w:lang w:val="zh-CN"/>
              </w:rPr>
            </w:pPr>
            <w:r>
              <w:rPr>
                <w:rFonts w:hint="eastAsia" w:ascii="宋体" w:hAnsi="宋体" w:cs="宋体"/>
                <w:sz w:val="24"/>
                <w:highlight w:val="none"/>
                <w:lang w:val="zh-CN"/>
              </w:rPr>
              <w:t>本项目在政采云平台（https://www.zcygov.cn/）上提交电子响应文件，逾期未完成提交的，将视为放弃此次投标活动。</w:t>
            </w:r>
          </w:p>
        </w:tc>
      </w:tr>
      <w:tr w14:paraId="413F081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8238FBA">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2115A40">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提交响应文件截止时间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33582F90">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kern w:val="0"/>
                <w:sz w:val="24"/>
                <w:highlight w:val="none"/>
                <w:lang w:val="zh-CN"/>
              </w:rPr>
            </w:pPr>
            <w:r>
              <w:rPr>
                <w:rFonts w:hint="eastAsia" w:ascii="宋体" w:hAnsi="宋体" w:cs="宋体"/>
                <w:b/>
                <w:bCs/>
                <w:sz w:val="24"/>
                <w:highlight w:val="none"/>
                <w:lang w:eastAsia="zh-CN"/>
              </w:rPr>
              <w:t>2025年</w:t>
            </w:r>
            <w:r>
              <w:rPr>
                <w:rFonts w:hint="eastAsia" w:ascii="宋体" w:hAnsi="宋体" w:cs="宋体"/>
                <w:b/>
                <w:bCs/>
                <w:sz w:val="24"/>
                <w:highlight w:val="none"/>
                <w:lang w:val="en-US" w:eastAsia="zh-CN"/>
              </w:rPr>
              <w:t>07</w:t>
            </w:r>
            <w:r>
              <w:rPr>
                <w:rFonts w:hint="eastAsia" w:ascii="宋体" w:hAnsi="宋体" w:cs="宋体"/>
                <w:b/>
                <w:bCs/>
                <w:sz w:val="24"/>
                <w:highlight w:val="none"/>
                <w:lang w:eastAsia="zh-CN"/>
              </w:rPr>
              <w:t>月</w:t>
            </w:r>
            <w:r>
              <w:rPr>
                <w:rFonts w:hint="eastAsia" w:ascii="宋体" w:hAnsi="宋体" w:cs="宋体"/>
                <w:b/>
                <w:bCs/>
                <w:sz w:val="24"/>
                <w:highlight w:val="none"/>
                <w:lang w:val="en-US" w:eastAsia="zh-CN"/>
              </w:rPr>
              <w:t>02</w:t>
            </w:r>
            <w:r>
              <w:rPr>
                <w:rFonts w:hint="eastAsia" w:ascii="宋体" w:hAnsi="宋体" w:cs="宋体"/>
                <w:b/>
                <w:bCs/>
                <w:sz w:val="24"/>
                <w:highlight w:val="none"/>
                <w:lang w:eastAsia="zh-CN"/>
              </w:rPr>
              <w:t>日</w:t>
            </w:r>
            <w:r>
              <w:rPr>
                <w:rFonts w:hint="eastAsia" w:ascii="宋体" w:hAnsi="宋体" w:cs="宋体"/>
                <w:b/>
                <w:bCs/>
                <w:sz w:val="24"/>
                <w:highlight w:val="none"/>
                <w:lang w:val="en-US" w:eastAsia="zh-CN"/>
              </w:rPr>
              <w:t>09</w:t>
            </w:r>
            <w:r>
              <w:rPr>
                <w:rFonts w:hint="eastAsia" w:ascii="宋体" w:hAnsi="宋体" w:cs="宋体"/>
                <w:b/>
                <w:bCs/>
                <w:sz w:val="24"/>
                <w:highlight w:val="none"/>
                <w:lang w:eastAsia="zh-CN"/>
              </w:rPr>
              <w:t>时30分</w:t>
            </w:r>
          </w:p>
        </w:tc>
      </w:tr>
      <w:tr w14:paraId="10C245F8">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754F68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BE9A748">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响应文件开启时间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515D202E">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kern w:val="0"/>
                <w:sz w:val="24"/>
                <w:highlight w:val="none"/>
                <w:lang w:val="zh-CN"/>
              </w:rPr>
            </w:pPr>
            <w:r>
              <w:rPr>
                <w:rFonts w:hint="eastAsia" w:ascii="宋体" w:hAnsi="宋体" w:cs="宋体"/>
                <w:b/>
                <w:bCs/>
                <w:sz w:val="24"/>
                <w:highlight w:val="none"/>
                <w:lang w:eastAsia="zh-CN"/>
              </w:rPr>
              <w:t>2025年</w:t>
            </w:r>
            <w:r>
              <w:rPr>
                <w:rFonts w:hint="eastAsia" w:ascii="宋体" w:hAnsi="宋体" w:cs="宋体"/>
                <w:b/>
                <w:bCs/>
                <w:sz w:val="24"/>
                <w:highlight w:val="none"/>
                <w:lang w:val="en-US" w:eastAsia="zh-CN"/>
              </w:rPr>
              <w:t>07</w:t>
            </w:r>
            <w:r>
              <w:rPr>
                <w:rFonts w:hint="eastAsia" w:ascii="宋体" w:hAnsi="宋体" w:cs="宋体"/>
                <w:b/>
                <w:bCs/>
                <w:sz w:val="24"/>
                <w:highlight w:val="none"/>
                <w:lang w:eastAsia="zh-CN"/>
              </w:rPr>
              <w:t>月</w:t>
            </w:r>
            <w:r>
              <w:rPr>
                <w:rFonts w:hint="eastAsia" w:ascii="宋体" w:hAnsi="宋体" w:cs="宋体"/>
                <w:b/>
                <w:bCs/>
                <w:sz w:val="24"/>
                <w:highlight w:val="none"/>
                <w:lang w:val="en-US" w:eastAsia="zh-CN"/>
              </w:rPr>
              <w:t>02</w:t>
            </w:r>
            <w:r>
              <w:rPr>
                <w:rFonts w:hint="eastAsia" w:ascii="宋体" w:hAnsi="宋体" w:cs="宋体"/>
                <w:b/>
                <w:bCs/>
                <w:sz w:val="24"/>
                <w:highlight w:val="none"/>
                <w:lang w:eastAsia="zh-CN"/>
              </w:rPr>
              <w:t>日</w:t>
            </w:r>
            <w:r>
              <w:rPr>
                <w:rFonts w:hint="eastAsia" w:ascii="宋体" w:hAnsi="宋体" w:cs="宋体"/>
                <w:b/>
                <w:bCs/>
                <w:sz w:val="24"/>
                <w:highlight w:val="none"/>
                <w:lang w:val="en-US" w:eastAsia="zh-CN"/>
              </w:rPr>
              <w:t>09</w:t>
            </w:r>
            <w:r>
              <w:rPr>
                <w:rFonts w:hint="eastAsia" w:ascii="宋体" w:hAnsi="宋体" w:cs="宋体"/>
                <w:b/>
                <w:bCs/>
                <w:sz w:val="24"/>
                <w:highlight w:val="none"/>
                <w:lang w:eastAsia="zh-CN"/>
              </w:rPr>
              <w:t>时30分</w:t>
            </w:r>
          </w:p>
        </w:tc>
      </w:tr>
      <w:tr w14:paraId="0E05229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7B4FC3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7F50AFB">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提交响应文件地点</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2D5C7B85">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cs="宋体"/>
                <w:sz w:val="24"/>
                <w:highlight w:val="none"/>
              </w:rPr>
            </w:pPr>
            <w:r>
              <w:rPr>
                <w:rFonts w:hint="eastAsia" w:ascii="宋体" w:hAnsi="宋体" w:eastAsia="宋体" w:cs="宋体"/>
                <w:b/>
                <w:bCs/>
                <w:sz w:val="24"/>
                <w:highlight w:val="none"/>
                <w:lang w:val="zh-CN" w:eastAsia="zh-CN"/>
              </w:rPr>
              <w:t>政采云平台</w:t>
            </w:r>
            <w:r>
              <w:rPr>
                <w:rFonts w:hint="eastAsia" w:ascii="宋体" w:hAnsi="宋体" w:eastAsia="宋体" w:cs="宋体"/>
                <w:b/>
                <w:bCs/>
                <w:sz w:val="24"/>
                <w:highlight w:val="none"/>
                <w:lang w:eastAsia="zh-CN"/>
              </w:rPr>
              <w:t>（https://www.zcygov.cn/）</w:t>
            </w:r>
          </w:p>
        </w:tc>
      </w:tr>
      <w:tr w14:paraId="79D37DF2">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3B3764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87CD57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07358AC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b/>
                <w:bCs/>
                <w:sz w:val="24"/>
                <w:szCs w:val="24"/>
                <w:highlight w:val="none"/>
                <w:lang w:eastAsia="zh-CN"/>
              </w:rPr>
            </w:pPr>
            <w:r>
              <w:rPr>
                <w:rFonts w:hint="eastAsia"/>
                <w:b/>
                <w:bCs/>
                <w:sz w:val="24"/>
                <w:szCs w:val="24"/>
                <w:highlight w:val="none"/>
                <w:lang w:eastAsia="zh-CN"/>
              </w:rPr>
              <w:t>线上答疑</w:t>
            </w:r>
          </w:p>
          <w:p w14:paraId="5F62104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eastAsia="宋体" w:cs="宋体"/>
                <w:sz w:val="24"/>
                <w:highlight w:val="none"/>
              </w:rPr>
              <w:t>磋商小组根据投标情况确定答疑时间，答疑或澄清在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上进行，供应商可在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sz w:val="24"/>
                <w:highlight w:val="none"/>
                <w:lang w:val="en-US" w:eastAsia="zh-CN"/>
              </w:rPr>
              <w:t>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上答疑者，视同放弃答疑</w:t>
            </w:r>
            <w:r>
              <w:rPr>
                <w:rFonts w:hint="eastAsia" w:ascii="宋体" w:hAnsi="宋体" w:eastAsia="宋体" w:cs="宋体"/>
                <w:sz w:val="24"/>
                <w:highlight w:val="none"/>
                <w:lang w:val="en-US" w:eastAsia="zh-CN"/>
              </w:rPr>
              <w:t>澄清</w:t>
            </w:r>
            <w:r>
              <w:rPr>
                <w:rFonts w:hint="eastAsia" w:ascii="宋体" w:hAnsi="宋体" w:eastAsia="宋体" w:cs="宋体"/>
                <w:sz w:val="24"/>
                <w:highlight w:val="none"/>
              </w:rPr>
              <w:t>。</w:t>
            </w:r>
          </w:p>
        </w:tc>
      </w:tr>
      <w:tr w14:paraId="0E94C253">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4681E5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C40C46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3C29669">
            <w:pPr>
              <w:autoSpaceDE w:val="0"/>
              <w:autoSpaceDN w:val="0"/>
              <w:spacing w:line="400" w:lineRule="exact"/>
              <w:rPr>
                <w:rFonts w:ascii="宋体" w:hAnsi="宋体" w:cs="宋体"/>
                <w:sz w:val="24"/>
                <w:highlight w:val="none"/>
              </w:rPr>
            </w:pPr>
            <w:r>
              <w:rPr>
                <w:rFonts w:hint="eastAsia" w:ascii="宋体" w:hAnsi="宋体" w:cs="宋体"/>
                <w:sz w:val="24"/>
                <w:highlight w:val="none"/>
              </w:rPr>
              <w:t>采购代理服务费：</w:t>
            </w:r>
          </w:p>
          <w:p w14:paraId="1B1B92D2">
            <w:pPr>
              <w:autoSpaceDE w:val="0"/>
              <w:autoSpaceDN w:val="0"/>
              <w:spacing w:line="360" w:lineRule="auto"/>
              <w:jc w:val="left"/>
              <w:rPr>
                <w:highlight w:val="none"/>
              </w:rPr>
            </w:pPr>
            <w:r>
              <w:rPr>
                <w:rFonts w:hint="eastAsia" w:ascii="宋体" w:hAnsi="宋体" w:cs="宋体"/>
                <w:sz w:val="24"/>
                <w:highlight w:val="none"/>
              </w:rPr>
              <w:t>（1）根据国家发改委《关于进一步放开建设项目专业服务价格的通知》（发改价格[2015]299号）规定，以成交金额为计费额，参照计价格【2002】1980号文计取；</w:t>
            </w:r>
          </w:p>
          <w:p w14:paraId="21BCCD8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default"/>
                <w:highlight w:val="none"/>
                <w:lang w:val="en-US" w:eastAsia="zh-CN"/>
              </w:rPr>
            </w:pPr>
            <w:r>
              <w:rPr>
                <w:rFonts w:hint="eastAsia" w:ascii="宋体" w:hAnsi="宋体" w:cs="宋体"/>
                <w:sz w:val="24"/>
                <w:highlight w:val="none"/>
              </w:rPr>
              <w:t>（2）本项目招标代理费由成交供应商在成交通知书发出之前一次性向招标代理机构支付。</w:t>
            </w:r>
          </w:p>
        </w:tc>
      </w:tr>
      <w:tr w14:paraId="71A6D83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3D60A3A">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E8B20A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05B08C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自成交通知书发出之日起</w:t>
            </w:r>
            <w:r>
              <w:rPr>
                <w:rFonts w:hint="eastAsia" w:ascii="宋体" w:hAnsi="宋体" w:cs="宋体"/>
                <w:sz w:val="24"/>
                <w:highlight w:val="none"/>
              </w:rPr>
              <w:t>30</w:t>
            </w:r>
            <w:r>
              <w:rPr>
                <w:rFonts w:hint="eastAsia" w:ascii="宋体" w:hAnsi="宋体" w:cs="宋体"/>
                <w:sz w:val="24"/>
                <w:highlight w:val="none"/>
                <w:lang w:val="zh-CN"/>
              </w:rPr>
              <w:t>日内与采购人签订服务合同</w:t>
            </w:r>
          </w:p>
        </w:tc>
      </w:tr>
      <w:tr w14:paraId="53C251D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F1AA1F9">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E71752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lang w:val="zh-CN"/>
              </w:rPr>
              <w:t>政府采购合同备案</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21D79F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采购合同全数返回采购代理机构鉴证，盖章。</w:t>
            </w:r>
          </w:p>
          <w:p w14:paraId="338F0CE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lang w:val="zh-CN"/>
              </w:rPr>
              <w:t>采购代理机构留存</w:t>
            </w:r>
            <w:r>
              <w:rPr>
                <w:rFonts w:hint="eastAsia" w:ascii="宋体" w:hAnsi="宋体" w:cs="宋体"/>
                <w:sz w:val="24"/>
                <w:highlight w:val="none"/>
                <w:lang w:val="en-US" w:eastAsia="zh-CN"/>
              </w:rPr>
              <w:t>一</w:t>
            </w:r>
            <w:r>
              <w:rPr>
                <w:rFonts w:hint="eastAsia" w:ascii="宋体" w:hAnsi="宋体" w:cs="宋体"/>
                <w:sz w:val="24"/>
                <w:highlight w:val="none"/>
                <w:lang w:val="zh-CN"/>
              </w:rPr>
              <w:t>份原件备案。</w:t>
            </w:r>
          </w:p>
        </w:tc>
      </w:tr>
      <w:tr w14:paraId="0CA20B8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085AE0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4FA6BB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lang w:val="zh-CN"/>
              </w:rPr>
            </w:pPr>
            <w:r>
              <w:rPr>
                <w:rFonts w:hint="eastAsia" w:ascii="宋体" w:hAnsi="宋体" w:cs="宋体"/>
                <w:b/>
                <w:bCs/>
                <w:sz w:val="24"/>
                <w:highlight w:val="none"/>
              </w:rPr>
              <w:t>磋商有效期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7117D2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lang w:val="zh-CN"/>
              </w:rPr>
            </w:pPr>
            <w:r>
              <w:rPr>
                <w:rFonts w:hint="eastAsia" w:ascii="宋体" w:hAnsi="宋体" w:cs="宋体"/>
                <w:sz w:val="24"/>
                <w:highlight w:val="none"/>
              </w:rPr>
              <w:t>磋商有效期为自磋商开始之日起60天</w:t>
            </w:r>
          </w:p>
        </w:tc>
      </w:tr>
      <w:tr w14:paraId="6A455E4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50320D0">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76CDCE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b/>
                <w:bCs/>
                <w:sz w:val="24"/>
                <w:highlight w:val="none"/>
              </w:rPr>
            </w:pPr>
            <w:r>
              <w:rPr>
                <w:rFonts w:hint="eastAsia" w:ascii="宋体" w:hAnsi="宋体" w:cs="宋体"/>
                <w:b/>
                <w:bCs/>
                <w:color w:val="auto"/>
                <w:sz w:val="24"/>
                <w:szCs w:val="24"/>
                <w:highlight w:val="none"/>
                <w:lang w:val="zh-CN"/>
              </w:rPr>
              <w:t>其他事项</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87D0F1B">
            <w:pPr>
              <w:pStyle w:val="12"/>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1、本公告在《青海政府采购网》上发布；</w:t>
            </w:r>
          </w:p>
          <w:p w14:paraId="060D7B7E">
            <w:pPr>
              <w:pStyle w:val="12"/>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color w:val="auto"/>
                <w:kern w:val="0"/>
                <w:sz w:val="24"/>
                <w:szCs w:val="24"/>
                <w:highlight w:val="none"/>
                <w:lang w:val="en-US" w:eastAsia="zh-CN"/>
              </w:rPr>
              <w:t>政采云平台</w:t>
            </w:r>
            <w:r>
              <w:rPr>
                <w:rFonts w:hint="eastAsia" w:ascii="宋体" w:hAnsi="宋体" w:eastAsia="宋体" w:cs="宋体"/>
                <w:color w:val="auto"/>
                <w:kern w:val="0"/>
                <w:sz w:val="24"/>
                <w:szCs w:val="24"/>
                <w:highlight w:val="none"/>
                <w:lang w:val="zh-CN"/>
              </w:rPr>
              <w:t>；</w:t>
            </w:r>
          </w:p>
          <w:p w14:paraId="277A9F4F">
            <w:pPr>
              <w:pStyle w:val="12"/>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3、若对项目采购电子交易系统操作有疑问，可登录政采云（https://www.zcygov.cn/），点击右侧咨询小采，获取采小蜜智能服务管家帮助，或拨打政采云服务热线400-881-7190获取热线服务帮助。</w:t>
            </w:r>
          </w:p>
          <w:p w14:paraId="552BBE37">
            <w:pPr>
              <w:pStyle w:val="12"/>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线上CA：咨询网址（可及时反馈问题截图，让客服快速定位问题）:http://tseal.cn/k.html，咨询电话：400-0878-198；</w:t>
            </w:r>
          </w:p>
          <w:p w14:paraId="745FC94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cs="宋体"/>
                <w:sz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、磋商供应商解密和磋商报价时必须在固定电脑设备前</w:t>
            </w:r>
            <w:r>
              <w:rPr>
                <w:rFonts w:hint="eastAsia" w:ascii="宋体" w:hAnsi="宋体" w:cs="宋体"/>
                <w:color w:val="auto"/>
                <w:kern w:val="0"/>
                <w:sz w:val="24"/>
                <w:szCs w:val="24"/>
                <w:highlight w:val="none"/>
                <w:lang w:val="zh-CN"/>
              </w:rPr>
              <w:t>登录</w:t>
            </w:r>
            <w:r>
              <w:rPr>
                <w:rFonts w:hint="eastAsia" w:ascii="宋体" w:hAnsi="宋体" w:eastAsia="宋体" w:cs="宋体"/>
                <w:color w:val="auto"/>
                <w:kern w:val="0"/>
                <w:sz w:val="24"/>
                <w:szCs w:val="24"/>
                <w:highlight w:val="none"/>
                <w:lang w:val="zh-CN"/>
              </w:rPr>
              <w:t>等待解密和磋商最终报价。</w:t>
            </w:r>
          </w:p>
        </w:tc>
      </w:tr>
    </w:tbl>
    <w:p w14:paraId="224431DD">
      <w:pPr>
        <w:keepNext/>
        <w:keepLines/>
        <w:pageBreakBefore/>
        <w:widowControl/>
        <w:snapToGrid w:val="0"/>
        <w:spacing w:line="360" w:lineRule="auto"/>
        <w:jc w:val="center"/>
        <w:outlineLvl w:val="0"/>
        <w:rPr>
          <w:rFonts w:hint="eastAsia" w:ascii="宋体" w:hAnsi="宋体" w:cs="宋体"/>
          <w:b/>
          <w:bCs/>
          <w:kern w:val="28"/>
          <w:sz w:val="36"/>
          <w:szCs w:val="36"/>
          <w:highlight w:val="none"/>
        </w:rPr>
      </w:pPr>
      <w:bookmarkStart w:id="95" w:name="_Toc5402"/>
      <w:r>
        <w:rPr>
          <w:rFonts w:hint="eastAsia" w:ascii="宋体" w:hAnsi="宋体" w:cs="宋体"/>
          <w:b/>
          <w:bCs/>
          <w:kern w:val="28"/>
          <w:sz w:val="36"/>
          <w:szCs w:val="36"/>
          <w:highlight w:val="none"/>
        </w:rPr>
        <w:t>第三部分  供应商须知</w:t>
      </w:r>
      <w:bookmarkEnd w:id="95"/>
    </w:p>
    <w:p w14:paraId="212057B2">
      <w:pPr>
        <w:widowControl/>
        <w:spacing w:line="360" w:lineRule="auto"/>
        <w:jc w:val="center"/>
        <w:outlineLvl w:val="1"/>
        <w:rPr>
          <w:rFonts w:hint="eastAsia" w:ascii="宋体" w:hAnsi="宋体" w:cs="宋体"/>
          <w:b/>
          <w:bCs/>
          <w:sz w:val="32"/>
          <w:szCs w:val="32"/>
          <w:highlight w:val="none"/>
        </w:rPr>
      </w:pPr>
      <w:bookmarkStart w:id="96" w:name="_Toc29221"/>
      <w:bookmarkStart w:id="97" w:name="_Toc14943"/>
      <w:bookmarkStart w:id="98" w:name="_Toc15648"/>
      <w:bookmarkStart w:id="99" w:name="_Toc376936728"/>
      <w:bookmarkStart w:id="100" w:name="_Toc123"/>
      <w:bookmarkStart w:id="101" w:name="_Toc14531"/>
      <w:bookmarkStart w:id="102" w:name="_Toc28982"/>
      <w:bookmarkStart w:id="103" w:name="_Toc24622"/>
      <w:bookmarkStart w:id="104" w:name="_Toc23399"/>
      <w:r>
        <w:rPr>
          <w:rFonts w:hint="eastAsia" w:ascii="宋体" w:hAnsi="宋体" w:cs="宋体"/>
          <w:b/>
          <w:bCs/>
          <w:sz w:val="32"/>
          <w:szCs w:val="32"/>
          <w:highlight w:val="none"/>
        </w:rPr>
        <w:t>一、说  明</w:t>
      </w:r>
      <w:bookmarkEnd w:id="3"/>
      <w:bookmarkEnd w:id="96"/>
      <w:bookmarkEnd w:id="97"/>
      <w:bookmarkEnd w:id="98"/>
      <w:bookmarkEnd w:id="99"/>
      <w:bookmarkEnd w:id="100"/>
      <w:bookmarkEnd w:id="101"/>
      <w:bookmarkEnd w:id="102"/>
      <w:bookmarkEnd w:id="103"/>
      <w:bookmarkEnd w:id="104"/>
    </w:p>
    <w:p w14:paraId="0344ABE3">
      <w:pPr>
        <w:widowControl/>
        <w:spacing w:line="480" w:lineRule="exact"/>
        <w:jc w:val="left"/>
        <w:outlineLvl w:val="2"/>
        <w:rPr>
          <w:rFonts w:hint="eastAsia" w:ascii="宋体" w:hAnsi="宋体" w:cs="宋体"/>
          <w:b/>
          <w:bCs/>
          <w:sz w:val="24"/>
          <w:highlight w:val="none"/>
        </w:rPr>
      </w:pPr>
      <w:bookmarkStart w:id="105" w:name="_Toc28053"/>
      <w:bookmarkStart w:id="106" w:name="_Toc23724"/>
      <w:bookmarkStart w:id="107" w:name="_Toc13044"/>
      <w:bookmarkStart w:id="108" w:name="_Toc325725998"/>
      <w:bookmarkStart w:id="109" w:name="_Toc26944"/>
      <w:bookmarkStart w:id="110" w:name="_Toc7972"/>
      <w:bookmarkStart w:id="111" w:name="_Toc376936729"/>
      <w:bookmarkStart w:id="112" w:name="_Toc4616"/>
      <w:bookmarkStart w:id="113" w:name="_Toc9770"/>
      <w:bookmarkStart w:id="114" w:name="_Toc14593"/>
      <w:bookmarkStart w:id="115" w:name="_Toc16214"/>
      <w:bookmarkStart w:id="116" w:name="_Toc15234"/>
      <w:r>
        <w:rPr>
          <w:rFonts w:hint="eastAsia" w:ascii="宋体" w:hAnsi="宋体" w:cs="宋体"/>
          <w:b/>
          <w:bCs/>
          <w:sz w:val="24"/>
          <w:highlight w:val="none"/>
        </w:rPr>
        <w:t>1.适用范围</w:t>
      </w:r>
      <w:bookmarkEnd w:id="105"/>
      <w:bookmarkEnd w:id="106"/>
      <w:bookmarkEnd w:id="107"/>
      <w:bookmarkEnd w:id="108"/>
      <w:bookmarkEnd w:id="109"/>
      <w:bookmarkEnd w:id="110"/>
      <w:bookmarkEnd w:id="111"/>
      <w:bookmarkEnd w:id="112"/>
      <w:bookmarkEnd w:id="113"/>
      <w:bookmarkEnd w:id="114"/>
      <w:bookmarkEnd w:id="115"/>
      <w:bookmarkEnd w:id="116"/>
    </w:p>
    <w:p w14:paraId="6CCC56F9">
      <w:pPr>
        <w:tabs>
          <w:tab w:val="left" w:pos="840"/>
        </w:tabs>
        <w:spacing w:line="480" w:lineRule="exact"/>
        <w:ind w:firstLine="480"/>
        <w:rPr>
          <w:rFonts w:hint="eastAsia" w:ascii="宋体" w:hAnsi="宋体" w:cs="宋体"/>
          <w:sz w:val="24"/>
          <w:highlight w:val="none"/>
        </w:rPr>
      </w:pPr>
      <w:r>
        <w:rPr>
          <w:rFonts w:hint="eastAsia" w:ascii="宋体" w:hAnsi="宋体" w:cs="宋体"/>
          <w:sz w:val="24"/>
          <w:highlight w:val="none"/>
        </w:rPr>
        <w:t>本次采购依据</w:t>
      </w:r>
      <w:r>
        <w:rPr>
          <w:rFonts w:hint="eastAsia" w:ascii="宋体" w:hAnsi="宋体" w:cs="宋体"/>
          <w:sz w:val="24"/>
          <w:highlight w:val="none"/>
          <w:lang w:val="en-US" w:eastAsia="zh-CN"/>
        </w:rPr>
        <w:t>青海省财政厅</w:t>
      </w:r>
      <w:r>
        <w:rPr>
          <w:rFonts w:hint="eastAsia" w:ascii="宋体" w:hAnsi="宋体" w:cs="宋体"/>
          <w:sz w:val="24"/>
          <w:highlight w:val="none"/>
        </w:rPr>
        <w:t>下达的采购计划，仅适用于本磋商文件中所叙述的项目。</w:t>
      </w:r>
    </w:p>
    <w:p w14:paraId="3BB8F0B0">
      <w:pPr>
        <w:widowControl/>
        <w:spacing w:line="480" w:lineRule="exact"/>
        <w:jc w:val="left"/>
        <w:outlineLvl w:val="2"/>
        <w:rPr>
          <w:rFonts w:hint="eastAsia" w:ascii="宋体" w:hAnsi="宋体" w:cs="宋体"/>
          <w:b/>
          <w:bCs/>
          <w:sz w:val="24"/>
          <w:highlight w:val="none"/>
        </w:rPr>
      </w:pPr>
      <w:bookmarkStart w:id="117" w:name="_Toc376936730"/>
      <w:bookmarkStart w:id="118" w:name="_Toc325725999"/>
      <w:bookmarkStart w:id="119" w:name="_Toc21998"/>
      <w:bookmarkStart w:id="120" w:name="_Toc15822"/>
      <w:bookmarkStart w:id="121" w:name="_Toc25980"/>
      <w:bookmarkStart w:id="122" w:name="_Toc13426"/>
      <w:bookmarkStart w:id="123" w:name="_Toc5248"/>
      <w:bookmarkStart w:id="124" w:name="_Toc18667"/>
      <w:bookmarkStart w:id="125" w:name="_Toc30564"/>
      <w:bookmarkStart w:id="126" w:name="_Toc31556"/>
      <w:bookmarkStart w:id="127" w:name="_Toc2510"/>
      <w:bookmarkStart w:id="128" w:name="_Toc2386"/>
      <w:r>
        <w:rPr>
          <w:rFonts w:hint="eastAsia" w:ascii="宋体" w:hAnsi="宋体" w:cs="宋体"/>
          <w:b/>
          <w:bCs/>
          <w:sz w:val="24"/>
          <w:highlight w:val="none"/>
        </w:rPr>
        <w:t>2.采购方式、合格的</w:t>
      </w:r>
      <w:bookmarkEnd w:id="117"/>
      <w:bookmarkEnd w:id="118"/>
      <w:bookmarkEnd w:id="119"/>
      <w:r>
        <w:rPr>
          <w:rFonts w:hint="eastAsia" w:ascii="宋体" w:hAnsi="宋体" w:cs="宋体"/>
          <w:b/>
          <w:bCs/>
          <w:sz w:val="24"/>
          <w:highlight w:val="none"/>
        </w:rPr>
        <w:t>供应商</w:t>
      </w:r>
      <w:bookmarkEnd w:id="120"/>
      <w:bookmarkEnd w:id="121"/>
      <w:bookmarkEnd w:id="122"/>
      <w:bookmarkEnd w:id="123"/>
      <w:bookmarkEnd w:id="124"/>
      <w:bookmarkEnd w:id="125"/>
      <w:bookmarkEnd w:id="126"/>
      <w:bookmarkEnd w:id="127"/>
      <w:bookmarkEnd w:id="128"/>
    </w:p>
    <w:p w14:paraId="7265CD8F">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2.1本次采购采取竞争性磋商方式。</w:t>
      </w:r>
    </w:p>
    <w:p w14:paraId="1226688B">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2.2合格的供应商：</w:t>
      </w:r>
    </w:p>
    <w:p w14:paraId="4982DBB5">
      <w:pPr>
        <w:spacing w:line="480" w:lineRule="exact"/>
        <w:rPr>
          <w:rFonts w:hint="eastAsia" w:ascii="宋体" w:hAnsi="宋体" w:eastAsia="宋体" w:cs="宋体"/>
          <w:b w:val="0"/>
          <w:bCs w:val="0"/>
          <w:sz w:val="24"/>
          <w:highlight w:val="none"/>
          <w:lang w:val="zh-CN"/>
        </w:rPr>
      </w:pP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val="zh-CN"/>
        </w:rPr>
        <w:t>）</w:t>
      </w:r>
      <w:r>
        <w:rPr>
          <w:rFonts w:hint="eastAsia" w:ascii="宋体" w:hAnsi="宋体" w:eastAsia="宋体" w:cs="宋体"/>
          <w:b w:val="0"/>
          <w:bCs w:val="0"/>
          <w:sz w:val="24"/>
          <w:highlight w:val="none"/>
          <w:lang w:val="zh-CN"/>
        </w:rPr>
        <w:t xml:space="preserve"> 符合《政府采购法》第22条条件，并提供下列材料：</w:t>
      </w:r>
    </w:p>
    <w:p w14:paraId="03009DC2">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&lt;1&gt;供应商的营业执照等证明文件，自然人的身份证明。</w:t>
      </w:r>
    </w:p>
    <w:p w14:paraId="391CDED7">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&lt;2&gt;财务状况报告和依法缴纳税收和社会保障资金的相关材料。</w:t>
      </w:r>
    </w:p>
    <w:p w14:paraId="6F0F62C8">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&lt;3&gt;具备履行合同所必须的货物和专业技术能力的证明材料。</w:t>
      </w:r>
    </w:p>
    <w:p w14:paraId="6C4CD357">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&lt;4&gt;参加政府采购活动前3年内在经营活动中没有重大违法记录的书面声明。</w:t>
      </w:r>
    </w:p>
    <w:p w14:paraId="313254C8">
      <w:pPr>
        <w:tabs>
          <w:tab w:val="left" w:pos="840"/>
        </w:tabs>
        <w:spacing w:line="480" w:lineRule="exact"/>
        <w:rPr>
          <w:rFonts w:hint="eastAsia" w:ascii="宋体" w:hAnsi="宋体" w:cs="宋体"/>
          <w:b/>
          <w:bCs/>
          <w:sz w:val="24"/>
          <w:highlight w:val="none"/>
        </w:rPr>
      </w:pPr>
      <w:r>
        <w:rPr>
          <w:rFonts w:hint="eastAsia" w:ascii="宋体" w:hAnsi="宋体" w:cs="宋体"/>
          <w:b/>
          <w:bCs/>
          <w:sz w:val="24"/>
          <w:highlight w:val="none"/>
          <w:lang w:val="zh-CN"/>
        </w:rPr>
        <w:t xml:space="preserve">   &lt;5&gt;具备法律、行政法规规定的其他条件的证明材料。</w:t>
      </w:r>
    </w:p>
    <w:p w14:paraId="4AE5AF72">
      <w:pPr>
        <w:spacing w:line="480" w:lineRule="exact"/>
        <w:rPr>
          <w:rFonts w:hint="eastAsia" w:ascii="宋体" w:hAnsi="宋体" w:eastAsia="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rPr>
        <w:t xml:space="preserve"> 在中华人民共和国境内合法注册的，具有独立法人资格；</w:t>
      </w:r>
    </w:p>
    <w:p w14:paraId="24A2ED50">
      <w:pPr>
        <w:spacing w:line="480" w:lineRule="exact"/>
        <w:rPr>
          <w:rFonts w:hint="eastAsia" w:ascii="宋体" w:hAnsi="宋体" w:eastAsia="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zh-CN"/>
        </w:rPr>
        <w:t>单位负责人为同一人或者存在直接控股、管理关系的不同供应商，不得参加同一合同项下的政府采购活动。否则，皆取消投标资格；</w:t>
      </w:r>
    </w:p>
    <w:p w14:paraId="52046511">
      <w:pPr>
        <w:spacing w:line="480" w:lineRule="exact"/>
        <w:rPr>
          <w:rFonts w:hint="eastAsia" w:ascii="宋体" w:hAnsi="宋体" w:eastAsia="宋体" w:cs="宋体"/>
          <w:b w:val="0"/>
          <w:bCs w:val="0"/>
          <w:sz w:val="24"/>
          <w:highlight w:val="none"/>
          <w:lang w:val="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zh-CN"/>
        </w:rPr>
        <w:t>为本采购项目提供整体设计、规范编制或者项目管理、监理、检测等服务的供应商，不得再参加该采购项目的其他采购活动；</w:t>
      </w:r>
    </w:p>
    <w:p w14:paraId="16DB7B80">
      <w:pPr>
        <w:spacing w:line="480" w:lineRule="exact"/>
        <w:rPr>
          <w:rFonts w:hint="eastAsia" w:ascii="宋体" w:hAnsi="宋体" w:cs="宋体"/>
          <w:b w:val="0"/>
          <w:bCs w:val="0"/>
          <w:sz w:val="24"/>
          <w:highlight w:val="none"/>
          <w:lang w:val="zh-CN" w:eastAsia="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 xml:space="preserve"> </w:t>
      </w:r>
      <w:r>
        <w:rPr>
          <w:rFonts w:hint="eastAsia" w:ascii="宋体" w:hAnsi="宋体" w:cs="宋体"/>
          <w:b w:val="0"/>
          <w:bCs w:val="0"/>
          <w:sz w:val="24"/>
          <w:highlight w:val="none"/>
          <w:lang w:val="zh-CN" w:eastAsia="zh-CN"/>
        </w:rPr>
        <w:t>本项目不接受供应商以联合体方式进行</w:t>
      </w:r>
      <w:r>
        <w:rPr>
          <w:rFonts w:hint="eastAsia" w:ascii="宋体" w:hAnsi="宋体" w:cs="宋体"/>
          <w:b w:val="0"/>
          <w:bCs w:val="0"/>
          <w:sz w:val="24"/>
          <w:highlight w:val="none"/>
          <w:lang w:val="en-US" w:eastAsia="zh-CN"/>
        </w:rPr>
        <w:t>磋商</w:t>
      </w:r>
      <w:r>
        <w:rPr>
          <w:rFonts w:hint="eastAsia" w:ascii="宋体" w:hAnsi="宋体" w:cs="宋体"/>
          <w:b w:val="0"/>
          <w:bCs w:val="0"/>
          <w:sz w:val="24"/>
          <w:highlight w:val="none"/>
          <w:lang w:val="zh-CN" w:eastAsia="zh-CN"/>
        </w:rPr>
        <w:t>；</w:t>
      </w:r>
    </w:p>
    <w:p w14:paraId="68588069">
      <w:pPr>
        <w:spacing w:line="480" w:lineRule="exact"/>
        <w:rPr>
          <w:rFonts w:hint="eastAsia" w:ascii="宋体" w:hAnsi="宋体" w:cs="宋体"/>
          <w:b w:val="0"/>
          <w:bCs w:val="0"/>
          <w:sz w:val="24"/>
          <w:highlight w:val="none"/>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rPr>
        <w:t xml:space="preserve"> 供应商必须</w:t>
      </w:r>
      <w:r>
        <w:rPr>
          <w:rFonts w:hint="eastAsia" w:ascii="宋体" w:hAnsi="宋体" w:eastAsia="宋体" w:cs="宋体"/>
          <w:b w:val="0"/>
          <w:bCs w:val="0"/>
          <w:sz w:val="24"/>
          <w:highlight w:val="none"/>
          <w:lang w:val="en-US" w:eastAsia="zh-CN"/>
        </w:rPr>
        <w:t>在磋商文件获取期限内在《政采云》平台上获取磋商文件，未按规定获取磋商</w:t>
      </w:r>
      <w:r>
        <w:rPr>
          <w:rFonts w:hint="eastAsia" w:ascii="宋体" w:hAnsi="宋体" w:cs="宋体"/>
          <w:b w:val="0"/>
          <w:bCs w:val="0"/>
          <w:sz w:val="24"/>
          <w:highlight w:val="none"/>
          <w:lang w:val="en-US" w:eastAsia="zh-CN"/>
        </w:rPr>
        <w:t>文件的潜在供应商</w:t>
      </w:r>
      <w:r>
        <w:rPr>
          <w:rFonts w:hint="eastAsia" w:ascii="宋体" w:hAnsi="宋体" w:cs="宋体"/>
          <w:b w:val="0"/>
          <w:bCs w:val="0"/>
          <w:sz w:val="24"/>
          <w:highlight w:val="none"/>
        </w:rPr>
        <w:t>均无资格参加本次投标；</w:t>
      </w:r>
    </w:p>
    <w:p w14:paraId="6FB1230B">
      <w:pPr>
        <w:spacing w:line="480" w:lineRule="exact"/>
        <w:rPr>
          <w:rFonts w:hint="eastAsia" w:ascii="宋体" w:hAnsi="宋体" w:cs="宋体"/>
          <w:b/>
          <w:bCs/>
          <w:sz w:val="24"/>
          <w:highlight w:val="none"/>
        </w:rPr>
      </w:pPr>
      <w:r>
        <w:rPr>
          <w:rFonts w:hint="eastAsia" w:ascii="宋体" w:hAnsi="宋体" w:cs="宋体"/>
          <w:b/>
          <w:bCs/>
          <w:sz w:val="24"/>
          <w:highlight w:val="none"/>
          <w:lang w:val="en-US" w:eastAsia="zh-CN"/>
        </w:rPr>
        <w:t>（7）政府采购政策落实资格要求：</w:t>
      </w:r>
      <w:r>
        <w:rPr>
          <w:rFonts w:hint="eastAsia" w:ascii="宋体" w:hAnsi="宋体" w:cs="宋体"/>
          <w:b/>
          <w:bCs/>
          <w:sz w:val="24"/>
          <w:highlight w:val="none"/>
        </w:rPr>
        <w:t>本项目专门面向中小企业采购（监狱企业、残疾人福利性单位视同小型、微型企业），非中小企业不得参加本项目采购活动；留取份额100%</w:t>
      </w:r>
      <w:r>
        <w:rPr>
          <w:rFonts w:hint="eastAsia" w:ascii="宋体" w:hAnsi="宋体" w:cs="宋体"/>
          <w:b/>
          <w:bCs/>
          <w:sz w:val="24"/>
          <w:highlight w:val="none"/>
          <w:lang w:eastAsia="zh-CN"/>
        </w:rPr>
        <w:t>；</w:t>
      </w:r>
    </w:p>
    <w:p w14:paraId="4C5B84DD">
      <w:pPr>
        <w:spacing w:line="480" w:lineRule="exact"/>
        <w:rPr>
          <w:rFonts w:hint="default" w:ascii="宋体" w:hAnsi="宋体" w:eastAsia="宋体" w:cs="宋体"/>
          <w:b/>
          <w:bCs/>
          <w:sz w:val="24"/>
          <w:highlight w:val="none"/>
          <w:lang w:val="en-US" w:eastAsia="zh-CN"/>
        </w:rPr>
      </w:pPr>
      <w:r>
        <w:rPr>
          <w:rFonts w:hint="eastAsia" w:ascii="宋体" w:hAnsi="宋体" w:cs="宋体"/>
          <w:b/>
          <w:bCs/>
          <w:sz w:val="24"/>
          <w:highlight w:val="none"/>
        </w:rPr>
        <w:t>（</w:t>
      </w:r>
      <w:r>
        <w:rPr>
          <w:rFonts w:hint="eastAsia" w:ascii="宋体" w:hAnsi="宋体" w:cs="宋体"/>
          <w:b/>
          <w:bCs/>
          <w:sz w:val="24"/>
          <w:highlight w:val="none"/>
          <w:lang w:val="en-US" w:eastAsia="zh-CN"/>
        </w:rPr>
        <w:t>8</w:t>
      </w:r>
      <w:r>
        <w:rPr>
          <w:rFonts w:hint="eastAsia" w:ascii="宋体" w:hAnsi="宋体" w:cs="宋体"/>
          <w:b/>
          <w:bCs/>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00D678B2">
      <w:pPr>
        <w:spacing w:line="480" w:lineRule="exact"/>
        <w:rPr>
          <w:rFonts w:hint="eastAsia" w:ascii="宋体" w:hAnsi="宋体" w:eastAsia="宋体" w:cs="宋体"/>
          <w:b/>
          <w:bCs/>
          <w:sz w:val="24"/>
          <w:highlight w:val="none"/>
          <w:lang w:val="zh-CN"/>
        </w:rPr>
      </w:pPr>
      <w:bookmarkStart w:id="129" w:name="_Toc325726000"/>
      <w:bookmarkStart w:id="130" w:name="_Toc8805"/>
      <w:bookmarkStart w:id="131" w:name="_Toc376936731"/>
      <w:bookmarkStart w:id="132" w:name="_Toc8820"/>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9）</w:t>
      </w:r>
      <w:r>
        <w:rPr>
          <w:rFonts w:hint="eastAsia" w:ascii="宋体" w:hAnsi="宋体" w:eastAsia="宋体" w:cs="宋体"/>
          <w:b/>
          <w:bCs/>
          <w:kern w:val="2"/>
          <w:sz w:val="24"/>
          <w:szCs w:val="24"/>
          <w:highlight w:val="none"/>
          <w:lang w:val="zh-CN" w:eastAsia="zh-CN" w:bidi="ar-SA"/>
        </w:rPr>
        <w:t>供应商可对上述项目进行投标，但不得就</w:t>
      </w:r>
      <w:r>
        <w:rPr>
          <w:rFonts w:hint="eastAsia" w:ascii="宋体" w:hAnsi="宋体" w:cs="宋体"/>
          <w:b/>
          <w:bCs/>
          <w:kern w:val="2"/>
          <w:sz w:val="24"/>
          <w:szCs w:val="24"/>
          <w:highlight w:val="none"/>
          <w:lang w:val="zh-CN" w:eastAsia="zh-CN" w:bidi="ar-SA"/>
        </w:rPr>
        <w:t>本项目</w:t>
      </w:r>
      <w:r>
        <w:rPr>
          <w:rFonts w:hint="eastAsia" w:ascii="宋体" w:hAnsi="宋体" w:eastAsia="宋体" w:cs="宋体"/>
          <w:b/>
          <w:bCs/>
          <w:kern w:val="2"/>
          <w:sz w:val="24"/>
          <w:szCs w:val="24"/>
          <w:highlight w:val="none"/>
          <w:lang w:val="zh-CN" w:eastAsia="zh-CN" w:bidi="ar-SA"/>
        </w:rPr>
        <w:t>中的内容拆分投标，所投内容必须完全响应</w:t>
      </w:r>
      <w:r>
        <w:rPr>
          <w:rFonts w:hint="eastAsia" w:ascii="宋体" w:hAnsi="宋体" w:cs="宋体"/>
          <w:b/>
          <w:bCs/>
          <w:kern w:val="2"/>
          <w:sz w:val="24"/>
          <w:szCs w:val="24"/>
          <w:highlight w:val="none"/>
          <w:lang w:val="zh-CN" w:eastAsia="zh-CN" w:bidi="ar-SA"/>
        </w:rPr>
        <w:t>竞争性磋商</w:t>
      </w:r>
      <w:r>
        <w:rPr>
          <w:rFonts w:hint="eastAsia" w:ascii="宋体" w:hAnsi="宋体" w:eastAsia="宋体" w:cs="宋体"/>
          <w:b/>
          <w:bCs/>
          <w:kern w:val="2"/>
          <w:sz w:val="24"/>
          <w:szCs w:val="24"/>
          <w:highlight w:val="none"/>
          <w:lang w:val="zh-CN" w:eastAsia="zh-CN" w:bidi="ar-SA"/>
        </w:rPr>
        <w:t>文件所列示内容</w:t>
      </w:r>
      <w:r>
        <w:rPr>
          <w:rFonts w:hint="eastAsia" w:ascii="宋体" w:hAnsi="宋体" w:cs="宋体"/>
          <w:b/>
          <w:bCs/>
          <w:kern w:val="2"/>
          <w:sz w:val="24"/>
          <w:szCs w:val="24"/>
          <w:highlight w:val="none"/>
          <w:lang w:val="en-US" w:eastAsia="zh-CN" w:bidi="ar-SA"/>
        </w:rPr>
        <w:t>；</w:t>
      </w:r>
    </w:p>
    <w:p w14:paraId="5CAFF6E9">
      <w:pPr>
        <w:widowControl/>
        <w:spacing w:line="480" w:lineRule="exact"/>
        <w:jc w:val="left"/>
        <w:outlineLvl w:val="2"/>
        <w:rPr>
          <w:rFonts w:hint="eastAsia" w:ascii="宋体" w:hAnsi="宋体" w:cs="宋体"/>
          <w:sz w:val="24"/>
          <w:highlight w:val="none"/>
        </w:rPr>
      </w:pPr>
      <w:bookmarkStart w:id="133" w:name="_Toc22997"/>
      <w:bookmarkStart w:id="134" w:name="_Toc17382"/>
      <w:bookmarkStart w:id="135" w:name="_Toc8620"/>
      <w:bookmarkStart w:id="136" w:name="_Toc32105"/>
      <w:bookmarkStart w:id="137" w:name="_Toc15074"/>
      <w:bookmarkStart w:id="138" w:name="_Toc27272"/>
      <w:bookmarkStart w:id="139" w:name="_Toc893"/>
      <w:bookmarkStart w:id="140" w:name="_Toc16771"/>
      <w:r>
        <w:rPr>
          <w:rFonts w:hint="eastAsia" w:ascii="宋体" w:hAnsi="宋体" w:cs="宋体"/>
          <w:sz w:val="24"/>
          <w:highlight w:val="none"/>
        </w:rPr>
        <w:t>3.磋商费用</w:t>
      </w:r>
      <w:bookmarkEnd w:id="129"/>
      <w:bookmarkEnd w:id="130"/>
      <w:bookmarkEnd w:id="131"/>
      <w:bookmarkEnd w:id="132"/>
      <w:bookmarkEnd w:id="133"/>
      <w:bookmarkEnd w:id="134"/>
      <w:bookmarkEnd w:id="135"/>
      <w:bookmarkEnd w:id="136"/>
      <w:bookmarkEnd w:id="137"/>
      <w:bookmarkEnd w:id="138"/>
      <w:bookmarkEnd w:id="139"/>
      <w:bookmarkEnd w:id="140"/>
    </w:p>
    <w:p w14:paraId="1CFF4BD3">
      <w:pPr>
        <w:tabs>
          <w:tab w:val="left" w:pos="840"/>
        </w:tabs>
        <w:spacing w:line="480" w:lineRule="exact"/>
        <w:ind w:firstLine="480"/>
        <w:rPr>
          <w:rFonts w:hint="eastAsia" w:ascii="宋体" w:hAnsi="宋体" w:cs="宋体"/>
          <w:b/>
          <w:bCs/>
          <w:sz w:val="24"/>
          <w:highlight w:val="none"/>
        </w:rPr>
      </w:pPr>
      <w:r>
        <w:rPr>
          <w:rFonts w:hint="eastAsia" w:ascii="宋体" w:hAnsi="宋体" w:cs="宋体"/>
          <w:sz w:val="24"/>
          <w:highlight w:val="none"/>
        </w:rPr>
        <w:t>供应商应自愿承担与参加本次投标有关的费用。采购代理机构对供应商发生的费用不承担任何责任。</w:t>
      </w:r>
    </w:p>
    <w:p w14:paraId="4F04B51A">
      <w:pPr>
        <w:widowControl/>
        <w:spacing w:line="360" w:lineRule="auto"/>
        <w:jc w:val="center"/>
        <w:outlineLvl w:val="1"/>
        <w:rPr>
          <w:rFonts w:hint="eastAsia" w:ascii="宋体" w:hAnsi="宋体" w:eastAsia="宋体" w:cs="宋体"/>
          <w:b/>
          <w:bCs/>
          <w:sz w:val="32"/>
          <w:szCs w:val="32"/>
          <w:highlight w:val="none"/>
        </w:rPr>
      </w:pPr>
      <w:bookmarkStart w:id="141" w:name="_Toc15903"/>
      <w:bookmarkStart w:id="142" w:name="_Toc23451"/>
      <w:bookmarkStart w:id="143" w:name="_Toc19907"/>
      <w:bookmarkStart w:id="144" w:name="_Toc30549"/>
      <w:bookmarkStart w:id="145" w:name="_Toc12765"/>
      <w:bookmarkStart w:id="146" w:name="_Toc9857"/>
      <w:r>
        <w:rPr>
          <w:rFonts w:hint="eastAsia" w:ascii="宋体" w:hAnsi="宋体" w:eastAsia="宋体" w:cs="宋体"/>
          <w:b/>
          <w:bCs/>
          <w:sz w:val="32"/>
          <w:szCs w:val="32"/>
          <w:highlight w:val="none"/>
        </w:rPr>
        <w:t>二、磋商文件说明</w:t>
      </w:r>
      <w:bookmarkEnd w:id="141"/>
      <w:bookmarkEnd w:id="142"/>
      <w:bookmarkEnd w:id="143"/>
      <w:bookmarkEnd w:id="144"/>
      <w:bookmarkEnd w:id="145"/>
      <w:bookmarkEnd w:id="146"/>
    </w:p>
    <w:p w14:paraId="15A76557">
      <w:pPr>
        <w:widowControl/>
        <w:spacing w:line="360" w:lineRule="auto"/>
        <w:jc w:val="left"/>
        <w:outlineLvl w:val="2"/>
        <w:rPr>
          <w:rFonts w:hint="eastAsia" w:ascii="宋体" w:hAnsi="宋体" w:cs="宋体"/>
          <w:b/>
          <w:bCs/>
          <w:sz w:val="24"/>
          <w:highlight w:val="none"/>
        </w:rPr>
      </w:pPr>
      <w:bookmarkStart w:id="147" w:name="_Toc376936733"/>
      <w:bookmarkStart w:id="148" w:name="_Toc31425"/>
      <w:bookmarkStart w:id="149" w:name="_Toc31961"/>
      <w:bookmarkStart w:id="150" w:name="_Toc30374"/>
      <w:bookmarkStart w:id="151" w:name="_Toc29717"/>
      <w:bookmarkStart w:id="152" w:name="_Toc10649"/>
      <w:bookmarkStart w:id="153" w:name="_Toc325726002"/>
      <w:bookmarkStart w:id="154" w:name="_Toc16460"/>
      <w:bookmarkStart w:id="155" w:name="_Toc3171"/>
      <w:bookmarkStart w:id="156" w:name="_Toc11100"/>
      <w:bookmarkStart w:id="157" w:name="_Toc14153"/>
      <w:bookmarkStart w:id="158" w:name="_Toc20080"/>
      <w:r>
        <w:rPr>
          <w:rFonts w:hint="eastAsia" w:ascii="宋体" w:hAnsi="宋体" w:cs="宋体"/>
          <w:b/>
          <w:bCs/>
          <w:sz w:val="24"/>
          <w:highlight w:val="none"/>
        </w:rPr>
        <w:t>4.磋商文件的构成</w:t>
      </w:r>
      <w:bookmarkEnd w:id="147"/>
      <w:bookmarkEnd w:id="148"/>
      <w:bookmarkEnd w:id="149"/>
      <w:bookmarkEnd w:id="150"/>
      <w:bookmarkEnd w:id="151"/>
      <w:bookmarkEnd w:id="152"/>
      <w:bookmarkEnd w:id="153"/>
      <w:bookmarkEnd w:id="154"/>
      <w:bookmarkEnd w:id="155"/>
      <w:bookmarkEnd w:id="156"/>
      <w:bookmarkEnd w:id="157"/>
      <w:bookmarkEnd w:id="158"/>
    </w:p>
    <w:p w14:paraId="158B71E2">
      <w:pPr>
        <w:spacing w:line="360" w:lineRule="auto"/>
        <w:rPr>
          <w:rFonts w:hint="eastAsia" w:ascii="宋体" w:hAnsi="宋体" w:cs="宋体"/>
          <w:sz w:val="24"/>
          <w:highlight w:val="none"/>
        </w:rPr>
      </w:pPr>
      <w:r>
        <w:rPr>
          <w:rFonts w:hint="eastAsia" w:ascii="宋体" w:hAnsi="宋体" w:cs="宋体"/>
          <w:sz w:val="24"/>
          <w:highlight w:val="none"/>
        </w:rPr>
        <w:t>4.1磋商文件包括：</w:t>
      </w:r>
    </w:p>
    <w:p w14:paraId="5D2475EA">
      <w:pPr>
        <w:spacing w:line="360" w:lineRule="auto"/>
        <w:rPr>
          <w:rFonts w:hint="eastAsia" w:ascii="宋体" w:hAnsi="宋体" w:cs="宋体"/>
          <w:sz w:val="24"/>
          <w:highlight w:val="none"/>
        </w:rPr>
      </w:pPr>
      <w:r>
        <w:rPr>
          <w:rFonts w:hint="eastAsia" w:ascii="宋体" w:hAnsi="宋体" w:cs="宋体"/>
          <w:sz w:val="24"/>
          <w:highlight w:val="none"/>
        </w:rPr>
        <w:t>（1）投标邀请</w:t>
      </w:r>
    </w:p>
    <w:p w14:paraId="6E4C3760">
      <w:pPr>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供应商须知前附表</w:t>
      </w:r>
    </w:p>
    <w:p w14:paraId="09024AAC">
      <w:pPr>
        <w:spacing w:line="360" w:lineRule="auto"/>
        <w:rPr>
          <w:rFonts w:hint="eastAsia" w:ascii="宋体" w:hAnsi="宋体" w:cs="宋体"/>
          <w:sz w:val="24"/>
          <w:highlight w:val="none"/>
        </w:rPr>
      </w:pPr>
      <w:r>
        <w:rPr>
          <w:rFonts w:hint="eastAsia" w:ascii="宋体" w:hAnsi="宋体" w:cs="宋体"/>
          <w:sz w:val="24"/>
          <w:highlight w:val="none"/>
        </w:rPr>
        <w:t>（3）供应商须知</w:t>
      </w:r>
    </w:p>
    <w:p w14:paraId="6F4F2233">
      <w:pPr>
        <w:spacing w:line="360" w:lineRule="auto"/>
        <w:rPr>
          <w:rFonts w:hint="eastAsia" w:ascii="宋体" w:hAnsi="宋体" w:cs="宋体"/>
          <w:sz w:val="24"/>
          <w:highlight w:val="none"/>
        </w:rPr>
      </w:pPr>
      <w:r>
        <w:rPr>
          <w:rFonts w:hint="eastAsia" w:ascii="宋体" w:hAnsi="宋体" w:cs="宋体"/>
          <w:sz w:val="24"/>
          <w:highlight w:val="none"/>
        </w:rPr>
        <w:t>（4）采购项目合同书</w:t>
      </w:r>
    </w:p>
    <w:p w14:paraId="2A781892">
      <w:pPr>
        <w:spacing w:line="360" w:lineRule="auto"/>
        <w:rPr>
          <w:rFonts w:hint="eastAsia" w:ascii="宋体" w:hAnsi="宋体" w:cs="宋体"/>
          <w:sz w:val="24"/>
          <w:highlight w:val="none"/>
        </w:rPr>
      </w:pPr>
      <w:r>
        <w:rPr>
          <w:rFonts w:hint="eastAsia" w:ascii="宋体" w:hAnsi="宋体" w:cs="宋体"/>
          <w:sz w:val="24"/>
          <w:highlight w:val="none"/>
        </w:rPr>
        <w:t>（5）响应文件格式（相关附件）</w:t>
      </w:r>
    </w:p>
    <w:p w14:paraId="60AC4D91">
      <w:pPr>
        <w:tabs>
          <w:tab w:val="left" w:pos="6889"/>
        </w:tabs>
        <w:spacing w:line="360" w:lineRule="auto"/>
        <w:rPr>
          <w:rFonts w:hint="eastAsia" w:ascii="宋体" w:hAnsi="宋体" w:cs="宋体"/>
          <w:sz w:val="24"/>
          <w:highlight w:val="none"/>
        </w:rPr>
      </w:pPr>
      <w:r>
        <w:rPr>
          <w:rFonts w:hint="eastAsia" w:ascii="宋体" w:hAnsi="宋体" w:cs="宋体"/>
          <w:sz w:val="24"/>
          <w:highlight w:val="none"/>
        </w:rPr>
        <w:t>（6）采购项目要求及技术参数</w:t>
      </w:r>
      <w:r>
        <w:rPr>
          <w:rFonts w:hint="eastAsia" w:ascii="宋体" w:hAnsi="宋体" w:cs="宋体"/>
          <w:sz w:val="24"/>
          <w:highlight w:val="none"/>
        </w:rPr>
        <w:tab/>
      </w:r>
    </w:p>
    <w:p w14:paraId="10CC41EC">
      <w:pPr>
        <w:spacing w:line="360" w:lineRule="auto"/>
        <w:rPr>
          <w:rFonts w:hint="eastAsia" w:ascii="宋体" w:hAnsi="宋体" w:cs="宋体"/>
          <w:sz w:val="24"/>
          <w:highlight w:val="none"/>
        </w:rPr>
      </w:pPr>
      <w:r>
        <w:rPr>
          <w:rFonts w:hint="eastAsia" w:ascii="宋体" w:hAnsi="宋体" w:cs="宋体"/>
          <w:sz w:val="24"/>
          <w:highlight w:val="none"/>
        </w:rPr>
        <w:t>（7）磋商过程中发生的澄清、变更和补充文件</w:t>
      </w:r>
    </w:p>
    <w:p w14:paraId="5C85249F">
      <w:pPr>
        <w:spacing w:line="360" w:lineRule="auto"/>
        <w:rPr>
          <w:rFonts w:hint="eastAsia" w:ascii="宋体" w:hAnsi="宋体" w:cs="宋体"/>
          <w:sz w:val="24"/>
          <w:highlight w:val="none"/>
        </w:rPr>
      </w:pPr>
      <w:r>
        <w:rPr>
          <w:rFonts w:hint="eastAsia" w:ascii="宋体" w:hAnsi="宋体" w:cs="宋体"/>
          <w:sz w:val="24"/>
          <w:highlight w:val="none"/>
        </w:rPr>
        <w:t>4.2 供应商应认真阅读磋商文件中列示的事项、格式、条款和要求等内容。如果供应商未按磋商文件要求提交全部资料，或者对磋商文件未作出实质性响应的，将视为无效响应。</w:t>
      </w:r>
    </w:p>
    <w:p w14:paraId="5BC1B79A">
      <w:pPr>
        <w:widowControl/>
        <w:spacing w:line="360" w:lineRule="auto"/>
        <w:jc w:val="left"/>
        <w:outlineLvl w:val="2"/>
        <w:rPr>
          <w:rFonts w:hint="eastAsia" w:ascii="宋体" w:hAnsi="宋体" w:eastAsia="宋体" w:cs="宋体"/>
          <w:b/>
          <w:bCs/>
          <w:sz w:val="24"/>
          <w:highlight w:val="none"/>
        </w:rPr>
      </w:pPr>
      <w:bookmarkStart w:id="159" w:name="_Toc325726003"/>
      <w:bookmarkStart w:id="160" w:name="_Toc376936734"/>
      <w:bookmarkStart w:id="161" w:name="_Toc11319"/>
      <w:bookmarkStart w:id="162" w:name="_Toc17839"/>
      <w:bookmarkStart w:id="163" w:name="_Toc221"/>
      <w:bookmarkStart w:id="164" w:name="_Toc12180"/>
      <w:bookmarkStart w:id="165" w:name="_Toc26181"/>
      <w:bookmarkStart w:id="166" w:name="_Toc3451"/>
      <w:bookmarkStart w:id="167" w:name="_Toc23990"/>
      <w:bookmarkStart w:id="168" w:name="_Toc6482"/>
      <w:bookmarkStart w:id="169" w:name="_Toc4618"/>
      <w:bookmarkStart w:id="170" w:name="_Toc6496"/>
      <w:r>
        <w:rPr>
          <w:rFonts w:hint="eastAsia" w:ascii="宋体" w:hAnsi="宋体" w:eastAsia="宋体" w:cs="宋体"/>
          <w:b/>
          <w:bCs/>
          <w:sz w:val="24"/>
          <w:highlight w:val="none"/>
        </w:rPr>
        <w:t>5.磋商文件的</w:t>
      </w:r>
      <w:bookmarkEnd w:id="159"/>
      <w:bookmarkEnd w:id="160"/>
      <w:r>
        <w:rPr>
          <w:rFonts w:hint="eastAsia" w:ascii="宋体" w:hAnsi="宋体" w:eastAsia="宋体" w:cs="宋体"/>
          <w:b/>
          <w:bCs/>
          <w:sz w:val="24"/>
          <w:highlight w:val="none"/>
        </w:rPr>
        <w:t>质疑</w:t>
      </w:r>
      <w:bookmarkEnd w:id="161"/>
      <w:bookmarkEnd w:id="162"/>
      <w:bookmarkEnd w:id="163"/>
      <w:bookmarkEnd w:id="164"/>
      <w:bookmarkEnd w:id="165"/>
      <w:bookmarkEnd w:id="166"/>
      <w:bookmarkEnd w:id="167"/>
      <w:bookmarkEnd w:id="168"/>
      <w:bookmarkEnd w:id="169"/>
      <w:bookmarkEnd w:id="170"/>
    </w:p>
    <w:p w14:paraId="5F9954AE">
      <w:pPr>
        <w:keepNext w:val="0"/>
        <w:keepLines w:val="0"/>
        <w:pageBreakBefore w:val="0"/>
        <w:widowControl/>
        <w:kinsoku/>
        <w:wordWrap/>
        <w:overflowPunct/>
        <w:topLinePunct w:val="0"/>
        <w:bidi w:val="0"/>
        <w:snapToGrid/>
        <w:spacing w:beforeAutospacing="0" w:afterAutospacing="0" w:line="440" w:lineRule="exact"/>
        <w:ind w:left="0" w:leftChars="0" w:firstLine="480"/>
        <w:textAlignment w:val="auto"/>
        <w:rPr>
          <w:rFonts w:ascii="宋体" w:hAnsi="宋体" w:eastAsia="宋体" w:cs="宋体"/>
          <w:sz w:val="24"/>
          <w:szCs w:val="24"/>
          <w:highlight w:val="none"/>
        </w:rPr>
      </w:pPr>
      <w:r>
        <w:rPr>
          <w:rFonts w:ascii="宋体" w:hAnsi="宋体" w:eastAsia="宋体" w:cs="宋体"/>
          <w:sz w:val="24"/>
          <w:szCs w:val="24"/>
          <w:highlight w:val="none"/>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64C67742">
      <w:pPr>
        <w:keepNext w:val="0"/>
        <w:keepLines w:val="0"/>
        <w:pageBreakBefore w:val="0"/>
        <w:widowControl/>
        <w:kinsoku/>
        <w:wordWrap/>
        <w:overflowPunct/>
        <w:topLinePunct w:val="0"/>
        <w:bidi w:val="0"/>
        <w:snapToGrid/>
        <w:spacing w:beforeAutospacing="0" w:afterAutospacing="0" w:line="440" w:lineRule="exact"/>
        <w:ind w:left="0" w:leftChars="0" w:firstLine="480"/>
        <w:textAlignment w:val="auto"/>
        <w:rPr>
          <w:rFonts w:ascii="宋体" w:hAnsi="宋体" w:eastAsia="宋体" w:cs="宋体"/>
          <w:sz w:val="24"/>
          <w:szCs w:val="24"/>
          <w:highlight w:val="none"/>
        </w:rPr>
      </w:pPr>
      <w:r>
        <w:rPr>
          <w:rFonts w:ascii="宋体" w:hAnsi="宋体" w:eastAsia="宋体" w:cs="宋体"/>
          <w:sz w:val="24"/>
          <w:szCs w:val="24"/>
          <w:highlight w:val="none"/>
        </w:rPr>
        <w:t>参与采购活动的供应商对评审过程或者结果提出质疑的，采购人、采购代理机构可以组织原评审委员会协助答复质疑。</w:t>
      </w:r>
    </w:p>
    <w:p w14:paraId="7FB7C647">
      <w:pPr>
        <w:keepNext w:val="0"/>
        <w:keepLines w:val="0"/>
        <w:pageBreakBefore w:val="0"/>
        <w:widowControl/>
        <w:kinsoku/>
        <w:wordWrap/>
        <w:overflowPunct/>
        <w:topLinePunct w:val="0"/>
        <w:bidi w:val="0"/>
        <w:snapToGrid/>
        <w:spacing w:beforeAutospacing="0" w:afterAutospacing="0" w:line="440" w:lineRule="exact"/>
        <w:ind w:left="0" w:leftChars="0" w:firstLine="480"/>
        <w:textAlignment w:val="auto"/>
        <w:rPr>
          <w:rFonts w:ascii="宋体" w:hAnsi="宋体" w:eastAsia="宋体" w:cs="宋体"/>
          <w:sz w:val="24"/>
          <w:szCs w:val="24"/>
          <w:highlight w:val="none"/>
        </w:rPr>
      </w:pPr>
      <w:r>
        <w:rPr>
          <w:rFonts w:ascii="宋体" w:hAnsi="宋体" w:eastAsia="宋体" w:cs="宋体"/>
          <w:sz w:val="24"/>
          <w:szCs w:val="24"/>
          <w:highlight w:val="none"/>
        </w:rPr>
        <w:t>供应商应知其权益受到损害之日，是指：</w:t>
      </w:r>
    </w:p>
    <w:p w14:paraId="53EB7DDE">
      <w:pPr>
        <w:keepNext w:val="0"/>
        <w:keepLines w:val="0"/>
        <w:pageBreakBefore w:val="0"/>
        <w:widowControl/>
        <w:numPr>
          <w:ilvl w:val="0"/>
          <w:numId w:val="0"/>
        </w:numPr>
        <w:kinsoku/>
        <w:wordWrap/>
        <w:overflowPunct/>
        <w:topLinePunct w:val="0"/>
        <w:bidi w:val="0"/>
        <w:snapToGrid/>
        <w:spacing w:beforeAutospacing="0" w:afterAutospacing="0" w:line="440" w:lineRule="exact"/>
        <w:ind w:left="0" w:leftChars="0" w:firstLine="480" w:firstLineChars="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SA"/>
        </w:rPr>
        <w:t>（一）</w:t>
      </w:r>
      <w:r>
        <w:rPr>
          <w:rFonts w:ascii="宋体" w:hAnsi="宋体" w:eastAsia="宋体" w:cs="宋体"/>
          <w:sz w:val="24"/>
          <w:szCs w:val="24"/>
          <w:highlight w:val="none"/>
        </w:rPr>
        <w:t>对可以质疑的磋商文件提出质疑的，为收到磋商文件之日或者磋商文件公告期限届满之日；</w:t>
      </w:r>
    </w:p>
    <w:p w14:paraId="5A398259">
      <w:pPr>
        <w:keepNext w:val="0"/>
        <w:keepLines w:val="0"/>
        <w:pageBreakBefore w:val="0"/>
        <w:widowControl/>
        <w:numPr>
          <w:ilvl w:val="0"/>
          <w:numId w:val="0"/>
        </w:numPr>
        <w:kinsoku/>
        <w:wordWrap/>
        <w:overflowPunct/>
        <w:topLinePunct w:val="0"/>
        <w:bidi w:val="0"/>
        <w:snapToGrid/>
        <w:spacing w:beforeAutospacing="0" w:afterAutospacing="0" w:line="440" w:lineRule="exact"/>
        <w:ind w:left="0" w:leftChars="0" w:firstLine="480" w:firstLineChars="0"/>
        <w:textAlignment w:val="auto"/>
        <w:rPr>
          <w:rFonts w:hint="eastAsia" w:ascii="宋体" w:hAnsi="宋体" w:eastAsia="宋体" w:cs="宋体"/>
          <w:color w:val="auto"/>
          <w:highlight w:val="none"/>
          <w:lang w:val="zh-CN"/>
        </w:rPr>
      </w:pPr>
      <w:r>
        <w:rPr>
          <w:rFonts w:ascii="宋体" w:hAnsi="宋体" w:eastAsia="宋体" w:cs="宋体"/>
          <w:sz w:val="24"/>
          <w:szCs w:val="24"/>
          <w:highlight w:val="none"/>
        </w:rPr>
        <w:t>（二）对采购过程提出质疑的，为各采购程序环节结束之日；</w:t>
      </w:r>
    </w:p>
    <w:p w14:paraId="1ED77957">
      <w:pPr>
        <w:keepNext w:val="0"/>
        <w:keepLines w:val="0"/>
        <w:pageBreakBefore w:val="0"/>
        <w:widowControl/>
        <w:numPr>
          <w:ilvl w:val="0"/>
          <w:numId w:val="0"/>
        </w:numPr>
        <w:kinsoku/>
        <w:wordWrap/>
        <w:overflowPunct/>
        <w:topLinePunct w:val="0"/>
        <w:bidi w:val="0"/>
        <w:snapToGrid/>
        <w:spacing w:beforeAutospacing="0" w:afterAutospacing="0" w:line="440" w:lineRule="exact"/>
        <w:ind w:left="0" w:leftChars="0" w:firstLine="480" w:firstLineChars="0"/>
        <w:textAlignment w:val="auto"/>
        <w:rPr>
          <w:rFonts w:hint="eastAsia"/>
          <w:highlight w:val="none"/>
          <w:lang w:eastAsia="zh-CN"/>
        </w:rPr>
      </w:pPr>
      <w:r>
        <w:rPr>
          <w:rFonts w:ascii="宋体" w:hAnsi="宋体" w:eastAsia="宋体" w:cs="宋体"/>
          <w:sz w:val="24"/>
          <w:szCs w:val="24"/>
          <w:highlight w:val="none"/>
        </w:rPr>
        <w:t>（三）对中标结果提出质疑的，为中标结果公告期限届满之日。</w:t>
      </w:r>
    </w:p>
    <w:p w14:paraId="4FB99504">
      <w:pPr>
        <w:widowControl/>
        <w:spacing w:line="360" w:lineRule="auto"/>
        <w:jc w:val="left"/>
        <w:outlineLvl w:val="2"/>
        <w:rPr>
          <w:rFonts w:hint="eastAsia" w:ascii="宋体" w:hAnsi="宋体" w:cs="宋体"/>
          <w:b/>
          <w:bCs/>
          <w:sz w:val="24"/>
          <w:highlight w:val="none"/>
        </w:rPr>
      </w:pPr>
      <w:bookmarkStart w:id="171" w:name="_Toc7799"/>
      <w:bookmarkStart w:id="172" w:name="_Toc343"/>
      <w:bookmarkStart w:id="173" w:name="_Toc12141"/>
      <w:bookmarkStart w:id="174" w:name="_Toc13050"/>
      <w:bookmarkStart w:id="175" w:name="_Toc26118"/>
      <w:bookmarkStart w:id="176" w:name="_Toc26515"/>
      <w:bookmarkStart w:id="177" w:name="_Toc26666"/>
      <w:bookmarkStart w:id="178" w:name="_Toc1981"/>
      <w:bookmarkStart w:id="179" w:name="_Toc376936735"/>
      <w:bookmarkStart w:id="180" w:name="_Toc325726004"/>
      <w:bookmarkStart w:id="181" w:name="_Toc25666"/>
      <w:bookmarkStart w:id="182" w:name="_Toc11561"/>
      <w:r>
        <w:rPr>
          <w:rFonts w:hint="eastAsia" w:ascii="宋体" w:hAnsi="宋体" w:cs="宋体"/>
          <w:b/>
          <w:bCs/>
          <w:sz w:val="24"/>
          <w:highlight w:val="none"/>
        </w:rPr>
        <w:t>6.磋商文件的澄清、修改</w:t>
      </w:r>
      <w:bookmarkEnd w:id="171"/>
      <w:bookmarkEnd w:id="172"/>
      <w:bookmarkEnd w:id="173"/>
      <w:bookmarkEnd w:id="174"/>
      <w:bookmarkEnd w:id="175"/>
      <w:bookmarkEnd w:id="176"/>
      <w:bookmarkEnd w:id="177"/>
      <w:bookmarkEnd w:id="178"/>
      <w:bookmarkEnd w:id="179"/>
      <w:bookmarkEnd w:id="180"/>
      <w:bookmarkEnd w:id="181"/>
      <w:bookmarkEnd w:id="182"/>
    </w:p>
    <w:p w14:paraId="2E873F05">
      <w:pPr>
        <w:spacing w:line="360" w:lineRule="auto"/>
        <w:rPr>
          <w:rFonts w:hint="eastAsia" w:ascii="宋体" w:hAnsi="宋体" w:cs="宋体"/>
          <w:color w:val="auto"/>
          <w:sz w:val="24"/>
          <w:highlight w:val="none"/>
        </w:rPr>
      </w:pPr>
      <w:bookmarkStart w:id="183" w:name="_Toc376936736"/>
      <w:bookmarkStart w:id="184" w:name="_Toc325726005"/>
      <w:bookmarkStart w:id="185" w:name="_Toc23340"/>
      <w:r>
        <w:rPr>
          <w:rFonts w:hint="eastAsia" w:ascii="宋体" w:hAnsi="宋体" w:cs="宋体"/>
          <w:color w:val="auto"/>
          <w:sz w:val="24"/>
          <w:highlight w:val="none"/>
        </w:rPr>
        <w:t>6.1</w:t>
      </w:r>
      <w:r>
        <w:rPr>
          <w:rFonts w:hint="eastAsia" w:ascii="宋体" w:hAnsi="宋体" w:cs="宋体"/>
          <w:snapToGrid w:val="0"/>
          <w:color w:val="auto"/>
          <w:sz w:val="24"/>
          <w:highlight w:val="none"/>
        </w:rPr>
        <w:t>提交首次响应文件截止之日前，采购代理机构可以对已发出的</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进行必要的澄清或者修改，澄清或者修改的内容作为</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的组成部分。澄清或者修改的内容可能影响响应文件编制的，采购代理机构应在提交首次响应文件截止时间至少5日前</w:t>
      </w:r>
      <w:r>
        <w:rPr>
          <w:rFonts w:hint="eastAsia" w:ascii="宋体" w:hAnsi="宋体" w:cs="宋体"/>
          <w:b/>
          <w:bCs/>
          <w:snapToGrid w:val="0"/>
          <w:color w:val="auto"/>
          <w:sz w:val="24"/>
          <w:highlight w:val="none"/>
        </w:rPr>
        <w:t>在《</w:t>
      </w:r>
      <w:r>
        <w:rPr>
          <w:rFonts w:hint="eastAsia" w:ascii="宋体" w:hAnsi="宋体" w:cs="宋体"/>
          <w:b/>
          <w:bCs/>
          <w:color w:val="auto"/>
          <w:sz w:val="24"/>
          <w:highlight w:val="none"/>
        </w:rPr>
        <w:t>青海政府采购网</w:t>
      </w:r>
      <w:r>
        <w:rPr>
          <w:rFonts w:hint="eastAsia" w:ascii="宋体" w:hAnsi="宋体" w:cs="宋体"/>
          <w:b/>
          <w:bCs/>
          <w:snapToGrid w:val="0"/>
          <w:color w:val="auto"/>
          <w:sz w:val="24"/>
          <w:highlight w:val="none"/>
        </w:rPr>
        <w:t>》上以更正公告的形式发布；</w:t>
      </w:r>
      <w:r>
        <w:rPr>
          <w:rFonts w:hint="eastAsia" w:ascii="宋体" w:hAnsi="宋体" w:cs="宋体"/>
          <w:snapToGrid w:val="0"/>
          <w:color w:val="auto"/>
          <w:sz w:val="24"/>
          <w:highlight w:val="none"/>
        </w:rPr>
        <w:t>不足5日的，采购代理机构应当顺延提交首次响应文件截止时间。</w:t>
      </w:r>
    </w:p>
    <w:p w14:paraId="25616F04">
      <w:pPr>
        <w:spacing w:line="360" w:lineRule="auto"/>
        <w:rPr>
          <w:rFonts w:hint="eastAsia" w:ascii="宋体" w:hAnsi="宋体" w:cs="宋体"/>
          <w:snapToGrid w:val="0"/>
          <w:color w:val="auto"/>
          <w:sz w:val="24"/>
          <w:highlight w:val="none"/>
        </w:rPr>
      </w:pPr>
      <w:r>
        <w:rPr>
          <w:rFonts w:hint="eastAsia" w:ascii="宋体" w:hAnsi="宋体" w:cs="宋体"/>
          <w:color w:val="auto"/>
          <w:sz w:val="24"/>
          <w:highlight w:val="none"/>
        </w:rPr>
        <w:t>6</w:t>
      </w:r>
      <w:r>
        <w:rPr>
          <w:rFonts w:hint="eastAsia" w:ascii="宋体" w:hAnsi="宋体" w:cs="宋体"/>
          <w:snapToGrid w:val="0"/>
          <w:color w:val="auto"/>
          <w:sz w:val="24"/>
          <w:highlight w:val="none"/>
        </w:rPr>
        <w:t>.2在提交响应文件截止时间前，采购代理机构可以视采购具体情况，延长提交响应文件截止时间和开启时间，并在</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中要求的提交响应文件截止时间和开启时间的三日前，将变更公告发布在青海政府采购网上。</w:t>
      </w:r>
    </w:p>
    <w:p w14:paraId="4972C36E">
      <w:pPr>
        <w:spacing w:line="360" w:lineRule="auto"/>
        <w:ind w:firstLine="482" w:firstLineChars="200"/>
        <w:rPr>
          <w:rFonts w:hint="eastAsia" w:ascii="宋体" w:hAnsi="宋体" w:cs="宋体"/>
          <w:b/>
          <w:bCs/>
          <w:snapToGrid w:val="0"/>
          <w:sz w:val="24"/>
          <w:highlight w:val="none"/>
        </w:rPr>
      </w:pPr>
      <w:r>
        <w:rPr>
          <w:rFonts w:hint="eastAsia" w:ascii="宋体" w:hAnsi="宋体" w:cs="宋体"/>
          <w:b/>
          <w:bCs/>
          <w:snapToGrid w:val="0"/>
          <w:sz w:val="24"/>
          <w:highlight w:val="none"/>
        </w:rPr>
        <w:t>重要提示：潜在</w:t>
      </w:r>
      <w:r>
        <w:rPr>
          <w:rFonts w:hint="eastAsia" w:ascii="宋体" w:hAnsi="宋体" w:cs="宋体"/>
          <w:b/>
          <w:bCs/>
          <w:snapToGrid w:val="0"/>
          <w:sz w:val="24"/>
          <w:highlight w:val="none"/>
          <w:lang w:eastAsia="zh-CN"/>
        </w:rPr>
        <w:t>供应商</w:t>
      </w:r>
      <w:r>
        <w:rPr>
          <w:rFonts w:hint="eastAsia" w:ascii="宋体" w:hAnsi="宋体" w:cs="宋体"/>
          <w:b/>
          <w:bCs/>
          <w:snapToGrid w:val="0"/>
          <w:sz w:val="24"/>
          <w:highlight w:val="none"/>
        </w:rPr>
        <w:t>自确认参加竞争性磋商起至竞争性磋商响应文件递交截止时间前应随时关注《政采云》平台的消息提醒，及时在《青海政府采购网》查看该项目的采购人（代理机构）发出的通知、变更、答疑等内容。</w:t>
      </w:r>
    </w:p>
    <w:p w14:paraId="5D567531">
      <w:pPr>
        <w:widowControl/>
        <w:spacing w:line="360" w:lineRule="auto"/>
        <w:jc w:val="center"/>
        <w:outlineLvl w:val="1"/>
        <w:rPr>
          <w:rFonts w:hint="eastAsia" w:ascii="宋体" w:hAnsi="宋体" w:eastAsia="宋体" w:cs="宋体"/>
          <w:b/>
          <w:bCs/>
          <w:sz w:val="32"/>
          <w:szCs w:val="32"/>
          <w:highlight w:val="none"/>
        </w:rPr>
      </w:pPr>
      <w:bookmarkStart w:id="186" w:name="_Toc12000"/>
      <w:bookmarkStart w:id="187" w:name="_Toc20462"/>
      <w:bookmarkStart w:id="188" w:name="_Toc31475"/>
      <w:bookmarkStart w:id="189" w:name="_Toc28793"/>
      <w:bookmarkStart w:id="190" w:name="_Toc18268"/>
      <w:bookmarkStart w:id="191" w:name="_Toc24893"/>
      <w:r>
        <w:rPr>
          <w:rFonts w:hint="eastAsia" w:ascii="宋体" w:hAnsi="宋体" w:eastAsia="宋体" w:cs="宋体"/>
          <w:b/>
          <w:bCs/>
          <w:sz w:val="32"/>
          <w:szCs w:val="32"/>
          <w:highlight w:val="none"/>
        </w:rPr>
        <w:t>三、响应文件的编制</w:t>
      </w:r>
      <w:bookmarkEnd w:id="183"/>
      <w:bookmarkEnd w:id="184"/>
      <w:bookmarkEnd w:id="185"/>
      <w:bookmarkEnd w:id="186"/>
      <w:bookmarkEnd w:id="187"/>
      <w:bookmarkEnd w:id="188"/>
      <w:bookmarkEnd w:id="189"/>
      <w:bookmarkEnd w:id="190"/>
      <w:bookmarkEnd w:id="191"/>
      <w:bookmarkStart w:id="192" w:name="_Toc325726006"/>
      <w:bookmarkStart w:id="193" w:name="_Toc376936737"/>
      <w:bookmarkStart w:id="194" w:name="_Toc13057"/>
      <w:bookmarkStart w:id="195" w:name="_Toc9674"/>
    </w:p>
    <w:p w14:paraId="740DA8BF">
      <w:pPr>
        <w:widowControl/>
        <w:spacing w:line="360" w:lineRule="auto"/>
        <w:jc w:val="left"/>
        <w:outlineLvl w:val="2"/>
        <w:rPr>
          <w:rFonts w:hint="eastAsia" w:ascii="宋体" w:hAnsi="宋体" w:cs="宋体"/>
          <w:b/>
          <w:bCs/>
          <w:sz w:val="24"/>
          <w:highlight w:val="none"/>
        </w:rPr>
      </w:pPr>
      <w:bookmarkStart w:id="196" w:name="_Toc26169"/>
      <w:bookmarkStart w:id="197" w:name="_Toc23109"/>
      <w:bookmarkStart w:id="198" w:name="_Toc24735"/>
      <w:bookmarkStart w:id="199" w:name="_Toc22366"/>
      <w:bookmarkStart w:id="200" w:name="_Toc13157"/>
      <w:bookmarkStart w:id="201" w:name="_Toc28463"/>
      <w:bookmarkStart w:id="202" w:name="_Toc10091"/>
      <w:bookmarkStart w:id="203" w:name="_Toc9956"/>
      <w:r>
        <w:rPr>
          <w:rFonts w:hint="eastAsia" w:ascii="宋体" w:hAnsi="宋体" w:cs="宋体"/>
          <w:b/>
          <w:bCs/>
          <w:sz w:val="24"/>
          <w:highlight w:val="none"/>
        </w:rPr>
        <w:t>7.响应文件的语言及度量衡单位</w:t>
      </w:r>
      <w:bookmarkEnd w:id="192"/>
      <w:bookmarkEnd w:id="193"/>
      <w:bookmarkEnd w:id="194"/>
      <w:bookmarkEnd w:id="195"/>
      <w:bookmarkEnd w:id="196"/>
      <w:bookmarkEnd w:id="197"/>
      <w:bookmarkEnd w:id="198"/>
      <w:bookmarkEnd w:id="199"/>
      <w:bookmarkEnd w:id="200"/>
      <w:bookmarkEnd w:id="201"/>
      <w:bookmarkEnd w:id="202"/>
      <w:bookmarkEnd w:id="203"/>
    </w:p>
    <w:p w14:paraId="1F38D19E">
      <w:pPr>
        <w:spacing w:line="360" w:lineRule="auto"/>
        <w:rPr>
          <w:rFonts w:hint="eastAsia" w:ascii="宋体" w:hAnsi="宋体" w:cs="宋体"/>
          <w:sz w:val="24"/>
          <w:highlight w:val="none"/>
        </w:rPr>
      </w:pPr>
      <w:r>
        <w:rPr>
          <w:rFonts w:hint="eastAsia" w:ascii="宋体" w:hAnsi="宋体" w:cs="宋体"/>
          <w:sz w:val="24"/>
          <w:highlight w:val="none"/>
        </w:rPr>
        <w:t>7.1供应商提交的响应文件以及供应商与采购代理机构就此磋商发生的所有来往函电均应使用简体中文。</w:t>
      </w:r>
    </w:p>
    <w:p w14:paraId="6A7E4512">
      <w:pPr>
        <w:spacing w:line="360" w:lineRule="auto"/>
        <w:rPr>
          <w:rFonts w:hint="eastAsia" w:ascii="宋体" w:hAnsi="宋体" w:cs="宋体"/>
          <w:sz w:val="24"/>
          <w:highlight w:val="none"/>
        </w:rPr>
      </w:pPr>
      <w:r>
        <w:rPr>
          <w:rFonts w:hint="eastAsia" w:ascii="宋体" w:hAnsi="宋体" w:cs="宋体"/>
          <w:sz w:val="24"/>
          <w:highlight w:val="none"/>
        </w:rPr>
        <w:t>7.2 除磋商文件中另有规定外，响应文件所使用的度量衡单位，均须采用国家法定计量单位。</w:t>
      </w:r>
    </w:p>
    <w:p w14:paraId="388E4025">
      <w:pPr>
        <w:spacing w:line="360" w:lineRule="auto"/>
        <w:rPr>
          <w:rFonts w:hint="eastAsia" w:ascii="宋体" w:hAnsi="宋体" w:cs="宋体"/>
          <w:sz w:val="24"/>
          <w:highlight w:val="none"/>
        </w:rPr>
      </w:pPr>
      <w:r>
        <w:rPr>
          <w:rFonts w:hint="eastAsia" w:ascii="宋体" w:hAnsi="宋体" w:cs="宋体"/>
          <w:sz w:val="24"/>
          <w:highlight w:val="none"/>
        </w:rPr>
        <w:t>7.3附有外文资料的，须翻译成中文并加盖供应商公章，如果翻译的中文资料与外文资料存在差异和矛盾时，以中文资料为准。其准确性由供应商负责。</w:t>
      </w:r>
    </w:p>
    <w:p w14:paraId="45FC8399">
      <w:pPr>
        <w:widowControl/>
        <w:spacing w:line="360" w:lineRule="auto"/>
        <w:jc w:val="left"/>
        <w:outlineLvl w:val="2"/>
        <w:rPr>
          <w:rFonts w:hint="eastAsia" w:ascii="宋体" w:hAnsi="宋体" w:eastAsia="宋体" w:cs="宋体"/>
          <w:b/>
          <w:bCs/>
          <w:sz w:val="24"/>
          <w:highlight w:val="none"/>
        </w:rPr>
      </w:pPr>
      <w:bookmarkStart w:id="204" w:name="_Toc27945"/>
      <w:bookmarkStart w:id="205" w:name="_Toc14638"/>
      <w:bookmarkStart w:id="206" w:name="_Toc10227"/>
      <w:bookmarkStart w:id="207" w:name="_Toc26919"/>
      <w:bookmarkStart w:id="208" w:name="_Toc430937642"/>
      <w:bookmarkStart w:id="209" w:name="_Toc12951"/>
      <w:bookmarkStart w:id="210" w:name="_Toc13279"/>
      <w:bookmarkStart w:id="211" w:name="_Toc4255"/>
      <w:bookmarkStart w:id="212" w:name="_Toc30752"/>
      <w:r>
        <w:rPr>
          <w:rFonts w:hint="eastAsia" w:ascii="宋体" w:hAnsi="宋体" w:eastAsia="宋体" w:cs="宋体"/>
          <w:b/>
          <w:bCs/>
          <w:sz w:val="24"/>
          <w:highlight w:val="none"/>
        </w:rPr>
        <w:t>8.</w:t>
      </w:r>
      <w:r>
        <w:rPr>
          <w:rFonts w:hint="eastAsia" w:ascii="宋体" w:hAnsi="宋体" w:cs="宋体"/>
          <w:b/>
          <w:bCs/>
          <w:sz w:val="24"/>
          <w:highlight w:val="none"/>
          <w:lang w:eastAsia="zh-CN"/>
        </w:rPr>
        <w:t>磋商</w:t>
      </w:r>
      <w:r>
        <w:rPr>
          <w:rFonts w:hint="eastAsia" w:ascii="宋体" w:hAnsi="宋体" w:eastAsia="宋体" w:cs="宋体"/>
          <w:b/>
          <w:bCs/>
          <w:sz w:val="24"/>
          <w:highlight w:val="none"/>
        </w:rPr>
        <w:t>报价及币种</w:t>
      </w:r>
      <w:bookmarkEnd w:id="204"/>
      <w:bookmarkEnd w:id="205"/>
      <w:bookmarkEnd w:id="206"/>
      <w:bookmarkEnd w:id="207"/>
      <w:bookmarkEnd w:id="208"/>
      <w:bookmarkEnd w:id="209"/>
      <w:bookmarkEnd w:id="210"/>
      <w:bookmarkEnd w:id="211"/>
      <w:bookmarkEnd w:id="212"/>
    </w:p>
    <w:p w14:paraId="02720294">
      <w:pPr>
        <w:spacing w:line="360" w:lineRule="auto"/>
        <w:rPr>
          <w:rFonts w:hint="eastAsia" w:ascii="宋体" w:hAnsi="宋体" w:eastAsia="宋体" w:cs="宋体"/>
          <w:i w:val="0"/>
          <w:iCs w:val="0"/>
          <w:sz w:val="24"/>
          <w:highlight w:val="none"/>
          <w:u w:val="single"/>
          <w:lang w:val="zh-CN"/>
        </w:rPr>
      </w:pPr>
      <w:r>
        <w:rPr>
          <w:rFonts w:hint="eastAsia" w:ascii="宋体" w:hAnsi="宋体" w:eastAsia="宋体" w:cs="宋体"/>
          <w:sz w:val="24"/>
          <w:highlight w:val="none"/>
          <w:lang w:val="zh-CN"/>
        </w:rPr>
        <w:t>8.1</w:t>
      </w:r>
      <w:r>
        <w:rPr>
          <w:rFonts w:hint="eastAsia" w:ascii="宋体" w:hAnsi="宋体" w:cs="宋体"/>
          <w:color w:val="auto"/>
          <w:sz w:val="24"/>
          <w:highlight w:val="none"/>
        </w:rPr>
        <w:t>磋商</w:t>
      </w:r>
      <w:r>
        <w:rPr>
          <w:rFonts w:hint="eastAsia" w:ascii="宋体" w:hAnsi="宋体" w:cs="宋体"/>
          <w:color w:val="auto"/>
          <w:sz w:val="24"/>
          <w:highlight w:val="none"/>
          <w:lang w:val="zh-CN"/>
        </w:rPr>
        <w:t>报价为</w:t>
      </w:r>
      <w:r>
        <w:rPr>
          <w:rFonts w:hint="eastAsia" w:ascii="宋体" w:hAnsi="宋体" w:cs="宋体"/>
          <w:color w:val="auto"/>
          <w:sz w:val="24"/>
          <w:highlight w:val="none"/>
        </w:rPr>
        <w:t>磋商</w:t>
      </w:r>
      <w:r>
        <w:rPr>
          <w:rFonts w:hint="eastAsia" w:ascii="宋体" w:hAnsi="宋体" w:cs="宋体"/>
          <w:color w:val="auto"/>
          <w:sz w:val="24"/>
          <w:highlight w:val="none"/>
          <w:lang w:val="zh-CN"/>
        </w:rPr>
        <w:t>总价，</w:t>
      </w:r>
      <w:r>
        <w:rPr>
          <w:rFonts w:hint="eastAsia" w:ascii="宋体" w:hAnsi="宋体" w:cs="宋体"/>
          <w:color w:val="auto"/>
          <w:sz w:val="24"/>
          <w:highlight w:val="none"/>
        </w:rPr>
        <w:t>磋商</w:t>
      </w:r>
      <w:r>
        <w:rPr>
          <w:rFonts w:hint="eastAsia" w:ascii="宋体" w:hAnsi="宋体" w:cs="宋体"/>
          <w:color w:val="auto"/>
          <w:sz w:val="24"/>
          <w:highlight w:val="none"/>
          <w:lang w:val="zh-CN"/>
        </w:rPr>
        <w:t>报价必须</w:t>
      </w:r>
      <w:r>
        <w:rPr>
          <w:rFonts w:hint="eastAsia" w:ascii="宋体" w:hAnsi="宋体" w:eastAsia="宋体" w:cs="宋体"/>
          <w:sz w:val="24"/>
          <w:highlight w:val="none"/>
          <w:lang w:val="en-US" w:eastAsia="zh-CN"/>
        </w:rPr>
        <w:t>包括</w:t>
      </w:r>
      <w:r>
        <w:rPr>
          <w:rFonts w:hint="eastAsia" w:ascii="宋体" w:hAnsi="宋体" w:cs="宋体"/>
          <w:sz w:val="24"/>
          <w:highlight w:val="none"/>
          <w:lang w:val="en-US" w:eastAsia="zh-CN"/>
        </w:rPr>
        <w:t>：</w:t>
      </w:r>
      <w:r>
        <w:rPr>
          <w:rFonts w:hint="eastAsia" w:ascii="宋体" w:hAnsi="宋体" w:cs="宋体"/>
          <w:i w:val="0"/>
          <w:iCs w:val="0"/>
          <w:sz w:val="24"/>
          <w:highlight w:val="none"/>
          <w:u w:val="single"/>
          <w:lang w:val="en-US" w:eastAsia="zh-CN"/>
        </w:rPr>
        <w:t>服务费、人工费、保险费、税金、招标代理服务费及不可预见费等全部费用</w:t>
      </w:r>
      <w:r>
        <w:rPr>
          <w:rFonts w:hint="eastAsia" w:ascii="宋体" w:hAnsi="宋体" w:eastAsia="宋体" w:cs="宋体"/>
          <w:i w:val="0"/>
          <w:iCs w:val="0"/>
          <w:sz w:val="24"/>
          <w:highlight w:val="none"/>
          <w:u w:val="single"/>
          <w:lang w:val="zh-CN"/>
        </w:rPr>
        <w:t>。</w:t>
      </w:r>
    </w:p>
    <w:p w14:paraId="4C7CBA20">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8.2</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报价应注明有效期，有效期应与投标有效期一致。</w:t>
      </w:r>
    </w:p>
    <w:p w14:paraId="1875A685">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8.3供应商应根据竞争性磋商文件规定的格式完整填写所有内容，并保证所提供的全部资料真实可信，自愿承担相应责任。</w:t>
      </w:r>
    </w:p>
    <w:p w14:paraId="5DDF0D6F">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8.4</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报价为闭口价，即中标后在合同有效期内价格不变。</w:t>
      </w:r>
    </w:p>
    <w:p w14:paraId="655FFFF5">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8.5</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币种是人民币。</w:t>
      </w:r>
    </w:p>
    <w:p w14:paraId="0FC77C14">
      <w:pPr>
        <w:widowControl/>
        <w:spacing w:line="480" w:lineRule="exact"/>
        <w:jc w:val="left"/>
        <w:outlineLvl w:val="2"/>
        <w:rPr>
          <w:rFonts w:hint="default" w:ascii="宋体" w:hAnsi="宋体" w:eastAsia="宋体" w:cs="宋体"/>
          <w:b/>
          <w:bCs/>
          <w:sz w:val="24"/>
          <w:highlight w:val="none"/>
          <w:lang w:val="en-US" w:eastAsia="zh-CN"/>
        </w:rPr>
      </w:pPr>
      <w:bookmarkStart w:id="213" w:name="_Toc21569"/>
      <w:bookmarkStart w:id="214" w:name="_Toc376936743"/>
      <w:bookmarkStart w:id="215" w:name="_Toc17093"/>
      <w:bookmarkStart w:id="216" w:name="_Toc325726012"/>
      <w:bookmarkStart w:id="217" w:name="_Toc22631"/>
      <w:bookmarkStart w:id="218" w:name="_Toc13844"/>
      <w:bookmarkStart w:id="219" w:name="_Toc1219"/>
      <w:bookmarkStart w:id="220" w:name="_Toc16315"/>
      <w:bookmarkStart w:id="221" w:name="_Toc17411"/>
      <w:bookmarkStart w:id="222" w:name="_Toc19865"/>
      <w:bookmarkStart w:id="223" w:name="_Toc21228"/>
      <w:bookmarkStart w:id="224" w:name="_Toc21316"/>
      <w:r>
        <w:rPr>
          <w:rFonts w:hint="eastAsia" w:ascii="宋体" w:hAnsi="宋体" w:cs="宋体"/>
          <w:b/>
          <w:bCs/>
          <w:sz w:val="24"/>
          <w:highlight w:val="none"/>
        </w:rPr>
        <w:t>9.</w:t>
      </w:r>
      <w:bookmarkEnd w:id="213"/>
      <w:bookmarkEnd w:id="214"/>
      <w:bookmarkEnd w:id="215"/>
      <w:bookmarkEnd w:id="216"/>
      <w:r>
        <w:rPr>
          <w:rFonts w:hint="eastAsia" w:ascii="宋体" w:hAnsi="宋体" w:cs="宋体"/>
          <w:b/>
          <w:bCs/>
          <w:sz w:val="24"/>
          <w:highlight w:val="none"/>
        </w:rPr>
        <w:t>磋商保证金</w:t>
      </w:r>
      <w:bookmarkEnd w:id="217"/>
      <w:bookmarkEnd w:id="218"/>
      <w:bookmarkEnd w:id="219"/>
      <w:bookmarkEnd w:id="220"/>
      <w:bookmarkEnd w:id="221"/>
      <w:bookmarkEnd w:id="222"/>
      <w:bookmarkEnd w:id="223"/>
      <w:bookmarkEnd w:id="224"/>
    </w:p>
    <w:p w14:paraId="38DCBBDD">
      <w:pPr>
        <w:autoSpaceDE w:val="0"/>
        <w:autoSpaceDN w:val="0"/>
        <w:adjustRightInd w:val="0"/>
        <w:spacing w:line="480" w:lineRule="exact"/>
        <w:ind w:firstLine="480"/>
        <w:rPr>
          <w:rFonts w:hint="eastAsia" w:ascii="宋体" w:hAnsi="宋体" w:cs="宋体"/>
          <w:sz w:val="24"/>
          <w:highlight w:val="none"/>
          <w:lang w:val="zh-CN"/>
        </w:rPr>
      </w:pPr>
      <w:bookmarkStart w:id="225" w:name="_Toc22044"/>
      <w:bookmarkStart w:id="226" w:name="_Toc32704"/>
      <w:bookmarkStart w:id="227" w:name="_Toc376936744"/>
      <w:bookmarkStart w:id="228" w:name="_Toc325726013"/>
      <w:r>
        <w:rPr>
          <w:rFonts w:hint="eastAsia" w:ascii="宋体" w:hAnsi="宋体" w:cs="宋体"/>
          <w:sz w:val="24"/>
          <w:highlight w:val="none"/>
          <w:lang w:val="zh-CN"/>
        </w:rPr>
        <w:t>9.1供应商应将磋商保证金缴款证明做为响应文件的内容一并提供。交纳的磋商保证金用于因供应商的行为使本次招标活动受到损失的抵项。在本次招标活动中未中标且供应商未发生过失行为的，采购代理机构将在成交通知书发出五个工作日内退还。</w:t>
      </w:r>
    </w:p>
    <w:p w14:paraId="15FD86AD">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9.2供应商应在投标截止期前将磋商保证金缴纳到采购代理机构账户，以银行到账时间为准。</w:t>
      </w:r>
    </w:p>
    <w:p w14:paraId="7B86609D">
      <w:pPr>
        <w:spacing w:line="480" w:lineRule="exact"/>
        <w:ind w:firstLine="480"/>
        <w:rPr>
          <w:rFonts w:hint="eastAsia" w:ascii="宋体" w:hAnsi="宋体" w:eastAsia="宋体" w:cs="宋体"/>
          <w:sz w:val="24"/>
          <w:highlight w:val="none"/>
          <w:lang w:val="zh-CN" w:eastAsia="zh-CN"/>
        </w:rPr>
      </w:pPr>
      <w:r>
        <w:rPr>
          <w:rFonts w:hint="eastAsia" w:ascii="宋体" w:hAnsi="宋体" w:cs="宋体"/>
          <w:sz w:val="24"/>
          <w:highlight w:val="none"/>
          <w:lang w:val="zh-CN"/>
        </w:rPr>
        <w:t>9.</w:t>
      </w:r>
      <w:r>
        <w:rPr>
          <w:rFonts w:hint="eastAsia" w:ascii="宋体" w:hAnsi="宋体" w:cs="宋体"/>
          <w:sz w:val="24"/>
          <w:highlight w:val="none"/>
          <w:lang w:val="en-US" w:eastAsia="zh-CN"/>
        </w:rPr>
        <w:t>3</w:t>
      </w:r>
      <w:r>
        <w:rPr>
          <w:rFonts w:hint="eastAsia" w:ascii="宋体" w:hAnsi="宋体" w:cs="宋体"/>
          <w:color w:val="auto"/>
          <w:sz w:val="24"/>
          <w:highlight w:val="none"/>
          <w:lang w:val="zh-CN"/>
        </w:rPr>
        <w:t>磋商保证金应当以支票、汇票、本票或者金融机构、担保机构出具的保函等非现金形式提交，通过银行转账的，必须由供应商直接汇（转）入采购代理机构指定账户。</w:t>
      </w:r>
    </w:p>
    <w:p w14:paraId="2257A1FB">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9.4未按竞争性磋商文件要求在规定时间前交纳规定数额磋商保证金的投标将被拒绝。</w:t>
      </w:r>
    </w:p>
    <w:p w14:paraId="639D5E8C">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9.5未成交供应商的磋商保证金自成交通知书发出之日起5个工作日内全额无息退还（不退现金）；成交供应商的磋商保证金，自政府采购合同签订之日起5个工作日内全额无息退还（不退现金）。</w:t>
      </w:r>
    </w:p>
    <w:p w14:paraId="03688EB9">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9.6下列任何情况发生时，磋商保证金将不予退还：</w:t>
      </w:r>
    </w:p>
    <w:p w14:paraId="7402DA56">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）供应商在提交响应文件截止时间后撤回响应文件的；</w:t>
      </w:r>
    </w:p>
    <w:p w14:paraId="23D8A445">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）供应商在响应文件中提供虚假材料的；</w:t>
      </w:r>
    </w:p>
    <w:p w14:paraId="176A2825">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）除因不可抗力或磋商文件认可的情形以外，成交供应商不与采购人签订合同的；</w:t>
      </w:r>
    </w:p>
    <w:p w14:paraId="6896B6DF">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）供应商与采购人、其他供应商或者采购代理机构恶意串通的；</w:t>
      </w:r>
    </w:p>
    <w:p w14:paraId="7E064549">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）磋商文件规定的其他情形。</w:t>
      </w:r>
    </w:p>
    <w:p w14:paraId="4D3E36BF">
      <w:pPr>
        <w:autoSpaceDE w:val="0"/>
        <w:autoSpaceDN w:val="0"/>
        <w:adjustRightInd w:val="0"/>
        <w:spacing w:line="480" w:lineRule="exact"/>
        <w:ind w:firstLine="480"/>
        <w:rPr>
          <w:rFonts w:hint="eastAsia" w:ascii="宋体" w:hAnsi="宋体" w:cs="宋体"/>
          <w:sz w:val="24"/>
          <w:highlight w:val="none"/>
        </w:rPr>
      </w:pPr>
      <w:r>
        <w:rPr>
          <w:rFonts w:hint="eastAsia" w:ascii="宋体" w:hAnsi="Cambria" w:cs="宋体"/>
          <w:sz w:val="24"/>
          <w:lang w:val="zh-CN"/>
        </w:rPr>
        <w:t>以保函形式递交响应保证金的，如果出现响应保证金不予退还的情形，采购代理机构应根据采购人要求协助其向出具保函的金融机构、担保机构或其他机构进行索赔。</w:t>
      </w:r>
    </w:p>
    <w:p w14:paraId="695B536D">
      <w:pPr>
        <w:widowControl/>
        <w:spacing w:line="360" w:lineRule="auto"/>
        <w:jc w:val="left"/>
        <w:outlineLvl w:val="2"/>
        <w:rPr>
          <w:rFonts w:hint="eastAsia" w:ascii="宋体" w:hAnsi="宋体" w:cs="宋体"/>
          <w:b/>
          <w:bCs/>
          <w:sz w:val="24"/>
          <w:highlight w:val="none"/>
        </w:rPr>
      </w:pPr>
      <w:bookmarkStart w:id="229" w:name="_Toc8023"/>
      <w:bookmarkStart w:id="230" w:name="_Toc20642"/>
      <w:bookmarkStart w:id="231" w:name="_Toc25368"/>
      <w:bookmarkStart w:id="232" w:name="_Toc8381"/>
      <w:bookmarkStart w:id="233" w:name="_Toc31035"/>
      <w:bookmarkStart w:id="234" w:name="_Toc22913"/>
      <w:bookmarkStart w:id="235" w:name="_Toc18536"/>
      <w:bookmarkStart w:id="236" w:name="_Toc4630"/>
      <w:r>
        <w:rPr>
          <w:rFonts w:hint="eastAsia" w:ascii="宋体" w:hAnsi="宋体" w:cs="宋体"/>
          <w:b/>
          <w:bCs/>
          <w:sz w:val="24"/>
          <w:highlight w:val="none"/>
        </w:rPr>
        <w:t>10.有效期</w:t>
      </w:r>
      <w:bookmarkEnd w:id="225"/>
      <w:bookmarkEnd w:id="226"/>
      <w:bookmarkEnd w:id="227"/>
      <w:bookmarkEnd w:id="228"/>
      <w:bookmarkEnd w:id="229"/>
      <w:bookmarkEnd w:id="230"/>
      <w:bookmarkEnd w:id="231"/>
      <w:bookmarkEnd w:id="232"/>
      <w:bookmarkEnd w:id="233"/>
      <w:bookmarkEnd w:id="234"/>
      <w:bookmarkEnd w:id="235"/>
      <w:bookmarkEnd w:id="236"/>
    </w:p>
    <w:p w14:paraId="728614B1">
      <w:pPr>
        <w:spacing w:line="360" w:lineRule="auto"/>
        <w:ind w:firstLine="482"/>
        <w:rPr>
          <w:rFonts w:hint="eastAsia" w:ascii="宋体" w:hAnsi="宋体" w:eastAsia="宋体" w:cs="宋体"/>
          <w:b/>
          <w:bCs/>
          <w:sz w:val="24"/>
          <w:highlight w:val="none"/>
          <w:lang w:val="en-US" w:eastAsia="zh-CN"/>
        </w:rPr>
      </w:pPr>
      <w:r>
        <w:rPr>
          <w:rFonts w:hint="eastAsia" w:ascii="宋体" w:hAnsi="宋体" w:cs="宋体"/>
          <w:b/>
          <w:bCs/>
          <w:sz w:val="24"/>
          <w:highlight w:val="none"/>
        </w:rPr>
        <w:t>磋商有效期为自磋商开始之日起60</w:t>
      </w:r>
      <w:r>
        <w:rPr>
          <w:rFonts w:hint="eastAsia" w:ascii="宋体" w:hAnsi="宋体" w:cs="宋体"/>
          <w:b/>
          <w:bCs/>
          <w:sz w:val="24"/>
          <w:highlight w:val="none"/>
          <w:lang w:val="en-US" w:eastAsia="zh-CN"/>
        </w:rPr>
        <w:t>日历日</w:t>
      </w:r>
    </w:p>
    <w:p w14:paraId="769B97B6">
      <w:pPr>
        <w:widowControl/>
        <w:spacing w:line="360" w:lineRule="auto"/>
        <w:jc w:val="left"/>
        <w:outlineLvl w:val="2"/>
        <w:rPr>
          <w:rFonts w:hint="eastAsia" w:ascii="宋体" w:hAnsi="宋体" w:cs="宋体"/>
          <w:b/>
          <w:bCs/>
          <w:sz w:val="24"/>
          <w:highlight w:val="none"/>
        </w:rPr>
      </w:pPr>
      <w:bookmarkStart w:id="237" w:name="_Toc3926"/>
      <w:bookmarkStart w:id="238" w:name="_Toc325726008"/>
      <w:bookmarkStart w:id="239" w:name="_Toc23523"/>
      <w:bookmarkStart w:id="240" w:name="_Toc31915"/>
      <w:bookmarkStart w:id="241" w:name="_Toc376936739"/>
      <w:bookmarkStart w:id="242" w:name="_Toc8271"/>
      <w:bookmarkStart w:id="243" w:name="_Toc31363"/>
      <w:bookmarkStart w:id="244" w:name="_Toc12782"/>
      <w:bookmarkStart w:id="245" w:name="_Toc16445"/>
      <w:bookmarkStart w:id="246" w:name="_Toc22231"/>
      <w:bookmarkStart w:id="247" w:name="_Toc22840"/>
      <w:bookmarkStart w:id="248" w:name="_Toc27339"/>
      <w:r>
        <w:rPr>
          <w:rFonts w:hint="eastAsia" w:ascii="宋体" w:hAnsi="宋体" w:cs="宋体"/>
          <w:b/>
          <w:bCs/>
          <w:sz w:val="24"/>
          <w:highlight w:val="none"/>
        </w:rPr>
        <w:t>11.文件构成</w:t>
      </w:r>
      <w:bookmarkEnd w:id="237"/>
      <w:bookmarkEnd w:id="238"/>
      <w:bookmarkEnd w:id="239"/>
      <w:bookmarkEnd w:id="240"/>
      <w:bookmarkEnd w:id="241"/>
      <w:bookmarkEnd w:id="242"/>
      <w:bookmarkEnd w:id="243"/>
      <w:bookmarkEnd w:id="244"/>
      <w:bookmarkEnd w:id="245"/>
      <w:bookmarkEnd w:id="246"/>
      <w:bookmarkEnd w:id="247"/>
      <w:bookmarkEnd w:id="248"/>
    </w:p>
    <w:p w14:paraId="4435C9C0">
      <w:pPr>
        <w:spacing w:line="360" w:lineRule="auto"/>
        <w:rPr>
          <w:rFonts w:hint="eastAsia" w:ascii="宋体" w:hAnsi="宋体" w:cs="宋体"/>
          <w:sz w:val="24"/>
          <w:highlight w:val="none"/>
        </w:rPr>
      </w:pPr>
      <w:r>
        <w:rPr>
          <w:rFonts w:hint="eastAsia" w:ascii="宋体" w:hAnsi="宋体" w:cs="宋体"/>
          <w:sz w:val="24"/>
          <w:highlight w:val="none"/>
        </w:rPr>
        <w:t>11.1供应商应提交相关证明材料，作为其参加投标和成交后有能力履行合同的证明。编写的响应文件须包括以下内容（格式详见磋商文件第五部分内容）：</w:t>
      </w:r>
    </w:p>
    <w:p w14:paraId="236E8510">
      <w:pPr>
        <w:spacing w:line="360" w:lineRule="auto"/>
        <w:rPr>
          <w:rFonts w:hint="eastAsia" w:ascii="宋体" w:hAnsi="宋体" w:cs="宋体"/>
          <w:sz w:val="24"/>
          <w:highlight w:val="none"/>
        </w:rPr>
      </w:pPr>
      <w:bookmarkStart w:id="249" w:name="_Toc9679"/>
      <w:bookmarkStart w:id="250" w:name="_Toc24542"/>
      <w:bookmarkStart w:id="251" w:name="_Toc11377"/>
      <w:bookmarkStart w:id="252" w:name="_Toc16453"/>
      <w:bookmarkStart w:id="253" w:name="_Toc373392580"/>
      <w:bookmarkStart w:id="254" w:name="_Toc412617729"/>
      <w:r>
        <w:rPr>
          <w:rFonts w:hint="eastAsia" w:ascii="宋体" w:hAnsi="宋体" w:cs="宋体"/>
          <w:sz w:val="24"/>
          <w:highlight w:val="none"/>
        </w:rPr>
        <w:t>11.1.1资格审查部分</w:t>
      </w:r>
    </w:p>
    <w:bookmarkEnd w:id="249"/>
    <w:bookmarkEnd w:id="250"/>
    <w:p w14:paraId="439A18F0">
      <w:pPr>
        <w:spacing w:line="360" w:lineRule="auto"/>
        <w:rPr>
          <w:rFonts w:hint="eastAsia" w:ascii="宋体" w:hAnsi="宋体" w:cs="宋体"/>
          <w:sz w:val="24"/>
          <w:highlight w:val="none"/>
        </w:rPr>
      </w:pPr>
      <w:r>
        <w:rPr>
          <w:rFonts w:hint="eastAsia" w:ascii="宋体" w:hAnsi="宋体" w:cs="宋体"/>
          <w:sz w:val="24"/>
          <w:highlight w:val="none"/>
        </w:rPr>
        <w:t>（1）磋商函</w:t>
      </w:r>
    </w:p>
    <w:p w14:paraId="5B0DDE0D">
      <w:pPr>
        <w:spacing w:line="360" w:lineRule="auto"/>
        <w:rPr>
          <w:rFonts w:hint="eastAsia" w:ascii="宋体" w:hAnsi="宋体" w:cs="宋体"/>
          <w:sz w:val="24"/>
          <w:highlight w:val="none"/>
        </w:rPr>
      </w:pPr>
      <w:r>
        <w:rPr>
          <w:rFonts w:hint="eastAsia" w:ascii="宋体" w:hAnsi="宋体" w:cs="宋体"/>
          <w:sz w:val="24"/>
          <w:highlight w:val="none"/>
        </w:rPr>
        <w:t>（2）法定代表人证明书</w:t>
      </w:r>
    </w:p>
    <w:p w14:paraId="3BAFDD91">
      <w:pPr>
        <w:spacing w:line="360" w:lineRule="auto"/>
        <w:rPr>
          <w:rFonts w:hint="eastAsia" w:ascii="宋体" w:hAnsi="宋体" w:cs="宋体"/>
          <w:sz w:val="24"/>
          <w:highlight w:val="none"/>
        </w:rPr>
      </w:pPr>
      <w:r>
        <w:rPr>
          <w:rFonts w:hint="eastAsia" w:ascii="宋体" w:hAnsi="宋体" w:cs="宋体"/>
          <w:sz w:val="24"/>
          <w:highlight w:val="none"/>
        </w:rPr>
        <w:t>（3）法定代表人授权书</w:t>
      </w:r>
    </w:p>
    <w:p w14:paraId="1F1E7B29">
      <w:pPr>
        <w:spacing w:line="360" w:lineRule="auto"/>
        <w:rPr>
          <w:rFonts w:hint="eastAsia" w:ascii="宋体" w:hAnsi="宋体" w:cs="宋体"/>
          <w:sz w:val="24"/>
          <w:highlight w:val="none"/>
        </w:rPr>
      </w:pPr>
      <w:r>
        <w:rPr>
          <w:rFonts w:hint="eastAsia" w:ascii="宋体" w:hAnsi="宋体" w:cs="宋体"/>
          <w:sz w:val="24"/>
          <w:highlight w:val="none"/>
        </w:rPr>
        <w:t>（4）供应商承诺函</w:t>
      </w:r>
    </w:p>
    <w:p w14:paraId="72190AD7">
      <w:pPr>
        <w:spacing w:line="360" w:lineRule="auto"/>
        <w:rPr>
          <w:rFonts w:hint="eastAsia" w:ascii="宋体" w:hAnsi="宋体" w:cs="宋体"/>
          <w:sz w:val="24"/>
          <w:highlight w:val="none"/>
        </w:rPr>
      </w:pPr>
      <w:r>
        <w:rPr>
          <w:rFonts w:hint="eastAsia" w:ascii="宋体" w:hAnsi="宋体" w:cs="宋体"/>
          <w:sz w:val="24"/>
          <w:highlight w:val="none"/>
        </w:rPr>
        <w:t>（5）供应商诚信承诺书</w:t>
      </w:r>
    </w:p>
    <w:p w14:paraId="44D4F962">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）供应商资格证明文件</w:t>
      </w:r>
    </w:p>
    <w:p w14:paraId="11871260">
      <w:pPr>
        <w:spacing w:line="360" w:lineRule="auto"/>
        <w:rPr>
          <w:rFonts w:hint="eastAsia" w:ascii="宋体" w:hAnsi="宋体" w:cs="宋体"/>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）落实政府采购政策需满足的资格证明材料</w:t>
      </w:r>
    </w:p>
    <w:p w14:paraId="29DB9A24">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）财务状况、缴纳税收和社会保障资金证明</w:t>
      </w:r>
    </w:p>
    <w:p w14:paraId="22673CCB">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）具备履行合同所必需的设备和专业技术能力的证明材料</w:t>
      </w:r>
    </w:p>
    <w:p w14:paraId="531B3DE9">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10</w:t>
      </w:r>
      <w:r>
        <w:rPr>
          <w:rFonts w:hint="eastAsia" w:ascii="宋体" w:hAnsi="宋体" w:cs="宋体"/>
          <w:sz w:val="24"/>
          <w:highlight w:val="none"/>
        </w:rPr>
        <w:t>）无重大违法记录声明</w:t>
      </w:r>
    </w:p>
    <w:p w14:paraId="206ABFC7">
      <w:pPr>
        <w:pStyle w:val="2"/>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r>
        <w:rPr>
          <w:rFonts w:hint="eastAsia" w:ascii="宋体" w:hAnsi="宋体" w:cs="宋体"/>
          <w:kern w:val="2"/>
          <w:sz w:val="24"/>
          <w:szCs w:val="24"/>
          <w:highlight w:val="none"/>
          <w:lang w:val="en-US" w:eastAsia="zh-CN" w:bidi="ar-SA"/>
        </w:rPr>
        <w:t>磋商保证金证明</w:t>
      </w:r>
    </w:p>
    <w:p w14:paraId="2F3CAE27">
      <w:pPr>
        <w:spacing w:line="360" w:lineRule="auto"/>
        <w:rPr>
          <w:rFonts w:hint="eastAsia" w:ascii="宋体" w:hAnsi="宋体" w:cs="宋体"/>
          <w:sz w:val="24"/>
          <w:highlight w:val="none"/>
        </w:rPr>
      </w:pPr>
      <w:r>
        <w:rPr>
          <w:rFonts w:hint="eastAsia" w:ascii="宋体" w:hAnsi="宋体" w:cs="宋体"/>
          <w:sz w:val="24"/>
          <w:highlight w:val="none"/>
        </w:rPr>
        <w:t>11.1.2符合性审查及</w:t>
      </w:r>
      <w:r>
        <w:rPr>
          <w:rFonts w:ascii="宋体" w:hAnsi="宋体" w:cs="宋体"/>
          <w:sz w:val="24"/>
          <w:highlight w:val="none"/>
        </w:rPr>
        <w:t>技术</w:t>
      </w:r>
      <w:r>
        <w:rPr>
          <w:rFonts w:hint="eastAsia" w:ascii="宋体" w:hAnsi="宋体" w:cs="宋体"/>
          <w:sz w:val="24"/>
          <w:highlight w:val="none"/>
        </w:rPr>
        <w:t>、</w:t>
      </w:r>
      <w:r>
        <w:rPr>
          <w:rFonts w:ascii="宋体" w:hAnsi="宋体" w:cs="宋体"/>
          <w:sz w:val="24"/>
          <w:highlight w:val="none"/>
        </w:rPr>
        <w:t>商务部分</w:t>
      </w:r>
    </w:p>
    <w:p w14:paraId="37B4E078">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（12）</w:t>
      </w:r>
      <w:r>
        <w:rPr>
          <w:rFonts w:hint="eastAsia" w:ascii="宋体" w:hAnsi="宋体" w:eastAsia="宋体" w:cs="宋体"/>
          <w:sz w:val="24"/>
          <w:highlight w:val="none"/>
          <w:lang w:val="en-US" w:eastAsia="zh-CN"/>
        </w:rPr>
        <w:t>竞争性磋商首次报价表</w:t>
      </w:r>
    </w:p>
    <w:p w14:paraId="4E14C4BE">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）服务内容响应表</w:t>
      </w:r>
    </w:p>
    <w:p w14:paraId="72B23C2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14</w:t>
      </w:r>
      <w:r>
        <w:rPr>
          <w:rFonts w:hint="eastAsia" w:ascii="宋体" w:hAnsi="宋体" w:eastAsia="宋体" w:cs="宋体"/>
          <w:sz w:val="24"/>
          <w:highlight w:val="none"/>
          <w:lang w:val="en-US" w:eastAsia="zh-CN"/>
        </w:rPr>
        <w:t>）供应商类似业绩证明材料</w:t>
      </w:r>
    </w:p>
    <w:p w14:paraId="2105C3FE">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15</w:t>
      </w:r>
      <w:r>
        <w:rPr>
          <w:rFonts w:hint="eastAsia" w:ascii="宋体" w:hAnsi="宋体" w:eastAsia="宋体" w:cs="宋体"/>
          <w:sz w:val="24"/>
          <w:highlight w:val="none"/>
          <w:lang w:val="en-US" w:eastAsia="zh-CN"/>
        </w:rPr>
        <w:t>）项目实施方案</w:t>
      </w:r>
    </w:p>
    <w:p w14:paraId="39E5388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）供应商在其他方面有必要说明的事项</w:t>
      </w:r>
    </w:p>
    <w:p w14:paraId="2C0F7762">
      <w:pPr>
        <w:spacing w:line="360" w:lineRule="auto"/>
        <w:rPr>
          <w:rFonts w:hint="eastAsia" w:ascii="宋体" w:hAnsi="宋体" w:cs="宋体"/>
          <w:sz w:val="24"/>
          <w:highlight w:val="none"/>
        </w:rPr>
      </w:pPr>
      <w:r>
        <w:rPr>
          <w:rFonts w:hint="eastAsia" w:ascii="宋体" w:hAnsi="宋体" w:cs="宋体"/>
          <w:sz w:val="24"/>
          <w:highlight w:val="none"/>
        </w:rPr>
        <w:t>注：供应商须按上述内容、顺序和第11项“磋商响应文件格式及编制要求”格式编制磋商响应文件</w:t>
      </w:r>
      <w:r>
        <w:rPr>
          <w:rFonts w:hint="eastAsia" w:ascii="宋体" w:hAnsi="宋体" w:cs="宋体"/>
          <w:sz w:val="24"/>
          <w:highlight w:val="none"/>
          <w:lang w:val="zh-CN"/>
        </w:rPr>
        <w:t>并上传至政采云平台</w:t>
      </w:r>
      <w:r>
        <w:rPr>
          <w:rFonts w:hint="eastAsia" w:ascii="宋体" w:hAnsi="宋体" w:cs="宋体"/>
          <w:sz w:val="24"/>
          <w:highlight w:val="none"/>
        </w:rPr>
        <w:t>（https://www.zcygov.cn/）。</w:t>
      </w:r>
    </w:p>
    <w:bookmarkEnd w:id="251"/>
    <w:bookmarkEnd w:id="252"/>
    <w:bookmarkEnd w:id="253"/>
    <w:bookmarkEnd w:id="254"/>
    <w:p w14:paraId="03A7CDD9">
      <w:pPr>
        <w:widowControl/>
        <w:spacing w:before="100" w:beforeAutospacing="1" w:after="100" w:afterAutospacing="1"/>
        <w:jc w:val="left"/>
        <w:outlineLvl w:val="2"/>
        <w:rPr>
          <w:rFonts w:ascii="宋体" w:hAnsi="宋体"/>
          <w:b/>
          <w:bCs/>
          <w:color w:val="auto"/>
          <w:kern w:val="0"/>
          <w:sz w:val="27"/>
          <w:szCs w:val="27"/>
          <w:highlight w:val="none"/>
        </w:rPr>
      </w:pPr>
      <w:bookmarkStart w:id="255" w:name="_Toc8940"/>
      <w:bookmarkStart w:id="256" w:name="_Toc29259"/>
      <w:bookmarkStart w:id="257" w:name="_Toc13501"/>
      <w:bookmarkStart w:id="258" w:name="_Toc2018"/>
      <w:bookmarkStart w:id="259" w:name="_Toc21850"/>
      <w:bookmarkStart w:id="260" w:name="_Toc28078161"/>
      <w:bookmarkStart w:id="261" w:name="_Toc6890"/>
      <w:bookmarkStart w:id="262" w:name="_Toc16285"/>
      <w:bookmarkStart w:id="263" w:name="_Toc30747"/>
      <w:bookmarkStart w:id="264" w:name="_Toc28078162"/>
      <w:bookmarkStart w:id="265" w:name="_Toc1730"/>
      <w:bookmarkStart w:id="266" w:name="_Toc28999"/>
      <w:bookmarkStart w:id="267" w:name="_Toc15604"/>
      <w:bookmarkStart w:id="268" w:name="_Toc4305"/>
      <w:bookmarkStart w:id="269" w:name="_Toc14261"/>
      <w:bookmarkStart w:id="270" w:name="_Toc27211"/>
      <w:bookmarkStart w:id="271" w:name="_Toc325726019"/>
      <w:bookmarkStart w:id="272" w:name="_Toc376936750"/>
      <w:bookmarkStart w:id="273" w:name="_Toc9147"/>
      <w:r>
        <w:rPr>
          <w:rFonts w:hint="eastAsia" w:ascii="宋体" w:hAnsi="宋体"/>
          <w:b/>
          <w:bCs/>
          <w:color w:val="auto"/>
          <w:kern w:val="0"/>
          <w:sz w:val="27"/>
          <w:szCs w:val="27"/>
          <w:highlight w:val="none"/>
        </w:rPr>
        <w:t>12.</w:t>
      </w:r>
      <w:r>
        <w:rPr>
          <w:rFonts w:hint="eastAsia"/>
          <w:color w:val="auto"/>
          <w:highlight w:val="none"/>
        </w:rPr>
        <w:t xml:space="preserve"> </w:t>
      </w:r>
      <w:r>
        <w:rPr>
          <w:rFonts w:hint="eastAsia" w:ascii="宋体" w:hAnsi="宋体"/>
          <w:b/>
          <w:bCs/>
          <w:color w:val="auto"/>
          <w:kern w:val="0"/>
          <w:sz w:val="27"/>
          <w:szCs w:val="27"/>
          <w:highlight w:val="none"/>
        </w:rPr>
        <w:t>磋商响应文件格式及编制要求</w:t>
      </w:r>
      <w:bookmarkEnd w:id="255"/>
      <w:bookmarkEnd w:id="256"/>
      <w:bookmarkEnd w:id="257"/>
      <w:bookmarkEnd w:id="258"/>
      <w:bookmarkEnd w:id="259"/>
      <w:bookmarkEnd w:id="260"/>
      <w:bookmarkEnd w:id="261"/>
      <w:bookmarkEnd w:id="262"/>
      <w:bookmarkEnd w:id="263"/>
    </w:p>
    <w:p w14:paraId="2E6392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12.1磋商响应文件格式及编制要求：</w:t>
      </w:r>
    </w:p>
    <w:p w14:paraId="09335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12.1.1磋商响应文件编制格式为word系统签章保存后转换为pdf格式上传，格式须按磋商响应文件第五部分“磋商响应文件格式”要求制作。</w:t>
      </w:r>
    </w:p>
    <w:p w14:paraId="2D1B8B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12.1.2磋商响应文件中的扫描或复印件内容应清晰可辨，且要求正向放置。</w:t>
      </w:r>
    </w:p>
    <w:p w14:paraId="3D09F9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12.1.3磋商响应文件要求签字、盖章的地方必须由供应商的法定代表人或委托代理人按要求签字、盖章。</w:t>
      </w:r>
    </w:p>
    <w:p w14:paraId="325D93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12.1.4上传的磋商响应文件不得超过政采云平台规定的大小。</w:t>
      </w:r>
    </w:p>
    <w:p w14:paraId="7FCC8C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253DF6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12.2磋商响应文件编制要求：按照</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须知11.1项规定的磋商响应文件构成及格式编制，并上传至政采云平台（https://www.zcygov.cn/）上。</w:t>
      </w:r>
    </w:p>
    <w:p w14:paraId="4C2BF0BF">
      <w:pPr>
        <w:spacing w:line="360" w:lineRule="auto"/>
        <w:rPr>
          <w:rFonts w:hint="eastAsia"/>
          <w:color w:val="auto"/>
          <w:highlight w:val="none"/>
        </w:rPr>
      </w:pPr>
      <w:r>
        <w:rPr>
          <w:rFonts w:hint="eastAsia" w:ascii="宋体" w:hAnsi="宋体" w:cs="宋体"/>
          <w:color w:val="auto"/>
          <w:sz w:val="24"/>
          <w:highlight w:val="none"/>
        </w:rPr>
        <w:t>12.3供应商须在“法定代表人授权书”中提供被授权人（委托代理人）准确的联系方式</w:t>
      </w:r>
      <w:r>
        <w:rPr>
          <w:rFonts w:hint="eastAsia" w:ascii="宋体" w:hAnsi="宋体" w:cs="宋体"/>
          <w:color w:val="auto"/>
          <w:sz w:val="24"/>
          <w:highlight w:val="none"/>
          <w:lang w:val="zh-CN"/>
        </w:rPr>
        <w:t>（手机或固定电话）</w:t>
      </w:r>
      <w:r>
        <w:rPr>
          <w:rFonts w:hint="eastAsia" w:ascii="宋体" w:hAnsi="宋体" w:cs="宋体"/>
          <w:color w:val="auto"/>
          <w:sz w:val="24"/>
          <w:highlight w:val="none"/>
        </w:rPr>
        <w:t>。</w:t>
      </w:r>
    </w:p>
    <w:p w14:paraId="095B316A">
      <w:pPr>
        <w:widowControl/>
        <w:spacing w:line="360" w:lineRule="auto"/>
        <w:jc w:val="center"/>
        <w:outlineLvl w:val="1"/>
        <w:rPr>
          <w:rFonts w:hint="eastAsia" w:ascii="宋体" w:hAnsi="宋体" w:eastAsia="宋体" w:cs="宋体"/>
          <w:b/>
          <w:bCs/>
          <w:sz w:val="32"/>
          <w:szCs w:val="32"/>
          <w:highlight w:val="none"/>
        </w:rPr>
      </w:pPr>
      <w:bookmarkStart w:id="274" w:name="_Toc19694"/>
      <w:bookmarkStart w:id="275" w:name="_Toc27200"/>
      <w:bookmarkStart w:id="276" w:name="_Toc24220"/>
      <w:bookmarkStart w:id="277" w:name="_Toc21795"/>
      <w:r>
        <w:rPr>
          <w:rFonts w:hint="eastAsia" w:ascii="宋体" w:hAnsi="宋体" w:eastAsia="宋体" w:cs="宋体"/>
          <w:b/>
          <w:bCs/>
          <w:sz w:val="32"/>
          <w:szCs w:val="32"/>
          <w:highlight w:val="none"/>
        </w:rPr>
        <w:t>四、网上投标</w:t>
      </w:r>
      <w:bookmarkEnd w:id="264"/>
      <w:bookmarkEnd w:id="265"/>
      <w:bookmarkEnd w:id="266"/>
      <w:bookmarkEnd w:id="267"/>
      <w:bookmarkEnd w:id="268"/>
      <w:bookmarkEnd w:id="274"/>
      <w:bookmarkEnd w:id="275"/>
      <w:bookmarkEnd w:id="276"/>
      <w:bookmarkEnd w:id="277"/>
    </w:p>
    <w:p w14:paraId="314AD82E">
      <w:pPr>
        <w:spacing w:line="360" w:lineRule="auto"/>
        <w:rPr>
          <w:rFonts w:hint="eastAsia" w:ascii="宋体" w:hAnsi="宋体" w:cs="宋体"/>
          <w:b/>
          <w:bCs/>
          <w:sz w:val="24"/>
          <w:highlight w:val="none"/>
        </w:rPr>
      </w:pPr>
      <w:bookmarkStart w:id="278" w:name="_Toc325726016"/>
      <w:bookmarkStart w:id="279" w:name="_Toc373392582"/>
      <w:bookmarkStart w:id="280" w:name="_Toc412617731"/>
      <w:bookmarkStart w:id="281" w:name="_Toc28078163"/>
      <w:r>
        <w:rPr>
          <w:rFonts w:hint="eastAsia" w:ascii="宋体" w:hAnsi="宋体" w:cs="宋体"/>
          <w:b/>
          <w:bCs/>
          <w:sz w:val="24"/>
          <w:highlight w:val="none"/>
        </w:rPr>
        <w:t>13.</w:t>
      </w:r>
      <w:bookmarkEnd w:id="278"/>
      <w:bookmarkEnd w:id="279"/>
      <w:bookmarkEnd w:id="280"/>
      <w:r>
        <w:rPr>
          <w:rFonts w:hint="eastAsia" w:ascii="宋体" w:hAnsi="宋体" w:cs="宋体"/>
          <w:b/>
          <w:bCs/>
          <w:sz w:val="24"/>
          <w:highlight w:val="none"/>
        </w:rPr>
        <w:t>网上投标</w:t>
      </w:r>
      <w:bookmarkEnd w:id="281"/>
    </w:p>
    <w:p w14:paraId="08B5ED7A">
      <w:pPr>
        <w:spacing w:line="360" w:lineRule="auto"/>
        <w:rPr>
          <w:rFonts w:hint="eastAsia" w:ascii="宋体" w:hAnsi="宋体" w:cs="宋体"/>
          <w:sz w:val="24"/>
          <w:highlight w:val="none"/>
        </w:rPr>
      </w:pPr>
      <w:r>
        <w:rPr>
          <w:rFonts w:hint="eastAsia" w:ascii="宋体" w:hAnsi="宋体" w:cs="宋体"/>
          <w:sz w:val="24"/>
          <w:highlight w:val="none"/>
        </w:rPr>
        <w:t>13.1</w:t>
      </w:r>
      <w:r>
        <w:rPr>
          <w:rFonts w:hint="eastAsia" w:ascii="宋体" w:hAnsi="宋体" w:cs="宋体"/>
          <w:color w:val="auto"/>
          <w:sz w:val="24"/>
          <w:highlight w:val="none"/>
        </w:rPr>
        <w:t>供应商应在政采云平台（https://www.zcygov.cn/）上报价</w:t>
      </w:r>
      <w:r>
        <w:rPr>
          <w:rFonts w:hint="eastAsia" w:ascii="宋体" w:hAnsi="宋体" w:cs="宋体"/>
          <w:color w:val="auto"/>
          <w:sz w:val="24"/>
          <w:highlight w:val="none"/>
          <w:lang w:eastAsia="zh-CN"/>
        </w:rPr>
        <w:t>并上传电子磋商响应文件</w:t>
      </w:r>
      <w:r>
        <w:rPr>
          <w:rFonts w:hint="eastAsia" w:ascii="宋体" w:hAnsi="宋体" w:cs="宋体"/>
          <w:color w:val="auto"/>
          <w:sz w:val="24"/>
          <w:highlight w:val="none"/>
        </w:rPr>
        <w:t>。</w:t>
      </w:r>
    </w:p>
    <w:p w14:paraId="5989CE2C">
      <w:pPr>
        <w:spacing w:line="360" w:lineRule="auto"/>
        <w:rPr>
          <w:rFonts w:hint="eastAsia" w:ascii="宋体" w:hAnsi="宋体" w:cs="宋体"/>
          <w:sz w:val="24"/>
          <w:highlight w:val="none"/>
        </w:rPr>
      </w:pPr>
      <w:r>
        <w:rPr>
          <w:rFonts w:hint="eastAsia" w:ascii="宋体" w:hAnsi="宋体" w:cs="宋体"/>
          <w:sz w:val="24"/>
          <w:highlight w:val="none"/>
        </w:rPr>
        <w:t>13.2供应商应按包报价。</w:t>
      </w:r>
    </w:p>
    <w:p w14:paraId="38A40CCF">
      <w:pPr>
        <w:spacing w:line="360" w:lineRule="auto"/>
        <w:rPr>
          <w:rFonts w:hint="eastAsia" w:ascii="宋体" w:hAnsi="宋体" w:cs="宋体"/>
          <w:sz w:val="24"/>
          <w:highlight w:val="none"/>
        </w:rPr>
      </w:pPr>
      <w:r>
        <w:rPr>
          <w:rFonts w:hint="eastAsia" w:ascii="宋体" w:hAnsi="宋体" w:cs="宋体"/>
          <w:sz w:val="24"/>
          <w:highlight w:val="none"/>
        </w:rPr>
        <w:t>13.3 开启时的“竞争性磋商首次报价表”由各供应商网上报价生成。</w:t>
      </w:r>
    </w:p>
    <w:p w14:paraId="5867D710">
      <w:pPr>
        <w:widowControl/>
        <w:spacing w:line="360" w:lineRule="auto"/>
        <w:jc w:val="left"/>
        <w:outlineLvl w:val="2"/>
        <w:rPr>
          <w:rFonts w:hint="eastAsia" w:ascii="宋体" w:hAnsi="宋体" w:cs="宋体"/>
          <w:b/>
          <w:bCs/>
          <w:sz w:val="24"/>
          <w:highlight w:val="none"/>
        </w:rPr>
      </w:pPr>
      <w:bookmarkStart w:id="282" w:name="_Toc10547"/>
      <w:bookmarkStart w:id="283" w:name="_Toc22016"/>
      <w:bookmarkStart w:id="284" w:name="_Toc11462"/>
      <w:bookmarkStart w:id="285" w:name="_Toc22707"/>
      <w:bookmarkStart w:id="286" w:name="_Toc23220"/>
      <w:bookmarkStart w:id="287" w:name="_Toc22866"/>
      <w:bookmarkStart w:id="288" w:name="_Toc8126"/>
      <w:bookmarkStart w:id="289" w:name="_Toc18631"/>
      <w:bookmarkStart w:id="290" w:name="_Toc17557"/>
      <w:bookmarkStart w:id="291" w:name="_Toc12241"/>
      <w:bookmarkStart w:id="292" w:name="_Toc28078164"/>
      <w:bookmarkStart w:id="293" w:name="_Toc6310"/>
      <w:bookmarkStart w:id="294" w:name="_Toc1747"/>
      <w:r>
        <w:rPr>
          <w:rFonts w:hint="eastAsia" w:ascii="宋体" w:hAnsi="宋体" w:cs="宋体"/>
          <w:b/>
          <w:bCs/>
          <w:sz w:val="24"/>
          <w:highlight w:val="none"/>
        </w:rPr>
        <w:t>14. 提交首次磋商响应文件截止时间</w:t>
      </w:r>
      <w:bookmarkEnd w:id="282"/>
      <w:bookmarkEnd w:id="283"/>
      <w:bookmarkEnd w:id="284"/>
      <w:bookmarkEnd w:id="285"/>
      <w:bookmarkEnd w:id="286"/>
      <w:bookmarkEnd w:id="287"/>
      <w:bookmarkEnd w:id="288"/>
      <w:bookmarkEnd w:id="289"/>
      <w:bookmarkEnd w:id="290"/>
      <w:bookmarkEnd w:id="291"/>
      <w:bookmarkEnd w:id="292"/>
    </w:p>
    <w:p w14:paraId="7C65A9BE">
      <w:pPr>
        <w:spacing w:line="360" w:lineRule="auto"/>
        <w:rPr>
          <w:rFonts w:hint="eastAsia" w:ascii="宋体" w:hAnsi="宋体" w:cs="宋体"/>
          <w:sz w:val="24"/>
          <w:highlight w:val="none"/>
        </w:rPr>
      </w:pPr>
      <w:r>
        <w:rPr>
          <w:rFonts w:hint="eastAsia" w:ascii="宋体" w:hAnsi="宋体" w:cs="宋体"/>
          <w:sz w:val="24"/>
          <w:highlight w:val="none"/>
        </w:rPr>
        <w:t>14.1若采购代理机构推迟提交首次磋商响应文件截止时间，采购人、采购代理机构和供应商受提交首次磋商响应文件截止时间约束的所有权利和义务均延长至新的提交首次磋商响应文件截止时间。</w:t>
      </w:r>
    </w:p>
    <w:p w14:paraId="15659F31">
      <w:pPr>
        <w:spacing w:line="360" w:lineRule="auto"/>
        <w:rPr>
          <w:rFonts w:hint="eastAsia" w:ascii="宋体" w:hAnsi="宋体" w:cs="宋体"/>
          <w:sz w:val="24"/>
          <w:highlight w:val="none"/>
        </w:rPr>
      </w:pPr>
      <w:r>
        <w:rPr>
          <w:rFonts w:hint="eastAsia" w:ascii="宋体" w:hAnsi="宋体" w:cs="宋体"/>
          <w:sz w:val="24"/>
          <w:highlight w:val="none"/>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7B1BB077">
      <w:pPr>
        <w:widowControl/>
        <w:spacing w:line="360" w:lineRule="auto"/>
        <w:jc w:val="left"/>
        <w:outlineLvl w:val="2"/>
        <w:rPr>
          <w:rFonts w:hint="eastAsia" w:ascii="宋体" w:hAnsi="宋体" w:cs="宋体"/>
          <w:b/>
          <w:bCs/>
          <w:sz w:val="24"/>
          <w:highlight w:val="none"/>
        </w:rPr>
      </w:pPr>
      <w:bookmarkStart w:id="295" w:name="_Toc5357"/>
      <w:bookmarkStart w:id="296" w:name="_Toc27853"/>
      <w:bookmarkStart w:id="297" w:name="_Toc2604"/>
      <w:bookmarkStart w:id="298" w:name="_Toc24373"/>
      <w:bookmarkStart w:id="299" w:name="_Toc16425"/>
      <w:bookmarkStart w:id="300" w:name="_Toc19989"/>
      <w:bookmarkStart w:id="301" w:name="_Toc30638"/>
      <w:bookmarkStart w:id="302" w:name="_Toc14765"/>
      <w:bookmarkStart w:id="303" w:name="_Toc17749"/>
      <w:bookmarkStart w:id="304" w:name="_Toc11610"/>
      <w:r>
        <w:rPr>
          <w:rFonts w:hint="eastAsia" w:ascii="宋体" w:hAnsi="宋体" w:cs="宋体"/>
          <w:b/>
          <w:bCs/>
          <w:sz w:val="24"/>
          <w:highlight w:val="none"/>
        </w:rPr>
        <w:t>15.响应文件的撤回</w:t>
      </w:r>
      <w:bookmarkEnd w:id="293"/>
      <w:bookmarkEnd w:id="294"/>
      <w:bookmarkEnd w:id="295"/>
      <w:bookmarkEnd w:id="296"/>
      <w:bookmarkEnd w:id="297"/>
      <w:bookmarkEnd w:id="298"/>
      <w:bookmarkEnd w:id="299"/>
      <w:bookmarkEnd w:id="300"/>
      <w:bookmarkEnd w:id="301"/>
      <w:bookmarkEnd w:id="302"/>
      <w:bookmarkEnd w:id="303"/>
      <w:bookmarkEnd w:id="304"/>
    </w:p>
    <w:p w14:paraId="7245059B">
      <w:pPr>
        <w:pStyle w:val="11"/>
        <w:spacing w:line="360" w:lineRule="auto"/>
        <w:ind w:firstLine="480" w:firstLineChars="200"/>
        <w:rPr>
          <w:rFonts w:hint="eastAsia" w:hAnsi="宋体" w:cs="宋体"/>
          <w:sz w:val="24"/>
          <w:szCs w:val="24"/>
          <w:highlight w:val="none"/>
          <w:lang w:val="zh-CN"/>
        </w:rPr>
      </w:pPr>
      <w:r>
        <w:rPr>
          <w:rFonts w:hint="eastAsia" w:hAnsi="宋体" w:cs="宋体"/>
          <w:sz w:val="24"/>
          <w:szCs w:val="24"/>
          <w:highlight w:val="none"/>
          <w:lang w:val="zh-CN"/>
        </w:rPr>
        <w:t>允许供应商在提交最后报价之前声明撤回响应文件，但提交最后报价之后不得撤回其磋商，否则其磋商保证金将不予退还。</w:t>
      </w:r>
    </w:p>
    <w:bookmarkEnd w:id="269"/>
    <w:bookmarkEnd w:id="270"/>
    <w:p w14:paraId="2B2EE91C">
      <w:pPr>
        <w:widowControl/>
        <w:spacing w:line="360" w:lineRule="auto"/>
        <w:jc w:val="center"/>
        <w:outlineLvl w:val="1"/>
        <w:rPr>
          <w:rFonts w:hint="eastAsia" w:ascii="宋体" w:hAnsi="宋体" w:eastAsia="宋体" w:cs="宋体"/>
          <w:b/>
          <w:bCs/>
          <w:sz w:val="32"/>
          <w:szCs w:val="32"/>
          <w:highlight w:val="none"/>
        </w:rPr>
      </w:pPr>
      <w:bookmarkStart w:id="305" w:name="_Toc2161"/>
      <w:bookmarkStart w:id="306" w:name="_Toc21787"/>
      <w:bookmarkStart w:id="307" w:name="_Toc16235"/>
      <w:bookmarkStart w:id="308" w:name="_Toc5644"/>
      <w:bookmarkStart w:id="309" w:name="_Toc14826"/>
      <w:bookmarkStart w:id="310" w:name="_Toc26289"/>
      <w:bookmarkStart w:id="311" w:name="_Toc19467"/>
      <w:r>
        <w:rPr>
          <w:rFonts w:hint="eastAsia" w:ascii="宋体" w:hAnsi="宋体" w:eastAsia="宋体" w:cs="宋体"/>
          <w:b/>
          <w:bCs/>
          <w:sz w:val="32"/>
          <w:szCs w:val="32"/>
          <w:highlight w:val="none"/>
        </w:rPr>
        <w:t>五、</w:t>
      </w:r>
      <w:bookmarkEnd w:id="271"/>
      <w:bookmarkEnd w:id="272"/>
      <w:r>
        <w:rPr>
          <w:rFonts w:hint="eastAsia" w:ascii="宋体" w:hAnsi="宋体" w:eastAsia="宋体" w:cs="宋体"/>
          <w:b/>
          <w:bCs/>
          <w:sz w:val="32"/>
          <w:szCs w:val="32"/>
          <w:highlight w:val="none"/>
        </w:rPr>
        <w:t>磋商过程</w:t>
      </w:r>
      <w:bookmarkEnd w:id="273"/>
      <w:bookmarkEnd w:id="305"/>
      <w:bookmarkEnd w:id="306"/>
      <w:bookmarkEnd w:id="307"/>
      <w:bookmarkEnd w:id="308"/>
      <w:bookmarkEnd w:id="309"/>
      <w:bookmarkEnd w:id="310"/>
      <w:bookmarkEnd w:id="311"/>
    </w:p>
    <w:p w14:paraId="3CD53D46">
      <w:pPr>
        <w:widowControl/>
        <w:spacing w:line="360" w:lineRule="auto"/>
        <w:jc w:val="left"/>
        <w:outlineLvl w:val="2"/>
        <w:rPr>
          <w:rFonts w:hint="eastAsia" w:ascii="宋体" w:hAnsi="宋体" w:cs="宋体"/>
          <w:b/>
          <w:bCs/>
          <w:sz w:val="24"/>
          <w:highlight w:val="none"/>
        </w:rPr>
      </w:pPr>
      <w:bookmarkStart w:id="312" w:name="_Toc15630"/>
      <w:bookmarkStart w:id="313" w:name="_Toc8307"/>
      <w:bookmarkStart w:id="314" w:name="_Toc24390"/>
      <w:bookmarkStart w:id="315" w:name="_Toc18117"/>
      <w:bookmarkStart w:id="316" w:name="_Toc19446"/>
      <w:bookmarkStart w:id="317" w:name="_Toc26723"/>
      <w:bookmarkStart w:id="318" w:name="_Toc9761"/>
      <w:bookmarkStart w:id="319" w:name="_Toc13621"/>
      <w:bookmarkStart w:id="320" w:name="_Toc5703"/>
      <w:bookmarkStart w:id="321" w:name="_Toc14702"/>
      <w:r>
        <w:rPr>
          <w:rFonts w:hint="eastAsia" w:ascii="宋体" w:hAnsi="宋体" w:cs="宋体"/>
          <w:b/>
          <w:bCs/>
          <w:sz w:val="24"/>
          <w:highlight w:val="none"/>
        </w:rPr>
        <w:t>16．磋商过程</w:t>
      </w:r>
      <w:bookmarkEnd w:id="312"/>
      <w:bookmarkEnd w:id="313"/>
      <w:bookmarkEnd w:id="314"/>
      <w:bookmarkEnd w:id="315"/>
      <w:bookmarkEnd w:id="316"/>
      <w:bookmarkEnd w:id="317"/>
      <w:bookmarkEnd w:id="318"/>
      <w:bookmarkEnd w:id="319"/>
      <w:bookmarkEnd w:id="320"/>
      <w:bookmarkEnd w:id="321"/>
    </w:p>
    <w:p w14:paraId="449AB397">
      <w:pPr>
        <w:spacing w:line="360" w:lineRule="auto"/>
        <w:ind w:firstLine="480"/>
        <w:rPr>
          <w:rFonts w:hint="eastAsia" w:ascii="宋体" w:hAnsi="宋体" w:cs="宋体"/>
          <w:color w:val="auto"/>
          <w:sz w:val="24"/>
          <w:highlight w:val="none"/>
          <w:lang w:val="zh-CN"/>
        </w:rPr>
      </w:pPr>
      <w:bookmarkStart w:id="322" w:name="_Toc17918"/>
      <w:bookmarkStart w:id="323" w:name="_Toc18107"/>
      <w:bookmarkStart w:id="324" w:name="_Toc376936752"/>
      <w:bookmarkStart w:id="325" w:name="_Toc325726021"/>
      <w:bookmarkStart w:id="326" w:name="_Toc12945"/>
      <w:bookmarkStart w:id="327" w:name="_Toc19030"/>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.1采购人、采购代理机构在政采云平台（https://www.zcygov.cn/）上组织磋商活动，时间和地点以本竞争性磋商文件中确定的为准。</w:t>
      </w:r>
    </w:p>
    <w:p w14:paraId="3A4BFB13">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.2开标后，供应商在政采云平台（https://www.zcygov.cn/）上报价与磋商响应文件内容不一致的，以网上报价为准。若拒绝接受，其投标无效。</w:t>
      </w:r>
    </w:p>
    <w:p w14:paraId="760093C9">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.3磋商工作由采购代理机构组织，采购人、采购管理、纪检监察等有关方面代表可根据采购项目的具体情况列席，并对开标过程签字确认。</w:t>
      </w:r>
    </w:p>
    <w:p w14:paraId="58345DDC">
      <w:pPr>
        <w:widowControl/>
        <w:spacing w:line="360" w:lineRule="auto"/>
        <w:ind w:firstLine="480" w:firstLineChars="200"/>
        <w:jc w:val="left"/>
        <w:outlineLvl w:val="1"/>
        <w:rPr>
          <w:rFonts w:hint="eastAsia" w:ascii="宋体" w:hAnsi="宋体" w:cs="宋体"/>
          <w:color w:val="auto"/>
          <w:sz w:val="24"/>
          <w:highlight w:val="none"/>
          <w:lang w:val="zh-CN"/>
        </w:rPr>
      </w:pPr>
      <w:bookmarkStart w:id="328" w:name="_Toc16396"/>
      <w:bookmarkStart w:id="329" w:name="_Toc26680"/>
      <w:bookmarkStart w:id="330" w:name="_Toc31985"/>
      <w:bookmarkStart w:id="331" w:name="_Toc15147"/>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.4 开标后供应商必须在规定的时间内解密文件；因供应商输入密码错误、未及时更新系统、未能按时完成解密、</w:t>
      </w:r>
      <w:r>
        <w:rPr>
          <w:rFonts w:hint="eastAsia" w:ascii="宋体" w:hAnsi="宋体" w:cs="宋体"/>
          <w:color w:val="auto"/>
          <w:sz w:val="24"/>
          <w:highlight w:val="none"/>
        </w:rPr>
        <w:t>因</w:t>
      </w:r>
      <w:r>
        <w:rPr>
          <w:rFonts w:hint="eastAsia" w:ascii="宋体" w:hAnsi="宋体" w:cs="宋体"/>
          <w:color w:val="auto"/>
          <w:sz w:val="24"/>
          <w:highlight w:val="none"/>
          <w:lang w:val="zh-CN"/>
        </w:rPr>
        <w:t>填写，盖章不规范、导致无法</w:t>
      </w:r>
      <w:r>
        <w:rPr>
          <w:rFonts w:hint="eastAsia" w:ascii="宋体" w:hAnsi="宋体" w:cs="宋体"/>
          <w:color w:val="auto"/>
          <w:sz w:val="24"/>
          <w:highlight w:val="none"/>
        </w:rPr>
        <w:t>解密</w:t>
      </w:r>
      <w:r>
        <w:rPr>
          <w:rFonts w:hint="eastAsia" w:ascii="宋体" w:hAnsi="宋体" w:cs="宋体"/>
          <w:color w:val="auto"/>
          <w:sz w:val="24"/>
          <w:highlight w:val="none"/>
          <w:lang w:val="zh-CN"/>
        </w:rPr>
        <w:t>、或上传的磋商响应文件损坏无法正常打开的，将会被视为无效投标。</w:t>
      </w:r>
      <w:bookmarkEnd w:id="328"/>
      <w:bookmarkEnd w:id="329"/>
      <w:bookmarkEnd w:id="330"/>
      <w:bookmarkEnd w:id="331"/>
    </w:p>
    <w:bookmarkEnd w:id="322"/>
    <w:bookmarkEnd w:id="323"/>
    <w:bookmarkEnd w:id="324"/>
    <w:bookmarkEnd w:id="325"/>
    <w:bookmarkEnd w:id="326"/>
    <w:bookmarkEnd w:id="327"/>
    <w:p w14:paraId="78C2FE1B">
      <w:pPr>
        <w:widowControl/>
        <w:jc w:val="center"/>
        <w:outlineLvl w:val="1"/>
        <w:rPr>
          <w:rFonts w:hint="eastAsia" w:ascii="宋体" w:hAnsi="宋体"/>
          <w:b/>
          <w:bCs/>
          <w:color w:val="auto"/>
          <w:kern w:val="0"/>
          <w:sz w:val="36"/>
          <w:szCs w:val="36"/>
          <w:highlight w:val="none"/>
        </w:rPr>
      </w:pPr>
      <w:bookmarkStart w:id="332" w:name="_Toc5682"/>
      <w:bookmarkStart w:id="333" w:name="_Toc5834"/>
      <w:bookmarkStart w:id="334" w:name="_Toc9449"/>
      <w:bookmarkStart w:id="335" w:name="_Toc24592"/>
      <w:bookmarkStart w:id="336" w:name="_Toc3019"/>
      <w:bookmarkStart w:id="337" w:name="_Toc20955"/>
      <w:bookmarkStart w:id="338" w:name="_Toc14122"/>
      <w:bookmarkStart w:id="339" w:name="_Toc28078170"/>
      <w:bookmarkStart w:id="340" w:name="_Toc29953"/>
      <w:bookmarkStart w:id="341" w:name="_Toc28078173"/>
      <w:bookmarkStart w:id="342" w:name="_Toc14878"/>
      <w:bookmarkStart w:id="343" w:name="_Toc496004012"/>
      <w:r>
        <w:rPr>
          <w:rFonts w:hint="eastAsia" w:ascii="宋体" w:hAnsi="宋体"/>
          <w:b/>
          <w:bCs/>
          <w:color w:val="auto"/>
          <w:kern w:val="0"/>
          <w:sz w:val="36"/>
          <w:szCs w:val="36"/>
          <w:highlight w:val="none"/>
          <w:lang w:val="en-US" w:eastAsia="zh-CN"/>
        </w:rPr>
        <w:t>六</w:t>
      </w:r>
      <w:r>
        <w:rPr>
          <w:rFonts w:hint="eastAsia" w:ascii="宋体" w:hAnsi="宋体"/>
          <w:b/>
          <w:bCs/>
          <w:color w:val="auto"/>
          <w:kern w:val="0"/>
          <w:sz w:val="36"/>
          <w:szCs w:val="36"/>
          <w:highlight w:val="none"/>
        </w:rPr>
        <w:t>、磋商程序及方法</w:t>
      </w:r>
      <w:bookmarkEnd w:id="332"/>
      <w:bookmarkEnd w:id="333"/>
      <w:bookmarkEnd w:id="334"/>
      <w:bookmarkEnd w:id="335"/>
      <w:bookmarkEnd w:id="336"/>
      <w:bookmarkEnd w:id="337"/>
      <w:bookmarkEnd w:id="338"/>
      <w:bookmarkEnd w:id="339"/>
    </w:p>
    <w:p w14:paraId="1D50665B">
      <w:pPr>
        <w:widowControl/>
        <w:spacing w:line="360" w:lineRule="auto"/>
        <w:jc w:val="left"/>
        <w:outlineLvl w:val="2"/>
        <w:rPr>
          <w:rFonts w:hint="eastAsia" w:ascii="宋体" w:hAnsi="宋体"/>
          <w:b/>
          <w:bCs/>
          <w:color w:val="auto"/>
          <w:kern w:val="0"/>
          <w:sz w:val="24"/>
          <w:highlight w:val="none"/>
        </w:rPr>
      </w:pPr>
      <w:bookmarkStart w:id="344" w:name="_Toc24842"/>
      <w:bookmarkStart w:id="345" w:name="_Toc4677"/>
      <w:bookmarkStart w:id="346" w:name="_Toc5590"/>
      <w:bookmarkStart w:id="347" w:name="_Toc3021"/>
      <w:bookmarkStart w:id="348" w:name="_Toc325726022"/>
      <w:bookmarkStart w:id="349" w:name="_Toc376936753"/>
      <w:bookmarkStart w:id="350" w:name="_Toc27181"/>
      <w:bookmarkStart w:id="351" w:name="_Toc19612"/>
      <w:bookmarkStart w:id="352" w:name="_Toc4741"/>
      <w:bookmarkStart w:id="353" w:name="_Toc28078171"/>
      <w:bookmarkStart w:id="354" w:name="_Toc26841"/>
      <w:r>
        <w:rPr>
          <w:rFonts w:hint="eastAsia" w:ascii="宋体" w:hAnsi="宋体"/>
          <w:b/>
          <w:bCs/>
          <w:color w:val="auto"/>
          <w:kern w:val="0"/>
          <w:sz w:val="24"/>
          <w:highlight w:val="none"/>
        </w:rPr>
        <w:t>1</w:t>
      </w:r>
      <w:r>
        <w:rPr>
          <w:rFonts w:hint="eastAsia" w:ascii="宋体" w:hAnsi="宋体"/>
          <w:b/>
          <w:bCs/>
          <w:color w:val="auto"/>
          <w:kern w:val="0"/>
          <w:sz w:val="24"/>
          <w:highlight w:val="none"/>
          <w:lang w:val="en-US" w:eastAsia="zh-CN"/>
        </w:rPr>
        <w:t>7</w:t>
      </w:r>
      <w:r>
        <w:rPr>
          <w:rFonts w:hint="eastAsia" w:ascii="宋体" w:hAnsi="宋体"/>
          <w:b/>
          <w:bCs/>
          <w:color w:val="auto"/>
          <w:kern w:val="0"/>
          <w:sz w:val="24"/>
          <w:highlight w:val="none"/>
        </w:rPr>
        <w:t>.磋商小组</w:t>
      </w:r>
      <w:bookmarkEnd w:id="344"/>
      <w:bookmarkEnd w:id="345"/>
      <w:bookmarkEnd w:id="346"/>
      <w:bookmarkEnd w:id="347"/>
      <w:bookmarkEnd w:id="348"/>
      <w:bookmarkEnd w:id="349"/>
      <w:bookmarkEnd w:id="350"/>
      <w:bookmarkEnd w:id="351"/>
      <w:bookmarkEnd w:id="352"/>
      <w:bookmarkEnd w:id="353"/>
      <w:bookmarkEnd w:id="354"/>
    </w:p>
    <w:p w14:paraId="7E3EB60A">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B82D055">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.2磋商由采购代理机构负责组织，具体磋商事务由依法组建的磋商小组负责，并独立履行下列职责：</w:t>
      </w:r>
    </w:p>
    <w:p w14:paraId="0CCF740A">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（1）审查通过资格条件供应商的磋商响应文件，并作出评价；</w:t>
      </w:r>
    </w:p>
    <w:p w14:paraId="276BF775">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（2）要求供应商对解释或澄清其磋商响应文件；</w:t>
      </w:r>
    </w:p>
    <w:p w14:paraId="186A774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（3）推荐预成交候选供应商；</w:t>
      </w:r>
    </w:p>
    <w:p w14:paraId="21421F5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（4）对非法干预评标工作的人员和机构进行举报或投诉。</w:t>
      </w:r>
    </w:p>
    <w:p w14:paraId="383C641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17.3磋商小组应遵守并履行下列义务：</w:t>
      </w:r>
    </w:p>
    <w:p w14:paraId="11D79E9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（1）遵纪守法，客观、公正、廉洁地履行职责；</w:t>
      </w:r>
    </w:p>
    <w:p w14:paraId="06A80B68">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（2）按照</w:t>
      </w:r>
      <w:r>
        <w:rPr>
          <w:rFonts w:hint="eastAsia" w:ascii="宋体" w:hAnsi="宋体"/>
          <w:color w:val="auto"/>
          <w:sz w:val="24"/>
          <w:highlight w:val="none"/>
          <w:lang w:eastAsia="zh-CN"/>
        </w:rPr>
        <w:t>竞争性磋商文件</w:t>
      </w:r>
      <w:r>
        <w:rPr>
          <w:rFonts w:hint="eastAsia" w:ascii="宋体" w:hAnsi="宋体"/>
          <w:color w:val="auto"/>
          <w:sz w:val="24"/>
          <w:highlight w:val="none"/>
        </w:rPr>
        <w:t>规定的评审方法和评审标准进行评审，对评审意见承担磋商小组成员责任；</w:t>
      </w:r>
    </w:p>
    <w:p w14:paraId="6E98D231">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（3）对磋商响应文件、磋商情况和磋商中获悉的商业秘密保密；</w:t>
      </w:r>
    </w:p>
    <w:p w14:paraId="6EF06F2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（4）参与磋商报告的起草；</w:t>
      </w:r>
    </w:p>
    <w:p w14:paraId="496DB667">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（5）解答供应商及有关方面的质疑；</w:t>
      </w:r>
    </w:p>
    <w:p w14:paraId="6C23DCE9">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（6）配合监管部门进行投诉处理工作。</w:t>
      </w:r>
    </w:p>
    <w:p w14:paraId="328F57B7">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.4磋商工作在有关部门的监督和严格保密的情况下依法进行，任何单位和个人不得非法干预、影响磋商工作和磋商结果。</w:t>
      </w:r>
    </w:p>
    <w:p w14:paraId="00122D4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50E04EF">
      <w:pPr>
        <w:autoSpaceDE w:val="0"/>
        <w:autoSpaceDN w:val="0"/>
        <w:adjustRightInd w:val="0"/>
        <w:spacing w:line="360" w:lineRule="auto"/>
        <w:ind w:firstLine="480"/>
        <w:jc w:val="left"/>
        <w:rPr>
          <w:rFonts w:hint="eastAsia" w:ascii="宋体" w:hAnsi="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.6 磋商小组发现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存在歧义、重大缺陷导致评标工作无法进行，或者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内容违反国家有关强制性规定的，应当停止评标工作，与采购人、采购代理机构沟通并作书面记录。采购人、采购代理机构确认后，应当修改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，重新组织采购活动。</w:t>
      </w:r>
    </w:p>
    <w:p w14:paraId="4C6C3D38">
      <w:pPr>
        <w:widowControl/>
        <w:spacing w:line="360" w:lineRule="auto"/>
        <w:jc w:val="left"/>
        <w:outlineLvl w:val="2"/>
        <w:rPr>
          <w:rFonts w:hint="eastAsia" w:ascii="宋体" w:hAnsi="宋体"/>
          <w:b/>
          <w:bCs/>
          <w:color w:val="auto"/>
          <w:kern w:val="0"/>
          <w:sz w:val="24"/>
          <w:highlight w:val="none"/>
        </w:rPr>
      </w:pPr>
      <w:bookmarkStart w:id="355" w:name="_Toc4119"/>
      <w:bookmarkStart w:id="356" w:name="_Toc281"/>
      <w:bookmarkStart w:id="357" w:name="_Toc22738"/>
      <w:bookmarkStart w:id="358" w:name="_Toc4333"/>
      <w:bookmarkStart w:id="359" w:name="_Toc32460"/>
      <w:bookmarkStart w:id="360" w:name="_Toc28078172"/>
      <w:bookmarkStart w:id="361" w:name="_Toc12555"/>
      <w:bookmarkStart w:id="362" w:name="_Toc29966"/>
      <w:bookmarkStart w:id="363" w:name="_Toc8738"/>
      <w:r>
        <w:rPr>
          <w:rFonts w:hint="eastAsia" w:ascii="宋体" w:hAnsi="宋体"/>
          <w:b/>
          <w:bCs/>
          <w:color w:val="auto"/>
          <w:kern w:val="0"/>
          <w:sz w:val="24"/>
          <w:highlight w:val="none"/>
          <w:lang w:val="en-US" w:eastAsia="zh-CN"/>
        </w:rPr>
        <w:t>18</w:t>
      </w:r>
      <w:r>
        <w:rPr>
          <w:rFonts w:hint="eastAsia" w:ascii="宋体" w:hAnsi="宋体"/>
          <w:b/>
          <w:bCs/>
          <w:color w:val="auto"/>
          <w:kern w:val="0"/>
          <w:sz w:val="24"/>
          <w:highlight w:val="none"/>
        </w:rPr>
        <w:t>.磋商工作程序</w:t>
      </w:r>
      <w:bookmarkEnd w:id="355"/>
      <w:bookmarkEnd w:id="356"/>
      <w:bookmarkEnd w:id="357"/>
      <w:bookmarkEnd w:id="358"/>
      <w:bookmarkEnd w:id="359"/>
      <w:bookmarkEnd w:id="360"/>
      <w:bookmarkEnd w:id="361"/>
      <w:bookmarkEnd w:id="362"/>
      <w:bookmarkEnd w:id="363"/>
    </w:p>
    <w:p w14:paraId="4E62622F">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lang w:val="en-US" w:eastAsia="zh-CN"/>
        </w:rPr>
        <w:t>8</w:t>
      </w:r>
      <w:r>
        <w:rPr>
          <w:rFonts w:ascii="宋体" w:hAnsi="宋体" w:cs="宋体"/>
          <w:sz w:val="24"/>
        </w:rPr>
        <w:t>.1</w:t>
      </w:r>
      <w:r>
        <w:rPr>
          <w:rFonts w:hint="eastAsia" w:ascii="宋体" w:hAnsi="Cambria" w:cs="宋体"/>
          <w:kern w:val="0"/>
          <w:sz w:val="24"/>
          <w:lang w:val="zh-CN"/>
        </w:rPr>
        <w:t>进入评审</w:t>
      </w:r>
      <w:r>
        <w:rPr>
          <w:rFonts w:hint="eastAsia" w:ascii="宋体" w:hAnsi="宋体" w:cs="宋体"/>
          <w:sz w:val="24"/>
        </w:rPr>
        <w:t>阶段后，磋商小组成员按照客观、公正、审慎的原则，根据磋商文件规定的评审程序、评审方法和评审标准进行独立开展评审工作，负责审议所有响应文件，并按先初审、后详审的程序对响应文件进行评审、评分。</w:t>
      </w:r>
    </w:p>
    <w:p w14:paraId="01DD9FA3">
      <w:pPr>
        <w:spacing w:line="360" w:lineRule="auto"/>
        <w:ind w:firstLine="480"/>
        <w:jc w:val="left"/>
        <w:rPr>
          <w:rFonts w:hint="eastAsia" w:ascii="宋体" w:hAnsi="宋体"/>
          <w:color w:val="auto"/>
          <w:sz w:val="24"/>
          <w:highlight w:val="none"/>
        </w:rPr>
      </w:pPr>
      <w:r>
        <w:rPr>
          <w:rFonts w:ascii="宋体" w:hAnsi="宋体" w:cs="宋体"/>
          <w:sz w:val="24"/>
        </w:rPr>
        <w:t>1</w:t>
      </w:r>
      <w:r>
        <w:rPr>
          <w:rFonts w:hint="eastAsia" w:ascii="宋体" w:hAnsi="宋体" w:cs="宋体"/>
          <w:sz w:val="24"/>
          <w:lang w:val="en-US" w:eastAsia="zh-CN"/>
        </w:rPr>
        <w:t>8</w:t>
      </w:r>
      <w:r>
        <w:rPr>
          <w:rFonts w:ascii="宋体" w:hAnsi="宋体" w:cs="宋体"/>
          <w:sz w:val="24"/>
        </w:rPr>
        <w:t>.2</w:t>
      </w:r>
      <w:r>
        <w:rPr>
          <w:rFonts w:hint="eastAsia" w:ascii="宋体" w:hAnsi="Cambria" w:cs="宋体"/>
          <w:kern w:val="0"/>
          <w:sz w:val="24"/>
          <w:lang w:val="zh-CN"/>
        </w:rPr>
        <w:t>初审阶段</w:t>
      </w:r>
      <w:r>
        <w:rPr>
          <w:rFonts w:hint="eastAsia" w:ascii="宋体" w:hAnsi="宋体" w:cs="宋体"/>
          <w:sz w:val="24"/>
        </w:rPr>
        <w:t>为资格性审查和符合性审查。</w:t>
      </w:r>
    </w:p>
    <w:p w14:paraId="54C3605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.2.1 资格审查，</w:t>
      </w:r>
      <w:r>
        <w:rPr>
          <w:rFonts w:hint="eastAsia" w:ascii="宋体" w:hAnsi="宋体" w:eastAsia="宋体" w:cs="宋体"/>
          <w:b/>
          <w:bCs/>
          <w:color w:val="auto"/>
          <w:sz w:val="24"/>
          <w:szCs w:val="24"/>
          <w:highlight w:val="none"/>
        </w:rPr>
        <w:t>资格审查时存在下列情况之一的，按无效投标处理：</w:t>
      </w:r>
    </w:p>
    <w:p w14:paraId="22EE2292">
      <w:pPr>
        <w:spacing w:line="360"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（1）不符合磋商文件第一部分投标人须知前附表“供应商资格条件”的；</w:t>
      </w:r>
    </w:p>
    <w:p w14:paraId="4EECADB6">
      <w:pPr>
        <w:spacing w:line="360"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（2）未按第1</w:t>
      </w:r>
      <w:r>
        <w:rPr>
          <w:rFonts w:hint="eastAsia" w:ascii="宋体" w:hAnsi="宋体" w:cs="宋体"/>
          <w:b/>
          <w:bCs/>
          <w:sz w:val="24"/>
          <w:highlight w:val="none"/>
        </w:rPr>
        <w:t>1</w:t>
      </w:r>
      <w:r>
        <w:rPr>
          <w:rFonts w:hint="eastAsia" w:ascii="宋体" w:hAnsi="宋体" w:cs="宋体"/>
          <w:b/>
          <w:bCs/>
          <w:sz w:val="24"/>
          <w:highlight w:val="none"/>
          <w:lang w:val="zh-CN"/>
        </w:rPr>
        <w:t>.1款（1）-</w:t>
      </w:r>
      <w:r>
        <w:rPr>
          <w:rFonts w:hint="eastAsia" w:ascii="宋体" w:hAnsi="宋体" w:cs="宋体"/>
          <w:b/>
          <w:bCs/>
          <w:sz w:val="24"/>
          <w:highlight w:val="none"/>
          <w:lang w:val="en-US" w:eastAsia="zh-CN"/>
        </w:rPr>
        <w:t>11.1</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11</w:t>
      </w:r>
      <w:r>
        <w:rPr>
          <w:rFonts w:hint="eastAsia" w:ascii="宋体" w:hAnsi="宋体" w:cs="宋体"/>
          <w:b/>
          <w:bCs/>
          <w:sz w:val="24"/>
          <w:highlight w:val="none"/>
          <w:lang w:val="zh-CN"/>
        </w:rPr>
        <w:t>）要求提供相关资料的；</w:t>
      </w:r>
    </w:p>
    <w:p w14:paraId="79A0B442">
      <w:pPr>
        <w:spacing w:line="360"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（3）资格审查部分未按磋商文件规定和要求签字、盖章的；</w:t>
      </w:r>
    </w:p>
    <w:p w14:paraId="5FD59FFF">
      <w:pPr>
        <w:spacing w:line="360" w:lineRule="auto"/>
        <w:ind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zh-CN"/>
        </w:rPr>
        <w:t>（4）擅自修改磋商文件规定的磋商响应文件资格</w:t>
      </w:r>
      <w:r>
        <w:rPr>
          <w:rFonts w:ascii="宋体" w:hAnsi="宋体" w:cs="宋体"/>
          <w:b/>
          <w:bCs/>
          <w:sz w:val="24"/>
          <w:highlight w:val="none"/>
          <w:lang w:val="zh-CN"/>
        </w:rPr>
        <w:t>审查</w:t>
      </w:r>
      <w:r>
        <w:rPr>
          <w:rFonts w:hint="eastAsia" w:ascii="宋体" w:hAnsi="宋体" w:cs="宋体"/>
          <w:b/>
          <w:bCs/>
          <w:sz w:val="24"/>
          <w:highlight w:val="none"/>
          <w:lang w:val="zh-CN"/>
        </w:rPr>
        <w:t>格式以及编制要求的</w:t>
      </w:r>
      <w:r>
        <w:rPr>
          <w:rFonts w:hint="eastAsia" w:ascii="宋体" w:hAnsi="宋体" w:cs="宋体"/>
          <w:b/>
          <w:bCs/>
          <w:sz w:val="24"/>
          <w:highlight w:val="none"/>
          <w:lang w:val="en-US" w:eastAsia="zh-CN"/>
        </w:rPr>
        <w:t>；</w:t>
      </w:r>
    </w:p>
    <w:p w14:paraId="5D4F4441">
      <w:pPr>
        <w:spacing w:line="360" w:lineRule="auto"/>
        <w:ind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（5）磋商有效期不满足磋商文件要求的；</w:t>
      </w:r>
    </w:p>
    <w:p w14:paraId="2BFC4DC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sz w:val="24"/>
          <w:highlight w:val="none"/>
          <w:lang w:val="zh-CN" w:eastAsia="zh-CN"/>
        </w:rPr>
        <w:t>（</w:t>
      </w:r>
      <w:r>
        <w:rPr>
          <w:rFonts w:hint="eastAsia" w:ascii="宋体" w:hAnsi="宋体" w:cs="宋体"/>
          <w:b/>
          <w:bCs/>
          <w:sz w:val="24"/>
          <w:highlight w:val="none"/>
          <w:lang w:val="en-US" w:eastAsia="zh-CN"/>
        </w:rPr>
        <w:t>6</w:t>
      </w:r>
      <w:r>
        <w:rPr>
          <w:rFonts w:hint="eastAsia" w:ascii="宋体" w:hAnsi="宋体" w:cs="宋体"/>
          <w:b/>
          <w:bCs/>
          <w:sz w:val="24"/>
          <w:highlight w:val="none"/>
          <w:lang w:val="zh-CN" w:eastAsia="zh-CN"/>
        </w:rPr>
        <w:t>）</w:t>
      </w:r>
      <w:r>
        <w:rPr>
          <w:rFonts w:hint="eastAsia" w:ascii="宋体" w:hAnsi="宋体" w:cs="宋体"/>
          <w:b/>
          <w:bCs/>
          <w:color w:val="auto"/>
          <w:sz w:val="24"/>
          <w:highlight w:val="none"/>
          <w:lang w:val="en-US" w:eastAsia="zh-CN"/>
        </w:rPr>
        <w:t>未</w:t>
      </w:r>
      <w:r>
        <w:rPr>
          <w:rFonts w:hint="eastAsia" w:ascii="宋体" w:hAnsi="宋体" w:eastAsia="宋体" w:cs="宋体"/>
          <w:b/>
          <w:bCs/>
          <w:color w:val="auto"/>
          <w:sz w:val="24"/>
          <w:highlight w:val="none"/>
          <w:lang w:val="en-US" w:eastAsia="zh-CN"/>
        </w:rPr>
        <w:t>按竞争性磋商文件要求足额缴纳磋商保证金的</w:t>
      </w:r>
      <w:r>
        <w:rPr>
          <w:rFonts w:hint="eastAsia" w:ascii="宋体" w:hAnsi="宋体" w:cs="宋体"/>
          <w:b/>
          <w:bCs/>
          <w:color w:val="auto"/>
          <w:sz w:val="24"/>
          <w:highlight w:val="none"/>
          <w:lang w:val="en-US" w:eastAsia="zh-CN"/>
        </w:rPr>
        <w:t>。</w:t>
      </w:r>
    </w:p>
    <w:p w14:paraId="4AE668CE">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.2.2符合性审查，</w:t>
      </w:r>
      <w:r>
        <w:rPr>
          <w:rFonts w:hint="eastAsia" w:ascii="宋体" w:hAnsi="宋体" w:eastAsia="宋体" w:cs="宋体"/>
          <w:b/>
          <w:bCs/>
          <w:color w:val="auto"/>
          <w:sz w:val="24"/>
          <w:szCs w:val="24"/>
          <w:highlight w:val="none"/>
        </w:rPr>
        <w:t>符合性审查时存在下列情况之一的，按无效投标处理：</w:t>
      </w:r>
    </w:p>
    <w:p w14:paraId="19FD0AB2">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lang w:val="zh-CN"/>
        </w:rPr>
        <w:t>（</w:t>
      </w:r>
      <w:r>
        <w:rPr>
          <w:rFonts w:ascii="宋体" w:hAnsi="宋体" w:cs="宋体"/>
          <w:b/>
          <w:bCs/>
          <w:sz w:val="24"/>
          <w:highlight w:val="none"/>
          <w:lang w:val="zh-CN"/>
        </w:rPr>
        <w:t>1</w:t>
      </w:r>
      <w:r>
        <w:rPr>
          <w:rFonts w:hint="eastAsia" w:ascii="宋体" w:hAnsi="宋体" w:cs="宋体"/>
          <w:b/>
          <w:bCs/>
          <w:sz w:val="24"/>
          <w:highlight w:val="none"/>
          <w:lang w:val="zh-CN"/>
        </w:rPr>
        <w:t>）未按第1</w:t>
      </w:r>
      <w:r>
        <w:rPr>
          <w:rFonts w:hint="eastAsia" w:ascii="宋体" w:hAnsi="宋体" w:cs="宋体"/>
          <w:b/>
          <w:bCs/>
          <w:sz w:val="24"/>
          <w:highlight w:val="none"/>
        </w:rPr>
        <w:t>1.1</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12</w:t>
      </w:r>
      <w:r>
        <w:rPr>
          <w:rFonts w:hint="eastAsia" w:ascii="宋体" w:hAnsi="宋体" w:cs="宋体"/>
          <w:b/>
          <w:bCs/>
          <w:sz w:val="24"/>
          <w:highlight w:val="none"/>
          <w:lang w:val="zh-CN"/>
        </w:rPr>
        <w:t>）-1</w:t>
      </w:r>
      <w:r>
        <w:rPr>
          <w:rFonts w:hint="eastAsia" w:ascii="宋体" w:hAnsi="宋体" w:cs="宋体"/>
          <w:b/>
          <w:bCs/>
          <w:sz w:val="24"/>
          <w:highlight w:val="none"/>
        </w:rPr>
        <w:t>1.1</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13</w:t>
      </w:r>
      <w:r>
        <w:rPr>
          <w:rFonts w:hint="eastAsia" w:ascii="宋体" w:hAnsi="宋体" w:cs="宋体"/>
          <w:b/>
          <w:bCs/>
          <w:sz w:val="24"/>
          <w:highlight w:val="none"/>
          <w:lang w:val="zh-CN"/>
        </w:rPr>
        <w:t>）要求提供相关资料的；</w:t>
      </w:r>
    </w:p>
    <w:p w14:paraId="45B195C4">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2</w:t>
      </w:r>
      <w:r>
        <w:rPr>
          <w:rFonts w:hint="eastAsia" w:ascii="宋体" w:hAnsi="宋体" w:cs="宋体"/>
          <w:b/>
          <w:bCs/>
          <w:sz w:val="24"/>
          <w:highlight w:val="none"/>
        </w:rPr>
        <w:t>）</w:t>
      </w:r>
      <w:r>
        <w:rPr>
          <w:rFonts w:hint="eastAsia" w:ascii="宋体" w:hAnsi="宋体" w:cs="宋体"/>
          <w:b/>
          <w:bCs/>
          <w:sz w:val="24"/>
          <w:highlight w:val="none"/>
          <w:lang w:val="en-US" w:eastAsia="zh-CN"/>
        </w:rPr>
        <w:t>符合性审查部分未</w:t>
      </w:r>
      <w:r>
        <w:rPr>
          <w:rFonts w:hint="eastAsia" w:ascii="宋体" w:hAnsi="宋体" w:cs="宋体"/>
          <w:b/>
          <w:bCs/>
          <w:sz w:val="24"/>
          <w:highlight w:val="none"/>
        </w:rPr>
        <w:t>按磋商文件规定和要求签字、盖章的；</w:t>
      </w:r>
    </w:p>
    <w:p w14:paraId="00176A01">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3</w:t>
      </w:r>
      <w:r>
        <w:rPr>
          <w:rFonts w:hint="eastAsia" w:ascii="宋体" w:hAnsi="宋体" w:cs="宋体"/>
          <w:b/>
          <w:bCs/>
          <w:sz w:val="24"/>
          <w:highlight w:val="none"/>
        </w:rPr>
        <w:t>）</w:t>
      </w:r>
      <w:r>
        <w:rPr>
          <w:rFonts w:hint="eastAsia" w:ascii="宋体" w:hAnsi="宋体"/>
          <w:b/>
          <w:bCs/>
          <w:sz w:val="24"/>
          <w:highlight w:val="none"/>
        </w:rPr>
        <w:t>供应商网上最后磋商报价出现两个或两个以上报价方案的</w:t>
      </w:r>
      <w:r>
        <w:rPr>
          <w:rFonts w:hint="eastAsia" w:ascii="宋体" w:hAnsi="宋体" w:cs="宋体"/>
          <w:b/>
          <w:bCs/>
          <w:sz w:val="24"/>
          <w:highlight w:val="none"/>
        </w:rPr>
        <w:t>；</w:t>
      </w:r>
    </w:p>
    <w:p w14:paraId="12B76CE0">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4</w:t>
      </w:r>
      <w:r>
        <w:rPr>
          <w:rFonts w:hint="eastAsia" w:ascii="宋体" w:hAnsi="宋体" w:cs="宋体"/>
          <w:b/>
          <w:bCs/>
          <w:sz w:val="24"/>
          <w:highlight w:val="none"/>
        </w:rPr>
        <w:t>）</w:t>
      </w:r>
      <w:r>
        <w:rPr>
          <w:rFonts w:hint="eastAsia" w:ascii="宋体" w:hAnsi="宋体" w:cs="宋体"/>
          <w:b/>
          <w:bCs/>
          <w:sz w:val="24"/>
          <w:highlight w:val="none"/>
          <w:lang w:eastAsia="zh-CN"/>
        </w:rPr>
        <w:t>服务期</w:t>
      </w:r>
      <w:r>
        <w:rPr>
          <w:rFonts w:hint="eastAsia" w:ascii="宋体" w:hAnsi="宋体" w:cs="宋体"/>
          <w:b/>
          <w:bCs/>
          <w:sz w:val="24"/>
          <w:highlight w:val="none"/>
        </w:rPr>
        <w:t>不能满足磋商文件要求的；</w:t>
      </w:r>
    </w:p>
    <w:p w14:paraId="0B37F08F">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5</w:t>
      </w:r>
      <w:r>
        <w:rPr>
          <w:rFonts w:hint="eastAsia" w:ascii="宋体" w:hAnsi="宋体" w:cs="宋体"/>
          <w:b/>
          <w:bCs/>
          <w:sz w:val="24"/>
          <w:highlight w:val="none"/>
        </w:rPr>
        <w:t>）</w:t>
      </w:r>
      <w:r>
        <w:rPr>
          <w:rFonts w:hint="eastAsia" w:ascii="宋体" w:hAnsi="宋体" w:cs="宋体"/>
          <w:b/>
          <w:bCs/>
          <w:color w:val="auto"/>
          <w:sz w:val="24"/>
          <w:highlight w:val="none"/>
        </w:rPr>
        <w:t>磋商报价超过</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规定的采购预算额度或最高投标限价或出现</w:t>
      </w:r>
      <w:r>
        <w:rPr>
          <w:rFonts w:hint="eastAsia" w:ascii="宋体" w:hAnsi="宋体" w:cs="宋体"/>
          <w:b/>
          <w:bCs/>
          <w:color w:val="auto"/>
          <w:sz w:val="24"/>
          <w:highlight w:val="none"/>
          <w:lang w:val="en-US" w:eastAsia="zh-CN"/>
        </w:rPr>
        <w:t>18</w:t>
      </w:r>
      <w:r>
        <w:rPr>
          <w:rFonts w:hint="eastAsia" w:ascii="宋体" w:hAnsi="宋体" w:cs="宋体"/>
          <w:b/>
          <w:bCs/>
          <w:color w:val="auto"/>
          <w:sz w:val="24"/>
          <w:highlight w:val="none"/>
        </w:rPr>
        <w:t>.3的情况；</w:t>
      </w:r>
    </w:p>
    <w:p w14:paraId="7E83B87A">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6</w:t>
      </w:r>
      <w:r>
        <w:rPr>
          <w:rFonts w:hint="eastAsia" w:ascii="宋体" w:hAnsi="宋体" w:cs="宋体"/>
          <w:b/>
          <w:bCs/>
          <w:sz w:val="24"/>
          <w:highlight w:val="none"/>
        </w:rPr>
        <w:t>）响应文件中附有采购人不能接受的条件的；</w:t>
      </w:r>
    </w:p>
    <w:p w14:paraId="1D872F84">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7</w:t>
      </w:r>
      <w:r>
        <w:rPr>
          <w:rFonts w:hint="eastAsia" w:ascii="宋体" w:hAnsi="宋体" w:cs="宋体"/>
          <w:b/>
          <w:bCs/>
          <w:sz w:val="24"/>
          <w:highlight w:val="none"/>
        </w:rPr>
        <w:t>）磋商小组认为应按无效响应处理的其他情况；</w:t>
      </w:r>
    </w:p>
    <w:p w14:paraId="1228BD04">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8</w:t>
      </w:r>
      <w:r>
        <w:rPr>
          <w:rFonts w:hint="eastAsia" w:ascii="宋体" w:hAnsi="宋体" w:cs="宋体"/>
          <w:b/>
          <w:bCs/>
          <w:sz w:val="24"/>
          <w:highlight w:val="none"/>
        </w:rPr>
        <w:t>）法律、法规规定的其他情形。</w:t>
      </w:r>
    </w:p>
    <w:p w14:paraId="0E69C2A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18</w:t>
      </w:r>
      <w:r>
        <w:rPr>
          <w:rFonts w:hint="eastAsia" w:ascii="宋体" w:hAnsi="宋体"/>
          <w:color w:val="auto"/>
          <w:sz w:val="24"/>
          <w:highlight w:val="none"/>
        </w:rPr>
        <w:t>.3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0827B70">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18.4</w:t>
      </w:r>
      <w:r>
        <w:rPr>
          <w:rFonts w:hint="eastAsia" w:ascii="宋体" w:hAnsi="宋体" w:cs="Times New Roman"/>
          <w:color w:val="auto"/>
          <w:sz w:val="24"/>
          <w:highlight w:val="none"/>
        </w:rPr>
        <w:t xml:space="preserve"> </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报价出现前后不一致的，按照下列规定修正：</w:t>
      </w:r>
    </w:p>
    <w:p w14:paraId="54C74F77">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中开标一览表（报价表）内容与</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中相应内容不一致的，以开标一览表（报价表）为准；</w:t>
      </w:r>
    </w:p>
    <w:p w14:paraId="5340A3F9">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（2）大写金额和小写金额不一致的，以大写金额为准；</w:t>
      </w:r>
    </w:p>
    <w:p w14:paraId="1AE34C8F">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（3）单价金额小数点或者百分比有明显错位的，以开标一览表的总价为准，并修改单价；</w:t>
      </w:r>
    </w:p>
    <w:p w14:paraId="3D2F207A">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（4）总价金额与按单价汇总金额不一致的，以单价金额计算结果为准。</w:t>
      </w:r>
    </w:p>
    <w:p w14:paraId="07DF52EB">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同时出现两种以上不一致的，按照前款规定的顺序修正。修正后的报价按</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确认后产生约束力，</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不确认的，其投标无效。</w:t>
      </w:r>
    </w:p>
    <w:p w14:paraId="7B5ECDF3">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18</w:t>
      </w:r>
      <w:r>
        <w:rPr>
          <w:rFonts w:hint="eastAsia" w:ascii="宋体" w:hAnsi="宋体" w:cs="宋体"/>
          <w:color w:val="auto"/>
          <w:sz w:val="24"/>
        </w:rPr>
        <w:t>.5资格审查、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5E415C7">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18</w:t>
      </w:r>
      <w:r>
        <w:rPr>
          <w:rFonts w:hint="eastAsia" w:ascii="宋体" w:hAnsi="宋体" w:cs="宋体"/>
          <w:color w:val="auto"/>
          <w:sz w:val="24"/>
        </w:rPr>
        <w:t>.6 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政采云平台（https://www.zcygov.cn/）以“评审问题澄清函”形式发布。供应商应当按照磋商文件的变动情况和磋商小组的要求在政采云平台（https://www.zcygov.cn/）上按规定时间作出响应。</w:t>
      </w:r>
    </w:p>
    <w:p w14:paraId="255882C2">
      <w:pPr>
        <w:pStyle w:val="12"/>
        <w:spacing w:after="0" w:line="360" w:lineRule="auto"/>
        <w:ind w:left="0" w:leftChars="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18</w:t>
      </w:r>
      <w:r>
        <w:rPr>
          <w:rFonts w:hint="eastAsia" w:ascii="宋体" w:hAnsi="宋体" w:cs="宋体"/>
          <w:color w:val="auto"/>
          <w:sz w:val="24"/>
          <w:szCs w:val="24"/>
        </w:rPr>
        <w:t>.7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41DA7F4D">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18</w:t>
      </w:r>
      <w:r>
        <w:rPr>
          <w:rFonts w:hint="eastAsia" w:ascii="宋体" w:hAnsi="宋体" w:cs="宋体"/>
          <w:color w:val="auto"/>
          <w:sz w:val="24"/>
        </w:rPr>
        <w:t>.8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E4E38F8">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18</w:t>
      </w:r>
      <w:r>
        <w:rPr>
          <w:rFonts w:hint="eastAsia" w:ascii="宋体" w:hAnsi="宋体" w:cs="宋体"/>
          <w:color w:val="auto"/>
          <w:sz w:val="24"/>
        </w:rPr>
        <w:t>.9落实政府采购政策</w:t>
      </w:r>
    </w:p>
    <w:p w14:paraId="163E59FE">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 节能环保</w:t>
      </w:r>
    </w:p>
    <w:p w14:paraId="7DC1339C">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评审过程中，在同等条件下，优先采购具有环境标志、节能、自主创新的产品。</w:t>
      </w:r>
    </w:p>
    <w:p w14:paraId="115FA816">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2.中小企业</w:t>
      </w:r>
    </w:p>
    <w:p w14:paraId="6F323DCD">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14:paraId="1A3B9148">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12293E3">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根据《关于促进残疾人就业政府采购政策的通知》（财库〔2017〕141号）的相关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A8CA278">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14:paraId="33574B37">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注：关于中小微型企业划分标准详见《关于印发中小企业划型标准规定的通知》（工信部联企业〔2011〕300 号）的相关规定。</w:t>
      </w:r>
    </w:p>
    <w:p w14:paraId="402AAE18">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（2）适用范围</w:t>
      </w:r>
    </w:p>
    <w:p w14:paraId="26B60305">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在政府采购活动中，供应商提供的货物、工程或者服务符合下列情形的，享受《政府采购促进中小企业发展管理办法》的中小企业扶持政策：</w:t>
      </w:r>
    </w:p>
    <w:p w14:paraId="194A0135">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a.在货物采购项目中，货物由中小企业制造，即货物由中小企业生产且使用该中小企业商号或者注册商标；</w:t>
      </w:r>
    </w:p>
    <w:p w14:paraId="67D40EB2">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b.在工程采购项目中，工程由中小企业承建，即工程施工单位为中小企业；</w:t>
      </w:r>
    </w:p>
    <w:p w14:paraId="1CFA2954">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c.在服务采购项目中，服务由中小企业承接，即提供服务的人员为中小企业依照《中华人民共和国劳动合同法》订立劳动合同的从业人员。</w:t>
      </w:r>
    </w:p>
    <w:p w14:paraId="6D5CFC1A">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在货物采购项目中，供应商提供的货物既有中小企业制造货物，也有大型企业制造货物的，不享受本办法规定的中小企业扶持政策。</w:t>
      </w:r>
    </w:p>
    <w:p w14:paraId="3196EEDA">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以联合体形式参加政府采购活动，联合体各方均为中小企业的，联合体视同中小企业。其中，联合体各方均为小微企业的，联合体视同小微企业。</w:t>
      </w:r>
    </w:p>
    <w:p w14:paraId="41963448">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（3）需提供资料</w:t>
      </w:r>
    </w:p>
    <w:p w14:paraId="5D4459CE">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根据《政府采购促进中小企业发展管理办法》（财库﹝2020﹞46 号），属中小企业的，</w:t>
      </w:r>
      <w:r>
        <w:rPr>
          <w:rFonts w:hint="eastAsia" w:ascii="宋体" w:hAnsi="宋体" w:cs="宋体"/>
          <w:color w:val="auto"/>
          <w:sz w:val="24"/>
          <w:lang w:eastAsia="zh-CN"/>
        </w:rPr>
        <w:t>供应商</w:t>
      </w:r>
      <w:r>
        <w:rPr>
          <w:rFonts w:hint="eastAsia" w:ascii="宋体" w:hAnsi="宋体" w:cs="宋体"/>
          <w:color w:val="auto"/>
          <w:sz w:val="24"/>
        </w:rPr>
        <w:t>须提供《中小企业声明函》（详见第五部分 响应文件格式 中小企业声明函），否则不得享受相关中小企业扶持政策，提供声明函内容不实的，属于提供虚假材料谋取中标、成交，依照《中华人民共和国政府采购法》等国家有关规定追究相应责任。</w:t>
      </w:r>
    </w:p>
    <w:p w14:paraId="740C657D">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根据财政部、民政部、中国残疾人联合会出台的《关于促进残疾人就业政府采购政策的通知》（财库[2017]141号），属残疾人福利性单位的，</w:t>
      </w:r>
      <w:r>
        <w:rPr>
          <w:rFonts w:hint="eastAsia" w:ascii="宋体" w:hAnsi="宋体" w:cs="宋体"/>
          <w:color w:val="auto"/>
          <w:sz w:val="24"/>
          <w:lang w:eastAsia="zh-CN"/>
        </w:rPr>
        <w:t>供应商</w:t>
      </w:r>
      <w:r>
        <w:rPr>
          <w:rFonts w:hint="eastAsia" w:ascii="宋体" w:hAnsi="宋体" w:cs="宋体"/>
          <w:color w:val="auto"/>
          <w:sz w:val="24"/>
        </w:rPr>
        <w:t>须提供《残疾人福利性单位声明函》（详见第五部分响应文件格式附件 残疾人福利性单位声明函），并对声明的真实性负责，提供的《残疾人福利性单位声明函》与事实不符的，依照《中华人民共和国政府采购法》第七十七条第一款的规定追究法律责任。</w:t>
      </w:r>
    </w:p>
    <w:p w14:paraId="0DE6C0D3">
      <w:pPr>
        <w:autoSpaceDE w:val="0"/>
        <w:autoSpaceDN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rPr>
        <w:t>根据财政部 司法部出台的《关于政府采购支持监狱企业发展有关问题的通知》（财库［2014]68 号），属监狱企业的，</w:t>
      </w:r>
      <w:r>
        <w:rPr>
          <w:rFonts w:hint="eastAsia" w:ascii="宋体" w:hAnsi="宋体" w:cs="宋体"/>
          <w:color w:val="auto"/>
          <w:sz w:val="24"/>
          <w:lang w:eastAsia="zh-CN"/>
        </w:rPr>
        <w:t>供应商</w:t>
      </w:r>
      <w:r>
        <w:rPr>
          <w:rFonts w:hint="eastAsia" w:ascii="宋体" w:hAnsi="宋体" w:cs="宋体"/>
          <w:color w:val="auto"/>
          <w:sz w:val="24"/>
        </w:rPr>
        <w:t>须提供由省级以上监狱管理局、戒毒管理局(含新疆生产建设兵团)出具的属于监狱企业的证明文件（详见第八部分 响应文件格式  监狱企业证明资料）。</w:t>
      </w:r>
    </w:p>
    <w:p w14:paraId="63137EFA">
      <w:pPr>
        <w:autoSpaceDE w:val="0"/>
        <w:autoSpaceDN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18</w:t>
      </w:r>
      <w:r>
        <w:rPr>
          <w:rFonts w:hint="eastAsia" w:ascii="宋体" w:hAnsi="宋体" w:cs="宋体"/>
          <w:color w:val="auto"/>
          <w:sz w:val="24"/>
        </w:rPr>
        <w:t>.10</w:t>
      </w:r>
      <w:r>
        <w:rPr>
          <w:rFonts w:hint="eastAsia" w:ascii="宋体" w:hAnsi="宋体" w:cs="宋体"/>
          <w:color w:val="auto"/>
          <w:sz w:val="24"/>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24998E95">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lang w:val="en-US" w:eastAsia="zh-CN"/>
        </w:rPr>
        <w:t>18</w:t>
      </w:r>
      <w:r>
        <w:rPr>
          <w:rFonts w:hint="eastAsia" w:ascii="宋体" w:hAnsi="宋体" w:cs="宋体"/>
          <w:color w:val="auto"/>
          <w:sz w:val="24"/>
        </w:rPr>
        <w:t>.11 提供相同品牌产品且通过资格审查、符合性审查的不同供应商参加同一合同项下投标的，按一家供应商计算，评审后得分最高的同品牌供应商获得</w:t>
      </w:r>
      <w:r>
        <w:rPr>
          <w:rFonts w:hint="eastAsia" w:ascii="宋体" w:hAnsi="宋体" w:cs="宋体"/>
          <w:color w:val="auto"/>
          <w:sz w:val="24"/>
          <w:lang w:eastAsia="zh-CN"/>
        </w:rPr>
        <w:t>成交供应商</w:t>
      </w:r>
      <w:r>
        <w:rPr>
          <w:rFonts w:hint="eastAsia" w:ascii="宋体" w:hAnsi="宋体" w:cs="宋体"/>
          <w:color w:val="auto"/>
          <w:sz w:val="24"/>
        </w:rPr>
        <w:t>推荐资格；评审得分相同的，由采购人或者采购人委托磋商小组按照磋商文件规定的方式确定一个供应商获得</w:t>
      </w:r>
      <w:r>
        <w:rPr>
          <w:rFonts w:hint="eastAsia" w:ascii="宋体" w:hAnsi="宋体" w:cs="宋体"/>
          <w:color w:val="auto"/>
          <w:sz w:val="24"/>
          <w:lang w:eastAsia="zh-CN"/>
        </w:rPr>
        <w:t>成交供应商</w:t>
      </w:r>
      <w:r>
        <w:rPr>
          <w:rFonts w:hint="eastAsia" w:ascii="宋体" w:hAnsi="宋体" w:cs="宋体"/>
          <w:color w:val="auto"/>
          <w:sz w:val="24"/>
        </w:rPr>
        <w:t>推荐资格，磋商文件未规定的采取随机抽取方式确定，其他同品牌供应商不作为中标候选人。非单一产品采购项目，采购人应当根据采购项目技术构成、产品价格比重等合理确定核心产品，并在磋商文件中载明。多家供应商提供的核心产品品牌相同的，按前两款规定处理。</w:t>
      </w:r>
      <w:r>
        <w:rPr>
          <w:rFonts w:hint="eastAsia" w:ascii="宋体" w:hAnsi="宋体" w:cs="宋体"/>
          <w:b/>
          <w:bCs/>
          <w:color w:val="auto"/>
          <w:sz w:val="24"/>
        </w:rPr>
        <w:t>（本项目不适用）</w:t>
      </w:r>
    </w:p>
    <w:p w14:paraId="796105AD">
      <w:pPr>
        <w:widowControl/>
        <w:spacing w:line="360" w:lineRule="auto"/>
        <w:jc w:val="left"/>
        <w:outlineLvl w:val="2"/>
        <w:rPr>
          <w:rFonts w:hint="eastAsia" w:ascii="宋体" w:hAnsi="宋体"/>
          <w:b/>
          <w:bCs/>
          <w:color w:val="auto"/>
          <w:kern w:val="0"/>
          <w:sz w:val="24"/>
          <w:highlight w:val="none"/>
        </w:rPr>
      </w:pPr>
      <w:bookmarkStart w:id="364" w:name="_Toc19734"/>
      <w:bookmarkStart w:id="365" w:name="_Toc9703"/>
      <w:bookmarkStart w:id="366" w:name="_Toc26628"/>
      <w:bookmarkStart w:id="367" w:name="_Toc7341"/>
      <w:bookmarkStart w:id="368" w:name="_Toc22651"/>
      <w:bookmarkStart w:id="369" w:name="_Toc9693"/>
      <w:bookmarkStart w:id="370" w:name="_Toc30324"/>
      <w:bookmarkStart w:id="371" w:name="_Toc26682"/>
      <w:r>
        <w:rPr>
          <w:rFonts w:hint="eastAsia" w:ascii="宋体" w:hAnsi="宋体"/>
          <w:b/>
          <w:bCs/>
          <w:color w:val="auto"/>
          <w:kern w:val="0"/>
          <w:sz w:val="24"/>
          <w:highlight w:val="none"/>
          <w:lang w:val="en-US" w:eastAsia="zh-CN"/>
        </w:rPr>
        <w:t>19</w:t>
      </w:r>
      <w:r>
        <w:rPr>
          <w:rFonts w:hint="eastAsia" w:ascii="宋体" w:hAnsi="宋体"/>
          <w:b/>
          <w:bCs/>
          <w:color w:val="auto"/>
          <w:kern w:val="0"/>
          <w:sz w:val="24"/>
          <w:highlight w:val="none"/>
        </w:rPr>
        <w:t>.答疑的方式和情形</w:t>
      </w:r>
      <w:bookmarkEnd w:id="364"/>
      <w:bookmarkEnd w:id="365"/>
      <w:bookmarkEnd w:id="366"/>
      <w:bookmarkEnd w:id="367"/>
      <w:bookmarkEnd w:id="368"/>
      <w:bookmarkEnd w:id="369"/>
      <w:bookmarkEnd w:id="370"/>
      <w:bookmarkEnd w:id="371"/>
    </w:p>
    <w:p w14:paraId="1E964131">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19</w:t>
      </w:r>
      <w:r>
        <w:rPr>
          <w:rFonts w:hint="eastAsia" w:ascii="宋体" w:hAnsi="宋体"/>
          <w:color w:val="auto"/>
          <w:sz w:val="24"/>
          <w:highlight w:val="none"/>
        </w:rPr>
        <w:t>.1答疑方式：详见第一部分</w:t>
      </w:r>
      <w:r>
        <w:rPr>
          <w:rFonts w:hint="eastAsia" w:ascii="宋体" w:hAnsi="宋体"/>
          <w:color w:val="auto"/>
          <w:sz w:val="24"/>
          <w:highlight w:val="none"/>
          <w:lang w:eastAsia="zh-CN"/>
        </w:rPr>
        <w:t>供应商</w:t>
      </w:r>
      <w:r>
        <w:rPr>
          <w:rFonts w:hint="eastAsia" w:ascii="宋体" w:hAnsi="宋体"/>
          <w:color w:val="auto"/>
          <w:sz w:val="24"/>
          <w:highlight w:val="none"/>
        </w:rPr>
        <w:t>须知前附表“答疑方式”。</w:t>
      </w:r>
    </w:p>
    <w:p w14:paraId="68152C6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19</w:t>
      </w:r>
      <w:r>
        <w:rPr>
          <w:rFonts w:hint="eastAsia" w:ascii="宋体" w:hAnsi="宋体"/>
          <w:color w:val="auto"/>
          <w:sz w:val="24"/>
          <w:highlight w:val="none"/>
        </w:rPr>
        <w:t>.2 磋商小组在对磋商响应文件的有效性、完整性和响应程度进行审查时，可以要求供应商对响应文件中含义不明确、同类问题表述不一致</w:t>
      </w:r>
      <w:r>
        <w:rPr>
          <w:color w:val="auto"/>
          <w:sz w:val="24"/>
          <w:highlight w:val="none"/>
        </w:rPr>
        <w:t>、大写金额与小写金额不一致、总价金额与单价汇总金额不一致</w:t>
      </w:r>
      <w:r>
        <w:rPr>
          <w:rFonts w:hint="eastAsia" w:ascii="宋体" w:hAnsi="宋体"/>
          <w:color w:val="auto"/>
          <w:sz w:val="24"/>
          <w:highlight w:val="none"/>
        </w:rPr>
        <w:t>或者有明显文字和计算错误的内容等作出必要的澄清、说明或者更正。供应商的澄清、说明或者更正不得超出磋商响应文件的范围或者改变响应文件的实质性内容，并作为磋商响应文件的组成部分。</w:t>
      </w:r>
    </w:p>
    <w:p w14:paraId="4FAFC9AF">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19</w:t>
      </w:r>
      <w:r>
        <w:rPr>
          <w:rFonts w:hint="eastAsia" w:ascii="宋体" w:hAnsi="宋体"/>
          <w:color w:val="auto"/>
          <w:sz w:val="24"/>
          <w:highlight w:val="none"/>
        </w:rPr>
        <w:t>.3 答疑期间，供应商存在以下情况的，澄清、说明或者更正的内容将不予接受，磋商小组将按照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的要求对现有的资料做出评审意见：</w:t>
      </w:r>
    </w:p>
    <w:p w14:paraId="603C8EB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（1）拒绝或在规定的时间内未做出澄清、说明或者更正；</w:t>
      </w:r>
    </w:p>
    <w:p w14:paraId="071EF2DF">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w:t>
      </w:r>
      <w:r>
        <w:rPr>
          <w:rFonts w:hint="eastAsia" w:ascii="Arial" w:hAnsi="Arial" w:cs="Arial"/>
          <w:color w:val="auto"/>
          <w:kern w:val="0"/>
          <w:sz w:val="24"/>
          <w:highlight w:val="none"/>
        </w:rPr>
        <w:t>供应商</w:t>
      </w:r>
      <w:r>
        <w:rPr>
          <w:rFonts w:ascii="Arial" w:hAnsi="Arial" w:cs="Arial"/>
          <w:color w:val="auto"/>
          <w:kern w:val="0"/>
          <w:sz w:val="24"/>
          <w:highlight w:val="none"/>
        </w:rPr>
        <w:t>的澄清、说明或者</w:t>
      </w:r>
      <w:r>
        <w:rPr>
          <w:rFonts w:hint="eastAsia" w:ascii="Arial" w:hAnsi="Arial" w:cs="Arial"/>
          <w:color w:val="auto"/>
          <w:kern w:val="0"/>
          <w:sz w:val="24"/>
          <w:highlight w:val="none"/>
        </w:rPr>
        <w:t>更正</w:t>
      </w:r>
      <w:r>
        <w:rPr>
          <w:rFonts w:hint="eastAsia" w:ascii="宋体" w:hAnsi="宋体"/>
          <w:color w:val="auto"/>
          <w:sz w:val="24"/>
          <w:highlight w:val="none"/>
        </w:rPr>
        <w:t>超出磋商响应文件的范围或者改变磋商响应文件的实质性内容；</w:t>
      </w:r>
    </w:p>
    <w:p w14:paraId="13881EF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（3）澄清、说明或者更正的内容仍不能说明问题的；</w:t>
      </w:r>
    </w:p>
    <w:p w14:paraId="7863E255">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（4）供应商</w:t>
      </w:r>
      <w:r>
        <w:rPr>
          <w:rFonts w:ascii="宋体" w:hAnsi="宋体"/>
          <w:color w:val="auto"/>
          <w:sz w:val="24"/>
          <w:highlight w:val="none"/>
        </w:rPr>
        <w:t>主动提出的</w:t>
      </w:r>
      <w:r>
        <w:rPr>
          <w:rFonts w:hint="eastAsia" w:ascii="宋体" w:hAnsi="宋体"/>
          <w:color w:val="auto"/>
          <w:sz w:val="24"/>
          <w:highlight w:val="none"/>
        </w:rPr>
        <w:t>澄清、说明或者更正的内容；</w:t>
      </w:r>
    </w:p>
    <w:p w14:paraId="3FF63623">
      <w:pPr>
        <w:tabs>
          <w:tab w:val="left" w:pos="8787"/>
        </w:tabs>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（5）磋商小组认为应不予接受的其他情况</w:t>
      </w:r>
    </w:p>
    <w:p w14:paraId="1D090DE1">
      <w:pPr>
        <w:spacing w:line="360" w:lineRule="auto"/>
        <w:ind w:firstLine="480"/>
        <w:rPr>
          <w:rFonts w:hint="eastAsia" w:ascii="宋体" w:hAnsi="宋体" w:eastAsia="宋体" w:cs="Times New Roman"/>
          <w:color w:val="auto"/>
          <w:sz w:val="24"/>
          <w:highlight w:val="none"/>
        </w:rPr>
      </w:pPr>
      <w:bookmarkStart w:id="372" w:name="_Toc7083446"/>
      <w:bookmarkStart w:id="373" w:name="_Toc28078174"/>
      <w:r>
        <w:rPr>
          <w:rFonts w:hint="eastAsia" w:ascii="宋体" w:hAnsi="宋体"/>
          <w:color w:val="auto"/>
          <w:sz w:val="24"/>
          <w:highlight w:val="none"/>
          <w:lang w:val="en-US" w:eastAsia="zh-CN"/>
        </w:rPr>
        <w:t>19</w:t>
      </w:r>
      <w:r>
        <w:rPr>
          <w:rFonts w:hint="eastAsia" w:ascii="宋体" w:hAnsi="宋体"/>
          <w:color w:val="auto"/>
          <w:sz w:val="24"/>
          <w:highlight w:val="none"/>
        </w:rPr>
        <w:t>.4</w:t>
      </w:r>
      <w:bookmarkEnd w:id="372"/>
      <w:r>
        <w:rPr>
          <w:rFonts w:ascii="宋体" w:hAnsi="宋体" w:eastAsia="宋体" w:cs="宋体"/>
          <w:color w:val="auto"/>
          <w:sz w:val="24"/>
          <w:szCs w:val="24"/>
          <w:highlight w:val="none"/>
        </w:rPr>
        <w:t>答疑结束后，磋商小组确定满足相关规定数量的合格供应商，在政采云平台（https://www.zcygov.cn/）上按规定的时间（</w:t>
      </w:r>
      <w:r>
        <w:rPr>
          <w:rFonts w:hint="eastAsia" w:ascii="宋体" w:hAnsi="宋体" w:cs="宋体"/>
          <w:color w:val="auto"/>
          <w:sz w:val="24"/>
          <w:szCs w:val="24"/>
          <w:highlight w:val="none"/>
          <w:lang w:val="en-US" w:eastAsia="zh-CN"/>
        </w:rPr>
        <w:t>30</w:t>
      </w:r>
      <w:r>
        <w:rPr>
          <w:rFonts w:ascii="宋体" w:hAnsi="宋体" w:eastAsia="宋体" w:cs="宋体"/>
          <w:color w:val="auto"/>
          <w:sz w:val="24"/>
          <w:szCs w:val="24"/>
          <w:highlight w:val="none"/>
        </w:rPr>
        <w:t>分钟）填写最后报价。如果在规定的时间内未提交</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报价符合性审查时按无效处理，系统不再对其进行评审</w:t>
      </w:r>
      <w:r>
        <w:rPr>
          <w:rFonts w:hint="eastAsia" w:ascii="宋体" w:hAnsi="宋体" w:eastAsia="宋体" w:cs="宋体"/>
          <w:color w:val="auto"/>
          <w:sz w:val="24"/>
          <w:szCs w:val="24"/>
          <w:highlight w:val="none"/>
        </w:rPr>
        <w:t>。</w:t>
      </w:r>
    </w:p>
    <w:p w14:paraId="63882E36">
      <w:pPr>
        <w:widowControl/>
        <w:spacing w:line="360" w:lineRule="auto"/>
        <w:jc w:val="left"/>
        <w:outlineLvl w:val="2"/>
        <w:rPr>
          <w:rFonts w:hint="eastAsia" w:ascii="宋体" w:hAnsi="宋体"/>
          <w:b/>
          <w:bCs/>
          <w:color w:val="auto"/>
          <w:kern w:val="0"/>
          <w:sz w:val="24"/>
          <w:highlight w:val="none"/>
        </w:rPr>
      </w:pPr>
      <w:bookmarkStart w:id="374" w:name="_Toc26908"/>
      <w:bookmarkStart w:id="375" w:name="_Toc11004"/>
      <w:bookmarkStart w:id="376" w:name="_Toc15406"/>
      <w:bookmarkStart w:id="377" w:name="_Toc12691"/>
      <w:bookmarkStart w:id="378" w:name="_Toc10170"/>
      <w:bookmarkStart w:id="379" w:name="_Toc26021"/>
      <w:bookmarkStart w:id="380" w:name="_Toc31256"/>
      <w:bookmarkStart w:id="381" w:name="_Toc7184"/>
      <w:r>
        <w:rPr>
          <w:rFonts w:hint="eastAsia" w:ascii="宋体" w:hAnsi="宋体"/>
          <w:b/>
          <w:bCs/>
          <w:color w:val="auto"/>
          <w:kern w:val="0"/>
          <w:sz w:val="24"/>
          <w:highlight w:val="none"/>
        </w:rPr>
        <w:t>2</w:t>
      </w:r>
      <w:r>
        <w:rPr>
          <w:rFonts w:hint="eastAsia" w:ascii="宋体" w:hAnsi="宋体"/>
          <w:b/>
          <w:bCs/>
          <w:color w:val="auto"/>
          <w:kern w:val="0"/>
          <w:sz w:val="24"/>
          <w:highlight w:val="none"/>
          <w:lang w:val="en-US" w:eastAsia="zh-CN"/>
        </w:rPr>
        <w:t>0</w:t>
      </w:r>
      <w:r>
        <w:rPr>
          <w:rFonts w:hint="eastAsia" w:ascii="宋体" w:hAnsi="宋体"/>
          <w:b/>
          <w:bCs/>
          <w:color w:val="auto"/>
          <w:kern w:val="0"/>
          <w:sz w:val="24"/>
          <w:highlight w:val="none"/>
        </w:rPr>
        <w:t>.评审办法</w:t>
      </w:r>
      <w:bookmarkEnd w:id="373"/>
      <w:bookmarkEnd w:id="374"/>
      <w:bookmarkEnd w:id="375"/>
      <w:bookmarkEnd w:id="376"/>
      <w:bookmarkEnd w:id="377"/>
      <w:bookmarkEnd w:id="378"/>
      <w:bookmarkEnd w:id="379"/>
      <w:bookmarkEnd w:id="380"/>
      <w:bookmarkEnd w:id="381"/>
    </w:p>
    <w:p w14:paraId="01D3E068">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6BEF9E56">
      <w:pPr>
        <w:pStyle w:val="2"/>
        <w:rPr>
          <w:rFonts w:hint="eastAsia" w:ascii="宋体" w:hAnsi="宋体"/>
          <w:color w:val="auto"/>
          <w:sz w:val="24"/>
          <w:highlight w:val="none"/>
        </w:rPr>
      </w:pPr>
    </w:p>
    <w:p w14:paraId="2BC37E66">
      <w:pPr>
        <w:pStyle w:val="5"/>
        <w:rPr>
          <w:rFonts w:hint="eastAsia" w:ascii="宋体" w:hAnsi="宋体"/>
          <w:color w:val="auto"/>
          <w:sz w:val="24"/>
          <w:highlight w:val="none"/>
        </w:rPr>
      </w:pPr>
    </w:p>
    <w:p w14:paraId="1D6C9142">
      <w:pPr>
        <w:pStyle w:val="5"/>
        <w:rPr>
          <w:rFonts w:hint="eastAsia" w:ascii="宋体" w:hAnsi="宋体"/>
          <w:color w:val="auto"/>
          <w:sz w:val="24"/>
          <w:highlight w:val="none"/>
        </w:rPr>
      </w:pPr>
    </w:p>
    <w:p w14:paraId="2717D5A0">
      <w:pPr>
        <w:pStyle w:val="5"/>
        <w:rPr>
          <w:rFonts w:hint="eastAsia" w:ascii="宋体" w:hAnsi="宋体"/>
          <w:color w:val="auto"/>
          <w:sz w:val="24"/>
          <w:highlight w:val="none"/>
        </w:rPr>
      </w:pPr>
    </w:p>
    <w:p w14:paraId="067446A3">
      <w:pPr>
        <w:pStyle w:val="5"/>
        <w:rPr>
          <w:rFonts w:hint="eastAsia" w:ascii="宋体" w:hAnsi="宋体"/>
          <w:color w:val="auto"/>
          <w:sz w:val="24"/>
          <w:highlight w:val="none"/>
        </w:rPr>
      </w:pPr>
    </w:p>
    <w:p w14:paraId="703B4EDA">
      <w:pPr>
        <w:ind w:firstLine="240" w:firstLineChars="100"/>
        <w:rPr>
          <w:rFonts w:hint="eastAsia"/>
          <w:color w:val="auto"/>
          <w:highlight w:val="none"/>
        </w:rPr>
      </w:pPr>
      <w:r>
        <w:rPr>
          <w:rFonts w:hint="eastAsia" w:ascii="宋体" w:hAnsi="宋体"/>
          <w:color w:val="auto"/>
          <w:sz w:val="24"/>
          <w:highlight w:val="none"/>
        </w:rPr>
        <w:t>评审标准和分值分配：</w:t>
      </w:r>
    </w:p>
    <w:p w14:paraId="4E052E7A">
      <w:pPr>
        <w:pStyle w:val="3"/>
        <w:rPr>
          <w:rFonts w:hint="eastAsia"/>
          <w:highlight w:val="none"/>
        </w:rPr>
      </w:pPr>
    </w:p>
    <w:bookmarkEnd w:id="340"/>
    <w:bookmarkEnd w:id="341"/>
    <w:bookmarkEnd w:id="342"/>
    <w:bookmarkEnd w:id="343"/>
    <w:tbl>
      <w:tblPr>
        <w:tblStyle w:val="20"/>
        <w:tblW w:w="99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240"/>
        <w:gridCol w:w="1446"/>
        <w:gridCol w:w="6412"/>
      </w:tblGrid>
      <w:tr w14:paraId="21CB1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7" w:type="dxa"/>
            <w:noWrap w:val="0"/>
            <w:vAlign w:val="center"/>
          </w:tcPr>
          <w:p w14:paraId="10F66849">
            <w:pPr>
              <w:pStyle w:val="18"/>
              <w:spacing w:before="0" w:beforeAutospacing="0" w:after="0" w:afterAutospacing="0" w:line="360" w:lineRule="auto"/>
              <w:jc w:val="center"/>
              <w:rPr>
                <w:rFonts w:ascii="宋体" w:cs="宋体"/>
                <w:lang w:val="zh-CN"/>
              </w:rPr>
            </w:pPr>
            <w:bookmarkStart w:id="382" w:name="_Toc325726025"/>
            <w:bookmarkStart w:id="383" w:name="_Toc376936756"/>
            <w:bookmarkStart w:id="384" w:name="_Toc2506"/>
            <w:bookmarkStart w:id="385" w:name="_Toc6689"/>
            <w:r>
              <w:rPr>
                <w:rFonts w:hint="eastAsia" w:ascii="宋体" w:hAnsi="宋体" w:cs="宋体"/>
                <w:lang w:val="zh-CN"/>
              </w:rPr>
              <w:t>序号</w:t>
            </w:r>
          </w:p>
        </w:tc>
        <w:tc>
          <w:tcPr>
            <w:tcW w:w="1240" w:type="dxa"/>
            <w:noWrap w:val="0"/>
            <w:vAlign w:val="center"/>
          </w:tcPr>
          <w:p w14:paraId="194B9882">
            <w:pPr>
              <w:pStyle w:val="18"/>
              <w:spacing w:before="0" w:beforeAutospacing="0" w:after="0" w:afterAutospacing="0" w:line="360" w:lineRule="auto"/>
              <w:jc w:val="center"/>
              <w:rPr>
                <w:rFonts w:ascii="宋体" w:cs="宋体"/>
              </w:rPr>
            </w:pPr>
            <w:r>
              <w:rPr>
                <w:rFonts w:hint="eastAsia" w:ascii="宋体" w:hAnsi="宋体" w:cs="宋体"/>
                <w:lang w:val="zh-CN"/>
              </w:rPr>
              <w:t>评审</w:t>
            </w:r>
            <w:r>
              <w:rPr>
                <w:rFonts w:hint="eastAsia" w:ascii="宋体" w:hAnsi="宋体" w:cs="宋体"/>
              </w:rPr>
              <w:t>因素</w:t>
            </w:r>
          </w:p>
        </w:tc>
        <w:tc>
          <w:tcPr>
            <w:tcW w:w="7858" w:type="dxa"/>
            <w:gridSpan w:val="2"/>
            <w:noWrap w:val="0"/>
            <w:vAlign w:val="top"/>
          </w:tcPr>
          <w:p w14:paraId="61A9C147">
            <w:pPr>
              <w:pStyle w:val="18"/>
              <w:spacing w:before="0" w:beforeAutospacing="0" w:after="0" w:afterAutospacing="0" w:line="360" w:lineRule="auto"/>
              <w:rPr>
                <w:rFonts w:ascii="宋体" w:cs="宋体"/>
                <w:lang w:val="zh-CN"/>
              </w:rPr>
            </w:pPr>
            <w:r>
              <w:rPr>
                <w:rFonts w:hint="eastAsia" w:ascii="宋体" w:hAnsi="宋体" w:cs="宋体"/>
              </w:rPr>
              <w:t>评审标准</w:t>
            </w:r>
          </w:p>
        </w:tc>
      </w:tr>
      <w:tr w14:paraId="108CA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1" w:hRule="exact"/>
          <w:jc w:val="center"/>
        </w:trPr>
        <w:tc>
          <w:tcPr>
            <w:tcW w:w="857" w:type="dxa"/>
            <w:noWrap w:val="0"/>
            <w:vAlign w:val="center"/>
          </w:tcPr>
          <w:p w14:paraId="376926F1">
            <w:pPr>
              <w:pStyle w:val="18"/>
              <w:spacing w:before="0" w:beforeAutospacing="0" w:after="0" w:afterAutospacing="0" w:line="360" w:lineRule="auto"/>
              <w:jc w:val="center"/>
              <w:rPr>
                <w:rFonts w:ascii="宋体" w:hAnsi="宋体" w:cs="宋体"/>
                <w:b/>
                <w:bCs/>
              </w:rPr>
            </w:pPr>
            <w:r>
              <w:rPr>
                <w:rFonts w:ascii="宋体" w:hAnsi="宋体" w:cs="宋体"/>
                <w:b/>
                <w:bCs/>
              </w:rPr>
              <w:t>1</w:t>
            </w:r>
          </w:p>
        </w:tc>
        <w:tc>
          <w:tcPr>
            <w:tcW w:w="1240" w:type="dxa"/>
            <w:noWrap w:val="0"/>
            <w:vAlign w:val="center"/>
          </w:tcPr>
          <w:p w14:paraId="69F7F1E3">
            <w:pPr>
              <w:pStyle w:val="18"/>
              <w:spacing w:before="0" w:beforeAutospacing="0" w:after="0" w:afterAutospacing="0" w:line="360" w:lineRule="auto"/>
              <w:jc w:val="center"/>
              <w:rPr>
                <w:rFonts w:ascii="宋体" w:cs="宋体"/>
                <w:b/>
                <w:bCs/>
                <w:shd w:val="clear" w:color="auto" w:fill="FFFFFF"/>
              </w:rPr>
            </w:pPr>
            <w:r>
              <w:rPr>
                <w:rFonts w:hint="eastAsia" w:ascii="宋体" w:hAnsi="宋体" w:cs="宋体"/>
                <w:b/>
                <w:bCs/>
                <w:shd w:val="clear" w:color="auto" w:fill="FFFFFF"/>
              </w:rPr>
              <w:t>磋商报价</w:t>
            </w:r>
          </w:p>
          <w:p w14:paraId="3F4D5606">
            <w:pPr>
              <w:pStyle w:val="18"/>
              <w:spacing w:before="0" w:beforeAutospacing="0" w:after="0" w:afterAutospacing="0" w:line="360" w:lineRule="auto"/>
              <w:jc w:val="center"/>
              <w:rPr>
                <w:rFonts w:ascii="宋体" w:cs="宋体"/>
                <w:b/>
                <w:bCs/>
                <w:lang w:val="zh-CN"/>
              </w:rPr>
            </w:pPr>
            <w:r>
              <w:rPr>
                <w:rFonts w:hint="eastAsia" w:ascii="宋体" w:hAnsi="宋体" w:cs="宋体"/>
                <w:b/>
                <w:bCs/>
              </w:rPr>
              <w:t>（1</w:t>
            </w:r>
            <w:r>
              <w:rPr>
                <w:rFonts w:hint="eastAsia" w:ascii="宋体" w:hAnsi="宋体" w:cs="宋体"/>
                <w:b/>
                <w:bCs/>
                <w:lang w:val="en-US" w:eastAsia="zh-CN"/>
              </w:rPr>
              <w:t>0</w:t>
            </w:r>
            <w:r>
              <w:rPr>
                <w:rFonts w:ascii="宋体" w:hAnsi="宋体" w:cs="宋体"/>
                <w:b/>
                <w:bCs/>
              </w:rPr>
              <w:t>%</w:t>
            </w:r>
            <w:r>
              <w:rPr>
                <w:rFonts w:hint="eastAsia" w:ascii="宋体" w:hAnsi="宋体" w:cs="宋体"/>
                <w:b/>
                <w:bCs/>
              </w:rPr>
              <w:t>）</w:t>
            </w:r>
          </w:p>
        </w:tc>
        <w:tc>
          <w:tcPr>
            <w:tcW w:w="7858" w:type="dxa"/>
            <w:gridSpan w:val="2"/>
            <w:noWrap w:val="0"/>
            <w:vAlign w:val="top"/>
          </w:tcPr>
          <w:p w14:paraId="3E2334CA">
            <w:pPr>
              <w:pStyle w:val="18"/>
              <w:widowControl/>
              <w:spacing w:before="0" w:beforeAutospacing="0" w:after="0" w:afterAutospacing="0" w:line="480" w:lineRule="exact"/>
              <w:rPr>
                <w:rFonts w:ascii="宋体" w:hAnsi="宋体" w:cs="宋体"/>
                <w:shd w:val="clear" w:color="auto" w:fill="FFFFFF"/>
                <w:lang w:val="zh-CN"/>
              </w:rPr>
            </w:pPr>
            <w:r>
              <w:rPr>
                <w:rFonts w:hint="eastAsia" w:ascii="宋体" w:hAnsi="宋体" w:cs="宋体"/>
                <w:shd w:val="clear" w:color="auto" w:fill="FFFFFF"/>
              </w:rPr>
              <w:t>（1）价格分应当采用低价优先法计算，即满足竞争性磋商文件要求且投标报价价格最低的投标报价为评标基准价，其价格分为满分。其他供应商的价格分统一按照下列公式计算：</w:t>
            </w:r>
            <w:r>
              <w:rPr>
                <w:rFonts w:hint="eastAsia" w:ascii="宋体" w:hAnsi="宋体" w:cs="宋体"/>
                <w:b/>
                <w:bCs/>
                <w:shd w:val="clear" w:color="auto" w:fill="FFFFFF"/>
              </w:rPr>
              <w:t>投标报价得分=(评标基准价／投标报价)×100×1</w:t>
            </w:r>
            <w:r>
              <w:rPr>
                <w:rFonts w:hint="eastAsia" w:ascii="宋体" w:hAnsi="宋体" w:cs="宋体"/>
                <w:b/>
                <w:bCs/>
                <w:shd w:val="clear" w:color="auto" w:fill="FFFFFF"/>
                <w:lang w:val="en-US" w:eastAsia="zh-CN"/>
              </w:rPr>
              <w:t>0</w:t>
            </w:r>
            <w:r>
              <w:rPr>
                <w:rFonts w:hint="eastAsia" w:ascii="宋体" w:hAnsi="宋体" w:cs="宋体"/>
                <w:b/>
                <w:bCs/>
                <w:shd w:val="clear" w:color="auto" w:fill="FFFFFF"/>
              </w:rPr>
              <w:t>%；</w:t>
            </w:r>
            <w:r>
              <w:rPr>
                <w:rFonts w:hint="eastAsia" w:ascii="宋体" w:hAnsi="宋体" w:cs="宋体"/>
                <w:shd w:val="clear" w:color="auto" w:fill="FFFFFF"/>
                <w:lang w:val="zh-CN"/>
              </w:rPr>
              <w:t>（四舍五入后保留小数点后两位）。</w:t>
            </w:r>
          </w:p>
          <w:p w14:paraId="6BF7C539">
            <w:pPr>
              <w:pStyle w:val="18"/>
              <w:spacing w:before="0" w:beforeAutospacing="0" w:after="0" w:afterAutospacing="0" w:line="360" w:lineRule="auto"/>
              <w:rPr>
                <w:rFonts w:ascii="宋体" w:cs="宋体"/>
              </w:rPr>
            </w:pPr>
          </w:p>
        </w:tc>
      </w:tr>
      <w:tr w14:paraId="15544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5" w:hRule="exact"/>
          <w:jc w:val="center"/>
        </w:trPr>
        <w:tc>
          <w:tcPr>
            <w:tcW w:w="857" w:type="dxa"/>
            <w:vMerge w:val="restart"/>
            <w:noWrap w:val="0"/>
            <w:vAlign w:val="center"/>
          </w:tcPr>
          <w:p w14:paraId="1314C0B7">
            <w:pPr>
              <w:pStyle w:val="18"/>
              <w:spacing w:before="0" w:beforeAutospacing="0" w:after="0" w:afterAutospacing="0" w:line="360" w:lineRule="auto"/>
              <w:jc w:val="center"/>
              <w:rPr>
                <w:rFonts w:hint="eastAsia" w:ascii="宋体" w:hAnsi="宋体" w:cs="宋体"/>
                <w:b/>
                <w:bCs/>
              </w:rPr>
            </w:pPr>
            <w:r>
              <w:rPr>
                <w:rFonts w:hint="eastAsia" w:ascii="宋体" w:hAnsi="宋体" w:cs="宋体"/>
                <w:b/>
                <w:bCs/>
              </w:rPr>
              <w:t>2</w:t>
            </w:r>
          </w:p>
        </w:tc>
        <w:tc>
          <w:tcPr>
            <w:tcW w:w="1240" w:type="dxa"/>
            <w:vMerge w:val="restart"/>
            <w:noWrap w:val="0"/>
            <w:vAlign w:val="center"/>
          </w:tcPr>
          <w:p w14:paraId="4CDCCF37">
            <w:pPr>
              <w:pStyle w:val="18"/>
              <w:spacing w:before="0" w:beforeAutospacing="0" w:after="0" w:afterAutospacing="0" w:line="360" w:lineRule="auto"/>
              <w:jc w:val="center"/>
              <w:rPr>
                <w:rFonts w:hint="eastAsia"/>
              </w:rPr>
            </w:pPr>
          </w:p>
          <w:p w14:paraId="7E60794F">
            <w:pPr>
              <w:pStyle w:val="18"/>
              <w:spacing w:before="0" w:beforeAutospacing="0" w:after="0" w:afterAutospacing="0" w:line="360" w:lineRule="auto"/>
              <w:jc w:val="center"/>
              <w:rPr>
                <w:rFonts w:hint="eastAsia"/>
              </w:rPr>
            </w:pPr>
          </w:p>
          <w:p w14:paraId="58DA94F5">
            <w:pPr>
              <w:pStyle w:val="18"/>
              <w:spacing w:before="0" w:beforeAutospacing="0" w:after="0" w:afterAutospacing="0" w:line="360" w:lineRule="auto"/>
              <w:jc w:val="center"/>
              <w:rPr>
                <w:rFonts w:hint="eastAsia"/>
              </w:rPr>
            </w:pPr>
          </w:p>
          <w:p w14:paraId="163D58EF">
            <w:pPr>
              <w:pStyle w:val="18"/>
              <w:spacing w:before="0" w:beforeAutospacing="0" w:after="0" w:afterAutospacing="0" w:line="360" w:lineRule="auto"/>
              <w:jc w:val="center"/>
              <w:rPr>
                <w:rFonts w:hint="eastAsia"/>
              </w:rPr>
            </w:pPr>
          </w:p>
          <w:p w14:paraId="112FD8EF">
            <w:pPr>
              <w:pStyle w:val="18"/>
              <w:spacing w:before="0" w:beforeAutospacing="0" w:after="0" w:afterAutospacing="0" w:line="360" w:lineRule="auto"/>
              <w:jc w:val="center"/>
              <w:rPr>
                <w:rFonts w:hint="eastAsia"/>
              </w:rPr>
            </w:pPr>
          </w:p>
          <w:p w14:paraId="71132E52">
            <w:pPr>
              <w:pStyle w:val="18"/>
              <w:spacing w:before="0" w:beforeAutospacing="0" w:after="0" w:afterAutospacing="0" w:line="360" w:lineRule="auto"/>
              <w:jc w:val="center"/>
              <w:rPr>
                <w:rFonts w:hint="eastAsia"/>
              </w:rPr>
            </w:pPr>
          </w:p>
          <w:p w14:paraId="63F1184C">
            <w:pPr>
              <w:pStyle w:val="18"/>
              <w:spacing w:before="0" w:beforeAutospacing="0" w:after="0" w:afterAutospacing="0" w:line="360" w:lineRule="auto"/>
              <w:jc w:val="center"/>
              <w:rPr>
                <w:rFonts w:hint="eastAsia" w:eastAsia="宋体"/>
                <w:lang w:eastAsia="zh-CN"/>
              </w:rPr>
            </w:pPr>
            <w:r>
              <w:rPr>
                <w:rFonts w:hint="eastAsia"/>
                <w:lang w:val="en-US" w:eastAsia="zh-CN"/>
              </w:rPr>
              <w:t>商务部分</w:t>
            </w:r>
          </w:p>
          <w:p w14:paraId="5880DEFE">
            <w:pPr>
              <w:spacing w:line="360" w:lineRule="auto"/>
              <w:rPr>
                <w:rFonts w:hint="eastAsia"/>
              </w:rPr>
            </w:pPr>
            <w:r>
              <w:rPr>
                <w:rFonts w:hint="eastAsia" w:ascii="宋体" w:hAnsi="宋体" w:cs="宋体"/>
                <w:b/>
                <w:bCs/>
                <w:sz w:val="24"/>
                <w:shd w:val="clear" w:color="auto" w:fill="FFFFFF"/>
              </w:rPr>
              <w:t>（</w:t>
            </w:r>
            <w:r>
              <w:rPr>
                <w:rFonts w:hint="eastAsia" w:ascii="宋体" w:hAnsi="宋体" w:cs="宋体"/>
                <w:b/>
                <w:bCs/>
                <w:sz w:val="24"/>
                <w:shd w:val="clear" w:color="auto" w:fill="FFFFFF"/>
                <w:lang w:val="en-US" w:eastAsia="zh-CN"/>
              </w:rPr>
              <w:t>27</w:t>
            </w:r>
            <w:r>
              <w:rPr>
                <w:rFonts w:hint="eastAsia" w:ascii="宋体" w:hAnsi="宋体" w:cs="宋体"/>
                <w:b/>
                <w:bCs/>
                <w:sz w:val="24"/>
                <w:shd w:val="clear" w:color="auto" w:fill="FFFFFF"/>
              </w:rPr>
              <w:t>%）</w:t>
            </w:r>
          </w:p>
        </w:tc>
        <w:tc>
          <w:tcPr>
            <w:tcW w:w="1446" w:type="dxa"/>
            <w:noWrap w:val="0"/>
            <w:vAlign w:val="center"/>
          </w:tcPr>
          <w:p w14:paraId="40B8BDC0">
            <w:pPr>
              <w:pStyle w:val="36"/>
              <w:spacing w:before="65"/>
              <w:ind w:right="179" w:rightChars="0"/>
              <w:jc w:val="center"/>
              <w:rPr>
                <w:rFonts w:hint="eastAsia" w:ascii="宋体" w:hAnsi="宋体" w:eastAsia="宋体" w:cs="宋体"/>
                <w:kern w:val="2"/>
                <w:sz w:val="24"/>
                <w:szCs w:val="24"/>
                <w:lang w:val="zh-CN" w:eastAsia="zh-CN" w:bidi="ar-SA"/>
              </w:rPr>
            </w:pPr>
            <w:r>
              <w:rPr>
                <w:rFonts w:hint="eastAsia" w:ascii="Times New Roman" w:hAnsi="Times New Roman" w:eastAsia="宋体" w:cs="Times New Roman"/>
                <w:kern w:val="0"/>
                <w:sz w:val="24"/>
                <w:szCs w:val="24"/>
                <w:lang w:val="en-US" w:eastAsia="zh-CN" w:bidi="ar"/>
              </w:rPr>
              <w:t>服务团队（</w:t>
            </w:r>
            <w:r>
              <w:rPr>
                <w:rFonts w:hint="eastAsia" w:ascii="Times New Roman" w:hAnsi="Times New Roman" w:cs="Times New Roman"/>
                <w:kern w:val="0"/>
                <w:sz w:val="24"/>
                <w:szCs w:val="24"/>
                <w:lang w:val="en-US" w:eastAsia="zh-CN" w:bidi="ar"/>
              </w:rPr>
              <w:t>10</w:t>
            </w:r>
            <w:r>
              <w:rPr>
                <w:rFonts w:hint="eastAsia" w:ascii="Times New Roman" w:hAnsi="Times New Roman" w:eastAsia="宋体" w:cs="Times New Roman"/>
                <w:kern w:val="0"/>
                <w:sz w:val="24"/>
                <w:szCs w:val="24"/>
                <w:lang w:val="en-US" w:eastAsia="zh-CN" w:bidi="ar"/>
              </w:rPr>
              <w:t>分）</w:t>
            </w:r>
          </w:p>
        </w:tc>
        <w:tc>
          <w:tcPr>
            <w:tcW w:w="6412" w:type="dxa"/>
            <w:noWrap w:val="0"/>
            <w:vAlign w:val="top"/>
          </w:tcPr>
          <w:p w14:paraId="716B73B4">
            <w:pPr>
              <w:pStyle w:val="36"/>
              <w:spacing w:before="31" w:line="228" w:lineRule="auto"/>
              <w:ind w:firstLine="480" w:firstLineChars="200"/>
              <w:rPr>
                <w:rFonts w:hint="eastAsia" w:ascii="宋体" w:hAnsi="宋体" w:eastAsia="宋体" w:cs="宋体"/>
                <w:kern w:val="2"/>
                <w:sz w:val="24"/>
                <w:szCs w:val="24"/>
                <w:lang w:val="zh-CN" w:eastAsia="zh-CN" w:bidi="ar-SA"/>
              </w:rPr>
            </w:pPr>
            <w:r>
              <w:rPr>
                <w:rFonts w:hint="eastAsia" w:cs="宋体"/>
                <w:kern w:val="2"/>
                <w:sz w:val="24"/>
                <w:szCs w:val="24"/>
                <w:lang w:val="en-US" w:eastAsia="zh-CN" w:bidi="ar-SA"/>
              </w:rPr>
              <w:t>投标人</w:t>
            </w:r>
            <w:r>
              <w:rPr>
                <w:rFonts w:hint="eastAsia" w:ascii="宋体" w:hAnsi="宋体" w:eastAsia="宋体" w:cs="宋体"/>
                <w:kern w:val="2"/>
                <w:sz w:val="24"/>
                <w:szCs w:val="24"/>
                <w:lang w:val="zh-CN" w:eastAsia="zh-CN" w:bidi="ar-SA"/>
              </w:rPr>
              <w:t>提供项目相关</w:t>
            </w:r>
            <w:r>
              <w:rPr>
                <w:rFonts w:hint="eastAsia" w:cs="宋体"/>
                <w:kern w:val="2"/>
                <w:sz w:val="24"/>
                <w:szCs w:val="24"/>
                <w:lang w:val="en-US" w:eastAsia="zh-CN" w:bidi="ar-SA"/>
              </w:rPr>
              <w:t>国家认可的</w:t>
            </w:r>
            <w:r>
              <w:rPr>
                <w:rFonts w:hint="eastAsia" w:ascii="宋体" w:hAnsi="宋体" w:eastAsia="宋体" w:cs="宋体"/>
                <w:kern w:val="2"/>
                <w:sz w:val="24"/>
                <w:szCs w:val="24"/>
                <w:lang w:val="zh-CN" w:eastAsia="zh-CN" w:bidi="ar-SA"/>
              </w:rPr>
              <w:t>高级工程师</w:t>
            </w:r>
            <w:r>
              <w:rPr>
                <w:rFonts w:hint="eastAsia" w:cs="宋体"/>
                <w:kern w:val="2"/>
                <w:sz w:val="24"/>
                <w:szCs w:val="24"/>
                <w:lang w:val="en-US" w:eastAsia="zh-CN" w:bidi="ar-SA"/>
              </w:rPr>
              <w:t>资格证</w:t>
            </w:r>
            <w:r>
              <w:rPr>
                <w:rFonts w:hint="eastAsia" w:ascii="宋体" w:hAnsi="宋体" w:eastAsia="宋体" w:cs="宋体"/>
                <w:kern w:val="2"/>
                <w:sz w:val="24"/>
                <w:szCs w:val="24"/>
                <w:lang w:val="zh-CN" w:eastAsia="zh-CN" w:bidi="ar-SA"/>
              </w:rPr>
              <w:t>，得5分，每提供一名放射、超声设备维保服务资质的工程师得1分，最高得2分。</w:t>
            </w:r>
          </w:p>
          <w:p w14:paraId="093094E7">
            <w:pPr>
              <w:pStyle w:val="36"/>
              <w:spacing w:before="31" w:line="228"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投标人针对本项目配备的驻场服务人员及维修人员，需提供工程师身份证及相关证书，</w:t>
            </w:r>
            <w:r>
              <w:rPr>
                <w:rFonts w:hint="eastAsia" w:cs="宋体"/>
                <w:kern w:val="2"/>
                <w:sz w:val="24"/>
                <w:szCs w:val="24"/>
                <w:lang w:val="en-US" w:eastAsia="zh-CN" w:bidi="ar-SA"/>
              </w:rPr>
              <w:t>用工</w:t>
            </w:r>
            <w:r>
              <w:rPr>
                <w:rFonts w:hint="eastAsia" w:ascii="宋体" w:hAnsi="宋体" w:eastAsia="宋体" w:cs="宋体"/>
                <w:kern w:val="2"/>
                <w:sz w:val="24"/>
                <w:szCs w:val="24"/>
                <w:lang w:val="zh-CN" w:eastAsia="zh-CN" w:bidi="ar-SA"/>
              </w:rPr>
              <w:t>合同、开标前三个月投标单位为其缴纳的社保证明复印件并加盖公章的得3分，不提供或提供不全不得分。（已退休的返聘人员可不提供社保证明）</w:t>
            </w:r>
          </w:p>
        </w:tc>
      </w:tr>
      <w:tr w14:paraId="1A36E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8" w:hRule="exact"/>
          <w:jc w:val="center"/>
        </w:trPr>
        <w:tc>
          <w:tcPr>
            <w:tcW w:w="857" w:type="dxa"/>
            <w:vMerge w:val="continue"/>
            <w:noWrap w:val="0"/>
            <w:vAlign w:val="center"/>
          </w:tcPr>
          <w:p w14:paraId="07A609F3">
            <w:pPr>
              <w:pStyle w:val="18"/>
              <w:spacing w:before="0" w:beforeAutospacing="0" w:after="0" w:afterAutospacing="0" w:line="360" w:lineRule="auto"/>
            </w:pPr>
          </w:p>
        </w:tc>
        <w:tc>
          <w:tcPr>
            <w:tcW w:w="1240" w:type="dxa"/>
            <w:vMerge w:val="continue"/>
            <w:noWrap w:val="0"/>
            <w:vAlign w:val="center"/>
          </w:tcPr>
          <w:p w14:paraId="6CC43997">
            <w:pPr>
              <w:pStyle w:val="18"/>
              <w:spacing w:before="0" w:beforeAutospacing="0" w:after="0" w:afterAutospacing="0" w:line="360" w:lineRule="auto"/>
            </w:pPr>
          </w:p>
        </w:tc>
        <w:tc>
          <w:tcPr>
            <w:tcW w:w="1446" w:type="dxa"/>
            <w:noWrap w:val="0"/>
            <w:vAlign w:val="center"/>
          </w:tcPr>
          <w:p w14:paraId="30C28777">
            <w:pPr>
              <w:pStyle w:val="36"/>
              <w:spacing w:before="52" w:line="241" w:lineRule="auto"/>
              <w:ind w:right="179" w:rightChars="0"/>
              <w:jc w:val="center"/>
              <w:rPr>
                <w:rFonts w:hint="eastAsia" w:ascii="宋体" w:hAnsi="宋体" w:eastAsia="宋体" w:cs="宋体"/>
                <w:b/>
                <w:bCs/>
                <w:color w:val="000000"/>
                <w:sz w:val="21"/>
                <w:szCs w:val="21"/>
                <w:lang w:val="en-US" w:eastAsia="zh-CN"/>
              </w:rPr>
            </w:pPr>
            <w:r>
              <w:rPr>
                <w:rFonts w:hint="eastAsia" w:ascii="Times New Roman" w:hAnsi="Times New Roman" w:eastAsia="宋体" w:cs="Times New Roman"/>
                <w:kern w:val="0"/>
                <w:sz w:val="24"/>
                <w:szCs w:val="24"/>
                <w:lang w:val="en-US" w:eastAsia="zh-CN" w:bidi="ar"/>
              </w:rPr>
              <w:t>服务保障承诺（</w:t>
            </w:r>
            <w:r>
              <w:rPr>
                <w:rFonts w:hint="eastAsia" w:ascii="Times New Roman" w:hAnsi="Times New Roman" w:cs="Times New Roman"/>
                <w:kern w:val="0"/>
                <w:sz w:val="24"/>
                <w:szCs w:val="24"/>
                <w:lang w:val="en-US" w:eastAsia="zh-CN" w:bidi="ar"/>
              </w:rPr>
              <w:t>4</w:t>
            </w:r>
            <w:r>
              <w:rPr>
                <w:rFonts w:hint="eastAsia" w:ascii="Times New Roman" w:hAnsi="Times New Roman" w:eastAsia="宋体" w:cs="Times New Roman"/>
                <w:kern w:val="0"/>
                <w:sz w:val="24"/>
                <w:szCs w:val="24"/>
                <w:lang w:val="en-US" w:eastAsia="zh-CN" w:bidi="ar"/>
              </w:rPr>
              <w:t>分）</w:t>
            </w:r>
          </w:p>
        </w:tc>
        <w:tc>
          <w:tcPr>
            <w:tcW w:w="6412" w:type="dxa"/>
            <w:noWrap w:val="0"/>
            <w:vAlign w:val="top"/>
          </w:tcPr>
          <w:p w14:paraId="2B0FCF1B">
            <w:pPr>
              <w:pStyle w:val="36"/>
              <w:spacing w:before="31" w:line="228"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投标人需按院方要求提供主力设备备品备件，不得提供非法途径获取的备品备件，提供承诺函得</w:t>
            </w: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分，不提供不得分。</w:t>
            </w:r>
            <w:r>
              <w:rPr>
                <w:rFonts w:hint="eastAsia" w:ascii="仿宋_GB2312" w:hAnsi="仿宋_GB2312" w:eastAsia="仿宋_GB2312" w:cs="仿宋_GB2312"/>
                <w:b w:val="0"/>
                <w:bCs w:val="0"/>
                <w:color w:val="FF0000"/>
                <w:sz w:val="24"/>
                <w:szCs w:val="24"/>
                <w:lang w:val="zh-CN"/>
              </w:rPr>
              <w:t xml:space="preserve"> </w:t>
            </w:r>
            <w:r>
              <w:rPr>
                <w:rFonts w:hint="eastAsia" w:ascii="仿宋_GB2312" w:hAnsi="仿宋_GB2312" w:eastAsia="仿宋_GB2312" w:cs="仿宋_GB2312"/>
                <w:color w:val="FF0000"/>
                <w:sz w:val="24"/>
                <w:szCs w:val="24"/>
                <w:lang w:val="zh-CN"/>
              </w:rPr>
              <w:t xml:space="preserve">  </w:t>
            </w:r>
          </w:p>
        </w:tc>
      </w:tr>
      <w:tr w14:paraId="1E794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4" w:hRule="atLeast"/>
          <w:jc w:val="center"/>
        </w:trPr>
        <w:tc>
          <w:tcPr>
            <w:tcW w:w="857" w:type="dxa"/>
            <w:noWrap w:val="0"/>
            <w:vAlign w:val="center"/>
          </w:tcPr>
          <w:p w14:paraId="126D5425">
            <w:pPr>
              <w:autoSpaceDE w:val="0"/>
              <w:autoSpaceDN w:val="0"/>
              <w:spacing w:line="360" w:lineRule="auto"/>
              <w:jc w:val="left"/>
            </w:pPr>
          </w:p>
        </w:tc>
        <w:tc>
          <w:tcPr>
            <w:tcW w:w="1240" w:type="dxa"/>
            <w:vMerge w:val="continue"/>
            <w:noWrap w:val="0"/>
            <w:vAlign w:val="center"/>
          </w:tcPr>
          <w:p w14:paraId="1D75A40A">
            <w:pPr>
              <w:autoSpaceDE w:val="0"/>
              <w:autoSpaceDN w:val="0"/>
              <w:spacing w:line="360" w:lineRule="auto"/>
              <w:jc w:val="left"/>
            </w:pPr>
          </w:p>
        </w:tc>
        <w:tc>
          <w:tcPr>
            <w:tcW w:w="1446" w:type="dxa"/>
            <w:noWrap w:val="0"/>
            <w:vAlign w:val="top"/>
          </w:tcPr>
          <w:p w14:paraId="6ADC7926">
            <w:pPr>
              <w:pStyle w:val="36"/>
              <w:spacing w:before="52" w:line="241" w:lineRule="auto"/>
              <w:ind w:right="179" w:rightChars="0"/>
              <w:jc w:val="center"/>
              <w:rPr>
                <w:rFonts w:hint="eastAsia" w:ascii="宋体" w:hAnsi="宋体" w:eastAsia="宋体" w:cs="宋体"/>
                <w:color w:val="000000"/>
                <w:sz w:val="21"/>
                <w:szCs w:val="21"/>
              </w:rPr>
            </w:pPr>
            <w:r>
              <w:rPr>
                <w:rFonts w:hint="eastAsia" w:ascii="宋体" w:hAnsi="宋体" w:eastAsia="宋体" w:cs="宋体"/>
                <w:kern w:val="2"/>
                <w:sz w:val="24"/>
                <w:szCs w:val="24"/>
                <w:lang w:val="zh-CN" w:eastAsia="zh-CN" w:bidi="ar-SA"/>
              </w:rPr>
              <w:t>类似业绩（</w:t>
            </w:r>
            <w:r>
              <w:rPr>
                <w:rFonts w:hint="eastAsia" w:cs="宋体"/>
                <w:kern w:val="2"/>
                <w:sz w:val="24"/>
                <w:szCs w:val="24"/>
                <w:lang w:val="en-US" w:eastAsia="zh-CN" w:bidi="ar-SA"/>
              </w:rPr>
              <w:t>13</w:t>
            </w:r>
            <w:r>
              <w:rPr>
                <w:rFonts w:hint="eastAsia" w:ascii="宋体" w:hAnsi="宋体" w:eastAsia="宋体" w:cs="宋体"/>
                <w:kern w:val="2"/>
                <w:sz w:val="24"/>
                <w:szCs w:val="24"/>
                <w:lang w:val="en-US" w:eastAsia="zh-CN" w:bidi="ar-SA"/>
              </w:rPr>
              <w:t>分</w:t>
            </w:r>
            <w:r>
              <w:rPr>
                <w:rFonts w:hint="eastAsia" w:ascii="宋体" w:hAnsi="宋体" w:eastAsia="宋体" w:cs="宋体"/>
                <w:kern w:val="2"/>
                <w:sz w:val="24"/>
                <w:szCs w:val="24"/>
                <w:lang w:val="zh-CN" w:eastAsia="zh-CN" w:bidi="ar-SA"/>
              </w:rPr>
              <w:t>）</w:t>
            </w:r>
          </w:p>
        </w:tc>
        <w:tc>
          <w:tcPr>
            <w:tcW w:w="6412" w:type="dxa"/>
            <w:noWrap w:val="0"/>
            <w:vAlign w:val="top"/>
          </w:tcPr>
          <w:p w14:paraId="3985BE9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000000"/>
                <w:sz w:val="21"/>
                <w:szCs w:val="21"/>
                <w:lang w:val="en-US" w:eastAsia="zh-CN" w:bidi="ar-SA"/>
              </w:rPr>
            </w:pPr>
            <w:r>
              <w:rPr>
                <w:rFonts w:hint="eastAsia" w:cs="宋体"/>
                <w:kern w:val="2"/>
                <w:sz w:val="24"/>
                <w:szCs w:val="24"/>
                <w:lang w:val="en-US" w:eastAsia="zh-CN" w:bidi="ar-SA"/>
              </w:rPr>
              <w:t>投标人</w:t>
            </w:r>
            <w:r>
              <w:rPr>
                <w:rFonts w:hint="eastAsia" w:ascii="宋体" w:hAnsi="宋体" w:eastAsia="宋体" w:cs="宋体"/>
                <w:color w:val="000000"/>
                <w:kern w:val="0"/>
                <w:sz w:val="24"/>
                <w:szCs w:val="24"/>
                <w:highlight w:val="none"/>
                <w:lang w:val="zh-CN" w:eastAsia="zh-CN" w:bidi="ar"/>
              </w:rPr>
              <w:t>提供</w:t>
            </w:r>
            <w:r>
              <w:rPr>
                <w:rFonts w:hint="eastAsia" w:ascii="宋体" w:hAnsi="宋体" w:eastAsia="宋体" w:cs="宋体"/>
                <w:color w:val="000000"/>
                <w:kern w:val="0"/>
                <w:sz w:val="24"/>
                <w:szCs w:val="24"/>
                <w:highlight w:val="none"/>
                <w:lang w:val="en-US" w:eastAsia="zh-CN" w:bidi="ar"/>
              </w:rPr>
              <w:t>近一年内（</w:t>
            </w:r>
            <w:r>
              <w:rPr>
                <w:rFonts w:hint="eastAsia" w:ascii="宋体" w:hAnsi="宋体" w:eastAsia="宋体" w:cs="宋体"/>
                <w:color w:val="000000"/>
                <w:kern w:val="0"/>
                <w:sz w:val="24"/>
                <w:szCs w:val="24"/>
                <w:highlight w:val="none"/>
                <w:lang w:val="zh-CN" w:eastAsia="zh-CN" w:bidi="ar"/>
              </w:rPr>
              <w:t>20</w:t>
            </w:r>
            <w:r>
              <w:rPr>
                <w:rFonts w:hint="eastAsia" w:ascii="宋体" w:hAnsi="宋体" w:eastAsia="宋体" w:cs="宋体"/>
                <w:color w:val="000000"/>
                <w:kern w:val="0"/>
                <w:sz w:val="24"/>
                <w:szCs w:val="24"/>
                <w:highlight w:val="none"/>
                <w:lang w:val="en-US" w:eastAsia="zh-CN" w:bidi="ar"/>
              </w:rPr>
              <w:t>24</w:t>
            </w:r>
            <w:r>
              <w:rPr>
                <w:rFonts w:hint="eastAsia" w:ascii="宋体" w:hAnsi="宋体" w:eastAsia="宋体" w:cs="宋体"/>
                <w:color w:val="000000"/>
                <w:kern w:val="0"/>
                <w:sz w:val="24"/>
                <w:szCs w:val="24"/>
                <w:highlight w:val="none"/>
                <w:lang w:val="zh-CN" w:eastAsia="zh-CN" w:bidi="ar"/>
              </w:rPr>
              <w:t>年</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zh-CN" w:eastAsia="zh-CN" w:bidi="ar"/>
              </w:rPr>
              <w:t>月</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日至202</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zh-CN" w:eastAsia="zh-CN" w:bidi="ar"/>
              </w:rPr>
              <w:t>年</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zh-CN" w:eastAsia="zh-CN" w:bidi="ar"/>
              </w:rPr>
              <w:t>月</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日</w:t>
            </w:r>
            <w:r>
              <w:rPr>
                <w:rFonts w:hint="eastAsia" w:ascii="宋体" w:hAnsi="宋体" w:eastAsia="宋体" w:cs="宋体"/>
                <w:color w:val="000000"/>
                <w:kern w:val="0"/>
                <w:sz w:val="24"/>
                <w:szCs w:val="24"/>
                <w:highlight w:val="none"/>
                <w:lang w:val="en-US" w:eastAsia="zh-CN" w:bidi="ar"/>
              </w:rPr>
              <w:t>）具有全院设备托管或放射科或超声电生理科全科维保业绩的得5分</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zh-CN" w:eastAsia="zh-CN" w:bidi="ar"/>
              </w:rPr>
              <w:t>（需提供合同复印（或扫描）件</w:t>
            </w:r>
            <w:r>
              <w:rPr>
                <w:rFonts w:hint="eastAsia" w:ascii="宋体" w:hAnsi="宋体" w:eastAsia="宋体" w:cs="宋体"/>
                <w:color w:val="000000"/>
                <w:kern w:val="0"/>
                <w:sz w:val="24"/>
                <w:szCs w:val="24"/>
                <w:highlight w:val="none"/>
                <w:lang w:val="en-US" w:eastAsia="zh-CN" w:bidi="ar"/>
              </w:rPr>
              <w:t>和中标通知书，并提供服务单位联系方式</w:t>
            </w:r>
            <w:r>
              <w:rPr>
                <w:rFonts w:hint="eastAsia" w:ascii="宋体" w:hAnsi="宋体" w:eastAsia="宋体" w:cs="宋体"/>
                <w:color w:val="000000"/>
                <w:kern w:val="0"/>
                <w:sz w:val="24"/>
                <w:szCs w:val="24"/>
                <w:highlight w:val="none"/>
                <w:lang w:val="zh-CN" w:eastAsia="zh-CN" w:bidi="ar"/>
              </w:rPr>
              <w:t>）</w:t>
            </w:r>
            <w:r>
              <w:rPr>
                <w:rFonts w:hint="eastAsia" w:ascii="宋体" w:hAnsi="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eastAsia="zh-CN" w:bidi="ar"/>
              </w:rPr>
              <w:t>投标人</w:t>
            </w:r>
            <w:r>
              <w:rPr>
                <w:rFonts w:hint="eastAsia" w:ascii="宋体" w:hAnsi="宋体" w:eastAsia="宋体" w:cs="宋体"/>
                <w:color w:val="000000"/>
                <w:kern w:val="0"/>
                <w:sz w:val="24"/>
                <w:szCs w:val="24"/>
                <w:highlight w:val="none"/>
                <w:lang w:val="en-US" w:eastAsia="zh-CN" w:bidi="ar"/>
              </w:rPr>
              <w:t>提供</w:t>
            </w:r>
            <w:r>
              <w:rPr>
                <w:rFonts w:hint="eastAsia" w:ascii="宋体" w:hAnsi="宋体" w:eastAsia="宋体" w:cs="宋体"/>
                <w:color w:val="000000"/>
                <w:kern w:val="0"/>
                <w:sz w:val="24"/>
                <w:szCs w:val="24"/>
                <w:highlight w:val="none"/>
                <w:lang w:val="zh-CN" w:eastAsia="zh-CN" w:bidi="ar"/>
              </w:rPr>
              <w:t>类似业绩证明材料</w:t>
            </w:r>
            <w:r>
              <w:rPr>
                <w:rFonts w:hint="eastAsia" w:ascii="宋体" w:hAnsi="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val="zh-CN" w:eastAsia="zh-CN" w:bidi="ar"/>
              </w:rPr>
              <w:t>20</w:t>
            </w: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zh-CN" w:eastAsia="zh-CN" w:bidi="ar"/>
              </w:rPr>
              <w:t>年</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zh-CN" w:eastAsia="zh-CN" w:bidi="ar"/>
              </w:rPr>
              <w:t>月</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日至202</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zh-CN" w:eastAsia="zh-CN" w:bidi="ar"/>
              </w:rPr>
              <w:t>年</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zh-CN" w:eastAsia="zh-CN" w:bidi="ar"/>
              </w:rPr>
              <w:t>月</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日</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zh-CN" w:eastAsia="zh-CN" w:bidi="ar"/>
              </w:rPr>
              <w:t>，每提供1项得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zh-CN" w:eastAsia="zh-CN" w:bidi="ar"/>
              </w:rPr>
              <w:t>分,满分</w:t>
            </w:r>
            <w:r>
              <w:rPr>
                <w:rFonts w:hint="eastAsia" w:ascii="宋体" w:hAnsi="宋体" w:eastAsia="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val="zh-CN" w:eastAsia="zh-CN" w:bidi="ar"/>
              </w:rPr>
              <w:t>分；（需提供合同复印（扫描）件</w:t>
            </w:r>
            <w:r>
              <w:rPr>
                <w:rFonts w:hint="eastAsia" w:ascii="宋体" w:hAnsi="宋体" w:cs="宋体"/>
                <w:color w:val="000000"/>
                <w:kern w:val="0"/>
                <w:sz w:val="24"/>
                <w:szCs w:val="24"/>
                <w:highlight w:val="none"/>
                <w:lang w:val="en-US" w:eastAsia="zh-CN" w:bidi="ar"/>
              </w:rPr>
              <w:t>或</w:t>
            </w:r>
            <w:r>
              <w:rPr>
                <w:rFonts w:hint="eastAsia" w:ascii="宋体" w:hAnsi="宋体" w:eastAsia="宋体" w:cs="宋体"/>
                <w:color w:val="000000"/>
                <w:kern w:val="0"/>
                <w:sz w:val="24"/>
                <w:szCs w:val="24"/>
                <w:highlight w:val="none"/>
                <w:lang w:val="en-US" w:eastAsia="zh-CN" w:bidi="ar"/>
              </w:rPr>
              <w:t>中标通知书，</w:t>
            </w:r>
            <w:r>
              <w:rPr>
                <w:rFonts w:hint="eastAsia" w:ascii="宋体" w:hAnsi="宋体" w:cs="宋体"/>
                <w:color w:val="000000"/>
                <w:kern w:val="0"/>
                <w:sz w:val="24"/>
                <w:szCs w:val="24"/>
                <w:highlight w:val="none"/>
                <w:lang w:val="en-US" w:eastAsia="zh-CN" w:bidi="ar"/>
              </w:rPr>
              <w:t>合同复印件</w:t>
            </w:r>
            <w:r>
              <w:rPr>
                <w:rFonts w:hint="eastAsia" w:ascii="宋体" w:hAnsi="宋体" w:eastAsia="宋体" w:cs="宋体"/>
                <w:color w:val="000000"/>
                <w:kern w:val="0"/>
                <w:sz w:val="24"/>
                <w:szCs w:val="24"/>
                <w:highlight w:val="none"/>
                <w:lang w:val="en-US" w:eastAsia="zh-CN" w:bidi="ar"/>
              </w:rPr>
              <w:t>应包含合同首页、标的及金额所在页、签字盖章</w:t>
            </w:r>
            <w:r>
              <w:rPr>
                <w:rFonts w:hint="eastAsia" w:ascii="宋体" w:hAnsi="宋体" w:cs="宋体"/>
                <w:color w:val="000000"/>
                <w:kern w:val="0"/>
                <w:sz w:val="24"/>
                <w:szCs w:val="24"/>
                <w:highlight w:val="none"/>
                <w:lang w:val="en-US" w:eastAsia="zh-CN" w:bidi="ar"/>
              </w:rPr>
              <w:t>页，</w:t>
            </w:r>
            <w:r>
              <w:rPr>
                <w:rFonts w:hint="eastAsia" w:ascii="宋体" w:hAnsi="宋体" w:eastAsia="宋体" w:cs="宋体"/>
                <w:color w:val="000000"/>
                <w:kern w:val="0"/>
                <w:sz w:val="24"/>
                <w:szCs w:val="24"/>
                <w:highlight w:val="none"/>
                <w:lang w:val="zh-CN" w:eastAsia="zh-CN" w:bidi="ar"/>
              </w:rPr>
              <w:t>不提供或提供不完整不得分</w:t>
            </w:r>
            <w:r>
              <w:rPr>
                <w:rFonts w:hint="eastAsia" w:ascii="宋体" w:hAnsi="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eastAsia="zh-CN" w:bidi="ar"/>
              </w:rPr>
              <w:t>。</w:t>
            </w:r>
          </w:p>
        </w:tc>
      </w:tr>
      <w:tr w14:paraId="351A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8" w:hRule="atLeast"/>
          <w:jc w:val="center"/>
        </w:trPr>
        <w:tc>
          <w:tcPr>
            <w:tcW w:w="857" w:type="dxa"/>
            <w:vMerge w:val="restart"/>
            <w:noWrap w:val="0"/>
            <w:vAlign w:val="center"/>
          </w:tcPr>
          <w:p w14:paraId="1E46EDCC">
            <w:pPr>
              <w:pStyle w:val="18"/>
              <w:spacing w:before="0" w:beforeAutospacing="0" w:after="0" w:afterAutospacing="0" w:line="360" w:lineRule="auto"/>
              <w:jc w:val="center"/>
              <w:rPr>
                <w:rFonts w:ascii="宋体" w:hAnsi="宋体" w:cs="宋体"/>
                <w:b/>
                <w:bCs/>
              </w:rPr>
            </w:pPr>
            <w:r>
              <w:rPr>
                <w:rFonts w:ascii="宋体" w:hAnsi="宋体" w:cs="宋体"/>
                <w:b/>
                <w:bCs/>
              </w:rPr>
              <w:t>3</w:t>
            </w:r>
          </w:p>
        </w:tc>
        <w:tc>
          <w:tcPr>
            <w:tcW w:w="1240" w:type="dxa"/>
            <w:vMerge w:val="restart"/>
            <w:noWrap w:val="0"/>
            <w:vAlign w:val="center"/>
          </w:tcPr>
          <w:p w14:paraId="740598C7">
            <w:pPr>
              <w:pStyle w:val="18"/>
              <w:spacing w:before="0" w:beforeAutospacing="0" w:after="0" w:afterAutospacing="0" w:line="360" w:lineRule="auto"/>
              <w:jc w:val="center"/>
              <w:rPr>
                <w:rFonts w:hint="eastAsia" w:ascii="宋体" w:eastAsia="宋体" w:cs="宋体"/>
                <w:b/>
                <w:bCs/>
                <w:lang w:val="zh-CN" w:eastAsia="zh-CN"/>
              </w:rPr>
            </w:pPr>
            <w:r>
              <w:rPr>
                <w:rFonts w:hint="eastAsia" w:ascii="宋体" w:hAnsi="宋体" w:cs="宋体"/>
                <w:b/>
                <w:bCs/>
                <w:lang w:val="en-US" w:eastAsia="zh-CN"/>
              </w:rPr>
              <w:t>技术部分</w:t>
            </w:r>
          </w:p>
          <w:p w14:paraId="1B383115">
            <w:pPr>
              <w:pStyle w:val="18"/>
              <w:spacing w:before="0" w:beforeAutospacing="0" w:after="0" w:afterAutospacing="0" w:line="360" w:lineRule="auto"/>
              <w:jc w:val="center"/>
              <w:rPr>
                <w:rFonts w:ascii="宋体" w:cs="宋体"/>
                <w:b/>
                <w:bCs/>
                <w:lang w:val="zh-CN"/>
              </w:rPr>
            </w:pPr>
            <w:r>
              <w:rPr>
                <w:rFonts w:ascii="宋体" w:hAnsi="宋体" w:cs="宋体"/>
                <w:b/>
                <w:bCs/>
                <w:shd w:val="clear" w:color="auto" w:fill="FFFFFF"/>
              </w:rPr>
              <w:t>(</w:t>
            </w:r>
            <w:r>
              <w:rPr>
                <w:rFonts w:hint="eastAsia" w:ascii="宋体" w:hAnsi="宋体" w:cs="宋体"/>
                <w:b/>
                <w:bCs/>
                <w:shd w:val="clear" w:color="auto" w:fill="FFFFFF"/>
                <w:lang w:val="en-US" w:eastAsia="zh-CN"/>
              </w:rPr>
              <w:t>63</w:t>
            </w:r>
            <w:r>
              <w:rPr>
                <w:rFonts w:ascii="宋体" w:hAnsi="宋体" w:cs="宋体"/>
                <w:b/>
                <w:bCs/>
                <w:shd w:val="clear" w:color="auto" w:fill="FFFFFF"/>
              </w:rPr>
              <w:t>%)</w:t>
            </w:r>
          </w:p>
        </w:tc>
        <w:tc>
          <w:tcPr>
            <w:tcW w:w="1446" w:type="dxa"/>
            <w:noWrap w:val="0"/>
            <w:vAlign w:val="top"/>
          </w:tcPr>
          <w:p w14:paraId="181E6F87">
            <w:pPr>
              <w:pStyle w:val="36"/>
              <w:spacing w:before="52" w:line="241" w:lineRule="auto"/>
              <w:ind w:right="179" w:right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技术</w:t>
            </w:r>
            <w:r>
              <w:rPr>
                <w:rFonts w:hint="eastAsia" w:ascii="宋体" w:hAnsi="宋体" w:eastAsia="宋体" w:cs="宋体"/>
                <w:kern w:val="2"/>
                <w:sz w:val="24"/>
                <w:szCs w:val="24"/>
                <w:lang w:val="en-US" w:eastAsia="zh-CN" w:bidi="ar-SA"/>
              </w:rPr>
              <w:t>服务要求</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25分</w:t>
            </w:r>
            <w:r>
              <w:rPr>
                <w:rFonts w:hint="eastAsia" w:ascii="宋体" w:hAnsi="宋体" w:eastAsia="宋体" w:cs="宋体"/>
                <w:kern w:val="2"/>
                <w:sz w:val="24"/>
                <w:szCs w:val="24"/>
                <w:lang w:val="zh-CN" w:eastAsia="zh-CN" w:bidi="ar-SA"/>
              </w:rPr>
              <w:t>）：</w:t>
            </w:r>
          </w:p>
        </w:tc>
        <w:tc>
          <w:tcPr>
            <w:tcW w:w="6412" w:type="dxa"/>
            <w:noWrap w:val="0"/>
            <w:vAlign w:val="top"/>
          </w:tcPr>
          <w:p w14:paraId="63317260">
            <w:pPr>
              <w:keepNext w:val="0"/>
              <w:keepLines w:val="0"/>
              <w:widowControl/>
              <w:suppressLineNumbers w:val="0"/>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w:t>
            </w:r>
            <w:r>
              <w:rPr>
                <w:rFonts w:hint="eastAsia" w:ascii="宋体" w:hAnsi="宋体" w:eastAsia="宋体" w:cs="宋体"/>
                <w:kern w:val="2"/>
                <w:sz w:val="24"/>
                <w:szCs w:val="24"/>
                <w:lang w:val="en-US" w:eastAsia="zh-CN" w:bidi="ar-SA"/>
              </w:rPr>
              <w:t>人提供</w:t>
            </w:r>
            <w:r>
              <w:rPr>
                <w:rFonts w:hint="eastAsia" w:ascii="宋体" w:hAnsi="宋体" w:eastAsia="宋体" w:cs="宋体"/>
                <w:kern w:val="2"/>
                <w:sz w:val="24"/>
                <w:szCs w:val="24"/>
                <w:lang w:val="zh-CN" w:eastAsia="zh-CN" w:bidi="ar-SA"/>
              </w:rPr>
              <w:t>技术</w:t>
            </w:r>
            <w:r>
              <w:rPr>
                <w:rFonts w:hint="eastAsia" w:ascii="宋体" w:hAnsi="宋体" w:eastAsia="宋体" w:cs="宋体"/>
                <w:kern w:val="2"/>
                <w:sz w:val="24"/>
                <w:szCs w:val="24"/>
                <w:lang w:val="en-US" w:eastAsia="zh-CN" w:bidi="ar-SA"/>
              </w:rPr>
              <w:t>服务要求</w:t>
            </w:r>
            <w:r>
              <w:rPr>
                <w:rFonts w:hint="eastAsia" w:ascii="宋体" w:hAnsi="宋体" w:eastAsia="宋体" w:cs="宋体"/>
                <w:kern w:val="2"/>
                <w:sz w:val="24"/>
                <w:szCs w:val="24"/>
                <w:lang w:val="zh-CN" w:eastAsia="zh-CN" w:bidi="ar-SA"/>
              </w:rPr>
              <w:t>完全满足或高于</w:t>
            </w:r>
            <w:r>
              <w:rPr>
                <w:rFonts w:hint="eastAsia" w:ascii="宋体" w:hAnsi="宋体" w:eastAsia="宋体" w:cs="宋体"/>
                <w:kern w:val="2"/>
                <w:sz w:val="24"/>
                <w:szCs w:val="24"/>
                <w:lang w:val="en-US" w:eastAsia="zh-CN" w:bidi="ar-SA"/>
              </w:rPr>
              <w:t>采购</w:t>
            </w:r>
            <w:r>
              <w:rPr>
                <w:rFonts w:hint="eastAsia" w:ascii="宋体" w:hAnsi="宋体" w:eastAsia="宋体" w:cs="宋体"/>
                <w:kern w:val="2"/>
                <w:sz w:val="24"/>
                <w:szCs w:val="24"/>
                <w:lang w:val="zh-CN" w:eastAsia="zh-CN" w:bidi="ar-SA"/>
              </w:rPr>
              <w:t>文件要求的，得</w:t>
            </w:r>
            <w:r>
              <w:rPr>
                <w:rFonts w:hint="eastAsia" w:ascii="宋体" w:hAnsi="宋体" w:eastAsia="宋体" w:cs="宋体"/>
                <w:kern w:val="2"/>
                <w:sz w:val="24"/>
                <w:szCs w:val="24"/>
                <w:lang w:val="en-US" w:eastAsia="zh-CN" w:bidi="ar-SA"/>
              </w:rPr>
              <w:t>25</w:t>
            </w:r>
            <w:r>
              <w:rPr>
                <w:rFonts w:hint="eastAsia" w:ascii="宋体" w:hAnsi="宋体" w:eastAsia="宋体" w:cs="宋体"/>
                <w:kern w:val="2"/>
                <w:sz w:val="24"/>
                <w:szCs w:val="24"/>
                <w:lang w:val="zh-CN" w:eastAsia="zh-CN" w:bidi="ar-SA"/>
              </w:rPr>
              <w:t>分；技术指标每一项负偏离扣</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分</w:t>
            </w:r>
            <w:r>
              <w:rPr>
                <w:rFonts w:hint="eastAsia" w:ascii="宋体" w:hAnsi="宋体" w:eastAsia="宋体" w:cs="宋体"/>
                <w:color w:val="000000"/>
                <w:kern w:val="0"/>
                <w:sz w:val="24"/>
                <w:szCs w:val="24"/>
                <w:lang w:val="en-US" w:eastAsia="zh-CN" w:bidi="ar"/>
              </w:rPr>
              <w:t>（不含“★”项）</w:t>
            </w:r>
            <w:r>
              <w:rPr>
                <w:rFonts w:hint="eastAsia" w:ascii="宋体" w:hAnsi="宋体" w:eastAsia="宋体" w:cs="宋体"/>
                <w:kern w:val="2"/>
                <w:sz w:val="24"/>
                <w:szCs w:val="24"/>
                <w:lang w:val="zh-CN" w:eastAsia="zh-CN" w:bidi="ar-SA"/>
              </w:rPr>
              <w:t>，扣完为止。</w:t>
            </w:r>
          </w:p>
          <w:p w14:paraId="3CB10FDC">
            <w:pPr>
              <w:keepNext w:val="0"/>
              <w:keepLines w:val="0"/>
              <w:widowControl/>
              <w:suppressLineNumbers w:val="0"/>
              <w:jc w:val="left"/>
              <w:rPr>
                <w:rFonts w:hint="eastAsia" w:ascii="宋体" w:hAnsi="宋体" w:eastAsia="宋体" w:cs="宋体"/>
                <w:kern w:val="2"/>
                <w:sz w:val="24"/>
                <w:szCs w:val="24"/>
                <w:lang w:val="zh-CN" w:eastAsia="zh-CN" w:bidi="ar-SA"/>
              </w:rPr>
            </w:pPr>
            <w:r>
              <w:rPr>
                <w:rFonts w:hint="eastAsia" w:ascii="宋体" w:hAnsi="宋体" w:eastAsia="宋体" w:cs="宋体"/>
                <w:color w:val="000000"/>
                <w:kern w:val="0"/>
                <w:sz w:val="24"/>
                <w:szCs w:val="24"/>
                <w:lang w:val="en-US" w:eastAsia="zh-CN" w:bidi="ar"/>
              </w:rPr>
              <w:t>技术服务要求中用“★”标注的服务要求，必须完全响应，否则，投标无效。</w:t>
            </w:r>
          </w:p>
        </w:tc>
      </w:tr>
      <w:tr w14:paraId="692F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2" w:hRule="exact"/>
          <w:jc w:val="center"/>
        </w:trPr>
        <w:tc>
          <w:tcPr>
            <w:tcW w:w="857" w:type="dxa"/>
            <w:vMerge w:val="continue"/>
            <w:noWrap w:val="0"/>
            <w:vAlign w:val="center"/>
          </w:tcPr>
          <w:p w14:paraId="497BCCF9">
            <w:pPr>
              <w:autoSpaceDE w:val="0"/>
              <w:autoSpaceDN w:val="0"/>
              <w:spacing w:line="360" w:lineRule="auto"/>
              <w:jc w:val="left"/>
            </w:pPr>
          </w:p>
        </w:tc>
        <w:tc>
          <w:tcPr>
            <w:tcW w:w="1240" w:type="dxa"/>
            <w:vMerge w:val="continue"/>
            <w:noWrap w:val="0"/>
            <w:vAlign w:val="center"/>
          </w:tcPr>
          <w:p w14:paraId="77335281">
            <w:pPr>
              <w:autoSpaceDE w:val="0"/>
              <w:autoSpaceDN w:val="0"/>
              <w:spacing w:line="360" w:lineRule="auto"/>
              <w:jc w:val="left"/>
            </w:pPr>
          </w:p>
        </w:tc>
        <w:tc>
          <w:tcPr>
            <w:tcW w:w="1446" w:type="dxa"/>
            <w:noWrap w:val="0"/>
            <w:vAlign w:val="top"/>
          </w:tcPr>
          <w:p w14:paraId="2F264216">
            <w:pPr>
              <w:spacing w:line="375" w:lineRule="auto"/>
              <w:rPr>
                <w:rFonts w:hint="eastAsia" w:ascii="宋体" w:hAnsi="宋体" w:eastAsia="宋体" w:cs="宋体"/>
                <w:kern w:val="2"/>
                <w:sz w:val="24"/>
                <w:szCs w:val="24"/>
                <w:lang w:val="zh-CN" w:eastAsia="zh-CN" w:bidi="ar-SA"/>
              </w:rPr>
            </w:pPr>
          </w:p>
          <w:p w14:paraId="19A28E3C">
            <w:pPr>
              <w:pStyle w:val="36"/>
              <w:spacing w:before="23"/>
              <w:ind w:right="108"/>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维保服务</w:t>
            </w:r>
            <w:r>
              <w:rPr>
                <w:rFonts w:hint="eastAsia" w:ascii="宋体" w:hAnsi="宋体" w:eastAsia="宋体" w:cs="宋体"/>
                <w:kern w:val="2"/>
                <w:sz w:val="24"/>
                <w:szCs w:val="24"/>
                <w:lang w:val="zh-CN" w:eastAsia="zh-CN" w:bidi="ar-SA"/>
              </w:rPr>
              <w:t>方案（</w:t>
            </w:r>
            <w:r>
              <w:rPr>
                <w:rFonts w:hint="eastAsia" w:ascii="宋体" w:hAnsi="宋体" w:eastAsia="宋体" w:cs="宋体"/>
                <w:kern w:val="2"/>
                <w:sz w:val="24"/>
                <w:szCs w:val="24"/>
                <w:lang w:val="en-US" w:eastAsia="zh-CN" w:bidi="ar-SA"/>
              </w:rPr>
              <w:t>20分</w:t>
            </w:r>
          </w:p>
          <w:p w14:paraId="0DADC695">
            <w:pPr>
              <w:pStyle w:val="36"/>
              <w:spacing w:before="23"/>
              <w:ind w:right="108"/>
              <w:rPr>
                <w:rFonts w:hint="eastAsia" w:ascii="宋体" w:hAnsi="宋体" w:eastAsia="宋体" w:cs="宋体"/>
                <w:kern w:val="2"/>
                <w:sz w:val="24"/>
                <w:szCs w:val="24"/>
                <w:lang w:val="zh-CN" w:eastAsia="zh-CN" w:bidi="ar-SA"/>
              </w:rPr>
            </w:pPr>
          </w:p>
          <w:p w14:paraId="54648AE1">
            <w:pPr>
              <w:pStyle w:val="36"/>
              <w:spacing w:before="23"/>
              <w:ind w:right="108"/>
              <w:rPr>
                <w:rFonts w:hint="eastAsia" w:ascii="宋体" w:hAnsi="宋体" w:eastAsia="宋体" w:cs="宋体"/>
                <w:kern w:val="2"/>
                <w:sz w:val="24"/>
                <w:szCs w:val="24"/>
                <w:lang w:val="zh-CN" w:eastAsia="zh-CN" w:bidi="ar-SA"/>
              </w:rPr>
            </w:pPr>
          </w:p>
          <w:p w14:paraId="1DE1DF35">
            <w:pPr>
              <w:pStyle w:val="36"/>
              <w:spacing w:before="23"/>
              <w:ind w:right="108"/>
              <w:rPr>
                <w:rFonts w:hint="eastAsia" w:ascii="宋体" w:hAnsi="宋体" w:eastAsia="宋体" w:cs="宋体"/>
                <w:kern w:val="2"/>
                <w:sz w:val="24"/>
                <w:szCs w:val="24"/>
                <w:lang w:val="zh-CN" w:eastAsia="zh-CN" w:bidi="ar-SA"/>
              </w:rPr>
            </w:pPr>
          </w:p>
          <w:p w14:paraId="780E26AD">
            <w:pPr>
              <w:pStyle w:val="36"/>
              <w:spacing w:before="23"/>
              <w:ind w:right="108"/>
              <w:rPr>
                <w:rFonts w:hint="eastAsia" w:ascii="宋体" w:hAnsi="宋体" w:eastAsia="宋体" w:cs="宋体"/>
                <w:kern w:val="2"/>
                <w:sz w:val="24"/>
                <w:szCs w:val="24"/>
                <w:lang w:val="zh-CN" w:eastAsia="zh-CN" w:bidi="ar-SA"/>
              </w:rPr>
            </w:pPr>
          </w:p>
        </w:tc>
        <w:tc>
          <w:tcPr>
            <w:tcW w:w="6412" w:type="dxa"/>
            <w:noWrap w:val="0"/>
            <w:vAlign w:val="top"/>
          </w:tcPr>
          <w:p w14:paraId="770F8B69">
            <w:pPr>
              <w:pStyle w:val="36"/>
              <w:spacing w:before="34" w:line="246" w:lineRule="auto"/>
              <w:ind w:right="36" w:rightChars="0"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投标人</w:t>
            </w:r>
            <w:r>
              <w:rPr>
                <w:rFonts w:hint="eastAsia" w:ascii="宋体" w:hAnsi="宋体" w:eastAsia="宋体" w:cs="宋体"/>
                <w:kern w:val="2"/>
                <w:sz w:val="24"/>
                <w:szCs w:val="24"/>
                <w:lang w:val="en-US" w:eastAsia="zh-CN" w:bidi="ar-SA"/>
              </w:rPr>
              <w:t>针对本项目编制维保</w:t>
            </w:r>
            <w:r>
              <w:rPr>
                <w:rFonts w:hint="eastAsia" w:cs="宋体"/>
                <w:kern w:val="2"/>
                <w:sz w:val="24"/>
                <w:szCs w:val="24"/>
                <w:lang w:val="en-US" w:eastAsia="zh-CN" w:bidi="ar-SA"/>
              </w:rPr>
              <w:t>服务</w:t>
            </w:r>
            <w:r>
              <w:rPr>
                <w:rFonts w:hint="eastAsia" w:ascii="宋体" w:hAnsi="宋体" w:eastAsia="宋体" w:cs="宋体"/>
                <w:kern w:val="2"/>
                <w:sz w:val="24"/>
                <w:szCs w:val="24"/>
                <w:lang w:val="en-US" w:eastAsia="zh-CN" w:bidi="ar-SA"/>
              </w:rPr>
              <w:t>方案，方案包括但不限于：（1）维保总体方案（2）故障排除方案及响应时间（3）远程在线诊断和故障排除方案（4）维修保养管理制度（5）免费升级及维护方案等，以上5项内容完整、实用、符合行业特征和本项目特点的每一项得3分，满分15分，每缺失一项扣3分，在此基础上以上内容中有缺陷或不足之处的，每有一处扣1分，扣完为止，未提供的不得分。</w:t>
            </w:r>
          </w:p>
          <w:p w14:paraId="3F3987F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缺陷或不足是指：内容所阐述的项目信息与本项目实际需求信息不一致、内容照抄照搬招标文件且只有方案框架无实质性内容、内容不完整，不详细，可行性差、缺乏针对性，套用其他项目方案、地点区域错误、内容前后矛盾、涉及的规范及标准错误、不可能实现的情形等任意一种情形。</w:t>
            </w:r>
          </w:p>
          <w:p w14:paraId="0E26AE89">
            <w:pPr>
              <w:widowControl/>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投标人具备专业放射及超声设备检测工具，能为影像设备提供日常质控检测，每提供一项检测工具</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分，最高</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分。</w:t>
            </w:r>
          </w:p>
          <w:p w14:paraId="3BCAB8E2">
            <w:pPr>
              <w:pStyle w:val="36"/>
              <w:spacing w:before="34" w:line="246" w:lineRule="auto"/>
              <w:ind w:right="36" w:rightChars="0"/>
              <w:rPr>
                <w:rFonts w:hint="eastAsia" w:ascii="宋体" w:hAnsi="宋体" w:eastAsia="宋体" w:cs="宋体"/>
                <w:kern w:val="2"/>
                <w:sz w:val="24"/>
                <w:szCs w:val="24"/>
                <w:lang w:val="zh-CN" w:eastAsia="zh-CN" w:bidi="ar-SA"/>
              </w:rPr>
            </w:pPr>
          </w:p>
        </w:tc>
      </w:tr>
      <w:tr w14:paraId="61087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0" w:hRule="exact"/>
          <w:jc w:val="center"/>
        </w:trPr>
        <w:tc>
          <w:tcPr>
            <w:tcW w:w="857" w:type="dxa"/>
            <w:vMerge w:val="restart"/>
            <w:noWrap w:val="0"/>
            <w:vAlign w:val="center"/>
          </w:tcPr>
          <w:p w14:paraId="0E63A292">
            <w:pPr>
              <w:autoSpaceDE w:val="0"/>
              <w:autoSpaceDN w:val="0"/>
              <w:spacing w:line="360" w:lineRule="auto"/>
              <w:jc w:val="left"/>
            </w:pPr>
          </w:p>
        </w:tc>
        <w:tc>
          <w:tcPr>
            <w:tcW w:w="1240" w:type="dxa"/>
            <w:vMerge w:val="restart"/>
            <w:noWrap w:val="0"/>
            <w:vAlign w:val="center"/>
          </w:tcPr>
          <w:p w14:paraId="75EB1AF5">
            <w:pPr>
              <w:spacing w:line="375" w:lineRule="auto"/>
              <w:rPr>
                <w:rFonts w:hint="eastAsia" w:ascii="宋体" w:hAnsi="宋体" w:eastAsia="宋体" w:cs="宋体"/>
                <w:kern w:val="2"/>
                <w:sz w:val="24"/>
                <w:szCs w:val="24"/>
                <w:lang w:val="en-US" w:eastAsia="zh-CN" w:bidi="ar-SA"/>
              </w:rPr>
            </w:pPr>
          </w:p>
        </w:tc>
        <w:tc>
          <w:tcPr>
            <w:tcW w:w="1446" w:type="dxa"/>
            <w:noWrap w:val="0"/>
            <w:vAlign w:val="top"/>
          </w:tcPr>
          <w:p w14:paraId="4F026A0C">
            <w:pPr>
              <w:spacing w:line="375"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应急保障方案（6分）</w:t>
            </w:r>
          </w:p>
        </w:tc>
        <w:tc>
          <w:tcPr>
            <w:tcW w:w="6412" w:type="dxa"/>
            <w:noWrap w:val="0"/>
            <w:vAlign w:val="top"/>
          </w:tcPr>
          <w:p w14:paraId="4C79001E">
            <w:pPr>
              <w:pStyle w:val="36"/>
              <w:spacing w:before="31" w:line="228" w:lineRule="auto"/>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投标人</w:t>
            </w:r>
            <w:r>
              <w:rPr>
                <w:rFonts w:hint="eastAsia" w:ascii="宋体" w:hAnsi="宋体" w:eastAsia="宋体" w:cs="宋体"/>
                <w:kern w:val="2"/>
                <w:sz w:val="24"/>
                <w:szCs w:val="24"/>
                <w:lang w:val="en-US" w:eastAsia="zh-CN" w:bidi="ar-SA"/>
              </w:rPr>
              <w:t>针对本项目采购需求，提供项目应急保障方案，内容包括但不限于（1）紧急故障处理；（2）风险管控，（3）应急预案等。满分6分，每缺少一项内容扣2分；所提供的每项内容中每存在一处缺陷或不足的扣1分，每项最多扣2分。</w:t>
            </w:r>
          </w:p>
          <w:p w14:paraId="516D44AB">
            <w:pPr>
              <w:pStyle w:val="36"/>
              <w:spacing w:before="31" w:line="228"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缺陷或不足是指：内容所阐述的项目信息与本项目实际需求信息不一致、内容照抄照搬招标文件且只有方案框架无实质性内容、内容不完整，不详细，可行性差、缺乏针对性，套用其他项目方案、地点区域错误、内容前后矛盾、涉及的规范及标准错误、不可能实现的情形等任意一种情形。</w:t>
            </w:r>
          </w:p>
          <w:p w14:paraId="6FC3A645">
            <w:pPr>
              <w:pStyle w:val="36"/>
              <w:spacing w:before="31" w:line="228" w:lineRule="auto"/>
              <w:rPr>
                <w:rFonts w:hint="eastAsia" w:ascii="宋体" w:hAnsi="宋体" w:eastAsia="宋体" w:cs="宋体"/>
                <w:kern w:val="2"/>
                <w:sz w:val="24"/>
                <w:szCs w:val="24"/>
                <w:lang w:val="zh-CN" w:eastAsia="zh-CN" w:bidi="ar-SA"/>
              </w:rPr>
            </w:pPr>
          </w:p>
        </w:tc>
      </w:tr>
      <w:tr w14:paraId="6B9E1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1" w:hRule="exact"/>
          <w:jc w:val="center"/>
        </w:trPr>
        <w:tc>
          <w:tcPr>
            <w:tcW w:w="857" w:type="dxa"/>
            <w:vMerge w:val="continue"/>
            <w:noWrap w:val="0"/>
            <w:vAlign w:val="center"/>
          </w:tcPr>
          <w:p w14:paraId="1A75F525">
            <w:pPr>
              <w:autoSpaceDE w:val="0"/>
              <w:autoSpaceDN w:val="0"/>
              <w:spacing w:line="360" w:lineRule="auto"/>
              <w:jc w:val="left"/>
            </w:pPr>
          </w:p>
        </w:tc>
        <w:tc>
          <w:tcPr>
            <w:tcW w:w="1240" w:type="dxa"/>
            <w:vMerge w:val="continue"/>
            <w:noWrap w:val="0"/>
            <w:vAlign w:val="center"/>
          </w:tcPr>
          <w:p w14:paraId="71493CD0">
            <w:pPr>
              <w:spacing w:line="375" w:lineRule="auto"/>
              <w:rPr>
                <w:rFonts w:hint="eastAsia" w:ascii="宋体" w:hAnsi="宋体" w:eastAsia="宋体" w:cs="宋体"/>
                <w:kern w:val="2"/>
                <w:sz w:val="24"/>
                <w:szCs w:val="24"/>
                <w:lang w:val="en-US" w:eastAsia="zh-CN" w:bidi="ar-SA"/>
              </w:rPr>
            </w:pPr>
          </w:p>
        </w:tc>
        <w:tc>
          <w:tcPr>
            <w:tcW w:w="1446" w:type="dxa"/>
            <w:noWrap w:val="0"/>
            <w:vAlign w:val="top"/>
          </w:tcPr>
          <w:p w14:paraId="35BAF8B8">
            <w:pPr>
              <w:spacing w:line="375"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服务质保方案（6分）</w:t>
            </w:r>
          </w:p>
        </w:tc>
        <w:tc>
          <w:tcPr>
            <w:tcW w:w="6412" w:type="dxa"/>
            <w:noWrap w:val="0"/>
            <w:vAlign w:val="top"/>
          </w:tcPr>
          <w:p w14:paraId="30FC8434">
            <w:pPr>
              <w:pStyle w:val="36"/>
              <w:spacing w:before="31" w:line="228" w:lineRule="auto"/>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投标人</w:t>
            </w:r>
            <w:r>
              <w:rPr>
                <w:rFonts w:hint="eastAsia" w:ascii="宋体" w:hAnsi="宋体" w:eastAsia="宋体" w:cs="宋体"/>
                <w:kern w:val="2"/>
                <w:sz w:val="24"/>
                <w:szCs w:val="24"/>
                <w:lang w:val="en-US" w:eastAsia="zh-CN" w:bidi="ar-SA"/>
              </w:rPr>
              <w:t>针对本项目采购需求，提供项目质量保证方案，内容包括但不限于（1）零配件供应；（2）维修人员派遣计划；（3）质量管理及监督等。满分6分，每缺少一项内容扣2分；所提供的每项内容中每存在一处缺陷或不足的扣1分，每项最多扣2分。</w:t>
            </w:r>
          </w:p>
          <w:p w14:paraId="2FD38616">
            <w:pPr>
              <w:pStyle w:val="36"/>
              <w:spacing w:before="31" w:line="228"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缺陷或不足是指：内容所阐述的项目信息与本项目实际需求信息不一致、内容照抄照搬招标文件且只有方案框架无实质性内容、内容不完整，不详细，可行性差、缺乏针对性，套用其他项目方案、地点区域错误、内容前后矛盾、涉及的规范及标准错误、不可能实现的情形等任意一种情形。</w:t>
            </w:r>
          </w:p>
          <w:p w14:paraId="1ECCA78D">
            <w:pPr>
              <w:pStyle w:val="36"/>
              <w:spacing w:before="31" w:line="228" w:lineRule="auto"/>
              <w:rPr>
                <w:rFonts w:hint="eastAsia" w:ascii="宋体" w:hAnsi="宋体" w:eastAsia="宋体" w:cs="宋体"/>
                <w:kern w:val="2"/>
                <w:sz w:val="24"/>
                <w:szCs w:val="24"/>
                <w:lang w:val="zh-CN" w:eastAsia="zh-CN" w:bidi="ar-SA"/>
              </w:rPr>
            </w:pPr>
          </w:p>
        </w:tc>
      </w:tr>
      <w:tr w14:paraId="69DC6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0" w:hRule="atLeast"/>
          <w:jc w:val="center"/>
        </w:trPr>
        <w:tc>
          <w:tcPr>
            <w:tcW w:w="857" w:type="dxa"/>
            <w:vMerge w:val="continue"/>
            <w:noWrap w:val="0"/>
            <w:vAlign w:val="center"/>
          </w:tcPr>
          <w:p w14:paraId="763ED8B0">
            <w:pPr>
              <w:autoSpaceDE w:val="0"/>
              <w:autoSpaceDN w:val="0"/>
              <w:spacing w:line="360" w:lineRule="auto"/>
              <w:jc w:val="left"/>
            </w:pPr>
          </w:p>
        </w:tc>
        <w:tc>
          <w:tcPr>
            <w:tcW w:w="1240" w:type="dxa"/>
            <w:vMerge w:val="continue"/>
            <w:noWrap w:val="0"/>
            <w:vAlign w:val="center"/>
          </w:tcPr>
          <w:p w14:paraId="3C49CC2D">
            <w:pPr>
              <w:spacing w:line="375" w:lineRule="auto"/>
              <w:rPr>
                <w:rFonts w:hint="eastAsia" w:ascii="宋体" w:hAnsi="宋体" w:eastAsia="宋体" w:cs="宋体"/>
                <w:kern w:val="2"/>
                <w:sz w:val="24"/>
                <w:szCs w:val="24"/>
                <w:lang w:val="en-US" w:eastAsia="zh-CN" w:bidi="ar-SA"/>
              </w:rPr>
            </w:pPr>
          </w:p>
        </w:tc>
        <w:tc>
          <w:tcPr>
            <w:tcW w:w="1446" w:type="dxa"/>
            <w:noWrap w:val="0"/>
            <w:vAlign w:val="top"/>
          </w:tcPr>
          <w:p w14:paraId="1CF59A46">
            <w:pPr>
              <w:spacing w:line="375"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培训方案（6分）</w:t>
            </w:r>
          </w:p>
        </w:tc>
        <w:tc>
          <w:tcPr>
            <w:tcW w:w="6412" w:type="dxa"/>
            <w:noWrap w:val="0"/>
            <w:vAlign w:val="top"/>
          </w:tcPr>
          <w:p w14:paraId="22B5D749">
            <w:pPr>
              <w:pStyle w:val="36"/>
              <w:spacing w:before="31" w:line="228" w:lineRule="auto"/>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投标人</w:t>
            </w:r>
            <w:r>
              <w:rPr>
                <w:rFonts w:hint="eastAsia" w:ascii="宋体" w:hAnsi="宋体" w:eastAsia="宋体" w:cs="宋体"/>
                <w:kern w:val="2"/>
                <w:sz w:val="24"/>
                <w:szCs w:val="24"/>
                <w:lang w:val="en-US" w:eastAsia="zh-CN" w:bidi="ar-SA"/>
              </w:rPr>
              <w:t>针对本项目采购需求，提供项目培训方案，内容包括但不限于（1）核心能力培养、培训师资；（2）培训形式及时长；（3）培训资料。满分6分，每缺少一项内容扣2分；所提供的每项内容中每存在一处缺陷或不足的扣1分，每项最多扣2分。</w:t>
            </w:r>
          </w:p>
          <w:p w14:paraId="2A17113A">
            <w:pPr>
              <w:pStyle w:val="36"/>
              <w:spacing w:before="31" w:line="228"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缺陷或不足是指：内容所阐述的项目信息与本项目实际需求信息不一致、内容照抄照搬招标文件且只有方案框架无实质性内容、内容不完整，不详细，可行性差、缺乏针对性，套用其他项目方案、地点区域错误、内容前后矛盾、涉及的规范及标准错误、不可能实现的情形等任意一种情形。</w:t>
            </w:r>
          </w:p>
        </w:tc>
      </w:tr>
    </w:tbl>
    <w:p w14:paraId="7DC2D9F4">
      <w:pPr>
        <w:widowControl/>
        <w:spacing w:line="360" w:lineRule="auto"/>
        <w:jc w:val="both"/>
        <w:outlineLvl w:val="1"/>
        <w:rPr>
          <w:rFonts w:hint="eastAsia" w:ascii="宋体" w:hAnsi="宋体" w:eastAsia="宋体" w:cs="宋体"/>
          <w:b/>
          <w:bCs/>
          <w:sz w:val="32"/>
          <w:szCs w:val="32"/>
          <w:highlight w:val="none"/>
        </w:rPr>
      </w:pPr>
    </w:p>
    <w:p w14:paraId="4F40DF8E">
      <w:pPr>
        <w:widowControl/>
        <w:spacing w:line="360" w:lineRule="auto"/>
        <w:jc w:val="center"/>
        <w:outlineLvl w:val="1"/>
        <w:rPr>
          <w:rFonts w:hint="eastAsia" w:ascii="宋体" w:hAnsi="宋体" w:eastAsia="宋体" w:cs="宋体"/>
          <w:b/>
          <w:bCs/>
          <w:sz w:val="32"/>
          <w:szCs w:val="32"/>
          <w:highlight w:val="none"/>
        </w:rPr>
      </w:pPr>
      <w:bookmarkStart w:id="386" w:name="_Toc28746"/>
      <w:bookmarkStart w:id="387" w:name="_Toc27172"/>
      <w:bookmarkStart w:id="388" w:name="_Toc25145"/>
      <w:bookmarkStart w:id="389" w:name="_Toc5270"/>
      <w:bookmarkStart w:id="390" w:name="_Toc29914"/>
      <w:bookmarkStart w:id="391" w:name="_Toc23680"/>
      <w:r>
        <w:rPr>
          <w:rFonts w:hint="eastAsia" w:ascii="宋体" w:hAnsi="宋体" w:cs="宋体"/>
          <w:b/>
          <w:bCs/>
          <w:sz w:val="32"/>
          <w:szCs w:val="32"/>
          <w:highlight w:val="none"/>
          <w:lang w:val="en-US" w:eastAsia="zh-CN"/>
        </w:rPr>
        <w:t>七</w:t>
      </w:r>
      <w:r>
        <w:rPr>
          <w:rFonts w:hint="eastAsia" w:ascii="宋体" w:hAnsi="宋体" w:eastAsia="宋体" w:cs="宋体"/>
          <w:b/>
          <w:bCs/>
          <w:sz w:val="32"/>
          <w:szCs w:val="32"/>
          <w:highlight w:val="none"/>
        </w:rPr>
        <w:t>、</w:t>
      </w:r>
      <w:bookmarkEnd w:id="382"/>
      <w:bookmarkEnd w:id="383"/>
      <w:r>
        <w:rPr>
          <w:rFonts w:hint="eastAsia" w:ascii="宋体" w:hAnsi="宋体" w:eastAsia="宋体" w:cs="宋体"/>
          <w:b/>
          <w:bCs/>
          <w:sz w:val="32"/>
          <w:szCs w:val="32"/>
          <w:highlight w:val="none"/>
        </w:rPr>
        <w:t>确定成交供应商</w:t>
      </w:r>
      <w:bookmarkEnd w:id="384"/>
      <w:bookmarkEnd w:id="385"/>
      <w:bookmarkEnd w:id="386"/>
      <w:bookmarkEnd w:id="387"/>
      <w:bookmarkEnd w:id="388"/>
      <w:bookmarkEnd w:id="389"/>
      <w:bookmarkEnd w:id="390"/>
      <w:bookmarkEnd w:id="391"/>
    </w:p>
    <w:p w14:paraId="711996AB">
      <w:pPr>
        <w:widowControl/>
        <w:spacing w:line="360" w:lineRule="auto"/>
        <w:jc w:val="left"/>
        <w:outlineLvl w:val="2"/>
        <w:rPr>
          <w:rFonts w:hint="eastAsia" w:ascii="宋体" w:hAnsi="宋体" w:cs="宋体"/>
          <w:b/>
          <w:bCs/>
          <w:sz w:val="24"/>
          <w:highlight w:val="none"/>
        </w:rPr>
      </w:pPr>
      <w:bookmarkStart w:id="392" w:name="_Toc325726026"/>
      <w:bookmarkStart w:id="393" w:name="_Toc376936757"/>
      <w:bookmarkStart w:id="394" w:name="_Toc9375"/>
      <w:bookmarkStart w:id="395" w:name="_Toc19040"/>
      <w:bookmarkStart w:id="396" w:name="_Toc20966"/>
      <w:bookmarkStart w:id="397" w:name="_Toc17038"/>
      <w:bookmarkStart w:id="398" w:name="_Toc21687"/>
      <w:bookmarkStart w:id="399" w:name="_Toc4509"/>
      <w:bookmarkStart w:id="400" w:name="_Toc5108"/>
      <w:bookmarkStart w:id="401" w:name="_Toc31833"/>
      <w:bookmarkStart w:id="402" w:name="_Toc28889"/>
      <w:bookmarkStart w:id="403" w:name="_Toc4950"/>
      <w:r>
        <w:rPr>
          <w:rFonts w:hint="eastAsia" w:ascii="宋体" w:hAnsi="宋体" w:cs="宋体"/>
          <w:b/>
          <w:bCs/>
          <w:sz w:val="24"/>
          <w:highlight w:val="none"/>
          <w:lang w:val="en-US" w:eastAsia="zh-CN"/>
        </w:rPr>
        <w:t>21</w:t>
      </w:r>
      <w:r>
        <w:rPr>
          <w:rFonts w:hint="eastAsia" w:ascii="宋体" w:hAnsi="宋体" w:cs="宋体"/>
          <w:b/>
          <w:bCs/>
          <w:sz w:val="24"/>
          <w:highlight w:val="none"/>
        </w:rPr>
        <w:t>.推荐并确定成交</w:t>
      </w:r>
      <w:bookmarkEnd w:id="392"/>
      <w:bookmarkEnd w:id="393"/>
      <w:r>
        <w:rPr>
          <w:rFonts w:hint="eastAsia" w:ascii="宋体" w:hAnsi="宋体" w:cs="宋体"/>
          <w:b/>
          <w:bCs/>
          <w:sz w:val="24"/>
          <w:highlight w:val="none"/>
        </w:rPr>
        <w:t>供应商</w:t>
      </w:r>
      <w:bookmarkEnd w:id="394"/>
      <w:bookmarkEnd w:id="395"/>
      <w:bookmarkEnd w:id="396"/>
      <w:bookmarkEnd w:id="397"/>
      <w:bookmarkEnd w:id="398"/>
      <w:bookmarkEnd w:id="399"/>
      <w:bookmarkEnd w:id="400"/>
      <w:bookmarkEnd w:id="401"/>
      <w:bookmarkEnd w:id="402"/>
      <w:bookmarkEnd w:id="403"/>
    </w:p>
    <w:p w14:paraId="228A4D0A">
      <w:pPr>
        <w:spacing w:line="360" w:lineRule="auto"/>
        <w:ind w:firstLine="480"/>
        <w:jc w:val="left"/>
        <w:rPr>
          <w:rFonts w:hint="eastAsia" w:ascii="宋体" w:hAnsi="宋体" w:cs="宋体"/>
          <w:sz w:val="24"/>
          <w:highlight w:val="none"/>
        </w:rPr>
      </w:pPr>
      <w:r>
        <w:rPr>
          <w:rFonts w:hint="eastAsia" w:ascii="宋体" w:hAnsi="宋体" w:cs="宋体"/>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9B8350D">
      <w:pPr>
        <w:widowControl/>
        <w:spacing w:line="360" w:lineRule="auto"/>
        <w:jc w:val="left"/>
        <w:outlineLvl w:val="2"/>
        <w:rPr>
          <w:rFonts w:hint="eastAsia" w:ascii="宋体" w:hAnsi="宋体" w:cs="宋体"/>
          <w:b/>
          <w:bCs/>
          <w:sz w:val="24"/>
          <w:highlight w:val="none"/>
        </w:rPr>
      </w:pPr>
      <w:bookmarkStart w:id="404" w:name="_Toc376936759"/>
      <w:bookmarkStart w:id="405" w:name="_Toc7750"/>
      <w:bookmarkStart w:id="406" w:name="_Toc12376"/>
      <w:bookmarkStart w:id="407" w:name="_Toc2346"/>
      <w:bookmarkStart w:id="408" w:name="_Toc21515"/>
      <w:bookmarkStart w:id="409" w:name="_Toc2963"/>
      <w:bookmarkStart w:id="410" w:name="_Toc325726028"/>
      <w:bookmarkStart w:id="411" w:name="_Toc1869"/>
      <w:bookmarkStart w:id="412" w:name="_Toc25805"/>
      <w:bookmarkStart w:id="413" w:name="_Toc31032"/>
      <w:bookmarkStart w:id="414" w:name="_Toc2551"/>
      <w:bookmarkStart w:id="415" w:name="_Toc13640"/>
      <w:bookmarkStart w:id="416" w:name="_Toc325726027"/>
      <w:r>
        <w:rPr>
          <w:rFonts w:hint="eastAsia" w:ascii="宋体" w:hAnsi="宋体" w:cs="宋体"/>
          <w:b/>
          <w:bCs/>
          <w:sz w:val="24"/>
          <w:highlight w:val="none"/>
          <w:lang w:val="en-US" w:eastAsia="zh-CN"/>
        </w:rPr>
        <w:t>22</w:t>
      </w:r>
      <w:r>
        <w:rPr>
          <w:rFonts w:hint="eastAsia" w:ascii="宋体" w:hAnsi="宋体" w:cs="宋体"/>
          <w:b/>
          <w:bCs/>
          <w:sz w:val="24"/>
          <w:highlight w:val="none"/>
        </w:rPr>
        <w:t>.成交通知</w:t>
      </w:r>
      <w:bookmarkEnd w:id="404"/>
      <w:bookmarkEnd w:id="405"/>
      <w:bookmarkEnd w:id="406"/>
      <w:bookmarkEnd w:id="407"/>
      <w:bookmarkEnd w:id="408"/>
      <w:bookmarkEnd w:id="409"/>
      <w:bookmarkEnd w:id="410"/>
      <w:bookmarkEnd w:id="411"/>
      <w:bookmarkEnd w:id="412"/>
      <w:bookmarkEnd w:id="413"/>
      <w:bookmarkEnd w:id="414"/>
      <w:bookmarkEnd w:id="415"/>
    </w:p>
    <w:p w14:paraId="354E4008">
      <w:pPr>
        <w:spacing w:line="360" w:lineRule="auto"/>
        <w:jc w:val="left"/>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.1采购人或者采购代理机构应当在成交供应商确定后2个工作日内，在青海政府采购网上公告成交结果，同时向成交供应商发出成交通知书。</w:t>
      </w:r>
    </w:p>
    <w:p w14:paraId="1FD5B505">
      <w:pPr>
        <w:spacing w:line="360" w:lineRule="auto"/>
        <w:jc w:val="left"/>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.2《成交通知书》发出后，采购人改变成交结果的，或者成交供应商无正当理由放弃成交项目的，依法承担法律责任。</w:t>
      </w:r>
    </w:p>
    <w:p w14:paraId="11D5AE10">
      <w:pPr>
        <w:widowControl/>
        <w:spacing w:line="360" w:lineRule="auto"/>
        <w:jc w:val="center"/>
        <w:outlineLvl w:val="1"/>
        <w:rPr>
          <w:rFonts w:hint="eastAsia" w:ascii="宋体" w:hAnsi="宋体" w:eastAsia="宋体" w:cs="宋体"/>
          <w:b/>
          <w:bCs/>
          <w:sz w:val="32"/>
          <w:szCs w:val="32"/>
          <w:highlight w:val="none"/>
        </w:rPr>
      </w:pPr>
      <w:bookmarkStart w:id="417" w:name="_Toc13220"/>
      <w:bookmarkStart w:id="418" w:name="_Toc6472"/>
      <w:bookmarkStart w:id="419" w:name="_Toc31744"/>
      <w:bookmarkStart w:id="420" w:name="_Toc5556"/>
      <w:bookmarkStart w:id="421" w:name="_Toc376936758"/>
      <w:bookmarkStart w:id="422" w:name="_Toc9040"/>
      <w:bookmarkStart w:id="423" w:name="_Toc3048"/>
      <w:bookmarkStart w:id="424" w:name="_Toc5668"/>
      <w:bookmarkStart w:id="425" w:name="_Toc18063"/>
      <w:r>
        <w:rPr>
          <w:rFonts w:hint="eastAsia" w:ascii="宋体" w:hAnsi="宋体" w:cs="宋体"/>
          <w:b/>
          <w:bCs/>
          <w:sz w:val="32"/>
          <w:szCs w:val="32"/>
          <w:highlight w:val="none"/>
          <w:lang w:val="en-US" w:eastAsia="zh-CN"/>
        </w:rPr>
        <w:t>八</w:t>
      </w:r>
      <w:r>
        <w:rPr>
          <w:rFonts w:hint="eastAsia" w:ascii="宋体" w:hAnsi="宋体" w:eastAsia="宋体" w:cs="宋体"/>
          <w:b/>
          <w:bCs/>
          <w:sz w:val="32"/>
          <w:szCs w:val="32"/>
          <w:highlight w:val="none"/>
        </w:rPr>
        <w:t>、授予合同</w:t>
      </w:r>
      <w:bookmarkEnd w:id="416"/>
      <w:bookmarkEnd w:id="417"/>
      <w:bookmarkEnd w:id="418"/>
      <w:bookmarkEnd w:id="419"/>
      <w:bookmarkEnd w:id="420"/>
      <w:bookmarkEnd w:id="421"/>
      <w:bookmarkEnd w:id="422"/>
      <w:bookmarkEnd w:id="423"/>
      <w:bookmarkEnd w:id="424"/>
      <w:bookmarkEnd w:id="425"/>
    </w:p>
    <w:p w14:paraId="2E926E9C">
      <w:pPr>
        <w:widowControl/>
        <w:spacing w:line="360" w:lineRule="auto"/>
        <w:jc w:val="left"/>
        <w:outlineLvl w:val="2"/>
        <w:rPr>
          <w:rFonts w:hint="eastAsia" w:ascii="宋体" w:hAnsi="宋体" w:cs="宋体"/>
          <w:b/>
          <w:bCs/>
          <w:sz w:val="24"/>
          <w:highlight w:val="none"/>
        </w:rPr>
      </w:pPr>
      <w:bookmarkStart w:id="426" w:name="_Toc27196"/>
      <w:bookmarkStart w:id="427" w:name="_Toc8977"/>
      <w:bookmarkStart w:id="428" w:name="_Toc376936760"/>
      <w:bookmarkStart w:id="429" w:name="_Toc20050"/>
      <w:bookmarkStart w:id="430" w:name="_Toc28394"/>
      <w:bookmarkStart w:id="431" w:name="_Toc31783"/>
      <w:bookmarkStart w:id="432" w:name="_Toc20378"/>
      <w:bookmarkStart w:id="433" w:name="_Toc921"/>
      <w:bookmarkStart w:id="434" w:name="_Toc23650"/>
      <w:bookmarkStart w:id="435" w:name="_Toc3537"/>
      <w:bookmarkStart w:id="436" w:name="_Toc325726029"/>
      <w:bookmarkStart w:id="437" w:name="_Toc28650"/>
      <w:r>
        <w:rPr>
          <w:rFonts w:hint="eastAsia" w:ascii="宋体" w:hAnsi="宋体" w:cs="宋体"/>
          <w:b/>
          <w:bCs/>
          <w:sz w:val="24"/>
          <w:highlight w:val="none"/>
          <w:lang w:val="en-US" w:eastAsia="zh-CN"/>
        </w:rPr>
        <w:t>23</w:t>
      </w:r>
      <w:r>
        <w:rPr>
          <w:rFonts w:hint="eastAsia" w:ascii="宋体" w:hAnsi="宋体" w:cs="宋体"/>
          <w:b/>
          <w:bCs/>
          <w:sz w:val="24"/>
          <w:highlight w:val="none"/>
        </w:rPr>
        <w:t>.签订合同</w:t>
      </w:r>
      <w:bookmarkEnd w:id="426"/>
      <w:bookmarkEnd w:id="427"/>
      <w:bookmarkEnd w:id="428"/>
      <w:bookmarkEnd w:id="429"/>
      <w:bookmarkEnd w:id="430"/>
      <w:bookmarkEnd w:id="431"/>
      <w:bookmarkEnd w:id="432"/>
      <w:bookmarkEnd w:id="433"/>
      <w:bookmarkEnd w:id="434"/>
      <w:bookmarkEnd w:id="435"/>
      <w:bookmarkEnd w:id="436"/>
      <w:bookmarkEnd w:id="437"/>
    </w:p>
    <w:p w14:paraId="19824B90">
      <w:pPr>
        <w:spacing w:line="360" w:lineRule="auto"/>
        <w:jc w:val="left"/>
        <w:rPr>
          <w:rFonts w:hint="eastAsia" w:ascii="宋体" w:hAnsi="宋体" w:cs="宋体"/>
          <w:color w:val="auto"/>
          <w:sz w:val="24"/>
          <w:highlight w:val="none"/>
        </w:rPr>
      </w:pPr>
      <w:bookmarkStart w:id="438" w:name="_Toc325726030"/>
      <w:bookmarkStart w:id="439" w:name="_Toc376936761"/>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.1采购人与成交供应商应当在成交通知书发出之日起30日内，按照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确定的合同文本以及采购标的、规格型号、采购金额、采购数量、技术和服务要求等事项签订政府采购合同。</w:t>
      </w:r>
    </w:p>
    <w:p w14:paraId="718E9F9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.2采购人不得向成交供应商提出超出</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以外的任何要求作为签订合同的条件，不得与成交供应商订立背离</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确定的合同文本以及采购标的、规格型号、采购金额、采购数量、技术和服务要求等实质性内容的协议。</w:t>
      </w:r>
    </w:p>
    <w:p w14:paraId="763596B5">
      <w:pPr>
        <w:spacing w:line="360" w:lineRule="auto"/>
        <w:jc w:val="left"/>
        <w:rPr>
          <w:rFonts w:hint="eastAsia"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625BE63">
      <w:pPr>
        <w:widowControl/>
        <w:spacing w:line="360" w:lineRule="auto"/>
        <w:jc w:val="center"/>
        <w:outlineLvl w:val="1"/>
        <w:rPr>
          <w:rFonts w:hint="eastAsia" w:ascii="宋体" w:hAnsi="宋体" w:eastAsia="宋体" w:cs="宋体"/>
          <w:b/>
          <w:bCs/>
          <w:sz w:val="32"/>
          <w:szCs w:val="32"/>
          <w:highlight w:val="none"/>
        </w:rPr>
      </w:pPr>
      <w:bookmarkStart w:id="440" w:name="_Toc30130"/>
      <w:bookmarkStart w:id="441" w:name="_Toc31105"/>
      <w:bookmarkStart w:id="442" w:name="_Toc31751"/>
      <w:bookmarkStart w:id="443" w:name="_Toc22442"/>
      <w:bookmarkStart w:id="444" w:name="_Toc15153"/>
      <w:bookmarkStart w:id="445" w:name="_Toc31720"/>
      <w:bookmarkStart w:id="446" w:name="_Toc9702"/>
      <w:bookmarkStart w:id="447" w:name="_Toc896"/>
      <w:r>
        <w:rPr>
          <w:rFonts w:hint="eastAsia" w:ascii="宋体" w:hAnsi="宋体" w:cs="宋体"/>
          <w:b/>
          <w:bCs/>
          <w:sz w:val="32"/>
          <w:szCs w:val="32"/>
          <w:highlight w:val="none"/>
          <w:lang w:val="en-US" w:eastAsia="zh-CN"/>
        </w:rPr>
        <w:t>九</w:t>
      </w:r>
      <w:r>
        <w:rPr>
          <w:rFonts w:hint="eastAsia" w:ascii="宋体" w:hAnsi="宋体" w:eastAsia="宋体" w:cs="宋体"/>
          <w:b/>
          <w:bCs/>
          <w:sz w:val="32"/>
          <w:szCs w:val="32"/>
          <w:highlight w:val="none"/>
        </w:rPr>
        <w:t>、</w:t>
      </w:r>
      <w:bookmarkEnd w:id="438"/>
      <w:bookmarkEnd w:id="439"/>
      <w:r>
        <w:rPr>
          <w:rFonts w:hint="eastAsia" w:ascii="宋体" w:hAnsi="宋体" w:eastAsia="宋体" w:cs="宋体"/>
          <w:b/>
          <w:bCs/>
          <w:sz w:val="32"/>
          <w:szCs w:val="32"/>
          <w:highlight w:val="none"/>
        </w:rPr>
        <w:t>磋商活动终止</w:t>
      </w:r>
      <w:bookmarkEnd w:id="440"/>
      <w:bookmarkEnd w:id="441"/>
      <w:bookmarkEnd w:id="442"/>
      <w:bookmarkEnd w:id="443"/>
      <w:bookmarkEnd w:id="444"/>
      <w:bookmarkEnd w:id="445"/>
      <w:bookmarkEnd w:id="446"/>
      <w:bookmarkEnd w:id="447"/>
    </w:p>
    <w:p w14:paraId="0AED9BF4">
      <w:pPr>
        <w:widowControl/>
        <w:spacing w:line="360" w:lineRule="auto"/>
        <w:jc w:val="left"/>
        <w:outlineLvl w:val="2"/>
        <w:rPr>
          <w:rFonts w:hint="eastAsia" w:ascii="宋体" w:hAnsi="宋体" w:cs="宋体"/>
          <w:b/>
          <w:bCs/>
          <w:color w:val="auto"/>
          <w:sz w:val="24"/>
          <w:highlight w:val="none"/>
        </w:rPr>
      </w:pPr>
      <w:bookmarkStart w:id="448" w:name="_Toc22429"/>
      <w:bookmarkStart w:id="449" w:name="_Toc1930"/>
      <w:bookmarkStart w:id="450" w:name="_Toc21959"/>
      <w:bookmarkStart w:id="451" w:name="_Toc7098"/>
      <w:bookmarkStart w:id="452" w:name="_Toc11684"/>
      <w:bookmarkStart w:id="453" w:name="_Toc25633"/>
      <w:bookmarkStart w:id="454" w:name="_Toc30627"/>
      <w:bookmarkStart w:id="455" w:name="_Toc8254"/>
      <w:bookmarkStart w:id="456" w:name="_Toc14964"/>
      <w:bookmarkStart w:id="457" w:name="_Toc26130"/>
      <w:bookmarkStart w:id="458" w:name="_Toc23036"/>
      <w:bookmarkStart w:id="459" w:name="_Toc325726031"/>
      <w:bookmarkStart w:id="460" w:name="_Toc376936762"/>
      <w:bookmarkStart w:id="461" w:name="_Toc27950"/>
      <w:bookmarkStart w:id="462" w:name="_Toc8864"/>
      <w:bookmarkStart w:id="463" w:name="_Toc325726032"/>
      <w:bookmarkStart w:id="464" w:name="_Toc376936763"/>
      <w:bookmarkStart w:id="465" w:name="_Toc6646"/>
      <w:bookmarkStart w:id="466" w:name="_Toc12067"/>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.终止情形</w:t>
      </w:r>
      <w:bookmarkEnd w:id="448"/>
      <w:bookmarkEnd w:id="449"/>
      <w:bookmarkEnd w:id="450"/>
      <w:bookmarkEnd w:id="451"/>
      <w:bookmarkEnd w:id="452"/>
      <w:bookmarkEnd w:id="453"/>
      <w:bookmarkEnd w:id="454"/>
      <w:bookmarkEnd w:id="455"/>
      <w:bookmarkEnd w:id="456"/>
      <w:bookmarkEnd w:id="457"/>
      <w:bookmarkEnd w:id="458"/>
    </w:p>
    <w:p w14:paraId="1F2653A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bookmarkEnd w:id="459"/>
      <w:bookmarkEnd w:id="460"/>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14:paraId="02D81B5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6D1207E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5D63C84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14:paraId="250026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.2终止磋商活动后，由采购代理机构发布终止公告并说明原因。</w:t>
      </w:r>
    </w:p>
    <w:p w14:paraId="5EA2597D">
      <w:pPr>
        <w:widowControl/>
        <w:spacing w:line="360" w:lineRule="auto"/>
        <w:jc w:val="center"/>
        <w:outlineLvl w:val="1"/>
        <w:rPr>
          <w:rFonts w:hint="eastAsia" w:ascii="宋体" w:hAnsi="宋体" w:eastAsia="宋体" w:cs="宋体"/>
          <w:b/>
          <w:bCs/>
          <w:sz w:val="32"/>
          <w:szCs w:val="32"/>
          <w:highlight w:val="none"/>
        </w:rPr>
      </w:pPr>
      <w:bookmarkStart w:id="467" w:name="_Toc31003"/>
      <w:bookmarkStart w:id="468" w:name="_Toc30172"/>
      <w:bookmarkStart w:id="469" w:name="_Toc12293"/>
      <w:bookmarkStart w:id="470" w:name="_Toc6703"/>
      <w:r>
        <w:rPr>
          <w:rFonts w:hint="eastAsia" w:ascii="宋体" w:hAnsi="宋体" w:eastAsia="宋体" w:cs="宋体"/>
          <w:b/>
          <w:bCs/>
          <w:sz w:val="32"/>
          <w:szCs w:val="32"/>
          <w:highlight w:val="none"/>
        </w:rPr>
        <w:t>十、处罚</w:t>
      </w:r>
      <w:bookmarkEnd w:id="461"/>
      <w:bookmarkEnd w:id="462"/>
      <w:bookmarkEnd w:id="463"/>
      <w:bookmarkEnd w:id="464"/>
      <w:bookmarkEnd w:id="465"/>
      <w:bookmarkEnd w:id="466"/>
      <w:bookmarkEnd w:id="467"/>
      <w:bookmarkEnd w:id="468"/>
      <w:bookmarkEnd w:id="469"/>
      <w:bookmarkEnd w:id="470"/>
    </w:p>
    <w:p w14:paraId="0F349E9C">
      <w:pPr>
        <w:widowControl/>
        <w:spacing w:line="360" w:lineRule="auto"/>
        <w:jc w:val="left"/>
        <w:outlineLvl w:val="2"/>
        <w:rPr>
          <w:rFonts w:hint="eastAsia" w:ascii="宋体" w:hAnsi="宋体" w:cs="宋体"/>
          <w:b/>
          <w:bCs/>
          <w:sz w:val="24"/>
          <w:highlight w:val="none"/>
        </w:rPr>
      </w:pPr>
      <w:bookmarkStart w:id="471" w:name="_Toc28018"/>
      <w:bookmarkStart w:id="472" w:name="_Toc17567"/>
      <w:bookmarkStart w:id="473" w:name="_Toc27764"/>
      <w:bookmarkStart w:id="474" w:name="_Toc10401"/>
      <w:bookmarkStart w:id="475" w:name="_Toc19409"/>
      <w:bookmarkStart w:id="476" w:name="_Toc12212"/>
      <w:bookmarkStart w:id="477" w:name="_Toc376936764"/>
      <w:bookmarkStart w:id="478" w:name="_Toc15624"/>
      <w:bookmarkStart w:id="479" w:name="_Toc22074"/>
      <w:bookmarkStart w:id="480" w:name="_Toc31237"/>
      <w:bookmarkStart w:id="481" w:name="_Toc7472"/>
      <w:bookmarkStart w:id="482" w:name="_Toc325726033"/>
      <w:r>
        <w:rPr>
          <w:rFonts w:hint="eastAsia" w:ascii="宋体" w:hAnsi="宋体" w:cs="宋体"/>
          <w:b/>
          <w:bCs/>
          <w:sz w:val="24"/>
          <w:highlight w:val="none"/>
        </w:rPr>
        <w:t>2</w:t>
      </w:r>
      <w:r>
        <w:rPr>
          <w:rFonts w:hint="eastAsia" w:ascii="宋体" w:hAnsi="宋体" w:cs="宋体"/>
          <w:b/>
          <w:bCs/>
          <w:sz w:val="24"/>
          <w:highlight w:val="none"/>
          <w:lang w:val="en-US" w:eastAsia="zh-CN"/>
        </w:rPr>
        <w:t>5</w:t>
      </w:r>
      <w:r>
        <w:rPr>
          <w:rFonts w:hint="eastAsia" w:ascii="宋体" w:hAnsi="宋体" w:cs="宋体"/>
          <w:b/>
          <w:bCs/>
          <w:sz w:val="24"/>
          <w:highlight w:val="none"/>
        </w:rPr>
        <w:t>.处罚情形</w:t>
      </w:r>
      <w:bookmarkEnd w:id="471"/>
      <w:bookmarkEnd w:id="472"/>
      <w:bookmarkEnd w:id="473"/>
      <w:bookmarkEnd w:id="474"/>
      <w:bookmarkEnd w:id="475"/>
      <w:bookmarkEnd w:id="476"/>
      <w:bookmarkEnd w:id="477"/>
      <w:bookmarkEnd w:id="478"/>
      <w:bookmarkEnd w:id="479"/>
      <w:bookmarkEnd w:id="480"/>
      <w:bookmarkEnd w:id="481"/>
      <w:bookmarkEnd w:id="482"/>
    </w:p>
    <w:p w14:paraId="6950223C">
      <w:pPr>
        <w:autoSpaceDE w:val="0"/>
        <w:autoSpaceDN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t>成交供应商有下列情形之一的，中标无效，磋商保证金不予退还。情节严重的，报同级财政部门依法进行处理：</w:t>
      </w:r>
    </w:p>
    <w:p w14:paraId="5DF65845">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）提供虚假材料谋取中标、成交的；</w:t>
      </w:r>
    </w:p>
    <w:p w14:paraId="7C425947">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）采取不正当手段诋毁、排挤其他供应商的；</w:t>
      </w:r>
    </w:p>
    <w:p w14:paraId="46CA07D0">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）与采购人、其他供应商或者采购代理机构恶意串通的；</w:t>
      </w:r>
    </w:p>
    <w:p w14:paraId="654DE9AE">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）向采购人、采购代理机构行贿或者提供其他不正当利益的；</w:t>
      </w:r>
    </w:p>
    <w:p w14:paraId="30FDF74F">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）在招标采购过程中与采购人进行协商谈判的；</w:t>
      </w:r>
    </w:p>
    <w:p w14:paraId="3C7B752E">
      <w:pPr>
        <w:autoSpaceDE w:val="0"/>
        <w:autoSpaceDN w:val="0"/>
        <w:spacing w:line="360" w:lineRule="auto"/>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6</w:t>
      </w:r>
      <w:r>
        <w:rPr>
          <w:rFonts w:hint="eastAsia" w:ascii="宋体" w:hAnsi="宋体" w:cs="宋体"/>
          <w:sz w:val="24"/>
          <w:highlight w:val="none"/>
          <w:lang w:val="zh-CN"/>
        </w:rPr>
        <w:t>）向磋商小组行贿或者提供其他不正当利益。</w:t>
      </w:r>
    </w:p>
    <w:p w14:paraId="2E4AE816">
      <w:pPr>
        <w:widowControl/>
        <w:spacing w:line="360" w:lineRule="auto"/>
        <w:jc w:val="center"/>
        <w:outlineLvl w:val="1"/>
        <w:rPr>
          <w:rFonts w:hint="eastAsia" w:ascii="宋体" w:hAnsi="宋体" w:eastAsia="宋体" w:cs="宋体"/>
          <w:b/>
          <w:bCs/>
          <w:sz w:val="32"/>
          <w:szCs w:val="32"/>
          <w:highlight w:val="none"/>
        </w:rPr>
      </w:pPr>
      <w:bookmarkStart w:id="483" w:name="_Toc7161"/>
      <w:bookmarkStart w:id="484" w:name="_Toc25745"/>
      <w:bookmarkStart w:id="485" w:name="_Toc376936765"/>
      <w:bookmarkStart w:id="486" w:name="_Toc32367"/>
      <w:bookmarkStart w:id="487" w:name="_Toc454"/>
      <w:bookmarkStart w:id="488" w:name="_Toc325726034"/>
      <w:bookmarkStart w:id="489" w:name="_Toc23255"/>
      <w:bookmarkStart w:id="490" w:name="_Toc16406"/>
      <w:bookmarkStart w:id="491" w:name="_Toc19538"/>
      <w:bookmarkStart w:id="492" w:name="_Toc14898"/>
      <w:r>
        <w:rPr>
          <w:rFonts w:hint="eastAsia" w:ascii="宋体" w:hAnsi="宋体" w:eastAsia="宋体" w:cs="宋体"/>
          <w:b/>
          <w:bCs/>
          <w:sz w:val="32"/>
          <w:szCs w:val="32"/>
          <w:highlight w:val="none"/>
        </w:rPr>
        <w:t>十</w:t>
      </w:r>
      <w:r>
        <w:rPr>
          <w:rFonts w:hint="eastAsia" w:ascii="宋体" w:hAnsi="宋体" w:cs="宋体"/>
          <w:b/>
          <w:bCs/>
          <w:sz w:val="32"/>
          <w:szCs w:val="32"/>
          <w:highlight w:val="none"/>
          <w:lang w:val="en-US" w:eastAsia="zh-CN"/>
        </w:rPr>
        <w:t>一</w:t>
      </w:r>
      <w:r>
        <w:rPr>
          <w:rFonts w:hint="eastAsia" w:ascii="宋体" w:hAnsi="宋体" w:eastAsia="宋体" w:cs="宋体"/>
          <w:b/>
          <w:bCs/>
          <w:sz w:val="32"/>
          <w:szCs w:val="32"/>
          <w:highlight w:val="none"/>
        </w:rPr>
        <w:t>、其他</w:t>
      </w:r>
      <w:bookmarkEnd w:id="483"/>
      <w:bookmarkEnd w:id="484"/>
      <w:bookmarkEnd w:id="485"/>
      <w:bookmarkEnd w:id="486"/>
      <w:bookmarkEnd w:id="487"/>
      <w:bookmarkEnd w:id="488"/>
      <w:bookmarkEnd w:id="489"/>
      <w:bookmarkEnd w:id="490"/>
      <w:bookmarkEnd w:id="491"/>
      <w:bookmarkEnd w:id="492"/>
    </w:p>
    <w:p w14:paraId="45D265EC">
      <w:pPr>
        <w:wordWrap w:val="0"/>
        <w:spacing w:line="360" w:lineRule="auto"/>
        <w:ind w:firstLine="480"/>
        <w:rPr>
          <w:rFonts w:hint="eastAsia" w:ascii="宋体" w:hAnsi="宋体" w:cs="宋体"/>
          <w:sz w:val="24"/>
          <w:highlight w:val="none"/>
        </w:rPr>
      </w:pPr>
      <w:r>
        <w:rPr>
          <w:rFonts w:hint="eastAsia" w:ascii="宋体" w:hAnsi="宋体" w:cs="宋体"/>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2843145B">
      <w:pPr>
        <w:wordWrap w:val="0"/>
        <w:spacing w:line="360" w:lineRule="auto"/>
        <w:rPr>
          <w:rFonts w:hint="eastAsia" w:ascii="宋体" w:hAnsi="宋体" w:cs="宋体"/>
          <w:sz w:val="24"/>
          <w:highlight w:val="none"/>
        </w:rPr>
      </w:pPr>
      <w:r>
        <w:rPr>
          <w:rFonts w:hint="eastAsia" w:ascii="宋体" w:hAnsi="宋体" w:cs="宋体"/>
          <w:sz w:val="24"/>
          <w:highlight w:val="none"/>
        </w:rPr>
        <w:br w:type="page"/>
      </w:r>
    </w:p>
    <w:p w14:paraId="35C10421">
      <w:pPr>
        <w:keepNext/>
        <w:keepLines/>
        <w:widowControl/>
        <w:snapToGrid w:val="0"/>
        <w:spacing w:line="360" w:lineRule="auto"/>
        <w:jc w:val="center"/>
        <w:outlineLvl w:val="0"/>
        <w:rPr>
          <w:rFonts w:hint="eastAsia" w:ascii="宋体" w:hAnsi="宋体" w:cs="宋体"/>
          <w:b/>
          <w:bCs/>
          <w:kern w:val="28"/>
          <w:sz w:val="36"/>
          <w:szCs w:val="36"/>
          <w:highlight w:val="none"/>
        </w:rPr>
      </w:pPr>
    </w:p>
    <w:p w14:paraId="64D9C476">
      <w:pPr>
        <w:keepNext/>
        <w:keepLines/>
        <w:widowControl/>
        <w:snapToGrid w:val="0"/>
        <w:spacing w:line="360" w:lineRule="auto"/>
        <w:jc w:val="center"/>
        <w:outlineLvl w:val="0"/>
        <w:rPr>
          <w:rFonts w:hint="eastAsia" w:ascii="宋体" w:hAnsi="宋体" w:cs="宋体"/>
          <w:b/>
          <w:bCs/>
          <w:kern w:val="28"/>
          <w:sz w:val="36"/>
          <w:szCs w:val="36"/>
          <w:highlight w:val="none"/>
        </w:rPr>
      </w:pPr>
    </w:p>
    <w:p w14:paraId="7EA7C233">
      <w:pPr>
        <w:keepNext/>
        <w:keepLines/>
        <w:widowControl/>
        <w:snapToGrid w:val="0"/>
        <w:spacing w:line="360" w:lineRule="auto"/>
        <w:jc w:val="center"/>
        <w:outlineLvl w:val="0"/>
        <w:rPr>
          <w:rFonts w:hint="eastAsia" w:ascii="宋体" w:hAnsi="宋体" w:cs="宋体"/>
          <w:sz w:val="24"/>
          <w:highlight w:val="none"/>
        </w:rPr>
      </w:pPr>
      <w:bookmarkStart w:id="493" w:name="_Toc6598"/>
      <w:r>
        <w:rPr>
          <w:rFonts w:hint="eastAsia" w:ascii="宋体" w:hAnsi="宋体" w:cs="宋体"/>
          <w:b/>
          <w:bCs/>
          <w:kern w:val="28"/>
          <w:sz w:val="36"/>
          <w:szCs w:val="36"/>
          <w:highlight w:val="none"/>
        </w:rPr>
        <w:t>第四部分  采购项目合同书</w:t>
      </w:r>
      <w:bookmarkEnd w:id="493"/>
    </w:p>
    <w:p w14:paraId="0A24DC53">
      <w:pPr>
        <w:autoSpaceDE w:val="0"/>
        <w:autoSpaceDN w:val="0"/>
        <w:adjustRightInd w:val="0"/>
        <w:spacing w:line="360" w:lineRule="auto"/>
        <w:jc w:val="center"/>
        <w:rPr>
          <w:rFonts w:hint="eastAsia" w:ascii="宋体" w:hAnsi="宋体" w:cs="宋体"/>
          <w:b/>
          <w:bCs/>
          <w:kern w:val="0"/>
          <w:sz w:val="21"/>
          <w:szCs w:val="21"/>
          <w:highlight w:val="none"/>
          <w:lang w:val="zh-CN"/>
        </w:rPr>
      </w:pPr>
      <w:r>
        <w:rPr>
          <w:rFonts w:hint="eastAsia" w:ascii="宋体" w:hAnsi="宋体" w:cs="宋体"/>
          <w:b/>
          <w:bCs/>
          <w:kern w:val="0"/>
          <w:sz w:val="21"/>
          <w:szCs w:val="21"/>
          <w:highlight w:val="none"/>
          <w:lang w:val="zh-CN"/>
        </w:rPr>
        <w:t>（本合同为中小企业预留合同）</w:t>
      </w:r>
    </w:p>
    <w:p w14:paraId="37EA9BFB">
      <w:pPr>
        <w:spacing w:line="360" w:lineRule="auto"/>
        <w:rPr>
          <w:rFonts w:hint="eastAsia" w:ascii="宋体" w:hAnsi="宋体" w:cs="宋体"/>
          <w:sz w:val="24"/>
          <w:highlight w:val="none"/>
        </w:rPr>
      </w:pPr>
    </w:p>
    <w:p w14:paraId="2365EF90">
      <w:pPr>
        <w:spacing w:line="360" w:lineRule="auto"/>
        <w:rPr>
          <w:rFonts w:hint="eastAsia" w:ascii="宋体" w:hAnsi="宋体" w:cs="宋体"/>
          <w:sz w:val="24"/>
          <w:highlight w:val="none"/>
        </w:rPr>
      </w:pPr>
    </w:p>
    <w:p w14:paraId="311D93FB">
      <w:pPr>
        <w:spacing w:line="360" w:lineRule="auto"/>
        <w:rPr>
          <w:rFonts w:hint="eastAsia" w:ascii="宋体" w:hAnsi="宋体" w:cs="宋体"/>
          <w:sz w:val="24"/>
          <w:highlight w:val="none"/>
        </w:rPr>
      </w:pPr>
    </w:p>
    <w:p w14:paraId="1F898A95">
      <w:pPr>
        <w:spacing w:line="360" w:lineRule="auto"/>
        <w:rPr>
          <w:rFonts w:hint="eastAsia" w:ascii="宋体" w:hAnsi="宋体" w:cs="宋体"/>
          <w:sz w:val="24"/>
          <w:highlight w:val="none"/>
        </w:rPr>
      </w:pPr>
    </w:p>
    <w:p w14:paraId="5FA5A9E7">
      <w:pPr>
        <w:autoSpaceDE w:val="0"/>
        <w:autoSpaceDN w:val="0"/>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lang w:val="zh-CN"/>
        </w:rPr>
        <w:t>青海省政府采购项目合同书</w:t>
      </w:r>
    </w:p>
    <w:p w14:paraId="79FE38AB">
      <w:pPr>
        <w:spacing w:line="360" w:lineRule="auto"/>
        <w:rPr>
          <w:rFonts w:hint="eastAsia" w:ascii="宋体" w:hAnsi="宋体" w:cs="宋体"/>
          <w:sz w:val="24"/>
          <w:highlight w:val="none"/>
        </w:rPr>
      </w:pPr>
    </w:p>
    <w:p w14:paraId="619FFEC8">
      <w:pPr>
        <w:spacing w:line="360" w:lineRule="auto"/>
        <w:rPr>
          <w:rFonts w:hint="eastAsia" w:ascii="宋体" w:hAnsi="宋体" w:cs="宋体"/>
          <w:sz w:val="24"/>
          <w:highlight w:val="none"/>
        </w:rPr>
      </w:pPr>
    </w:p>
    <w:p w14:paraId="2725216F">
      <w:pPr>
        <w:spacing w:line="360" w:lineRule="auto"/>
        <w:rPr>
          <w:rFonts w:hint="eastAsia" w:ascii="宋体" w:hAnsi="宋体" w:cs="宋体"/>
          <w:sz w:val="24"/>
          <w:highlight w:val="none"/>
        </w:rPr>
      </w:pPr>
    </w:p>
    <w:p w14:paraId="7587042F">
      <w:pPr>
        <w:spacing w:line="360" w:lineRule="auto"/>
        <w:rPr>
          <w:rFonts w:hint="eastAsia" w:ascii="宋体" w:hAnsi="宋体" w:cs="宋体"/>
          <w:sz w:val="24"/>
          <w:highlight w:val="none"/>
        </w:rPr>
      </w:pPr>
    </w:p>
    <w:p w14:paraId="770361ED">
      <w:pPr>
        <w:autoSpaceDE w:val="0"/>
        <w:autoSpaceDN w:val="0"/>
        <w:spacing w:line="360" w:lineRule="auto"/>
        <w:rPr>
          <w:rFonts w:hint="eastAsia" w:ascii="宋体" w:hAnsi="宋体" w:cs="宋体"/>
          <w:b/>
          <w:bCs/>
          <w:sz w:val="30"/>
          <w:szCs w:val="30"/>
          <w:highlight w:val="none"/>
          <w:lang w:val="zh-CN"/>
        </w:rPr>
      </w:pPr>
      <w:r>
        <w:rPr>
          <w:rFonts w:hint="eastAsia" w:ascii="宋体" w:hAnsi="宋体" w:cs="宋体"/>
          <w:b/>
          <w:bCs/>
          <w:sz w:val="30"/>
          <w:szCs w:val="30"/>
          <w:highlight w:val="none"/>
          <w:lang w:val="zh-CN"/>
        </w:rPr>
        <w:t>采购项目编号：</w:t>
      </w:r>
      <w:r>
        <w:rPr>
          <w:rFonts w:hint="eastAsia" w:ascii="宋体" w:hAnsi="宋体" w:cs="宋体"/>
          <w:b/>
          <w:bCs/>
          <w:sz w:val="30"/>
          <w:szCs w:val="30"/>
          <w:highlight w:val="none"/>
          <w:u w:val="single"/>
          <w:lang w:val="zh-CN"/>
        </w:rPr>
        <w:t>青海省招竞磋（服务）2025-039号</w:t>
      </w:r>
      <w:r>
        <w:rPr>
          <w:rFonts w:hint="eastAsia" w:ascii="宋体" w:hAnsi="宋体" w:cs="宋体"/>
          <w:b/>
          <w:bCs/>
          <w:sz w:val="30"/>
          <w:szCs w:val="30"/>
          <w:highlight w:val="none"/>
          <w:u w:val="single"/>
        </w:rPr>
        <w:t xml:space="preserve"> </w:t>
      </w:r>
    </w:p>
    <w:p w14:paraId="47B804C8">
      <w:pPr>
        <w:autoSpaceDE w:val="0"/>
        <w:autoSpaceDN w:val="0"/>
        <w:spacing w:line="360" w:lineRule="auto"/>
        <w:ind w:left="2108" w:hanging="2108" w:hangingChars="700"/>
        <w:rPr>
          <w:rFonts w:hint="eastAsia" w:ascii="宋体" w:hAnsi="宋体" w:cs="宋体"/>
          <w:b/>
          <w:bCs/>
          <w:sz w:val="30"/>
          <w:szCs w:val="30"/>
          <w:highlight w:val="none"/>
        </w:rPr>
      </w:pPr>
      <w:r>
        <w:rPr>
          <w:rFonts w:hint="eastAsia" w:ascii="宋体" w:hAnsi="宋体" w:cs="宋体"/>
          <w:b/>
          <w:bCs/>
          <w:sz w:val="30"/>
          <w:szCs w:val="30"/>
          <w:highlight w:val="none"/>
          <w:lang w:val="zh-CN"/>
        </w:rPr>
        <w:t>采购项目名称：</w:t>
      </w:r>
      <w:r>
        <w:rPr>
          <w:rFonts w:hint="eastAsia" w:ascii="宋体" w:hAnsi="宋体" w:cs="宋体"/>
          <w:b/>
          <w:bCs/>
          <w:sz w:val="30"/>
          <w:szCs w:val="30"/>
          <w:highlight w:val="none"/>
          <w:u w:val="single"/>
          <w:lang w:val="zh-CN"/>
        </w:rPr>
        <w:t>省传院放射类设备及超声类设备维保服务采购项目</w:t>
      </w:r>
      <w:r>
        <w:rPr>
          <w:rFonts w:hint="eastAsia" w:ascii="宋体" w:hAnsi="宋体" w:cs="宋体"/>
          <w:b/>
          <w:bCs/>
          <w:sz w:val="30"/>
          <w:szCs w:val="30"/>
          <w:highlight w:val="none"/>
          <w:u w:val="single"/>
        </w:rPr>
        <w:t xml:space="preserve"> </w:t>
      </w:r>
    </w:p>
    <w:p w14:paraId="13DDB204">
      <w:pPr>
        <w:autoSpaceDE w:val="0"/>
        <w:autoSpaceDN w:val="0"/>
        <w:spacing w:line="360" w:lineRule="auto"/>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lang w:val="zh-CN"/>
        </w:rPr>
        <w:t>采购合同编号：</w:t>
      </w:r>
      <w:r>
        <w:rPr>
          <w:rFonts w:hint="eastAsia" w:ascii="宋体" w:hAnsi="宋体" w:cs="宋体"/>
          <w:b/>
          <w:bCs/>
          <w:sz w:val="30"/>
          <w:szCs w:val="30"/>
          <w:highlight w:val="none"/>
          <w:u w:val="single"/>
          <w:lang w:val="en-US" w:eastAsia="zh-CN"/>
        </w:rPr>
        <w:t>qhzngs</w:t>
      </w:r>
      <w:r>
        <w:rPr>
          <w:rFonts w:hint="eastAsia" w:ascii="宋体" w:hAnsi="宋体" w:cs="宋体"/>
          <w:b/>
          <w:bCs/>
          <w:sz w:val="30"/>
          <w:szCs w:val="30"/>
          <w:highlight w:val="none"/>
          <w:u w:val="single"/>
          <w:lang w:val="zh-CN"/>
        </w:rPr>
        <w:t>-20</w:t>
      </w:r>
      <w:r>
        <w:rPr>
          <w:rFonts w:hint="eastAsia" w:ascii="宋体" w:hAnsi="宋体" w:cs="宋体"/>
          <w:b/>
          <w:bCs/>
          <w:sz w:val="30"/>
          <w:szCs w:val="30"/>
          <w:highlight w:val="none"/>
          <w:u w:val="single"/>
        </w:rPr>
        <w:t>2</w:t>
      </w:r>
      <w:r>
        <w:rPr>
          <w:rFonts w:hint="eastAsia" w:ascii="宋体" w:hAnsi="宋体" w:cs="宋体"/>
          <w:b/>
          <w:bCs/>
          <w:sz w:val="30"/>
          <w:szCs w:val="30"/>
          <w:highlight w:val="none"/>
          <w:u w:val="single"/>
          <w:lang w:val="en-US" w:eastAsia="zh-CN"/>
        </w:rPr>
        <w:t>5</w:t>
      </w:r>
      <w:r>
        <w:rPr>
          <w:rFonts w:hint="eastAsia" w:ascii="宋体" w:hAnsi="宋体" w:cs="宋体"/>
          <w:b/>
          <w:bCs/>
          <w:sz w:val="30"/>
          <w:szCs w:val="30"/>
          <w:highlight w:val="none"/>
          <w:u w:val="single"/>
        </w:rPr>
        <w:t>-0</w:t>
      </w:r>
      <w:r>
        <w:rPr>
          <w:rFonts w:hint="eastAsia" w:ascii="宋体" w:hAnsi="宋体" w:cs="宋体"/>
          <w:b/>
          <w:bCs/>
          <w:sz w:val="30"/>
          <w:szCs w:val="30"/>
          <w:highlight w:val="none"/>
          <w:u w:val="single"/>
          <w:lang w:val="en-US" w:eastAsia="zh-CN"/>
        </w:rPr>
        <w:t>39</w:t>
      </w:r>
    </w:p>
    <w:p w14:paraId="1D650EE0">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合同金额（人民币）：</w:t>
      </w:r>
      <w:r>
        <w:rPr>
          <w:rFonts w:hint="eastAsia" w:ascii="宋体" w:hAnsi="宋体" w:cs="宋体"/>
          <w:b/>
          <w:bCs/>
          <w:sz w:val="30"/>
          <w:szCs w:val="30"/>
          <w:highlight w:val="none"/>
        </w:rPr>
        <w:t xml:space="preserve"> </w:t>
      </w:r>
      <w:r>
        <w:rPr>
          <w:rFonts w:hint="eastAsia" w:ascii="宋体" w:hAnsi="宋体" w:cs="宋体"/>
          <w:b/>
          <w:bCs/>
          <w:sz w:val="30"/>
          <w:szCs w:val="30"/>
          <w:highlight w:val="none"/>
          <w:u w:val="single"/>
        </w:rPr>
        <w:t xml:space="preserve">                              </w:t>
      </w:r>
    </w:p>
    <w:p w14:paraId="58223F1D">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采</w:t>
      </w:r>
      <w:r>
        <w:rPr>
          <w:rFonts w:hint="eastAsia" w:ascii="宋体" w:hAnsi="宋体" w:cs="宋体"/>
          <w:b/>
          <w:bCs/>
          <w:sz w:val="30"/>
          <w:szCs w:val="30"/>
          <w:highlight w:val="none"/>
        </w:rPr>
        <w:t xml:space="preserve"> </w:t>
      </w:r>
      <w:r>
        <w:rPr>
          <w:rFonts w:hint="eastAsia" w:ascii="宋体" w:hAnsi="宋体" w:cs="宋体"/>
          <w:b/>
          <w:bCs/>
          <w:sz w:val="30"/>
          <w:szCs w:val="30"/>
          <w:highlight w:val="none"/>
          <w:lang w:val="zh-CN"/>
        </w:rPr>
        <w:t>购</w:t>
      </w:r>
      <w:r>
        <w:rPr>
          <w:rFonts w:hint="eastAsia" w:ascii="宋体" w:hAnsi="宋体" w:cs="宋体"/>
          <w:b/>
          <w:bCs/>
          <w:sz w:val="30"/>
          <w:szCs w:val="30"/>
          <w:highlight w:val="none"/>
        </w:rPr>
        <w:t xml:space="preserve"> </w:t>
      </w:r>
      <w:r>
        <w:rPr>
          <w:rFonts w:hint="eastAsia" w:ascii="宋体" w:hAnsi="宋体" w:cs="宋体"/>
          <w:b/>
          <w:bCs/>
          <w:sz w:val="30"/>
          <w:szCs w:val="30"/>
          <w:highlight w:val="none"/>
          <w:lang w:val="zh-CN"/>
        </w:rPr>
        <w:t>人（甲方）：</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single"/>
          <w:lang w:val="zh-CN"/>
        </w:rPr>
        <w:t>（盖章）</w:t>
      </w:r>
    </w:p>
    <w:p w14:paraId="7DD676A7">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供 应 商（乙方）：</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u w:val="single"/>
          <w:lang w:val="zh-CN"/>
        </w:rPr>
        <w:t>（盖章）</w:t>
      </w:r>
    </w:p>
    <w:p w14:paraId="052513B6">
      <w:pPr>
        <w:autoSpaceDE w:val="0"/>
        <w:autoSpaceDN w:val="0"/>
        <w:spacing w:line="360" w:lineRule="auto"/>
        <w:rPr>
          <w:rFonts w:hint="eastAsia" w:ascii="宋体" w:hAnsi="宋体" w:cs="宋体"/>
          <w:b/>
          <w:bCs/>
          <w:sz w:val="30"/>
          <w:szCs w:val="30"/>
          <w:highlight w:val="none"/>
        </w:rPr>
      </w:pPr>
      <w:r>
        <w:rPr>
          <w:rFonts w:hint="eastAsia" w:ascii="宋体" w:hAnsi="宋体" w:cs="宋体"/>
          <w:b/>
          <w:bCs/>
          <w:sz w:val="30"/>
          <w:szCs w:val="30"/>
          <w:highlight w:val="none"/>
          <w:lang w:val="zh-CN"/>
        </w:rPr>
        <w:t>采购日期：</w:t>
      </w:r>
      <w:r>
        <w:rPr>
          <w:rFonts w:hint="eastAsia" w:ascii="宋体" w:hAnsi="宋体" w:cs="宋体"/>
          <w:b/>
          <w:bCs/>
          <w:sz w:val="30"/>
          <w:szCs w:val="30"/>
          <w:highlight w:val="none"/>
          <w:u w:val="single"/>
        </w:rPr>
        <w:t xml:space="preserve">                                      </w:t>
      </w:r>
    </w:p>
    <w:p w14:paraId="7061BDE8">
      <w:pPr>
        <w:spacing w:line="360" w:lineRule="auto"/>
        <w:ind w:firstLine="480"/>
        <w:rPr>
          <w:rFonts w:hint="eastAsia" w:ascii="宋体" w:hAnsi="宋体" w:cs="宋体"/>
          <w:sz w:val="24"/>
          <w:highlight w:val="none"/>
        </w:rPr>
      </w:pPr>
    </w:p>
    <w:p w14:paraId="1B103A22">
      <w:pPr>
        <w:spacing w:line="360" w:lineRule="auto"/>
        <w:ind w:firstLine="480"/>
        <w:rPr>
          <w:rFonts w:hint="eastAsia" w:ascii="宋体" w:hAnsi="宋体" w:cs="宋体"/>
          <w:sz w:val="24"/>
          <w:highlight w:val="none"/>
        </w:rPr>
      </w:pPr>
    </w:p>
    <w:p w14:paraId="2B540A40">
      <w:pPr>
        <w:spacing w:line="360" w:lineRule="auto"/>
        <w:ind w:firstLine="480"/>
        <w:rPr>
          <w:rFonts w:hint="eastAsia" w:ascii="宋体" w:hAnsi="宋体" w:cs="宋体"/>
          <w:sz w:val="24"/>
          <w:highlight w:val="none"/>
        </w:rPr>
      </w:pPr>
    </w:p>
    <w:p w14:paraId="04BB3D25">
      <w:pPr>
        <w:snapToGrid w:val="0"/>
        <w:spacing w:line="480" w:lineRule="atLeast"/>
        <w:rPr>
          <w:rFonts w:hint="eastAsia" w:ascii="宋体" w:hAnsi="宋体" w:cs="宋体"/>
          <w:color w:val="000000"/>
          <w:sz w:val="32"/>
          <w:szCs w:val="32"/>
          <w:highlight w:val="none"/>
        </w:rPr>
      </w:pPr>
    </w:p>
    <w:p w14:paraId="7E7D32DA">
      <w:pPr>
        <w:pStyle w:val="2"/>
        <w:rPr>
          <w:rFonts w:hint="eastAsia" w:ascii="宋体" w:hAnsi="宋体" w:cs="宋体"/>
          <w:color w:val="000000"/>
          <w:sz w:val="32"/>
          <w:szCs w:val="32"/>
          <w:highlight w:val="none"/>
        </w:rPr>
      </w:pPr>
    </w:p>
    <w:p w14:paraId="04C4CF13">
      <w:pPr>
        <w:pStyle w:val="2"/>
        <w:rPr>
          <w:rFonts w:hint="eastAsia" w:ascii="宋体" w:hAnsi="宋体" w:cs="宋体"/>
          <w:color w:val="000000"/>
          <w:sz w:val="32"/>
          <w:szCs w:val="32"/>
          <w:highlight w:val="none"/>
        </w:rPr>
      </w:pPr>
    </w:p>
    <w:p w14:paraId="477E0940">
      <w:pPr>
        <w:autoSpaceDE w:val="0"/>
        <w:autoSpaceDN w:val="0"/>
        <w:adjustRightInd w:val="0"/>
        <w:spacing w:line="360" w:lineRule="auto"/>
        <w:jc w:val="left"/>
        <w:rPr>
          <w:rFonts w:hint="eastAsia" w:ascii="宋体" w:hAnsi="宋体" w:cs="宋体"/>
          <w:b/>
          <w:bCs/>
          <w:color w:val="000000"/>
          <w:kern w:val="0"/>
          <w:sz w:val="28"/>
          <w:szCs w:val="28"/>
          <w:highlight w:val="none"/>
        </w:rPr>
      </w:pPr>
      <w:r>
        <w:rPr>
          <w:rFonts w:hint="eastAsia" w:ascii="宋体" w:hAnsi="宋体" w:cs="宋体"/>
          <w:b/>
          <w:bCs/>
          <w:color w:val="000000"/>
          <w:kern w:val="0"/>
          <w:sz w:val="28"/>
          <w:szCs w:val="28"/>
          <w:highlight w:val="none"/>
          <w:lang w:val="zh-CN"/>
        </w:rPr>
        <w:t>采</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购</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人（以下简称甲方）：</w:t>
      </w:r>
    </w:p>
    <w:p w14:paraId="741D4833">
      <w:pPr>
        <w:autoSpaceDE w:val="0"/>
        <w:autoSpaceDN w:val="0"/>
        <w:adjustRightInd w:val="0"/>
        <w:spacing w:line="360" w:lineRule="auto"/>
        <w:rPr>
          <w:rFonts w:hint="eastAsia" w:ascii="宋体" w:hAnsi="宋体" w:cs="宋体"/>
          <w:color w:val="000000"/>
          <w:kern w:val="0"/>
          <w:sz w:val="28"/>
          <w:szCs w:val="28"/>
          <w:highlight w:val="none"/>
        </w:rPr>
      </w:pPr>
      <w:r>
        <w:rPr>
          <w:rFonts w:hint="eastAsia" w:ascii="宋体" w:hAnsi="宋体" w:cs="宋体"/>
          <w:b/>
          <w:bCs/>
          <w:color w:val="000000"/>
          <w:kern w:val="0"/>
          <w:sz w:val="30"/>
          <w:szCs w:val="30"/>
          <w:highlight w:val="none"/>
          <w:lang w:val="zh-CN"/>
        </w:rPr>
        <w:t>中</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标</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人</w:t>
      </w:r>
      <w:r>
        <w:rPr>
          <w:rFonts w:hint="eastAsia" w:ascii="宋体" w:hAnsi="宋体" w:cs="宋体"/>
          <w:b/>
          <w:bCs/>
          <w:color w:val="000000"/>
          <w:kern w:val="0"/>
          <w:sz w:val="28"/>
          <w:szCs w:val="28"/>
          <w:highlight w:val="none"/>
          <w:lang w:val="zh-CN"/>
        </w:rPr>
        <w:t>（以下简称乙方）：</w:t>
      </w:r>
    </w:p>
    <w:p w14:paraId="7AAD2C30">
      <w:pPr>
        <w:pStyle w:val="6"/>
        <w:spacing w:after="0" w:line="480" w:lineRule="exact"/>
        <w:ind w:left="0" w:leftChars="0"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甲、乙双方根据</w:t>
      </w:r>
      <w:r>
        <w:rPr>
          <w:rFonts w:hint="eastAsia" w:ascii="宋体" w:hAnsi="宋体" w:cs="宋体"/>
          <w:color w:val="000000"/>
          <w:kern w:val="0"/>
          <w:sz w:val="24"/>
          <w:highlight w:val="none"/>
          <w:u w:val="single"/>
        </w:rPr>
        <w:t>20xx</w:t>
      </w:r>
      <w:r>
        <w:rPr>
          <w:rFonts w:hint="eastAsia" w:ascii="宋体" w:hAnsi="宋体" w:cs="宋体"/>
          <w:color w:val="000000"/>
          <w:kern w:val="0"/>
          <w:sz w:val="24"/>
          <w:highlight w:val="none"/>
          <w:u w:val="single"/>
          <w:lang w:val="zh-CN"/>
        </w:rPr>
        <w:t>年</w:t>
      </w:r>
      <w:r>
        <w:rPr>
          <w:rFonts w:hint="eastAsia" w:ascii="宋体" w:hAnsi="宋体" w:cs="宋体"/>
          <w:color w:val="000000"/>
          <w:kern w:val="0"/>
          <w:sz w:val="24"/>
          <w:highlight w:val="none"/>
          <w:u w:val="single"/>
        </w:rPr>
        <w:t>xx</w:t>
      </w:r>
      <w:r>
        <w:rPr>
          <w:rFonts w:hint="eastAsia" w:ascii="宋体" w:hAnsi="宋体" w:cs="宋体"/>
          <w:color w:val="000000"/>
          <w:kern w:val="0"/>
          <w:sz w:val="24"/>
          <w:highlight w:val="none"/>
          <w:u w:val="single"/>
          <w:lang w:val="zh-CN"/>
        </w:rPr>
        <w:t>月</w:t>
      </w:r>
      <w:r>
        <w:rPr>
          <w:rFonts w:hint="eastAsia" w:ascii="宋体" w:hAnsi="宋体" w:cs="宋体"/>
          <w:color w:val="000000"/>
          <w:kern w:val="0"/>
          <w:sz w:val="24"/>
          <w:highlight w:val="none"/>
          <w:u w:val="single"/>
        </w:rPr>
        <w:t>x</w:t>
      </w:r>
      <w:r>
        <w:rPr>
          <w:rFonts w:hint="eastAsia" w:ascii="宋体" w:hAnsi="宋体" w:cs="宋体"/>
          <w:kern w:val="0"/>
          <w:sz w:val="24"/>
          <w:highlight w:val="none"/>
          <w:u w:val="single"/>
        </w:rPr>
        <w:t>x</w:t>
      </w:r>
      <w:r>
        <w:rPr>
          <w:rFonts w:hint="eastAsia" w:ascii="宋体" w:hAnsi="宋体" w:cs="宋体"/>
          <w:kern w:val="0"/>
          <w:sz w:val="24"/>
          <w:highlight w:val="none"/>
          <w:u w:val="single"/>
          <w:lang w:val="zh-CN"/>
        </w:rPr>
        <w:t>日，</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w:t>
      </w:r>
      <w:r>
        <w:rPr>
          <w:rFonts w:hint="eastAsia" w:ascii="宋体" w:hAnsi="宋体" w:cs="宋体"/>
          <w:kern w:val="0"/>
          <w:sz w:val="24"/>
          <w:highlight w:val="none"/>
          <w:u w:val="single"/>
        </w:rPr>
        <w:t xml:space="preserve">采购编号：               </w:t>
      </w:r>
      <w:r>
        <w:rPr>
          <w:rFonts w:hint="eastAsia" w:ascii="宋体" w:hAnsi="宋体" w:cs="宋体"/>
          <w:kern w:val="0"/>
          <w:sz w:val="24"/>
          <w:highlight w:val="none"/>
          <w:u w:val="single"/>
          <w:lang w:val="zh-CN"/>
        </w:rPr>
        <w:t>】</w:t>
      </w:r>
      <w:r>
        <w:rPr>
          <w:rFonts w:hint="eastAsia" w:ascii="宋体" w:hAnsi="宋体" w:cs="宋体"/>
          <w:color w:val="000000"/>
          <w:kern w:val="0"/>
          <w:sz w:val="24"/>
          <w:highlight w:val="none"/>
          <w:u w:val="single"/>
          <w:lang w:val="zh-CN"/>
        </w:rPr>
        <w:t>的竞争性磋商文件要求和采购代理机构出具的《</w:t>
      </w:r>
      <w:r>
        <w:rPr>
          <w:rFonts w:hint="eastAsia" w:ascii="宋体" w:hAnsi="宋体" w:cs="宋体"/>
          <w:color w:val="000000"/>
          <w:kern w:val="0"/>
          <w:sz w:val="24"/>
          <w:highlight w:val="none"/>
          <w:u w:val="single"/>
        </w:rPr>
        <w:t>成交</w:t>
      </w:r>
      <w:r>
        <w:rPr>
          <w:rFonts w:hint="eastAsia" w:ascii="宋体" w:hAnsi="宋体" w:cs="宋体"/>
          <w:color w:val="000000"/>
          <w:kern w:val="0"/>
          <w:sz w:val="24"/>
          <w:highlight w:val="none"/>
          <w:u w:val="single"/>
          <w:lang w:val="zh-CN"/>
        </w:rPr>
        <w:t>通知书》</w:t>
      </w:r>
      <w:r>
        <w:rPr>
          <w:rFonts w:hint="eastAsia" w:ascii="宋体" w:hAnsi="宋体" w:cs="宋体"/>
          <w:color w:val="000000"/>
          <w:kern w:val="0"/>
          <w:sz w:val="24"/>
          <w:highlight w:val="none"/>
          <w:lang w:val="zh-CN"/>
        </w:rPr>
        <w:t>，并经双方协商一致，签订本合同协议书。</w:t>
      </w:r>
    </w:p>
    <w:p w14:paraId="4881513D">
      <w:pPr>
        <w:autoSpaceDE w:val="0"/>
        <w:autoSpaceDN w:val="0"/>
        <w:spacing w:line="360" w:lineRule="auto"/>
        <w:rPr>
          <w:rFonts w:hint="eastAsia" w:ascii="宋体" w:hAnsi="宋体" w:cs="宋体"/>
          <w:sz w:val="24"/>
          <w:highlight w:val="none"/>
          <w:lang w:val="zh-CN"/>
        </w:rPr>
      </w:pPr>
      <w:r>
        <w:rPr>
          <w:rFonts w:hint="eastAsia" w:ascii="宋体" w:hAnsi="宋体" w:cs="宋体"/>
          <w:sz w:val="24"/>
          <w:highlight w:val="none"/>
          <w:lang w:val="zh-CN"/>
        </w:rPr>
        <w:t>一、签订本政府采购合同的依据</w:t>
      </w:r>
    </w:p>
    <w:p w14:paraId="58EE0564">
      <w:pPr>
        <w:autoSpaceDE w:val="0"/>
        <w:autoSpaceDN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t>本政府采购合同所附下列文件是构成本政府采购合同不可分割的部分：</w:t>
      </w:r>
    </w:p>
    <w:p w14:paraId="03E176A4">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1.竞争性磋商文件；</w:t>
      </w:r>
    </w:p>
    <w:p w14:paraId="42A53151">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w:t>
      </w:r>
      <w:r>
        <w:rPr>
          <w:rFonts w:hint="eastAsia" w:ascii="宋体" w:hAnsi="宋体" w:cs="宋体"/>
          <w:color w:val="000000"/>
          <w:kern w:val="0"/>
          <w:sz w:val="24"/>
          <w:highlight w:val="none"/>
        </w:rPr>
        <w:t>竞争性磋商</w:t>
      </w:r>
      <w:r>
        <w:rPr>
          <w:rFonts w:hint="eastAsia" w:ascii="宋体" w:hAnsi="宋体" w:cs="宋体"/>
          <w:color w:val="000000"/>
          <w:kern w:val="0"/>
          <w:sz w:val="24"/>
          <w:highlight w:val="none"/>
          <w:lang w:val="zh-CN"/>
        </w:rPr>
        <w:t>文件的澄清、变更公告；</w:t>
      </w:r>
    </w:p>
    <w:p w14:paraId="431719B2">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w:t>
      </w:r>
      <w:r>
        <w:rPr>
          <w:rFonts w:hint="eastAsia" w:ascii="宋体" w:hAnsi="宋体" w:cs="宋体"/>
          <w:color w:val="000000"/>
          <w:kern w:val="0"/>
          <w:sz w:val="24"/>
          <w:highlight w:val="none"/>
        </w:rPr>
        <w:t>成交供应商</w:t>
      </w:r>
      <w:r>
        <w:rPr>
          <w:rFonts w:hint="eastAsia" w:ascii="宋体" w:hAnsi="宋体" w:cs="宋体"/>
          <w:color w:val="000000"/>
          <w:kern w:val="0"/>
          <w:sz w:val="24"/>
          <w:highlight w:val="none"/>
          <w:lang w:val="zh-CN"/>
        </w:rPr>
        <w:t>提交的响应文件；</w:t>
      </w:r>
    </w:p>
    <w:p w14:paraId="30EBAC37">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4.竞争性磋商文件中规定的政府采购合同通用条款；</w:t>
      </w:r>
    </w:p>
    <w:p w14:paraId="271C92E5">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5.成交通知书；</w:t>
      </w:r>
    </w:p>
    <w:p w14:paraId="615FC046">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6.履约保证金缴费证明。（</w:t>
      </w:r>
      <w:r>
        <w:rPr>
          <w:rFonts w:hint="eastAsia" w:ascii="宋体" w:hAnsi="宋体" w:cs="宋体"/>
          <w:color w:val="000000"/>
          <w:kern w:val="0"/>
          <w:sz w:val="24"/>
          <w:highlight w:val="none"/>
        </w:rPr>
        <w:t>若有</w:t>
      </w:r>
      <w:r>
        <w:rPr>
          <w:rFonts w:hint="eastAsia" w:ascii="宋体" w:hAnsi="宋体" w:cs="宋体"/>
          <w:color w:val="000000"/>
          <w:kern w:val="0"/>
          <w:sz w:val="24"/>
          <w:highlight w:val="none"/>
          <w:lang w:val="zh-CN"/>
        </w:rPr>
        <w:t>）</w:t>
      </w:r>
    </w:p>
    <w:p w14:paraId="5185BAF6">
      <w:pPr>
        <w:autoSpaceDE w:val="0"/>
        <w:autoSpaceDN w:val="0"/>
        <w:spacing w:line="480" w:lineRule="exact"/>
        <w:ind w:firstLine="480"/>
        <w:rPr>
          <w:rFonts w:hint="eastAsia" w:ascii="宋体" w:hAnsi="宋体" w:cs="宋体"/>
          <w:color w:val="000000"/>
          <w:kern w:val="0"/>
          <w:sz w:val="24"/>
          <w:highlight w:val="none"/>
          <w:lang w:val="zh-CN"/>
        </w:rPr>
      </w:pPr>
      <w:r>
        <w:rPr>
          <w:rFonts w:hint="eastAsia" w:ascii="宋体" w:hAnsi="宋体" w:cs="宋体"/>
          <w:color w:val="000000"/>
          <w:kern w:val="0"/>
          <w:sz w:val="24"/>
          <w:highlight w:val="none"/>
        </w:rPr>
        <w:t>7</w:t>
      </w:r>
      <w:r>
        <w:rPr>
          <w:rFonts w:hint="eastAsia" w:ascii="宋体" w:hAnsi="宋体" w:cs="宋体"/>
          <w:color w:val="000000"/>
          <w:kern w:val="0"/>
          <w:sz w:val="24"/>
          <w:highlight w:val="none"/>
          <w:lang w:val="zh-CN"/>
        </w:rPr>
        <w:t>.其他合同文件（</w:t>
      </w:r>
      <w:r>
        <w:rPr>
          <w:rFonts w:hint="eastAsia" w:ascii="宋体" w:hAnsi="宋体" w:cs="宋体"/>
          <w:color w:val="000000"/>
          <w:kern w:val="0"/>
          <w:sz w:val="24"/>
          <w:highlight w:val="none"/>
        </w:rPr>
        <w:t>签订合同时约定的其他附件</w:t>
      </w:r>
      <w:r>
        <w:rPr>
          <w:rFonts w:hint="eastAsia" w:ascii="宋体" w:hAnsi="宋体" w:cs="宋体"/>
          <w:color w:val="000000"/>
          <w:kern w:val="0"/>
          <w:sz w:val="24"/>
          <w:highlight w:val="none"/>
          <w:lang w:val="zh-CN"/>
        </w:rPr>
        <w:t>）。</w:t>
      </w:r>
    </w:p>
    <w:p w14:paraId="0C812A2B">
      <w:pPr>
        <w:keepNext w:val="0"/>
        <w:keepLines w:val="0"/>
        <w:pageBreakBefore w:val="0"/>
        <w:widowControl w:val="0"/>
        <w:kinsoku/>
        <w:wordWrap/>
        <w:overflowPunct/>
        <w:topLinePunct w:val="0"/>
        <w:autoSpaceDE w:val="0"/>
        <w:autoSpaceDN w:val="0"/>
        <w:bidi w:val="0"/>
        <w:adjustRightInd/>
        <w:spacing w:line="360" w:lineRule="auto"/>
        <w:ind w:firstLine="480"/>
        <w:textAlignment w:val="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在合同订立及履行过程中形成的与合同有关的文件均构成合同文件组成部分，并具有同等法律效力。</w:t>
      </w:r>
    </w:p>
    <w:p w14:paraId="37482EC4">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auto"/>
        <w:rPr>
          <w:rFonts w:ascii="宋体"/>
          <w:color w:val="000000"/>
          <w:sz w:val="24"/>
          <w:highlight w:val="none"/>
        </w:rPr>
      </w:pPr>
      <w:r>
        <w:rPr>
          <w:rFonts w:hint="eastAsia" w:ascii="宋体"/>
          <w:color w:val="000000"/>
          <w:sz w:val="24"/>
          <w:highlight w:val="none"/>
        </w:rPr>
        <w:t xml:space="preserve">二、合同标的及金额 </w:t>
      </w:r>
    </w:p>
    <w:p w14:paraId="0A5708BB">
      <w:pPr>
        <w:keepNext w:val="0"/>
        <w:keepLines w:val="0"/>
        <w:pageBreakBefore w:val="0"/>
        <w:widowControl w:val="0"/>
        <w:kinsoku/>
        <w:wordWrap/>
        <w:overflowPunct/>
        <w:topLinePunct w:val="0"/>
        <w:bidi w:val="0"/>
        <w:adjustRightInd/>
        <w:spacing w:line="360" w:lineRule="auto"/>
        <w:ind w:firstLine="470" w:firstLineChars="196"/>
        <w:textAlignment w:val="auto"/>
        <w:rPr>
          <w:rFonts w:ascii="宋体" w:hAnsi="宋体"/>
          <w:color w:val="000000"/>
          <w:sz w:val="24"/>
          <w:highlight w:val="none"/>
        </w:rPr>
      </w:pPr>
      <w:r>
        <w:rPr>
          <w:rFonts w:hint="eastAsia" w:ascii="宋体" w:hAnsi="宋体"/>
          <w:color w:val="000000"/>
          <w:sz w:val="24"/>
          <w:highlight w:val="none"/>
        </w:rPr>
        <w:t>1、按《成交通知书》表明的成交价格成交，中标价为（大写）</w:t>
      </w:r>
      <w:r>
        <w:rPr>
          <w:rFonts w:hint="eastAsia" w:ascii="宋体" w:hAnsi="宋体"/>
          <w:color w:val="000000"/>
          <w:sz w:val="24"/>
          <w:highlight w:val="none"/>
          <w:u w:val="single"/>
        </w:rPr>
        <w:t xml:space="preserve">      </w:t>
      </w:r>
      <w:r>
        <w:rPr>
          <w:rFonts w:hint="eastAsia" w:ascii="宋体" w:hAnsi="宋体"/>
          <w:color w:val="000000"/>
          <w:sz w:val="24"/>
          <w:highlight w:val="none"/>
        </w:rPr>
        <w:t>（小写）</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472F0A5F">
      <w:pPr>
        <w:keepNext w:val="0"/>
        <w:keepLines w:val="0"/>
        <w:pageBreakBefore w:val="0"/>
        <w:widowControl w:val="0"/>
        <w:kinsoku/>
        <w:wordWrap/>
        <w:overflowPunct/>
        <w:topLinePunct w:val="0"/>
        <w:bidi w:val="0"/>
        <w:adjustRightInd/>
        <w:spacing w:line="360" w:lineRule="auto"/>
        <w:ind w:firstLine="470" w:firstLineChars="196"/>
        <w:textAlignment w:val="auto"/>
        <w:rPr>
          <w:rFonts w:hint="eastAsia" w:ascii="宋体" w:hAnsi="宋体"/>
          <w:color w:val="000000"/>
          <w:sz w:val="24"/>
          <w:highlight w:val="none"/>
        </w:rPr>
      </w:pPr>
      <w:r>
        <w:rPr>
          <w:rFonts w:hint="eastAsia" w:ascii="宋体" w:hAnsi="宋体"/>
          <w:color w:val="000000"/>
          <w:sz w:val="24"/>
          <w:highlight w:val="none"/>
        </w:rPr>
        <w:t>2、服务一览表（见附件，须有甲乙双方盖章）；</w:t>
      </w:r>
    </w:p>
    <w:p w14:paraId="12678378">
      <w:pPr>
        <w:spacing w:line="360" w:lineRule="auto"/>
        <w:ind w:firstLine="480" w:firstLineChars="200"/>
        <w:rPr>
          <w:rFonts w:hint="eastAsia" w:ascii="宋体" w:hAnsi="宋体" w:eastAsia="宋体"/>
          <w:color w:val="000000"/>
          <w:sz w:val="24"/>
          <w:highlight w:val="none"/>
          <w:u w:val="single"/>
          <w:lang w:eastAsia="zh-CN"/>
        </w:rPr>
      </w:pPr>
      <w:r>
        <w:rPr>
          <w:rFonts w:hint="eastAsia" w:ascii="宋体" w:hAnsi="宋体"/>
          <w:color w:val="000000"/>
          <w:sz w:val="24"/>
          <w:highlight w:val="none"/>
        </w:rPr>
        <w:t>3、本合同以人民币进行结算，合同总价包括：</w:t>
      </w:r>
      <w:r>
        <w:rPr>
          <w:rFonts w:hint="eastAsia" w:ascii="宋体" w:hAnsi="宋体" w:cs="宋体"/>
          <w:i w:val="0"/>
          <w:iCs w:val="0"/>
          <w:sz w:val="24"/>
          <w:highlight w:val="none"/>
          <w:u w:val="single"/>
          <w:lang w:val="en-US" w:eastAsia="zh-CN"/>
        </w:rPr>
        <w:t>服务费、人工费、保险费、税金、招标代理服务费及不可预见费等全部费用。</w:t>
      </w:r>
      <w:r>
        <w:rPr>
          <w:rFonts w:hint="eastAsia" w:ascii="宋体" w:hAnsi="宋体"/>
          <w:color w:val="000000"/>
          <w:sz w:val="24"/>
          <w:highlight w:val="none"/>
          <w:u w:val="single"/>
          <w:lang w:eastAsia="zh-CN"/>
        </w:rPr>
        <w:t>（说明：具体内容应根据项目特点实事求是的填写）。</w:t>
      </w:r>
    </w:p>
    <w:p w14:paraId="181F167E">
      <w:pPr>
        <w:spacing w:line="460" w:lineRule="exact"/>
        <w:ind w:firstLine="480" w:firstLineChars="200"/>
        <w:rPr>
          <w:rFonts w:ascii="宋体"/>
          <w:color w:val="000000"/>
          <w:sz w:val="24"/>
          <w:highlight w:val="none"/>
        </w:rPr>
      </w:pPr>
      <w:r>
        <w:rPr>
          <w:rFonts w:hint="eastAsia" w:ascii="宋体"/>
          <w:color w:val="000000"/>
          <w:sz w:val="24"/>
          <w:highlight w:val="none"/>
        </w:rPr>
        <w:t>乙方不得以设备、运输等费用上涨为由要求甲方另行支付其他任何费用。</w:t>
      </w:r>
    </w:p>
    <w:p w14:paraId="3572A9F2">
      <w:pPr>
        <w:spacing w:line="480" w:lineRule="exact"/>
        <w:rPr>
          <w:rFonts w:ascii="宋体" w:hAnsi="宋体"/>
          <w:color w:val="000000"/>
          <w:sz w:val="24"/>
          <w:highlight w:val="none"/>
        </w:rPr>
      </w:pPr>
      <w:r>
        <w:rPr>
          <w:rFonts w:hint="eastAsia" w:ascii="宋体" w:hAnsi="宋体"/>
          <w:color w:val="000000"/>
          <w:sz w:val="24"/>
          <w:highlight w:val="none"/>
        </w:rPr>
        <w:t>三、质量保证</w:t>
      </w:r>
    </w:p>
    <w:p w14:paraId="1D0E2434">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1、乙方所提供的服务质量、人员配备必须与</w:t>
      </w:r>
      <w:r>
        <w:rPr>
          <w:rFonts w:hint="eastAsia" w:ascii="宋体" w:hAnsi="宋体"/>
          <w:color w:val="000000"/>
          <w:sz w:val="24"/>
          <w:highlight w:val="none"/>
          <w:lang w:eastAsia="zh-CN"/>
        </w:rPr>
        <w:t>磋商文件</w:t>
      </w:r>
      <w:r>
        <w:rPr>
          <w:rFonts w:hint="eastAsia" w:ascii="宋体" w:hAnsi="宋体"/>
          <w:color w:val="000000"/>
          <w:sz w:val="24"/>
          <w:highlight w:val="none"/>
        </w:rPr>
        <w:t>、响应文件和承诺相一致。</w:t>
      </w:r>
    </w:p>
    <w:p w14:paraId="105AF8AB">
      <w:pPr>
        <w:spacing w:line="480" w:lineRule="exact"/>
        <w:ind w:firstLine="470" w:firstLineChars="196"/>
        <w:rPr>
          <w:rFonts w:ascii="宋体" w:hAnsi="宋体"/>
          <w:color w:val="000000"/>
          <w:sz w:val="24"/>
          <w:highlight w:val="none"/>
        </w:rPr>
      </w:pPr>
      <w:r>
        <w:rPr>
          <w:rFonts w:hint="eastAsia" w:ascii="宋体" w:hAnsi="宋体"/>
          <w:color w:val="000000"/>
          <w:sz w:val="24"/>
          <w:highlight w:val="none"/>
        </w:rPr>
        <w:t>2、乙方应保证提供服务不会侵犯任何第三方的权利。</w:t>
      </w:r>
    </w:p>
    <w:p w14:paraId="3C286301">
      <w:pPr>
        <w:spacing w:line="480" w:lineRule="exact"/>
        <w:rPr>
          <w:rFonts w:ascii="宋体" w:hAnsi="宋体"/>
          <w:color w:val="000000"/>
          <w:sz w:val="24"/>
          <w:highlight w:val="none"/>
        </w:rPr>
      </w:pPr>
      <w:r>
        <w:rPr>
          <w:rFonts w:hint="eastAsia" w:ascii="宋体" w:hAnsi="宋体"/>
          <w:color w:val="000000"/>
          <w:sz w:val="24"/>
          <w:highlight w:val="none"/>
        </w:rPr>
        <w:t>四、交付和验收</w:t>
      </w:r>
    </w:p>
    <w:p w14:paraId="3F9AE0FD">
      <w:pPr>
        <w:spacing w:line="380" w:lineRule="exact"/>
        <w:ind w:firstLine="482" w:firstLineChars="200"/>
        <w:rPr>
          <w:rFonts w:hint="default" w:ascii="宋体" w:hAnsi="宋体" w:eastAsia="宋体" w:cs="Times New Roman"/>
          <w:b/>
          <w:bCs/>
          <w:color w:val="auto"/>
          <w:sz w:val="24"/>
          <w:highlight w:val="none"/>
          <w:u w:val="single"/>
          <w:lang w:val="en-US" w:eastAsia="zh-CN"/>
        </w:rPr>
      </w:pPr>
      <w:r>
        <w:rPr>
          <w:rFonts w:hint="eastAsia" w:ascii="宋体" w:hAnsi="宋体" w:eastAsia="宋体" w:cs="Times New Roman"/>
          <w:b/>
          <w:bCs/>
          <w:color w:val="auto"/>
          <w:sz w:val="24"/>
          <w:highlight w:val="none"/>
          <w:u w:val="single"/>
        </w:rPr>
        <w:t>1、服务期：</w:t>
      </w:r>
      <w:r>
        <w:rPr>
          <w:rFonts w:hint="eastAsia" w:ascii="宋体" w:hAnsi="宋体" w:cs="Times New Roman"/>
          <w:b/>
          <w:bCs/>
          <w:color w:val="auto"/>
          <w:sz w:val="24"/>
          <w:highlight w:val="none"/>
          <w:u w:val="single"/>
          <w:lang w:val="en-US" w:eastAsia="zh-CN"/>
        </w:rPr>
        <w:t>3年(合同一年一签）</w:t>
      </w:r>
    </w:p>
    <w:p w14:paraId="6C7C4C07">
      <w:pPr>
        <w:spacing w:line="380" w:lineRule="exact"/>
        <w:ind w:firstLine="723" w:firstLineChars="300"/>
        <w:rPr>
          <w:rFonts w:hint="eastAsia" w:ascii="宋体" w:hAnsi="宋体" w:eastAsia="宋体" w:cs="Times New Roman"/>
          <w:b/>
          <w:bCs/>
          <w:color w:val="auto"/>
          <w:sz w:val="24"/>
          <w:highlight w:val="none"/>
          <w:u w:val="single"/>
        </w:rPr>
      </w:pPr>
      <w:r>
        <w:rPr>
          <w:rFonts w:hint="eastAsia" w:ascii="宋体" w:hAnsi="宋体" w:eastAsia="宋体" w:cs="Times New Roman"/>
          <w:b/>
          <w:bCs/>
          <w:color w:val="auto"/>
          <w:sz w:val="24"/>
          <w:highlight w:val="none"/>
          <w:u w:val="single"/>
        </w:rPr>
        <w:t>服务地点：</w:t>
      </w:r>
      <w:r>
        <w:rPr>
          <w:rFonts w:hint="eastAsia" w:ascii="宋体" w:hAnsi="宋体" w:cs="Times New Roman"/>
          <w:b/>
          <w:bCs/>
          <w:color w:val="auto"/>
          <w:sz w:val="24"/>
          <w:highlight w:val="none"/>
          <w:u w:val="single"/>
          <w:lang w:eastAsia="zh-CN"/>
        </w:rPr>
        <w:t>青海省传染病专科医院</w:t>
      </w:r>
      <w:r>
        <w:rPr>
          <w:rFonts w:hint="eastAsia" w:ascii="宋体" w:hAnsi="宋体" w:eastAsia="宋体" w:cs="Times New Roman"/>
          <w:b/>
          <w:bCs/>
          <w:color w:val="auto"/>
          <w:sz w:val="24"/>
          <w:highlight w:val="none"/>
          <w:u w:val="single"/>
        </w:rPr>
        <w:t>。</w:t>
      </w:r>
    </w:p>
    <w:p w14:paraId="5C4FC787">
      <w:pPr>
        <w:autoSpaceDE w:val="0"/>
        <w:autoSpaceDN w:val="0"/>
        <w:snapToGrid w:val="0"/>
        <w:spacing w:line="46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2.乙方提供不符合磋商文件、磋商响应文件和本合同规定的产品，甲方有权拒绝接受。</w:t>
      </w:r>
    </w:p>
    <w:p w14:paraId="1E4F607F">
      <w:pPr>
        <w:autoSpaceDE w:val="0"/>
        <w:autoSpaceDN w:val="0"/>
        <w:snapToGrid w:val="0"/>
        <w:spacing w:line="46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3.乙方应</w:t>
      </w:r>
      <w:r>
        <w:rPr>
          <w:rFonts w:hint="eastAsia" w:ascii="宋体" w:hAnsi="宋体"/>
          <w:color w:val="000000"/>
          <w:sz w:val="24"/>
          <w:highlight w:val="none"/>
          <w:lang w:val="en-US" w:eastAsia="zh-CN"/>
        </w:rPr>
        <w:t>提供</w:t>
      </w:r>
      <w:r>
        <w:rPr>
          <w:rFonts w:hint="eastAsia" w:ascii="宋体" w:hAnsi="宋体"/>
          <w:color w:val="000000"/>
          <w:sz w:val="24"/>
          <w:highlight w:val="none"/>
          <w:lang w:val="zh-CN" w:eastAsia="zh-CN"/>
        </w:rPr>
        <w:t>原厂维护保养手册，</w:t>
      </w:r>
      <w:r>
        <w:rPr>
          <w:rFonts w:hint="eastAsia" w:ascii="宋体" w:hAnsi="宋体"/>
          <w:color w:val="000000"/>
          <w:sz w:val="24"/>
          <w:highlight w:val="none"/>
          <w:lang w:val="zh-CN"/>
        </w:rPr>
        <w:t>每次保养结束后须提供书面保养报告及整机质量评估报告（电子文档及纸质文档）等交付给甲方，如有缺失应及时补齐，否则视为逾期。</w:t>
      </w:r>
    </w:p>
    <w:p w14:paraId="0824E2D8">
      <w:pPr>
        <w:autoSpaceDE w:val="0"/>
        <w:autoSpaceDN w:val="0"/>
        <w:snapToGrid w:val="0"/>
        <w:spacing w:line="46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4.设备出现故障需要更换备件时，需免费提供备件更换，更换范围包括</w:t>
      </w:r>
      <w:r>
        <w:rPr>
          <w:rFonts w:hint="eastAsia" w:ascii="宋体" w:hAnsi="宋体"/>
          <w:color w:val="000000"/>
          <w:sz w:val="24"/>
          <w:highlight w:val="none"/>
          <w:lang w:val="en-US" w:eastAsia="zh-CN"/>
        </w:rPr>
        <w:t>甲方</w:t>
      </w:r>
      <w:r>
        <w:rPr>
          <w:rFonts w:hint="eastAsia" w:ascii="宋体" w:hAnsi="宋体"/>
          <w:color w:val="000000"/>
          <w:sz w:val="24"/>
          <w:highlight w:val="none"/>
          <w:lang w:val="zh-CN"/>
        </w:rPr>
        <w:t>维保设备清单内所有设备整机备件（包含球管、探测器）。需更换符合原厂标准的合格备件。甲方应当在到货</w:t>
      </w:r>
      <w:r>
        <w:rPr>
          <w:rFonts w:hint="eastAsia" w:ascii="宋体" w:hAnsi="宋体"/>
          <w:color w:val="000000"/>
          <w:sz w:val="24"/>
          <w:highlight w:val="none"/>
          <w:lang w:val="en-US" w:eastAsia="zh-CN"/>
        </w:rPr>
        <w:t>后当场验收，</w:t>
      </w:r>
      <w:r>
        <w:rPr>
          <w:rFonts w:hint="eastAsia" w:ascii="宋体" w:hAnsi="宋体"/>
          <w:color w:val="000000"/>
          <w:sz w:val="24"/>
          <w:highlight w:val="none"/>
          <w:lang w:val="zh-CN"/>
        </w:rPr>
        <w:t>（安装、调试完）后进行验收，逾期不验收的，乙方可视为验收合格。验收合格后，由甲乙双方签署产品验收单，甲乙双方各执一份。</w:t>
      </w:r>
    </w:p>
    <w:p w14:paraId="6D92D039">
      <w:pPr>
        <w:autoSpaceDE w:val="0"/>
        <w:autoSpaceDN w:val="0"/>
        <w:snapToGrid w:val="0"/>
        <w:spacing w:line="46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5. 甲方应提供该项目验收报告交同级财政监管部门，由财政部门按规定程序抽验后办理资金拨付。</w:t>
      </w:r>
    </w:p>
    <w:p w14:paraId="7964B22F">
      <w:pPr>
        <w:autoSpaceDE w:val="0"/>
        <w:autoSpaceDN w:val="0"/>
        <w:snapToGrid w:val="0"/>
        <w:spacing w:line="46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6. 甲方在验收过程中发现乙方有违约问题，可按招、磋商响应文件的规定要求乙方及时予以解决。</w:t>
      </w:r>
    </w:p>
    <w:p w14:paraId="0BD2A19C">
      <w:pPr>
        <w:autoSpaceDE w:val="0"/>
        <w:autoSpaceDN w:val="0"/>
        <w:snapToGrid w:val="0"/>
        <w:spacing w:line="46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7.乙方向甲方提供</w:t>
      </w:r>
      <w:r>
        <w:rPr>
          <w:rFonts w:hint="eastAsia" w:ascii="宋体" w:hAnsi="宋体"/>
          <w:color w:val="000000"/>
          <w:sz w:val="24"/>
          <w:highlight w:val="none"/>
          <w:lang w:val="en-US" w:eastAsia="zh-CN"/>
        </w:rPr>
        <w:t>服务</w:t>
      </w:r>
      <w:r>
        <w:rPr>
          <w:rFonts w:hint="eastAsia" w:ascii="宋体" w:hAnsi="宋体"/>
          <w:color w:val="000000"/>
          <w:sz w:val="24"/>
          <w:highlight w:val="none"/>
          <w:lang w:val="zh-CN"/>
        </w:rPr>
        <w:t>相关完税销售发票。</w:t>
      </w:r>
    </w:p>
    <w:p w14:paraId="6A60CD7E">
      <w:pPr>
        <w:autoSpaceDE w:val="0"/>
        <w:autoSpaceDN w:val="0"/>
        <w:snapToGrid w:val="0"/>
        <w:spacing w:line="460" w:lineRule="exact"/>
        <w:ind w:firstLine="480" w:firstLineChars="200"/>
        <w:rPr>
          <w:rFonts w:hint="eastAsia" w:ascii="宋体"/>
          <w:color w:val="000000"/>
          <w:sz w:val="24"/>
          <w:highlight w:val="none"/>
        </w:rPr>
      </w:pPr>
      <w:r>
        <w:rPr>
          <w:rFonts w:hint="eastAsia" w:ascii="宋体"/>
          <w:color w:val="000000"/>
          <w:sz w:val="24"/>
          <w:highlight w:val="none"/>
        </w:rPr>
        <w:t>五、付款方式</w:t>
      </w:r>
    </w:p>
    <w:p w14:paraId="33F8312D">
      <w:pPr>
        <w:spacing w:line="480" w:lineRule="exact"/>
        <w:ind w:firstLine="470" w:firstLineChars="196"/>
        <w:rPr>
          <w:rFonts w:hint="eastAsia" w:ascii="宋体" w:hAnsi="宋体" w:eastAsia="宋体"/>
          <w:color w:val="000000"/>
          <w:sz w:val="24"/>
          <w:highlight w:val="none"/>
          <w:lang w:eastAsia="zh-CN"/>
        </w:rPr>
      </w:pPr>
      <w:r>
        <w:rPr>
          <w:rFonts w:hint="eastAsia" w:ascii="仿宋_GB2312" w:hAnsi="仿宋_GB2312" w:eastAsia="仿宋_GB2312" w:cs="仿宋_GB2312"/>
          <w:color w:val="000000"/>
          <w:sz w:val="24"/>
          <w:lang w:val="en-US" w:eastAsia="zh-CN"/>
        </w:rPr>
        <w:t>1.</w:t>
      </w:r>
      <w:r>
        <w:rPr>
          <w:rFonts w:hint="eastAsia" w:ascii="宋体" w:hAnsi="宋体" w:eastAsia="宋体"/>
          <w:color w:val="000000"/>
          <w:sz w:val="24"/>
          <w:highlight w:val="none"/>
          <w:lang w:eastAsia="zh-CN"/>
        </w:rPr>
        <w:t>签订合同之前，乙方向甲方缴纳合同总金额10%作为履约保证金</w:t>
      </w:r>
      <w:r>
        <w:rPr>
          <w:rFonts w:hint="eastAsia" w:ascii="宋体" w:hAnsi="宋体" w:eastAsia="宋体"/>
          <w:color w:val="000000"/>
          <w:sz w:val="24"/>
          <w:highlight w:val="none"/>
          <w:lang w:val="en-US" w:eastAsia="zh-CN"/>
        </w:rPr>
        <w:t>或同等金额的保函</w:t>
      </w:r>
      <w:r>
        <w:rPr>
          <w:rFonts w:hint="eastAsia" w:ascii="宋体" w:hAnsi="宋体" w:eastAsia="宋体"/>
          <w:color w:val="000000"/>
          <w:sz w:val="24"/>
          <w:highlight w:val="none"/>
          <w:lang w:eastAsia="zh-CN"/>
        </w:rPr>
        <w:t>，计人民币  .00元（大写： 元整）。</w:t>
      </w:r>
      <w:r>
        <w:rPr>
          <w:rFonts w:hint="eastAsia" w:ascii="宋体" w:hAnsi="宋体" w:eastAsia="宋体"/>
          <w:color w:val="000000"/>
          <w:sz w:val="24"/>
          <w:highlight w:val="none"/>
          <w:lang w:val="en-US" w:eastAsia="zh-CN"/>
        </w:rPr>
        <w:t>项目实施过程中，采购人对供应商服务考核合格，项目结束后</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10天内，</w:t>
      </w:r>
      <w:r>
        <w:rPr>
          <w:rFonts w:hint="eastAsia" w:ascii="宋体" w:hAnsi="宋体" w:eastAsia="宋体"/>
          <w:color w:val="000000"/>
          <w:sz w:val="24"/>
          <w:highlight w:val="none"/>
          <w:lang w:eastAsia="zh-CN"/>
        </w:rPr>
        <w:t>甲方以转账的方式一次性无息退还。</w:t>
      </w:r>
    </w:p>
    <w:p w14:paraId="1ECF1593">
      <w:pPr>
        <w:spacing w:line="480" w:lineRule="exact"/>
        <w:ind w:firstLine="470" w:firstLineChars="196"/>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2.服务每满3个月，采购人向供应商支付当年服务金额的25%，</w:t>
      </w:r>
      <w:r>
        <w:rPr>
          <w:rFonts w:hint="eastAsia" w:ascii="宋体" w:hAnsi="宋体" w:eastAsia="宋体"/>
          <w:color w:val="000000"/>
          <w:sz w:val="24"/>
          <w:highlight w:val="none"/>
          <w:lang w:eastAsia="zh-CN"/>
        </w:rPr>
        <w:t>计人民币    元（大写： 元整；），</w:t>
      </w:r>
      <w:r>
        <w:rPr>
          <w:rFonts w:hint="eastAsia" w:ascii="宋体" w:hAnsi="宋体" w:eastAsia="宋体"/>
          <w:color w:val="000000"/>
          <w:sz w:val="24"/>
          <w:highlight w:val="none"/>
          <w:lang w:val="en-US" w:eastAsia="zh-CN"/>
        </w:rPr>
        <w:t>直至项目结束</w:t>
      </w:r>
      <w:r>
        <w:rPr>
          <w:rFonts w:hint="eastAsia" w:ascii="宋体" w:hAnsi="宋体" w:eastAsia="宋体"/>
          <w:color w:val="000000"/>
          <w:sz w:val="24"/>
          <w:highlight w:val="none"/>
          <w:lang w:eastAsia="zh-CN"/>
        </w:rPr>
        <w:t>。</w:t>
      </w:r>
    </w:p>
    <w:p w14:paraId="4DDCBDC0">
      <w:pPr>
        <w:spacing w:line="480" w:lineRule="exact"/>
        <w:ind w:firstLine="470" w:firstLineChars="196"/>
        <w:rPr>
          <w:rFonts w:hint="eastAsia" w:ascii="宋体" w:hAnsi="宋体" w:eastAsia="宋体"/>
          <w:color w:val="000000"/>
          <w:sz w:val="24"/>
          <w:highlight w:val="none"/>
          <w:lang w:eastAsia="zh-CN"/>
        </w:rPr>
      </w:pPr>
      <w:r>
        <w:rPr>
          <w:rFonts w:hint="eastAsia" w:ascii="宋体" w:hAnsi="宋体" w:eastAsia="宋体"/>
          <w:color w:val="000000"/>
          <w:sz w:val="24"/>
          <w:highlight w:val="none"/>
          <w:lang w:val="en-US" w:eastAsia="zh-CN"/>
        </w:rPr>
        <w:t>3.</w:t>
      </w:r>
      <w:r>
        <w:rPr>
          <w:rFonts w:hint="eastAsia" w:ascii="宋体" w:hAnsi="宋体" w:eastAsia="宋体"/>
          <w:color w:val="000000"/>
          <w:sz w:val="24"/>
          <w:highlight w:val="none"/>
          <w:lang w:eastAsia="zh-CN"/>
        </w:rPr>
        <w:t>付款前，乙方应向甲方提供符合甲方要求的发票。甲方确认发票内容及金额无误后，向乙方支付款项。乙方未提供发票，或者提供发票的内容或金额有误的，甲方有权拒绝支付相应款项。</w:t>
      </w:r>
    </w:p>
    <w:p w14:paraId="741D018D">
      <w:pPr>
        <w:spacing w:line="480" w:lineRule="exact"/>
        <w:ind w:firstLine="470" w:firstLineChars="196"/>
        <w:rPr>
          <w:rFonts w:ascii="宋体" w:hAnsi="宋体"/>
          <w:color w:val="auto"/>
          <w:sz w:val="24"/>
          <w:szCs w:val="32"/>
          <w:highlight w:val="none"/>
        </w:rPr>
      </w:pPr>
      <w:r>
        <w:rPr>
          <w:rFonts w:hint="eastAsia" w:ascii="宋体" w:hAnsi="宋体"/>
          <w:color w:val="auto"/>
          <w:sz w:val="24"/>
          <w:szCs w:val="32"/>
          <w:highlight w:val="none"/>
        </w:rPr>
        <w:t>六、合同的变更、终止与转让</w:t>
      </w:r>
    </w:p>
    <w:p w14:paraId="6417478F">
      <w:pPr>
        <w:spacing w:line="440" w:lineRule="exact"/>
        <w:ind w:firstLine="470" w:firstLineChars="196"/>
        <w:rPr>
          <w:rFonts w:ascii="宋体" w:hAnsi="宋体"/>
          <w:color w:val="auto"/>
          <w:sz w:val="24"/>
          <w:szCs w:val="32"/>
          <w:highlight w:val="none"/>
        </w:rPr>
      </w:pPr>
      <w:r>
        <w:rPr>
          <w:rFonts w:ascii="宋体" w:hAnsi="宋体"/>
          <w:color w:val="auto"/>
          <w:sz w:val="24"/>
          <w:szCs w:val="32"/>
          <w:highlight w:val="none"/>
        </w:rPr>
        <w:t>1</w:t>
      </w:r>
      <w:r>
        <w:rPr>
          <w:rFonts w:hint="eastAsia" w:ascii="宋体" w:hAnsi="宋体"/>
          <w:color w:val="auto"/>
          <w:sz w:val="24"/>
          <w:szCs w:val="32"/>
          <w:highlight w:val="none"/>
        </w:rPr>
        <w:t>、除《中华人民共和国政府采购法》第</w:t>
      </w:r>
      <w:r>
        <w:rPr>
          <w:rFonts w:ascii="宋体" w:hAnsi="宋体"/>
          <w:color w:val="auto"/>
          <w:sz w:val="24"/>
          <w:szCs w:val="32"/>
          <w:highlight w:val="none"/>
        </w:rPr>
        <w:t>50</w:t>
      </w:r>
      <w:r>
        <w:rPr>
          <w:rFonts w:hint="eastAsia" w:ascii="宋体" w:hAnsi="宋体"/>
          <w:color w:val="auto"/>
          <w:sz w:val="24"/>
          <w:szCs w:val="32"/>
          <w:highlight w:val="none"/>
        </w:rPr>
        <w:t>条规定的情形外，本合同一经签订，甲乙双方不得擅自变更、中止或终止。</w:t>
      </w:r>
    </w:p>
    <w:p w14:paraId="06384FEC">
      <w:pPr>
        <w:spacing w:line="440" w:lineRule="exact"/>
        <w:ind w:firstLine="470" w:firstLineChars="196"/>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olor w:val="auto"/>
          <w:sz w:val="24"/>
          <w:szCs w:val="32"/>
          <w:highlight w:val="none"/>
        </w:rPr>
        <w:t>、乙方不得擅自转让其应履行的合同义务。</w:t>
      </w:r>
    </w:p>
    <w:p w14:paraId="5CE407F1">
      <w:pPr>
        <w:spacing w:line="440" w:lineRule="exact"/>
        <w:rPr>
          <w:rFonts w:hint="eastAsia" w:ascii="宋体" w:hAnsi="宋体"/>
          <w:color w:val="auto"/>
          <w:sz w:val="24"/>
          <w:szCs w:val="32"/>
          <w:highlight w:val="none"/>
          <w:lang w:val="zh-CN"/>
        </w:rPr>
      </w:pPr>
      <w:r>
        <w:rPr>
          <w:rFonts w:hint="eastAsia" w:ascii="宋体" w:hAnsi="宋体"/>
          <w:color w:val="auto"/>
          <w:sz w:val="24"/>
          <w:szCs w:val="32"/>
          <w:highlight w:val="none"/>
        </w:rPr>
        <w:t>七、</w:t>
      </w:r>
      <w:r>
        <w:rPr>
          <w:rFonts w:hint="eastAsia" w:ascii="宋体" w:hAnsi="宋体"/>
          <w:color w:val="auto"/>
          <w:sz w:val="24"/>
          <w:szCs w:val="32"/>
          <w:highlight w:val="none"/>
          <w:lang w:val="zh-CN"/>
        </w:rPr>
        <w:t>违约责任</w:t>
      </w:r>
    </w:p>
    <w:p w14:paraId="600300B8">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1、</w:t>
      </w:r>
      <w:r>
        <w:rPr>
          <w:rFonts w:hint="eastAsia" w:ascii="宋体" w:hAnsi="宋体"/>
          <w:color w:val="auto"/>
          <w:sz w:val="24"/>
          <w:szCs w:val="32"/>
          <w:highlight w:val="none"/>
        </w:rPr>
        <w:t>乙方所提供的产品规格、技术标准、服务等质量不合格的，应及时更换、调整；更换、调整不及时的，按逾期交货处罚；因质量问题甲方不同意接收的，质保金全额扣除，并由乙方赔偿由此引起的甲方的实际经济损失。</w:t>
      </w:r>
    </w:p>
    <w:p w14:paraId="7B345A99">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2、</w:t>
      </w:r>
      <w:r>
        <w:rPr>
          <w:rFonts w:hint="eastAsia" w:ascii="宋体" w:hAnsi="宋体"/>
          <w:color w:val="auto"/>
          <w:sz w:val="24"/>
          <w:szCs w:val="32"/>
          <w:highlight w:val="none"/>
        </w:rPr>
        <w:t>乙方提供的产品如侵犯了第三方权益而引发纠纷或诉讼的，均由乙方负责交涉并承担全部责任。</w:t>
      </w:r>
    </w:p>
    <w:p w14:paraId="3ACA59F9">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3、</w:t>
      </w:r>
      <w:r>
        <w:rPr>
          <w:rFonts w:hint="eastAsia" w:ascii="宋体" w:hAnsi="宋体"/>
          <w:color w:val="auto"/>
          <w:sz w:val="24"/>
          <w:szCs w:val="32"/>
          <w:highlight w:val="none"/>
        </w:rPr>
        <w:t>乙方逾期提供服务的，每天应向对方偿付未交货物的货款3‰的违约金，但违约金累计不得超过违约货款的5%，超过 30天对方有权解除合同，违约方承担因此给对方造成的经济损失 。</w:t>
      </w:r>
    </w:p>
    <w:p w14:paraId="7445F2F9">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4、</w:t>
      </w:r>
      <w:r>
        <w:rPr>
          <w:rFonts w:hint="eastAsia" w:ascii="宋体" w:hAnsi="宋体"/>
          <w:color w:val="auto"/>
          <w:sz w:val="24"/>
          <w:szCs w:val="32"/>
          <w:highlight w:val="none"/>
        </w:rPr>
        <w:t>乙方未按本合同和磋商响应文件中规定的服务承诺提供售后服务的，乙方应按本合同合计金额的5%向甲方支付违约金。</w:t>
      </w:r>
    </w:p>
    <w:p w14:paraId="57C3EBBF">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5、</w:t>
      </w:r>
      <w:r>
        <w:rPr>
          <w:rFonts w:hint="eastAsia" w:ascii="宋体" w:hAnsi="宋体"/>
          <w:color w:val="auto"/>
          <w:sz w:val="24"/>
          <w:szCs w:val="32"/>
          <w:highlight w:val="none"/>
        </w:rPr>
        <w:t>乙方提供的产品在质量保证期内，因</w:t>
      </w:r>
      <w:r>
        <w:rPr>
          <w:rFonts w:hint="eastAsia" w:ascii="宋体" w:hAnsi="宋体"/>
          <w:color w:val="auto"/>
          <w:sz w:val="24"/>
          <w:szCs w:val="32"/>
          <w:highlight w:val="none"/>
          <w:lang w:eastAsia="zh-CN"/>
        </w:rPr>
        <w:t>管理</w:t>
      </w:r>
      <w:r>
        <w:rPr>
          <w:rFonts w:hint="eastAsia" w:ascii="宋体" w:hAnsi="宋体"/>
          <w:color w:val="auto"/>
          <w:sz w:val="24"/>
          <w:szCs w:val="32"/>
          <w:highlight w:val="none"/>
        </w:rPr>
        <w:t>设计、</w:t>
      </w:r>
      <w:r>
        <w:rPr>
          <w:rFonts w:hint="eastAsia" w:ascii="宋体" w:hAnsi="宋体"/>
          <w:color w:val="auto"/>
          <w:sz w:val="24"/>
          <w:szCs w:val="32"/>
          <w:highlight w:val="none"/>
          <w:lang w:eastAsia="zh-CN"/>
        </w:rPr>
        <w:t>软件功能</w:t>
      </w:r>
      <w:r>
        <w:rPr>
          <w:rFonts w:hint="eastAsia" w:ascii="宋体" w:hAnsi="宋体"/>
          <w:color w:val="auto"/>
          <w:sz w:val="24"/>
          <w:szCs w:val="32"/>
          <w:highlight w:val="none"/>
        </w:rPr>
        <w:t>或</w:t>
      </w:r>
      <w:r>
        <w:rPr>
          <w:rFonts w:hint="eastAsia" w:ascii="宋体" w:hAnsi="宋体"/>
          <w:color w:val="auto"/>
          <w:sz w:val="24"/>
          <w:szCs w:val="32"/>
          <w:highlight w:val="none"/>
          <w:lang w:eastAsia="zh-CN"/>
        </w:rPr>
        <w:t>其他</w:t>
      </w:r>
      <w:r>
        <w:rPr>
          <w:rFonts w:hint="eastAsia" w:ascii="宋体" w:hAnsi="宋体"/>
          <w:color w:val="auto"/>
          <w:sz w:val="24"/>
          <w:szCs w:val="32"/>
          <w:highlight w:val="none"/>
        </w:rPr>
        <w:t>缺陷</w:t>
      </w:r>
      <w:r>
        <w:rPr>
          <w:rFonts w:hint="eastAsia" w:ascii="宋体" w:hAnsi="宋体"/>
          <w:color w:val="auto"/>
          <w:sz w:val="24"/>
          <w:szCs w:val="32"/>
          <w:highlight w:val="none"/>
          <w:lang w:eastAsia="zh-CN"/>
        </w:rPr>
        <w:t>等</w:t>
      </w:r>
      <w:r>
        <w:rPr>
          <w:rFonts w:hint="eastAsia" w:ascii="宋体" w:hAnsi="宋体"/>
          <w:color w:val="auto"/>
          <w:sz w:val="24"/>
          <w:szCs w:val="32"/>
          <w:highlight w:val="none"/>
        </w:rPr>
        <w:t>质量原因造成</w:t>
      </w:r>
      <w:r>
        <w:rPr>
          <w:rFonts w:hint="eastAsia" w:ascii="宋体" w:hAnsi="宋体"/>
          <w:color w:val="auto"/>
          <w:sz w:val="24"/>
          <w:szCs w:val="32"/>
          <w:highlight w:val="none"/>
          <w:lang w:eastAsia="zh-CN"/>
        </w:rPr>
        <w:t>项目不能落地、软件功能失效等问题</w:t>
      </w:r>
      <w:r>
        <w:rPr>
          <w:rFonts w:hint="eastAsia" w:ascii="宋体" w:hAnsi="宋体"/>
          <w:color w:val="auto"/>
          <w:sz w:val="24"/>
          <w:szCs w:val="32"/>
          <w:highlight w:val="none"/>
        </w:rPr>
        <w:t>，由乙方负责，费用从履约保证金中扣除，</w:t>
      </w:r>
      <w:r>
        <w:rPr>
          <w:rFonts w:hint="eastAsia" w:ascii="宋体" w:hAnsi="宋体"/>
          <w:color w:val="auto"/>
          <w:sz w:val="24"/>
          <w:szCs w:val="32"/>
          <w:highlight w:val="none"/>
          <w:lang w:eastAsia="zh-CN"/>
        </w:rPr>
        <w:t>造成重大影响的另外</w:t>
      </w:r>
      <w:r>
        <w:rPr>
          <w:rFonts w:hint="eastAsia" w:ascii="宋体" w:hAnsi="宋体"/>
          <w:color w:val="auto"/>
          <w:sz w:val="24"/>
          <w:szCs w:val="32"/>
          <w:highlight w:val="none"/>
        </w:rPr>
        <w:t>按违约货款额</w:t>
      </w:r>
      <w:r>
        <w:rPr>
          <w:rFonts w:hint="eastAsia" w:ascii="宋体" w:hAnsi="宋体"/>
          <w:color w:val="auto"/>
          <w:sz w:val="24"/>
          <w:szCs w:val="32"/>
          <w:highlight w:val="none"/>
          <w:lang w:val="en-US" w:eastAsia="zh-CN"/>
        </w:rPr>
        <w:t>10</w:t>
      </w:r>
      <w:r>
        <w:rPr>
          <w:rFonts w:hint="eastAsia" w:ascii="宋体" w:hAnsi="宋体"/>
          <w:color w:val="auto"/>
          <w:sz w:val="24"/>
          <w:szCs w:val="32"/>
          <w:highlight w:val="none"/>
        </w:rPr>
        <w:t>%收取违约金并赔偿经济损失。</w:t>
      </w:r>
    </w:p>
    <w:p w14:paraId="366478FF">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6、</w:t>
      </w:r>
      <w:r>
        <w:rPr>
          <w:rFonts w:hint="eastAsia" w:ascii="宋体" w:hAnsi="宋体"/>
          <w:color w:val="auto"/>
          <w:sz w:val="24"/>
          <w:szCs w:val="32"/>
          <w:highlight w:val="none"/>
        </w:rPr>
        <w:t>其它违约行为按违约货款额5%收取违约金并赔偿经济损失。</w:t>
      </w:r>
    </w:p>
    <w:p w14:paraId="2FFF1E5A">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7、</w:t>
      </w:r>
      <w:r>
        <w:rPr>
          <w:rFonts w:hint="eastAsia" w:ascii="宋体" w:hAnsi="宋体"/>
          <w:color w:val="auto"/>
          <w:sz w:val="24"/>
          <w:szCs w:val="32"/>
          <w:highlight w:val="none"/>
        </w:rPr>
        <w:t>甲乙双方必须遵守本合同并执行合同中的各项规定，保证本合同的正常履行。</w:t>
      </w:r>
    </w:p>
    <w:p w14:paraId="55FA4D9D">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8、</w:t>
      </w:r>
      <w:r>
        <w:rPr>
          <w:rFonts w:hint="eastAsia" w:ascii="宋体" w:hAnsi="宋体"/>
          <w:color w:val="auto"/>
          <w:sz w:val="24"/>
          <w:szCs w:val="32"/>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赔偿责任。</w:t>
      </w:r>
    </w:p>
    <w:p w14:paraId="6CDEBADC">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zh-CN"/>
        </w:rPr>
        <w:t>七、不可抗力</w:t>
      </w:r>
    </w:p>
    <w:p w14:paraId="1973A433">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1、</w:t>
      </w:r>
      <w:r>
        <w:rPr>
          <w:rFonts w:hint="eastAsia" w:ascii="宋体" w:hAnsi="宋体"/>
          <w:color w:val="auto"/>
          <w:sz w:val="24"/>
          <w:szCs w:val="32"/>
          <w:highlight w:val="none"/>
        </w:rPr>
        <w:t>在合同有效期内，任何一方因不可抗力事件导致不能履行合同，则合同履行期可延长，其延长期与不可抗力影响期相同。</w:t>
      </w:r>
    </w:p>
    <w:p w14:paraId="299D67FA">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rPr>
        <w:t>2、不可抗力事件发生后，应立即通知对方，并寄送有关权威机构出具的证明。</w:t>
      </w:r>
    </w:p>
    <w:p w14:paraId="5D2BBAB1">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rPr>
        <w:t>3、不可抗力事件延续120天以上，双方应通过友好协商，确定是否继续履行合同。</w:t>
      </w:r>
    </w:p>
    <w:p w14:paraId="02A9A299">
      <w:pPr>
        <w:spacing w:line="440" w:lineRule="exact"/>
        <w:ind w:firstLine="480"/>
        <w:rPr>
          <w:rFonts w:ascii="宋体" w:hAnsi="宋体"/>
          <w:color w:val="auto"/>
          <w:sz w:val="24"/>
          <w:szCs w:val="32"/>
          <w:highlight w:val="none"/>
        </w:rPr>
      </w:pPr>
      <w:r>
        <w:rPr>
          <w:rFonts w:hint="eastAsia" w:ascii="宋体" w:hAnsi="宋体"/>
          <w:color w:val="auto"/>
          <w:sz w:val="24"/>
          <w:szCs w:val="32"/>
          <w:highlight w:val="none"/>
        </w:rPr>
        <w:t>九、知识产权：详见合同通用条款</w:t>
      </w:r>
    </w:p>
    <w:p w14:paraId="378F52BF">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rPr>
        <w:t>十、其他约定：</w:t>
      </w:r>
    </w:p>
    <w:p w14:paraId="4A9E85BA">
      <w:pPr>
        <w:spacing w:line="440" w:lineRule="exact"/>
        <w:ind w:firstLine="787" w:firstLineChars="328"/>
        <w:rPr>
          <w:rFonts w:hint="eastAsia" w:ascii="宋体" w:hAnsi="宋体"/>
          <w:color w:val="auto"/>
          <w:sz w:val="24"/>
          <w:szCs w:val="32"/>
          <w:highlight w:val="none"/>
        </w:rPr>
      </w:pPr>
      <w:r>
        <w:rPr>
          <w:rFonts w:hint="eastAsia" w:ascii="宋体" w:hAnsi="宋体"/>
          <w:color w:val="auto"/>
          <w:sz w:val="24"/>
          <w:szCs w:val="32"/>
          <w:highlight w:val="none"/>
          <w:lang w:val="en-US" w:eastAsia="zh-CN"/>
        </w:rPr>
        <w:t>1、</w:t>
      </w:r>
      <w:r>
        <w:rPr>
          <w:rFonts w:hint="eastAsia" w:ascii="宋体" w:hAnsi="宋体"/>
          <w:color w:val="auto"/>
          <w:sz w:val="24"/>
          <w:szCs w:val="32"/>
          <w:highlight w:val="none"/>
        </w:rPr>
        <w:t>甲方的权利和义务</w:t>
      </w:r>
    </w:p>
    <w:p w14:paraId="4ACEDC50">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1</w:t>
      </w:r>
      <w:r>
        <w:rPr>
          <w:rFonts w:hint="eastAsia" w:ascii="宋体" w:hAnsi="宋体"/>
          <w:color w:val="auto"/>
          <w:sz w:val="24"/>
          <w:szCs w:val="32"/>
          <w:highlight w:val="none"/>
          <w:lang w:eastAsia="zh-CN"/>
        </w:rPr>
        <w:t>）</w:t>
      </w:r>
      <w:r>
        <w:rPr>
          <w:rFonts w:hint="eastAsia" w:ascii="宋体" w:hAnsi="宋体"/>
          <w:color w:val="auto"/>
          <w:sz w:val="24"/>
          <w:szCs w:val="32"/>
          <w:highlight w:val="none"/>
        </w:rPr>
        <w:t>甲方有权对合同规定范围内乙方的服务行为进行监督和检查，拥有监管权。有权定期核对乙方提供服务所配备的人员数量和服务能力。对甲方认为不合理的部分有权下达整改通知书，并要求乙方限期整改。</w:t>
      </w:r>
    </w:p>
    <w:p w14:paraId="64EDA5F3">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2</w:t>
      </w:r>
      <w:r>
        <w:rPr>
          <w:rFonts w:hint="eastAsia" w:ascii="宋体" w:hAnsi="宋体"/>
          <w:color w:val="auto"/>
          <w:sz w:val="24"/>
          <w:szCs w:val="32"/>
          <w:highlight w:val="none"/>
          <w:lang w:eastAsia="zh-CN"/>
        </w:rPr>
        <w:t>）</w:t>
      </w:r>
      <w:r>
        <w:rPr>
          <w:rFonts w:hint="eastAsia" w:ascii="宋体" w:hAnsi="宋体"/>
          <w:color w:val="auto"/>
          <w:sz w:val="24"/>
          <w:szCs w:val="32"/>
          <w:highlight w:val="none"/>
        </w:rPr>
        <w:t>甲方有权依据双方签订的考评办法对乙方提供的服务进行定期考评。</w:t>
      </w:r>
    </w:p>
    <w:p w14:paraId="2DB632BF">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3</w:t>
      </w:r>
      <w:r>
        <w:rPr>
          <w:rFonts w:hint="eastAsia" w:ascii="宋体" w:hAnsi="宋体"/>
          <w:color w:val="auto"/>
          <w:sz w:val="24"/>
          <w:szCs w:val="32"/>
          <w:highlight w:val="none"/>
          <w:lang w:eastAsia="zh-CN"/>
        </w:rPr>
        <w:t>）</w:t>
      </w:r>
      <w:r>
        <w:rPr>
          <w:rFonts w:hint="eastAsia" w:ascii="宋体" w:hAnsi="宋体"/>
          <w:color w:val="auto"/>
          <w:sz w:val="24"/>
          <w:szCs w:val="32"/>
          <w:highlight w:val="none"/>
        </w:rPr>
        <w:t>负责检查监督乙方管理工作的实施及制度的执行情况。</w:t>
      </w:r>
    </w:p>
    <w:p w14:paraId="0EBA7382">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4</w:t>
      </w:r>
      <w:r>
        <w:rPr>
          <w:rFonts w:hint="eastAsia" w:ascii="宋体" w:hAnsi="宋体"/>
          <w:color w:val="auto"/>
          <w:sz w:val="24"/>
          <w:szCs w:val="32"/>
          <w:highlight w:val="none"/>
          <w:lang w:eastAsia="zh-CN"/>
        </w:rPr>
        <w:t>）</w:t>
      </w:r>
      <w:r>
        <w:rPr>
          <w:rFonts w:hint="eastAsia" w:ascii="宋体" w:hAnsi="宋体"/>
          <w:color w:val="auto"/>
          <w:sz w:val="24"/>
          <w:szCs w:val="32"/>
          <w:highlight w:val="none"/>
        </w:rPr>
        <w:t>根据本合同规定，按时向乙方支付应付服务费用。</w:t>
      </w:r>
    </w:p>
    <w:p w14:paraId="7B3829A1">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5</w:t>
      </w:r>
      <w:r>
        <w:rPr>
          <w:rFonts w:hint="eastAsia" w:ascii="宋体" w:hAnsi="宋体"/>
          <w:color w:val="auto"/>
          <w:sz w:val="24"/>
          <w:szCs w:val="32"/>
          <w:highlight w:val="none"/>
          <w:lang w:eastAsia="zh-CN"/>
        </w:rPr>
        <w:t>）</w:t>
      </w:r>
      <w:r>
        <w:rPr>
          <w:rFonts w:hint="eastAsia" w:ascii="宋体" w:hAnsi="宋体"/>
          <w:color w:val="auto"/>
          <w:sz w:val="24"/>
          <w:szCs w:val="32"/>
          <w:highlight w:val="none"/>
        </w:rPr>
        <w:t>国家法律、法规所规定由甲方承担的其它责任。</w:t>
      </w:r>
    </w:p>
    <w:p w14:paraId="2C00AB68">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val="en-US" w:eastAsia="zh-CN"/>
        </w:rPr>
        <w:t>2</w:t>
      </w:r>
      <w:r>
        <w:rPr>
          <w:rFonts w:hint="eastAsia" w:ascii="宋体" w:hAnsi="宋体"/>
          <w:color w:val="auto"/>
          <w:sz w:val="24"/>
          <w:szCs w:val="32"/>
          <w:highlight w:val="none"/>
          <w:lang w:eastAsia="zh-CN"/>
        </w:rPr>
        <w:t>、</w:t>
      </w:r>
      <w:r>
        <w:rPr>
          <w:rFonts w:hint="eastAsia" w:ascii="宋体" w:hAnsi="宋体"/>
          <w:color w:val="auto"/>
          <w:sz w:val="24"/>
          <w:szCs w:val="32"/>
          <w:highlight w:val="none"/>
        </w:rPr>
        <w:t>乙方的权利和义务</w:t>
      </w:r>
    </w:p>
    <w:p w14:paraId="1478D439">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1</w:t>
      </w:r>
      <w:r>
        <w:rPr>
          <w:rFonts w:hint="eastAsia" w:ascii="宋体" w:hAnsi="宋体"/>
          <w:color w:val="auto"/>
          <w:sz w:val="24"/>
          <w:szCs w:val="32"/>
          <w:highlight w:val="none"/>
          <w:lang w:eastAsia="zh-CN"/>
        </w:rPr>
        <w:t>）</w:t>
      </w:r>
      <w:r>
        <w:rPr>
          <w:rFonts w:hint="eastAsia" w:ascii="宋体" w:hAnsi="宋体"/>
          <w:color w:val="auto"/>
          <w:sz w:val="24"/>
          <w:szCs w:val="32"/>
          <w:highlight w:val="none"/>
        </w:rPr>
        <w:t>对本合同规定的委托服务范围内的项目享有管理权及服务义务。</w:t>
      </w:r>
    </w:p>
    <w:p w14:paraId="35867115">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2</w:t>
      </w:r>
      <w:r>
        <w:rPr>
          <w:rFonts w:hint="eastAsia" w:ascii="宋体" w:hAnsi="宋体"/>
          <w:color w:val="auto"/>
          <w:sz w:val="24"/>
          <w:szCs w:val="32"/>
          <w:highlight w:val="none"/>
          <w:lang w:eastAsia="zh-CN"/>
        </w:rPr>
        <w:t>）</w:t>
      </w:r>
      <w:r>
        <w:rPr>
          <w:rFonts w:hint="eastAsia" w:ascii="宋体" w:hAnsi="宋体"/>
          <w:color w:val="auto"/>
          <w:sz w:val="24"/>
          <w:szCs w:val="32"/>
          <w:highlight w:val="none"/>
        </w:rPr>
        <w:t>根据本合同的规定向甲方收取相关服务费用，并有权在本项目管理范围内管理及合理使用。</w:t>
      </w:r>
    </w:p>
    <w:p w14:paraId="0B9C816A">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3</w:t>
      </w:r>
      <w:r>
        <w:rPr>
          <w:rFonts w:hint="eastAsia" w:ascii="宋体" w:hAnsi="宋体"/>
          <w:color w:val="auto"/>
          <w:sz w:val="24"/>
          <w:szCs w:val="32"/>
          <w:highlight w:val="none"/>
          <w:lang w:eastAsia="zh-CN"/>
        </w:rPr>
        <w:t>）</w:t>
      </w:r>
      <w:r>
        <w:rPr>
          <w:rFonts w:hint="eastAsia" w:ascii="宋体" w:hAnsi="宋体"/>
          <w:color w:val="auto"/>
          <w:sz w:val="24"/>
          <w:szCs w:val="32"/>
          <w:highlight w:val="none"/>
        </w:rPr>
        <w:t>及时向甲方通告本项目服务范围内有关服务的重大事项，及时配合处理投诉。</w:t>
      </w:r>
    </w:p>
    <w:p w14:paraId="23A1386E">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4</w:t>
      </w:r>
      <w:r>
        <w:rPr>
          <w:rFonts w:hint="eastAsia" w:ascii="宋体" w:hAnsi="宋体"/>
          <w:color w:val="auto"/>
          <w:sz w:val="24"/>
          <w:szCs w:val="32"/>
          <w:highlight w:val="none"/>
          <w:lang w:eastAsia="zh-CN"/>
        </w:rPr>
        <w:t>）</w:t>
      </w:r>
      <w:r>
        <w:rPr>
          <w:rFonts w:hint="eastAsia" w:ascii="宋体" w:hAnsi="宋体"/>
          <w:color w:val="auto"/>
          <w:sz w:val="24"/>
          <w:szCs w:val="32"/>
          <w:highlight w:val="none"/>
        </w:rPr>
        <w:t>接受项目行业管理部门及政府有关部门的指导，接受甲方的监督。</w:t>
      </w:r>
    </w:p>
    <w:p w14:paraId="7BFD41BD">
      <w:pPr>
        <w:spacing w:line="440" w:lineRule="exact"/>
        <w:ind w:firstLine="480"/>
        <w:rPr>
          <w:rFonts w:hint="eastAsia" w:ascii="宋体" w:hAnsi="宋体"/>
          <w:color w:val="auto"/>
          <w:sz w:val="24"/>
          <w:szCs w:val="32"/>
          <w:highlight w:val="none"/>
        </w:rPr>
      </w:pPr>
      <w:r>
        <w:rPr>
          <w:rFonts w:hint="eastAsia" w:ascii="宋体" w:hAnsi="宋体"/>
          <w:color w:val="auto"/>
          <w:sz w:val="24"/>
          <w:szCs w:val="32"/>
          <w:highlight w:val="none"/>
          <w:lang w:eastAsia="zh-CN"/>
        </w:rPr>
        <w:t>（</w:t>
      </w:r>
      <w:r>
        <w:rPr>
          <w:rFonts w:hint="eastAsia" w:ascii="宋体" w:hAnsi="宋体"/>
          <w:color w:val="auto"/>
          <w:sz w:val="24"/>
          <w:szCs w:val="32"/>
          <w:highlight w:val="none"/>
          <w:lang w:val="en-US" w:eastAsia="zh-CN"/>
        </w:rPr>
        <w:t>5</w:t>
      </w:r>
      <w:r>
        <w:rPr>
          <w:rFonts w:hint="eastAsia" w:ascii="宋体" w:hAnsi="宋体"/>
          <w:color w:val="auto"/>
          <w:sz w:val="24"/>
          <w:szCs w:val="32"/>
          <w:highlight w:val="none"/>
          <w:lang w:eastAsia="zh-CN"/>
        </w:rPr>
        <w:t>）</w:t>
      </w:r>
      <w:r>
        <w:rPr>
          <w:rFonts w:hint="eastAsia" w:ascii="宋体" w:hAnsi="宋体"/>
          <w:color w:val="auto"/>
          <w:sz w:val="24"/>
          <w:szCs w:val="32"/>
          <w:highlight w:val="none"/>
        </w:rPr>
        <w:t>国家法律、法规所规定由乙方承担的其它责任。</w:t>
      </w:r>
    </w:p>
    <w:p w14:paraId="6128F6AE">
      <w:pPr>
        <w:spacing w:line="440" w:lineRule="exact"/>
        <w:ind w:firstLine="480"/>
        <w:rPr>
          <w:rFonts w:ascii="宋体" w:hAnsi="宋体"/>
          <w:color w:val="auto"/>
          <w:sz w:val="24"/>
          <w:szCs w:val="32"/>
          <w:highlight w:val="none"/>
        </w:rPr>
      </w:pPr>
      <w:r>
        <w:rPr>
          <w:rFonts w:hint="eastAsia" w:ascii="宋体" w:hAnsi="宋体"/>
          <w:color w:val="auto"/>
          <w:sz w:val="24"/>
          <w:szCs w:val="32"/>
          <w:highlight w:val="none"/>
        </w:rPr>
        <w:t>十一、合同争议解决</w:t>
      </w:r>
    </w:p>
    <w:p w14:paraId="2B1F2CCD">
      <w:pPr>
        <w:spacing w:line="440" w:lineRule="exact"/>
        <w:ind w:firstLine="480"/>
        <w:rPr>
          <w:rFonts w:ascii="宋体" w:hAnsi="宋体"/>
          <w:color w:val="auto"/>
          <w:sz w:val="24"/>
          <w:szCs w:val="32"/>
          <w:highlight w:val="none"/>
        </w:rPr>
      </w:pPr>
      <w:r>
        <w:rPr>
          <w:rFonts w:ascii="宋体" w:hAnsi="宋体"/>
          <w:color w:val="auto"/>
          <w:sz w:val="24"/>
          <w:szCs w:val="32"/>
          <w:highlight w:val="none"/>
        </w:rPr>
        <w:t>1</w:t>
      </w:r>
      <w:r>
        <w:rPr>
          <w:rFonts w:hint="eastAsia" w:ascii="宋体" w:hAnsi="宋体"/>
          <w:color w:val="auto"/>
          <w:sz w:val="24"/>
          <w:szCs w:val="32"/>
          <w:highlight w:val="none"/>
        </w:rPr>
        <w:t>、因服务质量问题发生争议的，应邀请国家认可的质量检测机构进行鉴定。产品符合标准的，鉴定费由甲方承担；服务不符合标准的，鉴定费由乙方承担。</w:t>
      </w:r>
    </w:p>
    <w:p w14:paraId="60164D0F">
      <w:pPr>
        <w:spacing w:line="440" w:lineRule="exact"/>
        <w:ind w:firstLine="480"/>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olor w:val="auto"/>
          <w:sz w:val="24"/>
          <w:szCs w:val="32"/>
          <w:highlight w:val="none"/>
        </w:rPr>
        <w:t>、因履行本合同引起的或与本合同有关的争议，甲乙双方应首先通过友好协商解决，如果协商不能解决，可向甲方所在地人民法院提起诉讼。</w:t>
      </w:r>
    </w:p>
    <w:p w14:paraId="398D516F">
      <w:pPr>
        <w:spacing w:line="440" w:lineRule="exact"/>
        <w:ind w:firstLine="480"/>
        <w:rPr>
          <w:rFonts w:ascii="宋体" w:hAnsi="宋体"/>
          <w:color w:val="auto"/>
          <w:sz w:val="24"/>
          <w:szCs w:val="32"/>
          <w:highlight w:val="none"/>
        </w:rPr>
      </w:pPr>
      <w:r>
        <w:rPr>
          <w:rFonts w:ascii="宋体" w:hAnsi="宋体"/>
          <w:color w:val="auto"/>
          <w:sz w:val="24"/>
          <w:szCs w:val="32"/>
          <w:highlight w:val="none"/>
        </w:rPr>
        <w:t>3</w:t>
      </w:r>
      <w:r>
        <w:rPr>
          <w:rFonts w:hint="eastAsia" w:ascii="宋体" w:hAnsi="宋体"/>
          <w:color w:val="auto"/>
          <w:sz w:val="24"/>
          <w:szCs w:val="32"/>
          <w:highlight w:val="none"/>
        </w:rPr>
        <w:t>、诉讼期间，本合同继续履行。</w:t>
      </w:r>
    </w:p>
    <w:p w14:paraId="3B17595D">
      <w:pPr>
        <w:autoSpaceDE w:val="0"/>
        <w:autoSpaceDN w:val="0"/>
        <w:adjustRightInd w:val="0"/>
        <w:spacing w:line="440" w:lineRule="exact"/>
        <w:ind w:firstLine="480"/>
        <w:rPr>
          <w:rFonts w:ascii="宋体" w:hAnsi="宋体"/>
          <w:color w:val="auto"/>
          <w:sz w:val="24"/>
          <w:szCs w:val="32"/>
          <w:highlight w:val="none"/>
        </w:rPr>
      </w:pPr>
      <w:r>
        <w:rPr>
          <w:rFonts w:hint="eastAsia" w:ascii="宋体" w:hAnsi="宋体" w:cs="宋体"/>
          <w:color w:val="auto"/>
          <w:sz w:val="24"/>
          <w:szCs w:val="32"/>
          <w:highlight w:val="none"/>
          <w:lang w:val="zh-CN"/>
        </w:rPr>
        <w:t>十二、合同生效及其它</w:t>
      </w:r>
      <w:r>
        <w:rPr>
          <w:rFonts w:hint="eastAsia" w:ascii="宋体" w:hAnsi="宋体" w:cs="宋体"/>
          <w:color w:val="auto"/>
          <w:sz w:val="24"/>
          <w:szCs w:val="32"/>
          <w:highlight w:val="none"/>
        </w:rPr>
        <w:t>：</w:t>
      </w:r>
    </w:p>
    <w:p w14:paraId="07FCC675">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1.</w:t>
      </w:r>
      <w:r>
        <w:rPr>
          <w:rFonts w:hint="eastAsia" w:ascii="宋体" w:hAnsi="宋体" w:cs="宋体"/>
          <w:color w:val="auto"/>
          <w:sz w:val="24"/>
          <w:szCs w:val="32"/>
          <w:highlight w:val="none"/>
          <w:lang w:val="zh-CN"/>
        </w:rPr>
        <w:t>本合同一式八份，经双方</w:t>
      </w:r>
      <w:r>
        <w:rPr>
          <w:rFonts w:ascii="宋体" w:hAnsi="宋体" w:cs="宋体"/>
          <w:color w:val="auto"/>
          <w:sz w:val="24"/>
          <w:szCs w:val="32"/>
          <w:highlight w:val="none"/>
          <w:lang w:val="zh-CN"/>
        </w:rPr>
        <w:t>法定代表人</w:t>
      </w:r>
      <w:r>
        <w:rPr>
          <w:rFonts w:hint="eastAsia" w:ascii="宋体" w:hAnsi="宋体" w:cs="宋体"/>
          <w:color w:val="auto"/>
          <w:sz w:val="24"/>
          <w:szCs w:val="32"/>
          <w:highlight w:val="none"/>
          <w:lang w:val="zh-CN"/>
        </w:rPr>
        <w:t>或负责人</w:t>
      </w:r>
      <w:r>
        <w:rPr>
          <w:rFonts w:ascii="宋体" w:hAnsi="宋体" w:cs="宋体"/>
          <w:color w:val="auto"/>
          <w:sz w:val="24"/>
          <w:szCs w:val="32"/>
          <w:highlight w:val="none"/>
          <w:lang w:val="zh-CN"/>
        </w:rPr>
        <w:t>或委托代理人</w:t>
      </w:r>
      <w:r>
        <w:rPr>
          <w:rFonts w:hint="eastAsia" w:ascii="宋体" w:hAnsi="宋体" w:cs="宋体"/>
          <w:color w:val="auto"/>
          <w:sz w:val="24"/>
          <w:szCs w:val="32"/>
          <w:highlight w:val="none"/>
          <w:lang w:val="zh-CN"/>
        </w:rPr>
        <w:t>签字，并加盖公章即为生效。</w:t>
      </w:r>
    </w:p>
    <w:p w14:paraId="2A9C6C9D">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s="宋体"/>
          <w:color w:val="auto"/>
          <w:sz w:val="24"/>
          <w:szCs w:val="32"/>
          <w:highlight w:val="none"/>
          <w:lang w:val="zh-CN"/>
        </w:rPr>
        <w:t>本合同未尽事宜，按合同法有关规定处理。</w:t>
      </w:r>
    </w:p>
    <w:p w14:paraId="733CE5AF">
      <w:pPr>
        <w:spacing w:line="440" w:lineRule="exact"/>
        <w:ind w:firstLine="470" w:firstLineChars="196"/>
        <w:rPr>
          <w:rFonts w:ascii="宋体" w:hAnsi="宋体"/>
          <w:color w:val="auto"/>
          <w:sz w:val="24"/>
          <w:szCs w:val="32"/>
          <w:highlight w:val="none"/>
        </w:rPr>
      </w:pPr>
      <w:r>
        <w:rPr>
          <w:rFonts w:ascii="宋体" w:hAnsi="宋体"/>
          <w:color w:val="auto"/>
          <w:sz w:val="24"/>
          <w:szCs w:val="32"/>
          <w:highlight w:val="none"/>
        </w:rPr>
        <w:t>3.</w:t>
      </w:r>
      <w:r>
        <w:rPr>
          <w:rFonts w:hint="eastAsia" w:ascii="宋体" w:hAnsi="宋体" w:cs="宋体"/>
          <w:color w:val="auto"/>
          <w:sz w:val="24"/>
          <w:szCs w:val="32"/>
          <w:highlight w:val="none"/>
          <w:lang w:val="zh-CN"/>
        </w:rPr>
        <w:t>本合同的组成包含《合同通用条款》。</w:t>
      </w:r>
    </w:p>
    <w:p w14:paraId="2E93FA99">
      <w:pPr>
        <w:spacing w:line="440" w:lineRule="exact"/>
        <w:ind w:firstLine="470" w:firstLineChars="196"/>
        <w:rPr>
          <w:rFonts w:ascii="宋体" w:hAnsi="宋体"/>
          <w:color w:val="auto"/>
          <w:sz w:val="24"/>
          <w:szCs w:val="32"/>
          <w:highlight w:val="none"/>
        </w:rPr>
      </w:pPr>
    </w:p>
    <w:p w14:paraId="0F06042E">
      <w:pPr>
        <w:autoSpaceDE w:val="0"/>
        <w:autoSpaceDN w:val="0"/>
        <w:adjustRightInd w:val="0"/>
        <w:spacing w:line="440" w:lineRule="exact"/>
        <w:ind w:firstLine="48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甲方（盖章）：</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乙方（盖章）：</w:t>
      </w:r>
    </w:p>
    <w:p w14:paraId="0D9769D1">
      <w:pPr>
        <w:autoSpaceDE w:val="0"/>
        <w:autoSpaceDN w:val="0"/>
        <w:adjustRightInd w:val="0"/>
        <w:spacing w:line="440" w:lineRule="exact"/>
        <w:ind w:firstLine="480"/>
        <w:rPr>
          <w:rFonts w:ascii="宋体" w:hAnsi="宋体" w:cs="宋体"/>
          <w:color w:val="auto"/>
          <w:sz w:val="24"/>
          <w:szCs w:val="32"/>
          <w:highlight w:val="none"/>
        </w:rPr>
      </w:pPr>
      <w:r>
        <w:rPr>
          <w:rFonts w:hint="eastAsia" w:ascii="宋体" w:hAnsi="宋体" w:cs="宋体"/>
          <w:color w:val="auto"/>
          <w:sz w:val="24"/>
          <w:szCs w:val="32"/>
          <w:highlight w:val="none"/>
          <w:lang w:val="zh-CN"/>
        </w:rPr>
        <w:t>法定代表人</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法定代表人</w:t>
      </w:r>
    </w:p>
    <w:p w14:paraId="44E9A534">
      <w:pPr>
        <w:autoSpaceDE w:val="0"/>
        <w:autoSpaceDN w:val="0"/>
        <w:adjustRightInd w:val="0"/>
        <w:spacing w:line="440" w:lineRule="exact"/>
        <w:ind w:firstLine="480"/>
        <w:rPr>
          <w:rFonts w:hint="eastAsia" w:ascii="宋体" w:hAnsi="宋体"/>
          <w:color w:val="auto"/>
          <w:sz w:val="24"/>
          <w:szCs w:val="32"/>
          <w:highlight w:val="none"/>
        </w:rPr>
      </w:pPr>
      <w:r>
        <w:rPr>
          <w:rFonts w:hint="eastAsia" w:ascii="宋体" w:hAnsi="宋体" w:cs="宋体"/>
          <w:color w:val="auto"/>
          <w:sz w:val="24"/>
          <w:szCs w:val="32"/>
          <w:highlight w:val="none"/>
          <w:lang w:val="zh-CN"/>
        </w:rPr>
        <w:t>或负责人或委托代理人</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或负责人或委托代理人</w:t>
      </w:r>
      <w:r>
        <w:rPr>
          <w:rFonts w:hint="eastAsia" w:ascii="宋体" w:hAnsi="宋体" w:cs="宋体"/>
          <w:color w:val="auto"/>
          <w:sz w:val="24"/>
          <w:szCs w:val="32"/>
          <w:highlight w:val="none"/>
        </w:rPr>
        <w:t>：</w:t>
      </w:r>
    </w:p>
    <w:p w14:paraId="0804B5A1">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 xml:space="preserve">                                       </w:t>
      </w:r>
    </w:p>
    <w:p w14:paraId="748BFBEE">
      <w:pPr>
        <w:autoSpaceDE w:val="0"/>
        <w:autoSpaceDN w:val="0"/>
        <w:adjustRightInd w:val="0"/>
        <w:spacing w:line="440" w:lineRule="exact"/>
        <w:ind w:firstLine="5160" w:firstLineChars="215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开户银行：</w:t>
      </w:r>
      <w:r>
        <w:rPr>
          <w:rFonts w:ascii="宋体" w:hAnsi="宋体"/>
          <w:color w:val="auto"/>
          <w:sz w:val="24"/>
          <w:szCs w:val="32"/>
          <w:highlight w:val="none"/>
        </w:rPr>
        <w:t xml:space="preserve">    </w:t>
      </w:r>
    </w:p>
    <w:p w14:paraId="00B3AED7">
      <w:pPr>
        <w:autoSpaceDE w:val="0"/>
        <w:autoSpaceDN w:val="0"/>
        <w:adjustRightInd w:val="0"/>
        <w:spacing w:line="440" w:lineRule="exact"/>
        <w:ind w:firstLine="480"/>
        <w:rPr>
          <w:rFonts w:ascii="宋体" w:hAnsi="宋体"/>
          <w:color w:val="auto"/>
          <w:sz w:val="24"/>
          <w:szCs w:val="32"/>
          <w:highlight w:val="none"/>
        </w:rPr>
      </w:pPr>
      <w:r>
        <w:rPr>
          <w:rFonts w:hint="eastAsia" w:ascii="宋体" w:hAnsi="宋体" w:cs="宋体"/>
          <w:color w:val="auto"/>
          <w:sz w:val="24"/>
          <w:szCs w:val="32"/>
          <w:highlight w:val="none"/>
          <w:lang w:val="zh-CN"/>
        </w:rPr>
        <w:t>联系电话：</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账号：</w:t>
      </w:r>
      <w:r>
        <w:rPr>
          <w:rFonts w:ascii="宋体" w:hAnsi="宋体"/>
          <w:color w:val="auto"/>
          <w:sz w:val="24"/>
          <w:szCs w:val="32"/>
          <w:highlight w:val="none"/>
        </w:rPr>
        <w:t xml:space="preserve">                          </w:t>
      </w:r>
    </w:p>
    <w:p w14:paraId="47FFF0DF">
      <w:pPr>
        <w:autoSpaceDE w:val="0"/>
        <w:autoSpaceDN w:val="0"/>
        <w:adjustRightInd w:val="0"/>
        <w:spacing w:line="440" w:lineRule="exact"/>
        <w:ind w:firstLine="480"/>
        <w:rPr>
          <w:rFonts w:ascii="宋体" w:hAnsi="宋体"/>
          <w:color w:val="auto"/>
          <w:sz w:val="24"/>
          <w:szCs w:val="32"/>
          <w:highlight w:val="none"/>
        </w:rPr>
      </w:pPr>
    </w:p>
    <w:p w14:paraId="2E1C800A">
      <w:pPr>
        <w:autoSpaceDE w:val="0"/>
        <w:autoSpaceDN w:val="0"/>
        <w:adjustRightInd w:val="0"/>
        <w:spacing w:line="440" w:lineRule="exact"/>
        <w:ind w:firstLine="5040" w:firstLineChars="2100"/>
        <w:rPr>
          <w:rFonts w:ascii="宋体" w:hAnsi="宋体"/>
          <w:color w:val="auto"/>
          <w:sz w:val="24"/>
          <w:szCs w:val="32"/>
          <w:highlight w:val="none"/>
        </w:rPr>
      </w:pPr>
      <w:r>
        <w:rPr>
          <w:rFonts w:hint="eastAsia" w:ascii="宋体" w:hAnsi="宋体" w:cs="宋体"/>
          <w:color w:val="auto"/>
          <w:sz w:val="24"/>
          <w:szCs w:val="32"/>
          <w:highlight w:val="none"/>
          <w:lang w:val="zh-CN"/>
        </w:rPr>
        <w:t>联系电话：</w:t>
      </w:r>
      <w:r>
        <w:rPr>
          <w:rFonts w:ascii="宋体" w:hAnsi="宋体" w:cs="宋体"/>
          <w:color w:val="auto"/>
          <w:sz w:val="24"/>
          <w:szCs w:val="32"/>
          <w:highlight w:val="none"/>
          <w:lang w:val="zh-CN"/>
        </w:rPr>
        <w:t xml:space="preserve"> </w:t>
      </w:r>
    </w:p>
    <w:p w14:paraId="2DAA7B9F">
      <w:pPr>
        <w:autoSpaceDE w:val="0"/>
        <w:autoSpaceDN w:val="0"/>
        <w:adjustRightInd w:val="0"/>
        <w:spacing w:line="440" w:lineRule="exact"/>
        <w:ind w:firstLine="480" w:firstLineChars="200"/>
        <w:rPr>
          <w:rFonts w:ascii="宋体" w:hAnsi="宋体"/>
          <w:color w:val="auto"/>
          <w:sz w:val="24"/>
          <w:szCs w:val="32"/>
          <w:highlight w:val="none"/>
        </w:rPr>
      </w:pPr>
      <w:r>
        <w:rPr>
          <w:rFonts w:hint="eastAsia" w:ascii="宋体" w:hAnsi="宋体" w:cs="宋体"/>
          <w:color w:val="auto"/>
          <w:sz w:val="24"/>
          <w:szCs w:val="32"/>
          <w:highlight w:val="none"/>
          <w:lang w:val="zh-CN"/>
        </w:rPr>
        <w:t>签约</w:t>
      </w: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zh-CN"/>
        </w:rPr>
        <w:t>：</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年</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月</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日</w:t>
      </w:r>
    </w:p>
    <w:p w14:paraId="27F3096E">
      <w:pPr>
        <w:autoSpaceDE w:val="0"/>
        <w:autoSpaceDN w:val="0"/>
        <w:adjustRightInd w:val="0"/>
        <w:spacing w:line="440" w:lineRule="exact"/>
        <w:ind w:firstLine="480"/>
        <w:rPr>
          <w:rFonts w:hint="eastAsia" w:ascii="宋体" w:hAnsi="宋体" w:cs="宋体"/>
          <w:color w:val="auto"/>
          <w:sz w:val="24"/>
          <w:szCs w:val="32"/>
          <w:highlight w:val="none"/>
          <w:lang w:val="zh-CN"/>
        </w:rPr>
      </w:pPr>
    </w:p>
    <w:p w14:paraId="44809F0F">
      <w:pPr>
        <w:autoSpaceDE w:val="0"/>
        <w:autoSpaceDN w:val="0"/>
        <w:adjustRightInd w:val="0"/>
        <w:spacing w:line="440" w:lineRule="exact"/>
        <w:ind w:firstLine="480"/>
        <w:rPr>
          <w:rFonts w:ascii="宋体" w:hAnsi="宋体" w:cs="宋体"/>
          <w:color w:val="auto"/>
          <w:sz w:val="24"/>
          <w:szCs w:val="32"/>
          <w:highlight w:val="none"/>
          <w:lang w:val="zh-CN"/>
        </w:rPr>
      </w:pPr>
    </w:p>
    <w:p w14:paraId="433BF0E1">
      <w:pPr>
        <w:autoSpaceDE w:val="0"/>
        <w:autoSpaceDN w:val="0"/>
        <w:adjustRightInd w:val="0"/>
        <w:spacing w:line="440" w:lineRule="exact"/>
        <w:ind w:firstLine="480"/>
        <w:rPr>
          <w:rFonts w:ascii="宋体" w:hAnsi="宋体"/>
          <w:color w:val="auto"/>
          <w:sz w:val="24"/>
          <w:szCs w:val="32"/>
          <w:highlight w:val="none"/>
        </w:rPr>
      </w:pPr>
      <w:r>
        <w:rPr>
          <w:rFonts w:hint="eastAsia" w:ascii="宋体" w:hAnsi="宋体" w:cs="宋体"/>
          <w:color w:val="auto"/>
          <w:sz w:val="24"/>
          <w:szCs w:val="32"/>
          <w:highlight w:val="none"/>
          <w:lang w:val="zh-CN"/>
        </w:rPr>
        <w:t>采购代理机构：</w:t>
      </w:r>
      <w:r>
        <w:rPr>
          <w:rFonts w:hint="eastAsia" w:ascii="宋体" w:hAnsi="宋体" w:cs="宋体"/>
          <w:color w:val="auto"/>
          <w:sz w:val="24"/>
          <w:szCs w:val="32"/>
          <w:highlight w:val="none"/>
          <w:lang w:eastAsia="zh-CN"/>
        </w:rPr>
        <w:t>青海省招标有限责任公司</w:t>
      </w:r>
      <w:r>
        <w:rPr>
          <w:rFonts w:ascii="宋体" w:hAnsi="宋体"/>
          <w:color w:val="auto"/>
          <w:sz w:val="24"/>
          <w:szCs w:val="32"/>
          <w:highlight w:val="none"/>
        </w:rPr>
        <w:t xml:space="preserve">    </w:t>
      </w:r>
    </w:p>
    <w:p w14:paraId="0480D4BB">
      <w:pPr>
        <w:autoSpaceDE w:val="0"/>
        <w:autoSpaceDN w:val="0"/>
        <w:adjustRightInd w:val="0"/>
        <w:spacing w:line="440" w:lineRule="exact"/>
        <w:ind w:firstLine="480"/>
        <w:rPr>
          <w:rFonts w:ascii="宋体" w:hAnsi="宋体"/>
          <w:color w:val="auto"/>
          <w:sz w:val="24"/>
          <w:szCs w:val="32"/>
          <w:highlight w:val="none"/>
        </w:rPr>
      </w:pPr>
      <w:r>
        <w:rPr>
          <w:rFonts w:ascii="宋体" w:hAnsi="宋体"/>
          <w:color w:val="auto"/>
          <w:sz w:val="24"/>
          <w:szCs w:val="32"/>
          <w:highlight w:val="none"/>
        </w:rPr>
        <w:t xml:space="preserve">                    </w:t>
      </w:r>
    </w:p>
    <w:p w14:paraId="75A820F3">
      <w:pPr>
        <w:autoSpaceDE w:val="0"/>
        <w:autoSpaceDN w:val="0"/>
        <w:adjustRightInd w:val="0"/>
        <w:spacing w:line="440" w:lineRule="exact"/>
        <w:ind w:firstLine="48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负责人或经办人：</w:t>
      </w:r>
    </w:p>
    <w:p w14:paraId="19C2F221">
      <w:pPr>
        <w:autoSpaceDE w:val="0"/>
        <w:autoSpaceDN w:val="0"/>
        <w:adjustRightInd w:val="0"/>
        <w:spacing w:line="440" w:lineRule="exact"/>
        <w:ind w:firstLine="480"/>
        <w:rPr>
          <w:rFonts w:hint="eastAsia" w:ascii="宋体" w:hAnsi="宋体" w:cs="宋体"/>
          <w:color w:val="auto"/>
          <w:sz w:val="24"/>
          <w:szCs w:val="32"/>
          <w:highlight w:val="none"/>
          <w:lang w:val="zh-CN"/>
        </w:rPr>
      </w:pPr>
    </w:p>
    <w:p w14:paraId="668A869D">
      <w:pPr>
        <w:autoSpaceDE w:val="0"/>
        <w:autoSpaceDN w:val="0"/>
        <w:adjustRightInd w:val="0"/>
        <w:spacing w:line="440" w:lineRule="exact"/>
        <w:ind w:firstLine="48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zh-CN"/>
        </w:rPr>
        <w:t>：</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年</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月</w:t>
      </w:r>
      <w:r>
        <w:rPr>
          <w:rFonts w:ascii="宋体" w:hAnsi="宋体"/>
          <w:color w:val="auto"/>
          <w:sz w:val="24"/>
          <w:szCs w:val="32"/>
          <w:highlight w:val="none"/>
        </w:rPr>
        <w:t xml:space="preserve">  </w:t>
      </w:r>
      <w:r>
        <w:rPr>
          <w:rFonts w:hint="eastAsia" w:ascii="宋体" w:hAnsi="宋体" w:cs="宋体"/>
          <w:color w:val="auto"/>
          <w:sz w:val="24"/>
          <w:szCs w:val="32"/>
          <w:highlight w:val="none"/>
          <w:lang w:val="zh-CN"/>
        </w:rPr>
        <w:t>日</w:t>
      </w:r>
    </w:p>
    <w:p w14:paraId="70FF978F">
      <w:pPr>
        <w:wordWrap w:val="0"/>
        <w:spacing w:line="360" w:lineRule="auto"/>
        <w:ind w:firstLine="480"/>
        <w:rPr>
          <w:rFonts w:hint="eastAsia" w:ascii="宋体" w:hAnsi="宋体" w:eastAsia="宋体" w:cs="宋体"/>
          <w:kern w:val="0"/>
          <w:sz w:val="24"/>
          <w:szCs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kern w:val="0"/>
          <w:sz w:val="24"/>
          <w:szCs w:val="24"/>
          <w:highlight w:val="none"/>
          <w:lang w:val="zh-CN"/>
        </w:rPr>
        <w:br w:type="page"/>
      </w:r>
    </w:p>
    <w:p w14:paraId="72C8D9D3">
      <w:pPr>
        <w:keepNext/>
        <w:keepLines/>
        <w:widowControl/>
        <w:snapToGrid w:val="0"/>
        <w:spacing w:line="360" w:lineRule="auto"/>
        <w:jc w:val="center"/>
        <w:outlineLvl w:val="0"/>
        <w:rPr>
          <w:rFonts w:hint="eastAsia" w:ascii="宋体" w:hAnsi="宋体" w:cs="宋体"/>
          <w:b/>
          <w:bCs/>
          <w:kern w:val="28"/>
          <w:sz w:val="36"/>
          <w:szCs w:val="36"/>
          <w:highlight w:val="none"/>
        </w:rPr>
      </w:pPr>
      <w:bookmarkStart w:id="494" w:name="_Toc27346"/>
      <w:r>
        <w:rPr>
          <w:rFonts w:hint="eastAsia" w:ascii="宋体" w:hAnsi="宋体" w:cs="宋体"/>
          <w:b/>
          <w:bCs/>
          <w:kern w:val="28"/>
          <w:sz w:val="36"/>
          <w:szCs w:val="36"/>
          <w:highlight w:val="none"/>
        </w:rPr>
        <w:t>第五部分  响应文件格式</w:t>
      </w:r>
      <w:bookmarkEnd w:id="494"/>
    </w:p>
    <w:p w14:paraId="739124B5">
      <w:pPr>
        <w:widowControl/>
        <w:snapToGrid w:val="0"/>
        <w:spacing w:line="360" w:lineRule="auto"/>
        <w:outlineLvl w:val="1"/>
        <w:rPr>
          <w:rFonts w:hint="eastAsia" w:ascii="宋体" w:hAnsi="宋体" w:cs="宋体"/>
          <w:b/>
          <w:bCs/>
          <w:sz w:val="28"/>
          <w:szCs w:val="28"/>
          <w:highlight w:val="none"/>
        </w:rPr>
      </w:pPr>
      <w:bookmarkStart w:id="495" w:name="_Toc105511196"/>
      <w:bookmarkStart w:id="496" w:name="_Toc9848"/>
      <w:bookmarkStart w:id="497" w:name="_Toc2499"/>
      <w:bookmarkStart w:id="498" w:name="_Toc22709"/>
      <w:bookmarkStart w:id="499" w:name="_Toc16431"/>
      <w:bookmarkStart w:id="500" w:name="_Toc430937689"/>
      <w:r>
        <w:rPr>
          <w:rFonts w:hint="eastAsia" w:ascii="宋体" w:hAnsi="宋体" w:cs="宋体"/>
          <w:b/>
          <w:bCs/>
          <w:sz w:val="28"/>
          <w:szCs w:val="28"/>
          <w:highlight w:val="none"/>
        </w:rPr>
        <w:t>响应文件封面</w:t>
      </w:r>
      <w:bookmarkEnd w:id="495"/>
      <w:bookmarkEnd w:id="496"/>
      <w:bookmarkEnd w:id="497"/>
      <w:bookmarkEnd w:id="498"/>
      <w:bookmarkEnd w:id="499"/>
    </w:p>
    <w:p w14:paraId="40BFA757">
      <w:pPr>
        <w:spacing w:line="360" w:lineRule="auto"/>
        <w:rPr>
          <w:rFonts w:hint="eastAsia" w:ascii="宋体" w:hAnsi="宋体" w:cs="宋体"/>
          <w:b/>
          <w:bCs/>
          <w:sz w:val="36"/>
          <w:szCs w:val="36"/>
          <w:highlight w:val="none"/>
        </w:rPr>
      </w:pPr>
    </w:p>
    <w:p w14:paraId="68A1D2B6">
      <w:pPr>
        <w:spacing w:line="360" w:lineRule="auto"/>
        <w:rPr>
          <w:rFonts w:hint="eastAsia" w:ascii="宋体" w:hAnsi="宋体" w:cs="宋体"/>
          <w:b/>
          <w:bCs/>
          <w:sz w:val="36"/>
          <w:szCs w:val="36"/>
          <w:highlight w:val="none"/>
        </w:rPr>
      </w:pPr>
    </w:p>
    <w:p w14:paraId="51A9DD40">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响应文件</w:t>
      </w:r>
    </w:p>
    <w:p w14:paraId="00CFB851">
      <w:pPr>
        <w:autoSpaceDE w:val="0"/>
        <w:autoSpaceDN w:val="0"/>
        <w:spacing w:line="360" w:lineRule="auto"/>
        <w:jc w:val="center"/>
        <w:rPr>
          <w:rFonts w:hint="eastAsia" w:ascii="宋体" w:hAnsi="宋体" w:cs="宋体"/>
          <w:sz w:val="36"/>
          <w:szCs w:val="36"/>
          <w:highlight w:val="none"/>
          <w:lang w:val="zh-CN"/>
        </w:rPr>
      </w:pPr>
      <w:r>
        <w:rPr>
          <w:rFonts w:hint="eastAsia" w:ascii="宋体" w:hAnsi="宋体" w:cs="宋体"/>
          <w:b/>
          <w:bCs/>
          <w:sz w:val="36"/>
          <w:szCs w:val="36"/>
          <w:highlight w:val="none"/>
          <w:lang w:val="zh-CN"/>
        </w:rPr>
        <w:t>（资格审查文件）</w:t>
      </w:r>
    </w:p>
    <w:p w14:paraId="39192426">
      <w:pPr>
        <w:adjustRightInd w:val="0"/>
        <w:spacing w:line="360" w:lineRule="auto"/>
        <w:textAlignment w:val="baseline"/>
        <w:rPr>
          <w:rFonts w:hint="eastAsia" w:ascii="宋体" w:hAnsi="宋体" w:cs="宋体"/>
          <w:b/>
          <w:bCs/>
          <w:sz w:val="36"/>
          <w:szCs w:val="36"/>
          <w:highlight w:val="none"/>
        </w:rPr>
      </w:pPr>
    </w:p>
    <w:p w14:paraId="637A00C0">
      <w:pPr>
        <w:adjustRightInd w:val="0"/>
        <w:spacing w:line="36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青海省招竞磋（服务）2025-039号</w:t>
      </w:r>
    </w:p>
    <w:p w14:paraId="58767450">
      <w:pPr>
        <w:adjustRightInd w:val="0"/>
        <w:spacing w:line="360" w:lineRule="auto"/>
        <w:ind w:left="2530" w:hanging="2530" w:hangingChars="700"/>
        <w:textAlignment w:val="baseline"/>
        <w:rPr>
          <w:rFonts w:hint="eastAsia" w:ascii="宋体" w:hAnsi="宋体" w:cs="宋体"/>
          <w:b/>
          <w:bCs/>
          <w:sz w:val="36"/>
          <w:szCs w:val="36"/>
          <w:highlight w:val="none"/>
        </w:rPr>
      </w:pPr>
    </w:p>
    <w:p w14:paraId="3A537659">
      <w:pPr>
        <w:adjustRightInd w:val="0"/>
        <w:spacing w:line="360" w:lineRule="auto"/>
        <w:ind w:left="2530" w:hanging="2530" w:hangingChars="700"/>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省传院放射类设备及超声类设备维保服务采购项目</w:t>
      </w:r>
    </w:p>
    <w:p w14:paraId="5B619FAA">
      <w:pPr>
        <w:adjustRightInd w:val="0"/>
        <w:spacing w:line="360" w:lineRule="auto"/>
        <w:ind w:left="2530" w:hanging="2530" w:hangingChars="700"/>
        <w:textAlignment w:val="baseline"/>
        <w:rPr>
          <w:rFonts w:hint="eastAsia" w:ascii="宋体" w:hAnsi="宋体" w:cs="宋体"/>
          <w:b/>
          <w:bCs/>
          <w:sz w:val="36"/>
          <w:szCs w:val="36"/>
          <w:highlight w:val="none"/>
        </w:rPr>
      </w:pPr>
    </w:p>
    <w:p w14:paraId="56715BEA">
      <w:pPr>
        <w:adjustRightInd w:val="0"/>
        <w:spacing w:line="360" w:lineRule="auto"/>
        <w:ind w:left="2530" w:hanging="2530" w:hangingChars="700"/>
        <w:textAlignment w:val="baseline"/>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rPr>
        <w:t>包      号：</w:t>
      </w:r>
      <w:r>
        <w:rPr>
          <w:rFonts w:hint="eastAsia" w:ascii="宋体" w:hAnsi="宋体" w:cs="宋体"/>
          <w:b/>
          <w:bCs/>
          <w:sz w:val="36"/>
          <w:szCs w:val="36"/>
          <w:highlight w:val="none"/>
          <w:lang w:val="en-US" w:eastAsia="zh-CN"/>
        </w:rPr>
        <w:t>/</w:t>
      </w:r>
    </w:p>
    <w:p w14:paraId="1D4790C3">
      <w:pPr>
        <w:adjustRightInd w:val="0"/>
        <w:spacing w:line="360" w:lineRule="auto"/>
        <w:textAlignment w:val="baseline"/>
        <w:rPr>
          <w:rFonts w:hint="eastAsia" w:ascii="宋体" w:hAnsi="宋体" w:cs="宋体"/>
          <w:b/>
          <w:bCs/>
          <w:sz w:val="36"/>
          <w:szCs w:val="36"/>
          <w:highlight w:val="none"/>
        </w:rPr>
      </w:pPr>
    </w:p>
    <w:p w14:paraId="2ED27010">
      <w:pPr>
        <w:adjustRightInd w:val="0"/>
        <w:spacing w:line="360" w:lineRule="auto"/>
        <w:textAlignment w:val="baseline"/>
        <w:rPr>
          <w:rFonts w:hint="eastAsia" w:ascii="宋体" w:hAnsi="宋体" w:cs="宋体"/>
          <w:b/>
          <w:bCs/>
          <w:sz w:val="36"/>
          <w:szCs w:val="36"/>
          <w:highlight w:val="none"/>
        </w:rPr>
      </w:pPr>
      <w:r>
        <w:rPr>
          <w:rFonts w:hint="eastAsia" w:ascii="宋体" w:hAnsi="宋体" w:cs="宋体"/>
          <w:b/>
          <w:bCs/>
          <w:sz w:val="36"/>
          <w:szCs w:val="36"/>
          <w:highlight w:val="none"/>
        </w:rPr>
        <w:t>供应商名称：</w:t>
      </w:r>
    </w:p>
    <w:p w14:paraId="0C4D564C">
      <w:pPr>
        <w:adjustRightInd w:val="0"/>
        <w:spacing w:line="360" w:lineRule="auto"/>
        <w:textAlignment w:val="baseline"/>
        <w:rPr>
          <w:rFonts w:hint="eastAsia" w:ascii="宋体" w:hAnsi="宋体" w:cs="宋体"/>
          <w:b/>
          <w:bCs/>
          <w:sz w:val="36"/>
          <w:szCs w:val="36"/>
          <w:highlight w:val="none"/>
        </w:rPr>
      </w:pPr>
    </w:p>
    <w:p w14:paraId="79A196CF">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供应商：</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（公章）</w:t>
      </w:r>
    </w:p>
    <w:p w14:paraId="55BF6D7B">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法定代表人或委托代理人：</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（签字或盖章）</w:t>
      </w:r>
    </w:p>
    <w:p w14:paraId="1BAB0735">
      <w:pPr>
        <w:wordWrap w:val="0"/>
        <w:spacing w:line="360" w:lineRule="auto"/>
        <w:jc w:val="center"/>
        <w:rPr>
          <w:rFonts w:hint="eastAsia" w:ascii="宋体" w:hAnsi="宋体" w:cs="宋体"/>
          <w:b/>
          <w:bCs/>
          <w:sz w:val="32"/>
          <w:szCs w:val="32"/>
          <w:highlight w:val="none"/>
        </w:rPr>
      </w:pPr>
    </w:p>
    <w:p w14:paraId="459ADD80">
      <w:pPr>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年   月  日</w:t>
      </w:r>
    </w:p>
    <w:p w14:paraId="2035B995">
      <w:pPr>
        <w:keepNext/>
        <w:pageBreakBefore/>
        <w:widowControl/>
        <w:spacing w:line="360" w:lineRule="auto"/>
        <w:jc w:val="left"/>
        <w:outlineLvl w:val="1"/>
        <w:rPr>
          <w:rFonts w:hint="eastAsia" w:ascii="宋体" w:hAnsi="宋体" w:cs="宋体"/>
          <w:b/>
          <w:bCs/>
          <w:sz w:val="24"/>
          <w:highlight w:val="none"/>
        </w:rPr>
      </w:pPr>
      <w:bookmarkStart w:id="501" w:name="_Toc30269"/>
      <w:bookmarkStart w:id="502" w:name="_Toc105511197"/>
      <w:bookmarkStart w:id="503" w:name="_Toc17238"/>
      <w:bookmarkStart w:id="504" w:name="_Toc4709"/>
      <w:r>
        <w:rPr>
          <w:rFonts w:hint="eastAsia" w:ascii="宋体" w:hAnsi="宋体" w:cs="宋体"/>
          <w:b/>
          <w:bCs/>
          <w:sz w:val="24"/>
          <w:highlight w:val="none"/>
        </w:rPr>
        <w:t>附件</w:t>
      </w:r>
      <w:bookmarkStart w:id="505" w:name="_Toc325726037"/>
      <w:bookmarkStart w:id="506" w:name="_Toc376936768"/>
      <w:r>
        <w:rPr>
          <w:rFonts w:hint="eastAsia" w:ascii="宋体" w:hAnsi="宋体" w:cs="宋体"/>
          <w:b/>
          <w:bCs/>
          <w:sz w:val="24"/>
          <w:highlight w:val="none"/>
          <w:lang w:val="en-US" w:eastAsia="zh-CN"/>
        </w:rPr>
        <w:t>1</w:t>
      </w:r>
      <w:r>
        <w:rPr>
          <w:rFonts w:hint="eastAsia" w:ascii="宋体" w:hAnsi="宋体" w:cs="宋体"/>
          <w:b/>
          <w:bCs/>
          <w:sz w:val="24"/>
          <w:highlight w:val="none"/>
        </w:rPr>
        <w:t>：磋商函</w:t>
      </w:r>
      <w:bookmarkEnd w:id="501"/>
      <w:bookmarkEnd w:id="502"/>
      <w:bookmarkEnd w:id="503"/>
      <w:bookmarkEnd w:id="504"/>
      <w:bookmarkEnd w:id="505"/>
      <w:bookmarkEnd w:id="506"/>
    </w:p>
    <w:p w14:paraId="685CC0D5">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磋商函</w:t>
      </w:r>
    </w:p>
    <w:p w14:paraId="66EA59A2">
      <w:pPr>
        <w:spacing w:line="360" w:lineRule="auto"/>
        <w:textAlignment w:val="baseline"/>
        <w:rPr>
          <w:rFonts w:hint="eastAsia" w:ascii="宋体" w:hAnsi="宋体" w:eastAsia="宋体" w:cs="宋体"/>
          <w:b/>
          <w:bCs/>
          <w:sz w:val="24"/>
          <w:highlight w:val="none"/>
          <w:lang w:eastAsia="zh-CN"/>
        </w:rPr>
      </w:pPr>
      <w:r>
        <w:rPr>
          <w:rFonts w:hint="eastAsia" w:ascii="宋体" w:hAnsi="宋体" w:cs="宋体"/>
          <w:b/>
          <w:bCs/>
          <w:sz w:val="24"/>
          <w:highlight w:val="none"/>
        </w:rPr>
        <w:t>致：</w:t>
      </w:r>
      <w:r>
        <w:rPr>
          <w:rFonts w:hint="eastAsia" w:ascii="宋体" w:hAnsi="宋体" w:cs="宋体"/>
          <w:b/>
          <w:bCs/>
          <w:sz w:val="24"/>
          <w:highlight w:val="none"/>
          <w:lang w:eastAsia="zh-CN"/>
        </w:rPr>
        <w:t>青海省招标有限责任公司</w:t>
      </w:r>
    </w:p>
    <w:p w14:paraId="0DB1C936">
      <w:pPr>
        <w:spacing w:line="360" w:lineRule="auto"/>
        <w:textAlignment w:val="baseline"/>
        <w:rPr>
          <w:rFonts w:hint="eastAsia" w:ascii="宋体" w:hAnsi="宋体" w:cs="宋体"/>
          <w:sz w:val="24"/>
          <w:highlight w:val="none"/>
        </w:rPr>
      </w:pPr>
    </w:p>
    <w:p w14:paraId="3D4ED03F">
      <w:pPr>
        <w:keepNext w:val="0"/>
        <w:keepLines w:val="0"/>
        <w:pageBreakBefore w:val="0"/>
        <w:widowControl w:val="0"/>
        <w:kinsoku/>
        <w:wordWrap/>
        <w:overflowPunct/>
        <w:topLinePunct w:val="0"/>
        <w:bidi w:val="0"/>
        <w:snapToGrid/>
        <w:spacing w:line="360" w:lineRule="auto"/>
        <w:ind w:firstLine="480"/>
        <w:textAlignment w:val="baseline"/>
        <w:rPr>
          <w:rFonts w:hint="eastAsia" w:ascii="宋体" w:hAnsi="宋体" w:cs="宋体"/>
          <w:sz w:val="24"/>
          <w:highlight w:val="none"/>
        </w:rPr>
      </w:pPr>
      <w:r>
        <w:rPr>
          <w:rFonts w:hint="eastAsia" w:ascii="宋体" w:hAnsi="宋体" w:cs="宋体"/>
          <w:sz w:val="24"/>
          <w:highlight w:val="none"/>
        </w:rPr>
        <w:t>我们收到</w:t>
      </w:r>
      <w:r>
        <w:rPr>
          <w:rFonts w:hint="eastAsia" w:ascii="宋体" w:hAnsi="宋体" w:cs="宋体"/>
          <w:sz w:val="24"/>
          <w:highlight w:val="none"/>
          <w:u w:val="single"/>
        </w:rPr>
        <w:t xml:space="preserve">                  项目</w:t>
      </w:r>
      <w:r>
        <w:rPr>
          <w:rFonts w:hint="eastAsia" w:ascii="宋体" w:hAnsi="宋体" w:cs="宋体"/>
          <w:sz w:val="24"/>
          <w:highlight w:val="none"/>
        </w:rPr>
        <w:t>磋商文件，经研究，法定代表人（姓名、职务）正式授权（委托代理人姓名、职务）代表供应商（供应商名称、地址）提交响应文件。</w:t>
      </w:r>
    </w:p>
    <w:p w14:paraId="3613129C">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据此函，签字代表宣布同意如下：</w:t>
      </w:r>
    </w:p>
    <w:p w14:paraId="59290AFE">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1、我方已详阅磋商文件的全部内容，包括澄清、修改条款等有关附件，承诺对其完全理解并接受。</w:t>
      </w:r>
    </w:p>
    <w:p w14:paraId="1D2F4749">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磋商</w:t>
      </w:r>
      <w:r>
        <w:rPr>
          <w:rFonts w:hint="eastAsia" w:ascii="宋体" w:hAnsi="宋体" w:cs="宋体"/>
          <w:kern w:val="0"/>
          <w:sz w:val="24"/>
          <w:highlight w:val="none"/>
          <w:lang w:val="zh-CN"/>
        </w:rPr>
        <w:t>有效期自</w:t>
      </w:r>
      <w:r>
        <w:rPr>
          <w:rFonts w:hint="eastAsia" w:ascii="宋体" w:hAnsi="宋体" w:cs="宋体"/>
          <w:kern w:val="0"/>
          <w:sz w:val="24"/>
          <w:highlight w:val="none"/>
        </w:rPr>
        <w:t>磋商</w:t>
      </w:r>
      <w:r>
        <w:rPr>
          <w:rFonts w:hint="eastAsia" w:ascii="宋体" w:hAnsi="宋体" w:cs="宋体"/>
          <w:kern w:val="0"/>
          <w:sz w:val="24"/>
          <w:highlight w:val="none"/>
          <w:lang w:val="zh-CN"/>
        </w:rPr>
        <w:t>之日起</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天内有效。</w:t>
      </w:r>
    </w:p>
    <w:p w14:paraId="7A1DB192">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3、我方同意按照贵方要求提供与磋商有关的一切数据或资料，理解并接受贵方制定的评标办法。</w:t>
      </w:r>
    </w:p>
    <w:p w14:paraId="33E02FEE">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与本磋商</w:t>
      </w:r>
      <w:r>
        <w:rPr>
          <w:rFonts w:hint="eastAsia" w:ascii="宋体" w:hAnsi="宋体" w:cs="宋体"/>
          <w:sz w:val="24"/>
          <w:highlight w:val="none"/>
        </w:rPr>
        <w:t>有关的一切正式往来通讯请寄：</w:t>
      </w:r>
    </w:p>
    <w:p w14:paraId="72A179A1">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地址：_______________        邮编：____________</w:t>
      </w:r>
    </w:p>
    <w:p w14:paraId="39D462B2">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电话：_______________        传真：____________</w:t>
      </w:r>
    </w:p>
    <w:p w14:paraId="60C7EDE8">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法定代表人姓名： ___________ 职务：____________</w:t>
      </w:r>
    </w:p>
    <w:p w14:paraId="68FF4492">
      <w:pPr>
        <w:spacing w:line="360" w:lineRule="auto"/>
        <w:rPr>
          <w:rFonts w:hint="eastAsia" w:ascii="宋体" w:hAnsi="宋体" w:cs="宋体"/>
          <w:sz w:val="24"/>
          <w:highlight w:val="none"/>
        </w:rPr>
      </w:pPr>
    </w:p>
    <w:p w14:paraId="32CAEB26">
      <w:pPr>
        <w:spacing w:line="360" w:lineRule="auto"/>
        <w:textAlignment w:val="baseline"/>
        <w:rPr>
          <w:rFonts w:hint="eastAsia" w:ascii="宋体" w:hAnsi="宋体" w:cs="宋体"/>
          <w:sz w:val="24"/>
          <w:highlight w:val="none"/>
        </w:rPr>
      </w:pPr>
    </w:p>
    <w:p w14:paraId="510AB527">
      <w:pPr>
        <w:spacing w:line="360" w:lineRule="auto"/>
        <w:textAlignment w:val="baseline"/>
        <w:rPr>
          <w:rFonts w:hint="eastAsia" w:ascii="宋体" w:hAnsi="宋体" w:cs="宋体"/>
          <w:sz w:val="24"/>
          <w:highlight w:val="none"/>
        </w:rPr>
      </w:pPr>
    </w:p>
    <w:p w14:paraId="6FFDDDE7">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702BFE6B">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0661EB9A">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347DA893">
      <w:pPr>
        <w:wordWrap w:val="0"/>
        <w:spacing w:line="360" w:lineRule="auto"/>
        <w:rPr>
          <w:rFonts w:hint="eastAsia" w:ascii="宋体" w:hAnsi="宋体" w:cs="宋体"/>
          <w:b/>
          <w:bCs/>
          <w:sz w:val="24"/>
          <w:highlight w:val="none"/>
        </w:rPr>
      </w:pPr>
    </w:p>
    <w:p w14:paraId="2AB87BEC">
      <w:pPr>
        <w:pStyle w:val="19"/>
        <w:jc w:val="left"/>
        <w:outlineLvl w:val="9"/>
        <w:rPr>
          <w:rFonts w:hint="eastAsia" w:ascii="宋体" w:hAnsi="宋体" w:cs="宋体"/>
          <w:sz w:val="32"/>
          <w:highlight w:val="none"/>
          <w:lang w:val="zh-CN"/>
        </w:rPr>
      </w:pPr>
      <w:bookmarkStart w:id="507" w:name="_Toc1410"/>
      <w:bookmarkStart w:id="508" w:name="_Toc13693"/>
      <w:bookmarkStart w:id="509" w:name="_Toc14675"/>
    </w:p>
    <w:p w14:paraId="0D1789A7">
      <w:pPr>
        <w:pStyle w:val="19"/>
        <w:jc w:val="left"/>
        <w:outlineLvl w:val="9"/>
        <w:rPr>
          <w:rFonts w:hint="eastAsia" w:ascii="宋体" w:hAnsi="宋体" w:cs="宋体"/>
          <w:sz w:val="32"/>
          <w:highlight w:val="none"/>
          <w:lang w:val="zh-CN"/>
        </w:rPr>
      </w:pPr>
    </w:p>
    <w:p w14:paraId="5A685608">
      <w:pPr>
        <w:pStyle w:val="19"/>
        <w:jc w:val="left"/>
        <w:outlineLvl w:val="9"/>
        <w:rPr>
          <w:rFonts w:hint="eastAsia" w:ascii="宋体" w:hAnsi="宋体" w:cs="宋体"/>
          <w:sz w:val="32"/>
          <w:highlight w:val="none"/>
          <w:lang w:val="zh-CN"/>
        </w:rPr>
      </w:pPr>
    </w:p>
    <w:p w14:paraId="18324E85">
      <w:pPr>
        <w:rPr>
          <w:rFonts w:hint="eastAsia" w:ascii="宋体" w:hAnsi="宋体" w:cs="宋体"/>
          <w:sz w:val="32"/>
          <w:highlight w:val="none"/>
          <w:lang w:val="zh-CN"/>
        </w:rPr>
      </w:pPr>
    </w:p>
    <w:p w14:paraId="600AF48D">
      <w:pPr>
        <w:rPr>
          <w:rFonts w:hint="eastAsia" w:ascii="宋体" w:hAnsi="宋体" w:cs="宋体"/>
          <w:sz w:val="32"/>
          <w:highlight w:val="none"/>
          <w:lang w:val="zh-CN"/>
        </w:rPr>
      </w:pPr>
    </w:p>
    <w:p w14:paraId="1ED2AAEE">
      <w:pPr>
        <w:rPr>
          <w:rFonts w:hint="eastAsia" w:ascii="宋体" w:hAnsi="宋体" w:cs="宋体"/>
          <w:sz w:val="32"/>
          <w:highlight w:val="none"/>
          <w:lang w:val="zh-CN"/>
        </w:rPr>
      </w:pPr>
    </w:p>
    <w:bookmarkEnd w:id="507"/>
    <w:p w14:paraId="4F373EE1">
      <w:pPr>
        <w:keepNext/>
        <w:pageBreakBefore/>
        <w:widowControl/>
        <w:spacing w:line="360" w:lineRule="auto"/>
        <w:outlineLvl w:val="1"/>
        <w:rPr>
          <w:rFonts w:hint="eastAsia" w:ascii="宋体" w:hAnsi="宋体" w:cs="宋体"/>
          <w:b/>
          <w:bCs/>
          <w:sz w:val="24"/>
          <w:highlight w:val="none"/>
        </w:rPr>
      </w:pPr>
      <w:bookmarkStart w:id="510" w:name="_Toc105511198"/>
      <w:bookmarkStart w:id="511" w:name="_Toc13580"/>
      <w:r>
        <w:rPr>
          <w:rFonts w:hint="eastAsia" w:ascii="宋体" w:hAnsi="宋体" w:cs="宋体"/>
          <w:b/>
          <w:bCs/>
          <w:sz w:val="24"/>
          <w:highlight w:val="none"/>
        </w:rPr>
        <w:t>附件</w:t>
      </w:r>
      <w:bookmarkStart w:id="512" w:name="_Toc325726043"/>
      <w:bookmarkStart w:id="513" w:name="_Toc376936774"/>
      <w:r>
        <w:rPr>
          <w:rFonts w:hint="eastAsia" w:ascii="宋体" w:hAnsi="宋体" w:cs="宋体"/>
          <w:b/>
          <w:bCs/>
          <w:sz w:val="24"/>
          <w:highlight w:val="none"/>
          <w:lang w:val="en-US" w:eastAsia="zh-CN"/>
        </w:rPr>
        <w:t>2</w:t>
      </w:r>
      <w:r>
        <w:rPr>
          <w:rFonts w:hint="eastAsia" w:ascii="宋体" w:hAnsi="宋体" w:cs="宋体"/>
          <w:b/>
          <w:bCs/>
          <w:sz w:val="24"/>
          <w:highlight w:val="none"/>
        </w:rPr>
        <w:t>：法定代表人证明书</w:t>
      </w:r>
      <w:bookmarkEnd w:id="508"/>
      <w:bookmarkEnd w:id="509"/>
      <w:bookmarkEnd w:id="510"/>
      <w:bookmarkEnd w:id="511"/>
      <w:bookmarkEnd w:id="512"/>
      <w:bookmarkEnd w:id="513"/>
    </w:p>
    <w:p w14:paraId="2DF75C05">
      <w:pPr>
        <w:spacing w:line="360" w:lineRule="auto"/>
        <w:jc w:val="center"/>
        <w:rPr>
          <w:rFonts w:hint="eastAsia" w:ascii="宋体" w:hAnsi="宋体" w:cs="宋体"/>
          <w:b/>
          <w:bCs/>
          <w:sz w:val="24"/>
          <w:highlight w:val="none"/>
        </w:rPr>
      </w:pPr>
    </w:p>
    <w:p w14:paraId="1AA2A105">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法定代表人证明书</w:t>
      </w:r>
    </w:p>
    <w:p w14:paraId="17BC026D">
      <w:pPr>
        <w:spacing w:line="360" w:lineRule="auto"/>
        <w:rPr>
          <w:rFonts w:hint="eastAsia" w:ascii="宋体" w:hAnsi="宋体" w:cs="宋体"/>
          <w:b/>
          <w:bCs/>
          <w:sz w:val="24"/>
          <w:highlight w:val="none"/>
        </w:rPr>
      </w:pPr>
    </w:p>
    <w:p w14:paraId="0D1AF5FA">
      <w:pPr>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t>致：</w:t>
      </w:r>
      <w:r>
        <w:rPr>
          <w:rFonts w:hint="eastAsia" w:ascii="宋体" w:hAnsi="宋体" w:cs="宋体"/>
          <w:b/>
          <w:bCs/>
          <w:sz w:val="24"/>
          <w:highlight w:val="none"/>
          <w:lang w:eastAsia="zh-CN"/>
        </w:rPr>
        <w:t>青海省招标有限责任公司</w:t>
      </w:r>
    </w:p>
    <w:p w14:paraId="5ACD35BD">
      <w:pPr>
        <w:autoSpaceDE w:val="0"/>
        <w:autoSpaceDN w:val="0"/>
        <w:spacing w:line="360" w:lineRule="auto"/>
        <w:jc w:val="left"/>
        <w:rPr>
          <w:rFonts w:hint="eastAsia" w:ascii="宋体" w:hAnsi="宋体" w:cs="宋体"/>
          <w:sz w:val="24"/>
          <w:highlight w:val="none"/>
        </w:rPr>
      </w:pPr>
    </w:p>
    <w:p w14:paraId="065B0EE1">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u w:val="single"/>
        </w:rPr>
        <w:t xml:space="preserve">  （法定代表人姓名）  </w:t>
      </w: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49F3B16A">
      <w:pPr>
        <w:autoSpaceDE w:val="0"/>
        <w:autoSpaceDN w:val="0"/>
        <w:spacing w:line="360" w:lineRule="auto"/>
        <w:jc w:val="left"/>
        <w:rPr>
          <w:rFonts w:hint="eastAsia" w:ascii="宋体" w:hAnsi="宋体" w:cs="宋体"/>
          <w:sz w:val="24"/>
          <w:highlight w:val="none"/>
        </w:rPr>
      </w:pPr>
    </w:p>
    <w:p w14:paraId="68CC0EAB">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法定代表人基本情况：</w:t>
      </w:r>
    </w:p>
    <w:p w14:paraId="45C3D97F">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民族：</w:t>
      </w:r>
      <w:r>
        <w:rPr>
          <w:rFonts w:hint="eastAsia" w:ascii="宋体" w:hAnsi="宋体" w:cs="宋体"/>
          <w:sz w:val="24"/>
          <w:highlight w:val="none"/>
          <w:u w:val="single"/>
        </w:rPr>
        <w:t xml:space="preserve">     </w:t>
      </w:r>
    </w:p>
    <w:p w14:paraId="53C8AE58">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69FCF557">
      <w:pPr>
        <w:autoSpaceDE w:val="0"/>
        <w:autoSpaceDN w:val="0"/>
        <w:spacing w:line="360" w:lineRule="auto"/>
        <w:jc w:val="left"/>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187436F5">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附法定代表人第二代身份证双面扫描（或复印）件</w:t>
      </w:r>
    </w:p>
    <w:p w14:paraId="5279B0EF">
      <w:pPr>
        <w:autoSpaceDE w:val="0"/>
        <w:autoSpaceDN w:val="0"/>
        <w:spacing w:line="360" w:lineRule="auto"/>
        <w:jc w:val="left"/>
        <w:rPr>
          <w:rFonts w:hint="eastAsia" w:ascii="宋体" w:hAnsi="宋体" w:cs="宋体"/>
          <w:sz w:val="24"/>
          <w:highlight w:val="none"/>
        </w:rPr>
      </w:pPr>
    </w:p>
    <w:p w14:paraId="309FBDFA">
      <w:pPr>
        <w:autoSpaceDE w:val="0"/>
        <w:autoSpaceDN w:val="0"/>
        <w:spacing w:line="360" w:lineRule="auto"/>
        <w:jc w:val="left"/>
        <w:rPr>
          <w:rFonts w:hint="eastAsia" w:ascii="宋体" w:hAnsi="宋体" w:cs="宋体"/>
          <w:sz w:val="24"/>
          <w:highlight w:val="none"/>
        </w:rPr>
      </w:pPr>
    </w:p>
    <w:p w14:paraId="3665C9D8">
      <w:pPr>
        <w:autoSpaceDE w:val="0"/>
        <w:autoSpaceDN w:val="0"/>
        <w:spacing w:line="360" w:lineRule="auto"/>
        <w:jc w:val="left"/>
        <w:rPr>
          <w:rFonts w:hint="eastAsia" w:ascii="宋体" w:hAnsi="宋体" w:cs="宋体"/>
          <w:sz w:val="24"/>
          <w:highlight w:val="none"/>
        </w:rPr>
      </w:pPr>
    </w:p>
    <w:p w14:paraId="271F548B">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7A4937BB">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70B9B9D8">
      <w:pPr>
        <w:wordWrap w:val="0"/>
        <w:spacing w:line="360" w:lineRule="auto"/>
        <w:rPr>
          <w:rFonts w:hint="eastAsia" w:ascii="宋体" w:hAnsi="宋体" w:cs="宋体"/>
          <w:b/>
          <w:bCs/>
          <w:sz w:val="24"/>
          <w:highlight w:val="none"/>
        </w:rPr>
      </w:pPr>
    </w:p>
    <w:p w14:paraId="32CE7BF2">
      <w:pPr>
        <w:keepNext/>
        <w:pageBreakBefore/>
        <w:widowControl/>
        <w:spacing w:line="360" w:lineRule="auto"/>
        <w:outlineLvl w:val="1"/>
        <w:rPr>
          <w:rFonts w:hint="eastAsia" w:ascii="宋体" w:hAnsi="宋体" w:cs="宋体"/>
          <w:b/>
          <w:bCs/>
          <w:sz w:val="24"/>
          <w:highlight w:val="none"/>
        </w:rPr>
      </w:pPr>
      <w:bookmarkStart w:id="514" w:name="_Toc201287639"/>
      <w:bookmarkStart w:id="515" w:name="_Toc324756736"/>
      <w:bookmarkStart w:id="516" w:name="_Toc31614"/>
      <w:bookmarkStart w:id="517" w:name="_Toc29201"/>
      <w:bookmarkStart w:id="518" w:name="_Toc4257"/>
      <w:bookmarkStart w:id="519" w:name="_Toc105511199"/>
      <w:r>
        <w:rPr>
          <w:rFonts w:hint="eastAsia" w:ascii="宋体" w:hAnsi="宋体" w:cs="宋体"/>
          <w:b/>
          <w:bCs/>
          <w:sz w:val="24"/>
          <w:highlight w:val="none"/>
        </w:rPr>
        <w:t>附件</w:t>
      </w:r>
      <w:bookmarkEnd w:id="514"/>
      <w:bookmarkEnd w:id="515"/>
      <w:r>
        <w:rPr>
          <w:rFonts w:hint="eastAsia" w:ascii="宋体" w:hAnsi="宋体" w:cs="宋体"/>
          <w:b/>
          <w:bCs/>
          <w:sz w:val="24"/>
          <w:highlight w:val="none"/>
          <w:lang w:val="en-US" w:eastAsia="zh-CN"/>
        </w:rPr>
        <w:t>3</w:t>
      </w:r>
      <w:r>
        <w:rPr>
          <w:rFonts w:hint="eastAsia" w:ascii="宋体" w:hAnsi="宋体" w:cs="宋体"/>
          <w:b/>
          <w:bCs/>
          <w:sz w:val="24"/>
          <w:highlight w:val="none"/>
        </w:rPr>
        <w:t>：法定代表人授权书</w:t>
      </w:r>
      <w:bookmarkEnd w:id="516"/>
      <w:bookmarkEnd w:id="517"/>
      <w:bookmarkEnd w:id="518"/>
      <w:bookmarkEnd w:id="519"/>
    </w:p>
    <w:p w14:paraId="776D9685">
      <w:pPr>
        <w:spacing w:line="360" w:lineRule="auto"/>
        <w:rPr>
          <w:rFonts w:hint="eastAsia" w:ascii="宋体" w:hAnsi="宋体" w:cs="宋体"/>
          <w:b/>
          <w:bCs/>
          <w:sz w:val="24"/>
          <w:highlight w:val="none"/>
        </w:rPr>
      </w:pPr>
    </w:p>
    <w:p w14:paraId="67863A8D">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法定代表人授权书</w:t>
      </w:r>
    </w:p>
    <w:p w14:paraId="11CE6939">
      <w:pPr>
        <w:spacing w:line="360" w:lineRule="auto"/>
        <w:rPr>
          <w:rFonts w:hint="eastAsia" w:ascii="宋体" w:hAnsi="宋体" w:cs="宋体"/>
          <w:b/>
          <w:bCs/>
          <w:sz w:val="24"/>
          <w:highlight w:val="none"/>
        </w:rPr>
      </w:pPr>
    </w:p>
    <w:p w14:paraId="56BC0AE3">
      <w:pPr>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t>致：</w:t>
      </w:r>
      <w:r>
        <w:rPr>
          <w:rFonts w:hint="eastAsia" w:ascii="宋体" w:hAnsi="宋体" w:cs="宋体"/>
          <w:b/>
          <w:bCs/>
          <w:sz w:val="24"/>
          <w:highlight w:val="none"/>
          <w:lang w:eastAsia="zh-CN"/>
        </w:rPr>
        <w:t>青海省招标有限责任公司</w:t>
      </w:r>
    </w:p>
    <w:p w14:paraId="71B0D3E5">
      <w:pPr>
        <w:spacing w:line="360" w:lineRule="auto"/>
        <w:rPr>
          <w:rFonts w:hint="eastAsia" w:ascii="宋体" w:hAnsi="宋体" w:cs="宋体"/>
          <w:sz w:val="24"/>
          <w:highlight w:val="none"/>
          <w:u w:val="single"/>
        </w:rPr>
      </w:pPr>
    </w:p>
    <w:p w14:paraId="5C708B88">
      <w:pPr>
        <w:spacing w:line="360" w:lineRule="auto"/>
        <w:rPr>
          <w:rFonts w:hint="eastAsia" w:ascii="宋体" w:hAnsi="宋体" w:cs="宋体"/>
          <w:sz w:val="24"/>
          <w:highlight w:val="none"/>
        </w:rPr>
      </w:pPr>
      <w:r>
        <w:rPr>
          <w:rFonts w:hint="eastAsia" w:ascii="宋体" w:hAnsi="宋体" w:cs="宋体"/>
          <w:sz w:val="24"/>
          <w:highlight w:val="none"/>
          <w:u w:val="single"/>
        </w:rPr>
        <w:t xml:space="preserve">  （供应商名称）  </w:t>
      </w:r>
      <w:r>
        <w:rPr>
          <w:rFonts w:hint="eastAsia" w:ascii="宋体" w:hAnsi="宋体" w:cs="宋体"/>
          <w:sz w:val="24"/>
          <w:highlight w:val="none"/>
        </w:rPr>
        <w:t>系中华人民共和国合法企业，法定地址</w:t>
      </w:r>
      <w:r>
        <w:rPr>
          <w:rFonts w:hint="eastAsia" w:ascii="宋体" w:hAnsi="宋体" w:cs="宋体"/>
          <w:sz w:val="24"/>
          <w:highlight w:val="none"/>
          <w:u w:val="single"/>
        </w:rPr>
        <w:t xml:space="preserve">              </w:t>
      </w:r>
      <w:r>
        <w:rPr>
          <w:rFonts w:hint="eastAsia" w:ascii="宋体" w:hAnsi="宋体" w:cs="宋体"/>
          <w:sz w:val="24"/>
          <w:highlight w:val="none"/>
        </w:rPr>
        <w:t>。</w:t>
      </w:r>
    </w:p>
    <w:p w14:paraId="114E59C7">
      <w:pPr>
        <w:spacing w:line="360" w:lineRule="auto"/>
        <w:rPr>
          <w:rFonts w:hint="eastAsia" w:ascii="宋体" w:hAnsi="宋体" w:cs="宋体"/>
          <w:sz w:val="24"/>
          <w:highlight w:val="none"/>
        </w:rPr>
      </w:pPr>
      <w:r>
        <w:rPr>
          <w:rFonts w:hint="eastAsia" w:ascii="宋体" w:hAnsi="宋体" w:cs="宋体"/>
          <w:sz w:val="24"/>
          <w:highlight w:val="none"/>
          <w:u w:val="single"/>
        </w:rPr>
        <w:t xml:space="preserve">（法定代表人姓名）   </w:t>
      </w:r>
      <w:r>
        <w:rPr>
          <w:rFonts w:hint="eastAsia" w:ascii="宋体" w:hAnsi="宋体" w:cs="宋体"/>
          <w:sz w:val="24"/>
          <w:highlight w:val="none"/>
        </w:rPr>
        <w:t>特授权</w:t>
      </w:r>
      <w:r>
        <w:rPr>
          <w:rFonts w:hint="eastAsia" w:ascii="宋体" w:hAnsi="宋体" w:cs="宋体"/>
          <w:sz w:val="24"/>
          <w:highlight w:val="none"/>
          <w:u w:val="single"/>
        </w:rPr>
        <w:t xml:space="preserve"> （委托代理人姓名）    </w:t>
      </w:r>
      <w:r>
        <w:rPr>
          <w:rFonts w:hint="eastAsia" w:ascii="宋体" w:hAnsi="宋体" w:cs="宋体"/>
          <w:sz w:val="24"/>
          <w:highlight w:val="none"/>
        </w:rPr>
        <w:t>代表我单位全权办理针对</w:t>
      </w:r>
      <w:r>
        <w:rPr>
          <w:rFonts w:hint="eastAsia" w:ascii="宋体" w:hAnsi="宋体" w:cs="宋体"/>
          <w:sz w:val="24"/>
          <w:highlight w:val="none"/>
          <w:u w:val="single"/>
        </w:rPr>
        <w:t xml:space="preserve">                </w:t>
      </w:r>
      <w:r>
        <w:rPr>
          <w:rFonts w:hint="eastAsia" w:ascii="宋体" w:hAnsi="宋体" w:cs="宋体"/>
          <w:sz w:val="24"/>
          <w:highlight w:val="none"/>
        </w:rPr>
        <w:t>项目的磋商、答疑等具体工作，并签署全部有关的文件、资料。</w:t>
      </w:r>
    </w:p>
    <w:p w14:paraId="2EB026EC">
      <w:pPr>
        <w:spacing w:line="360" w:lineRule="auto"/>
        <w:rPr>
          <w:rFonts w:hint="eastAsia" w:ascii="宋体" w:hAnsi="宋体" w:cs="宋体"/>
          <w:sz w:val="24"/>
          <w:highlight w:val="none"/>
        </w:rPr>
      </w:pPr>
      <w:r>
        <w:rPr>
          <w:rFonts w:hint="eastAsia" w:ascii="宋体" w:hAnsi="宋体" w:cs="宋体"/>
          <w:sz w:val="24"/>
          <w:highlight w:val="none"/>
        </w:rPr>
        <w:t>我单位对被授权人的签名负全部责任。</w:t>
      </w:r>
    </w:p>
    <w:p w14:paraId="17DC201B">
      <w:pPr>
        <w:spacing w:line="360" w:lineRule="auto"/>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在撤销授权的书面通知以前，本授权书一直有效，被授权人签署的所有文件（在授权书有效期内签署的）不因授权的撤销而失效。</w:t>
      </w:r>
    </w:p>
    <w:p w14:paraId="05E5F34B">
      <w:pPr>
        <w:spacing w:line="360" w:lineRule="auto"/>
        <w:rPr>
          <w:rFonts w:hint="eastAsia" w:ascii="宋体" w:hAnsi="宋体" w:cs="宋体"/>
          <w:sz w:val="24"/>
          <w:highlight w:val="none"/>
        </w:rPr>
      </w:pPr>
    </w:p>
    <w:p w14:paraId="45C47F0F">
      <w:pPr>
        <w:spacing w:line="360" w:lineRule="auto"/>
        <w:rPr>
          <w:rFonts w:hint="eastAsia" w:ascii="宋体" w:hAnsi="宋体" w:cs="宋体"/>
          <w:sz w:val="24"/>
          <w:highlight w:val="none"/>
        </w:rPr>
      </w:pPr>
      <w:r>
        <w:rPr>
          <w:rFonts w:hint="eastAsia" w:ascii="宋体" w:hAnsi="宋体" w:cs="宋体"/>
          <w:sz w:val="24"/>
          <w:highlight w:val="none"/>
        </w:rPr>
        <w:t>授权期限：自</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日止</w:t>
      </w:r>
      <w:r>
        <w:rPr>
          <w:rFonts w:hint="eastAsia" w:ascii="宋体" w:hAnsi="宋体" w:cs="宋体"/>
          <w:sz w:val="24"/>
          <w:highlight w:val="none"/>
          <w:lang w:eastAsia="zh-CN"/>
        </w:rPr>
        <w:t>（</w:t>
      </w:r>
      <w:r>
        <w:rPr>
          <w:rFonts w:hint="eastAsia" w:ascii="宋体" w:hAnsi="宋体" w:cs="宋体"/>
          <w:sz w:val="24"/>
          <w:highlight w:val="none"/>
          <w:lang w:val="en-US" w:eastAsia="zh-CN"/>
        </w:rPr>
        <w:t>自磋商响应文件开启之日起满足磋商有效期</w:t>
      </w:r>
      <w:r>
        <w:rPr>
          <w:rFonts w:hint="eastAsia" w:ascii="宋体" w:hAnsi="宋体" w:cs="宋体"/>
          <w:sz w:val="24"/>
          <w:highlight w:val="none"/>
          <w:lang w:eastAsia="zh-CN"/>
        </w:rPr>
        <w:t>）</w:t>
      </w:r>
      <w:r>
        <w:rPr>
          <w:rFonts w:hint="eastAsia" w:ascii="宋体" w:hAnsi="宋体" w:cs="宋体"/>
          <w:sz w:val="24"/>
          <w:highlight w:val="none"/>
        </w:rPr>
        <w:t>。</w:t>
      </w:r>
    </w:p>
    <w:p w14:paraId="6009EDCB">
      <w:pPr>
        <w:spacing w:line="360" w:lineRule="auto"/>
        <w:rPr>
          <w:rFonts w:hint="eastAsia" w:ascii="宋体" w:hAnsi="宋体" w:cs="宋体"/>
          <w:sz w:val="24"/>
          <w:highlight w:val="none"/>
        </w:rPr>
      </w:pPr>
    </w:p>
    <w:p w14:paraId="0F0CCC74">
      <w:pPr>
        <w:spacing w:line="360" w:lineRule="auto"/>
        <w:rPr>
          <w:rFonts w:hint="eastAsia" w:ascii="宋体" w:hAnsi="宋体" w:cs="宋体"/>
          <w:sz w:val="24"/>
          <w:highlight w:val="none"/>
        </w:rPr>
      </w:pPr>
      <w:r>
        <w:rPr>
          <w:rFonts w:hint="eastAsia" w:ascii="宋体" w:hAnsi="宋体" w:cs="宋体"/>
          <w:sz w:val="24"/>
          <w:highlight w:val="none"/>
        </w:rPr>
        <w:t>被授权人联系电话：</w:t>
      </w:r>
      <w:r>
        <w:rPr>
          <w:rFonts w:hint="eastAsia" w:ascii="宋体" w:hAnsi="宋体" w:cs="宋体"/>
          <w:sz w:val="24"/>
          <w:highlight w:val="none"/>
          <w:u w:val="single"/>
        </w:rPr>
        <w:t xml:space="preserve">           </w:t>
      </w:r>
    </w:p>
    <w:p w14:paraId="3F722FD7">
      <w:pPr>
        <w:spacing w:line="360" w:lineRule="auto"/>
        <w:rPr>
          <w:rFonts w:hint="eastAsia" w:ascii="宋体" w:hAnsi="宋体" w:cs="宋体"/>
          <w:sz w:val="24"/>
          <w:highlight w:val="none"/>
        </w:rPr>
      </w:pPr>
    </w:p>
    <w:p w14:paraId="7A2AF41B">
      <w:pPr>
        <w:spacing w:line="360" w:lineRule="auto"/>
        <w:rPr>
          <w:rFonts w:hint="eastAsia" w:ascii="宋体" w:hAnsi="宋体" w:cs="宋体"/>
          <w:sz w:val="24"/>
          <w:highlight w:val="none"/>
        </w:rPr>
      </w:pPr>
    </w:p>
    <w:p w14:paraId="28EED2D0">
      <w:pPr>
        <w:spacing w:line="360" w:lineRule="auto"/>
        <w:rPr>
          <w:rFonts w:hint="eastAsia" w:ascii="宋体" w:hAnsi="宋体" w:cs="宋体"/>
          <w:sz w:val="24"/>
          <w:highlight w:val="none"/>
        </w:rPr>
      </w:pPr>
    </w:p>
    <w:p w14:paraId="14D70654">
      <w:pPr>
        <w:spacing w:line="360" w:lineRule="auto"/>
        <w:rPr>
          <w:rFonts w:hint="eastAsia" w:ascii="宋体" w:hAnsi="宋体" w:cs="宋体"/>
          <w:sz w:val="24"/>
          <w:highlight w:val="none"/>
          <w:u w:val="single"/>
        </w:rPr>
      </w:pPr>
      <w:r>
        <w:rPr>
          <w:rFonts w:hint="eastAsia" w:ascii="宋体" w:hAnsi="宋体" w:cs="宋体"/>
          <w:sz w:val="24"/>
          <w:highlight w:val="none"/>
        </w:rPr>
        <w:t>被授权人（委托代理人）签字</w:t>
      </w:r>
      <w:r>
        <w:rPr>
          <w:rFonts w:hint="eastAsia" w:ascii="宋体" w:hAnsi="宋体" w:cs="宋体"/>
          <w:sz w:val="24"/>
          <w:highlight w:val="none"/>
          <w:lang w:val="en-US" w:eastAsia="zh-CN"/>
        </w:rPr>
        <w:t>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授权人（法定代表人）签字</w:t>
      </w:r>
      <w:r>
        <w:rPr>
          <w:rFonts w:hint="eastAsia" w:ascii="宋体" w:hAnsi="宋体" w:cs="宋体"/>
          <w:sz w:val="24"/>
          <w:highlight w:val="none"/>
          <w:lang w:val="en-US" w:eastAsia="zh-CN"/>
        </w:rPr>
        <w:t>或盖章</w:t>
      </w:r>
      <w:r>
        <w:rPr>
          <w:rFonts w:hint="eastAsia" w:ascii="宋体" w:hAnsi="宋体" w:cs="宋体"/>
          <w:sz w:val="24"/>
          <w:highlight w:val="none"/>
        </w:rPr>
        <w:t>：</w:t>
      </w:r>
      <w:r>
        <w:rPr>
          <w:rFonts w:hint="eastAsia" w:ascii="宋体" w:hAnsi="宋体" w:cs="宋体"/>
          <w:sz w:val="24"/>
          <w:highlight w:val="none"/>
          <w:u w:val="single"/>
        </w:rPr>
        <w:t xml:space="preserve">      </w:t>
      </w:r>
    </w:p>
    <w:p w14:paraId="09F86D71">
      <w:pPr>
        <w:spacing w:line="360" w:lineRule="auto"/>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0FD1A59D">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附被授权人第二代身份证双面扫描（或复印）件</w:t>
      </w:r>
    </w:p>
    <w:p w14:paraId="4E17332D">
      <w:pPr>
        <w:spacing w:line="360" w:lineRule="auto"/>
        <w:rPr>
          <w:rFonts w:hint="eastAsia" w:ascii="宋体" w:hAnsi="宋体" w:cs="宋体"/>
          <w:sz w:val="24"/>
          <w:highlight w:val="none"/>
        </w:rPr>
      </w:pPr>
    </w:p>
    <w:p w14:paraId="6303ACC6">
      <w:pPr>
        <w:spacing w:line="360" w:lineRule="auto"/>
        <w:rPr>
          <w:rFonts w:hint="eastAsia" w:ascii="宋体" w:hAnsi="宋体" w:cs="宋体"/>
          <w:sz w:val="24"/>
          <w:highlight w:val="none"/>
        </w:rPr>
      </w:pPr>
    </w:p>
    <w:p w14:paraId="57F8A5CD">
      <w:pPr>
        <w:spacing w:line="360" w:lineRule="auto"/>
        <w:rPr>
          <w:rFonts w:hint="eastAsia" w:ascii="宋体" w:hAnsi="宋体" w:cs="宋体"/>
          <w:sz w:val="24"/>
          <w:highlight w:val="none"/>
        </w:rPr>
      </w:pPr>
    </w:p>
    <w:p w14:paraId="44D573C2">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50E96978">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56F65F89">
      <w:pPr>
        <w:wordWrap w:val="0"/>
        <w:spacing w:line="360" w:lineRule="auto"/>
        <w:rPr>
          <w:rFonts w:hint="eastAsia" w:ascii="宋体" w:hAnsi="宋体" w:cs="宋体"/>
          <w:b/>
          <w:bCs/>
          <w:sz w:val="24"/>
          <w:highlight w:val="none"/>
        </w:rPr>
      </w:pPr>
    </w:p>
    <w:p w14:paraId="64C7A8D1">
      <w:pPr>
        <w:keepNext/>
        <w:pageBreakBefore/>
        <w:widowControl/>
        <w:spacing w:line="360" w:lineRule="auto"/>
        <w:outlineLvl w:val="1"/>
        <w:rPr>
          <w:rFonts w:hint="eastAsia" w:ascii="宋体" w:hAnsi="宋体" w:cs="宋体"/>
          <w:b/>
          <w:bCs/>
          <w:sz w:val="24"/>
          <w:highlight w:val="none"/>
        </w:rPr>
      </w:pPr>
      <w:bookmarkStart w:id="520" w:name="_Toc30284"/>
      <w:bookmarkStart w:id="521" w:name="_Toc1972"/>
      <w:bookmarkStart w:id="522" w:name="_Toc105511200"/>
      <w:bookmarkStart w:id="523" w:name="_Toc25884"/>
      <w:r>
        <w:rPr>
          <w:rFonts w:hint="eastAsia" w:ascii="宋体" w:hAnsi="宋体" w:cs="宋体"/>
          <w:b/>
          <w:bCs/>
          <w:sz w:val="24"/>
          <w:highlight w:val="none"/>
        </w:rPr>
        <w:t>附件</w:t>
      </w:r>
      <w:r>
        <w:rPr>
          <w:rFonts w:hint="eastAsia" w:ascii="宋体" w:hAnsi="宋体" w:cs="宋体"/>
          <w:b/>
          <w:bCs/>
          <w:sz w:val="24"/>
          <w:highlight w:val="none"/>
          <w:lang w:val="en-US" w:eastAsia="zh-CN"/>
        </w:rPr>
        <w:t>4</w:t>
      </w:r>
      <w:r>
        <w:rPr>
          <w:rFonts w:hint="eastAsia" w:ascii="宋体" w:hAnsi="宋体" w:cs="宋体"/>
          <w:b/>
          <w:bCs/>
          <w:sz w:val="24"/>
          <w:highlight w:val="none"/>
        </w:rPr>
        <w:t>：供应商承诺函</w:t>
      </w:r>
      <w:bookmarkEnd w:id="520"/>
      <w:bookmarkEnd w:id="521"/>
      <w:bookmarkEnd w:id="522"/>
      <w:bookmarkEnd w:id="523"/>
    </w:p>
    <w:p w14:paraId="113B8827">
      <w:pPr>
        <w:spacing w:line="360" w:lineRule="auto"/>
        <w:jc w:val="center"/>
        <w:rPr>
          <w:rFonts w:hint="eastAsia" w:ascii="宋体" w:hAnsi="宋体" w:cs="宋体"/>
          <w:b/>
          <w:bCs/>
          <w:sz w:val="24"/>
          <w:highlight w:val="none"/>
        </w:rPr>
      </w:pPr>
    </w:p>
    <w:p w14:paraId="58483F65">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供应商承诺函</w:t>
      </w:r>
    </w:p>
    <w:p w14:paraId="6D47937C">
      <w:pPr>
        <w:spacing w:line="360" w:lineRule="auto"/>
        <w:rPr>
          <w:rFonts w:hint="eastAsia" w:ascii="宋体" w:hAnsi="宋体" w:cs="宋体"/>
          <w:b/>
          <w:bCs/>
          <w:sz w:val="24"/>
          <w:highlight w:val="none"/>
        </w:rPr>
      </w:pPr>
    </w:p>
    <w:p w14:paraId="1EACB27E">
      <w:pPr>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t>致：</w:t>
      </w:r>
      <w:r>
        <w:rPr>
          <w:rFonts w:hint="eastAsia" w:ascii="宋体" w:hAnsi="宋体" w:cs="宋体"/>
          <w:b/>
          <w:bCs/>
          <w:sz w:val="24"/>
          <w:highlight w:val="none"/>
          <w:lang w:eastAsia="zh-CN"/>
        </w:rPr>
        <w:t>青海省招标有限责任公司</w:t>
      </w:r>
    </w:p>
    <w:p w14:paraId="3C4FC12D">
      <w:pPr>
        <w:spacing w:line="360" w:lineRule="auto"/>
        <w:rPr>
          <w:rFonts w:hint="eastAsia" w:ascii="宋体" w:hAnsi="宋体" w:cs="宋体"/>
          <w:sz w:val="24"/>
          <w:highlight w:val="none"/>
        </w:rPr>
      </w:pPr>
      <w:r>
        <w:rPr>
          <w:rFonts w:hint="eastAsia" w:ascii="宋体" w:hAnsi="宋体" w:cs="宋体"/>
          <w:sz w:val="24"/>
          <w:highlight w:val="none"/>
        </w:rPr>
        <w:t xml:space="preserve">     关于贵方20</w:t>
      </w:r>
      <w:r>
        <w:rPr>
          <w:rFonts w:hint="eastAsia" w:ascii="宋体" w:hAnsi="宋体" w:cs="宋体"/>
          <w:sz w:val="24"/>
          <w:highlight w:val="none"/>
          <w:lang w:val="en-US" w:eastAsia="zh-CN"/>
        </w:rPr>
        <w:t>25</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项目，本签字人愿意参加磋商，提供采购项目要求及技术参数的所有服务，并证实提交的所有资料是准确的和真实的。同时，我代表</w:t>
      </w:r>
      <w:r>
        <w:rPr>
          <w:rFonts w:hint="eastAsia" w:ascii="宋体" w:hAnsi="宋体" w:cs="宋体"/>
          <w:sz w:val="24"/>
          <w:highlight w:val="none"/>
          <w:u w:val="single"/>
        </w:rPr>
        <w:t>（供应商名称）</w:t>
      </w:r>
      <w:r>
        <w:rPr>
          <w:rFonts w:hint="eastAsia" w:ascii="宋体" w:hAnsi="宋体" w:cs="宋体"/>
          <w:sz w:val="24"/>
          <w:highlight w:val="none"/>
        </w:rPr>
        <w:t>，在此作如下承诺：</w:t>
      </w:r>
    </w:p>
    <w:p w14:paraId="30DA72FB">
      <w:pPr>
        <w:spacing w:line="360" w:lineRule="auto"/>
        <w:rPr>
          <w:rFonts w:hint="eastAsia" w:ascii="宋体" w:hAnsi="宋体" w:cs="宋体"/>
          <w:sz w:val="24"/>
          <w:highlight w:val="none"/>
        </w:rPr>
      </w:pPr>
      <w:r>
        <w:rPr>
          <w:rFonts w:hint="eastAsia" w:ascii="宋体" w:hAnsi="宋体" w:cs="宋体"/>
          <w:sz w:val="24"/>
          <w:highlight w:val="none"/>
        </w:rPr>
        <w:t xml:space="preserve">  1、完全理解和接受磋商文件的一切规定和要求；</w:t>
      </w:r>
    </w:p>
    <w:p w14:paraId="038C2A37">
      <w:pPr>
        <w:spacing w:line="360" w:lineRule="auto"/>
        <w:rPr>
          <w:rFonts w:hint="eastAsia" w:ascii="宋体" w:hAnsi="宋体" w:cs="宋体"/>
          <w:sz w:val="24"/>
          <w:highlight w:val="none"/>
        </w:rPr>
      </w:pPr>
      <w:r>
        <w:rPr>
          <w:rFonts w:hint="eastAsia" w:ascii="宋体" w:hAnsi="宋体" w:cs="宋体"/>
          <w:sz w:val="24"/>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91B6C96">
      <w:pPr>
        <w:spacing w:line="360" w:lineRule="auto"/>
        <w:rPr>
          <w:rFonts w:hint="eastAsia" w:ascii="宋体" w:hAnsi="宋体" w:cs="宋体"/>
          <w:sz w:val="24"/>
          <w:highlight w:val="none"/>
        </w:rPr>
      </w:pPr>
      <w:r>
        <w:rPr>
          <w:rFonts w:hint="eastAsia" w:ascii="宋体" w:hAnsi="宋体" w:cs="宋体"/>
          <w:sz w:val="24"/>
          <w:highlight w:val="none"/>
        </w:rPr>
        <w:t xml:space="preserve">  3、在整个磋商过程中我方若有违规行为，贵方可按磋商文件之规定给予处罚，我方完全接受。</w:t>
      </w:r>
    </w:p>
    <w:p w14:paraId="2FCC8641">
      <w:pPr>
        <w:spacing w:line="360" w:lineRule="auto"/>
        <w:rPr>
          <w:rFonts w:hint="eastAsia" w:ascii="宋体" w:hAnsi="宋体" w:cs="宋体"/>
          <w:sz w:val="24"/>
          <w:highlight w:val="none"/>
        </w:rPr>
      </w:pPr>
      <w:r>
        <w:rPr>
          <w:rFonts w:hint="eastAsia" w:ascii="宋体" w:hAnsi="宋体" w:cs="宋体"/>
          <w:sz w:val="24"/>
          <w:highlight w:val="none"/>
        </w:rPr>
        <w:t xml:space="preserve">  4、若成交，本承诺将成为合同不可分割的一部分，与合同具有同等的法律效力。</w:t>
      </w:r>
    </w:p>
    <w:p w14:paraId="5C855187">
      <w:pPr>
        <w:spacing w:line="360" w:lineRule="auto"/>
        <w:textAlignment w:val="baseline"/>
        <w:rPr>
          <w:rFonts w:hint="eastAsia" w:ascii="宋体" w:hAnsi="宋体" w:cs="宋体"/>
          <w:sz w:val="24"/>
          <w:highlight w:val="none"/>
        </w:rPr>
      </w:pPr>
    </w:p>
    <w:p w14:paraId="5A432797">
      <w:pPr>
        <w:spacing w:line="360" w:lineRule="auto"/>
        <w:textAlignment w:val="baseline"/>
        <w:rPr>
          <w:rFonts w:hint="eastAsia" w:ascii="宋体" w:hAnsi="宋体" w:cs="宋体"/>
          <w:sz w:val="24"/>
          <w:highlight w:val="none"/>
        </w:rPr>
      </w:pPr>
    </w:p>
    <w:p w14:paraId="1898E9B5">
      <w:pPr>
        <w:spacing w:line="360" w:lineRule="auto"/>
        <w:textAlignment w:val="baseline"/>
        <w:rPr>
          <w:rFonts w:hint="eastAsia" w:ascii="宋体" w:hAnsi="宋体" w:cs="宋体"/>
          <w:sz w:val="24"/>
          <w:highlight w:val="none"/>
        </w:rPr>
      </w:pPr>
    </w:p>
    <w:p w14:paraId="5C8038F7">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2BB4F31B">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0F6A73D1">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2ECED2FD">
      <w:pPr>
        <w:wordWrap w:val="0"/>
        <w:spacing w:line="360" w:lineRule="auto"/>
        <w:rPr>
          <w:rFonts w:hint="eastAsia" w:ascii="宋体" w:hAnsi="宋体" w:cs="宋体"/>
          <w:b/>
          <w:bCs/>
          <w:sz w:val="24"/>
          <w:highlight w:val="none"/>
        </w:rPr>
      </w:pPr>
    </w:p>
    <w:p w14:paraId="7F8BFA99">
      <w:pPr>
        <w:keepNext/>
        <w:pageBreakBefore/>
        <w:widowControl/>
        <w:spacing w:line="360" w:lineRule="auto"/>
        <w:outlineLvl w:val="1"/>
        <w:rPr>
          <w:rFonts w:hint="eastAsia" w:ascii="宋体" w:hAnsi="宋体" w:cs="宋体"/>
          <w:sz w:val="24"/>
          <w:highlight w:val="none"/>
        </w:rPr>
      </w:pPr>
      <w:bookmarkStart w:id="524" w:name="_Toc18359"/>
      <w:bookmarkStart w:id="525" w:name="_Toc11173"/>
      <w:bookmarkStart w:id="526" w:name="_Toc105511201"/>
      <w:bookmarkStart w:id="527" w:name="_Toc11349"/>
      <w:r>
        <w:rPr>
          <w:rFonts w:hint="eastAsia" w:ascii="宋体" w:hAnsi="宋体" w:cs="宋体"/>
          <w:b/>
          <w:bCs/>
          <w:sz w:val="24"/>
          <w:highlight w:val="none"/>
        </w:rPr>
        <w:t>附件</w:t>
      </w:r>
      <w:bookmarkStart w:id="528" w:name="_Toc376936779"/>
      <w:bookmarkStart w:id="529" w:name="_Toc365019584"/>
      <w:bookmarkStart w:id="530" w:name="_Toc351475542"/>
      <w:r>
        <w:rPr>
          <w:rFonts w:hint="eastAsia" w:ascii="宋体" w:hAnsi="宋体" w:cs="宋体"/>
          <w:b/>
          <w:bCs/>
          <w:sz w:val="24"/>
          <w:highlight w:val="none"/>
          <w:lang w:val="en-US" w:eastAsia="zh-CN"/>
        </w:rPr>
        <w:t>5</w:t>
      </w:r>
      <w:r>
        <w:rPr>
          <w:rFonts w:hint="eastAsia" w:ascii="宋体" w:hAnsi="宋体" w:cs="宋体"/>
          <w:b/>
          <w:bCs/>
          <w:sz w:val="24"/>
          <w:highlight w:val="none"/>
        </w:rPr>
        <w:t>：供应商诚信承诺书</w:t>
      </w:r>
      <w:bookmarkEnd w:id="524"/>
      <w:bookmarkEnd w:id="525"/>
      <w:bookmarkEnd w:id="526"/>
      <w:bookmarkEnd w:id="527"/>
      <w:bookmarkEnd w:id="528"/>
      <w:bookmarkEnd w:id="529"/>
      <w:bookmarkEnd w:id="530"/>
    </w:p>
    <w:p w14:paraId="04FB699D">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供应商诚信承诺书</w:t>
      </w:r>
    </w:p>
    <w:p w14:paraId="2433FB1B">
      <w:pPr>
        <w:spacing w:line="360" w:lineRule="auto"/>
        <w:rPr>
          <w:rFonts w:hint="eastAsia" w:ascii="宋体" w:hAnsi="宋体" w:cs="宋体"/>
          <w:b/>
          <w:bCs/>
          <w:sz w:val="24"/>
          <w:highlight w:val="none"/>
        </w:rPr>
      </w:pPr>
    </w:p>
    <w:p w14:paraId="3E7DF918">
      <w:pPr>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t>致：</w:t>
      </w:r>
      <w:r>
        <w:rPr>
          <w:rFonts w:hint="eastAsia" w:ascii="宋体" w:hAnsi="宋体" w:cs="宋体"/>
          <w:b/>
          <w:bCs/>
          <w:sz w:val="24"/>
          <w:highlight w:val="none"/>
          <w:lang w:eastAsia="zh-CN"/>
        </w:rPr>
        <w:t>青海省招标有限责任公司</w:t>
      </w:r>
    </w:p>
    <w:p w14:paraId="632BA3C4">
      <w:pPr>
        <w:spacing w:line="360" w:lineRule="auto"/>
        <w:rPr>
          <w:rFonts w:hint="eastAsia" w:ascii="宋体" w:hAnsi="宋体" w:cs="宋体"/>
          <w:sz w:val="24"/>
          <w:highlight w:val="none"/>
        </w:rPr>
      </w:pPr>
      <w:r>
        <w:rPr>
          <w:rFonts w:hint="eastAsia" w:ascii="宋体" w:hAnsi="宋体" w:cs="宋体"/>
          <w:sz w:val="24"/>
          <w:highlight w:val="none"/>
        </w:rPr>
        <w:t xml:space="preserve">    为了诚实、客观、有序地参与青海省政府采购活动，愿就以下内容作出承诺：</w:t>
      </w:r>
    </w:p>
    <w:p w14:paraId="7334326A">
      <w:pPr>
        <w:spacing w:line="360" w:lineRule="auto"/>
        <w:rPr>
          <w:rFonts w:hint="eastAsia" w:ascii="宋体" w:hAnsi="宋体" w:cs="宋体"/>
          <w:sz w:val="24"/>
          <w:highlight w:val="none"/>
        </w:rPr>
      </w:pPr>
      <w:r>
        <w:rPr>
          <w:rFonts w:hint="eastAsia" w:ascii="宋体" w:hAnsi="宋体" w:cs="宋体"/>
          <w:sz w:val="24"/>
          <w:highlight w:val="none"/>
        </w:rPr>
        <w:t xml:space="preserve">    一、自觉遵守各项法律、法规、规章、制度以及社会公德，维护廉洁环境，与同场竞争的供应商平等参加政府采购活动。</w:t>
      </w:r>
    </w:p>
    <w:p w14:paraId="76A4B08C">
      <w:pPr>
        <w:spacing w:line="360" w:lineRule="auto"/>
        <w:rPr>
          <w:rFonts w:hint="eastAsia" w:ascii="宋体" w:hAnsi="宋体" w:cs="宋体"/>
          <w:sz w:val="24"/>
          <w:highlight w:val="none"/>
        </w:rPr>
      </w:pPr>
      <w:r>
        <w:rPr>
          <w:rFonts w:hint="eastAsia" w:ascii="宋体" w:hAnsi="宋体" w:cs="宋体"/>
          <w:sz w:val="24"/>
          <w:highlight w:val="none"/>
        </w:rPr>
        <w:t xml:space="preserve">    二、参加</w:t>
      </w:r>
      <w:r>
        <w:rPr>
          <w:rFonts w:hint="eastAsia" w:ascii="宋体" w:hAnsi="宋体" w:cs="宋体"/>
          <w:sz w:val="24"/>
          <w:highlight w:val="none"/>
          <w:lang w:eastAsia="zh-CN"/>
        </w:rPr>
        <w:t>青海省招标有限责任公司</w:t>
      </w:r>
      <w:r>
        <w:rPr>
          <w:rFonts w:hint="eastAsia" w:ascii="宋体" w:hAnsi="宋体" w:cs="宋体"/>
          <w:sz w:val="24"/>
          <w:highlight w:val="none"/>
        </w:rPr>
        <w:t>组织的政府采购活动时，严格按照磋商文件的规定和要求提供所需的相关材料，并对所提供的各类资料的真实性负责，不虚假应标，不虚列业绩。</w:t>
      </w:r>
    </w:p>
    <w:p w14:paraId="71C6E6C6">
      <w:pPr>
        <w:spacing w:line="360" w:lineRule="auto"/>
        <w:rPr>
          <w:rFonts w:hint="eastAsia" w:ascii="宋体" w:hAnsi="宋体" w:cs="宋体"/>
          <w:sz w:val="24"/>
          <w:highlight w:val="none"/>
        </w:rPr>
      </w:pPr>
      <w:r>
        <w:rPr>
          <w:rFonts w:hint="eastAsia" w:ascii="宋体" w:hAnsi="宋体" w:cs="宋体"/>
          <w:sz w:val="24"/>
          <w:highlight w:val="none"/>
        </w:rPr>
        <w:t xml:space="preserve">    三、尊重参与政府采购活动各相关方的合法行为，接受政府采购活动依法形成的意见、结果。</w:t>
      </w:r>
    </w:p>
    <w:p w14:paraId="07543443">
      <w:pPr>
        <w:spacing w:line="360" w:lineRule="auto"/>
        <w:rPr>
          <w:rFonts w:hint="eastAsia" w:ascii="宋体" w:hAnsi="宋体" w:cs="宋体"/>
          <w:sz w:val="24"/>
          <w:highlight w:val="none"/>
        </w:rPr>
      </w:pPr>
      <w:r>
        <w:rPr>
          <w:rFonts w:hint="eastAsia" w:ascii="宋体" w:hAnsi="宋体" w:cs="宋体"/>
          <w:sz w:val="24"/>
          <w:highlight w:val="none"/>
        </w:rPr>
        <w:t xml:space="preserve">   四、依法参加政府采购活动，不围标、串标，维护市场秩序，不提供“三无”产品、以次充好。</w:t>
      </w:r>
    </w:p>
    <w:p w14:paraId="66CE84B5">
      <w:pPr>
        <w:spacing w:line="360" w:lineRule="auto"/>
        <w:rPr>
          <w:rFonts w:hint="eastAsia" w:ascii="宋体" w:hAnsi="宋体" w:cs="宋体"/>
          <w:sz w:val="24"/>
          <w:highlight w:val="none"/>
        </w:rPr>
      </w:pPr>
      <w:r>
        <w:rPr>
          <w:rFonts w:hint="eastAsia" w:ascii="宋体" w:hAnsi="宋体" w:cs="宋体"/>
          <w:sz w:val="24"/>
          <w:highlight w:val="none"/>
        </w:rPr>
        <w:t xml:space="preserve">    五、积极推动政府采购活动健康开展，对采购活动有疑问、异议时，按法律规定的程序实名（加盖单位章和法定代表人签名）反映情况，不恶意中伤、无事生非，以和谐、平等的心态参加政府采购活动。</w:t>
      </w:r>
    </w:p>
    <w:p w14:paraId="75905299">
      <w:pPr>
        <w:spacing w:line="360" w:lineRule="auto"/>
        <w:rPr>
          <w:rFonts w:hint="eastAsia" w:ascii="宋体" w:hAnsi="宋体" w:cs="宋体"/>
          <w:sz w:val="24"/>
          <w:highlight w:val="none"/>
        </w:rPr>
      </w:pPr>
      <w:r>
        <w:rPr>
          <w:rFonts w:hint="eastAsia" w:ascii="宋体" w:hAnsi="宋体" w:cs="宋体"/>
          <w:sz w:val="24"/>
          <w:highlight w:val="none"/>
        </w:rPr>
        <w:t xml:space="preserve">    六、认真履行成交供应商应承担的责任和义务，全面执行采购合同规定的各项内容，保质保量地按时提供采购物品。</w:t>
      </w:r>
    </w:p>
    <w:p w14:paraId="63529C42">
      <w:pPr>
        <w:spacing w:line="360" w:lineRule="auto"/>
        <w:rPr>
          <w:rFonts w:hint="eastAsia" w:ascii="宋体" w:hAnsi="宋体" w:cs="宋体"/>
          <w:sz w:val="24"/>
          <w:highlight w:val="none"/>
        </w:rPr>
      </w:pPr>
      <w:r>
        <w:rPr>
          <w:rFonts w:hint="eastAsia" w:ascii="宋体" w:hAnsi="宋体" w:cs="宋体"/>
          <w:sz w:val="24"/>
          <w:highlight w:val="none"/>
        </w:rPr>
        <w:t>若本企业（单位）发生有悖于上述承诺的行为，愿意接受《中华人民共和国政府采购法》和《政府采购法实施条例》中对供应商的相关处理。</w:t>
      </w:r>
    </w:p>
    <w:p w14:paraId="53754B80">
      <w:pPr>
        <w:spacing w:line="360" w:lineRule="auto"/>
        <w:rPr>
          <w:rFonts w:hint="eastAsia" w:ascii="宋体" w:hAnsi="宋体" w:cs="宋体"/>
          <w:sz w:val="24"/>
          <w:highlight w:val="none"/>
        </w:rPr>
      </w:pPr>
      <w:r>
        <w:rPr>
          <w:rFonts w:hint="eastAsia" w:ascii="宋体" w:hAnsi="宋体" w:cs="宋体"/>
          <w:sz w:val="24"/>
          <w:highlight w:val="none"/>
        </w:rPr>
        <w:t xml:space="preserve">    本承诺是采购项目响应文件的组成部分。</w:t>
      </w:r>
    </w:p>
    <w:p w14:paraId="5E82BE74">
      <w:pPr>
        <w:spacing w:line="360" w:lineRule="auto"/>
        <w:rPr>
          <w:rFonts w:hint="eastAsia" w:ascii="宋体" w:hAnsi="宋体" w:cs="宋体"/>
          <w:sz w:val="24"/>
          <w:highlight w:val="none"/>
        </w:rPr>
      </w:pPr>
    </w:p>
    <w:p w14:paraId="3F7CE2D9">
      <w:pPr>
        <w:spacing w:line="360" w:lineRule="auto"/>
        <w:textAlignment w:val="baseline"/>
        <w:rPr>
          <w:rFonts w:hint="eastAsia" w:ascii="宋体" w:hAnsi="宋体" w:cs="宋体"/>
          <w:sz w:val="24"/>
          <w:highlight w:val="none"/>
        </w:rPr>
      </w:pPr>
    </w:p>
    <w:p w14:paraId="0B0ADD23">
      <w:pPr>
        <w:spacing w:line="360" w:lineRule="auto"/>
        <w:textAlignment w:val="baseline"/>
        <w:rPr>
          <w:rFonts w:hint="eastAsia" w:ascii="宋体" w:hAnsi="宋体" w:cs="宋体"/>
          <w:sz w:val="24"/>
          <w:highlight w:val="none"/>
        </w:rPr>
      </w:pPr>
    </w:p>
    <w:p w14:paraId="1B8D646B">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6BA89953">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15057F08">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64E68B39">
      <w:pPr>
        <w:spacing w:line="360" w:lineRule="auto"/>
        <w:ind w:right="480" w:firstLine="233" w:firstLineChars="83"/>
        <w:rPr>
          <w:rFonts w:hint="eastAsia" w:ascii="宋体"/>
          <w:b/>
          <w:color w:val="auto"/>
          <w:sz w:val="28"/>
          <w:szCs w:val="28"/>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bookmarkStart w:id="531" w:name="_Toc28078196"/>
    </w:p>
    <w:p w14:paraId="33714267">
      <w:pPr>
        <w:keepNext/>
        <w:pageBreakBefore/>
        <w:widowControl/>
        <w:spacing w:line="360" w:lineRule="auto"/>
        <w:outlineLvl w:val="1"/>
        <w:rPr>
          <w:rFonts w:hint="eastAsia" w:ascii="宋体" w:hAnsi="宋体" w:eastAsia="宋体" w:cs="宋体"/>
          <w:b/>
          <w:bCs/>
          <w:sz w:val="24"/>
          <w:highlight w:val="none"/>
        </w:rPr>
      </w:pPr>
      <w:bookmarkStart w:id="532" w:name="_Toc4070"/>
      <w:r>
        <w:rPr>
          <w:rFonts w:hint="eastAsia" w:ascii="宋体" w:hAnsi="宋体" w:eastAsia="宋体" w:cs="宋体"/>
          <w:b/>
          <w:bCs/>
          <w:sz w:val="24"/>
          <w:highlight w:val="none"/>
        </w:rPr>
        <w:t>附件</w:t>
      </w:r>
      <w:r>
        <w:rPr>
          <w:rFonts w:hint="eastAsia" w:ascii="宋体" w:hAnsi="宋体" w:cs="宋体"/>
          <w:b/>
          <w:bCs/>
          <w:sz w:val="24"/>
          <w:highlight w:val="none"/>
          <w:lang w:val="en-US" w:eastAsia="zh-CN"/>
        </w:rPr>
        <w:t>6</w:t>
      </w:r>
      <w:r>
        <w:rPr>
          <w:rFonts w:hint="eastAsia" w:ascii="宋体" w:hAnsi="宋体" w:eastAsia="宋体" w:cs="宋体"/>
          <w:b/>
          <w:bCs/>
          <w:sz w:val="24"/>
          <w:highlight w:val="none"/>
        </w:rPr>
        <w:t>：供应商资格证明文件</w:t>
      </w:r>
      <w:bookmarkEnd w:id="531"/>
      <w:bookmarkEnd w:id="532"/>
    </w:p>
    <w:p w14:paraId="151C4B3E">
      <w:pPr>
        <w:widowControl/>
        <w:snapToGrid w:val="0"/>
        <w:spacing w:line="360" w:lineRule="auto"/>
        <w:outlineLvl w:val="9"/>
        <w:rPr>
          <w:rFonts w:hint="eastAsia" w:ascii="宋体"/>
          <w:b/>
          <w:color w:val="auto"/>
          <w:sz w:val="28"/>
          <w:szCs w:val="28"/>
          <w:highlight w:val="none"/>
        </w:rPr>
      </w:pPr>
    </w:p>
    <w:p w14:paraId="3FF7E0BF">
      <w:pPr>
        <w:jc w:val="center"/>
        <w:rPr>
          <w:rFonts w:hint="eastAsia" w:ascii="宋体" w:hAnsi="宋体"/>
          <w:b/>
          <w:color w:val="auto"/>
          <w:sz w:val="28"/>
          <w:szCs w:val="28"/>
          <w:highlight w:val="none"/>
        </w:rPr>
      </w:pPr>
      <w:bookmarkStart w:id="533" w:name="_Toc451333907"/>
      <w:bookmarkStart w:id="534" w:name="_Toc491781021"/>
      <w:bookmarkStart w:id="535" w:name="_Toc451264359"/>
      <w:bookmarkStart w:id="536" w:name="_Toc455574903"/>
      <w:bookmarkStart w:id="537" w:name="_Toc482176311"/>
      <w:bookmarkStart w:id="538" w:name="_Toc492284572"/>
      <w:bookmarkStart w:id="539" w:name="_Toc441229743"/>
      <w:bookmarkStart w:id="540" w:name="_Toc490122951"/>
      <w:bookmarkStart w:id="541" w:name="_Toc450574560"/>
      <w:bookmarkStart w:id="542" w:name="_Toc475526729"/>
      <w:bookmarkStart w:id="543" w:name="_Toc469410485"/>
      <w:bookmarkStart w:id="544" w:name="_Toc465259557"/>
      <w:bookmarkStart w:id="545" w:name="_Toc444158184"/>
      <w:r>
        <w:rPr>
          <w:rFonts w:hint="eastAsia" w:ascii="宋体" w:hAnsi="宋体"/>
          <w:b/>
          <w:color w:val="auto"/>
          <w:sz w:val="28"/>
          <w:szCs w:val="28"/>
          <w:highlight w:val="none"/>
        </w:rPr>
        <w:t>供应商资格证明文件</w:t>
      </w:r>
    </w:p>
    <w:p w14:paraId="6FAC400E">
      <w:pPr>
        <w:ind w:firstLine="3090" w:firstLineChars="855"/>
        <w:rPr>
          <w:rFonts w:hint="eastAsia" w:ascii="宋体" w:hAnsi="宋体"/>
          <w:b/>
          <w:color w:val="auto"/>
          <w:sz w:val="36"/>
          <w:szCs w:val="36"/>
          <w:highlight w:val="none"/>
        </w:rPr>
      </w:pPr>
    </w:p>
    <w:bookmarkEnd w:id="533"/>
    <w:bookmarkEnd w:id="534"/>
    <w:bookmarkEnd w:id="535"/>
    <w:bookmarkEnd w:id="536"/>
    <w:bookmarkEnd w:id="537"/>
    <w:bookmarkEnd w:id="538"/>
    <w:bookmarkEnd w:id="539"/>
    <w:bookmarkEnd w:id="540"/>
    <w:bookmarkEnd w:id="541"/>
    <w:bookmarkEnd w:id="542"/>
    <w:bookmarkEnd w:id="543"/>
    <w:bookmarkEnd w:id="544"/>
    <w:bookmarkEnd w:id="545"/>
    <w:p w14:paraId="7D80D5CF">
      <w:pPr>
        <w:spacing w:line="360" w:lineRule="auto"/>
        <w:ind w:firstLine="482"/>
        <w:rPr>
          <w:rFonts w:ascii="宋体" w:hAnsi="宋体"/>
          <w:color w:val="auto"/>
          <w:sz w:val="24"/>
          <w:highlight w:val="none"/>
        </w:rPr>
      </w:pPr>
      <w:r>
        <w:rPr>
          <w:rFonts w:hint="eastAsia" w:ascii="宋体" w:hAnsi="宋体"/>
          <w:color w:val="auto"/>
          <w:sz w:val="24"/>
          <w:highlight w:val="none"/>
        </w:rPr>
        <w:t>资格证明材料包括：提供有效的营业执照、税务登记证、机构代码证或三证（五证）合一统一社会代码证及其他资格证明文件（扫描或复印件）。</w:t>
      </w:r>
    </w:p>
    <w:p w14:paraId="55621B60">
      <w:pPr>
        <w:spacing w:line="360" w:lineRule="auto"/>
        <w:ind w:firstLine="482"/>
        <w:rPr>
          <w:rFonts w:hint="eastAsia" w:ascii="宋体" w:hAnsi="宋体"/>
          <w:color w:val="auto"/>
          <w:sz w:val="24"/>
          <w:highlight w:val="none"/>
        </w:rPr>
      </w:pPr>
      <w:r>
        <w:rPr>
          <w:rFonts w:hint="eastAsia" w:ascii="宋体" w:hAnsi="宋体"/>
          <w:color w:val="auto"/>
          <w:sz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6C21E8A">
      <w:pPr>
        <w:spacing w:line="360" w:lineRule="auto"/>
        <w:ind w:firstLine="482"/>
        <w:rPr>
          <w:rFonts w:hint="eastAsia" w:ascii="宋体" w:hAnsi="宋体"/>
          <w:color w:val="auto"/>
          <w:sz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sz w:val="24"/>
          <w:highlight w:val="none"/>
        </w:rPr>
        <w:t>2、根据采购项目内容，提供</w:t>
      </w:r>
      <w:r>
        <w:rPr>
          <w:rFonts w:hint="eastAsia" w:ascii="宋体" w:hAnsi="宋体"/>
          <w:color w:val="auto"/>
          <w:sz w:val="24"/>
          <w:highlight w:val="none"/>
          <w:lang w:eastAsia="zh-CN"/>
        </w:rPr>
        <w:t>供应商</w:t>
      </w:r>
      <w:r>
        <w:rPr>
          <w:rFonts w:hint="eastAsia" w:ascii="宋体" w:hAnsi="宋体"/>
          <w:color w:val="auto"/>
          <w:sz w:val="24"/>
          <w:highlight w:val="none"/>
        </w:rPr>
        <w:t>的相关资质证书、许可证等。</w:t>
      </w:r>
    </w:p>
    <w:p w14:paraId="2FF18DC2">
      <w:pPr>
        <w:widowControl/>
        <w:snapToGrid w:val="0"/>
        <w:spacing w:line="360" w:lineRule="auto"/>
        <w:outlineLvl w:val="1"/>
        <w:rPr>
          <w:rFonts w:hint="eastAsia" w:ascii="宋体" w:hAnsi="Times New Roman" w:eastAsia="宋体" w:cs="Times New Roman"/>
          <w:b/>
          <w:color w:val="auto"/>
          <w:sz w:val="28"/>
          <w:szCs w:val="28"/>
          <w:highlight w:val="none"/>
        </w:rPr>
      </w:pPr>
      <w:bookmarkStart w:id="546" w:name="_Toc28078205"/>
      <w:bookmarkStart w:id="547" w:name="_Toc22156"/>
      <w:bookmarkStart w:id="548" w:name="_Toc496004044"/>
      <w:bookmarkStart w:id="549" w:name="_Toc24838"/>
      <w:bookmarkStart w:id="550" w:name="_Toc30433"/>
      <w:r>
        <w:rPr>
          <w:rFonts w:hint="eastAsia" w:ascii="宋体"/>
          <w:b/>
          <w:color w:val="auto"/>
          <w:sz w:val="28"/>
          <w:szCs w:val="28"/>
          <w:highlight w:val="none"/>
        </w:rPr>
        <w:t>附件</w:t>
      </w:r>
      <w:r>
        <w:rPr>
          <w:rFonts w:hint="eastAsia" w:ascii="宋体"/>
          <w:b/>
          <w:color w:val="auto"/>
          <w:sz w:val="28"/>
          <w:szCs w:val="28"/>
          <w:highlight w:val="none"/>
          <w:lang w:val="en-US" w:eastAsia="zh-CN"/>
        </w:rPr>
        <w:t>7</w:t>
      </w:r>
      <w:r>
        <w:rPr>
          <w:rFonts w:hint="eastAsia" w:ascii="宋体"/>
          <w:b/>
          <w:color w:val="auto"/>
          <w:sz w:val="28"/>
          <w:szCs w:val="28"/>
          <w:highlight w:val="none"/>
        </w:rPr>
        <w:t>：</w:t>
      </w:r>
      <w:bookmarkEnd w:id="546"/>
      <w:bookmarkEnd w:id="547"/>
      <w:bookmarkEnd w:id="548"/>
      <w:r>
        <w:rPr>
          <w:rFonts w:hint="eastAsia" w:ascii="宋体" w:hAnsi="Times New Roman" w:eastAsia="宋体" w:cs="Times New Roman"/>
          <w:b/>
          <w:color w:val="auto"/>
          <w:sz w:val="28"/>
          <w:szCs w:val="28"/>
          <w:highlight w:val="none"/>
        </w:rPr>
        <w:t>落实政府采购政策需满足的资格证明材料</w:t>
      </w:r>
      <w:bookmarkEnd w:id="549"/>
      <w:bookmarkEnd w:id="550"/>
    </w:p>
    <w:p w14:paraId="2BAB8566">
      <w:pPr>
        <w:widowControl/>
        <w:snapToGrid w:val="0"/>
        <w:spacing w:line="360" w:lineRule="auto"/>
        <w:jc w:val="center"/>
        <w:outlineLvl w:val="9"/>
        <w:rPr>
          <w:rFonts w:hint="eastAsia" w:ascii="宋体"/>
          <w:b/>
          <w:color w:val="auto"/>
          <w:sz w:val="24"/>
          <w:szCs w:val="24"/>
          <w:highlight w:val="none"/>
        </w:rPr>
      </w:pPr>
      <w:bookmarkStart w:id="551" w:name="_Toc24867"/>
      <w:bookmarkStart w:id="552" w:name="_Toc30591"/>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以下3个声明提供其中1个即可</w:t>
      </w:r>
      <w:r>
        <w:rPr>
          <w:rFonts w:hint="eastAsia" w:ascii="宋体" w:hAnsi="宋体" w:eastAsia="宋体" w:cs="宋体"/>
          <w:b/>
          <w:bCs/>
          <w:color w:val="auto"/>
          <w:sz w:val="28"/>
          <w:szCs w:val="28"/>
          <w:highlight w:val="none"/>
          <w:lang w:eastAsia="zh-CN"/>
        </w:rPr>
        <w:t>）</w:t>
      </w:r>
      <w:bookmarkEnd w:id="551"/>
      <w:bookmarkEnd w:id="552"/>
    </w:p>
    <w:p w14:paraId="5B21A2B0">
      <w:pPr>
        <w:ind w:firstLine="2367" w:firstLineChars="655"/>
        <w:rPr>
          <w:rFonts w:hint="eastAsia" w:ascii="宋体"/>
          <w:b/>
          <w:color w:val="auto"/>
          <w:sz w:val="36"/>
          <w:szCs w:val="36"/>
          <w:highlight w:val="none"/>
        </w:rPr>
      </w:pPr>
    </w:p>
    <w:p w14:paraId="76C674F7">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bookmarkStart w:id="553" w:name="_Toc496004045"/>
      <w:bookmarkStart w:id="554" w:name="_Toc28078206"/>
      <w:r>
        <w:rPr>
          <w:rFonts w:hint="eastAsia" w:ascii="宋体" w:hAnsi="宋体" w:cs="宋体"/>
          <w:b/>
          <w:bCs/>
          <w:color w:val="auto"/>
          <w:kern w:val="0"/>
          <w:sz w:val="28"/>
          <w:szCs w:val="28"/>
          <w:highlight w:val="none"/>
        </w:rPr>
        <w:t>中小企业声明函（服务）</w:t>
      </w:r>
    </w:p>
    <w:p w14:paraId="48FA4812">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p>
    <w:p w14:paraId="593F6259">
      <w:pPr>
        <w:keepNext w:val="0"/>
        <w:keepLines w:val="0"/>
        <w:pageBreakBefore w:val="0"/>
        <w:widowControl w:val="0"/>
        <w:kinsoku/>
        <w:wordWrap/>
        <w:overflowPunct/>
        <w:topLinePunct w:val="0"/>
        <w:autoSpaceDE/>
        <w:autoSpaceDN/>
        <w:bidi w:val="0"/>
        <w:adjustRightInd w:val="0"/>
        <w:snapToGrid w:val="0"/>
        <w:spacing w:line="480" w:lineRule="auto"/>
        <w:ind w:left="1"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本公司（联合体）郑重声明，根据《政府采购促进中小企业发展管理办法》（财库﹝2020﹞46 号）的规定，本公司参加</w:t>
      </w:r>
      <w:r>
        <w:rPr>
          <w:rFonts w:hint="eastAsia" w:ascii="宋体" w:hAnsi="宋体" w:cs="宋体"/>
          <w:bCs/>
          <w:color w:val="auto"/>
          <w:kern w:val="0"/>
          <w:sz w:val="24"/>
          <w:highlight w:val="none"/>
          <w:u w:val="single"/>
        </w:rPr>
        <w:t>（单位名称）</w:t>
      </w:r>
      <w:r>
        <w:rPr>
          <w:rFonts w:hint="eastAsia" w:ascii="宋体" w:hAnsi="宋体" w:cs="宋体"/>
          <w:bCs/>
          <w:color w:val="auto"/>
          <w:kern w:val="0"/>
          <w:sz w:val="24"/>
          <w:highlight w:val="none"/>
        </w:rPr>
        <w:t>的</w:t>
      </w:r>
      <w:r>
        <w:rPr>
          <w:rFonts w:hint="eastAsia" w:ascii="宋体" w:hAnsi="宋体" w:cs="宋体"/>
          <w:bCs/>
          <w:color w:val="auto"/>
          <w:kern w:val="0"/>
          <w:sz w:val="24"/>
          <w:highlight w:val="none"/>
          <w:u w:val="single"/>
        </w:rPr>
        <w:t>（项目名称）</w:t>
      </w:r>
      <w:r>
        <w:rPr>
          <w:rFonts w:hint="eastAsia" w:ascii="宋体" w:hAnsi="宋体" w:cs="宋体"/>
          <w:bCs/>
          <w:color w:val="auto"/>
          <w:kern w:val="0"/>
          <w:sz w:val="24"/>
          <w:highlight w:val="none"/>
        </w:rPr>
        <w:t>采购活动，服务全部由符合政策要求的中小企业承接。具体情况如下：</w:t>
      </w:r>
    </w:p>
    <w:p w14:paraId="00FF12CC">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u w:val="single"/>
          <w:lang w:val="en-US" w:eastAsia="zh-CN"/>
        </w:rPr>
        <w:t>（设备维保服务）</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lang w:val="en-US" w:eastAsia="zh-CN"/>
        </w:rPr>
        <w:t>（</w:t>
      </w:r>
      <w:r>
        <w:rPr>
          <w:rFonts w:hint="eastAsia" w:ascii="宋体" w:hAnsi="宋体" w:cs="宋体"/>
          <w:bCs/>
          <w:kern w:val="0"/>
          <w:sz w:val="24"/>
          <w:szCs w:val="24"/>
          <w:highlight w:val="none"/>
          <w:u w:val="single"/>
          <w:lang w:val="en-US" w:eastAsia="zh-CN"/>
        </w:rPr>
        <w:t>其他未列明行业</w:t>
      </w:r>
      <w:r>
        <w:rPr>
          <w:rFonts w:hint="eastAsia" w:ascii="宋体" w:hAnsi="宋体" w:eastAsia="宋体" w:cs="宋体"/>
          <w:color w:val="auto"/>
          <w:sz w:val="24"/>
          <w:highlight w:val="none"/>
          <w:u w:val="single"/>
          <w:lang w:val="en-US" w:eastAsia="zh-CN"/>
        </w:rPr>
        <w:t>）</w:t>
      </w:r>
      <w:r>
        <w:rPr>
          <w:rFonts w:hint="eastAsia" w:ascii="宋体" w:hAnsi="宋体" w:cs="宋体"/>
          <w:bCs/>
          <w:color w:val="auto"/>
          <w:kern w:val="0"/>
          <w:sz w:val="24"/>
          <w:highlight w:val="none"/>
        </w:rPr>
        <w:t>；承接企业为</w:t>
      </w:r>
      <w:r>
        <w:rPr>
          <w:rFonts w:hint="eastAsia" w:ascii="宋体" w:hAnsi="宋体" w:cs="宋体"/>
          <w:bCs/>
          <w:color w:val="auto"/>
          <w:kern w:val="0"/>
          <w:sz w:val="24"/>
          <w:highlight w:val="none"/>
          <w:u w:val="single"/>
        </w:rPr>
        <w:t>（企业名称）</w:t>
      </w:r>
      <w:r>
        <w:rPr>
          <w:rFonts w:hint="eastAsia" w:ascii="宋体" w:hAnsi="宋体" w:cs="宋体"/>
          <w:bCs/>
          <w:color w:val="auto"/>
          <w:kern w:val="0"/>
          <w:sz w:val="24"/>
          <w:highlight w:val="none"/>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人，营业收入为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万元，属于</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（中型企业、小型企业、微型企业）</w:t>
      </w:r>
      <w:r>
        <w:rPr>
          <w:rFonts w:hint="eastAsia" w:ascii="宋体" w:hAnsi="宋体" w:cs="宋体"/>
          <w:bCs/>
          <w:color w:val="auto"/>
          <w:kern w:val="0"/>
          <w:sz w:val="24"/>
          <w:highlight w:val="none"/>
        </w:rPr>
        <w:t>；</w:t>
      </w:r>
    </w:p>
    <w:p w14:paraId="5A29072D">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以上企业，不属于大企业的分支机构，不存在控股股东为大企业的情形，也不存在与大企业的负责人为同一人的情形。</w:t>
      </w:r>
    </w:p>
    <w:p w14:paraId="4740CD9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本企业对上述声明内容的真实性负责。如有虚假，将依法承担相应责任。</w:t>
      </w:r>
    </w:p>
    <w:p w14:paraId="4540FFCA">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cs="宋体"/>
          <w:bCs/>
          <w:color w:val="auto"/>
          <w:kern w:val="0"/>
          <w:sz w:val="24"/>
          <w:highlight w:val="none"/>
        </w:rPr>
      </w:pPr>
    </w:p>
    <w:p w14:paraId="7CD79CF7">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cs="宋体"/>
          <w:bCs/>
          <w:color w:val="auto"/>
          <w:kern w:val="0"/>
          <w:sz w:val="24"/>
          <w:highlight w:val="none"/>
        </w:rPr>
      </w:pPr>
    </w:p>
    <w:p w14:paraId="31E96B0B">
      <w:pPr>
        <w:keepNext w:val="0"/>
        <w:keepLines w:val="0"/>
        <w:pageBreakBefore w:val="0"/>
        <w:widowControl w:val="0"/>
        <w:kinsoku/>
        <w:wordWrap w:val="0"/>
        <w:overflowPunct/>
        <w:topLinePunct w:val="0"/>
        <w:bidi w:val="0"/>
        <w:adjustRightInd w:val="0"/>
        <w:snapToGrid w:val="0"/>
        <w:spacing w:line="360" w:lineRule="auto"/>
        <w:ind w:left="6987" w:hanging="6987" w:hangingChars="290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rPr>
        <w:t xml:space="preserve">企业名称（盖章）：           </w:t>
      </w:r>
    </w:p>
    <w:p w14:paraId="54BAE419">
      <w:pPr>
        <w:keepNext w:val="0"/>
        <w:keepLines w:val="0"/>
        <w:pageBreakBefore w:val="0"/>
        <w:widowControl w:val="0"/>
        <w:kinsoku/>
        <w:overflowPunct/>
        <w:topLinePunct w:val="0"/>
        <w:autoSpaceDE w:val="0"/>
        <w:autoSpaceDN w:val="0"/>
        <w:bidi w:val="0"/>
        <w:spacing w:line="360" w:lineRule="auto"/>
        <w:jc w:val="center"/>
        <w:textAlignment w:val="auto"/>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 xml:space="preserve">               日 期：</w:t>
      </w:r>
    </w:p>
    <w:p w14:paraId="6E14B529">
      <w:pPr>
        <w:widowControl w:val="0"/>
        <w:spacing w:line="360" w:lineRule="auto"/>
        <w:ind w:firstLine="420" w:firstLineChars="200"/>
        <w:rPr>
          <w:rFonts w:hint="eastAsia" w:hAnsi="Cambria"/>
          <w:color w:val="000000"/>
          <w:highlight w:val="none"/>
          <w:lang w:val="zh-CN"/>
        </w:rPr>
      </w:pPr>
      <w:r>
        <w:rPr>
          <w:rFonts w:ascii="宋体" w:hAnsi="宋体" w:eastAsia="宋体" w:cs="宋体"/>
          <w:sz w:val="21"/>
          <w:szCs w:val="21"/>
          <w:highlight w:val="none"/>
        </w:rPr>
        <w:t>说明：①从业人员、营业收入、资产总额填报上一年度数据，无上一年度数据的新成立企业可不填报。②投标人参加政府采购活动时，提供虚假中小企业声明函的，以提供虚假材料谋取中标处理。</w:t>
      </w:r>
      <w:r>
        <w:rPr>
          <w:rFonts w:hint="eastAsia" w:ascii="宋体" w:hAnsi="宋体" w:cs="宋体"/>
          <w:sz w:val="21"/>
          <w:szCs w:val="21"/>
          <w:highlight w:val="none"/>
          <w:lang w:val="en-US" w:eastAsia="zh-CN"/>
        </w:rPr>
        <w:t>③</w:t>
      </w:r>
      <w:r>
        <w:rPr>
          <w:rFonts w:ascii="宋体" w:hAnsi="宋体" w:eastAsia="宋体" w:cs="宋体"/>
          <w:sz w:val="21"/>
          <w:szCs w:val="21"/>
          <w:highlight w:val="none"/>
        </w:rPr>
        <w:t>投标人为非企业单位的，如民办非企业、基金会、协会、服务中心、农村承包经营户、学会等非工商(市场监管)登记注册的组织均不适用此声明函，不得提供中小企业声明函。</w:t>
      </w:r>
    </w:p>
    <w:p w14:paraId="02D685EC">
      <w:pPr>
        <w:widowControl/>
        <w:snapToGrid w:val="0"/>
        <w:spacing w:line="360" w:lineRule="auto"/>
        <w:outlineLvl w:val="9"/>
        <w:rPr>
          <w:rFonts w:hint="eastAsia" w:ascii="宋体"/>
          <w:b/>
          <w:color w:val="auto"/>
          <w:sz w:val="28"/>
          <w:szCs w:val="28"/>
          <w:highlight w:val="none"/>
        </w:rPr>
      </w:pPr>
    </w:p>
    <w:bookmarkEnd w:id="553"/>
    <w:bookmarkEnd w:id="554"/>
    <w:p w14:paraId="137D0840">
      <w:pPr>
        <w:rPr>
          <w:rFonts w:hint="eastAsia" w:ascii="宋体" w:hAnsi="宋体" w:cs="宋体"/>
          <w:b/>
          <w:color w:val="auto"/>
          <w:sz w:val="32"/>
          <w:szCs w:val="32"/>
          <w:highlight w:val="none"/>
        </w:rPr>
      </w:pPr>
      <w:bookmarkStart w:id="555" w:name="OLE_LINK13"/>
      <w:bookmarkStart w:id="556" w:name="OLE_LINK14"/>
      <w:r>
        <w:rPr>
          <w:rFonts w:hint="eastAsia" w:ascii="宋体" w:hAnsi="宋体" w:cs="宋体"/>
          <w:b/>
          <w:color w:val="auto"/>
          <w:sz w:val="32"/>
          <w:szCs w:val="32"/>
          <w:highlight w:val="none"/>
        </w:rPr>
        <w:br w:type="page"/>
      </w:r>
    </w:p>
    <w:p w14:paraId="30E9F4D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残疾人福利性单位声明函</w:t>
      </w:r>
    </w:p>
    <w:bookmarkEnd w:id="555"/>
    <w:bookmarkEnd w:id="556"/>
    <w:p w14:paraId="24B005B4">
      <w:pPr>
        <w:spacing w:after="120" w:afterLines="50"/>
        <w:rPr>
          <w:rFonts w:hint="eastAsia" w:ascii="宋体" w:hAnsi="宋体" w:cs="宋体"/>
          <w:bCs/>
          <w:color w:val="auto"/>
          <w:highlight w:val="none"/>
        </w:rPr>
      </w:pPr>
    </w:p>
    <w:p w14:paraId="1E021FB0">
      <w:pPr>
        <w:spacing w:after="120" w:afterLines="50"/>
        <w:rPr>
          <w:rFonts w:hint="eastAsia" w:ascii="宋体" w:hAnsi="宋体" w:cs="宋体"/>
          <w:b/>
          <w:bCs/>
          <w:color w:val="auto"/>
          <w:sz w:val="24"/>
          <w:highlight w:val="none"/>
        </w:rPr>
      </w:pPr>
      <w:r>
        <w:rPr>
          <w:rFonts w:hint="eastAsia" w:ascii="宋体" w:hAnsi="宋体" w:cs="宋体"/>
          <w:b/>
          <w:bCs/>
          <w:color w:val="auto"/>
          <w:sz w:val="24"/>
          <w:highlight w:val="none"/>
        </w:rPr>
        <w:t>致：</w:t>
      </w:r>
      <w:r>
        <w:rPr>
          <w:rFonts w:hint="eastAsia" w:ascii="宋体" w:hAnsi="宋体" w:cs="宋体"/>
          <w:b/>
          <w:bCs/>
          <w:color w:val="auto"/>
          <w:kern w:val="0"/>
          <w:sz w:val="24"/>
          <w:highlight w:val="none"/>
          <w:u w:val="dashDotHeavy"/>
          <w:lang w:val="zh-CN"/>
        </w:rPr>
        <w:t>采购代理机构</w:t>
      </w:r>
    </w:p>
    <w:p w14:paraId="2CF4D206">
      <w:pPr>
        <w:spacing w:line="360" w:lineRule="auto"/>
        <w:ind w:firstLine="480"/>
        <w:rPr>
          <w:rFonts w:hint="eastAsia" w:ascii="宋体" w:hAnsi="宋体" w:cs="宋体"/>
          <w:color w:val="auto"/>
          <w:sz w:val="24"/>
          <w:highlight w:val="none"/>
        </w:rPr>
      </w:pPr>
    </w:p>
    <w:p w14:paraId="216AE4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人，安置的残疾人人数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人。且本单位参加______单位的______项目采购活动提供本单位提供服务。</w:t>
      </w:r>
    </w:p>
    <w:p w14:paraId="590F928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5C3958">
      <w:pPr>
        <w:spacing w:line="360" w:lineRule="auto"/>
        <w:ind w:firstLine="480"/>
        <w:rPr>
          <w:rFonts w:ascii="宋体" w:hAnsi="宋体" w:cs="宋体"/>
          <w:b/>
          <w:bCs/>
          <w:color w:val="auto"/>
          <w:sz w:val="24"/>
          <w:highlight w:val="none"/>
        </w:rPr>
      </w:pPr>
    </w:p>
    <w:p w14:paraId="7F1A142F">
      <w:pPr>
        <w:spacing w:line="360" w:lineRule="auto"/>
        <w:ind w:firstLine="480"/>
        <w:rPr>
          <w:rFonts w:hint="eastAsia" w:ascii="宋体" w:hAnsi="宋体" w:cs="宋体"/>
          <w:color w:val="auto"/>
          <w:sz w:val="24"/>
          <w:highlight w:val="none"/>
        </w:rPr>
      </w:pPr>
      <w:r>
        <w:rPr>
          <w:rFonts w:ascii="宋体" w:hAnsi="宋体" w:cs="宋体"/>
          <w:b/>
          <w:bCs/>
          <w:color w:val="auto"/>
          <w:sz w:val="24"/>
          <w:highlight w:val="none"/>
        </w:rPr>
        <w:t>说明：</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参加本次采购活动时，提供虚假残疾人福利性单位声明函的，以提供虚假材料谋取成交处理。</w:t>
      </w:r>
    </w:p>
    <w:p w14:paraId="4B39F706">
      <w:pPr>
        <w:spacing w:line="360" w:lineRule="auto"/>
        <w:ind w:firstLine="723" w:firstLineChars="300"/>
        <w:rPr>
          <w:rFonts w:hint="eastAsia" w:ascii="宋体" w:hAnsi="宋体" w:cs="宋体"/>
          <w:b/>
          <w:bCs/>
          <w:color w:val="auto"/>
          <w:sz w:val="24"/>
          <w:highlight w:val="none"/>
        </w:rPr>
      </w:pPr>
    </w:p>
    <w:p w14:paraId="4BDC2ED8">
      <w:pPr>
        <w:spacing w:line="360" w:lineRule="auto"/>
        <w:ind w:firstLine="480"/>
        <w:rPr>
          <w:rFonts w:hint="eastAsia" w:ascii="宋体" w:hAnsi="宋体" w:cs="宋体"/>
          <w:color w:val="auto"/>
          <w:sz w:val="24"/>
          <w:highlight w:val="none"/>
        </w:rPr>
      </w:pPr>
    </w:p>
    <w:p w14:paraId="325C3D58">
      <w:pPr>
        <w:spacing w:line="360" w:lineRule="auto"/>
        <w:ind w:firstLine="480"/>
        <w:rPr>
          <w:rFonts w:hint="eastAsia" w:ascii="宋体" w:hAnsi="宋体" w:cs="宋体"/>
          <w:color w:val="auto"/>
          <w:sz w:val="24"/>
          <w:highlight w:val="none"/>
        </w:rPr>
      </w:pPr>
    </w:p>
    <w:p w14:paraId="742253B0">
      <w:pPr>
        <w:spacing w:line="360" w:lineRule="auto"/>
        <w:ind w:firstLine="480"/>
        <w:rPr>
          <w:rFonts w:hint="eastAsia" w:ascii="宋体" w:hAnsi="宋体" w:cs="宋体"/>
          <w:color w:val="auto"/>
          <w:sz w:val="24"/>
          <w:highlight w:val="none"/>
        </w:rPr>
      </w:pPr>
    </w:p>
    <w:p w14:paraId="1032362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企业名称：</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（公章）</w:t>
      </w:r>
    </w:p>
    <w:p w14:paraId="0B1CAF61">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企业法定代表人：</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（签字或盖章）</w:t>
      </w:r>
    </w:p>
    <w:p w14:paraId="4EF82F0D">
      <w:pPr>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年      月      日</w:t>
      </w:r>
    </w:p>
    <w:p w14:paraId="1CEA9657">
      <w:pPr>
        <w:ind w:right="480" w:firstLine="5271" w:firstLineChars="2500"/>
        <w:rPr>
          <w:rFonts w:hint="eastAsia" w:ascii="宋体" w:hAnsi="宋体"/>
          <w:b/>
          <w:color w:val="auto"/>
          <w:highlight w:val="none"/>
        </w:rPr>
      </w:pPr>
    </w:p>
    <w:p w14:paraId="384CA315">
      <w:pPr>
        <w:rPr>
          <w:rFonts w:hint="eastAsia" w:ascii="宋体" w:hAnsi="宋体" w:cs="宋体"/>
          <w:bCs w:val="0"/>
          <w:color w:val="auto"/>
          <w:sz w:val="28"/>
          <w:szCs w:val="28"/>
          <w:highlight w:val="none"/>
          <w:lang w:val="en-US" w:eastAsia="zh-CN"/>
        </w:rPr>
      </w:pPr>
      <w:bookmarkStart w:id="557" w:name="_Toc26437"/>
      <w:bookmarkStart w:id="558" w:name="_Toc32211"/>
      <w:r>
        <w:rPr>
          <w:rFonts w:hint="eastAsia" w:ascii="宋体" w:hAnsi="宋体" w:cs="宋体"/>
          <w:bCs w:val="0"/>
          <w:color w:val="auto"/>
          <w:sz w:val="28"/>
          <w:szCs w:val="28"/>
          <w:highlight w:val="none"/>
          <w:lang w:val="en-US" w:eastAsia="zh-CN"/>
        </w:rPr>
        <w:br w:type="page"/>
      </w:r>
    </w:p>
    <w:p w14:paraId="5EA64DC5">
      <w:pPr>
        <w:pStyle w:val="19"/>
        <w:spacing w:before="0" w:after="0" w:line="360" w:lineRule="auto"/>
        <w:ind w:left="0" w:leftChars="0" w:firstLine="0" w:firstLineChars="0"/>
        <w:jc w:val="center"/>
        <w:outlineLvl w:val="9"/>
        <w:rPr>
          <w:rFonts w:hint="eastAsia" w:ascii="宋体" w:hAnsi="宋体" w:cs="宋体"/>
          <w:color w:val="auto"/>
          <w:highlight w:val="none"/>
        </w:rPr>
      </w:pPr>
      <w:bookmarkStart w:id="559" w:name="_Toc15050"/>
      <w:bookmarkStart w:id="560" w:name="_Toc6285"/>
      <w:bookmarkStart w:id="561" w:name="_Toc8529"/>
      <w:r>
        <w:rPr>
          <w:rFonts w:hint="eastAsia" w:ascii="宋体" w:hAnsi="宋体" w:cs="宋体"/>
          <w:bCs w:val="0"/>
          <w:color w:val="auto"/>
          <w:sz w:val="28"/>
          <w:szCs w:val="28"/>
          <w:highlight w:val="none"/>
          <w:lang w:val="en-US" w:eastAsia="zh-CN"/>
        </w:rPr>
        <w:t>监狱企业证明资料</w:t>
      </w:r>
      <w:bookmarkEnd w:id="557"/>
      <w:bookmarkEnd w:id="558"/>
      <w:bookmarkEnd w:id="559"/>
      <w:bookmarkEnd w:id="560"/>
      <w:bookmarkEnd w:id="561"/>
    </w:p>
    <w:p w14:paraId="71FA6576">
      <w:pPr>
        <w:spacing w:line="480" w:lineRule="auto"/>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备注：按《财政部 司法部关于政府采购支持监狱企业发展有关问题的通知》(财库〔2014〕68号)文件规定提供证明文件（复印件）。</w:t>
      </w:r>
    </w:p>
    <w:p w14:paraId="409E12CF">
      <w:pPr>
        <w:spacing w:line="480" w:lineRule="auto"/>
        <w:ind w:firstLine="480"/>
        <w:rPr>
          <w:rFonts w:ascii="宋体" w:hAnsi="宋体" w:cs="宋体"/>
          <w:color w:val="auto"/>
          <w:sz w:val="24"/>
          <w:szCs w:val="32"/>
          <w:highlight w:val="none"/>
        </w:rPr>
      </w:pPr>
      <w:bookmarkStart w:id="562" w:name="_Toc22071_WPSOffice_Level3"/>
      <w:r>
        <w:rPr>
          <w:rFonts w:hint="eastAsia" w:ascii="宋体" w:hAnsi="宋体" w:cs="宋体"/>
          <w:color w:val="auto"/>
          <w:sz w:val="24"/>
          <w:szCs w:val="32"/>
          <w:highlight w:val="none"/>
        </w:rPr>
        <w:t>说明：</w:t>
      </w:r>
      <w:r>
        <w:rPr>
          <w:rFonts w:ascii="宋体" w:hAnsi="宋体" w:cs="宋体"/>
          <w:color w:val="auto"/>
          <w:sz w:val="24"/>
          <w:szCs w:val="32"/>
          <w:highlight w:val="none"/>
        </w:rPr>
        <w:t>①监狱企业参加政府采购活动时，应当提供由省级以上监狱管理局、戒毒管理局</w:t>
      </w:r>
      <w:r>
        <w:rPr>
          <w:rFonts w:hint="eastAsia" w:ascii="宋体" w:hAnsi="宋体" w:cs="宋体"/>
          <w:color w:val="auto"/>
          <w:sz w:val="24"/>
          <w:szCs w:val="32"/>
          <w:highlight w:val="none"/>
        </w:rPr>
        <w:t>(</w:t>
      </w:r>
      <w:r>
        <w:rPr>
          <w:rFonts w:ascii="宋体" w:hAnsi="宋体" w:cs="宋体"/>
          <w:color w:val="auto"/>
          <w:sz w:val="24"/>
          <w:szCs w:val="32"/>
          <w:highlight w:val="none"/>
        </w:rPr>
        <w:t>含新疆生产建设兵团)出具的属于监狱企业的证明文件。</w:t>
      </w:r>
    </w:p>
    <w:p w14:paraId="6E84AE8A">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②如未提供监狱企业相关证明材料的，则其评审中的监狱企业不能享受</w:t>
      </w:r>
      <w:r>
        <w:rPr>
          <w:rFonts w:hint="eastAsia" w:ascii="宋体" w:hAnsi="宋体" w:cs="宋体"/>
          <w:color w:val="auto"/>
          <w:sz w:val="24"/>
          <w:szCs w:val="32"/>
          <w:highlight w:val="none"/>
          <w:lang w:eastAsia="zh-CN"/>
        </w:rPr>
        <w:t>竞争性磋商文件</w:t>
      </w:r>
      <w:r>
        <w:rPr>
          <w:rFonts w:ascii="宋体" w:hAnsi="宋体" w:cs="宋体"/>
          <w:color w:val="auto"/>
          <w:sz w:val="24"/>
          <w:szCs w:val="32"/>
          <w:highlight w:val="none"/>
        </w:rPr>
        <w:t>规定的价格扣除，但不影响供应</w:t>
      </w:r>
      <w:r>
        <w:rPr>
          <w:rFonts w:hint="eastAsia" w:ascii="宋体" w:hAnsi="宋体" w:cs="宋体"/>
          <w:color w:val="auto"/>
          <w:sz w:val="24"/>
          <w:szCs w:val="32"/>
          <w:highlight w:val="none"/>
          <w:lang w:eastAsia="zh-CN"/>
        </w:rPr>
        <w:t>响应文件</w:t>
      </w:r>
      <w:r>
        <w:rPr>
          <w:rFonts w:ascii="宋体" w:hAnsi="宋体" w:cs="宋体"/>
          <w:color w:val="auto"/>
          <w:sz w:val="24"/>
          <w:szCs w:val="32"/>
          <w:highlight w:val="none"/>
        </w:rPr>
        <w:t>的有效性。</w:t>
      </w:r>
    </w:p>
    <w:p w14:paraId="48F97240">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③非监狱企业无需提供证明材料。</w:t>
      </w:r>
    </w:p>
    <w:p w14:paraId="557261C5">
      <w:pPr>
        <w:widowControl/>
        <w:shd w:val="clear" w:color="auto" w:fill="FFFFFF"/>
        <w:spacing w:line="15" w:lineRule="atLeast"/>
        <w:jc w:val="left"/>
        <w:rPr>
          <w:rFonts w:ascii="Arial" w:hAnsi="Arial" w:cs="Arial"/>
          <w:color w:val="auto"/>
          <w:sz w:val="24"/>
          <w:szCs w:val="32"/>
          <w:highlight w:val="none"/>
        </w:rPr>
      </w:pPr>
    </w:p>
    <w:p w14:paraId="2BC599F0">
      <w:pPr>
        <w:spacing w:line="480" w:lineRule="auto"/>
        <w:ind w:firstLine="480"/>
        <w:jc w:val="right"/>
        <w:rPr>
          <w:rFonts w:hint="eastAsia" w:ascii="宋体" w:hAnsi="宋体" w:cs="宋体"/>
          <w:color w:val="auto"/>
          <w:sz w:val="24"/>
          <w:szCs w:val="32"/>
          <w:highlight w:val="none"/>
        </w:rPr>
      </w:pPr>
    </w:p>
    <w:p w14:paraId="3817D311">
      <w:pPr>
        <w:spacing w:line="480" w:lineRule="auto"/>
        <w:ind w:firstLine="3840" w:firstLineChars="160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单位名称：       （公章）</w:t>
      </w:r>
      <w:bookmarkEnd w:id="562"/>
    </w:p>
    <w:p w14:paraId="3574D49D">
      <w:pPr>
        <w:spacing w:line="480" w:lineRule="auto"/>
        <w:ind w:firstLine="480"/>
        <w:jc w:val="center"/>
        <w:rPr>
          <w:rFonts w:hint="eastAsia" w:ascii="宋体" w:hAnsi="宋体" w:cs="宋体"/>
          <w:color w:val="auto"/>
          <w:sz w:val="24"/>
          <w:szCs w:val="32"/>
          <w:highlight w:val="none"/>
        </w:rPr>
      </w:pPr>
      <w:bookmarkStart w:id="563" w:name="_Toc11539_WPSOffice_Level3"/>
      <w:r>
        <w:rPr>
          <w:rFonts w:hint="eastAsia" w:ascii="宋体" w:hAnsi="宋体" w:cs="宋体"/>
          <w:color w:val="auto"/>
          <w:sz w:val="24"/>
          <w:szCs w:val="32"/>
          <w:highlight w:val="none"/>
        </w:rPr>
        <w:t xml:space="preserve">             法定代表人或委托代理人：         （签字或盖章）</w:t>
      </w:r>
      <w:bookmarkEnd w:id="563"/>
    </w:p>
    <w:p w14:paraId="5CF24DCB">
      <w:pPr>
        <w:spacing w:line="480" w:lineRule="auto"/>
        <w:ind w:firstLine="48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bookmarkStart w:id="564" w:name="_Toc3285_WPSOffice_Level3"/>
      <w:r>
        <w:rPr>
          <w:rFonts w:hint="eastAsia" w:ascii="宋体" w:hAnsi="宋体" w:cs="宋体"/>
          <w:color w:val="auto"/>
          <w:sz w:val="24"/>
          <w:szCs w:val="32"/>
          <w:highlight w:val="none"/>
        </w:rPr>
        <w:t>年   月  日</w:t>
      </w:r>
      <w:bookmarkEnd w:id="564"/>
    </w:p>
    <w:p w14:paraId="3713BCA7">
      <w:pPr>
        <w:pStyle w:val="3"/>
        <w:rPr>
          <w:color w:val="auto"/>
          <w:sz w:val="28"/>
          <w:szCs w:val="28"/>
          <w:highlight w:val="none"/>
        </w:rPr>
      </w:pPr>
    </w:p>
    <w:p w14:paraId="5E599F6F">
      <w:pPr>
        <w:spacing w:line="480" w:lineRule="auto"/>
        <w:ind w:firstLine="480"/>
        <w:rPr>
          <w:rFonts w:ascii="宋体" w:hAnsi="宋体" w:cs="宋体"/>
          <w:b/>
          <w:bCs/>
          <w:color w:val="auto"/>
          <w:sz w:val="22"/>
          <w:szCs w:val="28"/>
          <w:highlight w:val="none"/>
        </w:rPr>
      </w:pPr>
      <w:r>
        <w:rPr>
          <w:rFonts w:ascii="宋体" w:hAnsi="宋体" w:cs="宋体"/>
          <w:b/>
          <w:bCs/>
          <w:color w:val="auto"/>
          <w:sz w:val="22"/>
          <w:szCs w:val="28"/>
          <w:highlight w:val="none"/>
        </w:rPr>
        <w:t>注：</w:t>
      </w:r>
      <w:r>
        <w:rPr>
          <w:rFonts w:hint="eastAsia" w:ascii="宋体" w:hAnsi="宋体" w:cs="宋体"/>
          <w:b/>
          <w:bCs/>
          <w:color w:val="auto"/>
          <w:sz w:val="22"/>
          <w:szCs w:val="28"/>
          <w:highlight w:val="none"/>
          <w:lang w:eastAsia="zh-CN"/>
        </w:rPr>
        <w:t>供应商</w:t>
      </w:r>
      <w:r>
        <w:rPr>
          <w:rFonts w:ascii="宋体" w:hAnsi="宋体" w:cs="宋体"/>
          <w:b/>
          <w:bCs/>
          <w:color w:val="auto"/>
          <w:sz w:val="22"/>
          <w:szCs w:val="28"/>
          <w:highlight w:val="none"/>
        </w:rPr>
        <w:t>参加本次采购活动时，提供虚假监狱企业声明函的，以提供虚假材料谋取成交处理。</w:t>
      </w:r>
    </w:p>
    <w:p w14:paraId="721A5FF4">
      <w:pPr>
        <w:widowControl/>
        <w:snapToGrid w:val="0"/>
        <w:spacing w:line="360" w:lineRule="auto"/>
        <w:outlineLvl w:val="9"/>
        <w:rPr>
          <w:rFonts w:hint="eastAsia" w:ascii="宋体" w:hAnsi="宋体" w:cs="宋体"/>
          <w:b/>
          <w:bCs/>
          <w:color w:val="auto"/>
          <w:sz w:val="22"/>
          <w:szCs w:val="28"/>
          <w:highlight w:val="none"/>
        </w:rPr>
      </w:pPr>
    </w:p>
    <w:p w14:paraId="42D32CB3">
      <w:pPr>
        <w:pStyle w:val="8"/>
        <w:rPr>
          <w:rFonts w:hint="eastAsia"/>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7BF57CC3">
      <w:pPr>
        <w:keepNext/>
        <w:pageBreakBefore/>
        <w:widowControl/>
        <w:spacing w:line="360" w:lineRule="auto"/>
        <w:outlineLvl w:val="1"/>
        <w:rPr>
          <w:rFonts w:hint="eastAsia" w:ascii="宋体" w:hAnsi="宋体" w:cs="宋体"/>
          <w:b/>
          <w:bCs/>
          <w:kern w:val="0"/>
          <w:sz w:val="28"/>
          <w:szCs w:val="28"/>
          <w:highlight w:val="none"/>
          <w:lang w:val="zh-CN"/>
        </w:rPr>
      </w:pPr>
      <w:bookmarkStart w:id="565" w:name="_Toc19128"/>
      <w:bookmarkStart w:id="566" w:name="_Toc105511203"/>
      <w:bookmarkStart w:id="567" w:name="_Toc7727"/>
      <w:bookmarkStart w:id="568" w:name="_Toc32130"/>
      <w:r>
        <w:rPr>
          <w:rFonts w:hint="eastAsia" w:ascii="宋体" w:hAnsi="宋体" w:cs="宋体"/>
          <w:b/>
          <w:bCs/>
          <w:sz w:val="24"/>
          <w:highlight w:val="none"/>
        </w:rPr>
        <w:t>附件</w:t>
      </w:r>
      <w:r>
        <w:rPr>
          <w:rFonts w:hint="eastAsia" w:ascii="宋体" w:hAnsi="宋体" w:cs="宋体"/>
          <w:b/>
          <w:bCs/>
          <w:sz w:val="24"/>
          <w:highlight w:val="none"/>
          <w:lang w:val="en-US" w:eastAsia="zh-CN"/>
        </w:rPr>
        <w:t>8</w:t>
      </w:r>
      <w:r>
        <w:rPr>
          <w:rFonts w:hint="eastAsia" w:ascii="宋体" w:hAnsi="宋体" w:cs="宋体"/>
          <w:b/>
          <w:bCs/>
          <w:sz w:val="24"/>
          <w:highlight w:val="none"/>
        </w:rPr>
        <w:t>：财务状况及缴纳税收、社保证明</w:t>
      </w:r>
      <w:bookmarkEnd w:id="565"/>
      <w:bookmarkEnd w:id="566"/>
      <w:bookmarkEnd w:id="567"/>
      <w:bookmarkEnd w:id="568"/>
    </w:p>
    <w:p w14:paraId="7313B5B2">
      <w:pPr>
        <w:autoSpaceDE w:val="0"/>
        <w:autoSpaceDN w:val="0"/>
        <w:spacing w:line="360" w:lineRule="auto"/>
        <w:jc w:val="center"/>
        <w:rPr>
          <w:rFonts w:hint="eastAsia" w:ascii="宋体" w:hAnsi="宋体" w:cs="宋体"/>
          <w:b/>
          <w:bCs/>
          <w:kern w:val="0"/>
          <w:sz w:val="28"/>
          <w:szCs w:val="28"/>
          <w:highlight w:val="none"/>
          <w:lang w:val="zh-CN"/>
        </w:rPr>
      </w:pPr>
    </w:p>
    <w:p w14:paraId="1A56C3A6">
      <w:pPr>
        <w:autoSpaceDE w:val="0"/>
        <w:autoSpaceDN w:val="0"/>
        <w:spacing w:line="360" w:lineRule="auto"/>
        <w:jc w:val="center"/>
        <w:rPr>
          <w:rFonts w:hint="eastAsia" w:ascii="宋体" w:hAnsi="宋体" w:cs="宋体"/>
          <w:kern w:val="0"/>
          <w:sz w:val="28"/>
          <w:szCs w:val="28"/>
          <w:highlight w:val="none"/>
          <w:lang w:val="zh-CN"/>
        </w:rPr>
      </w:pPr>
      <w:r>
        <w:rPr>
          <w:rFonts w:hint="eastAsia" w:ascii="宋体" w:hAnsi="宋体" w:cs="宋体"/>
          <w:b/>
          <w:bCs/>
          <w:kern w:val="0"/>
          <w:sz w:val="28"/>
          <w:szCs w:val="28"/>
          <w:highlight w:val="none"/>
          <w:lang w:val="zh-CN"/>
        </w:rPr>
        <w:t>财务状况报告，依法缴纳税收和社会保障资金的相关材料</w:t>
      </w:r>
    </w:p>
    <w:p w14:paraId="05957A5F">
      <w:pPr>
        <w:autoSpaceDE w:val="0"/>
        <w:autoSpaceDN w:val="0"/>
        <w:spacing w:line="480" w:lineRule="exact"/>
        <w:ind w:firstLine="482"/>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按照</w:t>
      </w:r>
      <w:r>
        <w:rPr>
          <w:rFonts w:hint="eastAsia" w:ascii="宋体" w:hAnsi="宋体" w:cs="宋体"/>
          <w:b/>
          <w:bCs/>
          <w:kern w:val="0"/>
          <w:sz w:val="24"/>
          <w:szCs w:val="32"/>
          <w:highlight w:val="none"/>
        </w:rPr>
        <w:t>磋商</w:t>
      </w:r>
      <w:r>
        <w:rPr>
          <w:rFonts w:hint="eastAsia" w:ascii="宋体" w:hAnsi="宋体" w:cs="宋体"/>
          <w:b/>
          <w:bCs/>
          <w:kern w:val="0"/>
          <w:sz w:val="24"/>
          <w:szCs w:val="32"/>
          <w:highlight w:val="none"/>
          <w:lang w:val="zh-CN"/>
        </w:rPr>
        <w:t>文件</w:t>
      </w:r>
      <w:r>
        <w:rPr>
          <w:rFonts w:hint="eastAsia" w:ascii="宋体" w:hAnsi="宋体" w:cs="宋体"/>
          <w:b/>
          <w:bCs/>
          <w:kern w:val="0"/>
          <w:sz w:val="24"/>
          <w:szCs w:val="32"/>
          <w:highlight w:val="none"/>
        </w:rPr>
        <w:t>要求</w:t>
      </w:r>
      <w:r>
        <w:rPr>
          <w:rFonts w:hint="eastAsia" w:ascii="宋体" w:hAnsi="宋体" w:cs="宋体"/>
          <w:b/>
          <w:bCs/>
          <w:kern w:val="0"/>
          <w:sz w:val="24"/>
          <w:szCs w:val="32"/>
          <w:highlight w:val="none"/>
          <w:lang w:val="zh-CN"/>
        </w:rPr>
        <w:t>提供以下相关材料。</w:t>
      </w:r>
    </w:p>
    <w:p w14:paraId="35D1C122">
      <w:pPr>
        <w:autoSpaceDE w:val="0"/>
        <w:autoSpaceDN w:val="0"/>
        <w:snapToGrid w:val="0"/>
        <w:spacing w:line="480" w:lineRule="exact"/>
        <w:ind w:firstLine="482"/>
        <w:rPr>
          <w:rFonts w:ascii="宋体"/>
          <w:color w:val="000000"/>
          <w:sz w:val="22"/>
          <w:szCs w:val="28"/>
          <w:highlight w:val="none"/>
        </w:rPr>
      </w:pPr>
      <w:r>
        <w:rPr>
          <w:rFonts w:hint="eastAsia" w:ascii="宋体"/>
          <w:color w:val="000000"/>
          <w:sz w:val="22"/>
          <w:szCs w:val="28"/>
          <w:highlight w:val="none"/>
        </w:rPr>
        <w:t>1、供应商是</w:t>
      </w:r>
      <w:r>
        <w:rPr>
          <w:rFonts w:ascii="宋体"/>
          <w:color w:val="000000"/>
          <w:sz w:val="22"/>
          <w:szCs w:val="28"/>
          <w:highlight w:val="none"/>
        </w:rPr>
        <w:t>法人的，提供</w:t>
      </w:r>
      <w:r>
        <w:rPr>
          <w:rFonts w:hint="eastAsia" w:ascii="宋体"/>
          <w:color w:val="000000"/>
          <w:sz w:val="22"/>
          <w:szCs w:val="28"/>
          <w:highlight w:val="none"/>
        </w:rPr>
        <w:t>基本存款账户银行近三个月内出具的有效、完整的资信证明（同时提供基本存款账户开户许可证或基本存款账户信</w:t>
      </w:r>
      <w:r>
        <w:rPr>
          <w:rFonts w:hint="eastAsia" w:ascii="宋体" w:hAnsi="Times New Roman" w:eastAsia="宋体" w:cs="Times New Roman"/>
          <w:color w:val="000000"/>
          <w:sz w:val="22"/>
          <w:szCs w:val="28"/>
          <w:highlight w:val="none"/>
        </w:rPr>
        <w:t>息）或</w:t>
      </w:r>
      <w:r>
        <w:rPr>
          <w:rFonts w:hint="eastAsia" w:ascii="宋体" w:hAnsi="Times New Roman" w:eastAsia="宋体" w:cs="Times New Roman"/>
          <w:color w:val="000000"/>
          <w:sz w:val="22"/>
          <w:szCs w:val="28"/>
          <w:highlight w:val="none"/>
          <w:u w:val="single"/>
        </w:rPr>
        <w:t>上一年度（</w:t>
      </w:r>
      <w:r>
        <w:rPr>
          <w:rFonts w:hint="eastAsia" w:ascii="宋体" w:hAnsi="Times New Roman" w:eastAsia="宋体" w:cs="Times New Roman"/>
          <w:color w:val="000000"/>
          <w:sz w:val="22"/>
          <w:szCs w:val="28"/>
          <w:highlight w:val="none"/>
          <w:u w:val="single"/>
          <w:lang w:val="en-US" w:eastAsia="zh-CN"/>
        </w:rPr>
        <w:t>202</w:t>
      </w:r>
      <w:r>
        <w:rPr>
          <w:rFonts w:hint="eastAsia" w:ascii="宋体" w:cs="Times New Roman"/>
          <w:color w:val="000000"/>
          <w:sz w:val="22"/>
          <w:szCs w:val="28"/>
          <w:highlight w:val="none"/>
          <w:u w:val="single"/>
          <w:lang w:val="en-US" w:eastAsia="zh-CN"/>
        </w:rPr>
        <w:t>3</w:t>
      </w:r>
      <w:r>
        <w:rPr>
          <w:rFonts w:hint="eastAsia" w:ascii="宋体" w:hAnsi="Times New Roman" w:eastAsia="宋体" w:cs="Times New Roman"/>
          <w:color w:val="000000"/>
          <w:sz w:val="22"/>
          <w:szCs w:val="28"/>
          <w:highlight w:val="none"/>
          <w:u w:val="single"/>
          <w:lang w:val="en-US" w:eastAsia="zh-CN"/>
        </w:rPr>
        <w:t>年度</w:t>
      </w:r>
      <w:r>
        <w:rPr>
          <w:rFonts w:hint="eastAsia" w:ascii="宋体" w:cs="Times New Roman"/>
          <w:color w:val="000000"/>
          <w:sz w:val="22"/>
          <w:szCs w:val="28"/>
          <w:highlight w:val="none"/>
          <w:u w:val="single"/>
          <w:lang w:val="en-US" w:eastAsia="zh-CN"/>
        </w:rPr>
        <w:t>或2024年度</w:t>
      </w:r>
      <w:r>
        <w:rPr>
          <w:rFonts w:hint="eastAsia" w:ascii="宋体" w:hAnsi="Times New Roman" w:eastAsia="宋体" w:cs="Times New Roman"/>
          <w:color w:val="000000"/>
          <w:sz w:val="22"/>
          <w:szCs w:val="28"/>
          <w:highlight w:val="none"/>
        </w:rPr>
        <w:t>）经</w:t>
      </w:r>
      <w:r>
        <w:rPr>
          <w:rFonts w:hint="eastAsia" w:ascii="宋体"/>
          <w:color w:val="000000"/>
          <w:sz w:val="22"/>
          <w:szCs w:val="28"/>
          <w:highlight w:val="none"/>
        </w:rPr>
        <w:t>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14:paraId="5DC37651">
      <w:pPr>
        <w:autoSpaceDE w:val="0"/>
        <w:autoSpaceDN w:val="0"/>
        <w:snapToGrid w:val="0"/>
        <w:spacing w:line="480" w:lineRule="exact"/>
        <w:ind w:firstLine="482"/>
        <w:rPr>
          <w:rFonts w:ascii="宋体"/>
          <w:color w:val="000000"/>
          <w:highlight w:val="none"/>
        </w:rPr>
      </w:pPr>
      <w:r>
        <w:rPr>
          <w:rFonts w:hint="eastAsia" w:ascii="宋体"/>
          <w:color w:val="000000"/>
          <w:sz w:val="22"/>
          <w:szCs w:val="28"/>
          <w:highlight w:val="none"/>
        </w:rPr>
        <w:t>2、近6个月内</w:t>
      </w:r>
      <w:r>
        <w:rPr>
          <w:rFonts w:hint="eastAsia" w:ascii="宋体"/>
          <w:color w:val="000000"/>
          <w:sz w:val="22"/>
          <w:szCs w:val="28"/>
          <w:highlight w:val="none"/>
          <w:lang w:val="en-US" w:eastAsia="zh-CN"/>
        </w:rPr>
        <w:t>任意3个月</w:t>
      </w:r>
      <w:r>
        <w:rPr>
          <w:rFonts w:hint="eastAsia" w:ascii="宋体"/>
          <w:color w:val="000000"/>
          <w:sz w:val="22"/>
          <w:szCs w:val="28"/>
          <w:highlight w:val="none"/>
        </w:rPr>
        <w:t>的依法缴纳税收和社会保障资金记录的证明材料；依法免税或不需要缴纳社会保障资金的供应商须提供相应文件证明其依法免税或不需要缴纳社会保障资金。若为新成立不满3个月的企业，提供成立以来的缴纳证明材料。</w:t>
      </w:r>
    </w:p>
    <w:p w14:paraId="3BEC4E62">
      <w:pPr>
        <w:spacing w:line="400" w:lineRule="exact"/>
        <w:rPr>
          <w:rFonts w:hint="eastAsia" w:ascii="宋体" w:hAnsi="宋体" w:cs="宋体"/>
          <w:highlight w:val="none"/>
        </w:rPr>
      </w:pPr>
    </w:p>
    <w:p w14:paraId="7ABC8D66">
      <w:pPr>
        <w:autoSpaceDE w:val="0"/>
        <w:autoSpaceDN w:val="0"/>
        <w:adjustRightInd w:val="0"/>
        <w:spacing w:line="400" w:lineRule="exact"/>
        <w:ind w:firstLine="480"/>
        <w:jc w:val="left"/>
        <w:rPr>
          <w:rFonts w:hint="eastAsia" w:ascii="宋体" w:hAnsi="宋体" w:cs="宋体"/>
          <w:b/>
          <w:bCs/>
          <w:kern w:val="0"/>
          <w:sz w:val="24"/>
          <w:highlight w:val="none"/>
          <w:lang w:val="zh-CN"/>
        </w:rPr>
      </w:pPr>
    </w:p>
    <w:p w14:paraId="2FAEAB86">
      <w:pPr>
        <w:wordWrap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br w:type="page"/>
      </w:r>
    </w:p>
    <w:p w14:paraId="64030AE8">
      <w:pPr>
        <w:outlineLvl w:val="1"/>
        <w:rPr>
          <w:rFonts w:hint="eastAsia" w:ascii="宋体" w:hAnsi="宋体" w:cs="宋体"/>
          <w:b/>
          <w:bCs/>
          <w:sz w:val="24"/>
          <w:highlight w:val="none"/>
        </w:rPr>
      </w:pPr>
      <w:bookmarkStart w:id="569" w:name="_Toc22928"/>
      <w:bookmarkStart w:id="570" w:name="_Toc23114"/>
      <w:bookmarkStart w:id="571" w:name="_Toc27149"/>
      <w:r>
        <w:rPr>
          <w:rFonts w:hint="eastAsia" w:ascii="宋体" w:hAnsi="宋体" w:cs="宋体"/>
          <w:b/>
          <w:bCs/>
          <w:sz w:val="24"/>
          <w:highlight w:val="none"/>
        </w:rPr>
        <w:t>附件</w:t>
      </w:r>
      <w:r>
        <w:rPr>
          <w:rFonts w:hint="eastAsia" w:ascii="宋体" w:hAnsi="宋体" w:cs="宋体"/>
          <w:b/>
          <w:bCs/>
          <w:sz w:val="24"/>
          <w:highlight w:val="none"/>
          <w:lang w:val="en-US" w:eastAsia="zh-CN"/>
        </w:rPr>
        <w:t>9</w:t>
      </w:r>
      <w:r>
        <w:rPr>
          <w:rFonts w:hint="eastAsia" w:ascii="宋体" w:hAnsi="宋体" w:cs="宋体"/>
          <w:b/>
          <w:bCs/>
          <w:sz w:val="24"/>
          <w:highlight w:val="none"/>
        </w:rPr>
        <w:t>：具备履行合同所必须的设备和专业技术能力证明</w:t>
      </w:r>
      <w:bookmarkEnd w:id="569"/>
    </w:p>
    <w:p w14:paraId="4D7E98ED">
      <w:pPr>
        <w:autoSpaceDE w:val="0"/>
        <w:autoSpaceDN w:val="0"/>
        <w:spacing w:line="360" w:lineRule="auto"/>
        <w:ind w:firstLine="480"/>
        <w:rPr>
          <w:rFonts w:hint="eastAsia" w:ascii="宋体" w:hAnsi="宋体" w:cs="宋体"/>
          <w:sz w:val="24"/>
          <w:highlight w:val="none"/>
          <w:lang w:val="zh-CN"/>
        </w:rPr>
      </w:pPr>
    </w:p>
    <w:p w14:paraId="506474CE">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具备履行合同所必须的设备和专业技术能力证明</w:t>
      </w:r>
    </w:p>
    <w:p w14:paraId="59C18B63">
      <w:pPr>
        <w:autoSpaceDE w:val="0"/>
        <w:autoSpaceDN w:val="0"/>
        <w:spacing w:line="480" w:lineRule="auto"/>
        <w:ind w:firstLine="482"/>
        <w:rPr>
          <w:rFonts w:hint="eastAsia" w:ascii="宋体" w:hAnsi="宋体" w:cs="宋体"/>
          <w:b/>
          <w:bCs/>
          <w:sz w:val="24"/>
          <w:highlight w:val="none"/>
          <w:lang w:val="zh-CN"/>
        </w:rPr>
      </w:pPr>
    </w:p>
    <w:p w14:paraId="1C59D21A">
      <w:pPr>
        <w:spacing w:line="480" w:lineRule="auto"/>
        <w:ind w:firstLine="480" w:firstLineChars="200"/>
        <w:rPr>
          <w:rFonts w:hint="eastAsia" w:ascii="宋体" w:hAnsi="宋体" w:cs="宋体"/>
          <w:b/>
          <w:bCs/>
          <w:sz w:val="24"/>
          <w:highlight w:val="none"/>
        </w:rPr>
      </w:pPr>
      <w:r>
        <w:rPr>
          <w:rFonts w:hint="eastAsia" w:ascii="宋体" w:hAnsi="宋体" w:cs="宋体"/>
          <w:sz w:val="24"/>
          <w:highlight w:val="none"/>
        </w:rPr>
        <w:t>为保证本项目合同的顺利履行，供应商必须具备履行合同的设备和专业技术能力，须提供必须具备履行合同的设备和专业技术能力的承诺函（格式自拟），并提供相关设备的购置发票或者人员的职称证</w:t>
      </w:r>
      <w:r>
        <w:rPr>
          <w:rFonts w:hint="eastAsia" w:ascii="宋体" w:hAnsi="宋体" w:cs="宋体"/>
          <w:sz w:val="24"/>
          <w:highlight w:val="none"/>
          <w:lang w:val="en-US" w:eastAsia="zh-CN"/>
        </w:rPr>
        <w:t>或</w:t>
      </w:r>
      <w:r>
        <w:rPr>
          <w:rFonts w:hint="eastAsia" w:ascii="宋体" w:hAnsi="宋体" w:cs="宋体"/>
          <w:sz w:val="24"/>
          <w:highlight w:val="none"/>
        </w:rPr>
        <w:t>用工合同等证明材料。</w:t>
      </w:r>
    </w:p>
    <w:p w14:paraId="5D22BA04">
      <w:pPr>
        <w:keepNext/>
        <w:pageBreakBefore/>
        <w:widowControl/>
        <w:spacing w:line="360" w:lineRule="auto"/>
        <w:outlineLvl w:val="1"/>
        <w:rPr>
          <w:rFonts w:hint="eastAsia" w:ascii="宋体" w:hAnsi="宋体" w:cs="宋体"/>
          <w:b/>
          <w:bCs/>
          <w:sz w:val="24"/>
          <w:highlight w:val="none"/>
        </w:rPr>
      </w:pPr>
      <w:bookmarkStart w:id="572" w:name="_Toc24046"/>
      <w:bookmarkStart w:id="573" w:name="_Toc105511204"/>
      <w:r>
        <w:rPr>
          <w:rFonts w:hint="eastAsia" w:ascii="宋体" w:hAnsi="宋体" w:cs="宋体"/>
          <w:b/>
          <w:bCs/>
          <w:sz w:val="24"/>
          <w:highlight w:val="none"/>
        </w:rPr>
        <w:t>附件</w:t>
      </w:r>
      <w:bookmarkStart w:id="574" w:name="_Toc376936781"/>
      <w:bookmarkStart w:id="575" w:name="_Toc325726049"/>
      <w:r>
        <w:rPr>
          <w:rFonts w:hint="eastAsia" w:ascii="宋体" w:hAnsi="宋体" w:cs="宋体"/>
          <w:b/>
          <w:bCs/>
          <w:sz w:val="24"/>
          <w:highlight w:val="none"/>
          <w:lang w:val="en-US" w:eastAsia="zh-CN"/>
        </w:rPr>
        <w:t>10</w:t>
      </w:r>
      <w:r>
        <w:rPr>
          <w:rFonts w:hint="eastAsia" w:ascii="宋体" w:hAnsi="宋体" w:cs="宋体"/>
          <w:b/>
          <w:bCs/>
          <w:sz w:val="24"/>
          <w:highlight w:val="none"/>
        </w:rPr>
        <w:t>：</w:t>
      </w:r>
      <w:bookmarkEnd w:id="574"/>
      <w:bookmarkEnd w:id="575"/>
      <w:r>
        <w:rPr>
          <w:rFonts w:hint="eastAsia" w:ascii="宋体" w:hAnsi="宋体" w:cs="宋体"/>
          <w:b/>
          <w:bCs/>
          <w:sz w:val="24"/>
          <w:highlight w:val="none"/>
        </w:rPr>
        <w:t>无重大违法记录声明</w:t>
      </w:r>
      <w:bookmarkEnd w:id="570"/>
      <w:bookmarkEnd w:id="571"/>
      <w:bookmarkEnd w:id="572"/>
      <w:bookmarkEnd w:id="573"/>
    </w:p>
    <w:p w14:paraId="32A15A43">
      <w:pPr>
        <w:spacing w:line="360" w:lineRule="auto"/>
        <w:rPr>
          <w:rFonts w:hint="eastAsia" w:ascii="宋体" w:hAnsi="宋体" w:cs="宋体"/>
          <w:b/>
          <w:bCs/>
          <w:sz w:val="24"/>
          <w:highlight w:val="none"/>
        </w:rPr>
      </w:pPr>
    </w:p>
    <w:p w14:paraId="3A260810">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无重大违法记录声明</w:t>
      </w:r>
    </w:p>
    <w:p w14:paraId="63E9D797">
      <w:pPr>
        <w:spacing w:line="360" w:lineRule="auto"/>
        <w:rPr>
          <w:rFonts w:hint="eastAsia" w:ascii="宋体" w:hAnsi="宋体" w:cs="宋体"/>
          <w:b/>
          <w:bCs/>
          <w:sz w:val="32"/>
          <w:szCs w:val="32"/>
          <w:highlight w:val="none"/>
        </w:rPr>
      </w:pPr>
    </w:p>
    <w:p w14:paraId="77DBBD6D">
      <w:pPr>
        <w:spacing w:line="360" w:lineRule="auto"/>
        <w:rPr>
          <w:rFonts w:hint="eastAsia" w:ascii="宋体" w:hAnsi="宋体" w:cs="宋体"/>
          <w:b/>
          <w:bCs/>
          <w:sz w:val="22"/>
          <w:szCs w:val="28"/>
          <w:highlight w:val="none"/>
        </w:rPr>
      </w:pPr>
      <w:r>
        <w:rPr>
          <w:rFonts w:hint="eastAsia" w:ascii="宋体" w:hAnsi="宋体" w:cs="宋体"/>
          <w:b/>
          <w:bCs/>
          <w:sz w:val="22"/>
          <w:szCs w:val="28"/>
          <w:highlight w:val="none"/>
        </w:rPr>
        <w:t>致：</w:t>
      </w:r>
      <w:r>
        <w:rPr>
          <w:rFonts w:hint="eastAsia" w:ascii="宋体" w:hAnsi="宋体" w:cs="宋体"/>
          <w:b/>
          <w:bCs/>
          <w:kern w:val="0"/>
          <w:sz w:val="22"/>
          <w:szCs w:val="28"/>
          <w:highlight w:val="none"/>
          <w:u w:val="dashDotHeavy"/>
          <w:lang w:val="zh-CN"/>
        </w:rPr>
        <w:t>采购人或者采购代理机构</w:t>
      </w:r>
    </w:p>
    <w:p w14:paraId="18AD9697">
      <w:pPr>
        <w:spacing w:line="360" w:lineRule="auto"/>
        <w:ind w:firstLine="440" w:firstLineChars="200"/>
        <w:rPr>
          <w:rFonts w:hint="eastAsia" w:ascii="宋体" w:hAnsi="宋体" w:cs="宋体"/>
          <w:sz w:val="22"/>
          <w:szCs w:val="28"/>
          <w:highlight w:val="none"/>
          <w:shd w:val="clear" w:color="auto" w:fill="FFFFFF"/>
        </w:rPr>
      </w:pPr>
      <w:r>
        <w:rPr>
          <w:rFonts w:hint="eastAsia" w:ascii="宋体" w:hAnsi="宋体" w:cs="宋体"/>
          <w:sz w:val="22"/>
          <w:szCs w:val="28"/>
          <w:highlight w:val="none"/>
        </w:rPr>
        <w:t>我单位参加本次政府采购项目活动前三年内，在经营活动中无重大违法活动记录，符合《政府采购法》规定的供应商资格条</w:t>
      </w:r>
      <w:r>
        <w:rPr>
          <w:rFonts w:hint="eastAsia" w:ascii="宋体" w:hAnsi="宋体" w:cs="宋体"/>
          <w:sz w:val="22"/>
          <w:szCs w:val="28"/>
          <w:highlight w:val="none"/>
          <w:shd w:val="clear" w:color="auto" w:fill="FFFFFF"/>
        </w:rPr>
        <w:t>件。我方对此声明负全部法律责任。</w:t>
      </w:r>
    </w:p>
    <w:p w14:paraId="3F43316A">
      <w:pPr>
        <w:spacing w:line="360" w:lineRule="auto"/>
        <w:ind w:firstLine="440" w:firstLineChars="200"/>
        <w:rPr>
          <w:rFonts w:hint="eastAsia" w:ascii="宋体" w:hAnsi="宋体" w:cs="宋体"/>
          <w:sz w:val="22"/>
          <w:szCs w:val="28"/>
          <w:highlight w:val="none"/>
        </w:rPr>
      </w:pPr>
      <w:r>
        <w:rPr>
          <w:rFonts w:hint="eastAsia" w:ascii="宋体" w:hAnsi="宋体" w:cs="宋体"/>
          <w:sz w:val="22"/>
          <w:szCs w:val="28"/>
          <w:highlight w:val="none"/>
        </w:rPr>
        <w:t>特此声明。</w:t>
      </w:r>
    </w:p>
    <w:p w14:paraId="4BA1C88E">
      <w:pPr>
        <w:spacing w:line="360" w:lineRule="auto"/>
        <w:ind w:firstLine="440" w:firstLineChars="200"/>
        <w:rPr>
          <w:rFonts w:hint="eastAsia" w:ascii="宋体" w:hAnsi="宋体" w:cs="宋体"/>
          <w:sz w:val="22"/>
          <w:szCs w:val="28"/>
          <w:highlight w:val="none"/>
          <w:lang w:val="zh-CN"/>
        </w:rPr>
      </w:pPr>
    </w:p>
    <w:p w14:paraId="1FB11D78">
      <w:pPr>
        <w:autoSpaceDE w:val="0"/>
        <w:autoSpaceDN w:val="0"/>
        <w:snapToGrid w:val="0"/>
        <w:spacing w:line="360" w:lineRule="auto"/>
        <w:ind w:firstLine="480"/>
        <w:jc w:val="left"/>
        <w:rPr>
          <w:rFonts w:ascii="宋体"/>
          <w:color w:val="000000"/>
          <w:highlight w:val="none"/>
        </w:rPr>
      </w:pPr>
      <w:r>
        <w:rPr>
          <w:rFonts w:hint="eastAsia" w:ascii="宋体"/>
          <w:b/>
          <w:bCs/>
          <w:color w:val="000000"/>
          <w:highlight w:val="none"/>
        </w:rPr>
        <w:t>附</w:t>
      </w:r>
      <w:r>
        <w:rPr>
          <w:rFonts w:hint="eastAsia" w:ascii="宋体"/>
          <w:b/>
          <w:bCs/>
          <w:color w:val="000000"/>
          <w:highlight w:val="none"/>
          <w:lang w:val="zh-CN"/>
        </w:rPr>
        <w:t>“信用中国”网站下载的完整的信用信息和“中国政府采购网”的查询截图；信息生成时间和截图时间为</w:t>
      </w:r>
      <w:r>
        <w:rPr>
          <w:rFonts w:hint="eastAsia" w:ascii="宋体"/>
          <w:b/>
          <w:bCs/>
          <w:color w:val="000000"/>
          <w:highlight w:val="none"/>
        </w:rPr>
        <w:t>响应文件递交截止时间前10天。</w:t>
      </w:r>
    </w:p>
    <w:p w14:paraId="17D6E4DE">
      <w:pPr>
        <w:autoSpaceDE w:val="0"/>
        <w:autoSpaceDN w:val="0"/>
        <w:spacing w:line="360" w:lineRule="auto"/>
        <w:jc w:val="left"/>
        <w:rPr>
          <w:rFonts w:hint="eastAsia" w:ascii="宋体" w:hAnsi="宋体" w:cs="宋体"/>
          <w:b/>
          <w:bCs/>
          <w:kern w:val="0"/>
          <w:highlight w:val="none"/>
          <w:lang w:val="zh-CN"/>
        </w:rPr>
      </w:pPr>
    </w:p>
    <w:p w14:paraId="488FD3B4">
      <w:pPr>
        <w:autoSpaceDE w:val="0"/>
        <w:autoSpaceDN w:val="0"/>
        <w:spacing w:line="360" w:lineRule="auto"/>
        <w:jc w:val="left"/>
        <w:rPr>
          <w:rFonts w:hint="eastAsia" w:ascii="宋体" w:hAnsi="宋体" w:cs="宋体"/>
          <w:kern w:val="0"/>
          <w:sz w:val="22"/>
          <w:szCs w:val="28"/>
          <w:highlight w:val="none"/>
          <w:lang w:val="zh-CN"/>
        </w:rPr>
      </w:pPr>
    </w:p>
    <w:p w14:paraId="38BAB805">
      <w:pPr>
        <w:autoSpaceDE w:val="0"/>
        <w:autoSpaceDN w:val="0"/>
        <w:spacing w:line="360" w:lineRule="auto"/>
        <w:jc w:val="left"/>
        <w:rPr>
          <w:rFonts w:hint="eastAsia" w:ascii="宋体" w:hAnsi="宋体" w:cs="宋体"/>
          <w:kern w:val="0"/>
          <w:sz w:val="22"/>
          <w:szCs w:val="28"/>
          <w:highlight w:val="none"/>
          <w:lang w:val="zh-CN"/>
        </w:rPr>
      </w:pPr>
    </w:p>
    <w:p w14:paraId="046E6DEC">
      <w:pPr>
        <w:autoSpaceDE w:val="0"/>
        <w:autoSpaceDN w:val="0"/>
        <w:spacing w:line="360" w:lineRule="auto"/>
        <w:jc w:val="center"/>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 xml:space="preserve">供应商：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（公章）</w:t>
      </w:r>
    </w:p>
    <w:p w14:paraId="0ACE73D3">
      <w:pPr>
        <w:autoSpaceDE w:val="0"/>
        <w:autoSpaceDN w:val="0"/>
        <w:spacing w:line="360" w:lineRule="auto"/>
        <w:jc w:val="center"/>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 xml:space="preserve">法定代表人或委托代理人：        </w:t>
      </w:r>
      <w:r>
        <w:rPr>
          <w:rFonts w:hint="eastAsia" w:ascii="宋体" w:hAnsi="宋体" w:cs="宋体"/>
          <w:b/>
          <w:bCs/>
          <w:kern w:val="0"/>
          <w:sz w:val="24"/>
          <w:highlight w:val="none"/>
          <w:lang w:val="zh-CN"/>
        </w:rPr>
        <w:t>（签字</w:t>
      </w:r>
      <w:r>
        <w:rPr>
          <w:rFonts w:hint="eastAsia" w:ascii="宋体" w:hAnsi="宋体" w:cs="宋体"/>
          <w:b/>
          <w:bCs/>
          <w:kern w:val="0"/>
          <w:sz w:val="24"/>
          <w:highlight w:val="none"/>
        </w:rPr>
        <w:t>或盖章</w:t>
      </w:r>
      <w:r>
        <w:rPr>
          <w:rFonts w:hint="eastAsia" w:ascii="宋体" w:hAnsi="宋体" w:cs="宋体"/>
          <w:b/>
          <w:bCs/>
          <w:kern w:val="0"/>
          <w:sz w:val="24"/>
          <w:highlight w:val="none"/>
          <w:lang w:val="zh-CN"/>
        </w:rPr>
        <w:t>）</w:t>
      </w:r>
    </w:p>
    <w:p w14:paraId="37DE465E">
      <w:pPr>
        <w:autoSpaceDE w:val="0"/>
        <w:autoSpaceDN w:val="0"/>
        <w:spacing w:line="360" w:lineRule="auto"/>
        <w:jc w:val="center"/>
        <w:rPr>
          <w:rFonts w:hint="eastAsia" w:ascii="宋体" w:hAnsi="宋体" w:cs="宋体"/>
          <w:kern w:val="0"/>
          <w:sz w:val="22"/>
          <w:szCs w:val="28"/>
          <w:highlight w:val="none"/>
          <w:lang w:val="zh-CN"/>
        </w:rPr>
      </w:pPr>
      <w:r>
        <w:rPr>
          <w:rFonts w:hint="eastAsia" w:ascii="宋体" w:hAnsi="宋体" w:cs="宋体"/>
          <w:b/>
          <w:bCs/>
          <w:kern w:val="0"/>
          <w:sz w:val="22"/>
          <w:szCs w:val="28"/>
          <w:highlight w:val="none"/>
          <w:lang w:val="zh-CN"/>
        </w:rPr>
        <w:t xml:space="preserve">年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月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日</w:t>
      </w:r>
    </w:p>
    <w:p w14:paraId="2A1208D7">
      <w:pPr>
        <w:wordWrap w:val="0"/>
        <w:spacing w:line="360" w:lineRule="auto"/>
        <w:rPr>
          <w:rFonts w:hint="eastAsia" w:ascii="宋体" w:hAnsi="宋体" w:cs="宋体"/>
          <w:sz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08705205">
      <w:pPr>
        <w:keepNext/>
        <w:pageBreakBefore/>
        <w:widowControl/>
        <w:spacing w:line="360" w:lineRule="auto"/>
        <w:outlineLvl w:val="1"/>
        <w:rPr>
          <w:rFonts w:hint="eastAsia" w:ascii="宋体" w:hAnsi="宋体" w:eastAsia="宋体" w:cs="宋体"/>
          <w:b/>
          <w:bCs/>
          <w:sz w:val="24"/>
          <w:highlight w:val="none"/>
          <w:lang w:eastAsia="zh-CN"/>
        </w:rPr>
      </w:pPr>
      <w:bookmarkStart w:id="576" w:name="_Toc14276"/>
      <w:r>
        <w:rPr>
          <w:rFonts w:hint="eastAsia" w:ascii="宋体" w:hAnsi="宋体" w:cs="宋体"/>
          <w:b/>
          <w:bCs/>
          <w:sz w:val="24"/>
          <w:highlight w:val="none"/>
        </w:rPr>
        <w:t>附件</w:t>
      </w:r>
      <w:r>
        <w:rPr>
          <w:rFonts w:hint="eastAsia" w:ascii="宋体" w:hAnsi="宋体" w:cs="宋体"/>
          <w:b/>
          <w:bCs/>
          <w:sz w:val="24"/>
          <w:highlight w:val="none"/>
          <w:lang w:val="en-US" w:eastAsia="zh-CN"/>
        </w:rPr>
        <w:t>11</w:t>
      </w:r>
      <w:r>
        <w:rPr>
          <w:rFonts w:hint="eastAsia" w:ascii="宋体" w:hAnsi="宋体" w:cs="宋体"/>
          <w:b/>
          <w:bCs/>
          <w:sz w:val="24"/>
          <w:highlight w:val="none"/>
        </w:rPr>
        <w:t>：</w:t>
      </w:r>
      <w:r>
        <w:rPr>
          <w:rFonts w:hint="eastAsia" w:ascii="宋体" w:hAnsi="宋体" w:cs="宋体"/>
          <w:b/>
          <w:bCs/>
          <w:sz w:val="24"/>
          <w:highlight w:val="none"/>
          <w:lang w:eastAsia="zh-CN"/>
        </w:rPr>
        <w:t>磋商保证金证明</w:t>
      </w:r>
      <w:bookmarkEnd w:id="576"/>
    </w:p>
    <w:p w14:paraId="6AF1CBF2">
      <w:pPr>
        <w:pStyle w:val="2"/>
        <w:rPr>
          <w:rFonts w:hint="eastAsia"/>
          <w:highlight w:val="none"/>
        </w:rPr>
      </w:pPr>
    </w:p>
    <w:p w14:paraId="4E58F7F7">
      <w:pPr>
        <w:autoSpaceDE w:val="0"/>
        <w:autoSpaceDN w:val="0"/>
        <w:spacing w:line="360" w:lineRule="auto"/>
        <w:jc w:val="center"/>
        <w:rPr>
          <w:rFonts w:hint="eastAsia"/>
          <w:b/>
          <w:bCs/>
          <w:color w:val="auto"/>
          <w:sz w:val="36"/>
          <w:szCs w:val="36"/>
          <w:highlight w:val="none"/>
          <w:lang w:val="zh-CN"/>
        </w:rPr>
      </w:pPr>
      <w:r>
        <w:rPr>
          <w:rFonts w:hint="eastAsia"/>
          <w:b/>
          <w:bCs/>
          <w:color w:val="auto"/>
          <w:sz w:val="28"/>
          <w:szCs w:val="28"/>
          <w:highlight w:val="none"/>
        </w:rPr>
        <w:t>磋商</w:t>
      </w:r>
      <w:r>
        <w:rPr>
          <w:rFonts w:hint="eastAsia"/>
          <w:b/>
          <w:bCs/>
          <w:color w:val="auto"/>
          <w:sz w:val="28"/>
          <w:szCs w:val="28"/>
          <w:highlight w:val="none"/>
          <w:lang w:val="zh-CN"/>
        </w:rPr>
        <w:t>保证金证明</w:t>
      </w:r>
    </w:p>
    <w:p w14:paraId="1479689A">
      <w:pPr>
        <w:autoSpaceDE w:val="0"/>
        <w:autoSpaceDN w:val="0"/>
        <w:spacing w:line="360" w:lineRule="auto"/>
        <w:rPr>
          <w:rFonts w:hint="eastAsia"/>
          <w:b/>
          <w:bCs/>
          <w:color w:val="auto"/>
          <w:sz w:val="28"/>
          <w:szCs w:val="28"/>
          <w:highlight w:val="none"/>
          <w:lang w:val="zh-CN"/>
        </w:rPr>
      </w:pPr>
    </w:p>
    <w:p w14:paraId="47341C85">
      <w:pPr>
        <w:autoSpaceDE w:val="0"/>
        <w:autoSpaceDN w:val="0"/>
        <w:spacing w:line="360" w:lineRule="auto"/>
        <w:rPr>
          <w:rFonts w:hint="eastAsia"/>
          <w:b/>
          <w:bCs/>
          <w:color w:val="auto"/>
          <w:sz w:val="24"/>
          <w:szCs w:val="24"/>
          <w:highlight w:val="none"/>
          <w:lang w:val="zh-CN"/>
        </w:rPr>
      </w:pPr>
      <w:r>
        <w:rPr>
          <w:rFonts w:hint="eastAsia"/>
          <w:b/>
          <w:bCs/>
          <w:color w:val="auto"/>
          <w:sz w:val="24"/>
          <w:szCs w:val="24"/>
          <w:highlight w:val="none"/>
          <w:lang w:val="zh-CN"/>
        </w:rPr>
        <w:t>致：</w:t>
      </w:r>
      <w:r>
        <w:rPr>
          <w:rFonts w:hint="eastAsia"/>
          <w:b/>
          <w:bCs/>
          <w:color w:val="auto"/>
          <w:sz w:val="24"/>
          <w:szCs w:val="24"/>
          <w:highlight w:val="none"/>
          <w:u w:val="dashDotHeavy"/>
          <w:lang w:val="zh-CN"/>
        </w:rPr>
        <w:t>采购人或者采购代理机构</w:t>
      </w:r>
    </w:p>
    <w:p w14:paraId="71ED9305">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我方为（采购项目名称）项目（采购项目编号为：        ）递交保证金人民币       （大写：人民币        元）已于     年    月    日以</w:t>
      </w:r>
      <w:r>
        <w:rPr>
          <w:rFonts w:hint="eastAsia"/>
          <w:color w:val="auto"/>
          <w:sz w:val="24"/>
          <w:szCs w:val="24"/>
          <w:highlight w:val="none"/>
        </w:rPr>
        <w:t>企业账户</w:t>
      </w:r>
      <w:r>
        <w:rPr>
          <w:rFonts w:hint="eastAsia"/>
          <w:color w:val="auto"/>
          <w:sz w:val="24"/>
          <w:szCs w:val="24"/>
          <w:highlight w:val="none"/>
          <w:lang w:val="zh-CN"/>
        </w:rPr>
        <w:t>转账方式汇入你方账户。</w:t>
      </w:r>
    </w:p>
    <w:p w14:paraId="0B00F93B">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附件：保证金交款证明复印件（加盖公章）</w:t>
      </w:r>
    </w:p>
    <w:p w14:paraId="34F83303">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E672986">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户    名：</w:t>
      </w:r>
    </w:p>
    <w:p w14:paraId="1426E9A1">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开户银行：</w:t>
      </w:r>
    </w:p>
    <w:p w14:paraId="1A9688EF">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开户帐号：</w:t>
      </w:r>
    </w:p>
    <w:p w14:paraId="4049B9EF">
      <w:pPr>
        <w:autoSpaceDE w:val="0"/>
        <w:autoSpaceDN w:val="0"/>
        <w:spacing w:line="360" w:lineRule="auto"/>
        <w:ind w:firstLine="360"/>
        <w:rPr>
          <w:rFonts w:hint="eastAsia"/>
          <w:color w:val="auto"/>
          <w:sz w:val="24"/>
          <w:szCs w:val="24"/>
          <w:highlight w:val="none"/>
          <w:lang w:val="zh-CN"/>
        </w:rPr>
      </w:pPr>
    </w:p>
    <w:p w14:paraId="7031E8CB">
      <w:pPr>
        <w:autoSpaceDE w:val="0"/>
        <w:autoSpaceDN w:val="0"/>
        <w:spacing w:line="360" w:lineRule="auto"/>
        <w:ind w:firstLine="360"/>
        <w:rPr>
          <w:rFonts w:hint="eastAsia"/>
          <w:b/>
          <w:color w:val="auto"/>
          <w:sz w:val="24"/>
          <w:szCs w:val="24"/>
          <w:highlight w:val="none"/>
          <w:lang w:val="zh-CN"/>
        </w:rPr>
      </w:pPr>
      <w:r>
        <w:rPr>
          <w:rFonts w:hint="eastAsia"/>
          <w:b/>
          <w:color w:val="auto"/>
          <w:sz w:val="24"/>
          <w:szCs w:val="24"/>
          <w:highlight w:val="none"/>
          <w:lang w:val="zh-CN"/>
        </w:rPr>
        <w:t>若采用保函，则格式自拟</w:t>
      </w:r>
    </w:p>
    <w:p w14:paraId="5C4A0104">
      <w:pPr>
        <w:pStyle w:val="2"/>
        <w:ind w:firstLine="210"/>
        <w:rPr>
          <w:rFonts w:hint="eastAsia"/>
          <w:color w:val="auto"/>
          <w:sz w:val="24"/>
          <w:szCs w:val="24"/>
          <w:highlight w:val="none"/>
          <w:lang w:val="zh-CN"/>
        </w:rPr>
      </w:pPr>
    </w:p>
    <w:p w14:paraId="3E142256">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供应商：           </w:t>
      </w:r>
      <w:r>
        <w:rPr>
          <w:rFonts w:hint="eastAsia"/>
          <w:b/>
          <w:bCs/>
          <w:color w:val="auto"/>
          <w:sz w:val="24"/>
          <w:szCs w:val="24"/>
          <w:highlight w:val="none"/>
        </w:rPr>
        <w:t xml:space="preserve">           </w:t>
      </w:r>
      <w:r>
        <w:rPr>
          <w:rFonts w:hint="eastAsia"/>
          <w:b/>
          <w:bCs/>
          <w:color w:val="auto"/>
          <w:sz w:val="24"/>
          <w:szCs w:val="24"/>
          <w:highlight w:val="none"/>
          <w:lang w:val="zh-CN"/>
        </w:rPr>
        <w:t xml:space="preserve">  （公章）</w:t>
      </w:r>
    </w:p>
    <w:p w14:paraId="73FC59E6">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法定代表人或委托代理人：        </w:t>
      </w:r>
      <w:r>
        <w:rPr>
          <w:rFonts w:hint="eastAsia" w:hAnsi="Cambria"/>
          <w:b/>
          <w:bCs/>
          <w:color w:val="auto"/>
          <w:sz w:val="24"/>
          <w:szCs w:val="24"/>
          <w:highlight w:val="none"/>
          <w:lang w:val="zh-CN"/>
        </w:rPr>
        <w:t>（签字</w:t>
      </w:r>
      <w:r>
        <w:rPr>
          <w:rFonts w:hint="eastAsia" w:hAnsi="Cambria"/>
          <w:b/>
          <w:bCs/>
          <w:color w:val="auto"/>
          <w:sz w:val="24"/>
          <w:szCs w:val="24"/>
          <w:highlight w:val="none"/>
        </w:rPr>
        <w:t>或盖章</w:t>
      </w:r>
      <w:r>
        <w:rPr>
          <w:rFonts w:hint="eastAsia" w:hAnsi="Cambria"/>
          <w:b/>
          <w:bCs/>
          <w:color w:val="auto"/>
          <w:sz w:val="24"/>
          <w:szCs w:val="24"/>
          <w:highlight w:val="none"/>
          <w:lang w:val="zh-CN"/>
        </w:rPr>
        <w:t>）</w:t>
      </w:r>
    </w:p>
    <w:p w14:paraId="1647C67A">
      <w:pPr>
        <w:rPr>
          <w:rFonts w:hint="eastAsia" w:ascii="仿宋_GB2312" w:hAnsi="宋体" w:eastAsia="仿宋_GB2312"/>
          <w:b/>
          <w:sz w:val="52"/>
          <w:szCs w:val="52"/>
          <w:highlight w:val="none"/>
        </w:rPr>
      </w:pPr>
      <w:bookmarkStart w:id="577" w:name="_Toc105511206"/>
      <w:bookmarkStart w:id="578" w:name="_Toc430937687"/>
      <w:bookmarkStart w:id="579" w:name="_Toc1224"/>
      <w:r>
        <w:rPr>
          <w:rFonts w:hint="eastAsia" w:ascii="仿宋_GB2312" w:hAnsi="宋体" w:eastAsia="仿宋_GB2312"/>
          <w:b/>
          <w:sz w:val="52"/>
          <w:szCs w:val="52"/>
          <w:highlight w:val="none"/>
        </w:rPr>
        <w:br w:type="page"/>
      </w:r>
    </w:p>
    <w:p w14:paraId="4BCC9693">
      <w:pPr>
        <w:spacing w:line="360" w:lineRule="auto"/>
        <w:jc w:val="center"/>
        <w:rPr>
          <w:rFonts w:hint="eastAsia" w:ascii="仿宋_GB2312" w:hAnsi="宋体" w:eastAsia="仿宋_GB2312"/>
          <w:b/>
          <w:sz w:val="52"/>
          <w:szCs w:val="52"/>
          <w:highlight w:val="none"/>
        </w:rPr>
      </w:pPr>
    </w:p>
    <w:p w14:paraId="6F6D70EF">
      <w:pPr>
        <w:spacing w:line="360" w:lineRule="auto"/>
        <w:jc w:val="center"/>
        <w:rPr>
          <w:rFonts w:hint="eastAsia" w:ascii="仿宋_GB2312" w:hAnsi="宋体" w:eastAsia="仿宋_GB2312"/>
          <w:b/>
          <w:sz w:val="52"/>
          <w:szCs w:val="52"/>
          <w:highlight w:val="none"/>
        </w:rPr>
      </w:pPr>
    </w:p>
    <w:p w14:paraId="691AF9FC">
      <w:pPr>
        <w:spacing w:line="360" w:lineRule="auto"/>
        <w:jc w:val="center"/>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13BD6D5B">
      <w:pPr>
        <w:spacing w:line="360" w:lineRule="auto"/>
        <w:ind w:firstLine="195" w:firstLineChars="27"/>
        <w:rPr>
          <w:rFonts w:hint="eastAsia" w:ascii="宋体" w:hAnsi="宋体"/>
          <w:b/>
          <w:sz w:val="72"/>
          <w:szCs w:val="72"/>
          <w:highlight w:val="none"/>
        </w:rPr>
      </w:pPr>
    </w:p>
    <w:p w14:paraId="0596F56C">
      <w:pPr>
        <w:spacing w:line="360" w:lineRule="auto"/>
        <w:jc w:val="center"/>
        <w:rPr>
          <w:rFonts w:hint="eastAsia" w:ascii="宋体" w:hAnsi="宋体"/>
          <w:b/>
          <w:sz w:val="72"/>
          <w:szCs w:val="72"/>
          <w:highlight w:val="none"/>
        </w:rPr>
      </w:pPr>
      <w:r>
        <w:rPr>
          <w:rFonts w:hint="eastAsia" w:ascii="宋体" w:hAnsi="宋体"/>
          <w:b/>
          <w:sz w:val="72"/>
          <w:szCs w:val="72"/>
          <w:highlight w:val="none"/>
        </w:rPr>
        <w:t>磋商响应文件</w:t>
      </w:r>
    </w:p>
    <w:p w14:paraId="39A2FD98">
      <w:pPr>
        <w:autoSpaceDE w:val="0"/>
        <w:autoSpaceDN w:val="0"/>
        <w:spacing w:line="360" w:lineRule="auto"/>
        <w:jc w:val="center"/>
        <w:rPr>
          <w:rFonts w:hint="eastAsia" w:ascii="宋体" w:hAnsi="宋体" w:cs="宋体"/>
          <w:sz w:val="36"/>
          <w:szCs w:val="36"/>
          <w:highlight w:val="none"/>
          <w:lang w:val="zh-CN"/>
        </w:rPr>
      </w:pPr>
      <w:r>
        <w:rPr>
          <w:rFonts w:hint="eastAsia" w:ascii="宋体" w:hAnsi="宋体" w:cs="宋体"/>
          <w:b/>
          <w:bCs/>
          <w:sz w:val="36"/>
          <w:szCs w:val="36"/>
          <w:highlight w:val="none"/>
          <w:lang w:val="zh-CN"/>
        </w:rPr>
        <w:t>（</w:t>
      </w:r>
      <w:r>
        <w:rPr>
          <w:rFonts w:hint="eastAsia" w:ascii="宋体" w:hAnsi="宋体" w:cs="宋体"/>
          <w:b/>
          <w:bCs/>
          <w:sz w:val="36"/>
          <w:szCs w:val="36"/>
          <w:highlight w:val="none"/>
        </w:rPr>
        <w:t>符合性审查及技术商务部分</w:t>
      </w:r>
      <w:r>
        <w:rPr>
          <w:rFonts w:hint="eastAsia" w:ascii="宋体" w:hAnsi="宋体" w:cs="宋体"/>
          <w:b/>
          <w:bCs/>
          <w:sz w:val="36"/>
          <w:szCs w:val="36"/>
          <w:highlight w:val="none"/>
          <w:lang w:val="zh-CN"/>
        </w:rPr>
        <w:t>）</w:t>
      </w:r>
    </w:p>
    <w:p w14:paraId="13092F96">
      <w:pPr>
        <w:adjustRightInd w:val="0"/>
        <w:spacing w:line="360" w:lineRule="auto"/>
        <w:jc w:val="center"/>
        <w:textAlignment w:val="baseline"/>
        <w:rPr>
          <w:rFonts w:hint="eastAsia" w:ascii="宋体" w:hAnsi="宋体"/>
          <w:b/>
          <w:bCs/>
          <w:sz w:val="36"/>
          <w:szCs w:val="36"/>
          <w:highlight w:val="none"/>
        </w:rPr>
      </w:pPr>
    </w:p>
    <w:p w14:paraId="0964600E">
      <w:pPr>
        <w:spacing w:line="360" w:lineRule="auto"/>
        <w:rPr>
          <w:rFonts w:hint="eastAsia" w:ascii="宋体" w:hAnsi="宋体"/>
          <w:b/>
          <w:highlight w:val="none"/>
        </w:rPr>
      </w:pPr>
    </w:p>
    <w:p w14:paraId="53E721C5">
      <w:pPr>
        <w:adjustRightInd w:val="0"/>
        <w:spacing w:line="360" w:lineRule="auto"/>
        <w:textAlignment w:val="baseline"/>
        <w:rPr>
          <w:rFonts w:hint="eastAsia" w:ascii="宋体" w:hAnsi="宋体"/>
          <w:b/>
          <w:bCs/>
          <w:sz w:val="32"/>
          <w:highlight w:val="none"/>
        </w:rPr>
      </w:pPr>
    </w:p>
    <w:p w14:paraId="12646E22">
      <w:pPr>
        <w:adjustRightInd w:val="0"/>
        <w:spacing w:line="360" w:lineRule="auto"/>
        <w:ind w:firstLine="1084" w:firstLineChars="300"/>
        <w:textAlignment w:val="baseline"/>
        <w:rPr>
          <w:rFonts w:hint="eastAsia" w:ascii="宋体" w:hAnsi="宋体"/>
          <w:b/>
          <w:sz w:val="36"/>
          <w:szCs w:val="36"/>
          <w:highlight w:val="none"/>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2058470E">
      <w:pPr>
        <w:adjustRightInd w:val="0"/>
        <w:spacing w:line="360" w:lineRule="auto"/>
        <w:ind w:left="2689" w:leftChars="516" w:right="-248" w:rightChars="-118" w:hanging="1605" w:hangingChars="444"/>
        <w:textAlignment w:val="baseline"/>
        <w:rPr>
          <w:rFonts w:hint="eastAsia" w:ascii="宋体" w:hAnsi="宋体"/>
          <w:b/>
          <w:bCs/>
          <w:sz w:val="36"/>
          <w:szCs w:val="36"/>
          <w:highlight w:val="none"/>
        </w:rPr>
      </w:pPr>
      <w:r>
        <w:rPr>
          <w:rFonts w:hint="eastAsia" w:ascii="宋体" w:hAnsi="宋体"/>
          <w:b/>
          <w:bCs/>
          <w:sz w:val="36"/>
          <w:szCs w:val="36"/>
          <w:highlight w:val="none"/>
        </w:rPr>
        <w:t>采购项目名称：</w:t>
      </w:r>
    </w:p>
    <w:p w14:paraId="1F5BF836">
      <w:pPr>
        <w:pStyle w:val="17"/>
        <w:ind w:firstLine="1084" w:firstLineChars="300"/>
        <w:rPr>
          <w:highlight w:val="none"/>
        </w:rPr>
      </w:pPr>
      <w:r>
        <w:rPr>
          <w:b/>
          <w:bCs/>
          <w:sz w:val="36"/>
          <w:szCs w:val="36"/>
          <w:highlight w:val="none"/>
        </w:rPr>
        <w:t>包号：</w:t>
      </w:r>
    </w:p>
    <w:p w14:paraId="58271C63">
      <w:pPr>
        <w:spacing w:line="360" w:lineRule="auto"/>
        <w:rPr>
          <w:rFonts w:hint="eastAsia" w:ascii="宋体" w:hAnsi="宋体"/>
          <w:b/>
          <w:bCs/>
          <w:sz w:val="36"/>
          <w:szCs w:val="36"/>
          <w:highlight w:val="none"/>
        </w:rPr>
      </w:pPr>
    </w:p>
    <w:p w14:paraId="70EE1066">
      <w:pPr>
        <w:spacing w:line="360" w:lineRule="auto"/>
        <w:ind w:firstLine="3534" w:firstLineChars="1100"/>
        <w:rPr>
          <w:rFonts w:hint="eastAsia" w:ascii="宋体" w:hAnsi="宋体"/>
          <w:b/>
          <w:sz w:val="32"/>
          <w:highlight w:val="none"/>
        </w:rPr>
      </w:pPr>
    </w:p>
    <w:p w14:paraId="383373C3">
      <w:pPr>
        <w:adjustRightInd w:val="0"/>
        <w:spacing w:line="360" w:lineRule="auto"/>
        <w:ind w:left="2689" w:leftChars="516" w:right="-248" w:rightChars="-118" w:hanging="1605" w:hangingChars="444"/>
        <w:textAlignment w:val="baseline"/>
        <w:rPr>
          <w:rFonts w:hint="eastAsia" w:ascii="宋体" w:hAnsi="宋体"/>
          <w:b/>
          <w:sz w:val="36"/>
          <w:szCs w:val="36"/>
          <w:highlight w:val="none"/>
        </w:rPr>
      </w:pPr>
      <w:r>
        <w:rPr>
          <w:rFonts w:hint="eastAsia" w:ascii="宋体" w:hAnsi="宋体"/>
          <w:b/>
          <w:bCs/>
          <w:sz w:val="36"/>
          <w:szCs w:val="36"/>
          <w:highlight w:val="none"/>
          <w:lang w:eastAsia="zh-CN"/>
        </w:rPr>
        <w:t>供应商</w:t>
      </w:r>
      <w:r>
        <w:rPr>
          <w:rFonts w:hint="eastAsia" w:ascii="宋体" w:hAnsi="宋体"/>
          <w:b/>
          <w:sz w:val="36"/>
          <w:szCs w:val="36"/>
          <w:highlight w:val="none"/>
        </w:rPr>
        <w:t>：                （盖章）</w:t>
      </w:r>
    </w:p>
    <w:p w14:paraId="356A4D2B">
      <w:pPr>
        <w:spacing w:line="360" w:lineRule="auto"/>
        <w:jc w:val="center"/>
        <w:rPr>
          <w:rFonts w:hint="eastAsia" w:ascii="宋体" w:hAnsi="宋体"/>
          <w:b/>
          <w:sz w:val="32"/>
          <w:highlight w:val="none"/>
        </w:rPr>
      </w:pPr>
      <w:r>
        <w:rPr>
          <w:rFonts w:hint="eastAsia" w:ascii="宋体" w:hAnsi="宋体"/>
          <w:b/>
          <w:sz w:val="32"/>
          <w:highlight w:val="none"/>
        </w:rPr>
        <w:t>年  月  日</w:t>
      </w:r>
    </w:p>
    <w:p w14:paraId="328397E1">
      <w:pPr>
        <w:rPr>
          <w:rFonts w:hint="eastAsia" w:ascii="宋体" w:hAnsi="宋体" w:cs="宋体"/>
          <w:sz w:val="24"/>
          <w:szCs w:val="24"/>
          <w:highlight w:val="none"/>
        </w:rPr>
      </w:pPr>
      <w:r>
        <w:rPr>
          <w:rFonts w:hint="eastAsia" w:ascii="宋体" w:hAnsi="宋体" w:cs="宋体"/>
          <w:sz w:val="24"/>
          <w:szCs w:val="24"/>
          <w:highlight w:val="none"/>
        </w:rPr>
        <w:br w:type="page"/>
      </w:r>
    </w:p>
    <w:p w14:paraId="75482F7D">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eastAsia" w:ascii="宋体" w:hAnsi="宋体" w:cs="宋体"/>
          <w:sz w:val="24"/>
          <w:szCs w:val="24"/>
          <w:highlight w:val="none"/>
        </w:rPr>
      </w:pPr>
      <w:bookmarkStart w:id="580" w:name="_Toc5666"/>
      <w:r>
        <w:rPr>
          <w:rFonts w:hint="eastAsia" w:ascii="宋体" w:hAnsi="宋体" w:cs="宋体"/>
          <w:sz w:val="24"/>
          <w:szCs w:val="24"/>
          <w:highlight w:val="none"/>
        </w:rPr>
        <w:t>附件</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：竞争性磋商首次报价表</w:t>
      </w:r>
      <w:bookmarkEnd w:id="577"/>
      <w:bookmarkEnd w:id="580"/>
    </w:p>
    <w:p w14:paraId="4F0A3630">
      <w:pPr>
        <w:jc w:val="center"/>
        <w:rPr>
          <w:rFonts w:hint="eastAsia" w:ascii="宋体" w:hAnsi="宋体"/>
          <w:b/>
          <w:sz w:val="28"/>
          <w:szCs w:val="28"/>
          <w:highlight w:val="none"/>
        </w:rPr>
      </w:pPr>
      <w:r>
        <w:rPr>
          <w:rFonts w:hint="eastAsia" w:ascii="宋体" w:hAnsi="宋体"/>
          <w:b/>
          <w:sz w:val="28"/>
          <w:szCs w:val="28"/>
          <w:highlight w:val="none"/>
        </w:rPr>
        <w:t>竞争性磋商首次报价表</w:t>
      </w:r>
    </w:p>
    <w:p w14:paraId="65BF6FFA">
      <w:pPr>
        <w:spacing w:line="360" w:lineRule="auto"/>
        <w:ind w:right="480"/>
        <w:jc w:val="left"/>
        <w:rPr>
          <w:rFonts w:hint="eastAsia" w:ascii="宋体" w:hAnsi="宋体"/>
          <w:sz w:val="24"/>
          <w:highlight w:val="none"/>
        </w:rPr>
      </w:pPr>
    </w:p>
    <w:p w14:paraId="72F67EA1">
      <w:pPr>
        <w:spacing w:line="360" w:lineRule="auto"/>
        <w:ind w:right="480" w:firstLine="840" w:firstLineChars="400"/>
        <w:jc w:val="left"/>
        <w:rPr>
          <w:rFonts w:hint="eastAsia" w:ascii="宋体" w:hAnsi="宋体"/>
          <w:b/>
          <w:sz w:val="21"/>
          <w:szCs w:val="21"/>
          <w:highlight w:val="none"/>
        </w:rPr>
      </w:pPr>
      <w:r>
        <w:rPr>
          <w:rFonts w:hint="eastAsia" w:ascii="宋体" w:hAnsi="宋体"/>
          <w:sz w:val="21"/>
          <w:szCs w:val="21"/>
          <w:highlight w:val="none"/>
        </w:rPr>
        <w:t xml:space="preserve">供应商名称：                </w:t>
      </w:r>
      <w:r>
        <w:rPr>
          <w:rFonts w:hint="eastAsia" w:ascii="宋体" w:hAnsi="宋体"/>
          <w:sz w:val="21"/>
          <w:szCs w:val="21"/>
          <w:highlight w:val="none"/>
          <w:lang w:val="en-US" w:eastAsia="zh-CN"/>
        </w:rPr>
        <w:t xml:space="preserve">                                 </w:t>
      </w:r>
      <w:r>
        <w:rPr>
          <w:rFonts w:hint="eastAsia" w:ascii="宋体" w:hAnsi="宋体"/>
          <w:sz w:val="21"/>
          <w:szCs w:val="21"/>
          <w:highlight w:val="none"/>
        </w:rPr>
        <w:t>单位：</w:t>
      </w:r>
      <w:r>
        <w:rPr>
          <w:rFonts w:hint="eastAsia" w:ascii="宋体" w:hAnsi="宋体"/>
          <w:bCs/>
          <w:sz w:val="21"/>
          <w:szCs w:val="21"/>
          <w:highlight w:val="none"/>
        </w:rPr>
        <w:t>人民币(元)</w:t>
      </w:r>
    </w:p>
    <w:tbl>
      <w:tblPr>
        <w:tblStyle w:val="20"/>
        <w:tblpPr w:leftFromText="180" w:rightFromText="180" w:vertAnchor="text" w:horzAnchor="margin" w:tblpX="456"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827"/>
        <w:gridCol w:w="2106"/>
        <w:gridCol w:w="1111"/>
      </w:tblGrid>
      <w:tr w14:paraId="7B2C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108" w:type="dxa"/>
            <w:noWrap w:val="0"/>
            <w:vAlign w:val="center"/>
          </w:tcPr>
          <w:p w14:paraId="707CF1BB">
            <w:pPr>
              <w:adjustRightInd w:val="0"/>
              <w:spacing w:line="360" w:lineRule="auto"/>
              <w:jc w:val="center"/>
              <w:textAlignment w:val="baseline"/>
              <w:rPr>
                <w:rFonts w:hint="eastAsia" w:ascii="宋体" w:hAnsi="宋体" w:eastAsia="宋体"/>
                <w:b/>
                <w:sz w:val="21"/>
                <w:szCs w:val="21"/>
                <w:highlight w:val="none"/>
                <w:lang w:eastAsia="zh-CN"/>
              </w:rPr>
            </w:pPr>
            <w:r>
              <w:rPr>
                <w:rFonts w:hint="eastAsia" w:ascii="宋体" w:hAnsi="宋体"/>
                <w:b/>
                <w:sz w:val="21"/>
                <w:szCs w:val="21"/>
                <w:highlight w:val="none"/>
              </w:rPr>
              <w:t>项目名称</w:t>
            </w:r>
          </w:p>
        </w:tc>
        <w:tc>
          <w:tcPr>
            <w:tcW w:w="3827" w:type="dxa"/>
            <w:noWrap w:val="0"/>
            <w:vAlign w:val="center"/>
          </w:tcPr>
          <w:p w14:paraId="113F09FA">
            <w:pPr>
              <w:adjustRightInd w:val="0"/>
              <w:spacing w:line="360" w:lineRule="auto"/>
              <w:ind w:firstLine="482"/>
              <w:jc w:val="center"/>
              <w:textAlignment w:val="baseline"/>
              <w:rPr>
                <w:rFonts w:hint="eastAsia" w:ascii="宋体" w:hAnsi="宋体"/>
                <w:b/>
                <w:sz w:val="21"/>
                <w:szCs w:val="21"/>
                <w:highlight w:val="none"/>
              </w:rPr>
            </w:pPr>
            <w:r>
              <w:rPr>
                <w:rFonts w:hint="eastAsia" w:ascii="宋体" w:hAnsi="宋体"/>
                <w:b/>
                <w:sz w:val="21"/>
                <w:szCs w:val="21"/>
                <w:highlight w:val="none"/>
              </w:rPr>
              <w:t>竞争性磋商首次报价</w:t>
            </w:r>
          </w:p>
        </w:tc>
        <w:tc>
          <w:tcPr>
            <w:tcW w:w="2106" w:type="dxa"/>
            <w:noWrap w:val="0"/>
            <w:vAlign w:val="center"/>
          </w:tcPr>
          <w:p w14:paraId="417792E8">
            <w:pPr>
              <w:adjustRightInd w:val="0"/>
              <w:spacing w:line="360" w:lineRule="auto"/>
              <w:ind w:left="245" w:leftChars="16" w:hanging="211" w:hangingChars="100"/>
              <w:jc w:val="center"/>
              <w:textAlignment w:val="baseline"/>
              <w:rPr>
                <w:rFonts w:hint="eastAsia" w:ascii="宋体" w:hAnsi="宋体" w:eastAsia="宋体"/>
                <w:b/>
                <w:sz w:val="21"/>
                <w:szCs w:val="21"/>
                <w:highlight w:val="none"/>
                <w:lang w:eastAsia="zh-CN"/>
              </w:rPr>
            </w:pPr>
            <w:r>
              <w:rPr>
                <w:rFonts w:hint="eastAsia" w:ascii="宋体" w:hAnsi="宋体"/>
                <w:b/>
                <w:sz w:val="21"/>
                <w:szCs w:val="21"/>
                <w:highlight w:val="none"/>
                <w:lang w:eastAsia="zh-CN"/>
              </w:rPr>
              <w:t>服务期</w:t>
            </w:r>
          </w:p>
        </w:tc>
        <w:tc>
          <w:tcPr>
            <w:tcW w:w="1111" w:type="dxa"/>
            <w:noWrap w:val="0"/>
            <w:vAlign w:val="center"/>
          </w:tcPr>
          <w:p w14:paraId="7F717AAB">
            <w:pPr>
              <w:adjustRightInd w:val="0"/>
              <w:spacing w:line="360" w:lineRule="auto"/>
              <w:jc w:val="center"/>
              <w:textAlignment w:val="baseline"/>
              <w:rPr>
                <w:rFonts w:hint="eastAsia" w:ascii="宋体" w:hAnsi="宋体"/>
                <w:b/>
                <w:sz w:val="21"/>
                <w:szCs w:val="21"/>
                <w:highlight w:val="none"/>
              </w:rPr>
            </w:pPr>
            <w:r>
              <w:rPr>
                <w:rFonts w:hint="eastAsia" w:ascii="宋体" w:hAnsi="宋体"/>
                <w:b/>
                <w:sz w:val="21"/>
                <w:szCs w:val="21"/>
                <w:highlight w:val="none"/>
              </w:rPr>
              <w:t>备注</w:t>
            </w:r>
          </w:p>
        </w:tc>
      </w:tr>
      <w:tr w14:paraId="7AB4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108" w:type="dxa"/>
            <w:noWrap w:val="0"/>
            <w:vAlign w:val="center"/>
          </w:tcPr>
          <w:p w14:paraId="1C0E350B">
            <w:pPr>
              <w:adjustRightInd w:val="0"/>
              <w:spacing w:line="360" w:lineRule="auto"/>
              <w:ind w:firstLine="482"/>
              <w:textAlignment w:val="baseline"/>
              <w:rPr>
                <w:rFonts w:hint="eastAsia" w:ascii="宋体" w:hAnsi="宋体"/>
                <w:b/>
                <w:bCs/>
                <w:sz w:val="21"/>
                <w:szCs w:val="21"/>
                <w:highlight w:val="none"/>
              </w:rPr>
            </w:pPr>
          </w:p>
        </w:tc>
        <w:tc>
          <w:tcPr>
            <w:tcW w:w="3827" w:type="dxa"/>
            <w:noWrap w:val="0"/>
            <w:vAlign w:val="center"/>
          </w:tcPr>
          <w:p w14:paraId="733054F9">
            <w:pPr>
              <w:adjustRightInd w:val="0"/>
              <w:spacing w:line="360" w:lineRule="auto"/>
              <w:textAlignment w:val="baseline"/>
              <w:rPr>
                <w:rFonts w:hint="eastAsia" w:ascii="宋体" w:hAnsi="宋体"/>
                <w:b/>
                <w:sz w:val="21"/>
                <w:szCs w:val="21"/>
                <w:highlight w:val="none"/>
              </w:rPr>
            </w:pPr>
          </w:p>
        </w:tc>
        <w:tc>
          <w:tcPr>
            <w:tcW w:w="2106" w:type="dxa"/>
            <w:noWrap w:val="0"/>
            <w:vAlign w:val="top"/>
          </w:tcPr>
          <w:p w14:paraId="3B0B7D6C">
            <w:pPr>
              <w:adjustRightInd w:val="0"/>
              <w:spacing w:line="360" w:lineRule="auto"/>
              <w:textAlignment w:val="baseline"/>
              <w:rPr>
                <w:rFonts w:hint="eastAsia" w:ascii="宋体" w:hAnsi="宋体"/>
                <w:b/>
                <w:sz w:val="21"/>
                <w:szCs w:val="21"/>
                <w:highlight w:val="none"/>
              </w:rPr>
            </w:pPr>
          </w:p>
        </w:tc>
        <w:tc>
          <w:tcPr>
            <w:tcW w:w="1111" w:type="dxa"/>
            <w:noWrap w:val="0"/>
            <w:vAlign w:val="top"/>
          </w:tcPr>
          <w:p w14:paraId="615C845F">
            <w:pPr>
              <w:adjustRightInd w:val="0"/>
              <w:spacing w:line="360" w:lineRule="auto"/>
              <w:textAlignment w:val="baseline"/>
              <w:rPr>
                <w:rFonts w:hint="eastAsia" w:ascii="宋体" w:hAnsi="宋体"/>
                <w:b/>
                <w:sz w:val="21"/>
                <w:szCs w:val="21"/>
                <w:highlight w:val="none"/>
              </w:rPr>
            </w:pPr>
          </w:p>
        </w:tc>
      </w:tr>
      <w:tr w14:paraId="0F88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152" w:type="dxa"/>
            <w:gridSpan w:val="4"/>
            <w:noWrap w:val="0"/>
            <w:vAlign w:val="center"/>
          </w:tcPr>
          <w:p w14:paraId="539BF5B4">
            <w:pPr>
              <w:adjustRightInd w:val="0"/>
              <w:spacing w:line="360" w:lineRule="auto"/>
              <w:textAlignment w:val="baseline"/>
              <w:rPr>
                <w:rFonts w:hint="eastAsia" w:ascii="宋体" w:hAnsi="宋体"/>
                <w:b/>
                <w:sz w:val="21"/>
                <w:szCs w:val="21"/>
                <w:highlight w:val="none"/>
              </w:rPr>
            </w:pPr>
            <w:r>
              <w:rPr>
                <w:rFonts w:hint="eastAsia" w:ascii="宋体" w:hAnsi="宋体"/>
                <w:b/>
                <w:sz w:val="21"/>
                <w:szCs w:val="21"/>
                <w:highlight w:val="none"/>
              </w:rPr>
              <w:t>其他承诺及需要说明的事项：</w:t>
            </w:r>
          </w:p>
        </w:tc>
      </w:tr>
    </w:tbl>
    <w:p w14:paraId="79819F4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Times New Roman"/>
          <w:color w:val="auto"/>
          <w:sz w:val="24"/>
          <w:highlight w:val="none"/>
        </w:rPr>
      </w:pPr>
      <w:r>
        <w:rPr>
          <w:rFonts w:hint="eastAsia" w:ascii="宋体" w:hAnsi="宋体"/>
          <w:b/>
          <w:color w:val="auto"/>
          <w:sz w:val="24"/>
          <w:highlight w:val="none"/>
        </w:rPr>
        <w:t>注：</w:t>
      </w:r>
      <w:r>
        <w:rPr>
          <w:rFonts w:hint="eastAsia" w:ascii="宋体" w:hAnsi="宋体" w:eastAsia="宋体" w:cs="Times New Roman"/>
          <w:color w:val="auto"/>
          <w:sz w:val="24"/>
          <w:highlight w:val="none"/>
        </w:rPr>
        <w:t>1、填写此表时不得改变表格形式。</w:t>
      </w:r>
    </w:p>
    <w:p w14:paraId="7871A1D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磋商</w:t>
      </w:r>
      <w:r>
        <w:rPr>
          <w:rFonts w:hint="eastAsia" w:ascii="宋体" w:hAnsi="宋体" w:eastAsia="宋体" w:cs="Times New Roman"/>
          <w:color w:val="auto"/>
          <w:sz w:val="24"/>
          <w:highlight w:val="none"/>
          <w:lang w:val="zh-CN" w:eastAsia="zh-CN"/>
        </w:rPr>
        <w:t>报价为</w:t>
      </w:r>
      <w:r>
        <w:rPr>
          <w:rFonts w:hint="eastAsia" w:ascii="宋体" w:hAnsi="宋体" w:eastAsia="宋体" w:cs="Times New Roman"/>
          <w:color w:val="auto"/>
          <w:sz w:val="24"/>
          <w:highlight w:val="none"/>
          <w:lang w:eastAsia="zh-CN"/>
        </w:rPr>
        <w:t>磋商</w:t>
      </w:r>
      <w:r>
        <w:rPr>
          <w:rFonts w:hint="eastAsia" w:ascii="宋体" w:hAnsi="宋体" w:eastAsia="宋体" w:cs="Times New Roman"/>
          <w:color w:val="auto"/>
          <w:sz w:val="24"/>
          <w:highlight w:val="none"/>
          <w:lang w:val="zh-CN" w:eastAsia="zh-CN"/>
        </w:rPr>
        <w:t>总价。</w:t>
      </w:r>
      <w:r>
        <w:rPr>
          <w:rFonts w:hint="eastAsia" w:ascii="宋体" w:hAnsi="宋体" w:cs="Times New Roman"/>
          <w:color w:val="auto"/>
          <w:sz w:val="24"/>
          <w:highlight w:val="none"/>
          <w:lang w:val="en-US" w:eastAsia="zh-CN"/>
        </w:rPr>
        <w:t>服务费、人工费、保险费、税金、招标代理服务费及不可预见费等全部费用</w:t>
      </w:r>
    </w:p>
    <w:p w14:paraId="40B73DFE">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“服务期”是</w:t>
      </w:r>
      <w:r>
        <w:rPr>
          <w:rFonts w:hint="eastAsia" w:ascii="宋体" w:hAnsi="宋体" w:cs="Times New Roman"/>
          <w:color w:val="auto"/>
          <w:sz w:val="24"/>
          <w:highlight w:val="none"/>
          <w:lang w:val="en-US" w:eastAsia="zh-CN"/>
        </w:rPr>
        <w:t>磋商文件第六部分采购项目要求及技术参数（一）投标要求中第4款商务要求的具体实施期限</w:t>
      </w:r>
      <w:r>
        <w:rPr>
          <w:rFonts w:hint="eastAsia" w:ascii="宋体" w:hAnsi="宋体" w:eastAsia="宋体" w:cs="Times New Roman"/>
          <w:color w:val="auto"/>
          <w:sz w:val="24"/>
          <w:highlight w:val="none"/>
          <w:lang w:eastAsia="zh-CN"/>
        </w:rPr>
        <w:t>；</w:t>
      </w:r>
    </w:p>
    <w:p w14:paraId="6F76CAEA">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、除在</w:t>
      </w:r>
      <w:r>
        <w:rPr>
          <w:rFonts w:hint="eastAsia" w:ascii="宋体" w:hAnsi="宋体" w:eastAsia="宋体" w:cs="Times New Roman"/>
          <w:color w:val="auto"/>
          <w:sz w:val="24"/>
          <w:highlight w:val="none"/>
          <w:lang w:eastAsia="zh-CN"/>
        </w:rPr>
        <w:t>响应文件</w:t>
      </w:r>
      <w:r>
        <w:rPr>
          <w:rFonts w:hint="eastAsia" w:ascii="宋体" w:hAnsi="宋体" w:eastAsia="宋体" w:cs="Times New Roman"/>
          <w:color w:val="auto"/>
          <w:sz w:val="24"/>
          <w:highlight w:val="none"/>
        </w:rPr>
        <w:t>中编制此表以外，</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应在</w:t>
      </w:r>
      <w:r>
        <w:rPr>
          <w:rFonts w:hint="eastAsia" w:ascii="宋体" w:hAnsi="宋体" w:eastAsia="宋体" w:cs="Times New Roman"/>
          <w:color w:val="auto"/>
          <w:sz w:val="24"/>
          <w:highlight w:val="none"/>
          <w:lang w:eastAsia="zh-CN"/>
        </w:rPr>
        <w:t>政采云平台（https://www.zcygov.cn/）</w:t>
      </w:r>
      <w:r>
        <w:rPr>
          <w:rFonts w:hint="eastAsia" w:ascii="宋体" w:hAnsi="宋体" w:eastAsia="宋体" w:cs="Times New Roman"/>
          <w:color w:val="auto"/>
          <w:sz w:val="24"/>
          <w:highlight w:val="none"/>
        </w:rPr>
        <w:t>中进行网上报价，网上报价应和此表报价一致，否则以网上报价为准，不接受者投标无效。</w:t>
      </w:r>
    </w:p>
    <w:p w14:paraId="33D748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2F6C349">
      <w:pPr>
        <w:autoSpaceDE w:val="0"/>
        <w:autoSpaceDN w:val="0"/>
        <w:adjustRightInd w:val="0"/>
        <w:rPr>
          <w:rFonts w:hint="eastAsia" w:ascii="宋体" w:hAnsi="宋体" w:cs="宋体"/>
          <w:kern w:val="0"/>
          <w:sz w:val="21"/>
          <w:szCs w:val="21"/>
          <w:highlight w:val="none"/>
        </w:rPr>
      </w:pPr>
      <w:r>
        <w:rPr>
          <w:rFonts w:hint="eastAsia" w:ascii="宋体" w:hAnsi="宋体" w:cs="宋体"/>
          <w:kern w:val="0"/>
          <w:sz w:val="21"/>
          <w:szCs w:val="21"/>
          <w:highlight w:val="none"/>
        </w:rPr>
        <w:t xml:space="preserve"> </w:t>
      </w:r>
    </w:p>
    <w:p w14:paraId="2681CEEC">
      <w:pPr>
        <w:adjustRightInd w:val="0"/>
        <w:spacing w:line="360" w:lineRule="auto"/>
        <w:ind w:firstLine="908" w:firstLineChars="377"/>
        <w:jc w:val="center"/>
        <w:textAlignment w:val="baseline"/>
        <w:rPr>
          <w:rFonts w:hint="eastAsia" w:ascii="宋体" w:hAnsi="宋体"/>
          <w:b/>
          <w:bCs/>
          <w:color w:val="auto"/>
          <w:sz w:val="24"/>
          <w:highlight w:val="none"/>
        </w:rPr>
      </w:pPr>
      <w:r>
        <w:rPr>
          <w:rFonts w:hint="eastAsia" w:ascii="宋体" w:hAnsi="宋体" w:eastAsia="宋体" w:cs="Times New Roman"/>
          <w:b/>
          <w:color w:val="auto"/>
          <w:sz w:val="24"/>
          <w:szCs w:val="32"/>
          <w:highlight w:val="none"/>
          <w:lang w:val="en-US" w:eastAsia="zh-CN"/>
        </w:rPr>
        <w:t xml:space="preserve">  </w:t>
      </w:r>
      <w:r>
        <w:rPr>
          <w:rFonts w:hint="eastAsia" w:ascii="宋体" w:hAnsi="宋体" w:cs="Times New Roman"/>
          <w:b/>
          <w:color w:val="auto"/>
          <w:sz w:val="24"/>
          <w:szCs w:val="32"/>
          <w:highlight w:val="none"/>
          <w:lang w:val="en-US" w:eastAsia="zh-CN"/>
        </w:rPr>
        <w:t xml:space="preserve">                                   </w:t>
      </w:r>
      <w:r>
        <w:rPr>
          <w:rFonts w:hint="eastAsia" w:ascii="宋体" w:hAnsi="宋体" w:eastAsia="宋体" w:cs="Times New Roman"/>
          <w:b/>
          <w:color w:val="auto"/>
          <w:sz w:val="24"/>
          <w:szCs w:val="32"/>
          <w:highlight w:val="none"/>
          <w:lang w:val="en-US" w:eastAsia="zh-CN"/>
        </w:rPr>
        <w:t xml:space="preserve"> 供应商：</w:t>
      </w:r>
      <w:r>
        <w:rPr>
          <w:rFonts w:hint="eastAsia" w:ascii="宋体" w:hAnsi="宋体"/>
          <w:b/>
          <w:bCs/>
          <w:color w:val="auto"/>
          <w:sz w:val="24"/>
          <w:highlight w:val="none"/>
        </w:rPr>
        <w:t xml:space="preserve">       （公章）</w:t>
      </w:r>
    </w:p>
    <w:p w14:paraId="2B81232C">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bCs/>
          <w:color w:val="auto"/>
          <w:sz w:val="24"/>
          <w:highlight w:val="none"/>
        </w:rPr>
        <w:t>法定代表人或委托代理人：       （签字或盖章）</w:t>
      </w:r>
    </w:p>
    <w:p w14:paraId="1F58D3C0">
      <w:pPr>
        <w:adjustRightInd w:val="0"/>
        <w:spacing w:line="360" w:lineRule="auto"/>
        <w:ind w:firstLine="908" w:firstLineChars="377"/>
        <w:jc w:val="center"/>
        <w:textAlignment w:val="baseline"/>
        <w:rPr>
          <w:rFonts w:hint="eastAsia" w:ascii="宋体" w:hAnsi="宋体"/>
          <w:b/>
          <w:bCs/>
          <w:color w:val="auto"/>
          <w:sz w:val="24"/>
          <w:highlight w:val="none"/>
        </w:rPr>
      </w:pP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年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月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日</w:t>
      </w:r>
    </w:p>
    <w:p w14:paraId="10AE5CFB">
      <w:pP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br w:type="page"/>
      </w:r>
    </w:p>
    <w:p w14:paraId="56E3F42B">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eastAsia" w:ascii="宋体" w:hAnsi="宋体" w:eastAsia="宋体" w:cs="宋体"/>
          <w:b/>
          <w:bCs/>
          <w:sz w:val="24"/>
          <w:szCs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0AC1B174">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default" w:ascii="宋体" w:hAnsi="宋体" w:eastAsia="宋体" w:cs="宋体"/>
          <w:b/>
          <w:bCs/>
          <w:sz w:val="24"/>
          <w:szCs w:val="24"/>
          <w:highlight w:val="none"/>
          <w:lang w:val="en-US" w:eastAsia="zh-CN"/>
        </w:rPr>
      </w:pPr>
      <w:bookmarkStart w:id="581" w:name="_Toc5467"/>
      <w:r>
        <w:rPr>
          <w:rFonts w:hint="eastAsia" w:ascii="宋体" w:hAnsi="宋体" w:eastAsia="宋体" w:cs="宋体"/>
          <w:b/>
          <w:bCs/>
          <w:sz w:val="24"/>
          <w:szCs w:val="24"/>
          <w:highlight w:val="none"/>
          <w:lang w:val="zh-CN"/>
        </w:rPr>
        <w:t>附件</w:t>
      </w:r>
      <w:r>
        <w:rPr>
          <w:rFonts w:hint="eastAsia" w:ascii="宋体" w:hAnsi="宋体" w:cs="宋体"/>
          <w:b/>
          <w:bCs/>
          <w:sz w:val="24"/>
          <w:szCs w:val="24"/>
          <w:highlight w:val="none"/>
          <w:lang w:val="en-US" w:eastAsia="zh-CN"/>
        </w:rPr>
        <w:t>13</w:t>
      </w: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服务内容响应</w:t>
      </w:r>
      <w:r>
        <w:rPr>
          <w:rFonts w:hint="eastAsia" w:ascii="宋体" w:hAnsi="宋体" w:eastAsia="宋体" w:cs="宋体"/>
          <w:b/>
          <w:bCs/>
          <w:sz w:val="24"/>
          <w:szCs w:val="24"/>
          <w:highlight w:val="none"/>
          <w:lang w:val="en-US" w:eastAsia="zh-CN"/>
        </w:rPr>
        <w:t>表</w:t>
      </w:r>
      <w:bookmarkEnd w:id="581"/>
    </w:p>
    <w:p w14:paraId="4349BD28">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服务内容响应表</w:t>
      </w:r>
    </w:p>
    <w:p w14:paraId="42BB36D6">
      <w:pPr>
        <w:autoSpaceDE w:val="0"/>
        <w:autoSpaceDN w:val="0"/>
        <w:spacing w:line="360" w:lineRule="auto"/>
        <w:ind w:firstLine="883" w:firstLineChars="400"/>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eastAsia="zh-CN"/>
        </w:rPr>
        <w:t>供应商</w:t>
      </w:r>
      <w:r>
        <w:rPr>
          <w:rFonts w:hint="eastAsia" w:ascii="宋体" w:hAnsi="宋体" w:cs="宋体"/>
          <w:b/>
          <w:bCs/>
          <w:kern w:val="0"/>
          <w:sz w:val="22"/>
          <w:szCs w:val="28"/>
          <w:highlight w:val="none"/>
          <w:lang w:val="zh-CN"/>
        </w:rPr>
        <w:t>名称</w:t>
      </w:r>
      <w:r>
        <w:rPr>
          <w:rFonts w:hint="eastAsia" w:ascii="宋体" w:hAnsi="宋体" w:cs="宋体"/>
          <w:b/>
          <w:bCs/>
          <w:kern w:val="0"/>
          <w:sz w:val="22"/>
          <w:szCs w:val="28"/>
          <w:highlight w:val="none"/>
        </w:rPr>
        <w:t>：</w:t>
      </w:r>
      <w:r>
        <w:rPr>
          <w:rFonts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包号：</w:t>
      </w:r>
    </w:p>
    <w:tbl>
      <w:tblPr>
        <w:tblStyle w:val="20"/>
        <w:tblW w:w="0" w:type="auto"/>
        <w:jc w:val="center"/>
        <w:tblLayout w:type="fixed"/>
        <w:tblCellMar>
          <w:top w:w="0" w:type="dxa"/>
          <w:left w:w="28" w:type="dxa"/>
          <w:bottom w:w="0" w:type="dxa"/>
          <w:right w:w="28" w:type="dxa"/>
        </w:tblCellMar>
      </w:tblPr>
      <w:tblGrid>
        <w:gridCol w:w="1065"/>
        <w:gridCol w:w="1391"/>
        <w:gridCol w:w="2378"/>
        <w:gridCol w:w="1533"/>
        <w:gridCol w:w="2181"/>
        <w:gridCol w:w="1257"/>
      </w:tblGrid>
      <w:tr w14:paraId="06B86410">
        <w:tblPrEx>
          <w:tblCellMar>
            <w:top w:w="0" w:type="dxa"/>
            <w:left w:w="28" w:type="dxa"/>
            <w:bottom w:w="0" w:type="dxa"/>
            <w:right w:w="28" w:type="dxa"/>
          </w:tblCellMar>
        </w:tblPrEx>
        <w:trPr>
          <w:trHeight w:val="1" w:hRule="atLeast"/>
          <w:jc w:val="center"/>
        </w:trPr>
        <w:tc>
          <w:tcPr>
            <w:tcW w:w="1065" w:type="dxa"/>
            <w:vMerge w:val="restart"/>
            <w:tcBorders>
              <w:top w:val="single" w:color="000000" w:sz="6" w:space="0"/>
              <w:left w:val="single" w:color="000000" w:sz="6" w:space="0"/>
              <w:right w:val="single" w:color="000000" w:sz="6" w:space="0"/>
            </w:tcBorders>
            <w:noWrap w:val="0"/>
            <w:vAlign w:val="center"/>
          </w:tcPr>
          <w:p w14:paraId="27F97A35">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序号</w:t>
            </w:r>
          </w:p>
        </w:tc>
        <w:tc>
          <w:tcPr>
            <w:tcW w:w="3769" w:type="dxa"/>
            <w:gridSpan w:val="2"/>
            <w:vMerge w:val="restart"/>
            <w:tcBorders>
              <w:top w:val="single" w:color="000000" w:sz="6" w:space="0"/>
              <w:left w:val="single" w:color="000000" w:sz="6" w:space="0"/>
              <w:right w:val="single" w:color="000000" w:sz="6" w:space="0"/>
            </w:tcBorders>
            <w:noWrap w:val="0"/>
            <w:vAlign w:val="center"/>
          </w:tcPr>
          <w:p w14:paraId="069F680D">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采购</w:t>
            </w:r>
            <w:r>
              <w:rPr>
                <w:rFonts w:hint="eastAsia" w:ascii="宋体" w:hAnsi="宋体" w:cs="宋体"/>
                <w:kern w:val="0"/>
                <w:sz w:val="22"/>
                <w:szCs w:val="28"/>
                <w:highlight w:val="none"/>
              </w:rPr>
              <w:t>服务内容</w:t>
            </w:r>
            <w:r>
              <w:rPr>
                <w:rFonts w:hint="eastAsia" w:ascii="宋体" w:hAnsi="宋体" w:cs="宋体"/>
                <w:kern w:val="0"/>
                <w:sz w:val="22"/>
                <w:szCs w:val="28"/>
                <w:highlight w:val="none"/>
                <w:lang w:val="zh-CN"/>
              </w:rPr>
              <w:t>技术参数、指标</w:t>
            </w:r>
          </w:p>
        </w:tc>
        <w:tc>
          <w:tcPr>
            <w:tcW w:w="3714" w:type="dxa"/>
            <w:gridSpan w:val="2"/>
            <w:vMerge w:val="restart"/>
            <w:tcBorders>
              <w:top w:val="single" w:color="000000" w:sz="6" w:space="0"/>
              <w:left w:val="single" w:color="000000" w:sz="6" w:space="0"/>
              <w:right w:val="single" w:color="000000" w:sz="6" w:space="0"/>
            </w:tcBorders>
            <w:noWrap w:val="0"/>
            <w:vAlign w:val="center"/>
          </w:tcPr>
          <w:p w14:paraId="5469BBB1">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投标</w:t>
            </w:r>
            <w:r>
              <w:rPr>
                <w:rFonts w:hint="eastAsia" w:ascii="宋体" w:hAnsi="宋体" w:cs="宋体"/>
                <w:kern w:val="0"/>
                <w:sz w:val="22"/>
                <w:szCs w:val="28"/>
                <w:highlight w:val="none"/>
              </w:rPr>
              <w:t>服务内容</w:t>
            </w:r>
            <w:r>
              <w:rPr>
                <w:rFonts w:hint="eastAsia" w:ascii="宋体" w:hAnsi="宋体" w:cs="宋体"/>
                <w:kern w:val="0"/>
                <w:sz w:val="22"/>
                <w:szCs w:val="28"/>
                <w:highlight w:val="none"/>
                <w:lang w:val="zh-CN"/>
              </w:rPr>
              <w:t>技术参数、指标</w:t>
            </w: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6D8E77E9">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偏离</w:t>
            </w:r>
          </w:p>
        </w:tc>
      </w:tr>
      <w:tr w14:paraId="5F42BC11">
        <w:tblPrEx>
          <w:tblCellMar>
            <w:top w:w="0" w:type="dxa"/>
            <w:left w:w="28" w:type="dxa"/>
            <w:bottom w:w="0" w:type="dxa"/>
            <w:right w:w="28" w:type="dxa"/>
          </w:tblCellMar>
        </w:tblPrEx>
        <w:trPr>
          <w:trHeight w:val="1" w:hRule="atLeast"/>
          <w:jc w:val="center"/>
        </w:trPr>
        <w:tc>
          <w:tcPr>
            <w:tcW w:w="1065" w:type="dxa"/>
            <w:vMerge w:val="continue"/>
            <w:tcBorders>
              <w:left w:val="single" w:color="000000" w:sz="6" w:space="0"/>
              <w:bottom w:val="single" w:color="000000" w:sz="6" w:space="0"/>
              <w:right w:val="single" w:color="000000" w:sz="6" w:space="0"/>
            </w:tcBorders>
            <w:noWrap w:val="0"/>
            <w:vAlign w:val="center"/>
          </w:tcPr>
          <w:p w14:paraId="5814543B">
            <w:pPr>
              <w:autoSpaceDE w:val="0"/>
              <w:autoSpaceDN w:val="0"/>
              <w:spacing w:line="360" w:lineRule="auto"/>
              <w:jc w:val="center"/>
              <w:rPr>
                <w:rFonts w:ascii="宋体" w:hAnsi="宋体" w:cs="宋体"/>
                <w:kern w:val="0"/>
                <w:sz w:val="22"/>
                <w:szCs w:val="28"/>
                <w:highlight w:val="none"/>
                <w:lang w:val="zh-CN"/>
              </w:rPr>
            </w:pPr>
          </w:p>
        </w:tc>
        <w:tc>
          <w:tcPr>
            <w:tcW w:w="3769" w:type="dxa"/>
            <w:gridSpan w:val="2"/>
            <w:vMerge w:val="continue"/>
            <w:tcBorders>
              <w:left w:val="single" w:color="000000" w:sz="6" w:space="0"/>
              <w:bottom w:val="single" w:color="000000" w:sz="6" w:space="0"/>
              <w:right w:val="single" w:color="000000" w:sz="6" w:space="0"/>
            </w:tcBorders>
            <w:noWrap w:val="0"/>
            <w:vAlign w:val="center"/>
          </w:tcPr>
          <w:p w14:paraId="07364E79">
            <w:pPr>
              <w:autoSpaceDE w:val="0"/>
              <w:autoSpaceDN w:val="0"/>
              <w:spacing w:line="360" w:lineRule="auto"/>
              <w:jc w:val="center"/>
              <w:rPr>
                <w:rFonts w:ascii="宋体" w:hAnsi="宋体" w:cs="宋体"/>
                <w:kern w:val="0"/>
                <w:sz w:val="22"/>
                <w:szCs w:val="28"/>
                <w:highlight w:val="none"/>
              </w:rPr>
            </w:pPr>
          </w:p>
        </w:tc>
        <w:tc>
          <w:tcPr>
            <w:tcW w:w="3714" w:type="dxa"/>
            <w:gridSpan w:val="2"/>
            <w:vMerge w:val="continue"/>
            <w:tcBorders>
              <w:left w:val="single" w:color="000000" w:sz="6" w:space="0"/>
              <w:bottom w:val="single" w:color="000000" w:sz="6" w:space="0"/>
              <w:right w:val="single" w:color="000000" w:sz="6" w:space="0"/>
            </w:tcBorders>
            <w:noWrap w:val="0"/>
            <w:vAlign w:val="center"/>
          </w:tcPr>
          <w:p w14:paraId="65FC278F">
            <w:pPr>
              <w:autoSpaceDE w:val="0"/>
              <w:autoSpaceDN w:val="0"/>
              <w:spacing w:line="360" w:lineRule="auto"/>
              <w:jc w:val="center"/>
              <w:rPr>
                <w:rFonts w:ascii="宋体" w:hAnsi="宋体" w:cs="宋体"/>
                <w:kern w:val="0"/>
                <w:sz w:val="22"/>
                <w:szCs w:val="28"/>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52A24436">
            <w:pPr>
              <w:autoSpaceDE w:val="0"/>
              <w:autoSpaceDN w:val="0"/>
              <w:spacing w:line="360" w:lineRule="auto"/>
              <w:jc w:val="center"/>
              <w:rPr>
                <w:rFonts w:ascii="宋体" w:hAnsi="宋体" w:cs="宋体"/>
                <w:kern w:val="0"/>
                <w:sz w:val="22"/>
                <w:szCs w:val="28"/>
                <w:highlight w:val="none"/>
                <w:lang w:val="zh-CN"/>
              </w:rPr>
            </w:pPr>
          </w:p>
        </w:tc>
      </w:tr>
      <w:tr w14:paraId="46746A94">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ADD26B6">
            <w:pPr>
              <w:autoSpaceDE w:val="0"/>
              <w:autoSpaceDN w:val="0"/>
              <w:spacing w:line="360" w:lineRule="auto"/>
              <w:jc w:val="center"/>
              <w:rPr>
                <w:rFonts w:ascii="宋体" w:hAnsi="宋体" w:cs="宋体"/>
                <w:kern w:val="0"/>
                <w:sz w:val="22"/>
                <w:szCs w:val="28"/>
                <w:highlight w:val="none"/>
                <w:lang w:val="zh-CN"/>
              </w:rPr>
            </w:pPr>
            <w:r>
              <w:rPr>
                <w:rFonts w:ascii="宋体" w:hAnsi="宋体" w:cs="宋体"/>
                <w:kern w:val="0"/>
                <w:sz w:val="22"/>
                <w:szCs w:val="28"/>
                <w:highlight w:val="none"/>
                <w:lang w:val="zh-CN"/>
              </w:rPr>
              <w:t>1</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5CE83FCA">
            <w:pPr>
              <w:autoSpaceDE w:val="0"/>
              <w:autoSpaceDN w:val="0"/>
              <w:spacing w:line="360" w:lineRule="auto"/>
              <w:jc w:val="center"/>
              <w:rPr>
                <w:rFonts w:ascii="宋体" w:hAnsi="宋体" w:cs="宋体"/>
                <w:kern w:val="0"/>
                <w:sz w:val="22"/>
                <w:szCs w:val="28"/>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09C34EA">
            <w:pPr>
              <w:autoSpaceDE w:val="0"/>
              <w:autoSpaceDN w:val="0"/>
              <w:spacing w:line="360" w:lineRule="auto"/>
              <w:jc w:val="center"/>
              <w:rPr>
                <w:rFonts w:ascii="宋体" w:hAnsi="宋体" w:cs="宋体"/>
                <w:kern w:val="0"/>
                <w:sz w:val="22"/>
                <w:szCs w:val="28"/>
                <w:highlight w:val="none"/>
                <w:lang w:val="zh-CN"/>
              </w:rPr>
            </w:pPr>
          </w:p>
        </w:tc>
        <w:tc>
          <w:tcPr>
            <w:tcW w:w="1533" w:type="dxa"/>
            <w:tcBorders>
              <w:top w:val="single" w:color="000000" w:sz="6" w:space="0"/>
              <w:left w:val="single" w:color="000000" w:sz="6" w:space="0"/>
              <w:bottom w:val="single" w:color="000000" w:sz="6" w:space="0"/>
              <w:right w:val="single" w:color="000000" w:sz="6" w:space="0"/>
            </w:tcBorders>
            <w:noWrap w:val="0"/>
            <w:vAlign w:val="center"/>
          </w:tcPr>
          <w:p w14:paraId="01BE6A8A">
            <w:pPr>
              <w:autoSpaceDE w:val="0"/>
              <w:autoSpaceDN w:val="0"/>
              <w:spacing w:line="360" w:lineRule="auto"/>
              <w:jc w:val="center"/>
              <w:rPr>
                <w:rFonts w:ascii="宋体" w:hAnsi="宋体" w:cs="宋体"/>
                <w:kern w:val="0"/>
                <w:sz w:val="22"/>
                <w:szCs w:val="28"/>
                <w:highlight w:val="none"/>
                <w:lang w:val="zh-CN"/>
              </w:rPr>
            </w:pPr>
          </w:p>
        </w:tc>
        <w:tc>
          <w:tcPr>
            <w:tcW w:w="2181" w:type="dxa"/>
            <w:tcBorders>
              <w:top w:val="single" w:color="000000" w:sz="6" w:space="0"/>
              <w:left w:val="single" w:color="000000" w:sz="6" w:space="0"/>
              <w:bottom w:val="single" w:color="000000" w:sz="6" w:space="0"/>
              <w:right w:val="single" w:color="000000" w:sz="6" w:space="0"/>
            </w:tcBorders>
            <w:noWrap w:val="0"/>
            <w:vAlign w:val="center"/>
          </w:tcPr>
          <w:p w14:paraId="11C72417">
            <w:pPr>
              <w:autoSpaceDE w:val="0"/>
              <w:autoSpaceDN w:val="0"/>
              <w:spacing w:line="360" w:lineRule="auto"/>
              <w:jc w:val="center"/>
              <w:rPr>
                <w:rFonts w:ascii="宋体" w:hAnsi="宋体" w:cs="宋体"/>
                <w:kern w:val="0"/>
                <w:sz w:val="22"/>
                <w:szCs w:val="28"/>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4E378F2F">
            <w:pPr>
              <w:autoSpaceDE w:val="0"/>
              <w:autoSpaceDN w:val="0"/>
              <w:spacing w:line="360" w:lineRule="auto"/>
              <w:jc w:val="center"/>
              <w:rPr>
                <w:rFonts w:ascii="宋体" w:hAnsi="宋体" w:cs="宋体"/>
                <w:kern w:val="0"/>
                <w:sz w:val="22"/>
                <w:szCs w:val="28"/>
                <w:highlight w:val="none"/>
                <w:lang w:val="zh-CN"/>
              </w:rPr>
            </w:pPr>
          </w:p>
        </w:tc>
      </w:tr>
      <w:tr w14:paraId="268F75F4">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B11F617">
            <w:pPr>
              <w:autoSpaceDE w:val="0"/>
              <w:autoSpaceDN w:val="0"/>
              <w:spacing w:line="360" w:lineRule="auto"/>
              <w:jc w:val="center"/>
              <w:rPr>
                <w:rFonts w:ascii="宋体" w:hAnsi="宋体" w:cs="宋体"/>
                <w:kern w:val="0"/>
                <w:sz w:val="22"/>
                <w:szCs w:val="28"/>
                <w:highlight w:val="none"/>
                <w:lang w:val="zh-CN"/>
              </w:rPr>
            </w:pPr>
            <w:r>
              <w:rPr>
                <w:rFonts w:ascii="宋体" w:hAnsi="宋体" w:cs="宋体"/>
                <w:kern w:val="0"/>
                <w:sz w:val="22"/>
                <w:szCs w:val="28"/>
                <w:highlight w:val="none"/>
                <w:lang w:val="zh-CN"/>
              </w:rPr>
              <w:t>2</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302FDFF8">
            <w:pPr>
              <w:autoSpaceDE w:val="0"/>
              <w:autoSpaceDN w:val="0"/>
              <w:spacing w:line="360" w:lineRule="auto"/>
              <w:jc w:val="center"/>
              <w:rPr>
                <w:rFonts w:ascii="宋体" w:hAnsi="宋体" w:cs="宋体"/>
                <w:kern w:val="0"/>
                <w:sz w:val="22"/>
                <w:szCs w:val="28"/>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5449E9A">
            <w:pPr>
              <w:autoSpaceDE w:val="0"/>
              <w:autoSpaceDN w:val="0"/>
              <w:spacing w:line="360" w:lineRule="auto"/>
              <w:jc w:val="center"/>
              <w:rPr>
                <w:rFonts w:ascii="宋体" w:hAnsi="宋体" w:cs="宋体"/>
                <w:kern w:val="0"/>
                <w:sz w:val="22"/>
                <w:szCs w:val="28"/>
                <w:highlight w:val="none"/>
                <w:lang w:val="zh-CN"/>
              </w:rPr>
            </w:pPr>
          </w:p>
        </w:tc>
        <w:tc>
          <w:tcPr>
            <w:tcW w:w="1533" w:type="dxa"/>
            <w:tcBorders>
              <w:top w:val="single" w:color="000000" w:sz="6" w:space="0"/>
              <w:left w:val="single" w:color="000000" w:sz="6" w:space="0"/>
              <w:bottom w:val="single" w:color="000000" w:sz="6" w:space="0"/>
              <w:right w:val="single" w:color="000000" w:sz="6" w:space="0"/>
            </w:tcBorders>
            <w:noWrap w:val="0"/>
            <w:vAlign w:val="center"/>
          </w:tcPr>
          <w:p w14:paraId="2239DFEE">
            <w:pPr>
              <w:autoSpaceDE w:val="0"/>
              <w:autoSpaceDN w:val="0"/>
              <w:spacing w:line="360" w:lineRule="auto"/>
              <w:jc w:val="center"/>
              <w:rPr>
                <w:rFonts w:ascii="宋体" w:hAnsi="宋体" w:cs="宋体"/>
                <w:kern w:val="0"/>
                <w:sz w:val="22"/>
                <w:szCs w:val="28"/>
                <w:highlight w:val="none"/>
                <w:lang w:val="zh-CN"/>
              </w:rPr>
            </w:pPr>
          </w:p>
        </w:tc>
        <w:tc>
          <w:tcPr>
            <w:tcW w:w="2181" w:type="dxa"/>
            <w:tcBorders>
              <w:top w:val="single" w:color="000000" w:sz="6" w:space="0"/>
              <w:left w:val="single" w:color="000000" w:sz="6" w:space="0"/>
              <w:bottom w:val="single" w:color="000000" w:sz="6" w:space="0"/>
              <w:right w:val="single" w:color="000000" w:sz="6" w:space="0"/>
            </w:tcBorders>
            <w:noWrap w:val="0"/>
            <w:vAlign w:val="center"/>
          </w:tcPr>
          <w:p w14:paraId="502EEDA5">
            <w:pPr>
              <w:autoSpaceDE w:val="0"/>
              <w:autoSpaceDN w:val="0"/>
              <w:spacing w:line="360" w:lineRule="auto"/>
              <w:jc w:val="center"/>
              <w:rPr>
                <w:rFonts w:ascii="宋体" w:hAnsi="宋体" w:cs="宋体"/>
                <w:kern w:val="0"/>
                <w:sz w:val="22"/>
                <w:szCs w:val="28"/>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5BBFDAEA">
            <w:pPr>
              <w:autoSpaceDE w:val="0"/>
              <w:autoSpaceDN w:val="0"/>
              <w:spacing w:line="360" w:lineRule="auto"/>
              <w:jc w:val="center"/>
              <w:rPr>
                <w:rFonts w:ascii="宋体" w:hAnsi="宋体" w:cs="宋体"/>
                <w:kern w:val="0"/>
                <w:sz w:val="22"/>
                <w:szCs w:val="28"/>
                <w:highlight w:val="none"/>
                <w:lang w:val="zh-CN"/>
              </w:rPr>
            </w:pPr>
          </w:p>
        </w:tc>
      </w:tr>
      <w:tr w14:paraId="6AEEC69E">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881AE6C">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4D239C94">
            <w:pPr>
              <w:autoSpaceDE w:val="0"/>
              <w:autoSpaceDN w:val="0"/>
              <w:spacing w:line="360" w:lineRule="auto"/>
              <w:jc w:val="center"/>
              <w:rPr>
                <w:rFonts w:ascii="宋体" w:hAnsi="宋体" w:cs="宋体"/>
                <w:kern w:val="0"/>
                <w:sz w:val="22"/>
                <w:szCs w:val="28"/>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7519B0F">
            <w:pPr>
              <w:autoSpaceDE w:val="0"/>
              <w:autoSpaceDN w:val="0"/>
              <w:spacing w:line="360" w:lineRule="auto"/>
              <w:jc w:val="center"/>
              <w:rPr>
                <w:rFonts w:ascii="宋体" w:hAnsi="宋体" w:cs="宋体"/>
                <w:kern w:val="0"/>
                <w:sz w:val="22"/>
                <w:szCs w:val="28"/>
                <w:highlight w:val="none"/>
                <w:lang w:val="zh-CN"/>
              </w:rPr>
            </w:pPr>
          </w:p>
        </w:tc>
        <w:tc>
          <w:tcPr>
            <w:tcW w:w="1533" w:type="dxa"/>
            <w:tcBorders>
              <w:top w:val="single" w:color="000000" w:sz="6" w:space="0"/>
              <w:left w:val="single" w:color="000000" w:sz="6" w:space="0"/>
              <w:bottom w:val="single" w:color="000000" w:sz="6" w:space="0"/>
              <w:right w:val="single" w:color="000000" w:sz="6" w:space="0"/>
            </w:tcBorders>
            <w:noWrap w:val="0"/>
            <w:vAlign w:val="center"/>
          </w:tcPr>
          <w:p w14:paraId="56E33DE1">
            <w:pPr>
              <w:autoSpaceDE w:val="0"/>
              <w:autoSpaceDN w:val="0"/>
              <w:spacing w:line="360" w:lineRule="auto"/>
              <w:jc w:val="center"/>
              <w:rPr>
                <w:rFonts w:ascii="宋体" w:hAnsi="宋体" w:cs="宋体"/>
                <w:kern w:val="0"/>
                <w:sz w:val="22"/>
                <w:szCs w:val="28"/>
                <w:highlight w:val="none"/>
                <w:lang w:val="zh-CN"/>
              </w:rPr>
            </w:pPr>
          </w:p>
        </w:tc>
        <w:tc>
          <w:tcPr>
            <w:tcW w:w="2181" w:type="dxa"/>
            <w:tcBorders>
              <w:top w:val="single" w:color="000000" w:sz="6" w:space="0"/>
              <w:left w:val="single" w:color="000000" w:sz="6" w:space="0"/>
              <w:bottom w:val="single" w:color="000000" w:sz="6" w:space="0"/>
              <w:right w:val="single" w:color="000000" w:sz="6" w:space="0"/>
            </w:tcBorders>
            <w:noWrap w:val="0"/>
            <w:vAlign w:val="center"/>
          </w:tcPr>
          <w:p w14:paraId="3F65BC65">
            <w:pPr>
              <w:autoSpaceDE w:val="0"/>
              <w:autoSpaceDN w:val="0"/>
              <w:spacing w:line="360" w:lineRule="auto"/>
              <w:jc w:val="center"/>
              <w:rPr>
                <w:rFonts w:ascii="宋体" w:hAnsi="宋体" w:cs="宋体"/>
                <w:kern w:val="0"/>
                <w:sz w:val="22"/>
                <w:szCs w:val="28"/>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61FA8439">
            <w:pPr>
              <w:autoSpaceDE w:val="0"/>
              <w:autoSpaceDN w:val="0"/>
              <w:spacing w:line="360" w:lineRule="auto"/>
              <w:jc w:val="center"/>
              <w:rPr>
                <w:rFonts w:ascii="宋体" w:hAnsi="宋体" w:cs="宋体"/>
                <w:kern w:val="0"/>
                <w:sz w:val="22"/>
                <w:szCs w:val="28"/>
                <w:highlight w:val="none"/>
                <w:lang w:val="zh-CN"/>
              </w:rPr>
            </w:pPr>
          </w:p>
        </w:tc>
      </w:tr>
    </w:tbl>
    <w:p w14:paraId="5078E58A">
      <w:pPr>
        <w:autoSpaceDE w:val="0"/>
        <w:autoSpaceDN w:val="0"/>
        <w:spacing w:line="360" w:lineRule="auto"/>
        <w:rPr>
          <w:rFonts w:ascii="宋体" w:hAnsi="宋体" w:cs="宋体"/>
          <w:kern w:val="0"/>
          <w:sz w:val="22"/>
          <w:szCs w:val="28"/>
          <w:highlight w:val="none"/>
          <w:lang w:val="zh-CN"/>
        </w:rPr>
      </w:pPr>
      <w:r>
        <w:rPr>
          <w:rFonts w:hint="eastAsia" w:ascii="宋体" w:hAnsi="宋体" w:cs="宋体"/>
          <w:kern w:val="0"/>
          <w:sz w:val="22"/>
          <w:szCs w:val="28"/>
          <w:highlight w:val="none"/>
          <w:lang w:val="zh-CN"/>
        </w:rPr>
        <w:t>注：</w:t>
      </w:r>
      <w:r>
        <w:rPr>
          <w:rFonts w:ascii="宋体" w:hAnsi="宋体" w:cs="宋体"/>
          <w:kern w:val="0"/>
          <w:sz w:val="22"/>
          <w:szCs w:val="28"/>
          <w:highlight w:val="none"/>
          <w:lang w:val="zh-CN"/>
        </w:rPr>
        <w:t>1.</w:t>
      </w:r>
      <w:r>
        <w:rPr>
          <w:rFonts w:hint="eastAsia" w:ascii="宋体" w:hAnsi="宋体" w:cs="宋体"/>
          <w:kern w:val="0"/>
          <w:sz w:val="22"/>
          <w:szCs w:val="28"/>
          <w:highlight w:val="none"/>
          <w:lang w:val="zh-CN"/>
        </w:rPr>
        <w:t>本表应按照“</w:t>
      </w:r>
      <w:r>
        <w:rPr>
          <w:rFonts w:hint="eastAsia" w:ascii="宋体" w:hAnsi="宋体" w:cs="宋体"/>
          <w:b/>
          <w:bCs/>
          <w:highlight w:val="none"/>
          <w:lang w:val="zh-CN"/>
        </w:rPr>
        <w:t>服务内容及技术要求</w:t>
      </w:r>
      <w:r>
        <w:rPr>
          <w:rFonts w:hint="eastAsia" w:ascii="宋体" w:hAnsi="宋体" w:cs="宋体"/>
          <w:kern w:val="0"/>
          <w:sz w:val="22"/>
          <w:szCs w:val="28"/>
          <w:highlight w:val="none"/>
          <w:lang w:val="zh-CN"/>
        </w:rPr>
        <w:t>”中</w:t>
      </w:r>
      <w:r>
        <w:rPr>
          <w:rFonts w:hint="eastAsia" w:ascii="宋体" w:hAnsi="宋体" w:cs="宋体"/>
          <w:kern w:val="0"/>
          <w:sz w:val="22"/>
          <w:szCs w:val="28"/>
          <w:highlight w:val="none"/>
        </w:rPr>
        <w:t>服务</w:t>
      </w:r>
      <w:r>
        <w:rPr>
          <w:rFonts w:hint="eastAsia" w:ascii="宋体" w:hAnsi="宋体" w:cs="宋体"/>
          <w:kern w:val="0"/>
          <w:sz w:val="22"/>
          <w:szCs w:val="28"/>
          <w:highlight w:val="none"/>
          <w:lang w:val="zh-CN"/>
        </w:rPr>
        <w:t>序号的指标逐项填写，不得遗漏</w:t>
      </w:r>
      <w:r>
        <w:rPr>
          <w:rFonts w:hint="eastAsia" w:ascii="宋体" w:hAnsi="宋体"/>
          <w:sz w:val="22"/>
          <w:szCs w:val="28"/>
          <w:highlight w:val="none"/>
        </w:rPr>
        <w:t>。</w:t>
      </w:r>
    </w:p>
    <w:p w14:paraId="4B725424">
      <w:pPr>
        <w:numPr>
          <w:ilvl w:val="0"/>
          <w:numId w:val="3"/>
        </w:numPr>
        <w:autoSpaceDE w:val="0"/>
        <w:autoSpaceDN w:val="0"/>
        <w:spacing w:line="360" w:lineRule="auto"/>
        <w:ind w:firstLine="480"/>
        <w:rPr>
          <w:rFonts w:ascii="宋体" w:hAnsi="宋体" w:cs="宋体"/>
          <w:kern w:val="0"/>
          <w:sz w:val="22"/>
          <w:szCs w:val="28"/>
          <w:highlight w:val="none"/>
          <w:lang w:val="zh-CN"/>
        </w:rPr>
      </w:pPr>
      <w:r>
        <w:rPr>
          <w:rFonts w:hint="eastAsia" w:ascii="宋体" w:hAnsi="宋体" w:cs="宋体"/>
          <w:kern w:val="0"/>
          <w:sz w:val="22"/>
          <w:szCs w:val="28"/>
          <w:highlight w:val="none"/>
          <w:lang w:val="zh-CN"/>
        </w:rPr>
        <w:t>“投标</w:t>
      </w:r>
      <w:r>
        <w:rPr>
          <w:rFonts w:hint="eastAsia" w:ascii="宋体" w:hAnsi="宋体" w:cs="宋体"/>
          <w:kern w:val="0"/>
          <w:sz w:val="22"/>
          <w:szCs w:val="28"/>
          <w:highlight w:val="none"/>
        </w:rPr>
        <w:t>服务内容</w:t>
      </w:r>
      <w:r>
        <w:rPr>
          <w:rFonts w:hint="eastAsia" w:ascii="宋体" w:hAnsi="宋体" w:cs="宋体"/>
          <w:kern w:val="0"/>
          <w:sz w:val="22"/>
          <w:szCs w:val="28"/>
          <w:highlight w:val="none"/>
          <w:lang w:val="zh-CN"/>
        </w:rPr>
        <w:t>技术参数、指标”必须与投标文件中提供的证明材料的实质性响应情况相一致。</w:t>
      </w:r>
    </w:p>
    <w:p w14:paraId="4AB11E34">
      <w:pPr>
        <w:numPr>
          <w:ilvl w:val="0"/>
          <w:numId w:val="3"/>
        </w:numPr>
        <w:autoSpaceDE w:val="0"/>
        <w:autoSpaceDN w:val="0"/>
        <w:spacing w:line="360" w:lineRule="auto"/>
        <w:ind w:firstLine="480"/>
        <w:rPr>
          <w:rFonts w:ascii="宋体" w:hAnsi="宋体" w:cs="宋体"/>
          <w:kern w:val="0"/>
          <w:sz w:val="22"/>
          <w:szCs w:val="28"/>
          <w:highlight w:val="none"/>
          <w:lang w:val="zh-CN"/>
        </w:rPr>
      </w:pPr>
      <w:r>
        <w:rPr>
          <w:rFonts w:hint="eastAsia" w:ascii="宋体" w:hAnsi="宋体" w:cs="宋体"/>
          <w:kern w:val="0"/>
          <w:sz w:val="22"/>
          <w:szCs w:val="28"/>
          <w:highlight w:val="none"/>
          <w:lang w:val="zh-CN"/>
        </w:rPr>
        <w:t>填写此表时以招标项目参数要求为基本投标要求，满足招标项目参数要求的指标需列出“</w:t>
      </w:r>
      <w:r>
        <w:rPr>
          <w:rFonts w:ascii="宋体" w:hAnsi="宋体" w:cs="宋体"/>
          <w:kern w:val="0"/>
          <w:sz w:val="22"/>
          <w:szCs w:val="28"/>
          <w:highlight w:val="none"/>
        </w:rPr>
        <w:t>0</w:t>
      </w:r>
      <w:r>
        <w:rPr>
          <w:rFonts w:hint="eastAsia" w:ascii="宋体" w:hAnsi="宋体" w:cs="宋体"/>
          <w:kern w:val="0"/>
          <w:sz w:val="22"/>
          <w:szCs w:val="28"/>
          <w:highlight w:val="none"/>
          <w:lang w:val="zh-CN"/>
        </w:rPr>
        <w:t>”；超出、不满足招标项目参数要求的指标需列出“</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”偏差，并做出详细说明；如果只注明“</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”或未填写，将视为该项指标不响应。</w:t>
      </w:r>
    </w:p>
    <w:p w14:paraId="251B28D5">
      <w:pPr>
        <w:autoSpaceDE w:val="0"/>
        <w:autoSpaceDN w:val="0"/>
        <w:spacing w:line="360" w:lineRule="auto"/>
        <w:ind w:firstLine="480"/>
        <w:rPr>
          <w:rFonts w:ascii="宋体" w:hAnsi="宋体" w:cs="宋体"/>
          <w:kern w:val="0"/>
          <w:sz w:val="22"/>
          <w:szCs w:val="28"/>
          <w:highlight w:val="none"/>
          <w:lang w:val="zh-CN"/>
        </w:rPr>
      </w:pPr>
      <w:r>
        <w:rPr>
          <w:rFonts w:ascii="宋体" w:hAnsi="宋体" w:cs="宋体"/>
          <w:kern w:val="0"/>
          <w:sz w:val="22"/>
          <w:szCs w:val="28"/>
          <w:highlight w:val="none"/>
        </w:rPr>
        <w:t>4</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响应采购需求应具体、明确，含糊不清、不确切或伪造、编造证明材料的，按照实质性不响应处理。对伪造、编造证明材料的，将报告本级财政部门。</w:t>
      </w:r>
    </w:p>
    <w:p w14:paraId="37E99CB5">
      <w:pPr>
        <w:autoSpaceDE w:val="0"/>
        <w:autoSpaceDN w:val="0"/>
        <w:spacing w:line="360" w:lineRule="auto"/>
        <w:ind w:firstLine="480"/>
        <w:rPr>
          <w:rFonts w:ascii="宋体" w:hAnsi="宋体" w:cs="宋体"/>
          <w:kern w:val="0"/>
          <w:sz w:val="22"/>
          <w:szCs w:val="28"/>
          <w:highlight w:val="none"/>
          <w:lang w:val="zh-CN"/>
        </w:rPr>
      </w:pPr>
    </w:p>
    <w:p w14:paraId="3C03414F">
      <w:pPr>
        <w:autoSpaceDE w:val="0"/>
        <w:autoSpaceDN w:val="0"/>
        <w:spacing w:line="360" w:lineRule="auto"/>
        <w:ind w:firstLine="480"/>
        <w:rPr>
          <w:rFonts w:ascii="宋体" w:hAnsi="宋体" w:cs="宋体"/>
          <w:kern w:val="0"/>
          <w:sz w:val="22"/>
          <w:szCs w:val="28"/>
          <w:highlight w:val="none"/>
          <w:lang w:val="zh-CN"/>
        </w:rPr>
      </w:pPr>
    </w:p>
    <w:p w14:paraId="2004869A">
      <w:pPr>
        <w:autoSpaceDE w:val="0"/>
        <w:autoSpaceDN w:val="0"/>
        <w:spacing w:line="360" w:lineRule="auto"/>
        <w:jc w:val="center"/>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供应商：</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（公章）</w:t>
      </w:r>
    </w:p>
    <w:p w14:paraId="54989098">
      <w:pPr>
        <w:autoSpaceDE w:val="0"/>
        <w:autoSpaceDN w:val="0"/>
        <w:spacing w:line="360" w:lineRule="auto"/>
        <w:jc w:val="center"/>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法定代表人或委托代理人：</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（签字或盖章）</w:t>
      </w:r>
    </w:p>
    <w:p w14:paraId="377B74C2">
      <w:pPr>
        <w:autoSpaceDE w:val="0"/>
        <w:autoSpaceDN w:val="0"/>
        <w:spacing w:line="360" w:lineRule="auto"/>
        <w:ind w:firstLine="3253"/>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年</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月</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日</w:t>
      </w:r>
    </w:p>
    <w:p w14:paraId="1BB1AA1B">
      <w:pPr>
        <w:autoSpaceDE w:val="0"/>
        <w:autoSpaceDN w:val="0"/>
        <w:adjustRightInd w:val="0"/>
        <w:spacing w:line="400" w:lineRule="exact"/>
        <w:rPr>
          <w:rFonts w:hint="eastAsia" w:ascii="宋体" w:hAnsi="宋体" w:cs="宋体"/>
          <w:kern w:val="0"/>
          <w:sz w:val="24"/>
          <w:highlight w:val="none"/>
        </w:rPr>
      </w:pPr>
      <w:r>
        <w:rPr>
          <w:rFonts w:hint="eastAsia" w:ascii="宋体" w:hAnsi="宋体" w:cs="宋体"/>
          <w:kern w:val="0"/>
          <w:sz w:val="24"/>
          <w:highlight w:val="none"/>
        </w:rPr>
        <w:t xml:space="preserve"> </w:t>
      </w:r>
    </w:p>
    <w:p w14:paraId="2D829224">
      <w:pPr>
        <w:autoSpaceDE w:val="0"/>
        <w:autoSpaceDN w:val="0"/>
        <w:adjustRightInd w:val="0"/>
        <w:spacing w:line="400" w:lineRule="exact"/>
        <w:rPr>
          <w:rFonts w:hint="eastAsia" w:ascii="宋体" w:hAnsi="宋体" w:cs="宋体"/>
          <w:b/>
          <w:bCs/>
          <w:kern w:val="0"/>
          <w:sz w:val="24"/>
          <w:highlight w:val="none"/>
        </w:rPr>
      </w:pPr>
      <w:r>
        <w:rPr>
          <w:rFonts w:hint="eastAsia" w:ascii="宋体" w:hAnsi="宋体" w:cs="宋体"/>
          <w:kern w:val="0"/>
          <w:sz w:val="24"/>
          <w:highlight w:val="none"/>
        </w:rPr>
        <w:t xml:space="preserve"> </w:t>
      </w:r>
    </w:p>
    <w:p w14:paraId="7675A48D">
      <w:pPr>
        <w:rPr>
          <w:rFonts w:hint="eastAsia" w:ascii="宋体" w:hAnsi="宋体" w:cs="宋体"/>
          <w:highlight w:val="none"/>
        </w:rPr>
      </w:pPr>
    </w:p>
    <w:p w14:paraId="6BD29ABA">
      <w:pPr>
        <w:rPr>
          <w:rFonts w:hint="eastAsia" w:ascii="宋体" w:hAnsi="宋体" w:cs="宋体"/>
          <w:highlight w:val="none"/>
        </w:rPr>
      </w:pPr>
    </w:p>
    <w:p w14:paraId="7C0EFCDA">
      <w:pPr>
        <w:rPr>
          <w:rFonts w:hint="eastAsia" w:ascii="宋体" w:hAnsi="宋体" w:cs="宋体"/>
          <w:highlight w:val="none"/>
        </w:rPr>
      </w:pPr>
    </w:p>
    <w:p w14:paraId="5E876626">
      <w:pPr>
        <w:rPr>
          <w:rFonts w:hint="eastAsia" w:ascii="宋体" w:hAnsi="宋体" w:cs="宋体"/>
          <w:highlight w:val="none"/>
        </w:rPr>
      </w:pPr>
    </w:p>
    <w:p w14:paraId="2ADA1D85">
      <w:pPr>
        <w:rPr>
          <w:rFonts w:hint="eastAsia" w:ascii="宋体" w:hAnsi="宋体" w:cs="宋体"/>
          <w:highlight w:val="none"/>
        </w:rPr>
      </w:pPr>
    </w:p>
    <w:p w14:paraId="4E8C418E">
      <w:pPr>
        <w:rPr>
          <w:rFonts w:hint="eastAsia" w:ascii="宋体" w:hAnsi="宋体" w:cs="宋体"/>
          <w:highlight w:val="none"/>
        </w:rPr>
      </w:pPr>
    </w:p>
    <w:p w14:paraId="41C037F3">
      <w:pPr>
        <w:autoSpaceDE w:val="0"/>
        <w:autoSpaceDN w:val="0"/>
        <w:adjustRightInd w:val="0"/>
        <w:spacing w:line="400" w:lineRule="exact"/>
        <w:jc w:val="left"/>
        <w:rPr>
          <w:rFonts w:hint="eastAsia" w:ascii="宋体" w:hAnsi="宋体" w:cs="宋体"/>
          <w:b/>
          <w:bCs/>
          <w:kern w:val="0"/>
          <w:sz w:val="28"/>
          <w:szCs w:val="28"/>
          <w:highlight w:val="none"/>
        </w:rPr>
      </w:pPr>
      <w:r>
        <w:rPr>
          <w:rFonts w:hint="eastAsia" w:ascii="宋体" w:hAnsi="宋体" w:cs="宋体"/>
          <w:sz w:val="24"/>
          <w:highlight w:val="none"/>
        </w:rPr>
        <w:br w:type="page"/>
      </w:r>
    </w:p>
    <w:p w14:paraId="2326ACFE">
      <w:pPr>
        <w:pStyle w:val="19"/>
        <w:jc w:val="left"/>
        <w:outlineLvl w:val="1"/>
        <w:rPr>
          <w:rFonts w:hint="eastAsia" w:ascii="宋体" w:hAnsi="宋体" w:eastAsia="宋体" w:cs="宋体"/>
          <w:b/>
          <w:bCs/>
          <w:sz w:val="24"/>
          <w:szCs w:val="24"/>
          <w:highlight w:val="none"/>
        </w:rPr>
      </w:pPr>
      <w:bookmarkStart w:id="582" w:name="_Toc28387"/>
      <w:bookmarkStart w:id="583" w:name="_Toc17461"/>
      <w:bookmarkStart w:id="584" w:name="_Toc105511208"/>
      <w:r>
        <w:rPr>
          <w:rFonts w:hint="eastAsia" w:ascii="宋体" w:hAnsi="宋体" w:eastAsia="宋体" w:cs="宋体"/>
          <w:b/>
          <w:bCs/>
          <w:sz w:val="24"/>
          <w:szCs w:val="24"/>
          <w:highlight w:val="none"/>
          <w:lang w:val="zh-CN"/>
        </w:rPr>
        <w:t>附件</w:t>
      </w:r>
      <w:r>
        <w:rPr>
          <w:rFonts w:hint="eastAsia" w:ascii="宋体" w:hAnsi="宋体" w:cs="宋体"/>
          <w:b/>
          <w:bCs/>
          <w:sz w:val="24"/>
          <w:szCs w:val="24"/>
          <w:highlight w:val="none"/>
          <w:lang w:val="en-US" w:eastAsia="zh-CN"/>
        </w:rPr>
        <w:t>14</w:t>
      </w:r>
      <w:r>
        <w:rPr>
          <w:rFonts w:hint="eastAsia" w:ascii="宋体" w:hAnsi="宋体" w:eastAsia="宋体" w:cs="宋体"/>
          <w:b/>
          <w:bCs/>
          <w:sz w:val="24"/>
          <w:szCs w:val="24"/>
          <w:highlight w:val="none"/>
          <w:lang w:val="zh-CN"/>
        </w:rPr>
        <w:t>：供应商的</w:t>
      </w:r>
      <w:r>
        <w:rPr>
          <w:rFonts w:hint="eastAsia" w:ascii="宋体" w:hAnsi="宋体" w:cs="宋体"/>
          <w:b/>
          <w:bCs/>
          <w:sz w:val="24"/>
          <w:szCs w:val="24"/>
          <w:highlight w:val="none"/>
          <w:lang w:val="en-US" w:eastAsia="zh-CN"/>
        </w:rPr>
        <w:t>同类</w:t>
      </w:r>
      <w:r>
        <w:rPr>
          <w:rFonts w:hint="eastAsia" w:ascii="宋体" w:hAnsi="宋体" w:eastAsia="宋体" w:cs="宋体"/>
          <w:b/>
          <w:bCs/>
          <w:sz w:val="24"/>
          <w:szCs w:val="24"/>
          <w:highlight w:val="none"/>
          <w:lang w:val="zh-CN"/>
        </w:rPr>
        <w:t>业绩证明材料</w:t>
      </w:r>
      <w:bookmarkEnd w:id="582"/>
      <w:bookmarkEnd w:id="583"/>
    </w:p>
    <w:p w14:paraId="6748A7C5">
      <w:pPr>
        <w:autoSpaceDE w:val="0"/>
        <w:autoSpaceDN w:val="0"/>
        <w:adjustRightInd w:val="0"/>
        <w:rPr>
          <w:rFonts w:ascii="宋体" w:hAnsi="Cambria" w:cs="宋体"/>
          <w:kern w:val="0"/>
          <w:sz w:val="24"/>
          <w:highlight w:val="none"/>
          <w:lang w:val="zh-CN"/>
        </w:rPr>
      </w:pPr>
      <w:r>
        <w:rPr>
          <w:rFonts w:ascii="宋体" w:hAnsi="Cambria" w:cs="宋体"/>
          <w:kern w:val="0"/>
          <w:sz w:val="24"/>
          <w:highlight w:val="none"/>
          <w:lang w:val="zh-CN"/>
        </w:rPr>
        <w:t xml:space="preserve"> </w:t>
      </w:r>
    </w:p>
    <w:p w14:paraId="4CB0B53D">
      <w:pPr>
        <w:jc w:val="center"/>
        <w:rPr>
          <w:rFonts w:hint="eastAsia" w:ascii="宋体" w:hAnsi="宋体" w:eastAsia="宋体" w:cs="Times New Roman"/>
          <w:b/>
          <w:sz w:val="28"/>
          <w:szCs w:val="28"/>
          <w:highlight w:val="none"/>
          <w:lang w:val="zh-CN"/>
        </w:rPr>
      </w:pPr>
      <w:r>
        <w:rPr>
          <w:rFonts w:hint="eastAsia" w:ascii="宋体" w:hAnsi="宋体" w:eastAsia="宋体" w:cs="Times New Roman"/>
          <w:b/>
          <w:sz w:val="28"/>
          <w:szCs w:val="28"/>
          <w:highlight w:val="none"/>
          <w:lang w:val="zh-CN"/>
        </w:rPr>
        <w:t>供应商的</w:t>
      </w:r>
      <w:r>
        <w:rPr>
          <w:rFonts w:hint="eastAsia" w:ascii="宋体" w:hAnsi="宋体" w:cs="Times New Roman"/>
          <w:b/>
          <w:sz w:val="28"/>
          <w:szCs w:val="28"/>
          <w:highlight w:val="none"/>
          <w:lang w:val="en-US" w:eastAsia="zh-CN"/>
        </w:rPr>
        <w:t>同类</w:t>
      </w:r>
      <w:r>
        <w:rPr>
          <w:rFonts w:hint="eastAsia" w:ascii="宋体" w:hAnsi="宋体" w:eastAsia="宋体" w:cs="Times New Roman"/>
          <w:b/>
          <w:sz w:val="28"/>
          <w:szCs w:val="28"/>
          <w:highlight w:val="none"/>
          <w:lang w:val="zh-CN"/>
        </w:rPr>
        <w:t>业绩证明材料</w:t>
      </w:r>
    </w:p>
    <w:p w14:paraId="531687AC">
      <w:pPr>
        <w:autoSpaceDE w:val="0"/>
        <w:autoSpaceDN w:val="0"/>
        <w:adjustRightInd w:val="0"/>
        <w:spacing w:line="400" w:lineRule="exact"/>
        <w:rPr>
          <w:rFonts w:ascii="宋体" w:hAnsi="Cambria" w:cs="宋体"/>
          <w:kern w:val="0"/>
          <w:sz w:val="24"/>
          <w:highlight w:val="none"/>
          <w:lang w:val="zh-CN"/>
        </w:rPr>
      </w:pPr>
      <w:r>
        <w:rPr>
          <w:rFonts w:ascii="宋体" w:hAnsi="Cambria" w:cs="宋体"/>
          <w:kern w:val="0"/>
          <w:sz w:val="24"/>
          <w:highlight w:val="none"/>
          <w:lang w:val="zh-CN"/>
        </w:rPr>
        <w:t xml:space="preserve"> </w:t>
      </w:r>
    </w:p>
    <w:p w14:paraId="51728D9B">
      <w:pPr>
        <w:autoSpaceDE w:val="0"/>
        <w:autoSpaceDN w:val="0"/>
        <w:adjustRightInd w:val="0"/>
        <w:spacing w:line="400" w:lineRule="exact"/>
        <w:ind w:firstLine="480"/>
        <w:rPr>
          <w:rFonts w:hint="eastAsia" w:ascii="宋体" w:hAnsi="Cambria" w:cs="宋体"/>
          <w:b/>
          <w:bCs/>
          <w:kern w:val="0"/>
          <w:sz w:val="24"/>
          <w:highlight w:val="none"/>
          <w:lang w:val="zh-CN"/>
        </w:rPr>
      </w:pPr>
      <w:r>
        <w:rPr>
          <w:rFonts w:hint="eastAsia" w:ascii="宋体" w:hAnsi="Cambria" w:eastAsia="宋体" w:cs="宋体"/>
          <w:kern w:val="0"/>
          <w:sz w:val="24"/>
          <w:highlight w:val="none"/>
          <w:lang w:val="en-US" w:eastAsia="zh-CN"/>
        </w:rPr>
        <w:t>20</w:t>
      </w:r>
      <w:r>
        <w:rPr>
          <w:rFonts w:hint="eastAsia" w:ascii="宋体" w:hAnsi="Cambria" w:cs="宋体"/>
          <w:kern w:val="0"/>
          <w:sz w:val="24"/>
          <w:highlight w:val="none"/>
          <w:lang w:val="en-US" w:eastAsia="zh-CN"/>
        </w:rPr>
        <w:t>22</w:t>
      </w:r>
      <w:r>
        <w:rPr>
          <w:rFonts w:hint="eastAsia" w:ascii="宋体" w:hAnsi="Cambria" w:eastAsia="宋体" w:cs="宋体"/>
          <w:kern w:val="0"/>
          <w:sz w:val="24"/>
          <w:highlight w:val="none"/>
          <w:lang w:val="en-US" w:eastAsia="zh-CN"/>
        </w:rPr>
        <w:t>年</w:t>
      </w:r>
      <w:r>
        <w:rPr>
          <w:rFonts w:hint="eastAsia" w:ascii="宋体" w:hAnsi="Cambria" w:cs="宋体"/>
          <w:kern w:val="0"/>
          <w:sz w:val="24"/>
          <w:highlight w:val="none"/>
          <w:lang w:val="en-US" w:eastAsia="zh-CN"/>
        </w:rPr>
        <w:t>7</w:t>
      </w:r>
      <w:r>
        <w:rPr>
          <w:rFonts w:hint="eastAsia" w:ascii="宋体" w:hAnsi="Cambria" w:eastAsia="宋体" w:cs="宋体"/>
          <w:kern w:val="0"/>
          <w:sz w:val="24"/>
          <w:highlight w:val="none"/>
          <w:lang w:val="en-US" w:eastAsia="zh-CN"/>
        </w:rPr>
        <w:t>月</w:t>
      </w:r>
      <w:r>
        <w:rPr>
          <w:rFonts w:hint="eastAsia" w:ascii="宋体" w:hAnsi="Cambria" w:cs="宋体"/>
          <w:kern w:val="0"/>
          <w:sz w:val="24"/>
          <w:highlight w:val="none"/>
          <w:lang w:val="en-US" w:eastAsia="zh-CN"/>
        </w:rPr>
        <w:t>1</w:t>
      </w:r>
      <w:r>
        <w:rPr>
          <w:rFonts w:hint="eastAsia" w:ascii="宋体" w:hAnsi="Cambria" w:eastAsia="宋体" w:cs="宋体"/>
          <w:kern w:val="0"/>
          <w:sz w:val="24"/>
          <w:highlight w:val="none"/>
          <w:lang w:val="en-US" w:eastAsia="zh-CN"/>
        </w:rPr>
        <w:t>日至</w:t>
      </w:r>
      <w:r>
        <w:rPr>
          <w:rFonts w:hint="eastAsia" w:ascii="宋体" w:hAnsi="Cambria" w:cs="宋体"/>
          <w:kern w:val="0"/>
          <w:sz w:val="24"/>
          <w:highlight w:val="none"/>
          <w:lang w:val="en-US" w:eastAsia="zh-CN"/>
        </w:rPr>
        <w:t>2025年7月1日</w:t>
      </w:r>
      <w:r>
        <w:rPr>
          <w:rFonts w:hint="eastAsia" w:ascii="宋体" w:hAnsi="Cambria" w:cs="宋体"/>
          <w:kern w:val="0"/>
          <w:sz w:val="24"/>
          <w:highlight w:val="none"/>
          <w:lang w:val="zh-CN"/>
        </w:rPr>
        <w:t>以来的</w:t>
      </w:r>
      <w:r>
        <w:rPr>
          <w:rFonts w:hint="eastAsia" w:ascii="宋体" w:hAnsi="Cambria" w:cs="宋体"/>
          <w:kern w:val="0"/>
          <w:sz w:val="24"/>
          <w:highlight w:val="none"/>
          <w:lang w:val="en-US" w:eastAsia="zh-CN"/>
        </w:rPr>
        <w:t>同类</w:t>
      </w:r>
      <w:r>
        <w:rPr>
          <w:rFonts w:hint="eastAsia" w:ascii="宋体" w:hAnsi="Cambria" w:cs="宋体"/>
          <w:kern w:val="0"/>
          <w:sz w:val="24"/>
          <w:highlight w:val="none"/>
          <w:lang w:val="zh-CN"/>
        </w:rPr>
        <w:t>业绩证明材料。类似业绩是指与采购项目在</w:t>
      </w:r>
      <w:r>
        <w:rPr>
          <w:rFonts w:hint="eastAsia" w:ascii="宋体" w:hAnsi="Cambria" w:cs="宋体"/>
          <w:kern w:val="0"/>
          <w:sz w:val="24"/>
          <w:highlight w:val="none"/>
          <w:lang w:val="en-US" w:eastAsia="zh-CN"/>
        </w:rPr>
        <w:t>服务内容</w:t>
      </w:r>
      <w:r>
        <w:rPr>
          <w:rFonts w:hint="eastAsia" w:ascii="宋体" w:hAnsi="Cambria" w:cs="宋体"/>
          <w:kern w:val="0"/>
          <w:sz w:val="24"/>
          <w:highlight w:val="none"/>
          <w:lang w:val="zh-CN"/>
        </w:rPr>
        <w:t>、合同规模等方面相同或相近的项目。</w:t>
      </w:r>
      <w:r>
        <w:rPr>
          <w:rFonts w:hint="eastAsia" w:ascii="宋体" w:hAnsi="Cambria" w:eastAsia="宋体" w:cs="宋体"/>
          <w:kern w:val="0"/>
          <w:sz w:val="24"/>
          <w:highlight w:val="none"/>
          <w:lang w:val="zh-CN"/>
        </w:rPr>
        <w:t>（</w:t>
      </w:r>
      <w:r>
        <w:rPr>
          <w:rFonts w:hint="eastAsia" w:ascii="宋体" w:hAnsi="Cambria" w:eastAsia="宋体" w:cs="宋体"/>
          <w:kern w:val="0"/>
          <w:sz w:val="24"/>
          <w:highlight w:val="none"/>
          <w:lang w:val="zh-CN" w:eastAsia="zh-CN"/>
        </w:rPr>
        <w:t>需提供合同复印（或扫描）件及中标通知书</w:t>
      </w:r>
      <w:r>
        <w:rPr>
          <w:rFonts w:hint="eastAsia" w:ascii="宋体" w:hAnsi="Cambria" w:eastAsia="宋体" w:cs="宋体"/>
          <w:kern w:val="0"/>
          <w:sz w:val="24"/>
          <w:highlight w:val="none"/>
          <w:lang w:val="zh-CN"/>
        </w:rPr>
        <w:t>）</w:t>
      </w:r>
    </w:p>
    <w:p w14:paraId="524CF37F">
      <w:pPr>
        <w:pStyle w:val="19"/>
        <w:jc w:val="left"/>
        <w:outlineLvl w:val="9"/>
        <w:rPr>
          <w:rFonts w:hint="eastAsia" w:ascii="宋体" w:hAnsi="宋体" w:cs="宋体"/>
          <w:sz w:val="24"/>
          <w:szCs w:val="24"/>
          <w:highlight w:val="none"/>
        </w:rPr>
      </w:pPr>
    </w:p>
    <w:p w14:paraId="31C01CDC">
      <w:pPr>
        <w:pStyle w:val="19"/>
        <w:jc w:val="left"/>
        <w:rPr>
          <w:rFonts w:hint="eastAsia" w:ascii="宋体" w:hAnsi="宋体" w:cs="宋体"/>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bookmarkStart w:id="624" w:name="_GoBack"/>
      <w:bookmarkEnd w:id="624"/>
    </w:p>
    <w:bookmarkEnd w:id="578"/>
    <w:bookmarkEnd w:id="584"/>
    <w:p w14:paraId="1F39C2A3">
      <w:pPr>
        <w:pStyle w:val="19"/>
        <w:jc w:val="left"/>
        <w:outlineLvl w:val="1"/>
        <w:rPr>
          <w:rFonts w:hint="eastAsia" w:ascii="宋体" w:hAnsi="宋体" w:cs="宋体"/>
          <w:sz w:val="24"/>
          <w:szCs w:val="24"/>
          <w:highlight w:val="none"/>
          <w:lang w:eastAsia="zh-CN"/>
        </w:rPr>
      </w:pPr>
      <w:bookmarkStart w:id="585" w:name="_Toc10782"/>
      <w:bookmarkStart w:id="586" w:name="_Toc430937688"/>
      <w:bookmarkStart w:id="587" w:name="_Toc105511210"/>
      <w:r>
        <w:rPr>
          <w:rFonts w:hint="eastAsia" w:ascii="宋体" w:hAnsi="宋体" w:cs="宋体"/>
          <w:sz w:val="24"/>
          <w:szCs w:val="24"/>
          <w:highlight w:val="none"/>
        </w:rPr>
        <w:t>附件</w:t>
      </w:r>
      <w:r>
        <w:rPr>
          <w:rFonts w:hint="eastAsia" w:ascii="宋体" w:hAnsi="宋体" w:cs="宋体"/>
          <w:sz w:val="24"/>
          <w:szCs w:val="24"/>
          <w:highlight w:val="none"/>
          <w:lang w:val="en-US" w:eastAsia="zh-CN"/>
        </w:rPr>
        <w:t>15</w:t>
      </w:r>
      <w:r>
        <w:rPr>
          <w:rFonts w:hint="eastAsia" w:ascii="宋体" w:hAnsi="宋体" w:cs="宋体"/>
          <w:sz w:val="24"/>
          <w:szCs w:val="24"/>
          <w:highlight w:val="none"/>
        </w:rPr>
        <w:t>：</w:t>
      </w:r>
      <w:r>
        <w:rPr>
          <w:rFonts w:hint="eastAsia" w:ascii="宋体" w:hAnsi="宋体" w:cs="宋体"/>
          <w:sz w:val="24"/>
          <w:szCs w:val="24"/>
          <w:highlight w:val="none"/>
          <w:lang w:eastAsia="zh-CN"/>
        </w:rPr>
        <w:t>项目实施方案</w:t>
      </w:r>
      <w:bookmarkEnd w:id="585"/>
    </w:p>
    <w:p w14:paraId="43E03698">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8"/>
          <w:szCs w:val="36"/>
          <w:highlight w:val="none"/>
          <w:lang w:val="en-US" w:eastAsia="zh-CN"/>
        </w:rPr>
      </w:pPr>
      <w:bookmarkStart w:id="588" w:name="_Toc30886"/>
      <w:bookmarkStart w:id="589" w:name="_Toc13759"/>
      <w:bookmarkStart w:id="590" w:name="_Toc26654"/>
      <w:bookmarkStart w:id="591" w:name="_Toc31057"/>
      <w:r>
        <w:rPr>
          <w:rFonts w:hint="eastAsia" w:ascii="宋体" w:hAnsi="宋体" w:eastAsia="宋体" w:cs="宋体"/>
          <w:b/>
          <w:bCs/>
          <w:sz w:val="28"/>
          <w:szCs w:val="36"/>
          <w:highlight w:val="none"/>
          <w:lang w:val="en-US" w:eastAsia="zh-CN"/>
        </w:rPr>
        <w:t>项目实施方案</w:t>
      </w:r>
      <w:bookmarkEnd w:id="588"/>
      <w:bookmarkEnd w:id="589"/>
      <w:bookmarkEnd w:id="590"/>
      <w:bookmarkEnd w:id="591"/>
    </w:p>
    <w:p w14:paraId="1F05BB5F">
      <w:pPr>
        <w:spacing w:line="360" w:lineRule="auto"/>
        <w:ind w:firstLine="480"/>
        <w:rPr>
          <w:rFonts w:hint="eastAsia" w:ascii="宋体" w:hAnsi="宋体"/>
          <w:sz w:val="24"/>
          <w:highlight w:val="none"/>
        </w:rPr>
      </w:pPr>
      <w:r>
        <w:rPr>
          <w:rFonts w:hint="eastAsia" w:ascii="宋体" w:hAnsi="宋体" w:cs="宋体"/>
          <w:sz w:val="24"/>
          <w:highlight w:val="none"/>
          <w:lang w:val="zh-CN"/>
        </w:rPr>
        <w:t xml:space="preserve"> </w:t>
      </w:r>
      <w:r>
        <w:rPr>
          <w:rFonts w:hint="eastAsia" w:ascii="宋体" w:hAnsi="宋体"/>
          <w:sz w:val="24"/>
          <w:highlight w:val="none"/>
        </w:rPr>
        <w:t>按照磋商文件评标标准中的相关要求提供：</w:t>
      </w:r>
    </w:p>
    <w:p w14:paraId="7547A66E">
      <w:pPr>
        <w:autoSpaceDE w:val="0"/>
        <w:autoSpaceDN w:val="0"/>
        <w:adjustRightInd w:val="0"/>
        <w:ind w:firstLine="480"/>
        <w:rPr>
          <w:rFonts w:hint="eastAsia" w:ascii="宋体" w:hAnsi="宋体" w:cs="宋体"/>
          <w:sz w:val="24"/>
          <w:highlight w:val="none"/>
          <w:lang w:val="zh-CN"/>
        </w:rPr>
      </w:pPr>
    </w:p>
    <w:p w14:paraId="6BBD6882">
      <w:pPr>
        <w:pStyle w:val="19"/>
        <w:jc w:val="left"/>
        <w:rPr>
          <w:rFonts w:hint="eastAsia" w:ascii="宋体" w:hAnsi="宋体" w:cs="宋体"/>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42C2C4D7">
      <w:pPr>
        <w:pStyle w:val="19"/>
        <w:jc w:val="left"/>
        <w:outlineLvl w:val="1"/>
        <w:rPr>
          <w:rFonts w:hint="eastAsia" w:ascii="宋体" w:hAnsi="宋体" w:cs="宋体"/>
          <w:sz w:val="24"/>
          <w:szCs w:val="24"/>
          <w:highlight w:val="none"/>
        </w:rPr>
      </w:pPr>
      <w:bookmarkStart w:id="592" w:name="_Toc17747"/>
      <w:r>
        <w:rPr>
          <w:rFonts w:hint="eastAsia" w:ascii="宋体" w:hAnsi="宋体" w:cs="宋体"/>
          <w:sz w:val="24"/>
          <w:szCs w:val="24"/>
          <w:highlight w:val="none"/>
        </w:rPr>
        <w:t>附件</w:t>
      </w:r>
      <w:r>
        <w:rPr>
          <w:rFonts w:hint="eastAsia" w:ascii="宋体" w:hAnsi="宋体" w:cs="宋体"/>
          <w:sz w:val="24"/>
          <w:szCs w:val="24"/>
          <w:highlight w:val="none"/>
          <w:lang w:val="en-US" w:eastAsia="zh-CN"/>
        </w:rPr>
        <w:t>16</w:t>
      </w:r>
      <w:r>
        <w:rPr>
          <w:rFonts w:hint="eastAsia" w:ascii="宋体" w:hAnsi="宋体" w:cs="宋体"/>
          <w:sz w:val="24"/>
          <w:szCs w:val="24"/>
          <w:highlight w:val="none"/>
        </w:rPr>
        <w:t>：供应商认为在其他方面有必要说明的事项</w:t>
      </w:r>
      <w:bookmarkEnd w:id="586"/>
      <w:bookmarkEnd w:id="587"/>
      <w:bookmarkEnd w:id="592"/>
    </w:p>
    <w:p w14:paraId="40489D7C">
      <w:pPr>
        <w:autoSpaceDE w:val="0"/>
        <w:autoSpaceDN w:val="0"/>
        <w:adjustRightInd w:val="0"/>
        <w:ind w:firstLine="480"/>
        <w:rPr>
          <w:rFonts w:hint="eastAsia" w:ascii="宋体" w:hAnsi="宋体" w:cs="宋体"/>
          <w:sz w:val="24"/>
          <w:highlight w:val="none"/>
          <w:lang w:val="zh-CN"/>
        </w:rPr>
      </w:pPr>
      <w:r>
        <w:rPr>
          <w:rFonts w:hint="eastAsia" w:ascii="宋体" w:hAnsi="宋体" w:cs="宋体"/>
          <w:sz w:val="24"/>
          <w:highlight w:val="none"/>
          <w:lang w:val="zh-CN"/>
        </w:rPr>
        <w:t xml:space="preserve"> </w:t>
      </w:r>
    </w:p>
    <w:p w14:paraId="46F8970D">
      <w:pPr>
        <w:keepNext w:val="0"/>
        <w:keepLines w:val="0"/>
        <w:pageBreakBefore w:val="0"/>
        <w:widowControl w:val="0"/>
        <w:kinsoku/>
        <w:wordWrap/>
        <w:overflowPunct/>
        <w:topLinePunct w:val="0"/>
        <w:autoSpaceDE w:val="0"/>
        <w:autoSpaceDN w:val="0"/>
        <w:bidi w:val="0"/>
        <w:adjustRightInd w:val="0"/>
        <w:snapToGrid/>
        <w:spacing w:line="360" w:lineRule="auto"/>
        <w:ind w:firstLine="643"/>
        <w:jc w:val="center"/>
        <w:textAlignment w:val="auto"/>
        <w:rPr>
          <w:rFonts w:hint="eastAsia" w:ascii="宋体" w:hAnsi="宋体" w:cs="宋体"/>
          <w:b/>
          <w:bCs/>
          <w:sz w:val="28"/>
          <w:szCs w:val="32"/>
          <w:highlight w:val="none"/>
          <w:lang w:val="zh-CN"/>
        </w:rPr>
      </w:pPr>
      <w:r>
        <w:rPr>
          <w:rFonts w:hint="eastAsia" w:ascii="宋体" w:hAnsi="宋体" w:cs="宋体"/>
          <w:b/>
          <w:bCs/>
          <w:sz w:val="28"/>
          <w:szCs w:val="32"/>
          <w:highlight w:val="none"/>
          <w:lang w:val="zh-CN"/>
        </w:rPr>
        <w:t>供应商认为在其他方面有必要说明的事项</w:t>
      </w:r>
    </w:p>
    <w:p w14:paraId="1B3C2EDE">
      <w:pPr>
        <w:keepNext w:val="0"/>
        <w:keepLines w:val="0"/>
        <w:pageBreakBefore w:val="0"/>
        <w:widowControl w:val="0"/>
        <w:kinsoku/>
        <w:wordWrap/>
        <w:overflowPunct/>
        <w:topLinePunct w:val="0"/>
        <w:bidi w:val="0"/>
        <w:snapToGrid/>
        <w:spacing w:line="360" w:lineRule="auto"/>
        <w:ind w:firstLine="723"/>
        <w:jc w:val="both"/>
        <w:textAlignment w:val="auto"/>
        <w:rPr>
          <w:rFonts w:hint="eastAsia" w:ascii="宋体" w:hAnsi="宋体"/>
          <w:b/>
          <w:sz w:val="28"/>
          <w:szCs w:val="28"/>
          <w:highlight w:val="none"/>
        </w:rPr>
      </w:pPr>
      <w:r>
        <w:rPr>
          <w:rFonts w:hint="eastAsia" w:ascii="宋体" w:hAnsi="宋体"/>
          <w:b/>
          <w:sz w:val="28"/>
          <w:szCs w:val="28"/>
          <w:highlight w:val="none"/>
        </w:rPr>
        <w:t>（格式</w:t>
      </w:r>
      <w:r>
        <w:rPr>
          <w:rFonts w:hint="eastAsia" w:ascii="宋体" w:hAnsi="宋体"/>
          <w:b/>
          <w:sz w:val="28"/>
          <w:szCs w:val="28"/>
          <w:highlight w:val="none"/>
          <w:lang w:eastAsia="zh-CN"/>
        </w:rPr>
        <w:t>自拟</w:t>
      </w:r>
      <w:r>
        <w:rPr>
          <w:rFonts w:hint="eastAsia" w:ascii="宋体" w:hAnsi="宋体"/>
          <w:b/>
          <w:sz w:val="28"/>
          <w:szCs w:val="28"/>
          <w:highlight w:val="none"/>
        </w:rPr>
        <w:t>）</w:t>
      </w:r>
    </w:p>
    <w:p w14:paraId="1B0AA1B6">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cs="宋体"/>
          <w:sz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bookmarkEnd w:id="579"/>
    <w:p w14:paraId="37F174BD">
      <w:pPr>
        <w:pStyle w:val="19"/>
        <w:ind w:firstLine="643"/>
        <w:rPr>
          <w:rFonts w:hint="eastAsia" w:ascii="宋体" w:hAnsi="宋体" w:cs="宋体"/>
          <w:sz w:val="52"/>
          <w:szCs w:val="52"/>
          <w:highlight w:val="none"/>
          <w:lang w:val="zh-CN"/>
        </w:rPr>
      </w:pPr>
      <w:bookmarkStart w:id="593" w:name="_Toc19376"/>
      <w:r>
        <w:rPr>
          <w:rFonts w:hint="eastAsia" w:ascii="宋体" w:hAnsi="宋体" w:cs="宋体"/>
          <w:highlight w:val="none"/>
          <w:lang w:val="zh-CN"/>
        </w:rPr>
        <w:t>第六部分</w:t>
      </w:r>
      <w:r>
        <w:rPr>
          <w:rFonts w:hint="eastAsia" w:ascii="宋体" w:hAnsi="宋体" w:cs="宋体"/>
          <w:highlight w:val="none"/>
        </w:rPr>
        <w:t xml:space="preserve">  </w:t>
      </w:r>
      <w:r>
        <w:rPr>
          <w:rFonts w:hint="eastAsia" w:ascii="宋体" w:hAnsi="宋体" w:cs="宋体"/>
          <w:highlight w:val="none"/>
          <w:lang w:val="zh-CN"/>
        </w:rPr>
        <w:t>采购项目要求及技术参数</w:t>
      </w:r>
      <w:bookmarkEnd w:id="500"/>
      <w:bookmarkEnd w:id="593"/>
      <w:bookmarkStart w:id="594" w:name="_Toc430937690"/>
      <w:bookmarkStart w:id="595" w:name="_Toc12165"/>
    </w:p>
    <w:p w14:paraId="3693D4F9">
      <w:pPr>
        <w:pStyle w:val="19"/>
        <w:ind w:firstLine="643"/>
        <w:rPr>
          <w:rFonts w:hint="eastAsia" w:ascii="宋体" w:hAnsi="宋体" w:cs="宋体"/>
          <w:highlight w:val="none"/>
        </w:rPr>
      </w:pPr>
      <w:bookmarkStart w:id="596" w:name="_Toc1470"/>
      <w:bookmarkStart w:id="597" w:name="_Toc29659"/>
      <w:r>
        <w:rPr>
          <w:rFonts w:hint="eastAsia" w:ascii="宋体" w:hAnsi="宋体" w:cs="宋体"/>
          <w:highlight w:val="none"/>
          <w:lang w:val="zh-CN"/>
        </w:rPr>
        <w:t>（一）投标要求</w:t>
      </w:r>
      <w:bookmarkEnd w:id="594"/>
      <w:bookmarkEnd w:id="595"/>
      <w:bookmarkEnd w:id="596"/>
      <w:bookmarkEnd w:id="597"/>
      <w:bookmarkStart w:id="598" w:name="_Toc430937691"/>
    </w:p>
    <w:bookmarkEnd w:id="598"/>
    <w:p w14:paraId="2C3AE679">
      <w:pPr>
        <w:pStyle w:val="19"/>
        <w:keepNext w:val="0"/>
        <w:keepLines w:val="0"/>
        <w:pageBreakBefore w:val="0"/>
        <w:widowControl w:val="0"/>
        <w:kinsoku/>
        <w:wordWrap/>
        <w:overflowPunct/>
        <w:topLinePunct w:val="0"/>
        <w:bidi w:val="0"/>
        <w:snapToGrid/>
        <w:spacing w:before="0" w:after="0" w:line="360" w:lineRule="auto"/>
        <w:jc w:val="left"/>
        <w:textAlignment w:val="auto"/>
        <w:outlineLvl w:val="9"/>
        <w:rPr>
          <w:rFonts w:hint="eastAsia" w:ascii="宋体" w:hAnsi="宋体" w:cs="宋体"/>
          <w:highlight w:val="none"/>
          <w:lang w:val="zh-CN"/>
        </w:rPr>
      </w:pPr>
      <w:bookmarkStart w:id="599" w:name="_Toc2120"/>
      <w:bookmarkStart w:id="600" w:name="_Toc17921"/>
      <w:bookmarkStart w:id="601" w:name="_Toc29623"/>
      <w:bookmarkStart w:id="602" w:name="_Toc4601"/>
      <w:bookmarkStart w:id="603" w:name="_Toc515908232"/>
      <w:bookmarkStart w:id="604" w:name="_Toc27899093"/>
      <w:bookmarkStart w:id="605" w:name="_Toc17396"/>
      <w:bookmarkStart w:id="606" w:name="_Toc12847"/>
      <w:r>
        <w:rPr>
          <w:rFonts w:hint="eastAsia" w:ascii="宋体" w:hAnsi="宋体" w:cs="宋体"/>
          <w:sz w:val="28"/>
          <w:szCs w:val="28"/>
          <w:highlight w:val="none"/>
          <w:lang w:val="zh-CN"/>
        </w:rPr>
        <w:t>1.投标说明</w:t>
      </w:r>
      <w:bookmarkEnd w:id="599"/>
      <w:bookmarkEnd w:id="600"/>
      <w:bookmarkEnd w:id="601"/>
      <w:bookmarkEnd w:id="602"/>
      <w:bookmarkEnd w:id="603"/>
      <w:bookmarkEnd w:id="604"/>
    </w:p>
    <w:p w14:paraId="68D21267">
      <w:pPr>
        <w:keepNext w:val="0"/>
        <w:keepLines w:val="0"/>
        <w:pageBreakBefore w:val="0"/>
        <w:widowControl w:val="0"/>
        <w:kinsoku/>
        <w:wordWrap/>
        <w:overflowPunct/>
        <w:topLinePunct w:val="0"/>
        <w:autoSpaceDE w:val="0"/>
        <w:autoSpaceDN w:val="0"/>
        <w:bidi w:val="0"/>
        <w:snapToGrid/>
        <w:spacing w:line="360" w:lineRule="auto"/>
        <w:ind w:firstLine="440" w:firstLineChars="200"/>
        <w:textAlignment w:val="auto"/>
        <w:rPr>
          <w:rFonts w:hint="eastAsia" w:ascii="宋体" w:hAnsi="宋体" w:eastAsia="宋体" w:cs="宋体"/>
          <w:kern w:val="0"/>
          <w:sz w:val="22"/>
          <w:szCs w:val="28"/>
          <w:highlight w:val="none"/>
          <w:lang w:val="zh-CN"/>
        </w:rPr>
      </w:pPr>
      <w:bookmarkStart w:id="607" w:name="_Toc26500"/>
      <w:bookmarkStart w:id="608" w:name="_Toc24414"/>
      <w:bookmarkStart w:id="609" w:name="_Toc439855415"/>
      <w:bookmarkStart w:id="610" w:name="_Toc23526"/>
      <w:r>
        <w:rPr>
          <w:rFonts w:hint="eastAsia" w:ascii="宋体" w:hAnsi="宋体" w:eastAsia="宋体" w:cs="宋体"/>
          <w:kern w:val="0"/>
          <w:sz w:val="22"/>
          <w:szCs w:val="28"/>
          <w:highlight w:val="none"/>
          <w:lang w:val="zh-CN"/>
        </w:rPr>
        <w:t>1.1供应商可以按照竞争性磋商文件规定投标，但必须对所投的所有内容作为一个整体进行投标，不能拆分或少报。否则，投标无效。</w:t>
      </w:r>
    </w:p>
    <w:p w14:paraId="75AAFA31">
      <w:pPr>
        <w:keepNext w:val="0"/>
        <w:keepLines w:val="0"/>
        <w:pageBreakBefore w:val="0"/>
        <w:widowControl w:val="0"/>
        <w:kinsoku/>
        <w:wordWrap/>
        <w:overflowPunct/>
        <w:topLinePunct w:val="0"/>
        <w:autoSpaceDE w:val="0"/>
        <w:autoSpaceDN w:val="0"/>
        <w:bidi w:val="0"/>
        <w:snapToGrid/>
        <w:spacing w:line="360" w:lineRule="auto"/>
        <w:ind w:firstLine="440" w:firstLineChars="200"/>
        <w:textAlignment w:val="auto"/>
        <w:rPr>
          <w:rFonts w:hint="eastAsia" w:ascii="宋体" w:hAnsi="宋体" w:eastAsia="宋体" w:cs="宋体"/>
          <w:kern w:val="0"/>
          <w:sz w:val="22"/>
          <w:szCs w:val="28"/>
          <w:highlight w:val="none"/>
          <w:lang w:val="zh-CN"/>
        </w:rPr>
      </w:pPr>
      <w:r>
        <w:rPr>
          <w:rFonts w:hint="eastAsia" w:ascii="宋体" w:hAnsi="宋体" w:eastAsia="宋体" w:cs="宋体"/>
          <w:kern w:val="0"/>
          <w:sz w:val="22"/>
          <w:szCs w:val="28"/>
          <w:highlight w:val="none"/>
          <w:lang w:val="zh-CN"/>
        </w:rPr>
        <w:t>1.2磋商报价应</w:t>
      </w:r>
      <w:r>
        <w:rPr>
          <w:rFonts w:hint="eastAsia" w:ascii="宋体" w:hAnsi="宋体" w:eastAsia="宋体" w:cs="宋体"/>
          <w:kern w:val="0"/>
          <w:sz w:val="22"/>
          <w:szCs w:val="28"/>
          <w:highlight w:val="none"/>
          <w:lang w:val="en-US" w:eastAsia="zh-CN"/>
        </w:rPr>
        <w:t>包括</w:t>
      </w:r>
      <w:r>
        <w:rPr>
          <w:rFonts w:hint="eastAsia" w:ascii="宋体" w:hAnsi="宋体" w:cs="宋体"/>
          <w:kern w:val="0"/>
          <w:sz w:val="22"/>
          <w:szCs w:val="28"/>
          <w:highlight w:val="none"/>
          <w:lang w:val="en-US" w:eastAsia="zh-CN"/>
        </w:rPr>
        <w:t>服务费、人工费、保险费、税金、招标代理服务费及不可预见费等全部费用</w:t>
      </w:r>
      <w:r>
        <w:rPr>
          <w:rFonts w:hint="eastAsia" w:ascii="宋体" w:hAnsi="宋体" w:eastAsia="宋体" w:cs="宋体"/>
          <w:kern w:val="0"/>
          <w:sz w:val="22"/>
          <w:szCs w:val="28"/>
          <w:highlight w:val="none"/>
          <w:lang w:val="en-US" w:eastAsia="zh-CN"/>
        </w:rPr>
        <w:t>。</w:t>
      </w:r>
      <w:r>
        <w:rPr>
          <w:rFonts w:hint="eastAsia" w:ascii="宋体" w:hAnsi="宋体" w:eastAsia="宋体" w:cs="宋体"/>
          <w:kern w:val="0"/>
          <w:sz w:val="22"/>
          <w:szCs w:val="28"/>
          <w:highlight w:val="none"/>
          <w:lang w:val="zh-CN"/>
        </w:rPr>
        <w:t>若投标报价不能完全包括上述内容，该投标将被认为非实质性响应。</w:t>
      </w:r>
    </w:p>
    <w:p w14:paraId="637F2D2D">
      <w:pPr>
        <w:keepNext w:val="0"/>
        <w:keepLines w:val="0"/>
        <w:pageBreakBefore w:val="0"/>
        <w:widowControl w:val="0"/>
        <w:kinsoku/>
        <w:wordWrap/>
        <w:overflowPunct/>
        <w:topLinePunct w:val="0"/>
        <w:autoSpaceDE w:val="0"/>
        <w:autoSpaceDN w:val="0"/>
        <w:bidi w:val="0"/>
        <w:snapToGrid/>
        <w:spacing w:line="360" w:lineRule="auto"/>
        <w:ind w:firstLine="440" w:firstLineChars="200"/>
        <w:textAlignment w:val="auto"/>
        <w:rPr>
          <w:rFonts w:hint="eastAsia" w:ascii="宋体" w:hAnsi="宋体" w:eastAsia="宋体" w:cs="宋体"/>
          <w:kern w:val="0"/>
          <w:sz w:val="22"/>
          <w:szCs w:val="28"/>
          <w:highlight w:val="none"/>
          <w:lang w:val="zh-CN"/>
        </w:rPr>
      </w:pPr>
      <w:r>
        <w:rPr>
          <w:rFonts w:hint="eastAsia" w:ascii="宋体" w:hAnsi="宋体" w:eastAsia="宋体" w:cs="宋体"/>
          <w:kern w:val="0"/>
          <w:sz w:val="22"/>
          <w:szCs w:val="28"/>
          <w:highlight w:val="none"/>
          <w:lang w:val="zh-CN"/>
        </w:rPr>
        <w:t>1.3本次采购的产品为国产产品的，产品必须符合国家的强制性标准。</w:t>
      </w:r>
    </w:p>
    <w:p w14:paraId="6A8EF00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2"/>
          <w:sz w:val="28"/>
          <w:szCs w:val="28"/>
          <w:highlight w:val="none"/>
          <w:lang w:val="zh-CN" w:eastAsia="zh-CN" w:bidi="ar-SA"/>
        </w:rPr>
      </w:pPr>
      <w:r>
        <w:rPr>
          <w:rFonts w:hint="eastAsia" w:ascii="宋体" w:hAnsi="宋体" w:eastAsia="宋体" w:cs="宋体"/>
          <w:b/>
          <w:bCs/>
          <w:kern w:val="2"/>
          <w:sz w:val="28"/>
          <w:szCs w:val="28"/>
          <w:highlight w:val="none"/>
          <w:lang w:val="zh-CN" w:eastAsia="zh-CN" w:bidi="ar-SA"/>
        </w:rPr>
        <w:t>2.报价说明</w:t>
      </w:r>
      <w:bookmarkEnd w:id="607"/>
      <w:bookmarkEnd w:id="608"/>
      <w:bookmarkEnd w:id="609"/>
      <w:bookmarkEnd w:id="610"/>
    </w:p>
    <w:p w14:paraId="0E21A56A">
      <w:pPr>
        <w:keepNext w:val="0"/>
        <w:keepLines w:val="0"/>
        <w:pageBreakBefore w:val="0"/>
        <w:widowControl w:val="0"/>
        <w:kinsoku/>
        <w:wordWrap/>
        <w:overflowPunct/>
        <w:topLinePunct w:val="0"/>
        <w:autoSpaceDE w:val="0"/>
        <w:autoSpaceDN w:val="0"/>
        <w:bidi w:val="0"/>
        <w:adjustRightInd w:val="0"/>
        <w:snapToGrid/>
        <w:spacing w:line="360" w:lineRule="auto"/>
        <w:ind w:firstLine="600"/>
        <w:textAlignment w:val="auto"/>
        <w:rPr>
          <w:rFonts w:hint="eastAsia"/>
          <w:highlight w:val="none"/>
        </w:rPr>
      </w:pPr>
      <w:bookmarkStart w:id="611" w:name="_Toc29217"/>
      <w:bookmarkStart w:id="612" w:name="_Toc11603"/>
      <w:r>
        <w:rPr>
          <w:rFonts w:hint="eastAsia" w:ascii="宋体" w:hAnsi="Cambria" w:cs="宋体"/>
          <w:color w:val="auto"/>
          <w:kern w:val="0"/>
          <w:sz w:val="22"/>
          <w:szCs w:val="22"/>
          <w:highlight w:val="none"/>
          <w:lang w:val="zh-CN"/>
        </w:rPr>
        <w:t>本次竞争性磋商文件中规定的采购预算额度为招标最高限价，供应商的投标报价不得超出此额度。否则，投标无效。</w:t>
      </w:r>
      <w:bookmarkEnd w:id="611"/>
      <w:bookmarkEnd w:id="612"/>
    </w:p>
    <w:p w14:paraId="4EFF5A9E">
      <w:pPr>
        <w:pStyle w:val="19"/>
        <w:keepNext w:val="0"/>
        <w:keepLines w:val="0"/>
        <w:pageBreakBefore w:val="0"/>
        <w:widowControl w:val="0"/>
        <w:kinsoku/>
        <w:wordWrap/>
        <w:overflowPunct/>
        <w:topLinePunct w:val="0"/>
        <w:bidi w:val="0"/>
        <w:snapToGrid/>
        <w:spacing w:before="0" w:after="0" w:line="360" w:lineRule="auto"/>
        <w:jc w:val="left"/>
        <w:textAlignment w:val="auto"/>
        <w:outlineLvl w:val="9"/>
        <w:rPr>
          <w:rFonts w:hint="eastAsia" w:ascii="宋体" w:hAnsi="宋体" w:cs="宋体"/>
          <w:highlight w:val="none"/>
          <w:lang w:val="zh-CN"/>
        </w:rPr>
      </w:pPr>
      <w:bookmarkStart w:id="613" w:name="_Toc26125"/>
      <w:bookmarkStart w:id="614" w:name="_Toc10272"/>
      <w:bookmarkStart w:id="615" w:name="_Toc26568"/>
      <w:bookmarkStart w:id="616" w:name="_Toc31784"/>
      <w:bookmarkStart w:id="617" w:name="_Toc515908233"/>
      <w:bookmarkStart w:id="618" w:name="_Toc27899094"/>
      <w:r>
        <w:rPr>
          <w:rFonts w:hint="eastAsia" w:ascii="宋体" w:hAnsi="宋体" w:cs="宋体"/>
          <w:sz w:val="28"/>
          <w:szCs w:val="28"/>
          <w:highlight w:val="none"/>
          <w:lang w:val="en-US" w:eastAsia="zh-CN"/>
        </w:rPr>
        <w:t>3</w:t>
      </w:r>
      <w:r>
        <w:rPr>
          <w:rFonts w:hint="eastAsia" w:ascii="宋体" w:hAnsi="宋体" w:cs="宋体"/>
          <w:sz w:val="28"/>
          <w:szCs w:val="28"/>
          <w:highlight w:val="none"/>
        </w:rPr>
        <w:t>.</w:t>
      </w:r>
      <w:bookmarkEnd w:id="613"/>
      <w:bookmarkStart w:id="619" w:name="_Toc1475"/>
      <w:r>
        <w:rPr>
          <w:rFonts w:hint="eastAsia" w:ascii="宋体" w:hAnsi="宋体" w:cs="宋体"/>
          <w:sz w:val="28"/>
          <w:szCs w:val="28"/>
          <w:highlight w:val="none"/>
          <w:lang w:val="zh-CN"/>
        </w:rPr>
        <w:t>重要指标</w:t>
      </w:r>
      <w:bookmarkEnd w:id="614"/>
      <w:bookmarkEnd w:id="615"/>
      <w:bookmarkEnd w:id="616"/>
      <w:bookmarkEnd w:id="617"/>
      <w:bookmarkEnd w:id="618"/>
      <w:bookmarkEnd w:id="619"/>
    </w:p>
    <w:p w14:paraId="04E4CADD">
      <w:pPr>
        <w:keepNext w:val="0"/>
        <w:keepLines w:val="0"/>
        <w:pageBreakBefore w:val="0"/>
        <w:widowControl w:val="0"/>
        <w:kinsoku/>
        <w:wordWrap/>
        <w:overflowPunct/>
        <w:topLinePunct w:val="0"/>
        <w:autoSpaceDE w:val="0"/>
        <w:autoSpaceDN w:val="0"/>
        <w:bidi w:val="0"/>
        <w:snapToGrid/>
        <w:spacing w:line="360" w:lineRule="auto"/>
        <w:ind w:firstLine="440" w:firstLineChars="200"/>
        <w:textAlignment w:val="auto"/>
        <w:rPr>
          <w:rFonts w:hint="eastAsia" w:ascii="宋体" w:hAnsi="宋体" w:eastAsia="宋体" w:cs="宋体"/>
          <w:kern w:val="0"/>
          <w:sz w:val="22"/>
          <w:szCs w:val="28"/>
          <w:highlight w:val="none"/>
          <w:lang w:val="zh-CN"/>
        </w:rPr>
      </w:pPr>
      <w:r>
        <w:rPr>
          <w:rFonts w:hint="eastAsia" w:ascii="宋体" w:hAnsi="宋体" w:eastAsia="宋体" w:cs="宋体"/>
          <w:kern w:val="0"/>
          <w:sz w:val="22"/>
          <w:szCs w:val="28"/>
          <w:highlight w:val="none"/>
          <w:lang w:val="zh-CN"/>
        </w:rPr>
        <w:t>3.1采购文件在技术参数中列出了采购人可以接受的最低技术指标，供应商必须对技术参数一览表中各项产品和指标进行实质性响应，所推荐的每一项产品在性能上不能低于所列的各项指标。</w:t>
      </w:r>
    </w:p>
    <w:p w14:paraId="0B0F1234">
      <w:pPr>
        <w:keepNext w:val="0"/>
        <w:keepLines w:val="0"/>
        <w:pageBreakBefore w:val="0"/>
        <w:widowControl w:val="0"/>
        <w:kinsoku/>
        <w:wordWrap/>
        <w:overflowPunct/>
        <w:topLinePunct w:val="0"/>
        <w:autoSpaceDE w:val="0"/>
        <w:autoSpaceDN w:val="0"/>
        <w:bidi w:val="0"/>
        <w:snapToGrid/>
        <w:spacing w:line="360" w:lineRule="auto"/>
        <w:ind w:firstLine="440" w:firstLineChars="200"/>
        <w:textAlignment w:val="auto"/>
        <w:rPr>
          <w:rFonts w:hint="eastAsia" w:ascii="宋体" w:hAnsi="宋体" w:eastAsia="宋体" w:cs="宋体"/>
          <w:kern w:val="0"/>
          <w:sz w:val="22"/>
          <w:szCs w:val="28"/>
          <w:highlight w:val="none"/>
          <w:lang w:val="zh-CN"/>
        </w:rPr>
      </w:pPr>
      <w:r>
        <w:rPr>
          <w:rFonts w:hint="eastAsia" w:ascii="宋体" w:hAnsi="宋体" w:eastAsia="宋体" w:cs="宋体"/>
          <w:kern w:val="0"/>
          <w:sz w:val="22"/>
          <w:szCs w:val="28"/>
          <w:highlight w:val="none"/>
          <w:lang w:val="zh-CN"/>
        </w:rPr>
        <w:t>3.2采购文件中凡需与原有设备、系统并机、兼容、匹配等要求的，请主动和采购人联系，取得原有设备、系统相关资料。若有采购文件未提及或变更内容的，请及时与采购代理机构联系。</w:t>
      </w:r>
    </w:p>
    <w:p w14:paraId="199A4BF5">
      <w:pPr>
        <w:keepNext w:val="0"/>
        <w:keepLines w:val="0"/>
        <w:pageBreakBefore w:val="0"/>
        <w:widowControl w:val="0"/>
        <w:kinsoku/>
        <w:wordWrap/>
        <w:overflowPunct/>
        <w:topLinePunct w:val="0"/>
        <w:autoSpaceDE w:val="0"/>
        <w:autoSpaceDN w:val="0"/>
        <w:bidi w:val="0"/>
        <w:snapToGrid/>
        <w:spacing w:line="360" w:lineRule="auto"/>
        <w:ind w:firstLine="440" w:firstLineChars="200"/>
        <w:textAlignment w:val="auto"/>
        <w:rPr>
          <w:rFonts w:hint="eastAsia" w:ascii="宋体" w:hAnsi="宋体" w:eastAsia="宋体" w:cs="宋体"/>
          <w:kern w:val="0"/>
          <w:sz w:val="22"/>
          <w:szCs w:val="28"/>
          <w:highlight w:val="none"/>
          <w:lang w:val="zh-CN"/>
        </w:rPr>
      </w:pPr>
      <w:r>
        <w:rPr>
          <w:rFonts w:hint="eastAsia" w:ascii="宋体" w:hAnsi="宋体" w:eastAsia="宋体" w:cs="宋体"/>
          <w:kern w:val="0"/>
          <w:sz w:val="22"/>
          <w:szCs w:val="28"/>
          <w:highlight w:val="none"/>
          <w:lang w:val="zh-CN"/>
        </w:rPr>
        <w:t>3.3技术参数中除注明签订合同时提供的相关授权、服务承诺等资料以外，其余相关资料在投标时必须附在响应文件中。</w:t>
      </w:r>
    </w:p>
    <w:p w14:paraId="03372988">
      <w:pPr>
        <w:pStyle w:val="2"/>
        <w:rPr>
          <w:rFonts w:hint="default" w:eastAsia="宋体"/>
          <w:b/>
          <w:bCs/>
          <w:lang w:val="en-US" w:eastAsia="zh-CN"/>
        </w:rPr>
      </w:pPr>
      <w:r>
        <w:rPr>
          <w:rFonts w:hint="eastAsia"/>
          <w:b/>
          <w:bCs/>
          <w:lang w:val="en-US" w:eastAsia="zh-CN"/>
        </w:rPr>
        <w:t>3.4本项目中标后不允许转包。</w:t>
      </w:r>
    </w:p>
    <w:p w14:paraId="31F70DDE">
      <w:pPr>
        <w:pStyle w:val="19"/>
        <w:keepNext w:val="0"/>
        <w:keepLines w:val="0"/>
        <w:pageBreakBefore w:val="0"/>
        <w:widowControl w:val="0"/>
        <w:kinsoku/>
        <w:wordWrap/>
        <w:overflowPunct/>
        <w:topLinePunct w:val="0"/>
        <w:bidi w:val="0"/>
        <w:snapToGrid/>
        <w:spacing w:before="0" w:after="0" w:line="360" w:lineRule="auto"/>
        <w:jc w:val="left"/>
        <w:textAlignment w:val="auto"/>
        <w:outlineLvl w:val="9"/>
        <w:rPr>
          <w:rFonts w:hint="eastAsia" w:ascii="宋体" w:hAnsi="宋体" w:cs="宋体"/>
          <w:sz w:val="28"/>
          <w:szCs w:val="28"/>
          <w:highlight w:val="none"/>
          <w:lang w:val="zh-CN"/>
        </w:rPr>
      </w:pPr>
      <w:bookmarkStart w:id="620" w:name="_Toc25964"/>
      <w:bookmarkStart w:id="621" w:name="_Toc11195"/>
      <w:r>
        <w:rPr>
          <w:rFonts w:hint="eastAsia" w:ascii="宋体" w:hAnsi="宋体" w:cs="宋体"/>
          <w:sz w:val="28"/>
          <w:szCs w:val="28"/>
          <w:highlight w:val="none"/>
          <w:lang w:val="en-US" w:eastAsia="zh-CN"/>
        </w:rPr>
        <w:t>4</w:t>
      </w:r>
      <w:r>
        <w:rPr>
          <w:rFonts w:hint="eastAsia" w:ascii="宋体" w:hAnsi="宋体" w:cs="宋体"/>
          <w:sz w:val="28"/>
          <w:szCs w:val="28"/>
          <w:highlight w:val="none"/>
          <w:lang w:val="zh-CN"/>
        </w:rPr>
        <w:t>.商务要求</w:t>
      </w:r>
      <w:bookmarkEnd w:id="605"/>
      <w:bookmarkEnd w:id="606"/>
      <w:bookmarkEnd w:id="620"/>
      <w:bookmarkEnd w:id="621"/>
    </w:p>
    <w:p w14:paraId="1192B17F">
      <w:pPr>
        <w:keepNext w:val="0"/>
        <w:keepLines w:val="0"/>
        <w:pageBreakBefore w:val="0"/>
        <w:widowControl w:val="0"/>
        <w:kinsoku/>
        <w:wordWrap/>
        <w:overflowPunct/>
        <w:topLinePunct w:val="0"/>
        <w:autoSpaceDE w:val="0"/>
        <w:autoSpaceDN w:val="0"/>
        <w:bidi w:val="0"/>
        <w:snapToGrid/>
        <w:spacing w:line="360" w:lineRule="auto"/>
        <w:ind w:firstLine="442" w:firstLineChars="200"/>
        <w:textAlignment w:val="auto"/>
        <w:rPr>
          <w:rFonts w:hint="default" w:ascii="宋体" w:hAnsi="宋体" w:eastAsia="宋体" w:cs="宋体"/>
          <w:b/>
          <w:bCs/>
          <w:kern w:val="0"/>
          <w:sz w:val="22"/>
          <w:szCs w:val="28"/>
          <w:highlight w:val="none"/>
          <w:lang w:val="en-US"/>
        </w:rPr>
      </w:pPr>
      <w:r>
        <w:rPr>
          <w:rFonts w:hint="eastAsia" w:ascii="宋体" w:hAnsi="宋体" w:eastAsia="宋体" w:cs="宋体"/>
          <w:b/>
          <w:bCs/>
          <w:kern w:val="0"/>
          <w:sz w:val="22"/>
          <w:szCs w:val="28"/>
          <w:highlight w:val="none"/>
          <w:lang w:val="zh-CN"/>
        </w:rPr>
        <w:t>4.1.</w:t>
      </w:r>
      <w:r>
        <w:rPr>
          <w:rFonts w:hint="eastAsia" w:ascii="宋体" w:hAnsi="宋体" w:cs="宋体"/>
          <w:b/>
          <w:bCs/>
          <w:kern w:val="0"/>
          <w:sz w:val="22"/>
          <w:szCs w:val="28"/>
          <w:highlight w:val="none"/>
          <w:lang w:val="zh-CN" w:eastAsia="zh-CN"/>
        </w:rPr>
        <w:t>服务</w:t>
      </w:r>
      <w:r>
        <w:rPr>
          <w:rFonts w:hint="eastAsia" w:ascii="宋体" w:hAnsi="宋体" w:eastAsia="宋体" w:cs="宋体"/>
          <w:b/>
          <w:bCs/>
          <w:kern w:val="0"/>
          <w:sz w:val="22"/>
          <w:szCs w:val="28"/>
          <w:highlight w:val="none"/>
          <w:lang w:val="zh-CN" w:eastAsia="zh-CN"/>
        </w:rPr>
        <w:t>期</w:t>
      </w:r>
      <w:r>
        <w:rPr>
          <w:rFonts w:hint="eastAsia" w:ascii="宋体" w:hAnsi="宋体" w:eastAsia="宋体" w:cs="宋体"/>
          <w:b/>
          <w:bCs/>
          <w:kern w:val="0"/>
          <w:sz w:val="22"/>
          <w:szCs w:val="28"/>
          <w:highlight w:val="none"/>
          <w:lang w:val="zh-CN"/>
        </w:rPr>
        <w:t>：</w:t>
      </w:r>
      <w:r>
        <w:rPr>
          <w:rFonts w:hint="eastAsia" w:ascii="宋体" w:hAnsi="宋体" w:cs="宋体"/>
          <w:b/>
          <w:bCs/>
          <w:kern w:val="0"/>
          <w:sz w:val="22"/>
          <w:szCs w:val="28"/>
          <w:highlight w:val="none"/>
          <w:lang w:val="en-US" w:eastAsia="zh-CN"/>
        </w:rPr>
        <w:t>3年（合同一年一签）</w:t>
      </w:r>
    </w:p>
    <w:p w14:paraId="4C259D65">
      <w:pPr>
        <w:keepNext w:val="0"/>
        <w:keepLines w:val="0"/>
        <w:pageBreakBefore w:val="0"/>
        <w:widowControl w:val="0"/>
        <w:kinsoku/>
        <w:wordWrap/>
        <w:overflowPunct/>
        <w:topLinePunct w:val="0"/>
        <w:autoSpaceDE w:val="0"/>
        <w:autoSpaceDN w:val="0"/>
        <w:bidi w:val="0"/>
        <w:snapToGrid/>
        <w:spacing w:line="360" w:lineRule="auto"/>
        <w:ind w:firstLine="442" w:firstLineChars="200"/>
        <w:textAlignment w:val="auto"/>
        <w:rPr>
          <w:rFonts w:hint="eastAsia" w:ascii="宋体" w:hAnsi="宋体" w:eastAsia="宋体" w:cs="宋体"/>
          <w:b/>
          <w:bCs/>
          <w:kern w:val="0"/>
          <w:sz w:val="22"/>
          <w:szCs w:val="28"/>
          <w:highlight w:val="none"/>
          <w:lang w:val="en-US" w:eastAsia="zh-CN"/>
        </w:rPr>
      </w:pPr>
      <w:r>
        <w:rPr>
          <w:rFonts w:hint="eastAsia" w:ascii="宋体" w:hAnsi="宋体" w:eastAsia="宋体" w:cs="宋体"/>
          <w:b/>
          <w:bCs/>
          <w:kern w:val="0"/>
          <w:sz w:val="22"/>
          <w:szCs w:val="28"/>
          <w:highlight w:val="none"/>
          <w:lang w:val="zh-CN"/>
        </w:rPr>
        <w:t>4.2.</w:t>
      </w:r>
      <w:r>
        <w:rPr>
          <w:rFonts w:hint="eastAsia" w:ascii="宋体" w:hAnsi="宋体" w:cs="宋体"/>
          <w:b/>
          <w:bCs/>
          <w:kern w:val="0"/>
          <w:sz w:val="22"/>
          <w:szCs w:val="28"/>
          <w:highlight w:val="none"/>
          <w:lang w:val="zh-CN" w:eastAsia="zh-CN"/>
        </w:rPr>
        <w:t>服务</w:t>
      </w:r>
      <w:r>
        <w:rPr>
          <w:rFonts w:hint="eastAsia" w:ascii="宋体" w:hAnsi="宋体" w:eastAsia="宋体" w:cs="宋体"/>
          <w:b/>
          <w:bCs/>
          <w:kern w:val="0"/>
          <w:sz w:val="22"/>
          <w:szCs w:val="28"/>
          <w:highlight w:val="none"/>
          <w:lang w:val="zh-CN" w:eastAsia="zh-CN"/>
        </w:rPr>
        <w:t>地点</w:t>
      </w:r>
      <w:r>
        <w:rPr>
          <w:rFonts w:hint="eastAsia" w:ascii="宋体" w:hAnsi="宋体" w:eastAsia="宋体" w:cs="宋体"/>
          <w:b/>
          <w:bCs/>
          <w:kern w:val="0"/>
          <w:sz w:val="22"/>
          <w:szCs w:val="28"/>
          <w:highlight w:val="none"/>
          <w:lang w:val="zh-CN"/>
        </w:rPr>
        <w:t>：</w:t>
      </w:r>
      <w:r>
        <w:rPr>
          <w:rFonts w:hint="eastAsia" w:ascii="宋体" w:hAnsi="宋体" w:cs="宋体"/>
          <w:b/>
          <w:bCs/>
          <w:kern w:val="0"/>
          <w:sz w:val="22"/>
          <w:szCs w:val="28"/>
          <w:highlight w:val="none"/>
          <w:lang w:val="zh-CN"/>
        </w:rPr>
        <w:t>青海省传染病专科医院</w:t>
      </w:r>
    </w:p>
    <w:p w14:paraId="030D8DDF">
      <w:pPr>
        <w:spacing w:line="400" w:lineRule="exact"/>
        <w:rPr>
          <w:rFonts w:hint="eastAsia" w:ascii="宋体" w:hAnsi="宋体" w:eastAsia="宋体" w:cs="宋体"/>
          <w:b/>
          <w:bCs/>
          <w:kern w:val="0"/>
          <w:sz w:val="22"/>
          <w:szCs w:val="28"/>
          <w:highlight w:val="none"/>
          <w:lang w:val="en-US" w:eastAsia="zh-CN"/>
        </w:rPr>
      </w:pPr>
      <w:r>
        <w:rPr>
          <w:rFonts w:hint="eastAsia" w:ascii="宋体" w:hAnsi="宋体" w:eastAsia="宋体" w:cs="宋体"/>
          <w:b/>
          <w:bCs/>
          <w:kern w:val="0"/>
          <w:sz w:val="22"/>
          <w:szCs w:val="28"/>
          <w:highlight w:val="none"/>
          <w:lang w:val="en-US" w:eastAsia="zh-CN"/>
        </w:rPr>
        <w:t>4.3.付款方式</w:t>
      </w:r>
      <w:r>
        <w:rPr>
          <w:rFonts w:hint="eastAsia" w:ascii="宋体" w:hAnsi="宋体" w:cs="宋体"/>
          <w:b/>
          <w:bCs/>
          <w:kern w:val="0"/>
          <w:sz w:val="22"/>
          <w:szCs w:val="28"/>
          <w:highlight w:val="none"/>
          <w:lang w:val="en-US" w:eastAsia="zh-CN"/>
        </w:rPr>
        <w:t>：</w:t>
      </w:r>
    </w:p>
    <w:p w14:paraId="2F45F317">
      <w:pPr>
        <w:spacing w:line="400" w:lineRule="exact"/>
        <w:ind w:firstLine="442" w:firstLineChars="200"/>
        <w:rPr>
          <w:rFonts w:hint="eastAsia" w:ascii="宋体" w:hAnsi="宋体" w:eastAsia="宋体" w:cs="宋体"/>
          <w:b/>
          <w:bCs/>
          <w:kern w:val="0"/>
          <w:sz w:val="22"/>
          <w:szCs w:val="28"/>
          <w:highlight w:val="none"/>
          <w:lang w:val="en-US" w:eastAsia="zh-CN"/>
        </w:rPr>
      </w:pPr>
      <w:r>
        <w:rPr>
          <w:rFonts w:hint="eastAsia" w:ascii="宋体" w:hAnsi="宋体" w:eastAsia="宋体" w:cs="宋体"/>
          <w:b/>
          <w:bCs/>
          <w:kern w:val="0"/>
          <w:sz w:val="22"/>
          <w:szCs w:val="28"/>
          <w:highlight w:val="none"/>
          <w:lang w:val="en-US" w:eastAsia="zh-CN"/>
        </w:rPr>
        <w:t>1.签订合同之前，乙方向甲方缴纳合同总金额10%作为履约保证金或同等金额的保函，计人民币  .00元（大写： 元整）。项目实施过程中，采购人对供应商服务考核合格，项目结束后，10天内，甲方以转账的方式一次性无息退还。</w:t>
      </w:r>
    </w:p>
    <w:p w14:paraId="39BCD013">
      <w:pPr>
        <w:spacing w:line="400" w:lineRule="exact"/>
        <w:ind w:firstLine="442" w:firstLineChars="200"/>
        <w:rPr>
          <w:rFonts w:hint="eastAsia" w:ascii="宋体" w:hAnsi="宋体" w:eastAsia="宋体" w:cs="宋体"/>
          <w:b/>
          <w:bCs/>
          <w:kern w:val="0"/>
          <w:sz w:val="22"/>
          <w:szCs w:val="28"/>
          <w:highlight w:val="none"/>
          <w:lang w:val="en-US" w:eastAsia="zh-CN"/>
        </w:rPr>
      </w:pPr>
      <w:r>
        <w:rPr>
          <w:rFonts w:hint="eastAsia" w:ascii="宋体" w:hAnsi="宋体" w:eastAsia="宋体" w:cs="宋体"/>
          <w:b/>
          <w:bCs/>
          <w:kern w:val="0"/>
          <w:sz w:val="22"/>
          <w:szCs w:val="28"/>
          <w:highlight w:val="none"/>
          <w:lang w:val="en-US" w:eastAsia="zh-CN"/>
        </w:rPr>
        <w:t>2.服务每满3个月，采购人向供应商支付当年服务金额的25%，计人民币    元（大写： 元整；），直至项目结束。</w:t>
      </w:r>
    </w:p>
    <w:p w14:paraId="706FAE83">
      <w:pPr>
        <w:spacing w:line="400" w:lineRule="exact"/>
        <w:ind w:firstLine="442" w:firstLineChars="200"/>
        <w:rPr>
          <w:rFonts w:hint="eastAsia"/>
          <w:lang w:val="en-US" w:eastAsia="zh-CN"/>
        </w:rPr>
      </w:pPr>
      <w:r>
        <w:rPr>
          <w:rFonts w:hint="eastAsia" w:ascii="宋体" w:hAnsi="宋体" w:eastAsia="宋体" w:cs="宋体"/>
          <w:b/>
          <w:bCs/>
          <w:kern w:val="0"/>
          <w:sz w:val="22"/>
          <w:szCs w:val="28"/>
          <w:highlight w:val="none"/>
          <w:lang w:val="en-US" w:eastAsia="zh-CN"/>
        </w:rPr>
        <w:t>3.付款前，乙方应向甲方提供符合甲方要求的发票。甲方确认发票内容及金额无误后，向乙方支付款项。乙方未提供发票，或者提供发票的内容或金额有误的，甲方有权拒绝支付相应款项。</w:t>
      </w:r>
    </w:p>
    <w:p w14:paraId="39748BFC">
      <w:pPr>
        <w:keepNext w:val="0"/>
        <w:keepLines w:val="0"/>
        <w:pageBreakBefore w:val="0"/>
        <w:widowControl w:val="0"/>
        <w:kinsoku/>
        <w:wordWrap/>
        <w:overflowPunct/>
        <w:topLinePunct w:val="0"/>
        <w:autoSpaceDE w:val="0"/>
        <w:autoSpaceDN w:val="0"/>
        <w:bidi w:val="0"/>
        <w:snapToGrid/>
        <w:spacing w:line="360" w:lineRule="auto"/>
        <w:ind w:firstLine="442" w:firstLineChars="200"/>
        <w:textAlignment w:val="auto"/>
        <w:rPr>
          <w:rFonts w:hint="default" w:ascii="宋体" w:hAnsi="宋体" w:eastAsia="宋体" w:cs="宋体"/>
          <w:b/>
          <w:bCs/>
          <w:kern w:val="0"/>
          <w:sz w:val="22"/>
          <w:szCs w:val="28"/>
          <w:highlight w:val="none"/>
          <w:lang w:val="en-US" w:eastAsia="zh-CN"/>
        </w:rPr>
      </w:pPr>
    </w:p>
    <w:p w14:paraId="0677280F">
      <w:pPr>
        <w:rPr>
          <w:rFonts w:hint="eastAsia"/>
          <w:highlight w:val="none"/>
          <w:lang w:eastAsia="zh-CN"/>
        </w:rPr>
      </w:pPr>
      <w:r>
        <w:rPr>
          <w:rFonts w:hint="eastAsia"/>
          <w:highlight w:val="none"/>
          <w:lang w:eastAsia="zh-CN"/>
        </w:rPr>
        <w:br w:type="page"/>
      </w:r>
    </w:p>
    <w:p w14:paraId="117F0FE9">
      <w:pPr>
        <w:pStyle w:val="19"/>
        <w:numPr>
          <w:ilvl w:val="0"/>
          <w:numId w:val="4"/>
        </w:numPr>
        <w:spacing w:before="0" w:after="0" w:line="360" w:lineRule="auto"/>
        <w:ind w:firstLine="641"/>
        <w:outlineLvl w:val="0"/>
        <w:rPr>
          <w:rFonts w:hint="eastAsia" w:ascii="宋体" w:hAnsi="宋体" w:eastAsia="宋体" w:cs="宋体"/>
          <w:color w:val="auto"/>
          <w:highlight w:val="none"/>
          <w:lang w:val="zh-CN"/>
        </w:rPr>
      </w:pPr>
      <w:bookmarkStart w:id="622" w:name="_Toc31362"/>
      <w:bookmarkStart w:id="623" w:name="_Toc23585"/>
      <w:r>
        <w:rPr>
          <w:rFonts w:hint="eastAsia" w:ascii="宋体" w:hAnsi="宋体" w:cs="宋体"/>
          <w:color w:val="auto"/>
          <w:highlight w:val="none"/>
          <w:lang w:val="zh-CN"/>
        </w:rPr>
        <w:t>服务内容</w:t>
      </w:r>
      <w:r>
        <w:rPr>
          <w:rFonts w:hint="eastAsia" w:ascii="宋体" w:hAnsi="宋体" w:eastAsia="宋体" w:cs="宋体"/>
          <w:color w:val="auto"/>
          <w:highlight w:val="none"/>
          <w:lang w:val="zh-CN"/>
        </w:rPr>
        <w:t>及技术要求</w:t>
      </w:r>
      <w:bookmarkEnd w:id="622"/>
      <w:bookmarkEnd w:id="623"/>
    </w:p>
    <w:p w14:paraId="48F6B69F">
      <w:pPr>
        <w:ind w:firstLine="0" w:firstLineChars="0"/>
        <w:jc w:val="center"/>
        <w:rPr>
          <w:rFonts w:hint="eastAsia"/>
          <w:b/>
          <w:bCs/>
          <w:color w:val="auto"/>
          <w:sz w:val="30"/>
          <w:szCs w:val="30"/>
          <w:lang w:eastAsia="zh-CN"/>
        </w:rPr>
      </w:pPr>
      <w:r>
        <w:rPr>
          <w:rFonts w:hint="eastAsia"/>
          <w:b/>
          <w:bCs/>
          <w:color w:val="auto"/>
          <w:sz w:val="30"/>
          <w:szCs w:val="30"/>
          <w:lang w:eastAsia="zh-CN"/>
        </w:rPr>
        <w:t>关于全院放射类、超声类设备维保服务方案</w:t>
      </w:r>
    </w:p>
    <w:p w14:paraId="2A7ED69D">
      <w:pPr>
        <w:pStyle w:val="2"/>
        <w:rPr>
          <w:rFonts w:hint="eastAsia"/>
          <w:lang w:eastAsia="zh-CN"/>
        </w:rPr>
      </w:pPr>
    </w:p>
    <w:p w14:paraId="5A1D78AC">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一、服务名称：放射类、超声类设备（三年）维保服务。</w:t>
      </w:r>
    </w:p>
    <w:p w14:paraId="216EF5EE">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1.设备维保服务设备清单</w:t>
      </w:r>
    </w:p>
    <w:tbl>
      <w:tblPr>
        <w:tblStyle w:val="2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342"/>
        <w:gridCol w:w="1266"/>
        <w:gridCol w:w="1343"/>
        <w:gridCol w:w="1343"/>
      </w:tblGrid>
      <w:tr w14:paraId="764F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0" w:type="dxa"/>
            <w:vAlign w:val="center"/>
          </w:tcPr>
          <w:p w14:paraId="6CA5D883">
            <w:pPr>
              <w:ind w:firstLine="0" w:firstLineChars="0"/>
              <w:jc w:val="center"/>
              <w:rPr>
                <w:rFonts w:hint="eastAsia"/>
                <w:b/>
                <w:bCs/>
              </w:rPr>
            </w:pPr>
            <w:r>
              <w:rPr>
                <w:rFonts w:hint="eastAsia"/>
                <w:b/>
                <w:bCs/>
              </w:rPr>
              <w:t>序号</w:t>
            </w:r>
          </w:p>
        </w:tc>
        <w:tc>
          <w:tcPr>
            <w:tcW w:w="4342" w:type="dxa"/>
          </w:tcPr>
          <w:p w14:paraId="1F9A0D41">
            <w:pPr>
              <w:ind w:firstLine="0" w:firstLineChars="0"/>
              <w:jc w:val="center"/>
              <w:rPr>
                <w:b/>
                <w:bCs/>
              </w:rPr>
            </w:pPr>
            <w:r>
              <w:rPr>
                <w:rFonts w:hint="eastAsia"/>
                <w:b/>
                <w:bCs/>
              </w:rPr>
              <w:t>设备名称及型号</w:t>
            </w:r>
          </w:p>
        </w:tc>
        <w:tc>
          <w:tcPr>
            <w:tcW w:w="1266" w:type="dxa"/>
          </w:tcPr>
          <w:p w14:paraId="1C0F99ED">
            <w:pPr>
              <w:ind w:firstLine="0" w:firstLineChars="0"/>
              <w:jc w:val="center"/>
              <w:rPr>
                <w:b/>
                <w:bCs/>
              </w:rPr>
            </w:pPr>
            <w:r>
              <w:rPr>
                <w:rFonts w:hint="eastAsia"/>
                <w:b/>
                <w:bCs/>
              </w:rPr>
              <w:t>数量</w:t>
            </w:r>
          </w:p>
        </w:tc>
        <w:tc>
          <w:tcPr>
            <w:tcW w:w="1343" w:type="dxa"/>
          </w:tcPr>
          <w:p w14:paraId="7711EF91">
            <w:pPr>
              <w:ind w:firstLine="0" w:firstLineChars="0"/>
              <w:jc w:val="center"/>
              <w:rPr>
                <w:b/>
                <w:bCs/>
              </w:rPr>
            </w:pPr>
            <w:r>
              <w:rPr>
                <w:rFonts w:hint="eastAsia"/>
                <w:b/>
                <w:bCs/>
              </w:rPr>
              <w:t>设备品牌</w:t>
            </w:r>
          </w:p>
        </w:tc>
        <w:tc>
          <w:tcPr>
            <w:tcW w:w="1343" w:type="dxa"/>
          </w:tcPr>
          <w:p w14:paraId="70B9C27D">
            <w:pPr>
              <w:ind w:firstLine="0" w:firstLineChars="0"/>
              <w:jc w:val="center"/>
              <w:rPr>
                <w:rFonts w:hint="eastAsia" w:eastAsia="宋体"/>
                <w:b/>
                <w:bCs/>
                <w:color w:val="FF0000"/>
                <w:highlight w:val="none"/>
                <w:lang w:eastAsia="zh-CN"/>
              </w:rPr>
            </w:pPr>
            <w:r>
              <w:rPr>
                <w:rFonts w:hint="eastAsia"/>
                <w:b/>
                <w:bCs/>
                <w:lang w:eastAsia="zh-CN"/>
              </w:rPr>
              <w:t>备注</w:t>
            </w:r>
          </w:p>
        </w:tc>
      </w:tr>
      <w:tr w14:paraId="32AB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0" w:type="dxa"/>
            <w:vAlign w:val="center"/>
          </w:tcPr>
          <w:p w14:paraId="51E02F6A">
            <w:pPr>
              <w:wordWrap/>
              <w:ind w:left="665" w:hanging="425" w:firstLineChars="0"/>
              <w:jc w:val="center"/>
            </w:pPr>
            <w:r>
              <w:t>1.</w:t>
            </w:r>
          </w:p>
        </w:tc>
        <w:tc>
          <w:tcPr>
            <w:tcW w:w="4342" w:type="dxa"/>
            <w:shd w:val="clear" w:color="auto" w:fill="auto"/>
            <w:vAlign w:val="center"/>
          </w:tcPr>
          <w:p w14:paraId="362B4936">
            <w:pPr>
              <w:wordWrap/>
              <w:ind w:firstLine="0" w:firstLineChars="0"/>
              <w:jc w:val="center"/>
            </w:pPr>
            <w:r>
              <w:rPr>
                <w:rFonts w:hint="eastAsia"/>
              </w:rPr>
              <w:t>GE Optima 680CT</w:t>
            </w:r>
          </w:p>
        </w:tc>
        <w:tc>
          <w:tcPr>
            <w:tcW w:w="1266" w:type="dxa"/>
            <w:vAlign w:val="center"/>
          </w:tcPr>
          <w:p w14:paraId="02AE093A">
            <w:pPr>
              <w:wordWrap/>
              <w:ind w:firstLine="0" w:firstLineChars="0"/>
              <w:jc w:val="center"/>
            </w:pPr>
            <w:r>
              <w:rPr>
                <w:rFonts w:hint="eastAsia"/>
              </w:rPr>
              <w:t>1台</w:t>
            </w:r>
          </w:p>
        </w:tc>
        <w:tc>
          <w:tcPr>
            <w:tcW w:w="1343" w:type="dxa"/>
            <w:vAlign w:val="center"/>
          </w:tcPr>
          <w:p w14:paraId="19B940D2">
            <w:pPr>
              <w:wordWrap/>
              <w:ind w:firstLine="0" w:firstLineChars="0"/>
              <w:jc w:val="center"/>
            </w:pPr>
            <w:r>
              <w:rPr>
                <w:rFonts w:hint="eastAsia"/>
              </w:rPr>
              <w:t>GE</w:t>
            </w:r>
          </w:p>
        </w:tc>
        <w:tc>
          <w:tcPr>
            <w:tcW w:w="1343" w:type="dxa"/>
            <w:vAlign w:val="center"/>
          </w:tcPr>
          <w:p w14:paraId="19FE9B28">
            <w:pPr>
              <w:wordWrap/>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r w14:paraId="7D87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5E45244B">
            <w:pPr>
              <w:ind w:left="665" w:hanging="425" w:firstLineChars="0"/>
              <w:jc w:val="center"/>
            </w:pPr>
            <w:r>
              <w:t>2.</w:t>
            </w:r>
          </w:p>
        </w:tc>
        <w:tc>
          <w:tcPr>
            <w:tcW w:w="4342" w:type="dxa"/>
            <w:shd w:val="clear" w:color="auto" w:fill="auto"/>
            <w:vAlign w:val="center"/>
          </w:tcPr>
          <w:p w14:paraId="57A3A60E">
            <w:pPr>
              <w:wordWrap/>
              <w:ind w:firstLine="0" w:firstLineChars="0"/>
              <w:jc w:val="center"/>
            </w:pPr>
            <w:r>
              <w:rPr>
                <w:rFonts w:hint="eastAsia"/>
              </w:rPr>
              <w:t>GE Revolution Maxima 64排CT</w:t>
            </w:r>
          </w:p>
        </w:tc>
        <w:tc>
          <w:tcPr>
            <w:tcW w:w="1266" w:type="dxa"/>
            <w:vAlign w:val="center"/>
          </w:tcPr>
          <w:p w14:paraId="427B7004">
            <w:pPr>
              <w:ind w:firstLine="0" w:firstLineChars="0"/>
              <w:jc w:val="center"/>
            </w:pPr>
            <w:r>
              <w:rPr>
                <w:rFonts w:hint="eastAsia"/>
              </w:rPr>
              <w:t>1台</w:t>
            </w:r>
          </w:p>
        </w:tc>
        <w:tc>
          <w:tcPr>
            <w:tcW w:w="1343" w:type="dxa"/>
            <w:vAlign w:val="center"/>
          </w:tcPr>
          <w:p w14:paraId="4CB36713">
            <w:pPr>
              <w:ind w:firstLine="0" w:firstLineChars="0"/>
              <w:jc w:val="center"/>
            </w:pPr>
            <w:r>
              <w:rPr>
                <w:rFonts w:hint="eastAsia"/>
              </w:rPr>
              <w:t>GE</w:t>
            </w:r>
          </w:p>
        </w:tc>
        <w:tc>
          <w:tcPr>
            <w:tcW w:w="1343" w:type="dxa"/>
            <w:vAlign w:val="center"/>
          </w:tcPr>
          <w:p w14:paraId="5D250B43">
            <w:pPr>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r w14:paraId="2EFD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48F6EB7">
            <w:pPr>
              <w:ind w:left="665" w:hanging="425" w:firstLineChars="0"/>
              <w:jc w:val="center"/>
            </w:pPr>
            <w:r>
              <w:t>3.</w:t>
            </w:r>
          </w:p>
        </w:tc>
        <w:tc>
          <w:tcPr>
            <w:tcW w:w="4342" w:type="dxa"/>
            <w:shd w:val="clear" w:color="auto" w:fill="auto"/>
            <w:vAlign w:val="center"/>
          </w:tcPr>
          <w:p w14:paraId="076ACC16">
            <w:pPr>
              <w:wordWrap/>
              <w:ind w:firstLine="0" w:firstLineChars="0"/>
              <w:jc w:val="center"/>
            </w:pPr>
            <w:r>
              <w:rPr>
                <w:rFonts w:hint="eastAsia"/>
              </w:rPr>
              <w:t>锐珂DRX-Revolution移动DR</w:t>
            </w:r>
          </w:p>
        </w:tc>
        <w:tc>
          <w:tcPr>
            <w:tcW w:w="1266" w:type="dxa"/>
            <w:vAlign w:val="center"/>
          </w:tcPr>
          <w:p w14:paraId="1AB0EA92">
            <w:pPr>
              <w:ind w:firstLine="0" w:firstLineChars="0"/>
              <w:jc w:val="center"/>
            </w:pPr>
            <w:r>
              <w:rPr>
                <w:rFonts w:hint="eastAsia"/>
              </w:rPr>
              <w:t>1台</w:t>
            </w:r>
          </w:p>
        </w:tc>
        <w:tc>
          <w:tcPr>
            <w:tcW w:w="1343" w:type="dxa"/>
            <w:vAlign w:val="center"/>
          </w:tcPr>
          <w:p w14:paraId="1EAED8D2">
            <w:pPr>
              <w:ind w:firstLine="0" w:firstLineChars="0"/>
              <w:jc w:val="center"/>
            </w:pPr>
            <w:r>
              <w:rPr>
                <w:rFonts w:hint="eastAsia"/>
              </w:rPr>
              <w:t>锐珂</w:t>
            </w:r>
          </w:p>
        </w:tc>
        <w:tc>
          <w:tcPr>
            <w:tcW w:w="1343" w:type="dxa"/>
            <w:vAlign w:val="center"/>
          </w:tcPr>
          <w:p w14:paraId="7C32B289">
            <w:pPr>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r w14:paraId="2188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43D4AD64">
            <w:pPr>
              <w:ind w:left="665" w:hanging="425" w:firstLineChars="0"/>
              <w:jc w:val="center"/>
            </w:pPr>
            <w:r>
              <w:t>4.</w:t>
            </w:r>
          </w:p>
        </w:tc>
        <w:tc>
          <w:tcPr>
            <w:tcW w:w="4342" w:type="dxa"/>
            <w:shd w:val="clear" w:color="auto" w:fill="auto"/>
            <w:vAlign w:val="center"/>
          </w:tcPr>
          <w:p w14:paraId="34F291EE">
            <w:pPr>
              <w:wordWrap/>
              <w:ind w:firstLine="0" w:firstLineChars="0"/>
              <w:jc w:val="center"/>
            </w:pPr>
            <w:r>
              <w:rPr>
                <w:rFonts w:hint="eastAsia"/>
              </w:rPr>
              <w:t>飞利浦MobileDiagnost wDR 移动DR</w:t>
            </w:r>
          </w:p>
        </w:tc>
        <w:tc>
          <w:tcPr>
            <w:tcW w:w="1266" w:type="dxa"/>
            <w:vAlign w:val="center"/>
          </w:tcPr>
          <w:p w14:paraId="45446CC8">
            <w:pPr>
              <w:ind w:firstLine="0" w:firstLineChars="0"/>
              <w:jc w:val="center"/>
            </w:pPr>
            <w:r>
              <w:rPr>
                <w:rFonts w:hint="eastAsia"/>
              </w:rPr>
              <w:t>1台</w:t>
            </w:r>
          </w:p>
        </w:tc>
        <w:tc>
          <w:tcPr>
            <w:tcW w:w="1343" w:type="dxa"/>
            <w:vAlign w:val="center"/>
          </w:tcPr>
          <w:p w14:paraId="2EE76687">
            <w:pPr>
              <w:ind w:firstLine="0" w:firstLineChars="0"/>
              <w:jc w:val="center"/>
            </w:pPr>
            <w:r>
              <w:rPr>
                <w:rFonts w:hint="eastAsia"/>
              </w:rPr>
              <w:t>飞利浦</w:t>
            </w:r>
          </w:p>
        </w:tc>
        <w:tc>
          <w:tcPr>
            <w:tcW w:w="1343" w:type="dxa"/>
            <w:vAlign w:val="center"/>
          </w:tcPr>
          <w:p w14:paraId="0E430C16">
            <w:pPr>
              <w:ind w:firstLine="0" w:firstLineChars="0"/>
              <w:jc w:val="center"/>
              <w:rPr>
                <w:rFonts w:hint="eastAsia" w:eastAsia="宋体"/>
                <w:color w:val="FF0000"/>
                <w:highlight w:val="none"/>
                <w:lang w:val="en-US" w:eastAsia="zh-CN"/>
              </w:rPr>
            </w:pPr>
            <w:r>
              <w:rPr>
                <w:rFonts w:hint="eastAsia"/>
                <w:color w:val="FF0000"/>
                <w:highlight w:val="none"/>
                <w:lang w:val="en-US" w:eastAsia="zh-CN"/>
              </w:rPr>
              <w:t>主力设备</w:t>
            </w:r>
          </w:p>
        </w:tc>
      </w:tr>
      <w:tr w14:paraId="447B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6CA836B0">
            <w:pPr>
              <w:ind w:left="665" w:hanging="425" w:firstLineChars="0"/>
              <w:jc w:val="center"/>
            </w:pPr>
            <w:r>
              <w:t>5.</w:t>
            </w:r>
          </w:p>
        </w:tc>
        <w:tc>
          <w:tcPr>
            <w:tcW w:w="4342" w:type="dxa"/>
            <w:shd w:val="clear" w:color="auto" w:fill="auto"/>
            <w:vAlign w:val="center"/>
          </w:tcPr>
          <w:p w14:paraId="45E7D8C2">
            <w:pPr>
              <w:wordWrap/>
              <w:ind w:firstLine="0" w:firstLineChars="0"/>
              <w:jc w:val="center"/>
            </w:pPr>
            <w:r>
              <w:rPr>
                <w:rFonts w:hint="eastAsia"/>
              </w:rPr>
              <w:t>飞利浦DigitDiagnost3悬吊DR</w:t>
            </w:r>
          </w:p>
        </w:tc>
        <w:tc>
          <w:tcPr>
            <w:tcW w:w="1266" w:type="dxa"/>
            <w:vAlign w:val="center"/>
          </w:tcPr>
          <w:p w14:paraId="383719E6">
            <w:pPr>
              <w:ind w:firstLine="0" w:firstLineChars="0"/>
              <w:jc w:val="center"/>
            </w:pPr>
            <w:r>
              <w:rPr>
                <w:rFonts w:hint="eastAsia"/>
              </w:rPr>
              <w:t>1台</w:t>
            </w:r>
          </w:p>
        </w:tc>
        <w:tc>
          <w:tcPr>
            <w:tcW w:w="1343" w:type="dxa"/>
            <w:vAlign w:val="center"/>
          </w:tcPr>
          <w:p w14:paraId="5FB5C3CB">
            <w:pPr>
              <w:ind w:firstLine="0" w:firstLineChars="0"/>
              <w:jc w:val="center"/>
            </w:pPr>
            <w:r>
              <w:rPr>
                <w:rFonts w:hint="eastAsia"/>
              </w:rPr>
              <w:t>飞利浦</w:t>
            </w:r>
          </w:p>
        </w:tc>
        <w:tc>
          <w:tcPr>
            <w:tcW w:w="1343" w:type="dxa"/>
            <w:vAlign w:val="center"/>
          </w:tcPr>
          <w:p w14:paraId="79C6AB23">
            <w:pPr>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r w14:paraId="6949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383DE5CF">
            <w:pPr>
              <w:ind w:left="665" w:hanging="425" w:firstLineChars="0"/>
              <w:jc w:val="center"/>
            </w:pPr>
            <w:r>
              <w:t>6.</w:t>
            </w:r>
          </w:p>
        </w:tc>
        <w:tc>
          <w:tcPr>
            <w:tcW w:w="4342" w:type="dxa"/>
            <w:shd w:val="clear" w:color="auto" w:fill="auto"/>
            <w:vAlign w:val="center"/>
          </w:tcPr>
          <w:p w14:paraId="09CB9C97">
            <w:pPr>
              <w:wordWrap/>
              <w:ind w:firstLine="0" w:firstLineChars="0"/>
              <w:jc w:val="center"/>
            </w:pPr>
            <w:r>
              <w:rPr>
                <w:rFonts w:hint="eastAsia"/>
              </w:rPr>
              <w:t>GE (飞天6000)悬吊DR</w:t>
            </w:r>
          </w:p>
        </w:tc>
        <w:tc>
          <w:tcPr>
            <w:tcW w:w="1266" w:type="dxa"/>
            <w:vAlign w:val="center"/>
          </w:tcPr>
          <w:p w14:paraId="03B21D12">
            <w:pPr>
              <w:ind w:firstLine="0" w:firstLineChars="0"/>
              <w:jc w:val="center"/>
            </w:pPr>
            <w:r>
              <w:rPr>
                <w:rFonts w:hint="eastAsia"/>
              </w:rPr>
              <w:t>1台</w:t>
            </w:r>
          </w:p>
        </w:tc>
        <w:tc>
          <w:tcPr>
            <w:tcW w:w="1343" w:type="dxa"/>
            <w:vAlign w:val="center"/>
          </w:tcPr>
          <w:p w14:paraId="09F60349">
            <w:pPr>
              <w:ind w:firstLine="0" w:firstLineChars="0"/>
              <w:jc w:val="center"/>
            </w:pPr>
            <w:r>
              <w:rPr>
                <w:rFonts w:hint="eastAsia"/>
              </w:rPr>
              <w:t>GE</w:t>
            </w:r>
          </w:p>
        </w:tc>
        <w:tc>
          <w:tcPr>
            <w:tcW w:w="1343" w:type="dxa"/>
            <w:vAlign w:val="center"/>
          </w:tcPr>
          <w:p w14:paraId="583F3216">
            <w:pPr>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r w14:paraId="4163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46EE51B0">
            <w:pPr>
              <w:ind w:left="665" w:hanging="425" w:firstLineChars="0"/>
              <w:jc w:val="center"/>
            </w:pPr>
            <w:r>
              <w:t>7.</w:t>
            </w:r>
          </w:p>
        </w:tc>
        <w:tc>
          <w:tcPr>
            <w:tcW w:w="4342" w:type="dxa"/>
            <w:shd w:val="clear" w:color="auto" w:fill="auto"/>
            <w:vAlign w:val="center"/>
          </w:tcPr>
          <w:p w14:paraId="1EE197D3">
            <w:pPr>
              <w:wordWrap/>
              <w:ind w:firstLine="0" w:firstLineChars="0"/>
              <w:jc w:val="center"/>
            </w:pPr>
            <w:r>
              <w:rPr>
                <w:rFonts w:hint="eastAsia"/>
              </w:rPr>
              <w:t>飞利浦Brilliance CT BIGBORE</w:t>
            </w:r>
          </w:p>
        </w:tc>
        <w:tc>
          <w:tcPr>
            <w:tcW w:w="1266" w:type="dxa"/>
            <w:vAlign w:val="center"/>
          </w:tcPr>
          <w:p w14:paraId="77BF260D">
            <w:pPr>
              <w:ind w:firstLine="0" w:firstLineChars="0"/>
              <w:jc w:val="center"/>
            </w:pPr>
            <w:r>
              <w:rPr>
                <w:rFonts w:hint="eastAsia"/>
              </w:rPr>
              <w:t>1台</w:t>
            </w:r>
          </w:p>
        </w:tc>
        <w:tc>
          <w:tcPr>
            <w:tcW w:w="1343" w:type="dxa"/>
            <w:vAlign w:val="center"/>
          </w:tcPr>
          <w:p w14:paraId="3019C2B8">
            <w:pPr>
              <w:ind w:firstLine="0" w:firstLineChars="0"/>
              <w:jc w:val="center"/>
            </w:pPr>
            <w:r>
              <w:rPr>
                <w:rFonts w:hint="eastAsia"/>
              </w:rPr>
              <w:t>飞利浦</w:t>
            </w:r>
          </w:p>
        </w:tc>
        <w:tc>
          <w:tcPr>
            <w:tcW w:w="1343" w:type="dxa"/>
            <w:vAlign w:val="center"/>
          </w:tcPr>
          <w:p w14:paraId="31DE2CDA">
            <w:pPr>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r w14:paraId="7106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15D0343">
            <w:pPr>
              <w:ind w:left="665" w:hanging="425" w:firstLineChars="0"/>
              <w:jc w:val="center"/>
            </w:pPr>
            <w:r>
              <w:t>8.</w:t>
            </w:r>
          </w:p>
        </w:tc>
        <w:tc>
          <w:tcPr>
            <w:tcW w:w="4342" w:type="dxa"/>
            <w:shd w:val="clear" w:color="auto" w:fill="auto"/>
            <w:vAlign w:val="center"/>
          </w:tcPr>
          <w:p w14:paraId="41BE71E2">
            <w:pPr>
              <w:wordWrap/>
              <w:ind w:firstLine="0" w:firstLineChars="0"/>
              <w:jc w:val="center"/>
            </w:pPr>
            <w:r>
              <w:rPr>
                <w:rFonts w:hint="eastAsia"/>
              </w:rPr>
              <w:t>飞利浦FD20 DSA</w:t>
            </w:r>
          </w:p>
        </w:tc>
        <w:tc>
          <w:tcPr>
            <w:tcW w:w="1266" w:type="dxa"/>
            <w:vAlign w:val="center"/>
          </w:tcPr>
          <w:p w14:paraId="5D90505B">
            <w:pPr>
              <w:ind w:firstLine="0" w:firstLineChars="0"/>
              <w:jc w:val="center"/>
            </w:pPr>
            <w:r>
              <w:rPr>
                <w:rFonts w:hint="eastAsia"/>
              </w:rPr>
              <w:t>1台</w:t>
            </w:r>
          </w:p>
        </w:tc>
        <w:tc>
          <w:tcPr>
            <w:tcW w:w="1343" w:type="dxa"/>
            <w:vAlign w:val="center"/>
          </w:tcPr>
          <w:p w14:paraId="2B876EF3">
            <w:pPr>
              <w:ind w:firstLine="0" w:firstLineChars="0"/>
              <w:jc w:val="center"/>
            </w:pPr>
            <w:r>
              <w:rPr>
                <w:rFonts w:hint="eastAsia"/>
              </w:rPr>
              <w:t>飞利浦</w:t>
            </w:r>
          </w:p>
        </w:tc>
        <w:tc>
          <w:tcPr>
            <w:tcW w:w="1343" w:type="dxa"/>
            <w:vAlign w:val="center"/>
          </w:tcPr>
          <w:p w14:paraId="1C4EF09D">
            <w:pPr>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r w14:paraId="4822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6220D818">
            <w:pPr>
              <w:ind w:left="665" w:hanging="425" w:firstLineChars="0"/>
              <w:jc w:val="center"/>
            </w:pPr>
            <w:r>
              <w:t>9.</w:t>
            </w:r>
          </w:p>
        </w:tc>
        <w:tc>
          <w:tcPr>
            <w:tcW w:w="4342" w:type="dxa"/>
            <w:shd w:val="clear" w:color="auto" w:fill="auto"/>
            <w:vAlign w:val="center"/>
          </w:tcPr>
          <w:p w14:paraId="2288ED83">
            <w:pPr>
              <w:wordWrap/>
              <w:ind w:firstLine="0" w:firstLineChars="0"/>
              <w:jc w:val="center"/>
            </w:pPr>
            <w:r>
              <w:rPr>
                <w:rFonts w:hint="eastAsia"/>
              </w:rPr>
              <w:t>全院所有彩色超声多普勒诊断仪</w:t>
            </w:r>
          </w:p>
        </w:tc>
        <w:tc>
          <w:tcPr>
            <w:tcW w:w="1266" w:type="dxa"/>
            <w:vAlign w:val="center"/>
          </w:tcPr>
          <w:p w14:paraId="1C5725FA">
            <w:pPr>
              <w:ind w:firstLine="0" w:firstLineChars="0"/>
              <w:jc w:val="center"/>
            </w:pPr>
            <w:r>
              <w:rPr>
                <w:rFonts w:hint="eastAsia"/>
              </w:rPr>
              <w:t>2</w:t>
            </w:r>
            <w:r>
              <w:rPr>
                <w:rFonts w:hint="eastAsia"/>
                <w:lang w:val="en-US" w:eastAsia="zh-CN"/>
              </w:rPr>
              <w:t>9</w:t>
            </w:r>
            <w:r>
              <w:rPr>
                <w:rFonts w:hint="eastAsia"/>
              </w:rPr>
              <w:t>台</w:t>
            </w:r>
          </w:p>
        </w:tc>
        <w:tc>
          <w:tcPr>
            <w:tcW w:w="1343" w:type="dxa"/>
            <w:vAlign w:val="center"/>
          </w:tcPr>
          <w:p w14:paraId="0846E1F6">
            <w:pPr>
              <w:ind w:firstLine="0" w:firstLineChars="0"/>
              <w:jc w:val="center"/>
            </w:pPr>
            <w:r>
              <w:rPr>
                <w:rFonts w:hint="eastAsia"/>
              </w:rPr>
              <w:t>见明细</w:t>
            </w:r>
          </w:p>
        </w:tc>
        <w:tc>
          <w:tcPr>
            <w:tcW w:w="1343" w:type="dxa"/>
            <w:vAlign w:val="center"/>
          </w:tcPr>
          <w:p w14:paraId="6253533F">
            <w:pPr>
              <w:ind w:firstLine="0" w:firstLineChars="0"/>
              <w:jc w:val="center"/>
              <w:rPr>
                <w:rFonts w:hint="eastAsia"/>
                <w:color w:val="FF0000"/>
                <w:highlight w:val="none"/>
              </w:rPr>
            </w:pPr>
          </w:p>
        </w:tc>
      </w:tr>
      <w:tr w14:paraId="738C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shd w:val="clear" w:color="auto" w:fill="auto"/>
            <w:vAlign w:val="center"/>
          </w:tcPr>
          <w:p w14:paraId="6A21C366">
            <w:pPr>
              <w:wordWrap/>
              <w:ind w:left="665" w:leftChars="0" w:hanging="425" w:firstLineChars="0"/>
              <w:jc w:val="center"/>
              <w:rPr>
                <w:rFonts w:ascii="宋体" w:hAnsi="宋体" w:eastAsia="宋体" w:cs="宋体"/>
                <w:kern w:val="2"/>
                <w:sz w:val="24"/>
                <w:szCs w:val="24"/>
                <w:lang w:val="en-US" w:eastAsia="zh-CN" w:bidi="ar-SA"/>
              </w:rPr>
            </w:pPr>
            <w:r>
              <w:rPr>
                <w:rFonts w:hint="eastAsia"/>
                <w:lang w:val="en-US" w:eastAsia="zh-CN"/>
              </w:rPr>
              <w:t>10</w:t>
            </w:r>
            <w:r>
              <w:t>.</w:t>
            </w:r>
          </w:p>
        </w:tc>
        <w:tc>
          <w:tcPr>
            <w:tcW w:w="4342" w:type="dxa"/>
            <w:shd w:val="clear" w:color="auto" w:fill="auto"/>
            <w:vAlign w:val="center"/>
          </w:tcPr>
          <w:p w14:paraId="09C57120">
            <w:pPr>
              <w:wordWrap/>
              <w:ind w:firstLine="0" w:firstLineChars="0"/>
              <w:jc w:val="center"/>
              <w:rPr>
                <w:rFonts w:hint="eastAsia" w:ascii="宋体" w:hAnsi="宋体" w:eastAsia="宋体" w:cs="宋体"/>
                <w:kern w:val="2"/>
                <w:sz w:val="24"/>
                <w:szCs w:val="24"/>
                <w:lang w:val="en-US" w:eastAsia="zh-CN" w:bidi="ar-SA"/>
              </w:rPr>
            </w:pPr>
            <w:r>
              <w:rPr>
                <w:rFonts w:hint="eastAsia"/>
                <w:kern w:val="0"/>
                <w:sz w:val="22"/>
                <w:szCs w:val="22"/>
                <w:lang w:bidi="ar"/>
              </w:rPr>
              <w:t>骨密度仪Lunar iDXA</w:t>
            </w:r>
          </w:p>
        </w:tc>
        <w:tc>
          <w:tcPr>
            <w:tcW w:w="1266" w:type="dxa"/>
            <w:shd w:val="clear" w:color="auto" w:fill="auto"/>
            <w:vAlign w:val="center"/>
          </w:tcPr>
          <w:p w14:paraId="3B94E79B">
            <w:pPr>
              <w:wordWrap/>
              <w:ind w:firstLine="0" w:firstLineChars="0"/>
              <w:jc w:val="center"/>
              <w:rPr>
                <w:rFonts w:hint="eastAsia" w:ascii="宋体" w:hAnsi="宋体" w:eastAsia="宋体" w:cs="宋体"/>
                <w:kern w:val="2"/>
                <w:sz w:val="24"/>
                <w:szCs w:val="24"/>
                <w:lang w:val="en-US" w:eastAsia="zh-CN" w:bidi="ar-SA"/>
              </w:rPr>
            </w:pPr>
            <w:r>
              <w:rPr>
                <w:rFonts w:hint="eastAsia"/>
              </w:rPr>
              <w:t>1台</w:t>
            </w:r>
          </w:p>
        </w:tc>
        <w:tc>
          <w:tcPr>
            <w:tcW w:w="1343" w:type="dxa"/>
            <w:shd w:val="clear" w:color="auto" w:fill="auto"/>
            <w:vAlign w:val="center"/>
          </w:tcPr>
          <w:p w14:paraId="1EFA15FB">
            <w:pPr>
              <w:wordWrap/>
              <w:ind w:firstLine="0" w:firstLineChars="0"/>
              <w:jc w:val="center"/>
              <w:rPr>
                <w:rFonts w:hint="eastAsia" w:ascii="宋体" w:hAnsi="宋体" w:eastAsia="宋体" w:cs="宋体"/>
                <w:kern w:val="2"/>
                <w:sz w:val="24"/>
                <w:szCs w:val="24"/>
                <w:lang w:val="en-US" w:eastAsia="zh-CN" w:bidi="ar-SA"/>
              </w:rPr>
            </w:pPr>
            <w:r>
              <w:t>GE</w:t>
            </w:r>
          </w:p>
        </w:tc>
        <w:tc>
          <w:tcPr>
            <w:tcW w:w="1343" w:type="dxa"/>
            <w:shd w:val="clear" w:color="auto" w:fill="auto"/>
            <w:vAlign w:val="center"/>
          </w:tcPr>
          <w:p w14:paraId="3E3C5619">
            <w:pPr>
              <w:wordWrap/>
              <w:ind w:firstLine="0" w:firstLineChars="0"/>
              <w:jc w:val="center"/>
              <w:rPr>
                <w:color w:val="FF0000"/>
                <w:highlight w:val="none"/>
              </w:rPr>
            </w:pPr>
          </w:p>
        </w:tc>
      </w:tr>
      <w:tr w14:paraId="5C6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shd w:val="clear" w:color="auto" w:fill="auto"/>
            <w:vAlign w:val="center"/>
          </w:tcPr>
          <w:p w14:paraId="2CAC4A34">
            <w:pPr>
              <w:ind w:left="665" w:leftChars="0" w:hanging="425" w:firstLineChars="0"/>
              <w:jc w:val="center"/>
              <w:rPr>
                <w:rFonts w:ascii="宋体" w:hAnsi="宋体" w:eastAsia="宋体" w:cs="宋体"/>
                <w:kern w:val="2"/>
                <w:sz w:val="24"/>
                <w:szCs w:val="24"/>
                <w:lang w:val="en-US" w:eastAsia="zh-CN" w:bidi="ar-SA"/>
              </w:rPr>
            </w:pPr>
            <w:r>
              <w:rPr>
                <w:rFonts w:hint="eastAsia"/>
                <w:lang w:val="en-US" w:eastAsia="zh-CN"/>
              </w:rPr>
              <w:t>11</w:t>
            </w:r>
            <w:r>
              <w:t>.</w:t>
            </w:r>
          </w:p>
        </w:tc>
        <w:tc>
          <w:tcPr>
            <w:tcW w:w="4342" w:type="dxa"/>
            <w:shd w:val="clear" w:color="auto" w:fill="auto"/>
            <w:vAlign w:val="center"/>
          </w:tcPr>
          <w:p w14:paraId="04F9F36C">
            <w:pPr>
              <w:wordWrap/>
              <w:ind w:firstLine="0" w:firstLineChars="0"/>
              <w:jc w:val="center"/>
              <w:rPr>
                <w:rFonts w:hint="eastAsia" w:ascii="宋体" w:hAnsi="宋体" w:eastAsia="宋体" w:cs="宋体"/>
                <w:kern w:val="2"/>
                <w:sz w:val="24"/>
                <w:szCs w:val="24"/>
                <w:lang w:val="en-US" w:eastAsia="zh-CN" w:bidi="ar-SA"/>
              </w:rPr>
            </w:pPr>
            <w:r>
              <w:rPr>
                <w:rFonts w:hint="eastAsia"/>
                <w:kern w:val="0"/>
                <w:sz w:val="22"/>
                <w:szCs w:val="22"/>
                <w:lang w:bidi="ar"/>
              </w:rPr>
              <w:t>CT SOMATOM Emotion16</w:t>
            </w:r>
          </w:p>
        </w:tc>
        <w:tc>
          <w:tcPr>
            <w:tcW w:w="1266" w:type="dxa"/>
            <w:shd w:val="clear" w:color="auto" w:fill="auto"/>
            <w:vAlign w:val="center"/>
          </w:tcPr>
          <w:p w14:paraId="5ECFFB3E">
            <w:pPr>
              <w:ind w:firstLine="0" w:firstLineChars="0"/>
              <w:jc w:val="center"/>
              <w:rPr>
                <w:rFonts w:hint="eastAsia" w:ascii="宋体" w:hAnsi="宋体" w:eastAsia="宋体" w:cs="宋体"/>
                <w:kern w:val="2"/>
                <w:sz w:val="24"/>
                <w:szCs w:val="24"/>
                <w:lang w:val="en-US" w:eastAsia="zh-CN" w:bidi="ar-SA"/>
              </w:rPr>
            </w:pPr>
            <w:r>
              <w:rPr>
                <w:rFonts w:hint="eastAsia"/>
              </w:rPr>
              <w:t>1台</w:t>
            </w:r>
          </w:p>
        </w:tc>
        <w:tc>
          <w:tcPr>
            <w:tcW w:w="1343" w:type="dxa"/>
            <w:shd w:val="clear" w:color="auto" w:fill="auto"/>
            <w:vAlign w:val="center"/>
          </w:tcPr>
          <w:p w14:paraId="6792D3DF">
            <w:pPr>
              <w:ind w:firstLine="0" w:firstLineChars="0"/>
              <w:jc w:val="center"/>
              <w:rPr>
                <w:rFonts w:hint="eastAsia" w:ascii="宋体" w:hAnsi="宋体" w:eastAsia="宋体" w:cs="宋体"/>
                <w:kern w:val="2"/>
                <w:sz w:val="24"/>
                <w:szCs w:val="24"/>
                <w:lang w:val="en-US" w:eastAsia="zh-CN" w:bidi="ar-SA"/>
              </w:rPr>
            </w:pPr>
            <w:r>
              <w:rPr>
                <w:rFonts w:hint="eastAsia"/>
              </w:rPr>
              <w:t>西门子</w:t>
            </w:r>
          </w:p>
        </w:tc>
        <w:tc>
          <w:tcPr>
            <w:tcW w:w="1343" w:type="dxa"/>
            <w:shd w:val="clear" w:color="auto" w:fill="auto"/>
            <w:vAlign w:val="center"/>
          </w:tcPr>
          <w:p w14:paraId="3F34071B">
            <w:pPr>
              <w:ind w:firstLine="0" w:firstLineChars="0"/>
              <w:jc w:val="center"/>
              <w:rPr>
                <w:rFonts w:hint="eastAsia"/>
                <w:color w:val="FF0000"/>
                <w:highlight w:val="none"/>
              </w:rPr>
            </w:pPr>
          </w:p>
        </w:tc>
      </w:tr>
      <w:tr w14:paraId="3B36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shd w:val="clear" w:color="auto" w:fill="auto"/>
            <w:vAlign w:val="center"/>
          </w:tcPr>
          <w:p w14:paraId="3AF31D24">
            <w:pPr>
              <w:ind w:left="665" w:leftChars="0" w:hanging="425" w:firstLineChars="0"/>
              <w:jc w:val="center"/>
              <w:rPr>
                <w:rFonts w:ascii="宋体" w:hAnsi="宋体" w:eastAsia="宋体" w:cs="宋体"/>
                <w:kern w:val="2"/>
                <w:sz w:val="24"/>
                <w:szCs w:val="24"/>
                <w:lang w:val="en-US" w:eastAsia="zh-CN" w:bidi="ar-SA"/>
              </w:rPr>
            </w:pPr>
            <w:r>
              <w:rPr>
                <w:rFonts w:hint="eastAsia"/>
                <w:lang w:val="en-US" w:eastAsia="zh-CN"/>
              </w:rPr>
              <w:t>12</w:t>
            </w:r>
            <w:r>
              <w:t>.</w:t>
            </w:r>
          </w:p>
        </w:tc>
        <w:tc>
          <w:tcPr>
            <w:tcW w:w="4342" w:type="dxa"/>
            <w:shd w:val="clear" w:color="auto" w:fill="auto"/>
            <w:vAlign w:val="center"/>
          </w:tcPr>
          <w:p w14:paraId="2F5BEF70">
            <w:pPr>
              <w:wordWrap/>
              <w:ind w:firstLine="0" w:firstLineChars="0"/>
              <w:jc w:val="center"/>
              <w:rPr>
                <w:rFonts w:hint="eastAsia" w:ascii="宋体" w:hAnsi="宋体" w:eastAsia="宋体" w:cs="宋体"/>
                <w:kern w:val="2"/>
                <w:sz w:val="24"/>
                <w:szCs w:val="24"/>
                <w:lang w:val="en-US" w:eastAsia="zh-CN" w:bidi="ar-SA"/>
              </w:rPr>
            </w:pPr>
            <w:r>
              <w:rPr>
                <w:rFonts w:hint="eastAsia"/>
                <w:kern w:val="0"/>
                <w:sz w:val="22"/>
                <w:szCs w:val="22"/>
                <w:lang w:bidi="ar"/>
              </w:rPr>
              <w:t>C型臂OEC FlurostarC</w:t>
            </w:r>
          </w:p>
        </w:tc>
        <w:tc>
          <w:tcPr>
            <w:tcW w:w="1266" w:type="dxa"/>
            <w:shd w:val="clear" w:color="auto" w:fill="auto"/>
            <w:vAlign w:val="center"/>
          </w:tcPr>
          <w:p w14:paraId="42B8AB7F">
            <w:pPr>
              <w:ind w:firstLine="0" w:firstLineChars="0"/>
              <w:jc w:val="center"/>
              <w:rPr>
                <w:rFonts w:hint="eastAsia" w:ascii="宋体" w:hAnsi="宋体" w:eastAsia="宋体" w:cs="宋体"/>
                <w:kern w:val="2"/>
                <w:sz w:val="24"/>
                <w:szCs w:val="24"/>
                <w:lang w:val="en-US" w:eastAsia="zh-CN" w:bidi="ar-SA"/>
              </w:rPr>
            </w:pPr>
            <w:r>
              <w:rPr>
                <w:rFonts w:hint="eastAsia"/>
              </w:rPr>
              <w:t>1台</w:t>
            </w:r>
          </w:p>
        </w:tc>
        <w:tc>
          <w:tcPr>
            <w:tcW w:w="1343" w:type="dxa"/>
            <w:shd w:val="clear" w:color="auto" w:fill="auto"/>
            <w:vAlign w:val="center"/>
          </w:tcPr>
          <w:p w14:paraId="12A69969">
            <w:pPr>
              <w:ind w:firstLine="0" w:firstLineChars="0"/>
              <w:jc w:val="center"/>
              <w:rPr>
                <w:rFonts w:hint="eastAsia" w:ascii="宋体" w:hAnsi="宋体" w:eastAsia="宋体" w:cs="宋体"/>
                <w:kern w:val="2"/>
                <w:sz w:val="24"/>
                <w:szCs w:val="24"/>
                <w:lang w:val="en-US" w:eastAsia="zh-CN" w:bidi="ar-SA"/>
              </w:rPr>
            </w:pPr>
            <w:r>
              <w:rPr>
                <w:rFonts w:hint="eastAsia"/>
              </w:rPr>
              <w:t>G</w:t>
            </w:r>
            <w:r>
              <w:t>E</w:t>
            </w:r>
          </w:p>
        </w:tc>
        <w:tc>
          <w:tcPr>
            <w:tcW w:w="1343" w:type="dxa"/>
            <w:shd w:val="clear" w:color="auto" w:fill="auto"/>
            <w:vAlign w:val="center"/>
          </w:tcPr>
          <w:p w14:paraId="4E17D3AD">
            <w:pPr>
              <w:ind w:firstLine="0" w:firstLineChars="0"/>
              <w:jc w:val="center"/>
              <w:rPr>
                <w:rFonts w:hint="eastAsia"/>
                <w:color w:val="FF0000"/>
                <w:highlight w:val="none"/>
              </w:rPr>
            </w:pPr>
          </w:p>
        </w:tc>
      </w:tr>
      <w:tr w14:paraId="4625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shd w:val="clear" w:color="auto" w:fill="auto"/>
            <w:vAlign w:val="center"/>
          </w:tcPr>
          <w:p w14:paraId="5A1AEEE9">
            <w:pPr>
              <w:ind w:left="665" w:leftChars="0" w:hanging="425" w:firstLineChars="0"/>
              <w:jc w:val="center"/>
              <w:rPr>
                <w:rFonts w:hint="default"/>
                <w:lang w:val="en-US" w:eastAsia="zh-CN"/>
              </w:rPr>
            </w:pPr>
            <w:r>
              <w:rPr>
                <w:rFonts w:hint="eastAsia"/>
                <w:lang w:val="en-US" w:eastAsia="zh-CN"/>
              </w:rPr>
              <w:t>13.</w:t>
            </w:r>
          </w:p>
        </w:tc>
        <w:tc>
          <w:tcPr>
            <w:tcW w:w="4342" w:type="dxa"/>
            <w:shd w:val="clear" w:color="auto" w:fill="auto"/>
            <w:vAlign w:val="center"/>
          </w:tcPr>
          <w:p w14:paraId="7CEDECBD">
            <w:pPr>
              <w:wordWrap/>
              <w:ind w:firstLine="0" w:firstLineChars="0"/>
              <w:jc w:val="center"/>
              <w:rPr>
                <w:rFonts w:hint="default" w:eastAsia="宋体"/>
                <w:kern w:val="0"/>
                <w:sz w:val="22"/>
                <w:szCs w:val="22"/>
                <w:lang w:val="en-US" w:eastAsia="zh-CN" w:bidi="ar"/>
              </w:rPr>
            </w:pPr>
            <w:r>
              <w:rPr>
                <w:rFonts w:hint="eastAsia"/>
                <w:kern w:val="0"/>
                <w:sz w:val="22"/>
                <w:szCs w:val="22"/>
                <w:lang w:eastAsia="zh-CN" w:bidi="ar"/>
              </w:rPr>
              <w:t>艾克瑞车载</w:t>
            </w:r>
            <w:r>
              <w:rPr>
                <w:rFonts w:hint="eastAsia"/>
                <w:kern w:val="0"/>
                <w:sz w:val="22"/>
                <w:szCs w:val="22"/>
                <w:lang w:val="en-US" w:eastAsia="zh-CN" w:bidi="ar"/>
              </w:rPr>
              <w:t>AKTP-C1DR</w:t>
            </w:r>
          </w:p>
        </w:tc>
        <w:tc>
          <w:tcPr>
            <w:tcW w:w="1266" w:type="dxa"/>
            <w:shd w:val="clear" w:color="auto" w:fill="auto"/>
            <w:vAlign w:val="center"/>
          </w:tcPr>
          <w:p w14:paraId="2C7816A2">
            <w:pPr>
              <w:ind w:firstLine="0" w:firstLineChars="0"/>
              <w:jc w:val="center"/>
              <w:rPr>
                <w:rFonts w:hint="eastAsia" w:eastAsia="宋体"/>
                <w:lang w:val="en-US" w:eastAsia="zh-CN"/>
              </w:rPr>
            </w:pPr>
            <w:r>
              <w:rPr>
                <w:rFonts w:hint="eastAsia"/>
                <w:lang w:val="en-US" w:eastAsia="zh-CN"/>
              </w:rPr>
              <w:t>1台</w:t>
            </w:r>
          </w:p>
        </w:tc>
        <w:tc>
          <w:tcPr>
            <w:tcW w:w="1343" w:type="dxa"/>
            <w:shd w:val="clear" w:color="auto" w:fill="auto"/>
            <w:vAlign w:val="center"/>
          </w:tcPr>
          <w:p w14:paraId="4F2CB4C5">
            <w:pPr>
              <w:ind w:firstLine="0" w:firstLineChars="0"/>
              <w:jc w:val="center"/>
              <w:rPr>
                <w:rFonts w:hint="eastAsia" w:eastAsia="宋体"/>
                <w:lang w:eastAsia="zh-CN"/>
              </w:rPr>
            </w:pPr>
            <w:r>
              <w:rPr>
                <w:rFonts w:hint="eastAsia"/>
                <w:lang w:eastAsia="zh-CN"/>
              </w:rPr>
              <w:t>艾克瑞</w:t>
            </w:r>
          </w:p>
        </w:tc>
        <w:tc>
          <w:tcPr>
            <w:tcW w:w="1343" w:type="dxa"/>
            <w:shd w:val="clear" w:color="auto" w:fill="auto"/>
            <w:vAlign w:val="center"/>
          </w:tcPr>
          <w:p w14:paraId="11F4A17A">
            <w:pPr>
              <w:ind w:firstLine="0" w:firstLineChars="0"/>
              <w:jc w:val="center"/>
              <w:rPr>
                <w:rFonts w:hint="eastAsia" w:eastAsia="宋体"/>
                <w:color w:val="FF0000"/>
                <w:highlight w:val="none"/>
                <w:lang w:eastAsia="zh-CN"/>
              </w:rPr>
            </w:pPr>
            <w:r>
              <w:rPr>
                <w:rFonts w:hint="eastAsia"/>
                <w:color w:val="FF0000"/>
                <w:highlight w:val="none"/>
                <w:lang w:eastAsia="zh-CN"/>
              </w:rPr>
              <w:t>主力设备</w:t>
            </w:r>
          </w:p>
        </w:tc>
      </w:tr>
    </w:tbl>
    <w:p w14:paraId="03C177C1">
      <w:pPr>
        <w:ind w:firstLine="0" w:firstLineChars="0"/>
      </w:pPr>
    </w:p>
    <w:p w14:paraId="7A924007">
      <w:pPr>
        <w:keepNext w:val="0"/>
        <w:keepLines w:val="0"/>
        <w:pageBreakBefore w:val="0"/>
        <w:widowControl w:val="0"/>
        <w:numPr>
          <w:ilvl w:val="0"/>
          <w:numId w:val="5"/>
        </w:numPr>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保修期限：三年(因部分设备涉及以旧换新项目故如发生特殊情况该设备维保费用停止支付，合同一年一签)。</w:t>
      </w:r>
    </w:p>
    <w:p w14:paraId="72C4854B">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3.保修地点：青海省传染病专科医院。</w:t>
      </w:r>
    </w:p>
    <w:p w14:paraId="34C5A8C9">
      <w:pPr>
        <w:pStyle w:val="2"/>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4.超声类设备详见清单（包括24台超声诊断仪、2台肺功能仪、1台超声骨密度仪、1台经颅多普勒血流分析仪、1台肝脏功能储备分析系统）。</w:t>
      </w:r>
    </w:p>
    <w:p w14:paraId="5869FD42">
      <w:pPr>
        <w:pStyle w:val="2"/>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pPr>
      <w:r>
        <w:rPr>
          <w:rFonts w:hint="eastAsia" w:ascii="宋体" w:hAnsi="宋体" w:eastAsia="宋体" w:cs="宋体"/>
          <w:kern w:val="2"/>
          <w:sz w:val="24"/>
          <w:szCs w:val="24"/>
          <w:lang w:val="en-US" w:eastAsia="zh-CN" w:bidi="ar-SA"/>
        </w:rPr>
        <w:t>5.全保服务期内对故障设备及时上门维修，保证维修质量，无任何理由推拖。</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551"/>
        <w:gridCol w:w="1373"/>
        <w:gridCol w:w="1893"/>
        <w:gridCol w:w="2107"/>
        <w:gridCol w:w="1272"/>
      </w:tblGrid>
      <w:tr w14:paraId="5BA9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660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序号</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54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设备名称及型号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84E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入库日期</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A42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485A">
            <w:pPr>
              <w:keepNext w:val="0"/>
              <w:keepLines w:val="0"/>
              <w:widowControl/>
              <w:suppressLineNumbers w:val="0"/>
              <w:spacing w:line="240" w:lineRule="auto"/>
              <w:ind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AE0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BF1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3E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B0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全数字化高端彩色多普勒超声诊断仪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B9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2023-12-22</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4B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6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AFFINITI 70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26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5FAE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56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6D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超声多普勒系统（周围血管诊断系统）</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76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76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老年病科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AB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handydop-pro</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D4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5F64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47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9D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床旁便携式超声</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5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2023-05-31</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82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介入中心（一）</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B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ACUSON P500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31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0981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BD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D8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床旁便携式超声</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10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2023-05-31</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1C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重症医学科一病房（急诊ICU）</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86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ACUSON P500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B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14D5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23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8A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重症床旁彩超机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88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2022-12-22</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D1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B5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LOGIQe</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AB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4588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1D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F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重症床旁彩超机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86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2022-12-22</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BF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心内科一病房</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2D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LOGIQe</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3D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311D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1A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C4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彩色超声诊断仪设备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6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2022-06-16</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5F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39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lunify</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E7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7863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49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1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彩色超声诊断仪设备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8F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2022-06-16</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C3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4F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lunify</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CB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0844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40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9A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彩色多普勒超声诊断仪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1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2021-04-20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71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3B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Resona 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C1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7423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57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95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便携式彩色多普勒超声系统（体检）</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88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2021-01-20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1F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体检中心一门诊</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C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51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56B9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A4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CF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多笔记本式彩色多普勒超声波诊断</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0D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2020-10-13</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B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120急救中心</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5A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翼翔LOGIQR GE</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07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42B7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52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16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多笔记本式彩色多普勒超声波诊断</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76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2020-10-13</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C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120急救中心</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DB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翼翔LOGIQR GE</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D5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06E0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68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28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移动彩超（便携式）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9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2020-06-16</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44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血液净化中心</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5A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Venue急重症移动型超声系统</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4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6091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A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D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6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2020-01-13</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0C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D2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LOGIQ E9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D9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2A30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F9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F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肺功能仪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A4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2019-07-24</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2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体检中心一门诊</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2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MASTERSCREEN</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3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3F3F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3F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00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海斯凯尔超声诊断仪系统软件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B6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2019-04-09</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C0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D1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FT-C</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85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4D85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8D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C1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便携式彩色超声诊断系统</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10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2019-04-09</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49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重症医学科一病房（呼吸ICU）</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CF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EDGE II</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1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781B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1D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2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原装进口数字化高端全身彩色多普</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F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2019-03-11</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47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25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EPIQ5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9E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552C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6E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88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彩色多普勒超声诊断仪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F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2019-03-11</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1C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8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EOIQ 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2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0733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99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07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82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2018-06-06</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FE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介入中心（一）</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79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LOGIQ E8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08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0C09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C6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DB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原装进口数字化高端全身彩色多普</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F4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2017-12-25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DD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体检中心一门诊</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B4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affiniti 50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ED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37C0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09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0B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肺功能仪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61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AE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88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MASTERSCREEN</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AD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40C3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1F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44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肝脏功能储备分析系统</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5A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2016-06-25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21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5E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DDG-3300K</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5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5554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E1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1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彩色多普勒超声诊断仪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5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2016-04-06</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91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87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ClearVue580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92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4C50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42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C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彩色多普勒超声诊断仪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E3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2015-07-25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AE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体检中心一门诊</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14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ClearVue580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6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29F4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1B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86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全数字化彩超多普勒超声诊断仪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C8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2015-03-25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E6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58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原装进口飞利浦 iU Elite</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44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27BE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1C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6A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日本ALOKA超声骨密度仪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1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2015-02-25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E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体检中心一门诊</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FB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AOS-10ONY</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5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r w14:paraId="7E14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F1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2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超声图像诊断仪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F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2015-02-25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C8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34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AIXPLORER</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24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主力设备</w:t>
            </w:r>
          </w:p>
        </w:tc>
      </w:tr>
      <w:tr w14:paraId="3D59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E01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29</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D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经颅多普勒血流分析仪</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34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2015-12-25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C6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超声电生理科</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F4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Doppler-Box</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2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p>
        </w:tc>
      </w:tr>
    </w:tbl>
    <w:p w14:paraId="43B990D1">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二、服务内容：</w:t>
      </w:r>
    </w:p>
    <w:p w14:paraId="13E55E9B">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1.整机全保</w:t>
      </w:r>
    </w:p>
    <w:p w14:paraId="0F51C90C">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服务范围：服务期内负责整机所有配件保修；包含设备检查、维修、维护保养、调试校准等；不包含第三方外围设备（高压注射器、心电监护仪、除颤仪、氧气瓶、空调）。服务期内须提供不限次线上技术支持及不限次的到场维修服务。整机全保维保包含：球管、探测器、高压系统部件、检查床、球管防碰撞装置、工作站服务器及所有终端设备、重建计算机（包括软件、硬件）等主要高值部件与设备项下其他所有部件，球管等重要部件均为原厂。</w:t>
      </w:r>
    </w:p>
    <w:p w14:paraId="55A72B22">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定期保养：按设备使用频率每月、每季度、每半年、每年提供预防性保养，制定详细的保养计划，提供整机的全面定期维护保养及预防性巡检，包括保养所需的全部的耗材，并保证定期每期更换。每次维护保养时间前通知采购人，协调确定具体保养时间，应在不影响采购人正常工作的时间内进行。定期的维护保养服务内容包括：设备清洁、性能测试及校准、机械和电气运行和安全检查、系统和工作站维护、图像质量、设备运行状态检查及相关数据备份等，并严格按照原厂维护保养手册内容进行，每次保养结束后须提供书面保养报告及整机质量评估报告。（电子文档及纸质文档）；</w:t>
      </w:r>
    </w:p>
    <w:p w14:paraId="17708084">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开机率保证：整机全保的每台设备的年开机率≥95%(按全年365天计算，每天8小时计算，即每年停机时间不超过7个日历日)，自设备报修后开始计时，计算设备停机时间，以此确认设备开机率；开机率未达95%，故障停机超过规定时间，会按一定比例顺延维保期，通常是按小时1:2顺延。停机每超出一天，维修服务合同期限自动延长两天。</w:t>
      </w:r>
    </w:p>
    <w:p w14:paraId="4A471BAE">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超声类设备整机全保维保包含：所有人工、超声探头、主板、显示屏、按键面板及全部零配件的更换、校准检验。如需更换的配件及探头需原厂产品，以保证设备的性能和质量。根据需求进行系统升级，使设备能够保持最新的功能和性能，适应不同的临床需求和技术发展。每两周做1次常规保养（除尘、电气安全检查等）。</w:t>
      </w:r>
    </w:p>
    <w:p w14:paraId="4647E112">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三、服务过程要求：</w:t>
      </w:r>
    </w:p>
    <w:p w14:paraId="45F54F89">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1.按照相关的标准及法规进行安全检查；</w:t>
      </w:r>
    </w:p>
    <w:p w14:paraId="5DB333DF">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2.按照国家的相关质量标准进行校准；必要时免费提供软件升级，提升设备安全和性能；</w:t>
      </w:r>
    </w:p>
    <w:p w14:paraId="6624AB4E">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3.配备7*24小时的客户服务热线，具有专人接听，可提供全年365天服务；</w:t>
      </w:r>
    </w:p>
    <w:p w14:paraId="73ECA595">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4.响应时间：报修后即刻响应；提供7*24小时技术支持，维修响应时间≤15分钟；对于一般故障，2小时内修复。</w:t>
      </w:r>
    </w:p>
    <w:p w14:paraId="31665FF4">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5.每次维保服务工作结束并得到采购人认可后，</w:t>
      </w:r>
      <w:r>
        <w:rPr>
          <w:rFonts w:hint="eastAsia" w:ascii="宋体" w:hAnsi="宋体" w:cs="宋体"/>
          <w:kern w:val="2"/>
          <w:sz w:val="24"/>
          <w:szCs w:val="24"/>
          <w:lang w:val="en-US" w:eastAsia="zh-CN" w:bidi="ar-SA"/>
        </w:rPr>
        <w:t>成交供应商</w:t>
      </w:r>
      <w:r>
        <w:rPr>
          <w:rFonts w:hint="eastAsia" w:ascii="宋体" w:hAnsi="宋体" w:eastAsia="宋体" w:cs="宋体"/>
          <w:kern w:val="2"/>
          <w:sz w:val="24"/>
          <w:szCs w:val="24"/>
          <w:lang w:val="en-US" w:eastAsia="zh-CN" w:bidi="ar-SA"/>
        </w:rPr>
        <w:t>须填写并签署书面的《服务报告》一式两份，甲乙各一份。</w:t>
      </w:r>
      <w:r>
        <w:rPr>
          <w:rFonts w:hint="eastAsia" w:ascii="宋体" w:hAnsi="宋体" w:cs="宋体"/>
          <w:kern w:val="2"/>
          <w:sz w:val="24"/>
          <w:szCs w:val="24"/>
          <w:lang w:val="en-US" w:eastAsia="zh-CN" w:bidi="ar-SA"/>
        </w:rPr>
        <w:t>成交供应商</w:t>
      </w:r>
      <w:r>
        <w:rPr>
          <w:rFonts w:hint="eastAsia" w:ascii="宋体" w:hAnsi="宋体" w:eastAsia="宋体" w:cs="宋体"/>
          <w:kern w:val="2"/>
          <w:sz w:val="24"/>
          <w:szCs w:val="24"/>
          <w:lang w:val="en-US" w:eastAsia="zh-CN" w:bidi="ar-SA"/>
        </w:rPr>
        <w:t>每次维护后应对设备的现状、采购人使用中需要注意的内容写入服务报告。</w:t>
      </w:r>
    </w:p>
    <w:p w14:paraId="743B5EC1">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6.为保证服务的及时性与设备的正常运行，</w:t>
      </w:r>
      <w:r>
        <w:rPr>
          <w:rFonts w:hint="eastAsia" w:ascii="宋体" w:hAnsi="宋体" w:cs="宋体"/>
          <w:kern w:val="2"/>
          <w:sz w:val="24"/>
          <w:szCs w:val="24"/>
          <w:lang w:val="en-US" w:eastAsia="zh-CN" w:bidi="ar-SA"/>
        </w:rPr>
        <w:t>成交供应商</w:t>
      </w:r>
      <w:r>
        <w:rPr>
          <w:rFonts w:hint="eastAsia" w:ascii="宋体" w:hAnsi="宋体" w:eastAsia="宋体" w:cs="宋体"/>
          <w:kern w:val="2"/>
          <w:sz w:val="24"/>
          <w:szCs w:val="24"/>
          <w:lang w:val="en-US" w:eastAsia="zh-CN" w:bidi="ar-SA"/>
        </w:rPr>
        <w:t>需在中标后提供≥1人驻场工程师。</w:t>
      </w:r>
    </w:p>
    <w:p w14:paraId="0F4B24FD">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四，服务具体要求：</w:t>
      </w:r>
    </w:p>
    <w:p w14:paraId="63879483">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1、服务工时：合同期内需为采购人维保设备清单内所有设备提供不限次人工技术服务。</w:t>
      </w:r>
    </w:p>
    <w:p w14:paraId="5C22BA66">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2、备件更换：为保障设备正常运行，设备出现故障需要更换备件时，需免费提供备件更换，更换范围包括采购人维保设备清单内所有设备整机备件（包含球管、探测器）。需更换符合原厂标准的合格备件。</w:t>
      </w:r>
    </w:p>
    <w:p w14:paraId="74CE6B57">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成交供应商</w:t>
      </w:r>
      <w:r>
        <w:rPr>
          <w:rFonts w:hint="eastAsia" w:ascii="宋体" w:hAnsi="宋体" w:eastAsia="宋体" w:cs="宋体"/>
          <w:kern w:val="2"/>
          <w:sz w:val="24"/>
          <w:szCs w:val="24"/>
          <w:lang w:val="en-US" w:eastAsia="zh-CN" w:bidi="ar-SA"/>
        </w:rPr>
        <w:t>需在中标后7个工作日内提供主力设备核心备件（每个CT、DSA球管），运输至采购人处封存备用（合同期内保持一备一用），保障设备稳定运行，设备出现问题后可立即替换使用。</w:t>
      </w:r>
    </w:p>
    <w:p w14:paraId="00CF6790">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4、定期保养：</w:t>
      </w:r>
      <w:r>
        <w:rPr>
          <w:rFonts w:hint="eastAsia" w:ascii="宋体" w:hAnsi="宋体" w:cs="宋体"/>
          <w:kern w:val="2"/>
          <w:sz w:val="24"/>
          <w:szCs w:val="24"/>
          <w:lang w:val="en-US" w:eastAsia="zh-CN" w:bidi="ar-SA"/>
        </w:rPr>
        <w:t>成交</w:t>
      </w:r>
      <w:r>
        <w:rPr>
          <w:rFonts w:hint="eastAsia" w:ascii="宋体" w:hAnsi="宋体" w:eastAsia="宋体" w:cs="宋体"/>
          <w:kern w:val="2"/>
          <w:sz w:val="24"/>
          <w:szCs w:val="24"/>
          <w:lang w:val="en-US" w:eastAsia="zh-CN" w:bidi="ar-SA"/>
        </w:rPr>
        <w:t>供应商需提供定期维护保养，制定详细的保养计划每季度定期至少为设备做1次保养，提供整机的全面定期维护保养及预防性巡检，每次维护保养时间前通知采购人，协调确定具体保养时间，应在不影响采购人正常工作的时间内进行。定期的维护保养服务内容包括但不限于：设备的安全检查、影像质量检查、设备除尘保养、运行状态检查等，并提供书面保养报告及整机质量评估报告。</w:t>
      </w:r>
    </w:p>
    <w:p w14:paraId="02EEF7BF">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5、客服专线：合同期内提供全年365天24小</w:t>
      </w:r>
      <w:r>
        <w:rPr>
          <w:rFonts w:hint="eastAsia" w:ascii="宋体" w:hAnsi="宋体" w:eastAsia="宋体" w:cs="宋体"/>
          <w:kern w:val="2"/>
          <w:sz w:val="24"/>
          <w:szCs w:val="24"/>
          <w:lang w:val="en-US" w:eastAsia="zh-Hans" w:bidi="ar-SA"/>
        </w:rPr>
        <w:t>服务</w:t>
      </w:r>
      <w:r>
        <w:rPr>
          <w:rFonts w:hint="eastAsia" w:ascii="宋体" w:hAnsi="宋体" w:eastAsia="宋体" w:cs="宋体"/>
          <w:kern w:val="2"/>
          <w:sz w:val="24"/>
          <w:szCs w:val="24"/>
          <w:lang w:val="en-US" w:eastAsia="zh-CN" w:bidi="ar-SA"/>
        </w:rPr>
        <w:t>电话、远程等技术支持。</w:t>
      </w:r>
    </w:p>
    <w:p w14:paraId="03FA8AEE">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6、维保期确保备件与原机型一致且质量符合行业标准，需提供承诺函。</w:t>
      </w:r>
    </w:p>
    <w:p w14:paraId="5497491E">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cs="宋体"/>
          <w:kern w:val="2"/>
          <w:sz w:val="24"/>
          <w:szCs w:val="24"/>
          <w:lang w:val="en-US" w:eastAsia="zh-CN" w:bidi="ar-SA"/>
        </w:rPr>
        <w:t>成交</w:t>
      </w:r>
      <w:r>
        <w:rPr>
          <w:rFonts w:hint="eastAsia" w:ascii="宋体" w:hAnsi="宋体" w:eastAsia="宋体" w:cs="宋体"/>
          <w:kern w:val="2"/>
          <w:sz w:val="24"/>
          <w:szCs w:val="24"/>
          <w:lang w:val="en-US" w:eastAsia="zh-CN" w:bidi="ar-SA"/>
        </w:rPr>
        <w:t>供应商每月度、季度、年度提供《设备维修报告》，内容至少包括维护保养情况、维修情况、开机率、故障原因分析、设备运行建议及措施及下一年度设备评估等内容。</w:t>
      </w:r>
    </w:p>
    <w:p w14:paraId="2B19C9D8">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8、每次维修服务工作完成后，需填写并签署服务报告一式三份。每次维护后详细填写维保报告。</w:t>
      </w:r>
    </w:p>
    <w:p w14:paraId="3EB2547D">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9、投标人需为本项目派驻适当规模的现场工程师团队≥1人，且具有较好的沟通能力和良好的服务意识。</w:t>
      </w:r>
    </w:p>
    <w:p w14:paraId="6DFA518C">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10、由专业工程师提供判断维修以及远程和现场技术支持。在设备出现故障时，技术人员会根据情况进行维修，确保设备能够正常运行开机率保障：确保开机率达到一定标准。</w:t>
      </w:r>
    </w:p>
    <w:p w14:paraId="6D3B3D85">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11、球管、超声探头、超声主板、超声显示器等重要部件国内有备件库房并有现货，确保设备及时修复,修复超时需要延长维保时长并向院方赔偿损失(对于一般故障2小时内修复，复杂故障 48小时内修复，每耽误 24小时，按照合同总价的0.1%进行赔偿，累计计算)。</w:t>
      </w:r>
    </w:p>
    <w:p w14:paraId="134D9682">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12、需签订维保服务考核制度(每台设备每月由医学装备科及使用科室组织人员进行考核评估，分为合格、基本合格、不合格三档。</w:t>
      </w:r>
    </w:p>
    <w:p w14:paraId="7B222043">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default" w:ascii="宋体" w:hAnsi="宋体" w:eastAsia="宋体" w:cs="宋体"/>
          <w:kern w:val="2"/>
          <w:sz w:val="24"/>
          <w:szCs w:val="24"/>
          <w:lang w:val="en-US" w:eastAsia="zh-CN" w:bidi="ar-SA"/>
        </w:rPr>
      </w:pPr>
    </w:p>
    <w:p w14:paraId="5E00FC29">
      <w:pPr>
        <w:tabs>
          <w:tab w:val="left" w:pos="284"/>
        </w:tabs>
        <w:spacing w:line="360" w:lineRule="auto"/>
        <w:ind w:leftChars="-67" w:right="-874" w:rightChars="-416" w:hanging="141" w:hangingChars="44"/>
        <w:jc w:val="center"/>
        <w:rPr>
          <w:rFonts w:hint="eastAsia" w:ascii="Calibri" w:hAnsi="Calibri" w:eastAsia="宋体" w:cs="Times New Roman"/>
          <w:b/>
          <w:sz w:val="32"/>
          <w:szCs w:val="32"/>
        </w:rPr>
      </w:pPr>
    </w:p>
    <w:p w14:paraId="53ECF507">
      <w:pPr>
        <w:tabs>
          <w:tab w:val="left" w:pos="284"/>
        </w:tabs>
        <w:spacing w:line="360" w:lineRule="auto"/>
        <w:ind w:leftChars="-67" w:right="-874" w:rightChars="-416" w:hanging="141" w:hangingChars="44"/>
        <w:jc w:val="center"/>
        <w:rPr>
          <w:rFonts w:hint="eastAsia" w:ascii="Calibri" w:hAnsi="Calibri" w:eastAsia="宋体" w:cs="Times New Roman"/>
          <w:b/>
          <w:sz w:val="32"/>
          <w:szCs w:val="32"/>
        </w:rPr>
      </w:pPr>
    </w:p>
    <w:p w14:paraId="6B731880">
      <w:pPr>
        <w:tabs>
          <w:tab w:val="left" w:pos="284"/>
        </w:tabs>
        <w:spacing w:line="360" w:lineRule="auto"/>
        <w:ind w:leftChars="-67" w:right="-874" w:rightChars="-416" w:hanging="141" w:hangingChars="44"/>
        <w:jc w:val="center"/>
        <w:rPr>
          <w:rFonts w:hint="eastAsia" w:ascii="Calibri" w:hAnsi="Calibri" w:eastAsia="宋体" w:cs="Times New Roman"/>
          <w:b/>
          <w:sz w:val="32"/>
          <w:szCs w:val="32"/>
        </w:rPr>
      </w:pPr>
    </w:p>
    <w:p w14:paraId="58AD2648">
      <w:pPr>
        <w:tabs>
          <w:tab w:val="left" w:pos="284"/>
        </w:tabs>
        <w:spacing w:line="360" w:lineRule="auto"/>
        <w:ind w:leftChars="-67" w:right="-874" w:rightChars="-416" w:hanging="141" w:hangingChars="44"/>
        <w:jc w:val="center"/>
        <w:rPr>
          <w:rFonts w:hint="eastAsia" w:ascii="Calibri" w:hAnsi="Calibri" w:eastAsia="宋体" w:cs="Times New Roman"/>
          <w:b/>
          <w:sz w:val="32"/>
          <w:szCs w:val="32"/>
        </w:rPr>
      </w:pPr>
    </w:p>
    <w:p w14:paraId="54E0E601">
      <w:pPr>
        <w:tabs>
          <w:tab w:val="left" w:pos="284"/>
        </w:tabs>
        <w:spacing w:line="360" w:lineRule="auto"/>
        <w:ind w:leftChars="-67" w:right="-874" w:rightChars="-416" w:hanging="141" w:hangingChars="44"/>
        <w:jc w:val="center"/>
        <w:rPr>
          <w:rFonts w:hint="eastAsia" w:ascii="Calibri" w:hAnsi="Calibri" w:eastAsia="宋体" w:cs="Times New Roman"/>
          <w:b/>
          <w:sz w:val="32"/>
          <w:szCs w:val="32"/>
        </w:rPr>
      </w:pPr>
    </w:p>
    <w:p w14:paraId="2D33E05C">
      <w:pPr>
        <w:tabs>
          <w:tab w:val="left" w:pos="284"/>
        </w:tabs>
        <w:spacing w:line="360" w:lineRule="auto"/>
        <w:ind w:leftChars="-67" w:right="-874" w:rightChars="-416" w:hanging="141" w:hangingChars="44"/>
        <w:jc w:val="center"/>
        <w:rPr>
          <w:rFonts w:hint="eastAsia" w:ascii="Calibri" w:hAnsi="Calibri" w:eastAsia="宋体" w:cs="Times New Roman"/>
          <w:b/>
          <w:sz w:val="32"/>
          <w:szCs w:val="32"/>
        </w:rPr>
      </w:pPr>
    </w:p>
    <w:p w14:paraId="681F467E">
      <w:pPr>
        <w:tabs>
          <w:tab w:val="left" w:pos="284"/>
        </w:tabs>
        <w:spacing w:line="360" w:lineRule="auto"/>
        <w:ind w:leftChars="-67" w:right="-874" w:rightChars="-416" w:hanging="141" w:hangingChars="44"/>
        <w:jc w:val="center"/>
        <w:rPr>
          <w:rFonts w:hint="eastAsia" w:ascii="Calibri" w:hAnsi="Calibri" w:eastAsia="宋体" w:cs="Times New Roman"/>
          <w:b/>
          <w:sz w:val="32"/>
          <w:szCs w:val="32"/>
        </w:rPr>
      </w:pPr>
    </w:p>
    <w:p w14:paraId="1F421233">
      <w:pPr>
        <w:spacing w:line="360" w:lineRule="auto"/>
        <w:jc w:val="left"/>
        <w:rPr>
          <w:rFonts w:hint="default"/>
          <w:highlight w:val="none"/>
          <w:lang w:val="en-US" w:eastAsia="zh-CN"/>
        </w:rPr>
      </w:pPr>
    </w:p>
    <w:sectPr>
      <w:pgSz w:w="11906" w:h="16838"/>
      <w:pgMar w:top="1088" w:right="947" w:bottom="1440" w:left="107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1CC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B8F4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8B8F4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0482">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9C51">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4ABBE">
    <w:pPr>
      <w:pStyle w:val="14"/>
      <w:pBdr>
        <w:bottom w:val="none" w:color="auto" w:sz="0" w:space="0"/>
      </w:pBdr>
      <w:tabs>
        <w:tab w:val="clear" w:pos="8306"/>
      </w:tabs>
      <w:ind w:left="1080" w:right="-733" w:rightChars="-349" w:hanging="1080" w:hangingChars="600"/>
      <w:jc w:val="both"/>
      <w:rPr>
        <w:sz w:val="11"/>
        <w:szCs w:val="11"/>
      </w:rPr>
    </w:pPr>
    <w:r>
      <w:rPr>
        <w:rFonts w:hint="eastAsia" w:ascii="宋体" w:hAnsi="宋体" w:cs="宋体"/>
        <w:u w:val="single"/>
        <w:lang w:eastAsia="zh-CN"/>
      </w:rPr>
      <w:t>省传院放射类设备及超声类设备维保服务采购项目</w:t>
    </w:r>
    <w:r>
      <w:rPr>
        <w:rFonts w:hint="eastAsia" w:ascii="宋体" w:hAnsi="宋体" w:cs="宋体"/>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C4A24">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3F36">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D8339"/>
    <w:multiLevelType w:val="singleLevel"/>
    <w:tmpl w:val="3A2D8339"/>
    <w:lvl w:ilvl="0" w:tentative="0">
      <w:start w:val="2"/>
      <w:numFmt w:val="decimal"/>
      <w:lvlText w:val="%1."/>
      <w:lvlJc w:val="left"/>
      <w:pPr>
        <w:tabs>
          <w:tab w:val="left" w:pos="312"/>
        </w:tabs>
      </w:pPr>
    </w:lvl>
  </w:abstractNum>
  <w:abstractNum w:abstractNumId="1">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3">
    <w:nsid w:val="5AD47806"/>
    <w:multiLevelType w:val="singleLevel"/>
    <w:tmpl w:val="5AD47806"/>
    <w:lvl w:ilvl="0" w:tentative="0">
      <w:start w:val="2"/>
      <w:numFmt w:val="decimal"/>
      <w:suff w:val="nothing"/>
      <w:lvlText w:val="%1、"/>
      <w:lvlJc w:val="left"/>
    </w:lvl>
  </w:abstractNum>
  <w:abstractNum w:abstractNumId="4">
    <w:nsid w:val="78B832F2"/>
    <w:multiLevelType w:val="singleLevel"/>
    <w:tmpl w:val="78B832F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YmVmMjU3YmUwMDY1YmEzY2JhNzQ0ZTdmYzVmY2MifQ=="/>
  </w:docVars>
  <w:rsids>
    <w:rsidRoot w:val="6DBE4841"/>
    <w:rsid w:val="00155351"/>
    <w:rsid w:val="00303F39"/>
    <w:rsid w:val="008878D1"/>
    <w:rsid w:val="00B93F2F"/>
    <w:rsid w:val="0179546C"/>
    <w:rsid w:val="018D77DA"/>
    <w:rsid w:val="01C7267B"/>
    <w:rsid w:val="0236335D"/>
    <w:rsid w:val="024B505A"/>
    <w:rsid w:val="02777BFD"/>
    <w:rsid w:val="02C80459"/>
    <w:rsid w:val="02D7069C"/>
    <w:rsid w:val="035A307B"/>
    <w:rsid w:val="037453E6"/>
    <w:rsid w:val="038C76D9"/>
    <w:rsid w:val="03960557"/>
    <w:rsid w:val="04966335"/>
    <w:rsid w:val="05096B07"/>
    <w:rsid w:val="050F05C1"/>
    <w:rsid w:val="05216546"/>
    <w:rsid w:val="053C049E"/>
    <w:rsid w:val="055A55AC"/>
    <w:rsid w:val="056A57F8"/>
    <w:rsid w:val="057228FE"/>
    <w:rsid w:val="057D5414"/>
    <w:rsid w:val="05894D54"/>
    <w:rsid w:val="05924815"/>
    <w:rsid w:val="05A83745"/>
    <w:rsid w:val="05F45A09"/>
    <w:rsid w:val="060F2843"/>
    <w:rsid w:val="063E0A32"/>
    <w:rsid w:val="064C75F3"/>
    <w:rsid w:val="06826B71"/>
    <w:rsid w:val="068F455B"/>
    <w:rsid w:val="07067F0D"/>
    <w:rsid w:val="07126147"/>
    <w:rsid w:val="07593D76"/>
    <w:rsid w:val="07883330"/>
    <w:rsid w:val="07956F27"/>
    <w:rsid w:val="08002443"/>
    <w:rsid w:val="0808579C"/>
    <w:rsid w:val="08252C02"/>
    <w:rsid w:val="08381BDD"/>
    <w:rsid w:val="086208CF"/>
    <w:rsid w:val="0894623E"/>
    <w:rsid w:val="08D4742C"/>
    <w:rsid w:val="08E91129"/>
    <w:rsid w:val="090B7FF5"/>
    <w:rsid w:val="0949606C"/>
    <w:rsid w:val="09552D46"/>
    <w:rsid w:val="09786268"/>
    <w:rsid w:val="09866978"/>
    <w:rsid w:val="099B050A"/>
    <w:rsid w:val="09A46AFB"/>
    <w:rsid w:val="09FC6D8D"/>
    <w:rsid w:val="0A233B87"/>
    <w:rsid w:val="0A3930ED"/>
    <w:rsid w:val="0A5D1DCF"/>
    <w:rsid w:val="0A981059"/>
    <w:rsid w:val="0A9B28F7"/>
    <w:rsid w:val="0ACF7AF8"/>
    <w:rsid w:val="0B6E47DD"/>
    <w:rsid w:val="0B7C7102"/>
    <w:rsid w:val="0B7F7A09"/>
    <w:rsid w:val="0BBB7ECA"/>
    <w:rsid w:val="0BD32532"/>
    <w:rsid w:val="0C0A7D34"/>
    <w:rsid w:val="0C5C7DDC"/>
    <w:rsid w:val="0C692CAD"/>
    <w:rsid w:val="0C7F64E3"/>
    <w:rsid w:val="0C915D60"/>
    <w:rsid w:val="0CF85DDF"/>
    <w:rsid w:val="0D054058"/>
    <w:rsid w:val="0D3C216F"/>
    <w:rsid w:val="0D7F3E0A"/>
    <w:rsid w:val="0D991370"/>
    <w:rsid w:val="0DF06AB6"/>
    <w:rsid w:val="0E7E40C2"/>
    <w:rsid w:val="0E9658AF"/>
    <w:rsid w:val="0ED368A1"/>
    <w:rsid w:val="0F246268"/>
    <w:rsid w:val="0FC63F72"/>
    <w:rsid w:val="0FD52407"/>
    <w:rsid w:val="0FDC07E3"/>
    <w:rsid w:val="0FE520E0"/>
    <w:rsid w:val="101F18D4"/>
    <w:rsid w:val="105F652E"/>
    <w:rsid w:val="11036227"/>
    <w:rsid w:val="116B0EFE"/>
    <w:rsid w:val="11785740"/>
    <w:rsid w:val="119839FB"/>
    <w:rsid w:val="11A976A8"/>
    <w:rsid w:val="11C6025A"/>
    <w:rsid w:val="11D81D3B"/>
    <w:rsid w:val="123258EF"/>
    <w:rsid w:val="124F64A1"/>
    <w:rsid w:val="126F6B43"/>
    <w:rsid w:val="127A7296"/>
    <w:rsid w:val="12927F46"/>
    <w:rsid w:val="12934024"/>
    <w:rsid w:val="12B207DE"/>
    <w:rsid w:val="12CF313E"/>
    <w:rsid w:val="12FD414F"/>
    <w:rsid w:val="131E2317"/>
    <w:rsid w:val="13A149B1"/>
    <w:rsid w:val="13A91BE1"/>
    <w:rsid w:val="13BC5DB8"/>
    <w:rsid w:val="13C27200"/>
    <w:rsid w:val="13EF65C4"/>
    <w:rsid w:val="13F7713B"/>
    <w:rsid w:val="14184FB8"/>
    <w:rsid w:val="1421547E"/>
    <w:rsid w:val="142E3B2B"/>
    <w:rsid w:val="14333BA0"/>
    <w:rsid w:val="143B4B6B"/>
    <w:rsid w:val="147972FD"/>
    <w:rsid w:val="147A357D"/>
    <w:rsid w:val="14A80541"/>
    <w:rsid w:val="14AB7BDB"/>
    <w:rsid w:val="14C173FE"/>
    <w:rsid w:val="14DC7D94"/>
    <w:rsid w:val="14E60C13"/>
    <w:rsid w:val="159E6A35"/>
    <w:rsid w:val="15B30AF5"/>
    <w:rsid w:val="15EE7D7F"/>
    <w:rsid w:val="16094BB9"/>
    <w:rsid w:val="167A1613"/>
    <w:rsid w:val="16881F81"/>
    <w:rsid w:val="16C3745D"/>
    <w:rsid w:val="16C44F84"/>
    <w:rsid w:val="16CB4564"/>
    <w:rsid w:val="16CC3791"/>
    <w:rsid w:val="16ED6288"/>
    <w:rsid w:val="16F72C63"/>
    <w:rsid w:val="17A67D78"/>
    <w:rsid w:val="17BF55D4"/>
    <w:rsid w:val="17C23271"/>
    <w:rsid w:val="17CE7E68"/>
    <w:rsid w:val="17E51656"/>
    <w:rsid w:val="17F81389"/>
    <w:rsid w:val="18095344"/>
    <w:rsid w:val="1824217E"/>
    <w:rsid w:val="18842296"/>
    <w:rsid w:val="18B84674"/>
    <w:rsid w:val="19033B41"/>
    <w:rsid w:val="19154D23"/>
    <w:rsid w:val="19AC41D9"/>
    <w:rsid w:val="19CF7EC7"/>
    <w:rsid w:val="1A5D54D3"/>
    <w:rsid w:val="1AC11F06"/>
    <w:rsid w:val="1B3426D8"/>
    <w:rsid w:val="1B3733BC"/>
    <w:rsid w:val="1B5C2F09"/>
    <w:rsid w:val="1BA0721E"/>
    <w:rsid w:val="1C7A6810"/>
    <w:rsid w:val="1C7C4166"/>
    <w:rsid w:val="1C9D24FF"/>
    <w:rsid w:val="1CA94A00"/>
    <w:rsid w:val="1CAE530E"/>
    <w:rsid w:val="1CB02232"/>
    <w:rsid w:val="1CBB2985"/>
    <w:rsid w:val="1CCC4B92"/>
    <w:rsid w:val="1CD04682"/>
    <w:rsid w:val="1D117810"/>
    <w:rsid w:val="1D470F8D"/>
    <w:rsid w:val="1D8334A3"/>
    <w:rsid w:val="1DCB4E4A"/>
    <w:rsid w:val="1DCD0BC2"/>
    <w:rsid w:val="1DD12460"/>
    <w:rsid w:val="1E3F4C50"/>
    <w:rsid w:val="1E5B441F"/>
    <w:rsid w:val="1E796654"/>
    <w:rsid w:val="1ECB5101"/>
    <w:rsid w:val="1EE47F71"/>
    <w:rsid w:val="1F136AA8"/>
    <w:rsid w:val="1F1D7927"/>
    <w:rsid w:val="1F941997"/>
    <w:rsid w:val="1FB738D7"/>
    <w:rsid w:val="1FC7105E"/>
    <w:rsid w:val="1FCD6C57"/>
    <w:rsid w:val="1FE83A91"/>
    <w:rsid w:val="1FF57F5C"/>
    <w:rsid w:val="2059498F"/>
    <w:rsid w:val="20A26336"/>
    <w:rsid w:val="20AA51EA"/>
    <w:rsid w:val="214C004F"/>
    <w:rsid w:val="21674E89"/>
    <w:rsid w:val="21767B76"/>
    <w:rsid w:val="22066450"/>
    <w:rsid w:val="220D5A31"/>
    <w:rsid w:val="224350D3"/>
    <w:rsid w:val="227E6F3F"/>
    <w:rsid w:val="22941CAE"/>
    <w:rsid w:val="22A46395"/>
    <w:rsid w:val="22B73C2B"/>
    <w:rsid w:val="22E05449"/>
    <w:rsid w:val="22E449E3"/>
    <w:rsid w:val="230E7CB2"/>
    <w:rsid w:val="23241284"/>
    <w:rsid w:val="23566F63"/>
    <w:rsid w:val="235A6A54"/>
    <w:rsid w:val="23A221A9"/>
    <w:rsid w:val="23BA1BE8"/>
    <w:rsid w:val="23E97DD8"/>
    <w:rsid w:val="24015121"/>
    <w:rsid w:val="2406098A"/>
    <w:rsid w:val="246959A6"/>
    <w:rsid w:val="24846EC8"/>
    <w:rsid w:val="24861ACA"/>
    <w:rsid w:val="24A84769"/>
    <w:rsid w:val="24AC7783"/>
    <w:rsid w:val="2540611D"/>
    <w:rsid w:val="25900E53"/>
    <w:rsid w:val="261C6242"/>
    <w:rsid w:val="26681488"/>
    <w:rsid w:val="2668592C"/>
    <w:rsid w:val="26A61FB0"/>
    <w:rsid w:val="26CD76FE"/>
    <w:rsid w:val="26DC2400"/>
    <w:rsid w:val="271635D9"/>
    <w:rsid w:val="27624129"/>
    <w:rsid w:val="276E37D1"/>
    <w:rsid w:val="27C50062"/>
    <w:rsid w:val="28017DE6"/>
    <w:rsid w:val="281C26D0"/>
    <w:rsid w:val="28285372"/>
    <w:rsid w:val="28313DF8"/>
    <w:rsid w:val="284303FE"/>
    <w:rsid w:val="284D0C49"/>
    <w:rsid w:val="28DC43AF"/>
    <w:rsid w:val="28E5502C"/>
    <w:rsid w:val="29211DC2"/>
    <w:rsid w:val="29233D8C"/>
    <w:rsid w:val="295D729E"/>
    <w:rsid w:val="296E14AB"/>
    <w:rsid w:val="29B21680"/>
    <w:rsid w:val="29C64E26"/>
    <w:rsid w:val="29CE1F49"/>
    <w:rsid w:val="29E22C0F"/>
    <w:rsid w:val="29E5576E"/>
    <w:rsid w:val="2A16744D"/>
    <w:rsid w:val="2A28183B"/>
    <w:rsid w:val="2A407808"/>
    <w:rsid w:val="2A610F66"/>
    <w:rsid w:val="2AA35148"/>
    <w:rsid w:val="2AF20120"/>
    <w:rsid w:val="2BBF5FEE"/>
    <w:rsid w:val="2BFA6D2E"/>
    <w:rsid w:val="2C0003B4"/>
    <w:rsid w:val="2C090AEC"/>
    <w:rsid w:val="2C1D4AC2"/>
    <w:rsid w:val="2C32215B"/>
    <w:rsid w:val="2CFC0B7C"/>
    <w:rsid w:val="2D0637A8"/>
    <w:rsid w:val="2D550B84"/>
    <w:rsid w:val="2D9214E0"/>
    <w:rsid w:val="2D9A4F65"/>
    <w:rsid w:val="2DB248A0"/>
    <w:rsid w:val="2DBB4593"/>
    <w:rsid w:val="2DBF0527"/>
    <w:rsid w:val="2E132621"/>
    <w:rsid w:val="2E2B5CFA"/>
    <w:rsid w:val="2E47051C"/>
    <w:rsid w:val="2E476D67"/>
    <w:rsid w:val="2E4A5917"/>
    <w:rsid w:val="2E5A7AE4"/>
    <w:rsid w:val="2E810F85"/>
    <w:rsid w:val="2E8E43A8"/>
    <w:rsid w:val="2EAA1D66"/>
    <w:rsid w:val="2ECB6A58"/>
    <w:rsid w:val="2EF02962"/>
    <w:rsid w:val="2F126434"/>
    <w:rsid w:val="2F3A3BDD"/>
    <w:rsid w:val="2F566C69"/>
    <w:rsid w:val="2F601896"/>
    <w:rsid w:val="2F8310E0"/>
    <w:rsid w:val="2FF975F4"/>
    <w:rsid w:val="301F5ED9"/>
    <w:rsid w:val="303B7C0D"/>
    <w:rsid w:val="304F2601"/>
    <w:rsid w:val="306233EC"/>
    <w:rsid w:val="307355F9"/>
    <w:rsid w:val="307750E9"/>
    <w:rsid w:val="308F00BD"/>
    <w:rsid w:val="30E55A09"/>
    <w:rsid w:val="310C524F"/>
    <w:rsid w:val="313A7EC4"/>
    <w:rsid w:val="31403462"/>
    <w:rsid w:val="3191399B"/>
    <w:rsid w:val="31BE0AF5"/>
    <w:rsid w:val="31E00A6C"/>
    <w:rsid w:val="31E63BA8"/>
    <w:rsid w:val="324234D5"/>
    <w:rsid w:val="326E6078"/>
    <w:rsid w:val="328E2276"/>
    <w:rsid w:val="32A63A63"/>
    <w:rsid w:val="32B861A6"/>
    <w:rsid w:val="32D21668"/>
    <w:rsid w:val="333472C1"/>
    <w:rsid w:val="334219BF"/>
    <w:rsid w:val="3344502A"/>
    <w:rsid w:val="335E0ACA"/>
    <w:rsid w:val="33F26834"/>
    <w:rsid w:val="34050C5E"/>
    <w:rsid w:val="34142C4F"/>
    <w:rsid w:val="347132C2"/>
    <w:rsid w:val="34AF4725"/>
    <w:rsid w:val="34D81ECE"/>
    <w:rsid w:val="3550415A"/>
    <w:rsid w:val="35B46497"/>
    <w:rsid w:val="35BA39EC"/>
    <w:rsid w:val="360F7B72"/>
    <w:rsid w:val="364A0BAA"/>
    <w:rsid w:val="365B2DB7"/>
    <w:rsid w:val="36681030"/>
    <w:rsid w:val="36883480"/>
    <w:rsid w:val="36A853BC"/>
    <w:rsid w:val="374047CB"/>
    <w:rsid w:val="375515B4"/>
    <w:rsid w:val="375A306E"/>
    <w:rsid w:val="37705465"/>
    <w:rsid w:val="37963E84"/>
    <w:rsid w:val="37AB1B1C"/>
    <w:rsid w:val="37AF33BA"/>
    <w:rsid w:val="37D746BF"/>
    <w:rsid w:val="37F92887"/>
    <w:rsid w:val="386D5023"/>
    <w:rsid w:val="38707387"/>
    <w:rsid w:val="38C70290"/>
    <w:rsid w:val="390C2146"/>
    <w:rsid w:val="393478FE"/>
    <w:rsid w:val="394F5A72"/>
    <w:rsid w:val="395125A7"/>
    <w:rsid w:val="399F745E"/>
    <w:rsid w:val="39BA6046"/>
    <w:rsid w:val="39E60BE9"/>
    <w:rsid w:val="3A1C460B"/>
    <w:rsid w:val="3A8D375B"/>
    <w:rsid w:val="3B1D4ADF"/>
    <w:rsid w:val="3B742225"/>
    <w:rsid w:val="3B800BCA"/>
    <w:rsid w:val="3B842468"/>
    <w:rsid w:val="3B892174"/>
    <w:rsid w:val="3B9C264A"/>
    <w:rsid w:val="3BA7084C"/>
    <w:rsid w:val="3BED2703"/>
    <w:rsid w:val="3BF61051"/>
    <w:rsid w:val="3C9B3F0D"/>
    <w:rsid w:val="3CB72D11"/>
    <w:rsid w:val="3CD64517"/>
    <w:rsid w:val="3D206ECB"/>
    <w:rsid w:val="3D211F38"/>
    <w:rsid w:val="3D396F03"/>
    <w:rsid w:val="3D560919"/>
    <w:rsid w:val="3D5B5D9B"/>
    <w:rsid w:val="3D78019F"/>
    <w:rsid w:val="3D8F2C15"/>
    <w:rsid w:val="3DD82F3F"/>
    <w:rsid w:val="3E3C34CE"/>
    <w:rsid w:val="3E7964D0"/>
    <w:rsid w:val="3EAD7F28"/>
    <w:rsid w:val="3ED5122D"/>
    <w:rsid w:val="3EE002FD"/>
    <w:rsid w:val="3EF835F7"/>
    <w:rsid w:val="3EFD0EAF"/>
    <w:rsid w:val="3F285800"/>
    <w:rsid w:val="3F3D5750"/>
    <w:rsid w:val="3F424B14"/>
    <w:rsid w:val="3F60143E"/>
    <w:rsid w:val="3F916516"/>
    <w:rsid w:val="3FC01EDD"/>
    <w:rsid w:val="402C231B"/>
    <w:rsid w:val="40764075"/>
    <w:rsid w:val="408D1DBF"/>
    <w:rsid w:val="40C33A32"/>
    <w:rsid w:val="40F7192E"/>
    <w:rsid w:val="40FC0CF2"/>
    <w:rsid w:val="41456B3D"/>
    <w:rsid w:val="41B15F81"/>
    <w:rsid w:val="41EC520B"/>
    <w:rsid w:val="41F423B9"/>
    <w:rsid w:val="42310E70"/>
    <w:rsid w:val="42470693"/>
    <w:rsid w:val="425A2175"/>
    <w:rsid w:val="425E3619"/>
    <w:rsid w:val="43030A5E"/>
    <w:rsid w:val="43104F29"/>
    <w:rsid w:val="434626F9"/>
    <w:rsid w:val="437234EE"/>
    <w:rsid w:val="43A062AD"/>
    <w:rsid w:val="43A25A2F"/>
    <w:rsid w:val="43D917BF"/>
    <w:rsid w:val="441D3AED"/>
    <w:rsid w:val="442A5B77"/>
    <w:rsid w:val="44304E67"/>
    <w:rsid w:val="4436451B"/>
    <w:rsid w:val="44444100"/>
    <w:rsid w:val="44623562"/>
    <w:rsid w:val="44BE6CB1"/>
    <w:rsid w:val="44C63AF1"/>
    <w:rsid w:val="451A1B5E"/>
    <w:rsid w:val="453E7B2C"/>
    <w:rsid w:val="455B692F"/>
    <w:rsid w:val="46024FFD"/>
    <w:rsid w:val="464C44CA"/>
    <w:rsid w:val="4694593F"/>
    <w:rsid w:val="46A14816"/>
    <w:rsid w:val="46A81E99"/>
    <w:rsid w:val="46B8087C"/>
    <w:rsid w:val="473F6BCF"/>
    <w:rsid w:val="47801D13"/>
    <w:rsid w:val="47946D83"/>
    <w:rsid w:val="47CB7671"/>
    <w:rsid w:val="48442242"/>
    <w:rsid w:val="487815A6"/>
    <w:rsid w:val="48871771"/>
    <w:rsid w:val="48BE2E90"/>
    <w:rsid w:val="491D2D9C"/>
    <w:rsid w:val="49516880"/>
    <w:rsid w:val="496753BF"/>
    <w:rsid w:val="4968786D"/>
    <w:rsid w:val="49B37A47"/>
    <w:rsid w:val="49DD1D58"/>
    <w:rsid w:val="49FC1D63"/>
    <w:rsid w:val="4A0F1A96"/>
    <w:rsid w:val="4A2D4613"/>
    <w:rsid w:val="4A353B52"/>
    <w:rsid w:val="4A407298"/>
    <w:rsid w:val="4A554B26"/>
    <w:rsid w:val="4A8F0A48"/>
    <w:rsid w:val="4A9B332A"/>
    <w:rsid w:val="4AA246B9"/>
    <w:rsid w:val="4AB2240F"/>
    <w:rsid w:val="4AE55F24"/>
    <w:rsid w:val="4B1E0E0F"/>
    <w:rsid w:val="4B6E0A3F"/>
    <w:rsid w:val="4B717A3D"/>
    <w:rsid w:val="4B7424D9"/>
    <w:rsid w:val="4B7875A1"/>
    <w:rsid w:val="4B893ACB"/>
    <w:rsid w:val="4BA3693A"/>
    <w:rsid w:val="4BD74836"/>
    <w:rsid w:val="4BDC3BFA"/>
    <w:rsid w:val="4C2630C7"/>
    <w:rsid w:val="4C8E31AA"/>
    <w:rsid w:val="4C9149E5"/>
    <w:rsid w:val="4C995F8F"/>
    <w:rsid w:val="4CA96713"/>
    <w:rsid w:val="4CCE3E8B"/>
    <w:rsid w:val="4D043C9A"/>
    <w:rsid w:val="4D1151A5"/>
    <w:rsid w:val="4D155616"/>
    <w:rsid w:val="4D341814"/>
    <w:rsid w:val="4D9F75D5"/>
    <w:rsid w:val="4DEB281B"/>
    <w:rsid w:val="4DFF0F02"/>
    <w:rsid w:val="4E685C19"/>
    <w:rsid w:val="4EAD7AD0"/>
    <w:rsid w:val="4EB7169D"/>
    <w:rsid w:val="4F1C2E7C"/>
    <w:rsid w:val="4F3D2C02"/>
    <w:rsid w:val="4FA15887"/>
    <w:rsid w:val="4FB05ACA"/>
    <w:rsid w:val="4FC97CE0"/>
    <w:rsid w:val="500F3276"/>
    <w:rsid w:val="50795EBC"/>
    <w:rsid w:val="50907D8E"/>
    <w:rsid w:val="5093411D"/>
    <w:rsid w:val="50A4081B"/>
    <w:rsid w:val="50D36584"/>
    <w:rsid w:val="50EA6DB9"/>
    <w:rsid w:val="510D2AA8"/>
    <w:rsid w:val="51AB5644"/>
    <w:rsid w:val="51AD6018"/>
    <w:rsid w:val="51DC4954"/>
    <w:rsid w:val="51FA302C"/>
    <w:rsid w:val="520B42F2"/>
    <w:rsid w:val="526D1A50"/>
    <w:rsid w:val="52B1286A"/>
    <w:rsid w:val="533407C0"/>
    <w:rsid w:val="53363F3A"/>
    <w:rsid w:val="535449BE"/>
    <w:rsid w:val="53BB66ED"/>
    <w:rsid w:val="53D53D51"/>
    <w:rsid w:val="543C792C"/>
    <w:rsid w:val="546926EB"/>
    <w:rsid w:val="54905ECA"/>
    <w:rsid w:val="54EE5F0C"/>
    <w:rsid w:val="551408A9"/>
    <w:rsid w:val="5532680C"/>
    <w:rsid w:val="556F1F83"/>
    <w:rsid w:val="559D73D1"/>
    <w:rsid w:val="55BB6F76"/>
    <w:rsid w:val="55FF0259"/>
    <w:rsid w:val="56861332"/>
    <w:rsid w:val="56B91708"/>
    <w:rsid w:val="56D21B7B"/>
    <w:rsid w:val="56D426E1"/>
    <w:rsid w:val="56DE628F"/>
    <w:rsid w:val="56E3418D"/>
    <w:rsid w:val="573D0259"/>
    <w:rsid w:val="575E405D"/>
    <w:rsid w:val="57825F9E"/>
    <w:rsid w:val="579953C3"/>
    <w:rsid w:val="579E26AC"/>
    <w:rsid w:val="57DB3224"/>
    <w:rsid w:val="58450D79"/>
    <w:rsid w:val="58896EB8"/>
    <w:rsid w:val="588B70D4"/>
    <w:rsid w:val="58900246"/>
    <w:rsid w:val="58AB5080"/>
    <w:rsid w:val="59260BAB"/>
    <w:rsid w:val="598F6750"/>
    <w:rsid w:val="59914276"/>
    <w:rsid w:val="5A081B1D"/>
    <w:rsid w:val="5A4C63EF"/>
    <w:rsid w:val="5A867B53"/>
    <w:rsid w:val="5AF0321E"/>
    <w:rsid w:val="5AF96577"/>
    <w:rsid w:val="5B022F52"/>
    <w:rsid w:val="5B070568"/>
    <w:rsid w:val="5B4B66A7"/>
    <w:rsid w:val="5B5714EF"/>
    <w:rsid w:val="5B5E63DE"/>
    <w:rsid w:val="5BBB4652"/>
    <w:rsid w:val="5BD55D1B"/>
    <w:rsid w:val="5BE80399"/>
    <w:rsid w:val="5BED59B0"/>
    <w:rsid w:val="5C2869E8"/>
    <w:rsid w:val="5CBA3AE4"/>
    <w:rsid w:val="5CFB5EAA"/>
    <w:rsid w:val="5D121B72"/>
    <w:rsid w:val="5D593188"/>
    <w:rsid w:val="5D641CA2"/>
    <w:rsid w:val="5D65621A"/>
    <w:rsid w:val="5D7E0D7F"/>
    <w:rsid w:val="5DED63F8"/>
    <w:rsid w:val="5E27164D"/>
    <w:rsid w:val="5E8819C0"/>
    <w:rsid w:val="5F44339C"/>
    <w:rsid w:val="5F4D50E3"/>
    <w:rsid w:val="5F6D12E1"/>
    <w:rsid w:val="5F797585"/>
    <w:rsid w:val="5FB567E4"/>
    <w:rsid w:val="5FBC6FBB"/>
    <w:rsid w:val="5FDB068E"/>
    <w:rsid w:val="5FF81680"/>
    <w:rsid w:val="60912DAE"/>
    <w:rsid w:val="60A1040D"/>
    <w:rsid w:val="60B42F40"/>
    <w:rsid w:val="60D40EEC"/>
    <w:rsid w:val="60E214DA"/>
    <w:rsid w:val="61F47A98"/>
    <w:rsid w:val="62280EEB"/>
    <w:rsid w:val="623944D9"/>
    <w:rsid w:val="624338C8"/>
    <w:rsid w:val="62483940"/>
    <w:rsid w:val="62834F8A"/>
    <w:rsid w:val="62C31218"/>
    <w:rsid w:val="62C845E0"/>
    <w:rsid w:val="62CA07F9"/>
    <w:rsid w:val="6310019E"/>
    <w:rsid w:val="632B3FE8"/>
    <w:rsid w:val="639C03E7"/>
    <w:rsid w:val="63DE27AE"/>
    <w:rsid w:val="640B10C9"/>
    <w:rsid w:val="641206A9"/>
    <w:rsid w:val="64304BEF"/>
    <w:rsid w:val="64332EDE"/>
    <w:rsid w:val="64915A72"/>
    <w:rsid w:val="64A968F7"/>
    <w:rsid w:val="64BF5917"/>
    <w:rsid w:val="65140869"/>
    <w:rsid w:val="65336B29"/>
    <w:rsid w:val="65442AE4"/>
    <w:rsid w:val="65603EA3"/>
    <w:rsid w:val="657546B3"/>
    <w:rsid w:val="658642E4"/>
    <w:rsid w:val="65C6174B"/>
    <w:rsid w:val="65F4293E"/>
    <w:rsid w:val="6612673F"/>
    <w:rsid w:val="66245416"/>
    <w:rsid w:val="665E3732"/>
    <w:rsid w:val="66D5058F"/>
    <w:rsid w:val="66E63727"/>
    <w:rsid w:val="6760172C"/>
    <w:rsid w:val="6764121C"/>
    <w:rsid w:val="67A755AC"/>
    <w:rsid w:val="684B23DC"/>
    <w:rsid w:val="68525518"/>
    <w:rsid w:val="686F2762"/>
    <w:rsid w:val="687C4343"/>
    <w:rsid w:val="68A815DC"/>
    <w:rsid w:val="68D136A2"/>
    <w:rsid w:val="6995106A"/>
    <w:rsid w:val="699B795A"/>
    <w:rsid w:val="6A564C48"/>
    <w:rsid w:val="6A9260A0"/>
    <w:rsid w:val="6AA67D9D"/>
    <w:rsid w:val="6B32097A"/>
    <w:rsid w:val="6B3727A3"/>
    <w:rsid w:val="6B566E33"/>
    <w:rsid w:val="6B574BF4"/>
    <w:rsid w:val="6B797260"/>
    <w:rsid w:val="6BC4672D"/>
    <w:rsid w:val="6BCC7390"/>
    <w:rsid w:val="6C0F54CE"/>
    <w:rsid w:val="6C172D01"/>
    <w:rsid w:val="6C553829"/>
    <w:rsid w:val="6CF471D6"/>
    <w:rsid w:val="6D205BE5"/>
    <w:rsid w:val="6D400035"/>
    <w:rsid w:val="6D940381"/>
    <w:rsid w:val="6DB4457F"/>
    <w:rsid w:val="6DBE4841"/>
    <w:rsid w:val="6DC72505"/>
    <w:rsid w:val="6DCA78FF"/>
    <w:rsid w:val="6DDE4FBC"/>
    <w:rsid w:val="6DFF3A4C"/>
    <w:rsid w:val="6E201C15"/>
    <w:rsid w:val="6E2445AD"/>
    <w:rsid w:val="6E5C7A41"/>
    <w:rsid w:val="6E647D53"/>
    <w:rsid w:val="6ECF78C3"/>
    <w:rsid w:val="6EFF5CCE"/>
    <w:rsid w:val="6FCF56A0"/>
    <w:rsid w:val="6FD10168"/>
    <w:rsid w:val="704E6169"/>
    <w:rsid w:val="70726C10"/>
    <w:rsid w:val="707F2C23"/>
    <w:rsid w:val="70D016D0"/>
    <w:rsid w:val="70E257D3"/>
    <w:rsid w:val="71175551"/>
    <w:rsid w:val="711A294B"/>
    <w:rsid w:val="71237A52"/>
    <w:rsid w:val="712E480B"/>
    <w:rsid w:val="71D64AC4"/>
    <w:rsid w:val="71E10E40"/>
    <w:rsid w:val="72165809"/>
    <w:rsid w:val="72225F5B"/>
    <w:rsid w:val="723701FD"/>
    <w:rsid w:val="72516841"/>
    <w:rsid w:val="72E871A5"/>
    <w:rsid w:val="730B2E93"/>
    <w:rsid w:val="7315161C"/>
    <w:rsid w:val="733F0D8F"/>
    <w:rsid w:val="736B1B84"/>
    <w:rsid w:val="73922C6D"/>
    <w:rsid w:val="73A3131E"/>
    <w:rsid w:val="73C02669"/>
    <w:rsid w:val="74074320"/>
    <w:rsid w:val="743D707D"/>
    <w:rsid w:val="74575C64"/>
    <w:rsid w:val="74867B16"/>
    <w:rsid w:val="74C1409B"/>
    <w:rsid w:val="74C652C4"/>
    <w:rsid w:val="753A7A60"/>
    <w:rsid w:val="754E350B"/>
    <w:rsid w:val="7581743D"/>
    <w:rsid w:val="75B07D22"/>
    <w:rsid w:val="75CE1F56"/>
    <w:rsid w:val="762037A3"/>
    <w:rsid w:val="76CF4AC6"/>
    <w:rsid w:val="76DF6D6C"/>
    <w:rsid w:val="771A5453"/>
    <w:rsid w:val="771F0CBB"/>
    <w:rsid w:val="77244524"/>
    <w:rsid w:val="772B66F6"/>
    <w:rsid w:val="77664B3C"/>
    <w:rsid w:val="777D59E2"/>
    <w:rsid w:val="7795510E"/>
    <w:rsid w:val="77B8543C"/>
    <w:rsid w:val="77CB499F"/>
    <w:rsid w:val="78654DF4"/>
    <w:rsid w:val="78672C0F"/>
    <w:rsid w:val="786D6FBC"/>
    <w:rsid w:val="787623C3"/>
    <w:rsid w:val="78A3591C"/>
    <w:rsid w:val="78DB3308"/>
    <w:rsid w:val="79067E75"/>
    <w:rsid w:val="792151BF"/>
    <w:rsid w:val="793451C4"/>
    <w:rsid w:val="79440EAD"/>
    <w:rsid w:val="795804B5"/>
    <w:rsid w:val="79773A5D"/>
    <w:rsid w:val="79806290"/>
    <w:rsid w:val="799139C7"/>
    <w:rsid w:val="7A230AC3"/>
    <w:rsid w:val="7A3A326D"/>
    <w:rsid w:val="7A6D4434"/>
    <w:rsid w:val="7A7C4677"/>
    <w:rsid w:val="7A7E03EF"/>
    <w:rsid w:val="7AB55F76"/>
    <w:rsid w:val="7AD65B35"/>
    <w:rsid w:val="7ADA25F7"/>
    <w:rsid w:val="7AF11ED2"/>
    <w:rsid w:val="7B0D52CF"/>
    <w:rsid w:val="7B454A69"/>
    <w:rsid w:val="7B890DF9"/>
    <w:rsid w:val="7B937ECA"/>
    <w:rsid w:val="7B98728E"/>
    <w:rsid w:val="7BC23531"/>
    <w:rsid w:val="7BD0622F"/>
    <w:rsid w:val="7C3D6F4F"/>
    <w:rsid w:val="7C741AA9"/>
    <w:rsid w:val="7CD854FA"/>
    <w:rsid w:val="7CF2573C"/>
    <w:rsid w:val="7D495054"/>
    <w:rsid w:val="7D676F18"/>
    <w:rsid w:val="7DA270F0"/>
    <w:rsid w:val="7DE96348"/>
    <w:rsid w:val="7DEE3196"/>
    <w:rsid w:val="7E4234E1"/>
    <w:rsid w:val="7E7E2C52"/>
    <w:rsid w:val="7E865AC4"/>
    <w:rsid w:val="7EB77A2B"/>
    <w:rsid w:val="7EBB576E"/>
    <w:rsid w:val="7EDE76AE"/>
    <w:rsid w:val="7EEA071E"/>
    <w:rsid w:val="7F1B620C"/>
    <w:rsid w:val="7F493091"/>
    <w:rsid w:val="7FA7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style>
  <w:style w:type="paragraph" w:styleId="3">
    <w:name w:val="Body Text"/>
    <w:basedOn w:val="1"/>
    <w:next w:val="4"/>
    <w:qFormat/>
    <w:uiPriority w:val="0"/>
    <w:pPr>
      <w:spacing w:line="360" w:lineRule="exact"/>
    </w:pPr>
    <w:rPr>
      <w:sz w:val="24"/>
      <w:szCs w:val="24"/>
    </w:rPr>
  </w:style>
  <w:style w:type="paragraph" w:styleId="4">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5">
    <w:name w:val="Body Text First Indent 2"/>
    <w:basedOn w:val="6"/>
    <w:unhideWhenUsed/>
    <w:qFormat/>
    <w:uiPriority w:val="99"/>
    <w:pPr>
      <w:spacing w:after="120"/>
      <w:ind w:left="420" w:leftChars="200" w:firstLine="420"/>
    </w:pPr>
    <w:rPr>
      <w:rFonts w:ascii="Calibri" w:hAnsi="Calibri"/>
      <w:szCs w:val="22"/>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99"/>
    <w:rPr>
      <w:rFonts w:ascii="宋体" w:hAnsi="Courier New" w:cs="Courier New"/>
      <w:szCs w:val="21"/>
    </w:rPr>
  </w:style>
  <w:style w:type="paragraph" w:styleId="12">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6">
    <w:name w:val="Body Text 2"/>
    <w:basedOn w:val="1"/>
    <w:unhideWhenUsed/>
    <w:qFormat/>
    <w:uiPriority w:val="99"/>
    <w:pPr>
      <w:spacing w:after="120" w:line="480" w:lineRule="auto"/>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99"/>
      <w:u w:val="none"/>
    </w:rPr>
  </w:style>
  <w:style w:type="character" w:styleId="24">
    <w:name w:val="HTML Sample"/>
    <w:basedOn w:val="22"/>
    <w:qFormat/>
    <w:uiPriority w:val="0"/>
    <w:rPr>
      <w:rFonts w:ascii="Courier New" w:hAnsi="Courier New"/>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8">
    <w:name w:val="font41"/>
    <w:basedOn w:val="22"/>
    <w:qFormat/>
    <w:uiPriority w:val="0"/>
    <w:rPr>
      <w:rFonts w:hint="eastAsia" w:ascii="微软雅黑" w:hAnsi="微软雅黑" w:eastAsia="微软雅黑" w:cs="微软雅黑"/>
      <w:color w:val="FF0000"/>
      <w:sz w:val="20"/>
      <w:szCs w:val="20"/>
      <w:u w:val="none"/>
    </w:rPr>
  </w:style>
  <w:style w:type="character" w:customStyle="1" w:styleId="29">
    <w:name w:val="font11"/>
    <w:basedOn w:val="22"/>
    <w:qFormat/>
    <w:uiPriority w:val="0"/>
    <w:rPr>
      <w:rFonts w:hint="eastAsia" w:ascii="微软雅黑" w:hAnsi="微软雅黑" w:eastAsia="微软雅黑" w:cs="微软雅黑"/>
      <w:color w:val="000000"/>
      <w:sz w:val="20"/>
      <w:szCs w:val="20"/>
      <w:u w:val="none"/>
    </w:rPr>
  </w:style>
  <w:style w:type="character" w:customStyle="1" w:styleId="30">
    <w:name w:val="font31"/>
    <w:basedOn w:val="22"/>
    <w:qFormat/>
    <w:uiPriority w:val="0"/>
    <w:rPr>
      <w:rFonts w:hint="eastAsia" w:ascii="宋体" w:hAnsi="宋体" w:eastAsia="宋体" w:cs="宋体"/>
      <w:color w:val="000000"/>
      <w:sz w:val="20"/>
      <w:szCs w:val="20"/>
      <w:u w:val="none"/>
    </w:rPr>
  </w:style>
  <w:style w:type="character" w:customStyle="1" w:styleId="31">
    <w:name w:val="font21"/>
    <w:basedOn w:val="22"/>
    <w:qFormat/>
    <w:uiPriority w:val="0"/>
    <w:rPr>
      <w:rFonts w:ascii="宋体" w:hAnsi="宋体" w:eastAsia="宋体" w:cs="宋体"/>
      <w:color w:val="000000"/>
      <w:sz w:val="20"/>
      <w:szCs w:val="20"/>
      <w:u w:val="none"/>
    </w:rPr>
  </w:style>
  <w:style w:type="character" w:customStyle="1" w:styleId="32">
    <w:name w:val="font71"/>
    <w:basedOn w:val="22"/>
    <w:qFormat/>
    <w:uiPriority w:val="0"/>
    <w:rPr>
      <w:rFonts w:hint="eastAsia" w:ascii="微软雅黑" w:hAnsi="微软雅黑" w:eastAsia="微软雅黑" w:cs="微软雅黑"/>
      <w:color w:val="000000"/>
      <w:sz w:val="20"/>
      <w:szCs w:val="20"/>
      <w:u w:val="none"/>
    </w:rPr>
  </w:style>
  <w:style w:type="character" w:customStyle="1" w:styleId="33">
    <w:name w:val="font51"/>
    <w:basedOn w:val="22"/>
    <w:qFormat/>
    <w:uiPriority w:val="0"/>
    <w:rPr>
      <w:rFonts w:hint="eastAsia" w:ascii="微软雅黑" w:hAnsi="微软雅黑" w:eastAsia="微软雅黑" w:cs="微软雅黑"/>
      <w:color w:val="000000"/>
      <w:sz w:val="18"/>
      <w:szCs w:val="18"/>
      <w:u w:val="none"/>
    </w:rPr>
  </w:style>
  <w:style w:type="character" w:customStyle="1" w:styleId="34">
    <w:name w:val="font61"/>
    <w:basedOn w:val="22"/>
    <w:qFormat/>
    <w:uiPriority w:val="0"/>
    <w:rPr>
      <w:rFonts w:hint="eastAsia" w:ascii="微软雅黑" w:hAnsi="微软雅黑" w:eastAsia="微软雅黑" w:cs="微软雅黑"/>
      <w:color w:val="FF0000"/>
      <w:sz w:val="18"/>
      <w:szCs w:val="18"/>
      <w:u w:val="none"/>
    </w:rPr>
  </w:style>
  <w:style w:type="paragraph" w:styleId="35">
    <w:name w:val="List Paragraph"/>
    <w:basedOn w:val="1"/>
    <w:qFormat/>
    <w:uiPriority w:val="34"/>
    <w:pPr>
      <w:ind w:firstLine="420" w:firstLineChars="200"/>
    </w:pPr>
  </w:style>
  <w:style w:type="paragraph" w:customStyle="1" w:styleId="36">
    <w:name w:val="Table Text"/>
    <w:basedOn w:val="1"/>
    <w:qFormat/>
    <w:uiPriority w:val="0"/>
    <w:rPr>
      <w:rFonts w:ascii="宋体" w:hAnsi="宋体" w:eastAsia="宋体" w:cs="宋体"/>
      <w:sz w:val="24"/>
      <w:szCs w:val="24"/>
      <w:lang w:eastAsia="en-US"/>
    </w:rPr>
  </w:style>
  <w:style w:type="table" w:customStyle="1" w:styleId="3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21849</Words>
  <Characters>23214</Characters>
  <Lines>0</Lines>
  <Paragraphs>0</Paragraphs>
  <TotalTime>3</TotalTime>
  <ScaleCrop>false</ScaleCrop>
  <LinksUpToDate>false</LinksUpToDate>
  <CharactersWithSpaces>24566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2022-10-24T02:58:00Z</dcterms:created>
  <dc:creator>小晴天、</dc:creator>
  <cp:lastModifiedBy>Administrator</cp:lastModifiedBy>
  <cp:lastPrinted>2023-09-28T06:43:00Z</cp:lastPrinted>
  <dcterms:modified xsi:type="dcterms:W3CDTF">2025-06-20T10:26:01Z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1E0E49C2BCF04DCE944516B49AC8E108_13</vt:lpwstr>
  </property>
  <property fmtid="{D5CDD505-2E9C-101B-9397-08002B2CF9AE}" pid="4" name="KSOTemplateDocerSaveRecord">
    <vt:lpwstr>eyJoZGlkIjoiNjI5OTZhM2M0ZDY2MGUwZmE4ODdmNjlkNGU0YTYzOGQiLCJ1c2VySWQiOiIzNDMyNDMzMzYifQ==</vt:lpwstr>
  </property>
</Properties>
</file>