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sz w:val="30"/>
          <w:szCs w:val="30"/>
        </w:rPr>
      </w:pPr>
      <w:r>
        <w:rPr>
          <w:rFonts w:hint="eastAsia" w:ascii="黑体" w:hAnsi="黑体" w:eastAsia="黑体"/>
          <w:sz w:val="30"/>
          <w:szCs w:val="30"/>
        </w:rPr>
        <w:t>招标编号：</w:t>
      </w:r>
      <w:bookmarkStart w:id="0" w:name="PO_项目编号_1"/>
      <w:r>
        <w:rPr>
          <w:rFonts w:ascii="黑体" w:hAnsi="黑体" w:eastAsia="黑体"/>
          <w:sz w:val="30"/>
          <w:szCs w:val="30"/>
        </w:rPr>
        <w:t xml:space="preserve">510101202100389  </w:t>
      </w:r>
      <w:bookmarkEnd w:id="0"/>
    </w:p>
    <w:p>
      <w:pPr>
        <w:rPr>
          <w:rFonts w:ascii="黑体" w:hAnsi="黑体" w:eastAsia="黑体"/>
          <w:sz w:val="52"/>
          <w:szCs w:val="52"/>
        </w:rPr>
      </w:pPr>
    </w:p>
    <w:p>
      <w:pPr>
        <w:jc w:val="center"/>
        <w:rPr>
          <w:rFonts w:ascii="黑体" w:hAnsi="黑体" w:eastAsia="黑体"/>
          <w:sz w:val="48"/>
          <w:szCs w:val="48"/>
        </w:rPr>
      </w:pPr>
      <w:bookmarkStart w:id="1" w:name="PO_项目名称_10"/>
      <w:r>
        <w:rPr>
          <w:rFonts w:hint="eastAsia" w:ascii="黑体" w:hAnsi="黑体" w:eastAsia="黑体"/>
          <w:sz w:val="48"/>
          <w:szCs w:val="48"/>
        </w:rPr>
        <w:t>成都市第一次全国自然灾害综合风险普查技术支撑服务采购项目</w:t>
      </w:r>
      <w:bookmarkEnd w:id="1"/>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sz w:val="32"/>
          <w:szCs w:val="32"/>
        </w:rPr>
      </w:pPr>
      <w:bookmarkStart w:id="2" w:name="PO_采购人_1"/>
      <w:r>
        <w:rPr>
          <w:rFonts w:hint="eastAsia" w:ascii="黑体" w:hAnsi="黑体" w:eastAsia="黑体"/>
          <w:sz w:val="32"/>
          <w:szCs w:val="32"/>
        </w:rPr>
        <w:t>成都市应急管理局</w:t>
      </w:r>
      <w:r>
        <w:rPr>
          <w:rFonts w:ascii="黑体" w:hAnsi="黑体" w:eastAsia="黑体"/>
          <w:sz w:val="32"/>
          <w:szCs w:val="32"/>
        </w:rPr>
        <w:t xml:space="preserve"> </w:t>
      </w:r>
      <w:bookmarkEnd w:id="2"/>
    </w:p>
    <w:p>
      <w:pPr>
        <w:spacing w:line="360" w:lineRule="auto"/>
        <w:jc w:val="center"/>
        <w:rPr>
          <w:rFonts w:ascii="黑体" w:hAnsi="黑体" w:eastAsia="黑体" w:cs="宋体"/>
          <w:sz w:val="32"/>
          <w:szCs w:val="32"/>
        </w:rPr>
      </w:pPr>
      <w:bookmarkStart w:id="3" w:name="PO_代理公司_1"/>
      <w:r>
        <w:rPr>
          <w:rFonts w:hint="eastAsia" w:ascii="黑体" w:hAnsi="黑体" w:eastAsia="黑体" w:cs="宋体"/>
          <w:sz w:val="32"/>
          <w:szCs w:val="32"/>
        </w:rPr>
        <w:t>四川国际招标有限责任公司</w:t>
      </w:r>
      <w:bookmarkEnd w:id="3"/>
    </w:p>
    <w:p>
      <w:pPr>
        <w:spacing w:line="360" w:lineRule="auto"/>
        <w:jc w:val="center"/>
        <w:rPr>
          <w:rFonts w:ascii="黑体" w:hAnsi="黑体" w:eastAsia="黑体"/>
          <w:sz w:val="32"/>
          <w:szCs w:val="32"/>
        </w:rPr>
      </w:pPr>
      <w:r>
        <w:rPr>
          <w:rFonts w:hint="eastAsia" w:ascii="黑体" w:hAnsi="黑体" w:eastAsia="黑体"/>
          <w:sz w:val="32"/>
          <w:szCs w:val="32"/>
        </w:rPr>
        <w:t>共同编制</w:t>
      </w:r>
    </w:p>
    <w:p>
      <w:pPr>
        <w:spacing w:line="360" w:lineRule="auto"/>
        <w:jc w:val="center"/>
        <w:rPr>
          <w:rFonts w:ascii="黑体" w:hAnsi="黑体" w:eastAsia="黑体"/>
          <w:sz w:val="30"/>
          <w:szCs w:val="30"/>
        </w:rPr>
        <w:sectPr>
          <w:headerReference r:id="rId5" w:type="default"/>
          <w:footerReference r:id="rId6" w:type="default"/>
          <w:footerReference r:id="rId7" w:type="even"/>
          <w:pgSz w:w="11907" w:h="16840"/>
          <w:pgMar w:top="1440" w:right="1474" w:bottom="1440" w:left="1474" w:header="851" w:footer="992" w:gutter="0"/>
          <w:cols w:space="720" w:num="1"/>
          <w:titlePg/>
          <w:docGrid w:linePitch="312" w:charSpace="0"/>
        </w:sectPr>
      </w:pPr>
      <w:bookmarkStart w:id="4" w:name="PO_年份小写_1"/>
      <w:r>
        <w:rPr>
          <w:rFonts w:hint="eastAsia" w:ascii="黑体" w:hAnsi="黑体" w:eastAsia="黑体"/>
          <w:sz w:val="30"/>
          <w:szCs w:val="30"/>
        </w:rPr>
        <w:t>二</w:t>
      </w:r>
      <w:r>
        <w:rPr>
          <w:rFonts w:ascii="黑体" w:hAnsi="黑体" w:eastAsia="黑体"/>
          <w:sz w:val="30"/>
          <w:szCs w:val="30"/>
        </w:rPr>
        <w:t>O二一</w:t>
      </w:r>
      <w:bookmarkEnd w:id="4"/>
      <w:r>
        <w:rPr>
          <w:rFonts w:hint="eastAsia" w:ascii="黑体" w:hAnsi="黑体" w:eastAsia="黑体"/>
          <w:sz w:val="30"/>
          <w:szCs w:val="30"/>
        </w:rPr>
        <w:t>年</w:t>
      </w:r>
      <w:bookmarkStart w:id="5" w:name="PO_月份小写_1"/>
      <w:r>
        <w:rPr>
          <w:rFonts w:hint="eastAsia" w:ascii="黑体" w:hAnsi="黑体" w:eastAsia="黑体"/>
          <w:sz w:val="30"/>
          <w:szCs w:val="30"/>
        </w:rPr>
        <w:t>五</w:t>
      </w:r>
      <w:bookmarkEnd w:id="5"/>
      <w:r>
        <w:rPr>
          <w:rFonts w:hint="eastAsia" w:ascii="黑体" w:hAnsi="黑体" w:eastAsia="黑体"/>
          <w:sz w:val="30"/>
          <w:szCs w:val="30"/>
        </w:rPr>
        <w:t>月</w:t>
      </w:r>
    </w:p>
    <w:p>
      <w:pPr>
        <w:spacing w:line="360" w:lineRule="auto"/>
        <w:jc w:val="center"/>
        <w:rPr>
          <w:rFonts w:ascii="仿宋" w:hAnsi="仿宋" w:eastAsia="仿宋"/>
          <w:b/>
          <w:sz w:val="30"/>
          <w:szCs w:val="30"/>
        </w:rPr>
      </w:pPr>
    </w:p>
    <w:p>
      <w:pPr>
        <w:jc w:val="center"/>
        <w:rPr>
          <w:rFonts w:ascii="仿宋" w:hAnsi="仿宋" w:eastAsia="仿宋"/>
          <w:b/>
          <w:bCs/>
          <w:sz w:val="36"/>
          <w:szCs w:val="36"/>
        </w:rPr>
      </w:pPr>
      <w:bookmarkStart w:id="6" w:name="_Hlt101233737"/>
      <w:bookmarkEnd w:id="6"/>
      <w:bookmarkStart w:id="7" w:name="_Hlt101843627"/>
      <w:bookmarkEnd w:id="7"/>
      <w:r>
        <w:rPr>
          <w:rFonts w:hint="eastAsia" w:ascii="仿宋" w:hAnsi="仿宋" w:eastAsia="仿宋"/>
          <w:b/>
          <w:bCs/>
          <w:sz w:val="36"/>
          <w:szCs w:val="36"/>
        </w:rPr>
        <w:t>目</w:t>
      </w:r>
      <w:r>
        <w:rPr>
          <w:rFonts w:ascii="仿宋" w:hAnsi="仿宋" w:eastAsia="仿宋"/>
          <w:b/>
          <w:bCs/>
          <w:sz w:val="36"/>
          <w:szCs w:val="36"/>
        </w:rPr>
        <w:t xml:space="preserve">    </w:t>
      </w:r>
      <w:r>
        <w:rPr>
          <w:rFonts w:hint="eastAsia" w:ascii="仿宋" w:hAnsi="仿宋" w:eastAsia="仿宋"/>
          <w:b/>
          <w:bCs/>
          <w:sz w:val="36"/>
          <w:szCs w:val="36"/>
        </w:rPr>
        <w:t>录</w:t>
      </w:r>
    </w:p>
    <w:p>
      <w:pPr>
        <w:jc w:val="center"/>
        <w:rPr>
          <w:rFonts w:ascii="仿宋" w:hAnsi="仿宋" w:eastAsia="仿宋"/>
          <w:b/>
          <w:bCs/>
          <w:sz w:val="36"/>
          <w:szCs w:val="36"/>
        </w:rPr>
      </w:pPr>
    </w:p>
    <w:p>
      <w:pPr>
        <w:pStyle w:val="17"/>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w:t>
      </w:r>
      <w:r>
        <w:rPr>
          <w:rFonts w:ascii="仿宋" w:hAnsi="仿宋" w:eastAsia="仿宋" w:cs="宋体"/>
          <w:sz w:val="28"/>
          <w:szCs w:val="28"/>
        </w:rPr>
        <w:t xml:space="preserve">  </w:t>
      </w:r>
      <w:r>
        <w:rPr>
          <w:rFonts w:hint="eastAsia" w:ascii="仿宋" w:hAnsi="仿宋" w:eastAsia="仿宋" w:cs="宋体"/>
          <w:sz w:val="28"/>
          <w:szCs w:val="28"/>
        </w:rPr>
        <w:t>投标</w:t>
      </w:r>
      <w:bookmarkStart w:id="8" w:name="_Hlt493498729"/>
      <w:bookmarkStart w:id="9" w:name="_Hlt493498728"/>
      <w:r>
        <w:rPr>
          <w:rFonts w:hint="eastAsia" w:ascii="仿宋" w:hAnsi="仿宋" w:eastAsia="仿宋" w:cs="宋体"/>
          <w:sz w:val="28"/>
          <w:szCs w:val="28"/>
        </w:rPr>
        <w:t>邀</w:t>
      </w:r>
      <w:bookmarkEnd w:id="8"/>
      <w:bookmarkEnd w:id="9"/>
      <w:r>
        <w:rPr>
          <w:rFonts w:hint="eastAsia" w:ascii="仿宋" w:hAnsi="仿宋" w:eastAsia="仿宋" w:cs="宋体"/>
          <w:sz w:val="28"/>
          <w:szCs w:val="28"/>
        </w:rPr>
        <w:t>请</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w:t>
      </w:r>
      <w:r>
        <w:rPr>
          <w:rFonts w:ascii="仿宋" w:hAnsi="仿宋" w:eastAsia="仿宋" w:cs="宋体"/>
          <w:sz w:val="28"/>
          <w:szCs w:val="28"/>
        </w:rPr>
        <w:t xml:space="preserve">  </w:t>
      </w:r>
      <w:r>
        <w:rPr>
          <w:rFonts w:hint="eastAsia" w:ascii="仿宋" w:hAnsi="仿宋" w:eastAsia="仿宋" w:cs="宋体"/>
          <w:sz w:val="28"/>
          <w:szCs w:val="28"/>
        </w:rPr>
        <w:t>投标人须知</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w:t>
      </w:r>
      <w:r>
        <w:rPr>
          <w:rFonts w:ascii="仿宋" w:hAnsi="仿宋" w:eastAsia="仿宋" w:cs="宋体"/>
          <w:sz w:val="28"/>
          <w:szCs w:val="28"/>
        </w:rPr>
        <w:t xml:space="preserve">  </w:t>
      </w:r>
      <w:r>
        <w:rPr>
          <w:rFonts w:hint="eastAsia" w:ascii="仿宋" w:hAnsi="仿宋" w:eastAsia="仿宋" w:cs="宋体"/>
          <w:sz w:val="28"/>
          <w:szCs w:val="28"/>
        </w:rPr>
        <w:t>投标文件格式</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25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w:t>
      </w:r>
      <w:r>
        <w:rPr>
          <w:rFonts w:ascii="仿宋" w:hAnsi="仿宋" w:eastAsia="仿宋" w:cs="宋体"/>
          <w:sz w:val="28"/>
          <w:szCs w:val="28"/>
        </w:rPr>
        <w:t xml:space="preserve">  </w:t>
      </w:r>
      <w:r>
        <w:rPr>
          <w:rFonts w:hint="eastAsia" w:ascii="仿宋" w:hAnsi="仿宋" w:eastAsia="仿宋" w:cs="宋体"/>
          <w:sz w:val="28"/>
          <w:szCs w:val="28"/>
        </w:rPr>
        <w:t>投标人和投标产品的资格、资质性及其他类似效力要求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42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w:t>
      </w:r>
      <w:r>
        <w:rPr>
          <w:rFonts w:ascii="仿宋" w:hAnsi="仿宋" w:eastAsia="仿宋" w:cs="宋体"/>
          <w:sz w:val="28"/>
          <w:szCs w:val="28"/>
        </w:rPr>
        <w:t xml:space="preserve">  </w:t>
      </w:r>
      <w:r>
        <w:rPr>
          <w:rFonts w:hint="eastAsia" w:ascii="仿宋" w:hAnsi="仿宋" w:eastAsia="仿宋" w:cs="宋体"/>
          <w:sz w:val="28"/>
          <w:szCs w:val="28"/>
        </w:rPr>
        <w:t>投标人应当提供的资格、资质性及其他类似效力要求的相关证明材料</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46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w:t>
      </w:r>
      <w:r>
        <w:rPr>
          <w:rFonts w:ascii="仿宋" w:hAnsi="仿宋" w:eastAsia="仿宋" w:cs="宋体"/>
          <w:sz w:val="28"/>
          <w:szCs w:val="28"/>
        </w:rPr>
        <w:t xml:space="preserve">  </w:t>
      </w:r>
      <w:r>
        <w:rPr>
          <w:rFonts w:hint="eastAsia" w:ascii="仿宋" w:hAnsi="仿宋" w:eastAsia="仿宋" w:cs="宋体"/>
          <w:sz w:val="28"/>
          <w:szCs w:val="28"/>
        </w:rPr>
        <w:t>招标项目技术、服务、商务及其他要求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47</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w:t>
      </w:r>
      <w:r>
        <w:rPr>
          <w:rFonts w:ascii="仿宋" w:hAnsi="仿宋" w:eastAsia="仿宋" w:cs="宋体"/>
          <w:sz w:val="28"/>
          <w:szCs w:val="28"/>
        </w:rPr>
        <w:t xml:space="preserve">  </w:t>
      </w:r>
      <w:r>
        <w:rPr>
          <w:rFonts w:hint="eastAsia" w:ascii="仿宋" w:hAnsi="仿宋" w:eastAsia="仿宋" w:cs="宋体"/>
          <w:sz w:val="28"/>
          <w:szCs w:val="28"/>
        </w:rPr>
        <w:t>评标办法</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57</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w:t>
      </w:r>
      <w:r>
        <w:rPr>
          <w:rFonts w:ascii="仿宋" w:hAnsi="仿宋" w:eastAsia="仿宋" w:cs="宋体"/>
          <w:sz w:val="28"/>
          <w:szCs w:val="28"/>
        </w:rPr>
        <w:t xml:space="preserve">  </w:t>
      </w:r>
      <w:r>
        <w:rPr>
          <w:rFonts w:hint="eastAsia" w:ascii="仿宋" w:hAnsi="仿宋" w:eastAsia="仿宋" w:cs="宋体"/>
          <w:sz w:val="28"/>
          <w:szCs w:val="28"/>
        </w:rPr>
        <w:t>政府采购合同</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68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10" w:name="_Toc6066"/>
      <w:bookmarkStart w:id="11" w:name="_Toc24584"/>
    </w:p>
    <w:p>
      <w:pPr>
        <w:pStyle w:val="2"/>
        <w:spacing w:line="240" w:lineRule="atLeast"/>
        <w:jc w:val="center"/>
        <w:rPr>
          <w:rFonts w:ascii="仿宋" w:hAnsi="仿宋" w:eastAsia="仿宋"/>
          <w:sz w:val="36"/>
          <w:szCs w:val="36"/>
        </w:rPr>
      </w:pPr>
      <w:r>
        <w:rPr>
          <w:rFonts w:hint="eastAsia" w:ascii="仿宋" w:hAnsi="仿宋" w:eastAsia="仿宋"/>
          <w:sz w:val="36"/>
          <w:szCs w:val="36"/>
        </w:rPr>
        <w:t>第一章</w:t>
      </w:r>
      <w:r>
        <w:rPr>
          <w:rFonts w:ascii="仿宋" w:hAnsi="仿宋" w:eastAsia="仿宋"/>
          <w:sz w:val="36"/>
          <w:szCs w:val="36"/>
        </w:rPr>
        <w:t xml:space="preserve">  </w:t>
      </w:r>
      <w:r>
        <w:rPr>
          <w:rFonts w:hint="eastAsia" w:ascii="仿宋" w:hAnsi="仿宋" w:eastAsia="仿宋"/>
          <w:sz w:val="36"/>
          <w:szCs w:val="36"/>
        </w:rPr>
        <w:t>投标邀请</w:t>
      </w:r>
      <w:bookmarkEnd w:id="10"/>
      <w:bookmarkEnd w:id="11"/>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四川国际招标有限责任公司</w:t>
      </w:r>
      <w:r>
        <w:rPr>
          <w:rFonts w:hint="eastAsia" w:ascii="仿宋" w:hAnsi="仿宋" w:eastAsia="仿宋" w:cs="宋体"/>
          <w:sz w:val="24"/>
        </w:rPr>
        <w:t>受</w:t>
      </w:r>
      <w:bookmarkStart w:id="12" w:name="PO_采购人_3"/>
      <w:r>
        <w:rPr>
          <w:rFonts w:hint="eastAsia" w:ascii="仿宋" w:hAnsi="仿宋" w:eastAsia="仿宋"/>
          <w:sz w:val="24"/>
          <w:u w:val="single"/>
        </w:rPr>
        <w:t>成都市应急管理局</w:t>
      </w:r>
      <w:r>
        <w:rPr>
          <w:rFonts w:ascii="仿宋" w:hAnsi="仿宋" w:eastAsia="仿宋"/>
          <w:sz w:val="24"/>
          <w:u w:val="single"/>
        </w:rPr>
        <w:t xml:space="preserve"> </w:t>
      </w:r>
      <w:bookmarkEnd w:id="12"/>
      <w:r>
        <w:rPr>
          <w:rFonts w:hint="eastAsia" w:ascii="仿宋" w:hAnsi="仿宋" w:eastAsia="仿宋" w:cs="宋体"/>
          <w:sz w:val="24"/>
        </w:rPr>
        <w:t>委托，拟对</w:t>
      </w:r>
      <w:bookmarkStart w:id="13" w:name="PO_项目名称_1"/>
      <w:r>
        <w:rPr>
          <w:rFonts w:hint="eastAsia" w:ascii="仿宋" w:hAnsi="仿宋" w:eastAsia="仿宋" w:cs="宋体"/>
          <w:sz w:val="24"/>
          <w:u w:val="single"/>
        </w:rPr>
        <w:t>成都市第一次全国自然灾害综合风险普查技术支撑服务采购项目</w:t>
      </w:r>
      <w:bookmarkEnd w:id="13"/>
      <w:r>
        <w:rPr>
          <w:rFonts w:ascii="仿宋" w:hAnsi="仿宋" w:eastAsia="仿宋" w:cs="宋体"/>
          <w:sz w:val="24"/>
          <w:u w:val="single"/>
        </w:rPr>
        <w:t xml:space="preserve"> </w:t>
      </w:r>
      <w:bookmarkStart w:id="14" w:name="PO_默认文件内容_6"/>
      <w:r>
        <w:rPr>
          <w:rFonts w:hint="eastAsia" w:ascii="仿宋" w:hAnsi="仿宋" w:eastAsia="仿宋" w:cs="宋体"/>
          <w:sz w:val="24"/>
        </w:rPr>
        <w:t>进行国内公开招标，兹邀请符合本次招标要求的供应商参加投标。</w:t>
      </w:r>
      <w:bookmarkEnd w:id="14"/>
    </w:p>
    <w:p>
      <w:pPr>
        <w:spacing w:line="360" w:lineRule="auto"/>
        <w:ind w:firstLine="482" w:firstLineChars="200"/>
        <w:rPr>
          <w:rFonts w:ascii="仿宋" w:hAnsi="仿宋" w:eastAsia="仿宋"/>
          <w:bCs/>
          <w:sz w:val="24"/>
        </w:rPr>
      </w:pPr>
      <w:r>
        <w:rPr>
          <w:rFonts w:hint="eastAsia" w:ascii="仿宋" w:hAnsi="仿宋" w:eastAsia="仿宋"/>
          <w:b/>
          <w:sz w:val="24"/>
        </w:rPr>
        <w:t>一、招标编号：</w:t>
      </w:r>
      <w:bookmarkStart w:id="15" w:name="PO_项目编号_2"/>
      <w:r>
        <w:rPr>
          <w:rFonts w:ascii="仿宋" w:hAnsi="仿宋" w:eastAsia="仿宋"/>
          <w:bCs/>
          <w:sz w:val="24"/>
        </w:rPr>
        <w:t xml:space="preserve"> 510101202100389 </w:t>
      </w:r>
      <w:bookmarkEnd w:id="15"/>
      <w:r>
        <w:rPr>
          <w:rFonts w:hint="eastAsia" w:ascii="仿宋" w:hAnsi="仿宋" w:eastAsia="仿宋"/>
          <w:b/>
          <w:sz w:val="24"/>
        </w:rPr>
        <w:t>。</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bookmarkStart w:id="16" w:name="PO_项目名称_2"/>
      <w:r>
        <w:rPr>
          <w:rFonts w:hint="eastAsia" w:ascii="仿宋" w:hAnsi="仿宋" w:eastAsia="仿宋"/>
          <w:bCs/>
          <w:sz w:val="24"/>
          <w:szCs w:val="32"/>
        </w:rPr>
        <w:t>成都市第一次全国自然灾害综合风险普查技术支撑服务采购项目</w:t>
      </w:r>
      <w:bookmarkEnd w:id="16"/>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bookmarkStart w:id="17" w:name="PO_资金性质_1"/>
      <w:r>
        <w:rPr>
          <w:rFonts w:hint="eastAsia" w:ascii="仿宋" w:hAnsi="仿宋" w:eastAsia="仿宋"/>
          <w:b/>
          <w:sz w:val="24"/>
          <w:szCs w:val="28"/>
        </w:rPr>
        <w:t>地方财政资金</w:t>
      </w:r>
      <w:bookmarkEnd w:id="17"/>
      <w:r>
        <w:rPr>
          <w:rFonts w:hint="eastAsia" w:ascii="仿宋" w:hAnsi="仿宋" w:eastAsia="仿宋"/>
          <w:b/>
          <w:bCs/>
          <w:sz w:val="24"/>
        </w:rPr>
        <w:t>。</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80" w:firstLineChars="200"/>
        <w:rPr>
          <w:rFonts w:ascii="仿宋" w:hAnsi="仿宋" w:eastAsia="仿宋"/>
          <w:sz w:val="24"/>
          <w:szCs w:val="28"/>
        </w:rPr>
      </w:pPr>
      <w:bookmarkStart w:id="18" w:name="PO_默认文件内容_14"/>
      <w:r>
        <w:rPr>
          <w:rFonts w:hint="eastAsia" w:ascii="仿宋" w:hAnsi="仿宋" w:eastAsia="仿宋"/>
          <w:sz w:val="24"/>
          <w:szCs w:val="28"/>
        </w:rPr>
        <w:t>本项目一个包，采购</w:t>
      </w:r>
      <w:r>
        <w:rPr>
          <w:rFonts w:hint="eastAsia" w:ascii="仿宋" w:hAnsi="仿宋" w:eastAsia="仿宋"/>
          <w:bCs/>
          <w:sz w:val="24"/>
          <w:szCs w:val="32"/>
        </w:rPr>
        <w:t>成都市第一次全国自然灾害综合风险普查技术支撑服务商一名。</w:t>
      </w:r>
      <w:r>
        <w:rPr>
          <w:rFonts w:hint="eastAsia" w:ascii="仿宋" w:hAnsi="仿宋" w:eastAsia="仿宋"/>
          <w:sz w:val="24"/>
          <w:szCs w:val="28"/>
        </w:rPr>
        <w:t>（具体详见招标文件第六章）。</w:t>
      </w:r>
      <w:bookmarkEnd w:id="18"/>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1"/>
        <w:spacing w:line="420" w:lineRule="exact"/>
        <w:ind w:firstLine="600" w:firstLineChars="250"/>
        <w:rPr>
          <w:rFonts w:ascii="仿宋" w:hAnsi="仿宋" w:eastAsia="仿宋" w:cs="宋体"/>
          <w:sz w:val="24"/>
        </w:rPr>
      </w:pPr>
      <w:bookmarkStart w:id="19"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 xml:space="preserve">； </w:t>
      </w:r>
    </w:p>
    <w:bookmarkEnd w:id="19"/>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20" w:name="PO_默认文件内容_15"/>
      <w:r>
        <w:rPr>
          <w:rFonts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20"/>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七、招标文件获取时间、地点：</w:t>
      </w:r>
    </w:p>
    <w:p>
      <w:pPr>
        <w:spacing w:after="50" w:line="420" w:lineRule="exact"/>
        <w:ind w:firstLine="480" w:firstLineChars="200"/>
        <w:rPr>
          <w:rFonts w:ascii="仿宋" w:hAnsi="仿宋" w:eastAsia="仿宋"/>
          <w:sz w:val="24"/>
        </w:rPr>
      </w:pPr>
      <w:r>
        <w:rPr>
          <w:rFonts w:hint="eastAsia" w:ascii="仿宋" w:hAnsi="仿宋" w:eastAsia="仿宋"/>
          <w:sz w:val="24"/>
        </w:rPr>
        <w:t>招标文件自</w:t>
      </w:r>
      <w:r>
        <w:rPr>
          <w:rFonts w:ascii="仿宋" w:hAnsi="仿宋" w:eastAsia="仿宋"/>
          <w:sz w:val="24"/>
        </w:rPr>
        <w:t>2021年5月20日至</w:t>
      </w:r>
      <w:bookmarkStart w:id="21" w:name="PO_标书售卖工作时间段_1"/>
      <w:r>
        <w:rPr>
          <w:rFonts w:ascii="仿宋" w:hAnsi="仿宋" w:eastAsia="仿宋"/>
          <w:sz w:val="24"/>
        </w:rPr>
        <w:t>2021</w:t>
      </w:r>
      <w:r>
        <w:rPr>
          <w:rFonts w:hint="eastAsia" w:ascii="仿宋" w:hAnsi="仿宋" w:eastAsia="仿宋"/>
          <w:sz w:val="24"/>
        </w:rPr>
        <w:t>年5月2</w:t>
      </w:r>
      <w:r>
        <w:rPr>
          <w:rFonts w:ascii="仿宋" w:hAnsi="仿宋" w:eastAsia="仿宋"/>
          <w:sz w:val="24"/>
        </w:rPr>
        <w:t>7</w:t>
      </w:r>
      <w:r>
        <w:rPr>
          <w:rFonts w:hint="eastAsia" w:ascii="仿宋" w:hAnsi="仿宋" w:eastAsia="仿宋"/>
          <w:sz w:val="24"/>
        </w:rPr>
        <w:t>日每天上午</w:t>
      </w:r>
      <w:r>
        <w:rPr>
          <w:rFonts w:ascii="仿宋" w:hAnsi="仿宋" w:eastAsia="仿宋"/>
          <w:sz w:val="24"/>
        </w:rPr>
        <w:t>9:00- 12:00，下午13:00-17:00（北京时间）节假日除外</w:t>
      </w:r>
      <w:bookmarkEnd w:id="21"/>
      <w:r>
        <w:rPr>
          <w:rFonts w:hint="eastAsia" w:ascii="仿宋" w:hAnsi="仿宋" w:eastAsia="仿宋"/>
          <w:sz w:val="24"/>
        </w:rPr>
        <w:t>在</w:t>
      </w:r>
      <w:bookmarkStart w:id="22" w:name="PO_默认文件内容_47"/>
      <w:r>
        <w:rPr>
          <w:rFonts w:hint="eastAsia" w:ascii="仿宋" w:hAnsi="仿宋" w:eastAsia="仿宋"/>
          <w:sz w:val="24"/>
        </w:rPr>
        <w:t>我司指定网站</w:t>
      </w:r>
      <w:r>
        <w:rPr>
          <w:rFonts w:ascii="仿宋" w:hAnsi="仿宋" w:eastAsia="仿宋"/>
          <w:sz w:val="24"/>
        </w:rPr>
        <w:t>(http://sale.scbid.net)</w:t>
      </w:r>
      <w:r>
        <w:rPr>
          <w:rFonts w:hint="eastAsia" w:ascii="仿宋" w:hAnsi="仿宋" w:eastAsia="仿宋"/>
          <w:sz w:val="24"/>
        </w:rPr>
        <w:t>购买，具体购买流程</w:t>
      </w:r>
      <w:r>
        <w:rPr>
          <w:rFonts w:ascii="仿宋" w:hAnsi="仿宋" w:eastAsia="仿宋"/>
          <w:sz w:val="24"/>
        </w:rPr>
        <w:t>详见</w:t>
      </w:r>
      <w:r>
        <w:rPr>
          <w:rFonts w:hint="eastAsia" w:ascii="仿宋" w:hAnsi="仿宋" w:eastAsia="仿宋"/>
          <w:sz w:val="24"/>
        </w:rPr>
        <w:t>该网站的“在线</w:t>
      </w:r>
      <w:r>
        <w:rPr>
          <w:rFonts w:ascii="仿宋" w:hAnsi="仿宋" w:eastAsia="仿宋"/>
          <w:sz w:val="24"/>
        </w:rPr>
        <w:t>购买流程</w:t>
      </w:r>
      <w:r>
        <w:rPr>
          <w:rFonts w:hint="eastAsia" w:ascii="仿宋" w:hAnsi="仿宋" w:eastAsia="仿宋"/>
          <w:sz w:val="24"/>
        </w:rPr>
        <w:t>”。招标文件售后不退，投标资格不能转让。</w:t>
      </w:r>
    </w:p>
    <w:bookmarkEnd w:id="22"/>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bookmarkStart w:id="23" w:name="PO_开标时间_1"/>
      <w:r>
        <w:rPr>
          <w:rFonts w:hint="eastAsia" w:ascii="仿宋" w:hAnsi="仿宋" w:eastAsia="仿宋"/>
          <w:b/>
          <w:sz w:val="24"/>
        </w:rPr>
        <w:t>2</w:t>
      </w:r>
      <w:r>
        <w:rPr>
          <w:rFonts w:ascii="仿宋" w:hAnsi="仿宋" w:eastAsia="仿宋"/>
          <w:b/>
          <w:sz w:val="24"/>
        </w:rPr>
        <w:t>021</w:t>
      </w:r>
      <w:r>
        <w:rPr>
          <w:rFonts w:hint="eastAsia" w:ascii="仿宋" w:hAnsi="仿宋" w:eastAsia="仿宋"/>
          <w:b/>
          <w:sz w:val="24"/>
        </w:rPr>
        <w:t xml:space="preserve">年6月9日 </w:t>
      </w:r>
      <w:r>
        <w:rPr>
          <w:rFonts w:ascii="仿宋" w:hAnsi="仿宋" w:eastAsia="仿宋"/>
          <w:sz w:val="24"/>
        </w:rPr>
        <w:t xml:space="preserve"> </w:t>
      </w:r>
      <w:bookmarkEnd w:id="23"/>
      <w:r>
        <w:rPr>
          <w:rFonts w:ascii="仿宋" w:hAnsi="仿宋" w:eastAsia="仿宋"/>
          <w:sz w:val="24"/>
        </w:rPr>
        <w:t>10</w:t>
      </w:r>
      <w:r>
        <w:rPr>
          <w:rFonts w:hint="eastAsia" w:ascii="仿宋" w:hAnsi="仿宋" w:eastAsia="仿宋"/>
          <w:sz w:val="24"/>
        </w:rPr>
        <w:t>:</w:t>
      </w:r>
      <w:r>
        <w:rPr>
          <w:rFonts w:ascii="仿宋" w:hAnsi="仿宋" w:eastAsia="仿宋"/>
          <w:sz w:val="24"/>
        </w:rPr>
        <w:t>30</w:t>
      </w:r>
      <w:r>
        <w:rPr>
          <w:rFonts w:hint="eastAsia" w:ascii="仿宋" w:hAnsi="仿宋" w:eastAsia="仿宋"/>
          <w:sz w:val="24"/>
          <w:szCs w:val="28"/>
        </w:rPr>
        <w:t>（北京时间）。</w:t>
      </w:r>
    </w:p>
    <w:p>
      <w:pPr>
        <w:pStyle w:val="9"/>
        <w:spacing w:after="120" w:afterLines="50" w:line="420" w:lineRule="exact"/>
        <w:ind w:firstLine="480"/>
        <w:rPr>
          <w:rFonts w:ascii="仿宋" w:hAnsi="仿宋" w:eastAsia="仿宋"/>
          <w:sz w:val="24"/>
          <w:szCs w:val="28"/>
        </w:rPr>
      </w:pPr>
      <w:bookmarkStart w:id="24" w:name="PO_默认文件内容_32"/>
      <w:r>
        <w:rPr>
          <w:rFonts w:hint="eastAsia" w:ascii="仿宋" w:hAnsi="仿宋" w:eastAsia="仿宋"/>
          <w:sz w:val="24"/>
          <w:szCs w:val="28"/>
        </w:rPr>
        <w:t>投标文件必须在投标截止时间前送达开标地点。逾期送达或没有密封的投标文件不予接收。本次招标不接受邮寄的投标文件。</w:t>
      </w:r>
      <w:bookmarkEnd w:id="24"/>
      <w:r>
        <w:rPr>
          <w:rFonts w:hint="eastAsia" w:ascii="仿宋" w:hAnsi="仿宋" w:eastAsia="仿宋"/>
          <w:b/>
          <w:bCs/>
          <w:sz w:val="24"/>
        </w:rPr>
        <w:t>（文件接收时间：</w:t>
      </w:r>
      <w:bookmarkStart w:id="25" w:name="PO_投标文件递交开始时间_1"/>
      <w:r>
        <w:rPr>
          <w:rFonts w:hint="eastAsia" w:ascii="仿宋" w:hAnsi="仿宋" w:eastAsia="仿宋"/>
          <w:b/>
          <w:bCs/>
          <w:sz w:val="24"/>
        </w:rPr>
        <w:t xml:space="preserve"> </w:t>
      </w:r>
      <w:r>
        <w:rPr>
          <w:rFonts w:ascii="仿宋" w:hAnsi="仿宋" w:eastAsia="仿宋"/>
          <w:b/>
          <w:bCs/>
          <w:sz w:val="24"/>
        </w:rPr>
        <w:t xml:space="preserve"> </w:t>
      </w:r>
      <w:r>
        <w:rPr>
          <w:rFonts w:hint="eastAsia" w:ascii="仿宋" w:hAnsi="仿宋" w:eastAsia="仿宋"/>
          <w:b/>
          <w:bCs/>
          <w:sz w:val="24"/>
        </w:rPr>
        <w:t>2</w:t>
      </w:r>
      <w:r>
        <w:rPr>
          <w:rFonts w:ascii="仿宋" w:hAnsi="仿宋" w:eastAsia="仿宋"/>
          <w:b/>
          <w:bCs/>
          <w:sz w:val="24"/>
        </w:rPr>
        <w:t>021</w:t>
      </w:r>
      <w:r>
        <w:rPr>
          <w:rFonts w:hint="eastAsia" w:ascii="仿宋" w:hAnsi="仿宋" w:eastAsia="仿宋"/>
          <w:b/>
          <w:bCs/>
          <w:sz w:val="24"/>
        </w:rPr>
        <w:t xml:space="preserve">年6月9日 </w:t>
      </w:r>
      <w:r>
        <w:rPr>
          <w:rFonts w:ascii="仿宋" w:hAnsi="仿宋" w:eastAsia="仿宋"/>
          <w:b/>
          <w:bCs/>
          <w:sz w:val="24"/>
        </w:rPr>
        <w:t xml:space="preserve">  10</w:t>
      </w:r>
      <w:r>
        <w:rPr>
          <w:rFonts w:hint="eastAsia" w:ascii="仿宋" w:hAnsi="仿宋" w:eastAsia="仿宋"/>
          <w:b/>
          <w:bCs/>
          <w:sz w:val="24"/>
        </w:rPr>
        <w:t>:</w:t>
      </w:r>
      <w:r>
        <w:rPr>
          <w:rFonts w:ascii="仿宋" w:hAnsi="仿宋" w:eastAsia="仿宋"/>
          <w:b/>
          <w:bCs/>
          <w:sz w:val="24"/>
        </w:rPr>
        <w:t xml:space="preserve">00 </w:t>
      </w:r>
      <w:bookmarkEnd w:id="25"/>
      <w:r>
        <w:rPr>
          <w:rFonts w:hint="eastAsia" w:ascii="仿宋" w:hAnsi="仿宋" w:eastAsia="仿宋"/>
          <w:b/>
          <w:bCs/>
          <w:sz w:val="24"/>
        </w:rPr>
        <w:t>-</w:t>
      </w:r>
      <w:r>
        <w:rPr>
          <w:rFonts w:ascii="仿宋" w:hAnsi="仿宋" w:eastAsia="仿宋"/>
          <w:b/>
          <w:bCs/>
          <w:sz w:val="24"/>
        </w:rPr>
        <w:t>10</w:t>
      </w:r>
      <w:r>
        <w:rPr>
          <w:rFonts w:hint="eastAsia" w:ascii="仿宋" w:hAnsi="仿宋" w:eastAsia="仿宋"/>
          <w:b/>
          <w:bCs/>
          <w:sz w:val="24"/>
        </w:rPr>
        <w:t>:</w:t>
      </w:r>
      <w:r>
        <w:rPr>
          <w:rFonts w:ascii="仿宋" w:hAnsi="仿宋" w:eastAsia="仿宋"/>
          <w:b/>
          <w:bCs/>
          <w:sz w:val="24"/>
        </w:rPr>
        <w:t>30</w:t>
      </w:r>
      <w:r>
        <w:rPr>
          <w:rFonts w:hint="eastAsia" w:ascii="仿宋" w:hAnsi="仿宋" w:eastAsia="仿宋"/>
          <w:b/>
          <w:bCs/>
          <w:sz w:val="24"/>
        </w:rPr>
        <w:t>北京时间）</w:t>
      </w:r>
    </w:p>
    <w:p>
      <w:pPr>
        <w:spacing w:after="50" w:line="420" w:lineRule="exact"/>
        <w:ind w:firstLine="489" w:firstLineChars="203"/>
        <w:rPr>
          <w:rFonts w:ascii="仿宋" w:hAnsi="仿宋" w:eastAsia="仿宋"/>
          <w:sz w:val="24"/>
          <w:szCs w:val="28"/>
        </w:rPr>
      </w:pPr>
      <w:r>
        <w:rPr>
          <w:rFonts w:hint="eastAsia" w:ascii="仿宋" w:hAnsi="仿宋" w:eastAsia="仿宋"/>
          <w:b/>
          <w:sz w:val="24"/>
          <w:szCs w:val="28"/>
        </w:rPr>
        <w:t>九、</w:t>
      </w:r>
      <w:r>
        <w:rPr>
          <w:rFonts w:hint="eastAsia" w:ascii="仿宋" w:hAnsi="仿宋" w:eastAsia="仿宋"/>
          <w:sz w:val="24"/>
          <w:szCs w:val="28"/>
        </w:rPr>
        <w:t>开标地点：</w:t>
      </w:r>
      <w:bookmarkStart w:id="26" w:name="PO_代理公司_4"/>
      <w:r>
        <w:rPr>
          <w:rFonts w:hint="eastAsia" w:ascii="仿宋" w:hAnsi="仿宋" w:eastAsia="仿宋"/>
          <w:b/>
          <w:bCs/>
          <w:sz w:val="24"/>
          <w:szCs w:val="28"/>
        </w:rPr>
        <w:t>四川国际招标有限责任公司</w:t>
      </w:r>
      <w:bookmarkEnd w:id="26"/>
      <w:r>
        <w:rPr>
          <w:rFonts w:ascii="仿宋" w:hAnsi="仿宋" w:eastAsia="仿宋"/>
          <w:b/>
          <w:bCs/>
          <w:sz w:val="24"/>
          <w:szCs w:val="28"/>
        </w:rPr>
        <w:t xml:space="preserve"> 开标厅（</w:t>
      </w:r>
      <w:r>
        <w:rPr>
          <w:rFonts w:hint="eastAsia" w:ascii="仿宋" w:hAnsi="仿宋" w:eastAsia="仿宋"/>
          <w:b/>
          <w:bCs/>
          <w:sz w:val="24"/>
          <w:szCs w:val="28"/>
        </w:rPr>
        <w:t>四川省成都市高新区天府大道中段800号天府四街66号航兴国际广场1号楼3楼）</w:t>
      </w:r>
      <w:r>
        <w:rPr>
          <w:rFonts w:hint="eastAsia" w:ascii="仿宋" w:hAnsi="仿宋" w:eastAsia="仿宋"/>
          <w:sz w:val="24"/>
          <w:szCs w:val="28"/>
        </w:rPr>
        <w:t>。</w:t>
      </w:r>
    </w:p>
    <w:p>
      <w:pPr>
        <w:pStyle w:val="41"/>
        <w:spacing w:line="420" w:lineRule="exact"/>
        <w:ind w:firstLine="482"/>
        <w:rPr>
          <w:rFonts w:ascii="仿宋" w:hAnsi="仿宋" w:eastAsia="仿宋"/>
          <w:sz w:val="24"/>
        </w:rPr>
      </w:pPr>
      <w:bookmarkStart w:id="27" w:name="PO_默认文件内容_33"/>
      <w:r>
        <w:rPr>
          <w:rFonts w:hint="eastAsia" w:ascii="仿宋" w:hAnsi="仿宋" w:eastAsia="仿宋"/>
          <w:b/>
          <w:sz w:val="24"/>
        </w:rPr>
        <w:t>十、</w:t>
      </w:r>
      <w:r>
        <w:rPr>
          <w:rFonts w:hint="eastAsia" w:ascii="仿宋" w:hAnsi="仿宋" w:eastAsia="仿宋"/>
          <w:sz w:val="24"/>
        </w:rPr>
        <w:t>本投标邀请在四川政府采购网上以公告形式发布。</w:t>
      </w:r>
      <w:bookmarkEnd w:id="27"/>
    </w:p>
    <w:p>
      <w:pPr>
        <w:pStyle w:val="41"/>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1"/>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1"/>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1"/>
        <w:spacing w:line="420" w:lineRule="exact"/>
        <w:ind w:firstLine="482"/>
        <w:rPr>
          <w:rFonts w:ascii="仿宋" w:hAnsi="仿宋" w:eastAsia="仿宋"/>
          <w:b/>
          <w:sz w:val="24"/>
        </w:rPr>
      </w:pPr>
      <w:r>
        <w:rPr>
          <w:rFonts w:hint="eastAsia" w:ascii="仿宋" w:hAnsi="仿宋" w:eastAsia="仿宋"/>
          <w:b/>
          <w:sz w:val="24"/>
        </w:rPr>
        <w:t>十一、联系方式</w:t>
      </w:r>
    </w:p>
    <w:p>
      <w:pPr>
        <w:pStyle w:val="41"/>
        <w:spacing w:line="420" w:lineRule="exact"/>
        <w:ind w:firstLine="1265" w:firstLineChars="525"/>
        <w:rPr>
          <w:rFonts w:ascii="仿宋" w:hAnsi="仿宋" w:eastAsia="仿宋"/>
          <w:b/>
          <w:sz w:val="24"/>
          <w:szCs w:val="22"/>
        </w:rPr>
      </w:pPr>
      <w:r>
        <w:rPr>
          <w:rFonts w:hint="eastAsia" w:ascii="仿宋" w:hAnsi="仿宋" w:eastAsia="仿宋"/>
          <w:b/>
          <w:sz w:val="24"/>
          <w:szCs w:val="22"/>
        </w:rPr>
        <w:t xml:space="preserve">采 购 人： </w:t>
      </w:r>
      <w:bookmarkStart w:id="28" w:name="PO_采购人_2"/>
      <w:r>
        <w:rPr>
          <w:rFonts w:hint="eastAsia" w:ascii="仿宋" w:hAnsi="仿宋" w:eastAsia="仿宋"/>
          <w:bCs/>
          <w:sz w:val="24"/>
          <w:szCs w:val="22"/>
        </w:rPr>
        <w:t>成都市应急管理局</w:t>
      </w:r>
      <w:r>
        <w:rPr>
          <w:rFonts w:ascii="仿宋" w:hAnsi="仿宋" w:eastAsia="仿宋"/>
          <w:bCs/>
          <w:sz w:val="24"/>
          <w:szCs w:val="22"/>
        </w:rPr>
        <w:t xml:space="preserve"> </w:t>
      </w:r>
      <w:bookmarkEnd w:id="28"/>
    </w:p>
    <w:p>
      <w:pPr>
        <w:pStyle w:val="41"/>
        <w:spacing w:line="420" w:lineRule="exact"/>
        <w:ind w:firstLine="1265" w:firstLineChars="525"/>
        <w:rPr>
          <w:rFonts w:ascii="仿宋" w:hAnsi="仿宋" w:eastAsia="仿宋"/>
          <w:b/>
          <w:sz w:val="24"/>
          <w:szCs w:val="22"/>
        </w:rPr>
      </w:pPr>
      <w:r>
        <w:rPr>
          <w:rFonts w:hint="eastAsia" w:ascii="仿宋" w:hAnsi="仿宋" w:eastAsia="仿宋"/>
          <w:b/>
          <w:sz w:val="24"/>
          <w:szCs w:val="22"/>
        </w:rPr>
        <w:t xml:space="preserve">地    址： </w:t>
      </w:r>
      <w:bookmarkStart w:id="29" w:name="PO_采购人地址_1"/>
      <w:r>
        <w:rPr>
          <w:rFonts w:hint="eastAsia" w:ascii="仿宋" w:hAnsi="仿宋" w:eastAsia="仿宋"/>
          <w:bCs/>
          <w:sz w:val="24"/>
          <w:szCs w:val="22"/>
        </w:rPr>
        <w:t>四川省成都市高新区孵化园三号楼二楼</w:t>
      </w:r>
      <w:bookmarkEnd w:id="29"/>
    </w:p>
    <w:p>
      <w:pPr>
        <w:pStyle w:val="41"/>
        <w:spacing w:line="420" w:lineRule="exact"/>
        <w:ind w:firstLine="1265" w:firstLineChars="525"/>
        <w:rPr>
          <w:rFonts w:ascii="仿宋" w:hAnsi="仿宋" w:eastAsia="仿宋"/>
          <w:b/>
          <w:sz w:val="24"/>
          <w:szCs w:val="22"/>
        </w:rPr>
      </w:pPr>
      <w:r>
        <w:rPr>
          <w:rFonts w:hint="eastAsia" w:ascii="仿宋" w:hAnsi="仿宋" w:eastAsia="仿宋"/>
          <w:b/>
          <w:sz w:val="24"/>
          <w:szCs w:val="22"/>
        </w:rPr>
        <w:t xml:space="preserve">联 系 人： </w:t>
      </w:r>
      <w:bookmarkStart w:id="30" w:name="PO_采购联系人_1"/>
      <w:r>
        <w:rPr>
          <w:rFonts w:hint="eastAsia" w:ascii="仿宋" w:hAnsi="仿宋" w:eastAsia="仿宋"/>
          <w:bCs/>
          <w:sz w:val="24"/>
          <w:szCs w:val="22"/>
        </w:rPr>
        <w:t>陈老师</w:t>
      </w:r>
      <w:bookmarkEnd w:id="30"/>
    </w:p>
    <w:p>
      <w:pPr>
        <w:pStyle w:val="41"/>
        <w:spacing w:line="420" w:lineRule="exact"/>
        <w:ind w:firstLine="1265" w:firstLineChars="525"/>
        <w:rPr>
          <w:rFonts w:ascii="仿宋" w:hAnsi="仿宋" w:eastAsia="仿宋"/>
          <w:b/>
          <w:sz w:val="24"/>
          <w:szCs w:val="22"/>
        </w:rPr>
      </w:pPr>
      <w:r>
        <w:rPr>
          <w:rFonts w:hint="eastAsia" w:ascii="仿宋" w:hAnsi="仿宋" w:eastAsia="仿宋"/>
          <w:b/>
          <w:sz w:val="24"/>
          <w:szCs w:val="22"/>
        </w:rPr>
        <w:t xml:space="preserve">联系电话： </w:t>
      </w:r>
      <w:bookmarkStart w:id="31" w:name="PO_采购联系电话_1"/>
      <w:r>
        <w:rPr>
          <w:rFonts w:ascii="仿宋" w:hAnsi="仿宋" w:eastAsia="仿宋"/>
          <w:bCs/>
          <w:sz w:val="24"/>
          <w:szCs w:val="22"/>
        </w:rPr>
        <w:t>028-61885918</w:t>
      </w:r>
      <w:bookmarkEnd w:id="31"/>
    </w:p>
    <w:p>
      <w:pPr>
        <w:pStyle w:val="41"/>
        <w:spacing w:line="420" w:lineRule="exact"/>
        <w:ind w:firstLine="1265" w:firstLineChars="525"/>
        <w:rPr>
          <w:rFonts w:ascii="仿宋" w:hAnsi="仿宋" w:eastAsia="仿宋"/>
          <w:b/>
          <w:sz w:val="24"/>
        </w:rPr>
      </w:pPr>
      <w:r>
        <w:rPr>
          <w:rFonts w:hint="eastAsia" w:ascii="仿宋" w:hAnsi="仿宋" w:eastAsia="仿宋"/>
          <w:b/>
          <w:sz w:val="24"/>
        </w:rPr>
        <w:t>采购代理机构：</w:t>
      </w:r>
      <w:r>
        <w:rPr>
          <w:rFonts w:hint="eastAsia" w:ascii="仿宋" w:hAnsi="仿宋" w:eastAsia="仿宋"/>
          <w:sz w:val="24"/>
        </w:rPr>
        <w:t>四川国际招标有限责任公司</w:t>
      </w:r>
    </w:p>
    <w:p>
      <w:pPr>
        <w:pStyle w:val="41"/>
        <w:spacing w:line="420" w:lineRule="exact"/>
        <w:ind w:firstLine="1260" w:firstLineChars="525"/>
        <w:rPr>
          <w:rFonts w:ascii="仿宋" w:hAnsi="仿宋" w:eastAsia="仿宋"/>
          <w:sz w:val="24"/>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址：中国（四川）自由贸易试验区成都市高新区天府四街66号2栋22层1号</w:t>
      </w:r>
    </w:p>
    <w:p>
      <w:pPr>
        <w:pStyle w:val="41"/>
        <w:spacing w:line="420" w:lineRule="exact"/>
        <w:ind w:firstLine="1260" w:firstLineChars="525"/>
        <w:rPr>
          <w:rFonts w:ascii="仿宋" w:hAnsi="仿宋" w:eastAsia="仿宋"/>
          <w:sz w:val="24"/>
        </w:rPr>
      </w:pPr>
      <w:r>
        <w:rPr>
          <w:rFonts w:hint="eastAsia" w:ascii="仿宋" w:hAnsi="仿宋" w:eastAsia="仿宋"/>
          <w:sz w:val="24"/>
        </w:rPr>
        <w:t>邮</w:t>
      </w:r>
      <w:r>
        <w:rPr>
          <w:rFonts w:ascii="仿宋" w:hAnsi="仿宋" w:eastAsia="仿宋"/>
          <w:sz w:val="24"/>
        </w:rPr>
        <w:t xml:space="preserve">    </w:t>
      </w:r>
      <w:r>
        <w:rPr>
          <w:rFonts w:hint="eastAsia" w:ascii="仿宋" w:hAnsi="仿宋" w:eastAsia="仿宋"/>
          <w:sz w:val="24"/>
        </w:rPr>
        <w:t>编：</w:t>
      </w:r>
      <w:bookmarkStart w:id="32" w:name="PO_代理公司邮编_1"/>
      <w:r>
        <w:rPr>
          <w:rFonts w:ascii="仿宋" w:hAnsi="仿宋" w:eastAsia="仿宋"/>
          <w:sz w:val="24"/>
        </w:rPr>
        <w:t>610000</w:t>
      </w:r>
      <w:bookmarkEnd w:id="32"/>
    </w:p>
    <w:p>
      <w:pPr>
        <w:pStyle w:val="41"/>
        <w:spacing w:line="420" w:lineRule="exact"/>
        <w:ind w:firstLine="1260" w:firstLineChars="525"/>
        <w:rPr>
          <w:rFonts w:ascii="仿宋" w:hAnsi="仿宋" w:eastAsia="仿宋"/>
          <w:sz w:val="24"/>
        </w:rPr>
      </w:pPr>
      <w:r>
        <w:rPr>
          <w:rFonts w:hint="eastAsia" w:ascii="仿宋" w:hAnsi="仿宋" w:eastAsia="仿宋"/>
          <w:sz w:val="24"/>
        </w:rPr>
        <w:t>联</w:t>
      </w:r>
      <w:r>
        <w:rPr>
          <w:rFonts w:ascii="仿宋" w:hAnsi="仿宋" w:eastAsia="仿宋"/>
          <w:sz w:val="24"/>
        </w:rPr>
        <w:t xml:space="preserve"> </w:t>
      </w:r>
      <w:r>
        <w:rPr>
          <w:rFonts w:hint="eastAsia" w:ascii="仿宋" w:hAnsi="仿宋" w:eastAsia="仿宋"/>
          <w:sz w:val="24"/>
        </w:rPr>
        <w:t>系</w:t>
      </w:r>
      <w:r>
        <w:rPr>
          <w:rFonts w:ascii="仿宋" w:hAnsi="仿宋" w:eastAsia="仿宋"/>
          <w:sz w:val="24"/>
        </w:rPr>
        <w:t xml:space="preserve"> </w:t>
      </w:r>
      <w:r>
        <w:rPr>
          <w:rFonts w:hint="eastAsia" w:ascii="仿宋" w:hAnsi="仿宋" w:eastAsia="仿宋"/>
          <w:sz w:val="24"/>
        </w:rPr>
        <w:t>人：</w:t>
      </w:r>
      <w:bookmarkStart w:id="33" w:name="PO_项目负责人_3"/>
      <w:r>
        <w:rPr>
          <w:rFonts w:hint="eastAsia" w:ascii="仿宋" w:hAnsi="仿宋" w:eastAsia="仿宋"/>
          <w:sz w:val="24"/>
        </w:rPr>
        <w:t>胡女士</w:t>
      </w:r>
      <w:bookmarkEnd w:id="33"/>
    </w:p>
    <w:p>
      <w:pPr>
        <w:pStyle w:val="41"/>
        <w:spacing w:line="420" w:lineRule="exact"/>
        <w:ind w:firstLine="1260" w:firstLineChars="525"/>
        <w:rPr>
          <w:rFonts w:ascii="仿宋" w:hAnsi="仿宋" w:eastAsia="仿宋"/>
          <w:sz w:val="24"/>
        </w:rPr>
      </w:pPr>
      <w:r>
        <w:rPr>
          <w:rFonts w:hint="eastAsia" w:ascii="仿宋" w:hAnsi="仿宋" w:eastAsia="仿宋"/>
          <w:sz w:val="24"/>
        </w:rPr>
        <w:t>联系电话：</w:t>
      </w:r>
      <w:bookmarkStart w:id="34" w:name="PO_项目负责人手机号_3"/>
      <w:r>
        <w:rPr>
          <w:rFonts w:ascii="仿宋" w:hAnsi="仿宋" w:eastAsia="仿宋"/>
          <w:sz w:val="24"/>
        </w:rPr>
        <w:t>13028195563</w:t>
      </w:r>
      <w:bookmarkEnd w:id="34"/>
    </w:p>
    <w:p>
      <w:pPr>
        <w:pStyle w:val="41"/>
        <w:spacing w:line="420" w:lineRule="exact"/>
        <w:ind w:firstLine="1260" w:firstLineChars="525"/>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bookmarkStart w:id="35" w:name="PO_代理公司传真_1"/>
      <w:r>
        <w:rPr>
          <w:rFonts w:ascii="仿宋" w:hAnsi="仿宋" w:eastAsia="仿宋"/>
          <w:sz w:val="24"/>
        </w:rPr>
        <w:t>028-87793161</w:t>
      </w:r>
      <w:bookmarkEnd w:id="35"/>
    </w:p>
    <w:p>
      <w:pPr>
        <w:pStyle w:val="23"/>
        <w:spacing w:after="50" w:afterAutospacing="0" w:line="420" w:lineRule="exact"/>
        <w:ind w:firstLine="5640" w:firstLineChars="2350"/>
        <w:rPr>
          <w:rFonts w:ascii="仿宋" w:hAnsi="仿宋" w:eastAsia="仿宋"/>
          <w:sz w:val="24"/>
          <w:szCs w:val="24"/>
        </w:rPr>
      </w:pPr>
      <w:r>
        <w:rPr>
          <w:rFonts w:ascii="仿宋" w:hAnsi="仿宋" w:eastAsia="仿宋"/>
          <w:sz w:val="24"/>
          <w:szCs w:val="24"/>
        </w:rPr>
        <w:t xml:space="preserve"> </w:t>
      </w:r>
    </w:p>
    <w:p>
      <w:pPr>
        <w:pStyle w:val="23"/>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36" w:name="_Toc12420"/>
      <w:bookmarkStart w:id="37" w:name="_Toc12497"/>
      <w:bookmarkStart w:id="38" w:name="_Toc213396759"/>
      <w:bookmarkStart w:id="39" w:name="_Toc217446031"/>
      <w:bookmarkStart w:id="40" w:name="_Toc213397009"/>
      <w:bookmarkStart w:id="41" w:name="_Toc213496267"/>
      <w:bookmarkStart w:id="42" w:name="_Toc213396945"/>
    </w:p>
    <w:p>
      <w:pPr>
        <w:pStyle w:val="2"/>
        <w:jc w:val="center"/>
        <w:rPr>
          <w:rFonts w:ascii="仿宋" w:hAnsi="仿宋" w:eastAsia="仿宋"/>
          <w:sz w:val="36"/>
          <w:szCs w:val="36"/>
        </w:rPr>
      </w:pPr>
      <w:r>
        <w:rPr>
          <w:rFonts w:hint="eastAsia" w:ascii="仿宋" w:hAnsi="仿宋" w:eastAsia="仿宋"/>
          <w:sz w:val="36"/>
          <w:szCs w:val="36"/>
        </w:rPr>
        <w:t>第二章</w:t>
      </w:r>
      <w:r>
        <w:rPr>
          <w:rFonts w:ascii="仿宋" w:hAnsi="仿宋" w:eastAsia="仿宋"/>
          <w:sz w:val="36"/>
          <w:szCs w:val="36"/>
        </w:rPr>
        <w:t xml:space="preserve">  </w:t>
      </w:r>
      <w:r>
        <w:rPr>
          <w:rFonts w:hint="eastAsia" w:ascii="仿宋" w:hAnsi="仿宋" w:eastAsia="仿宋"/>
          <w:sz w:val="36"/>
          <w:szCs w:val="36"/>
        </w:rPr>
        <w:t>投标人须知</w:t>
      </w:r>
      <w:bookmarkEnd w:id="36"/>
      <w:bookmarkEnd w:id="37"/>
    </w:p>
    <w:p>
      <w:pPr>
        <w:pStyle w:val="3"/>
        <w:spacing w:line="240" w:lineRule="atLeast"/>
        <w:jc w:val="center"/>
        <w:rPr>
          <w:rFonts w:ascii="仿宋" w:hAnsi="仿宋" w:eastAsia="仿宋"/>
        </w:rPr>
      </w:pPr>
      <w:r>
        <w:rPr>
          <w:rFonts w:hint="eastAsia" w:ascii="仿宋" w:hAnsi="仿宋" w:eastAsia="仿宋"/>
        </w:rPr>
        <w:t>一、投标人须知附表</w:t>
      </w:r>
    </w:p>
    <w:bookmarkEnd w:id="38"/>
    <w:bookmarkEnd w:id="39"/>
    <w:bookmarkEnd w:id="40"/>
    <w:bookmarkEnd w:id="41"/>
    <w:bookmarkEnd w:id="42"/>
    <w:tbl>
      <w:tblPr>
        <w:tblStyle w:val="25"/>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3"/>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111"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3"/>
              <w:ind w:right="230"/>
              <w:jc w:val="center"/>
              <w:rPr>
                <w:rFonts w:ascii="仿宋" w:hAnsi="仿宋" w:eastAsia="仿宋" w:cs="Times New Roman"/>
                <w:kern w:val="2"/>
                <w:sz w:val="21"/>
                <w:szCs w:val="21"/>
              </w:rPr>
            </w:pPr>
            <w:r>
              <w:rPr>
                <w:rFonts w:ascii="仿宋" w:hAnsi="仿宋" w:eastAsia="仿宋" w:cs="Times New Roman"/>
                <w:kern w:val="2"/>
                <w:sz w:val="21"/>
                <w:szCs w:val="21"/>
              </w:rPr>
              <w:t>1</w:t>
            </w:r>
          </w:p>
        </w:tc>
        <w:tc>
          <w:tcPr>
            <w:tcW w:w="2552" w:type="dxa"/>
            <w:tcBorders>
              <w:bottom w:val="single" w:color="auto" w:sz="4" w:space="0"/>
            </w:tcBorders>
            <w:vAlign w:val="center"/>
          </w:tcPr>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3"/>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rPr>
                <w:rFonts w:ascii="仿宋" w:hAnsi="仿宋" w:eastAsia="仿宋"/>
                <w:kern w:val="0"/>
                <w:szCs w:val="21"/>
              </w:rPr>
            </w:pPr>
            <w:bookmarkStart w:id="43" w:name="PO_预算分包信息_1"/>
            <w:r>
              <w:rPr>
                <w:rFonts w:ascii="仿宋" w:hAnsi="仿宋" w:eastAsia="仿宋"/>
                <w:kern w:val="0"/>
                <w:szCs w:val="21"/>
              </w:rPr>
              <w:t xml:space="preserve">采购预算：547万元 </w:t>
            </w:r>
            <w:bookmarkEnd w:id="43"/>
          </w:p>
          <w:p>
            <w:pPr>
              <w:pStyle w:val="43"/>
              <w:jc w:val="both"/>
              <w:rPr>
                <w:rFonts w:ascii="仿宋" w:hAnsi="仿宋" w:eastAsia="仿宋" w:cs="Times New Roman"/>
                <w:kern w:val="2"/>
                <w:sz w:val="21"/>
                <w:szCs w:val="21"/>
              </w:rPr>
            </w:pPr>
            <w:r>
              <w:rPr>
                <w:rFonts w:hint="eastAsia" w:ascii="仿宋" w:hAnsi="仿宋" w:eastAsia="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szCs w:val="21"/>
              </w:rPr>
            </w:pPr>
          </w:p>
        </w:tc>
        <w:tc>
          <w:tcPr>
            <w:tcW w:w="2552" w:type="dxa"/>
            <w:tcBorders>
              <w:top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3"/>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top w:val="single" w:color="auto" w:sz="4" w:space="0"/>
            </w:tcBorders>
          </w:tcPr>
          <w:p>
            <w:pPr>
              <w:widowControl/>
              <w:rPr>
                <w:rFonts w:ascii="仿宋" w:hAnsi="仿宋" w:eastAsia="仿宋"/>
                <w:kern w:val="0"/>
                <w:szCs w:val="21"/>
              </w:rPr>
            </w:pPr>
            <w:bookmarkStart w:id="44" w:name="PO_限价分包信息_1"/>
            <w:r>
              <w:rPr>
                <w:rFonts w:ascii="仿宋" w:hAnsi="仿宋" w:eastAsia="仿宋"/>
                <w:kern w:val="0"/>
                <w:szCs w:val="21"/>
              </w:rPr>
              <w:t xml:space="preserve">最高限价：547万元 </w:t>
            </w:r>
            <w:bookmarkEnd w:id="44"/>
          </w:p>
          <w:p>
            <w:pPr>
              <w:pStyle w:val="43"/>
              <w:jc w:val="both"/>
              <w:rPr>
                <w:rFonts w:ascii="仿宋" w:hAnsi="仿宋" w:eastAsia="仿宋"/>
                <w:szCs w:val="21"/>
              </w:rPr>
            </w:pPr>
            <w:bookmarkStart w:id="45" w:name="PO_默认文件内容_1"/>
            <w:r>
              <w:rPr>
                <w:rFonts w:hint="eastAsia" w:ascii="仿宋" w:hAnsi="仿宋" w:eastAsia="仿宋"/>
                <w:sz w:val="21"/>
                <w:szCs w:val="21"/>
              </w:rPr>
              <w:t>超过最高限价的报价为无效投标。</w:t>
            </w:r>
            <w:bookmarkEnd w:id="4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30"/>
              <w:jc w:val="center"/>
              <w:rPr>
                <w:rFonts w:ascii="仿宋" w:hAnsi="仿宋" w:eastAsia="仿宋" w:cs="Times New Roman"/>
                <w:kern w:val="2"/>
                <w:sz w:val="21"/>
                <w:szCs w:val="21"/>
              </w:rPr>
            </w:pPr>
            <w:r>
              <w:rPr>
                <w:rFonts w:ascii="仿宋" w:hAnsi="仿宋" w:eastAsia="仿宋" w:cs="Times New Roman"/>
                <w:kern w:val="2"/>
                <w:sz w:val="21"/>
                <w:szCs w:val="21"/>
              </w:rPr>
              <w:t>2</w:t>
            </w:r>
          </w:p>
        </w:tc>
        <w:tc>
          <w:tcPr>
            <w:tcW w:w="2552" w:type="dxa"/>
            <w:vAlign w:val="center"/>
          </w:tcPr>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3"/>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vAlign w:val="center"/>
          </w:tcPr>
          <w:p>
            <w:pPr>
              <w:pStyle w:val="43"/>
              <w:jc w:val="both"/>
              <w:rPr>
                <w:rFonts w:ascii="仿宋" w:hAnsi="仿宋" w:eastAsia="仿宋" w:cs="Times New Roman"/>
                <w:kern w:val="2"/>
                <w:sz w:val="21"/>
                <w:szCs w:val="21"/>
              </w:rPr>
            </w:pPr>
            <w:bookmarkStart w:id="46" w:name="PO_默认文件内容_11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30"/>
              <w:jc w:val="center"/>
              <w:rPr>
                <w:rFonts w:ascii="仿宋" w:hAnsi="仿宋" w:eastAsia="仿宋" w:cs="Times New Roman"/>
                <w:kern w:val="2"/>
                <w:sz w:val="21"/>
                <w:szCs w:val="21"/>
              </w:rPr>
            </w:pPr>
            <w:r>
              <w:rPr>
                <w:rFonts w:ascii="仿宋" w:hAnsi="仿宋" w:eastAsia="仿宋" w:cs="Times New Roman"/>
                <w:kern w:val="2"/>
                <w:sz w:val="21"/>
                <w:szCs w:val="21"/>
              </w:rPr>
              <w:t>3</w:t>
            </w:r>
          </w:p>
        </w:tc>
        <w:tc>
          <w:tcPr>
            <w:tcW w:w="2552" w:type="dxa"/>
            <w:vAlign w:val="center"/>
          </w:tcPr>
          <w:p>
            <w:pPr>
              <w:pStyle w:val="43"/>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111" w:type="dxa"/>
            <w:vAlign w:val="center"/>
          </w:tcPr>
          <w:p>
            <w:pPr>
              <w:pStyle w:val="43"/>
              <w:ind w:firstLine="210" w:firstLineChars="100"/>
              <w:jc w:val="both"/>
              <w:rPr>
                <w:rFonts w:ascii="仿宋" w:hAnsi="仿宋" w:eastAsia="仿宋"/>
                <w:sz w:val="21"/>
                <w:szCs w:val="21"/>
                <w:lang w:val="zh-CN"/>
              </w:rPr>
            </w:pPr>
            <w:bookmarkStart w:id="47" w:name="PO_默认文件内容_34"/>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4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tc>
        <w:tc>
          <w:tcPr>
            <w:tcW w:w="6111" w:type="dxa"/>
            <w:vAlign w:val="center"/>
          </w:tcPr>
          <w:p>
            <w:pPr>
              <w:widowControl/>
              <w:spacing w:after="120"/>
              <w:jc w:val="left"/>
              <w:rPr>
                <w:rFonts w:ascii="仿宋" w:hAnsi="仿宋" w:eastAsia="仿宋"/>
                <w:kern w:val="0"/>
                <w:szCs w:val="21"/>
              </w:rPr>
            </w:pPr>
            <w:bookmarkStart w:id="48" w:name="PO_默认文件内容_3"/>
            <w:r>
              <w:rPr>
                <w:rFonts w:hint="eastAsia" w:ascii="仿宋" w:hAnsi="仿宋" w:eastAsia="仿宋"/>
                <w:kern w:val="0"/>
                <w:szCs w:val="21"/>
              </w:rPr>
              <w:t>一、小微企业（监狱企业、残疾人福利性单位均视同小微企业）价格扣除</w:t>
            </w:r>
          </w:p>
          <w:p>
            <w:pPr>
              <w:widowControl/>
              <w:spacing w:after="120"/>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kern w:val="0"/>
                <w:szCs w:val="21"/>
              </w:rPr>
            </w:pPr>
            <w:r>
              <w:rPr>
                <w:rFonts w:hint="eastAsia" w:ascii="仿宋" w:hAnsi="仿宋" w:eastAsia="仿宋"/>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kern w:val="0"/>
                <w:szCs w:val="21"/>
              </w:rPr>
            </w:pPr>
            <w:r>
              <w:rPr>
                <w:rFonts w:ascii="仿宋" w:hAnsi="仿宋" w:eastAsia="仿宋"/>
                <w:kern w:val="0"/>
                <w:szCs w:val="21"/>
              </w:rPr>
              <w:t>6</w:t>
            </w:r>
            <w:r>
              <w:rPr>
                <w:rFonts w:hint="eastAsia" w:ascii="仿宋" w:hAnsi="仿宋" w:eastAsia="仿宋"/>
                <w:kern w:val="0"/>
                <w:szCs w:val="21"/>
              </w:rPr>
              <w:t>、符合中小企业划分标准的个体工商户，在政府采购活动中视同中小企业。</w:t>
            </w:r>
            <w:bookmarkEnd w:id="4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552" w:type="dxa"/>
            <w:vAlign w:val="center"/>
          </w:tcPr>
          <w:p>
            <w:pPr>
              <w:spacing w:line="340" w:lineRule="exact"/>
              <w:ind w:left="105" w:leftChars="50" w:right="105" w:rightChars="50"/>
              <w:jc w:val="center"/>
              <w:rPr>
                <w:rFonts w:hint="eastAsia" w:ascii="仿宋" w:hAnsi="仿宋" w:eastAsia="仿宋"/>
                <w:kern w:val="0"/>
                <w:szCs w:val="21"/>
                <w:lang w:eastAsia="zh-CN"/>
              </w:rPr>
            </w:pPr>
            <w:r>
              <w:rPr>
                <w:rFonts w:hint="eastAsia" w:ascii="仿宋" w:hAnsi="仿宋" w:eastAsia="仿宋"/>
                <w:kern w:val="0"/>
                <w:szCs w:val="21"/>
              </w:rPr>
              <w:t>节能、环保及无线局域网产品政府采购政策</w:t>
            </w:r>
            <w:r>
              <w:rPr>
                <w:rFonts w:hint="eastAsia" w:ascii="仿宋" w:hAnsi="仿宋" w:eastAsia="仿宋"/>
                <w:kern w:val="0"/>
                <w:szCs w:val="21"/>
                <w:lang w:val="en-US" w:eastAsia="zh-CN"/>
              </w:rPr>
              <w:t xml:space="preserve">    </w:t>
            </w:r>
            <w:bookmarkStart w:id="276" w:name="_GoBack"/>
            <w:bookmarkEnd w:id="276"/>
            <w:r>
              <w:rPr>
                <w:rFonts w:hint="eastAsia" w:ascii="仿宋" w:hAnsi="仿宋" w:eastAsia="仿宋"/>
                <w:kern w:val="0"/>
                <w:szCs w:val="21"/>
                <w:lang w:eastAsia="zh-CN"/>
              </w:rPr>
              <w:t>（本项目不适用）</w:t>
            </w:r>
          </w:p>
        </w:tc>
        <w:tc>
          <w:tcPr>
            <w:tcW w:w="6111"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120" w:line="340" w:lineRule="exact"/>
              <w:ind w:left="105" w:leftChars="50" w:right="105" w:rightChars="50"/>
              <w:jc w:val="left"/>
              <w:rPr>
                <w:rFonts w:ascii="仿宋" w:hAnsi="仿宋" w:eastAsia="仿宋"/>
                <w:kern w:val="0"/>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jc w:val="left"/>
              <w:rPr>
                <w:rFonts w:ascii="仿宋" w:hAnsi="仿宋" w:eastAsia="仿宋"/>
                <w:szCs w:val="21"/>
              </w:rPr>
            </w:pPr>
            <w:bookmarkStart w:id="49" w:name="PO_默认文件内容_7"/>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4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552" w:type="dxa"/>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rPr>
                <w:rFonts w:ascii="仿宋" w:hAnsi="仿宋" w:eastAsia="仿宋"/>
                <w:b/>
                <w:szCs w:val="21"/>
                <w:lang w:val="zh-CN"/>
              </w:rPr>
            </w:pPr>
            <w:r>
              <w:rPr>
                <w:rFonts w:hint="eastAsia" w:ascii="仿宋" w:hAnsi="仿宋" w:eastAsia="仿宋"/>
                <w:b/>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552" w:type="dxa"/>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3"/>
              <w:jc w:val="both"/>
              <w:rPr>
                <w:rFonts w:ascii="仿宋" w:hAnsi="仿宋" w:eastAsia="仿宋"/>
                <w:sz w:val="21"/>
                <w:szCs w:val="21"/>
                <w:lang w:val="zh-CN"/>
              </w:rPr>
            </w:pPr>
            <w:bookmarkStart w:id="50" w:name="PO_默认文件内容_5"/>
            <w:r>
              <w:rPr>
                <w:rFonts w:hint="eastAsia" w:ascii="仿宋" w:hAnsi="仿宋" w:eastAsia="仿宋"/>
                <w:sz w:val="21"/>
                <w:szCs w:val="21"/>
                <w:lang w:val="zh-CN"/>
              </w:rPr>
              <w:t>金</w:t>
            </w:r>
            <w:r>
              <w:rPr>
                <w:rFonts w:ascii="仿宋" w:hAnsi="仿宋" w:eastAsia="仿宋"/>
                <w:sz w:val="21"/>
                <w:szCs w:val="21"/>
                <w:lang w:val="zh-CN"/>
              </w:rPr>
              <w:t xml:space="preserve">    </w:t>
            </w:r>
            <w:r>
              <w:rPr>
                <w:rFonts w:hint="eastAsia" w:ascii="仿宋" w:hAnsi="仿宋" w:eastAsia="仿宋"/>
                <w:sz w:val="21"/>
                <w:szCs w:val="21"/>
                <w:lang w:val="zh-CN"/>
              </w:rPr>
              <w:t>额：</w:t>
            </w:r>
            <w:r>
              <w:rPr>
                <w:rFonts w:ascii="仿宋" w:hAnsi="仿宋" w:eastAsia="仿宋"/>
                <w:sz w:val="21"/>
                <w:szCs w:val="21"/>
                <w:lang w:val="zh-CN"/>
              </w:rPr>
              <w:t>政府采购合同金额的5%</w:t>
            </w:r>
          </w:p>
          <w:p>
            <w:pPr>
              <w:pStyle w:val="43"/>
              <w:rPr>
                <w:rFonts w:ascii="仿宋" w:hAnsi="仿宋" w:eastAsia="仿宋"/>
                <w:sz w:val="21"/>
                <w:szCs w:val="21"/>
                <w:lang w:val="zh-CN"/>
              </w:rPr>
            </w:pPr>
            <w:r>
              <w:rPr>
                <w:rFonts w:hint="eastAsia" w:ascii="仿宋" w:hAnsi="仿宋" w:eastAsia="仿宋"/>
                <w:sz w:val="21"/>
                <w:szCs w:val="21"/>
                <w:lang w:val="zh-CN"/>
              </w:rPr>
              <w:t>交款方式：履约保证金可以以支票、汇票、本票或者金融机构出具的保函等非现金形式提交（包括网银转账，电汇等方式）。</w:t>
            </w:r>
          </w:p>
          <w:p>
            <w:pPr>
              <w:pStyle w:val="43"/>
              <w:rPr>
                <w:rFonts w:ascii="仿宋" w:hAnsi="仿宋" w:eastAsia="仿宋"/>
                <w:sz w:val="21"/>
                <w:szCs w:val="21"/>
                <w:lang w:val="zh-CN"/>
              </w:rPr>
            </w:pPr>
            <w:r>
              <w:rPr>
                <w:rFonts w:hint="eastAsia" w:ascii="仿宋" w:hAnsi="仿宋" w:eastAsia="仿宋"/>
                <w:sz w:val="21"/>
                <w:szCs w:val="21"/>
                <w:lang w:val="zh-CN"/>
              </w:rPr>
              <w:t>收款单位：成都市应急管理局</w:t>
            </w:r>
          </w:p>
          <w:p>
            <w:pPr>
              <w:pStyle w:val="43"/>
              <w:rPr>
                <w:rFonts w:ascii="仿宋" w:hAnsi="仿宋" w:eastAsia="仿宋"/>
                <w:sz w:val="21"/>
                <w:szCs w:val="21"/>
                <w:lang w:val="zh-CN"/>
              </w:rPr>
            </w:pPr>
            <w:r>
              <w:rPr>
                <w:rFonts w:hint="eastAsia" w:ascii="仿宋" w:hAnsi="仿宋" w:eastAsia="仿宋"/>
                <w:sz w:val="21"/>
                <w:szCs w:val="21"/>
                <w:lang w:val="zh-CN"/>
              </w:rPr>
              <w:t>纳税人识别号：1151 0100 MB 1531 313Q（统一社会信用代码）</w:t>
            </w:r>
          </w:p>
          <w:p>
            <w:pPr>
              <w:pStyle w:val="43"/>
              <w:rPr>
                <w:rFonts w:ascii="仿宋" w:hAnsi="仿宋" w:eastAsia="仿宋"/>
                <w:sz w:val="21"/>
                <w:szCs w:val="21"/>
                <w:lang w:val="zh-CN"/>
              </w:rPr>
            </w:pPr>
            <w:r>
              <w:rPr>
                <w:rFonts w:hint="eastAsia" w:ascii="仿宋" w:hAnsi="仿宋" w:eastAsia="仿宋"/>
                <w:sz w:val="21"/>
                <w:szCs w:val="21"/>
                <w:lang w:val="zh-CN"/>
              </w:rPr>
              <w:t>开</w:t>
            </w:r>
            <w:r>
              <w:rPr>
                <w:rFonts w:ascii="仿宋" w:hAnsi="仿宋" w:eastAsia="仿宋"/>
                <w:sz w:val="21"/>
                <w:szCs w:val="21"/>
                <w:lang w:val="zh-CN"/>
              </w:rPr>
              <w:t xml:space="preserve"> </w:t>
            </w:r>
            <w:r>
              <w:rPr>
                <w:rFonts w:hint="eastAsia" w:ascii="仿宋" w:hAnsi="仿宋" w:eastAsia="仿宋"/>
                <w:sz w:val="21"/>
                <w:szCs w:val="21"/>
                <w:lang w:val="zh-CN"/>
              </w:rPr>
              <w:t>户</w:t>
            </w:r>
            <w:r>
              <w:rPr>
                <w:rFonts w:ascii="Calibri" w:hAnsi="Calibri" w:eastAsia="仿宋" w:cs="Calibri"/>
                <w:sz w:val="21"/>
                <w:szCs w:val="21"/>
                <w:lang w:val="zh-CN"/>
              </w:rPr>
              <w:t> </w:t>
            </w:r>
            <w:r>
              <w:rPr>
                <w:rFonts w:hint="eastAsia" w:ascii="仿宋" w:hAnsi="仿宋" w:eastAsia="仿宋"/>
                <w:sz w:val="21"/>
                <w:szCs w:val="21"/>
                <w:lang w:val="zh-CN"/>
              </w:rPr>
              <w:t xml:space="preserve"> 银</w:t>
            </w:r>
            <w:r>
              <w:rPr>
                <w:rFonts w:ascii="仿宋" w:hAnsi="仿宋" w:eastAsia="仿宋"/>
                <w:sz w:val="21"/>
                <w:szCs w:val="21"/>
                <w:lang w:val="zh-CN"/>
              </w:rPr>
              <w:t xml:space="preserve"> </w:t>
            </w:r>
            <w:r>
              <w:rPr>
                <w:rFonts w:hint="eastAsia" w:ascii="仿宋" w:hAnsi="仿宋" w:eastAsia="仿宋"/>
                <w:sz w:val="21"/>
                <w:szCs w:val="21"/>
                <w:lang w:val="zh-CN"/>
              </w:rPr>
              <w:t>行：成都银行南城支行</w:t>
            </w:r>
          </w:p>
          <w:p>
            <w:pPr>
              <w:pStyle w:val="43"/>
              <w:rPr>
                <w:rFonts w:ascii="仿宋" w:hAnsi="仿宋" w:eastAsia="仿宋"/>
                <w:sz w:val="21"/>
                <w:szCs w:val="21"/>
                <w:lang w:val="zh-CN"/>
              </w:rPr>
            </w:pPr>
            <w:r>
              <w:rPr>
                <w:rFonts w:hint="eastAsia" w:ascii="仿宋" w:hAnsi="仿宋" w:eastAsia="仿宋"/>
                <w:sz w:val="21"/>
                <w:szCs w:val="21"/>
                <w:lang w:val="zh-CN"/>
              </w:rPr>
              <w:t>银 行</w:t>
            </w:r>
            <w:r>
              <w:rPr>
                <w:rFonts w:ascii="Calibri" w:hAnsi="Calibri" w:eastAsia="仿宋" w:cs="Calibri"/>
                <w:sz w:val="21"/>
                <w:szCs w:val="21"/>
                <w:lang w:val="zh-CN"/>
              </w:rPr>
              <w:t> </w:t>
            </w:r>
            <w:r>
              <w:rPr>
                <w:rFonts w:hint="eastAsia" w:ascii="仿宋" w:hAnsi="仿宋" w:eastAsia="仿宋"/>
                <w:sz w:val="21"/>
                <w:szCs w:val="21"/>
                <w:lang w:val="zh-CN"/>
              </w:rPr>
              <w:t xml:space="preserve"> 账 号：2001</w:t>
            </w:r>
            <w:r>
              <w:rPr>
                <w:rFonts w:ascii="Calibri" w:hAnsi="Calibri" w:eastAsia="仿宋" w:cs="Calibri"/>
                <w:sz w:val="21"/>
                <w:szCs w:val="21"/>
                <w:lang w:val="zh-CN"/>
              </w:rPr>
              <w:t> </w:t>
            </w:r>
            <w:r>
              <w:rPr>
                <w:rFonts w:hint="eastAsia" w:ascii="仿宋" w:hAnsi="仿宋" w:eastAsia="仿宋"/>
                <w:sz w:val="21"/>
                <w:szCs w:val="21"/>
                <w:lang w:val="zh-CN"/>
              </w:rPr>
              <w:t xml:space="preserve"> 2012</w:t>
            </w:r>
            <w:r>
              <w:rPr>
                <w:rFonts w:ascii="Calibri" w:hAnsi="Calibri" w:eastAsia="仿宋" w:cs="Calibri"/>
                <w:sz w:val="21"/>
                <w:szCs w:val="21"/>
                <w:lang w:val="zh-CN"/>
              </w:rPr>
              <w:t> </w:t>
            </w:r>
            <w:r>
              <w:rPr>
                <w:rFonts w:hint="eastAsia" w:ascii="仿宋" w:hAnsi="仿宋" w:eastAsia="仿宋"/>
                <w:sz w:val="21"/>
                <w:szCs w:val="21"/>
                <w:lang w:val="zh-CN"/>
              </w:rPr>
              <w:t xml:space="preserve"> 2186</w:t>
            </w:r>
            <w:r>
              <w:rPr>
                <w:rFonts w:ascii="Calibri" w:hAnsi="Calibri" w:eastAsia="仿宋" w:cs="Calibri"/>
                <w:sz w:val="21"/>
                <w:szCs w:val="21"/>
                <w:lang w:val="zh-CN"/>
              </w:rPr>
              <w:t> </w:t>
            </w:r>
            <w:r>
              <w:rPr>
                <w:rFonts w:hint="eastAsia" w:ascii="仿宋" w:hAnsi="仿宋" w:eastAsia="仿宋"/>
                <w:sz w:val="21"/>
                <w:szCs w:val="21"/>
                <w:lang w:val="zh-CN"/>
              </w:rPr>
              <w:t xml:space="preserve"> 9140</w:t>
            </w:r>
            <w:r>
              <w:rPr>
                <w:rFonts w:ascii="Calibri" w:hAnsi="Calibri" w:eastAsia="仿宋" w:cs="Calibri"/>
                <w:sz w:val="21"/>
                <w:szCs w:val="21"/>
                <w:lang w:val="zh-CN"/>
              </w:rPr>
              <w:t> </w:t>
            </w:r>
            <w:r>
              <w:rPr>
                <w:rFonts w:hint="eastAsia" w:ascii="仿宋" w:hAnsi="仿宋" w:eastAsia="仿宋"/>
                <w:sz w:val="21"/>
                <w:szCs w:val="21"/>
                <w:lang w:val="zh-CN"/>
              </w:rPr>
              <w:t xml:space="preserve"> 0019</w:t>
            </w:r>
          </w:p>
          <w:p>
            <w:pPr>
              <w:pStyle w:val="43"/>
              <w:rPr>
                <w:rFonts w:ascii="仿宋" w:hAnsi="仿宋" w:eastAsia="仿宋"/>
                <w:sz w:val="21"/>
                <w:szCs w:val="21"/>
                <w:lang w:val="zh-CN"/>
              </w:rPr>
            </w:pPr>
            <w:r>
              <w:rPr>
                <w:rFonts w:hint="eastAsia" w:ascii="仿宋" w:hAnsi="仿宋" w:eastAsia="仿宋"/>
                <w:sz w:val="21"/>
                <w:szCs w:val="21"/>
                <w:lang w:val="zh-CN"/>
              </w:rPr>
              <w:t>交款时间：中标通知书发放后，政府采购合同签订前。</w:t>
            </w:r>
            <w:bookmarkEnd w:id="50"/>
          </w:p>
          <w:p>
            <w:pPr>
              <w:pStyle w:val="43"/>
              <w:rPr>
                <w:rFonts w:ascii="仿宋" w:hAnsi="仿宋" w:eastAsia="仿宋"/>
                <w:sz w:val="21"/>
                <w:szCs w:val="21"/>
                <w:lang w:val="zh-CN"/>
              </w:rPr>
            </w:pPr>
            <w:r>
              <w:rPr>
                <w:rFonts w:hint="eastAsia" w:ascii="仿宋" w:hAnsi="仿宋" w:eastAsia="仿宋"/>
                <w:sz w:val="21"/>
                <w:szCs w:val="21"/>
                <w:lang w:val="zh-CN"/>
              </w:rPr>
              <w:t>履约保证金退还方式：原路退还。</w:t>
            </w:r>
          </w:p>
          <w:p>
            <w:pPr>
              <w:pStyle w:val="43"/>
              <w:rPr>
                <w:rFonts w:ascii="仿宋" w:hAnsi="仿宋" w:eastAsia="仿宋"/>
                <w:sz w:val="21"/>
                <w:szCs w:val="21"/>
                <w:lang w:val="zh-CN"/>
              </w:rPr>
            </w:pPr>
            <w:r>
              <w:rPr>
                <w:rFonts w:hint="eastAsia" w:ascii="仿宋" w:hAnsi="仿宋" w:eastAsia="仿宋"/>
                <w:sz w:val="21"/>
                <w:szCs w:val="21"/>
                <w:lang w:val="zh-CN"/>
              </w:rPr>
              <w:t>履约保证金退还时间：交付验收合格后退还。</w:t>
            </w:r>
          </w:p>
          <w:p>
            <w:pPr>
              <w:pStyle w:val="43"/>
              <w:rPr>
                <w:rFonts w:ascii="仿宋" w:hAnsi="仿宋" w:eastAsia="仿宋"/>
                <w:sz w:val="21"/>
                <w:szCs w:val="21"/>
                <w:lang w:val="zh-CN"/>
              </w:rPr>
            </w:pPr>
            <w:r>
              <w:rPr>
                <w:rFonts w:hint="eastAsia" w:ascii="仿宋" w:hAnsi="仿宋" w:eastAsia="仿宋"/>
                <w:sz w:val="21"/>
                <w:szCs w:val="21"/>
                <w:lang w:val="zh-CN"/>
              </w:rPr>
              <w:t>履约保证金不予退还情形：详见第二章。</w:t>
            </w:r>
          </w:p>
          <w:p>
            <w:pPr>
              <w:pStyle w:val="43"/>
              <w:rPr>
                <w:rFonts w:ascii="仿宋" w:hAnsi="仿宋" w:eastAsia="仿宋"/>
                <w:sz w:val="21"/>
                <w:szCs w:val="21"/>
                <w:lang w:val="zh-CN"/>
              </w:rPr>
            </w:pPr>
            <w:r>
              <w:rPr>
                <w:rFonts w:hint="eastAsia" w:ascii="仿宋" w:hAnsi="仿宋" w:eastAsia="仿宋"/>
                <w:sz w:val="21"/>
                <w:szCs w:val="21"/>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552"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pStyle w:val="43"/>
              <w:jc w:val="center"/>
              <w:rPr>
                <w:rFonts w:ascii="仿宋" w:hAnsi="仿宋" w:eastAsia="仿宋" w:cs="Times New Roman"/>
                <w:b/>
                <w:bCs/>
                <w:kern w:val="2"/>
                <w:sz w:val="21"/>
                <w:szCs w:val="21"/>
              </w:rPr>
            </w:pPr>
            <w:r>
              <w:rPr>
                <w:rFonts w:hint="eastAsia" w:ascii="仿宋" w:hAnsi="仿宋" w:eastAsia="仿宋"/>
                <w:szCs w:val="21"/>
              </w:rPr>
              <w:t>（实质性要求）</w:t>
            </w:r>
          </w:p>
        </w:tc>
        <w:tc>
          <w:tcPr>
            <w:tcW w:w="6111" w:type="dxa"/>
            <w:vAlign w:val="center"/>
          </w:tcPr>
          <w:p>
            <w:pPr>
              <w:pStyle w:val="43"/>
              <w:spacing w:line="360" w:lineRule="auto"/>
              <w:ind w:firstLine="240" w:firstLineChars="100"/>
              <w:jc w:val="both"/>
              <w:rPr>
                <w:rFonts w:ascii="仿宋" w:hAnsi="仿宋" w:eastAsia="仿宋"/>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552" w:type="dxa"/>
            <w:tcBorders>
              <w:top w:val="single" w:color="auto" w:sz="4" w:space="0"/>
              <w:bottom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w:t>
            </w:r>
            <w:r>
              <w:rPr>
                <w:rFonts w:ascii="仿宋" w:hAnsi="仿宋" w:eastAsia="仿宋" w:cs="Times New Roman"/>
                <w:b/>
                <w:bCs/>
                <w:kern w:val="2"/>
                <w:sz w:val="21"/>
                <w:szCs w:val="21"/>
              </w:rPr>
              <w:t>/采购文件内容咨询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联系人：胡女士。</w:t>
            </w:r>
            <w:r>
              <w:rPr>
                <w:rFonts w:ascii="仿宋" w:hAnsi="仿宋" w:eastAsia="仿宋"/>
                <w:szCs w:val="21"/>
              </w:rPr>
              <w:t xml:space="preserve">    </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13028195563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3"/>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552" w:type="dxa"/>
            <w:tcBorders>
              <w:top w:val="single" w:color="auto" w:sz="4" w:space="0"/>
              <w:bottom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w:t>
            </w:r>
            <w:bookmarkStart w:id="51" w:name="PO_项目负责人_2"/>
            <w:r>
              <w:rPr>
                <w:rFonts w:hint="eastAsia" w:ascii="仿宋" w:hAnsi="仿宋" w:eastAsia="仿宋"/>
                <w:szCs w:val="21"/>
              </w:rPr>
              <w:t>胡女士</w:t>
            </w:r>
            <w:bookmarkEnd w:id="51"/>
            <w:r>
              <w:rPr>
                <w:rFonts w:hint="eastAsia" w:ascii="仿宋" w:hAnsi="仿宋" w:eastAsia="仿宋"/>
                <w:szCs w:val="21"/>
              </w:rPr>
              <w:t>。</w:t>
            </w:r>
            <w:r>
              <w:rPr>
                <w:rFonts w:ascii="仿宋" w:hAnsi="仿宋" w:eastAsia="仿宋"/>
                <w:szCs w:val="21"/>
              </w:rPr>
              <w:t xml:space="preserve">    </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bookmarkStart w:id="52" w:name="PO_项目负责人手机号_2"/>
            <w:r>
              <w:rPr>
                <w:rFonts w:ascii="仿宋" w:hAnsi="仿宋" w:eastAsia="仿宋"/>
                <w:szCs w:val="21"/>
              </w:rPr>
              <w:t>13028195563</w:t>
            </w:r>
            <w:bookmarkEnd w:id="5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tabs>
                <w:tab w:val="left" w:pos="7665"/>
              </w:tabs>
              <w:spacing w:line="400" w:lineRule="exact"/>
              <w:rPr>
                <w:rFonts w:ascii="仿宋" w:hAnsi="仿宋" w:eastAsia="仿宋"/>
                <w:szCs w:val="21"/>
              </w:rPr>
            </w:pPr>
            <w:r>
              <w:rPr>
                <w:rFonts w:hint="eastAsia" w:ascii="仿宋" w:hAnsi="仿宋" w:eastAsia="仿宋"/>
                <w:szCs w:val="21"/>
              </w:rPr>
              <w:t>中标公告在四川政府采购网上公告后，请登录我司网站http://sale.scbid.net/ 办理代理服务费缴纳及中标通知书领取的事宜。</w:t>
            </w:r>
          </w:p>
          <w:p>
            <w:pPr>
              <w:tabs>
                <w:tab w:val="left" w:pos="7665"/>
              </w:tabs>
              <w:spacing w:line="400" w:lineRule="exact"/>
              <w:rPr>
                <w:rFonts w:ascii="仿宋" w:hAnsi="仿宋" w:eastAsia="仿宋"/>
                <w:szCs w:val="21"/>
              </w:rPr>
            </w:pPr>
            <w:r>
              <w:rPr>
                <w:rFonts w:hint="eastAsia" w:ascii="仿宋" w:hAnsi="仿宋" w:eastAsia="仿宋"/>
                <w:szCs w:val="21"/>
              </w:rPr>
              <w:t>中标通知书领取：财务部 028-87797107转</w:t>
            </w:r>
            <w:r>
              <w:rPr>
                <w:rFonts w:ascii="仿宋" w:hAnsi="仿宋" w:eastAsia="仿宋"/>
                <w:szCs w:val="21"/>
              </w:rPr>
              <w:t>1</w:t>
            </w:r>
          </w:p>
          <w:p>
            <w:pPr>
              <w:rPr>
                <w:rFonts w:ascii="仿宋" w:hAnsi="仿宋" w:eastAsia="仿宋"/>
                <w:szCs w:val="21"/>
                <w:lang w:val="zh-CN"/>
              </w:rPr>
            </w:pPr>
            <w:r>
              <w:rPr>
                <w:rFonts w:hint="eastAsia" w:ascii="仿宋" w:hAnsi="仿宋" w:eastAsia="仿宋"/>
                <w:szCs w:val="21"/>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552" w:type="dxa"/>
            <w:tcBorders>
              <w:top w:val="single" w:color="auto" w:sz="4" w:space="0"/>
            </w:tcBorders>
          </w:tcPr>
          <w:p>
            <w:pPr>
              <w:pStyle w:val="43"/>
              <w:jc w:val="center"/>
              <w:rPr>
                <w:rFonts w:ascii="仿宋" w:hAnsi="仿宋" w:eastAsia="仿宋" w:cs="Times New Roman"/>
                <w:kern w:val="2"/>
                <w:sz w:val="21"/>
                <w:szCs w:val="21"/>
              </w:rPr>
            </w:pPr>
          </w:p>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111" w:type="dxa"/>
            <w:tcBorders>
              <w:top w:val="single" w:color="auto" w:sz="4" w:space="0"/>
            </w:tcBorders>
          </w:tcPr>
          <w:p>
            <w:pPr>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rPr>
                <w:rFonts w:ascii="仿宋" w:hAnsi="仿宋" w:eastAsia="仿宋"/>
                <w:szCs w:val="21"/>
                <w:lang w:val="zh-CN"/>
              </w:rPr>
            </w:pPr>
            <w:r>
              <w:rPr>
                <w:rFonts w:hint="eastAsia" w:ascii="仿宋" w:hAnsi="仿宋" w:eastAsia="仿宋"/>
                <w:szCs w:val="21"/>
                <w:lang w:val="zh-CN"/>
              </w:rPr>
              <w:t>项目问题询问：</w:t>
            </w:r>
          </w:p>
          <w:p>
            <w:pPr>
              <w:spacing w:line="340" w:lineRule="exact"/>
              <w:ind w:right="105" w:rightChars="50"/>
              <w:jc w:val="left"/>
              <w:rPr>
                <w:rFonts w:ascii="仿宋" w:hAnsi="仿宋" w:eastAsia="仿宋"/>
                <w:szCs w:val="21"/>
              </w:rPr>
            </w:pPr>
            <w:r>
              <w:rPr>
                <w:rFonts w:hint="eastAsia" w:ascii="仿宋" w:hAnsi="仿宋" w:eastAsia="仿宋"/>
                <w:szCs w:val="21"/>
              </w:rPr>
              <w:t>联系人：胡女士。</w:t>
            </w:r>
            <w:r>
              <w:rPr>
                <w:rFonts w:ascii="仿宋" w:hAnsi="仿宋" w:eastAsia="仿宋"/>
                <w:szCs w:val="21"/>
              </w:rPr>
              <w:t xml:space="preserve">    </w:t>
            </w:r>
          </w:p>
          <w:p>
            <w:pPr>
              <w:rPr>
                <w:rFonts w:ascii="仿宋" w:hAnsi="仿宋" w:eastAsia="仿宋"/>
                <w:szCs w:val="21"/>
              </w:rPr>
            </w:pPr>
            <w:r>
              <w:rPr>
                <w:rFonts w:hint="eastAsia" w:ascii="仿宋" w:hAnsi="仿宋" w:eastAsia="仿宋"/>
                <w:szCs w:val="21"/>
              </w:rPr>
              <w:t>联系电话：</w:t>
            </w:r>
            <w:r>
              <w:rPr>
                <w:rFonts w:ascii="仿宋" w:hAnsi="仿宋" w:eastAsia="仿宋"/>
                <w:szCs w:val="21"/>
              </w:rPr>
              <w:t>13028195563</w:t>
            </w:r>
          </w:p>
          <w:p>
            <w:pPr>
              <w:rPr>
                <w:rFonts w:ascii="仿宋" w:hAnsi="仿宋" w:eastAsia="仿宋"/>
                <w:szCs w:val="21"/>
                <w:lang w:val="zh-CN"/>
              </w:rPr>
            </w:pPr>
            <w:r>
              <w:rPr>
                <w:rFonts w:hint="eastAsia" w:ascii="仿宋" w:hAnsi="仿宋" w:eastAsia="仿宋"/>
                <w:szCs w:val="21"/>
                <w:lang w:val="zh-CN"/>
              </w:rPr>
              <w:t>标书售卖系统注册及网上报名询问：企业发展部 028-87793117</w:t>
            </w:r>
          </w:p>
          <w:p>
            <w:pPr>
              <w:rPr>
                <w:rFonts w:ascii="仿宋" w:hAnsi="仿宋" w:eastAsia="仿宋"/>
                <w:szCs w:val="21"/>
                <w:lang w:val="zh-CN"/>
              </w:rPr>
            </w:pPr>
            <w:r>
              <w:rPr>
                <w:rFonts w:hint="eastAsia" w:ascii="仿宋" w:hAnsi="仿宋" w:eastAsia="仿宋"/>
                <w:szCs w:val="21"/>
                <w:lang w:val="zh-CN"/>
              </w:rPr>
              <w:t>标书售卖系统技术问题询问：信息管理部 028-87797107转734</w:t>
            </w:r>
          </w:p>
          <w:p>
            <w:pPr>
              <w:rPr>
                <w:rFonts w:ascii="仿宋" w:hAnsi="仿宋" w:eastAsia="仿宋"/>
                <w:szCs w:val="21"/>
                <w:lang w:val="zh-CN"/>
              </w:rPr>
            </w:pPr>
            <w:r>
              <w:rPr>
                <w:rFonts w:hint="eastAsia" w:ascii="仿宋" w:hAnsi="仿宋" w:eastAsia="仿宋"/>
                <w:szCs w:val="21"/>
                <w:lang w:val="zh-CN"/>
              </w:rPr>
              <w:t>服务质量投诉：企业发展部 028-87793117</w:t>
            </w:r>
          </w:p>
          <w:p>
            <w:pPr>
              <w:rPr>
                <w:rFonts w:ascii="仿宋" w:hAnsi="仿宋" w:eastAsia="仿宋"/>
                <w:szCs w:val="21"/>
              </w:rPr>
            </w:pPr>
            <w:r>
              <w:rPr>
                <w:rFonts w:hint="eastAsia" w:ascii="仿宋" w:hAnsi="仿宋" w:eastAsia="仿宋"/>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552"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111"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联系方式：质量技术部 028-87797776转820/725。</w:t>
            </w:r>
          </w:p>
          <w:p>
            <w:pPr>
              <w:spacing w:line="340" w:lineRule="exact"/>
              <w:ind w:right="105" w:rightChars="50"/>
              <w:jc w:val="left"/>
              <w:rPr>
                <w:rFonts w:ascii="仿宋" w:hAnsi="仿宋" w:eastAsia="仿宋"/>
                <w:szCs w:val="21"/>
              </w:rPr>
            </w:pPr>
            <w:r>
              <w:rPr>
                <w:rFonts w:hint="eastAsia" w:ascii="仿宋" w:hAnsi="仿宋" w:eastAsia="仿宋"/>
                <w:szCs w:val="21"/>
              </w:rPr>
              <w:t>地址：中国（四川）自由贸易试验区成都市高新区天府四街66号1栋17层。</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15</w:t>
            </w:r>
          </w:p>
        </w:tc>
        <w:tc>
          <w:tcPr>
            <w:tcW w:w="2552"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111" w:type="dxa"/>
          </w:tcPr>
          <w:p>
            <w:pPr>
              <w:spacing w:line="340" w:lineRule="exact"/>
              <w:ind w:right="105" w:rightChars="50"/>
              <w:rPr>
                <w:rFonts w:ascii="仿宋" w:hAnsi="仿宋" w:eastAsia="仿宋"/>
                <w:szCs w:val="21"/>
              </w:rPr>
            </w:pPr>
            <w:r>
              <w:rPr>
                <w:rFonts w:hint="eastAsia" w:ascii="仿宋" w:hAnsi="仿宋" w:eastAsia="仿宋"/>
                <w:szCs w:val="21"/>
              </w:rPr>
              <w:t>投诉受理单位：本采购项目同级财政部门，即</w:t>
            </w:r>
            <w:bookmarkStart w:id="53" w:name="PO_监督管理办公室_1"/>
            <w:r>
              <w:rPr>
                <w:rFonts w:hint="eastAsia" w:ascii="仿宋" w:hAnsi="仿宋" w:eastAsia="仿宋" w:cs="Courier New"/>
                <w:szCs w:val="21"/>
                <w:lang w:val="zh-CN"/>
              </w:rPr>
              <w:t>成都市财政局</w:t>
            </w:r>
            <w:bookmarkEnd w:id="53"/>
            <w:r>
              <w:rPr>
                <w:rFonts w:hint="eastAsia" w:ascii="仿宋" w:hAnsi="仿宋" w:eastAsia="仿宋"/>
                <w:szCs w:val="21"/>
                <w:lang w:val="zh-CN"/>
              </w:rPr>
              <w:t>。</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bookmarkStart w:id="54" w:name="PO_监督管理联系电话_1"/>
            <w:r>
              <w:rPr>
                <w:rFonts w:ascii="仿宋" w:hAnsi="仿宋" w:eastAsia="仿宋" w:cs="Courier New"/>
                <w:szCs w:val="21"/>
                <w:lang w:val="zh-CN"/>
              </w:rPr>
              <w:t>028-61882648</w:t>
            </w:r>
            <w:bookmarkEnd w:id="54"/>
            <w:r>
              <w:rPr>
                <w:rFonts w:hint="eastAsia" w:ascii="仿宋" w:hAnsi="仿宋" w:eastAsia="仿宋"/>
                <w:szCs w:val="21"/>
              </w:rPr>
              <w:t>。</w:t>
            </w:r>
          </w:p>
          <w:p>
            <w:pPr>
              <w:spacing w:line="340" w:lineRule="exact"/>
              <w:ind w:right="105" w:rightChars="50"/>
              <w:jc w:val="left"/>
              <w:rPr>
                <w:rFonts w:ascii="仿宋" w:hAnsi="仿宋" w:eastAsia="仿宋"/>
                <w:szCs w:val="21"/>
              </w:rPr>
            </w:pPr>
            <w:r>
              <w:rPr>
                <w:rFonts w:hint="eastAsia" w:ascii="仿宋" w:hAnsi="仿宋" w:eastAsia="仿宋"/>
                <w:szCs w:val="21"/>
              </w:rPr>
              <w:t>地址：</w:t>
            </w:r>
            <w:bookmarkStart w:id="55" w:name="PO_监督管理办公室地址_1"/>
            <w:r>
              <w:rPr>
                <w:rFonts w:hint="eastAsia" w:ascii="仿宋" w:hAnsi="仿宋" w:eastAsia="仿宋" w:cs="Courier New"/>
                <w:szCs w:val="21"/>
                <w:lang w:val="zh-CN"/>
              </w:rPr>
              <w:t>成都市锦城大道</w:t>
            </w:r>
            <w:r>
              <w:rPr>
                <w:rFonts w:ascii="仿宋" w:hAnsi="仿宋" w:eastAsia="仿宋" w:cs="Courier New"/>
                <w:szCs w:val="21"/>
                <w:lang w:val="zh-CN"/>
              </w:rPr>
              <w:t>366号</w:t>
            </w:r>
            <w:bookmarkEnd w:id="55"/>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jc w:val="center"/>
              <w:rPr>
                <w:rFonts w:ascii="仿宋" w:hAnsi="仿宋" w:eastAsia="仿宋"/>
                <w:szCs w:val="21"/>
              </w:rPr>
            </w:pPr>
          </w:p>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rPr>
                <w:rFonts w:ascii="仿宋" w:hAnsi="仿宋" w:eastAsia="仿宋"/>
                <w:szCs w:val="21"/>
              </w:rPr>
            </w:pPr>
            <w:bookmarkStart w:id="56" w:name="PO_默认文件内容_2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5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3"/>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3"/>
              <w:rPr>
                <w:rFonts w:ascii="仿宋" w:hAnsi="仿宋" w:eastAsia="仿宋"/>
                <w:sz w:val="21"/>
                <w:szCs w:val="21"/>
                <w:lang w:val="zh-CN"/>
              </w:rPr>
            </w:pPr>
            <w:bookmarkStart w:id="57" w:name="PO_默认文件内容_8"/>
            <w:r>
              <w:rPr>
                <w:rFonts w:hint="eastAsia" w:ascii="仿宋" w:hAnsi="仿宋" w:eastAsia="仿宋"/>
                <w:sz w:val="21"/>
                <w:szCs w:val="21"/>
                <w:lang w:val="zh-CN"/>
              </w:rPr>
              <w:t>依照成本加合理利润的原则,以中标金额作为计算基数</w:t>
            </w:r>
            <w:r>
              <w:rPr>
                <w:rFonts w:ascii="仿宋" w:hAnsi="仿宋" w:eastAsia="仿宋"/>
                <w:sz w:val="21"/>
                <w:szCs w:val="21"/>
                <w:lang w:val="zh-CN"/>
              </w:rPr>
              <w:t>,</w:t>
            </w:r>
            <w:r>
              <w:rPr>
                <w:rFonts w:hint="eastAsia"/>
              </w:rPr>
              <w:t xml:space="preserve"> </w:t>
            </w:r>
            <w:r>
              <w:rPr>
                <w:rFonts w:hint="eastAsia" w:ascii="仿宋" w:hAnsi="仿宋" w:eastAsia="仿宋"/>
                <w:sz w:val="21"/>
                <w:szCs w:val="21"/>
                <w:lang w:val="zh-CN"/>
              </w:rPr>
              <w:t>按下列</w:t>
            </w:r>
            <w:r>
              <w:rPr>
                <w:rFonts w:ascii="仿宋" w:hAnsi="仿宋" w:eastAsia="仿宋"/>
                <w:sz w:val="21"/>
                <w:szCs w:val="21"/>
                <w:lang w:val="zh-CN"/>
              </w:rPr>
              <w:t>收费标准</w:t>
            </w:r>
            <w:bookmarkEnd w:id="57"/>
            <w:r>
              <w:rPr>
                <w:rFonts w:hint="eastAsia" w:ascii="仿宋" w:hAnsi="仿宋" w:eastAsia="仿宋"/>
                <w:sz w:val="21"/>
                <w:szCs w:val="21"/>
                <w:lang w:val="zh-CN"/>
              </w:rPr>
              <w:t>进行收取:</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435"/>
              <w:gridCol w:w="1434"/>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7" w:hRule="atLeast"/>
              </w:trPr>
              <w:tc>
                <w:tcPr>
                  <w:tcW w:w="1827" w:type="dxa"/>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vAlign w:val="center"/>
                </w:tcPr>
                <w:p>
                  <w:pPr>
                    <w:jc w:val="center"/>
                    <w:rPr>
                      <w:b/>
                      <w:sz w:val="15"/>
                      <w:szCs w:val="15"/>
                    </w:rPr>
                  </w:pPr>
                  <w:r>
                    <w:rPr>
                      <w:rFonts w:hint="eastAsia"/>
                      <w:b/>
                      <w:sz w:val="15"/>
                      <w:szCs w:val="15"/>
                    </w:rPr>
                    <w:t>货物招标</w:t>
                  </w:r>
                </w:p>
              </w:tc>
              <w:tc>
                <w:tcPr>
                  <w:tcW w:w="1477" w:type="dxa"/>
                  <w:vAlign w:val="center"/>
                </w:tcPr>
                <w:p>
                  <w:pPr>
                    <w:jc w:val="center"/>
                    <w:rPr>
                      <w:b/>
                      <w:sz w:val="15"/>
                      <w:szCs w:val="15"/>
                    </w:rPr>
                  </w:pPr>
                  <w:r>
                    <w:rPr>
                      <w:rFonts w:hint="eastAsia"/>
                      <w:b/>
                      <w:sz w:val="15"/>
                      <w:szCs w:val="15"/>
                    </w:rPr>
                    <w:t>服务招标</w:t>
                  </w:r>
                </w:p>
              </w:tc>
              <w:tc>
                <w:tcPr>
                  <w:tcW w:w="1478" w:type="dxa"/>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Pr>
                <w:p>
                  <w:pPr>
                    <w:jc w:val="center"/>
                  </w:pPr>
                  <w:r>
                    <w:rPr>
                      <w:rFonts w:hint="eastAsia"/>
                    </w:rPr>
                    <w:t>100以下</w:t>
                  </w:r>
                </w:p>
              </w:tc>
              <w:tc>
                <w:tcPr>
                  <w:tcW w:w="1478" w:type="dxa"/>
                </w:tcPr>
                <w:p>
                  <w:pPr>
                    <w:jc w:val="center"/>
                  </w:pPr>
                  <w:r>
                    <w:rPr>
                      <w:rFonts w:hint="eastAsia"/>
                    </w:rPr>
                    <w:t>1.5%</w:t>
                  </w:r>
                </w:p>
              </w:tc>
              <w:tc>
                <w:tcPr>
                  <w:tcW w:w="1477" w:type="dxa"/>
                </w:tcPr>
                <w:p>
                  <w:pPr>
                    <w:jc w:val="center"/>
                  </w:pPr>
                  <w:r>
                    <w:rPr>
                      <w:rFonts w:hint="eastAsia"/>
                    </w:rPr>
                    <w:t>1.5%</w:t>
                  </w:r>
                </w:p>
              </w:tc>
              <w:tc>
                <w:tcPr>
                  <w:tcW w:w="1478" w:type="dxa"/>
                </w:tcPr>
                <w:p>
                  <w:pPr>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1827" w:type="dxa"/>
                </w:tcPr>
                <w:p>
                  <w:pPr>
                    <w:jc w:val="center"/>
                  </w:pPr>
                  <w:r>
                    <w:rPr>
                      <w:rFonts w:hint="eastAsia"/>
                    </w:rPr>
                    <w:t>100-500</w:t>
                  </w:r>
                </w:p>
              </w:tc>
              <w:tc>
                <w:tcPr>
                  <w:tcW w:w="1478" w:type="dxa"/>
                </w:tcPr>
                <w:p>
                  <w:pPr>
                    <w:jc w:val="center"/>
                  </w:pPr>
                  <w:r>
                    <w:rPr>
                      <w:rFonts w:hint="eastAsia"/>
                    </w:rPr>
                    <w:t>1.1%</w:t>
                  </w:r>
                </w:p>
              </w:tc>
              <w:tc>
                <w:tcPr>
                  <w:tcW w:w="1477" w:type="dxa"/>
                </w:tcPr>
                <w:p>
                  <w:pPr>
                    <w:jc w:val="center"/>
                  </w:pPr>
                  <w:r>
                    <w:rPr>
                      <w:rFonts w:hint="eastAsia"/>
                    </w:rPr>
                    <w:t>0.8%</w:t>
                  </w:r>
                </w:p>
              </w:tc>
              <w:tc>
                <w:tcPr>
                  <w:tcW w:w="1478" w:type="dxa"/>
                </w:tcPr>
                <w:p>
                  <w:pPr>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1827" w:type="dxa"/>
                </w:tcPr>
                <w:p>
                  <w:pPr>
                    <w:jc w:val="center"/>
                  </w:pPr>
                  <w:r>
                    <w:rPr>
                      <w:rFonts w:hint="eastAsia"/>
                    </w:rPr>
                    <w:t>500-1000</w:t>
                  </w:r>
                </w:p>
              </w:tc>
              <w:tc>
                <w:tcPr>
                  <w:tcW w:w="1478" w:type="dxa"/>
                </w:tcPr>
                <w:p>
                  <w:pPr>
                    <w:jc w:val="center"/>
                  </w:pPr>
                  <w:r>
                    <w:rPr>
                      <w:rFonts w:hint="eastAsia"/>
                    </w:rPr>
                    <w:t>0.8%</w:t>
                  </w:r>
                </w:p>
              </w:tc>
              <w:tc>
                <w:tcPr>
                  <w:tcW w:w="1477" w:type="dxa"/>
                </w:tcPr>
                <w:p>
                  <w:pPr>
                    <w:jc w:val="center"/>
                  </w:pPr>
                  <w:r>
                    <w:rPr>
                      <w:rFonts w:hint="eastAsia"/>
                    </w:rPr>
                    <w:t>0.45%</w:t>
                  </w:r>
                </w:p>
              </w:tc>
              <w:tc>
                <w:tcPr>
                  <w:tcW w:w="1478" w:type="dxa"/>
                </w:tcPr>
                <w:p>
                  <w:pPr>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1827" w:type="dxa"/>
                </w:tcPr>
                <w:p>
                  <w:pPr>
                    <w:jc w:val="center"/>
                  </w:pPr>
                  <w:r>
                    <w:rPr>
                      <w:rFonts w:hint="eastAsia"/>
                    </w:rPr>
                    <w:t>1000-5000</w:t>
                  </w:r>
                </w:p>
              </w:tc>
              <w:tc>
                <w:tcPr>
                  <w:tcW w:w="1478" w:type="dxa"/>
                </w:tcPr>
                <w:p>
                  <w:pPr>
                    <w:jc w:val="center"/>
                  </w:pPr>
                  <w:r>
                    <w:rPr>
                      <w:rFonts w:hint="eastAsia"/>
                    </w:rPr>
                    <w:t>0.5%</w:t>
                  </w:r>
                </w:p>
              </w:tc>
              <w:tc>
                <w:tcPr>
                  <w:tcW w:w="1477" w:type="dxa"/>
                </w:tcPr>
                <w:p>
                  <w:pPr>
                    <w:jc w:val="center"/>
                  </w:pPr>
                  <w:r>
                    <w:rPr>
                      <w:rFonts w:hint="eastAsia"/>
                    </w:rPr>
                    <w:t>0.25%</w:t>
                  </w:r>
                </w:p>
              </w:tc>
              <w:tc>
                <w:tcPr>
                  <w:tcW w:w="1478" w:type="dxa"/>
                </w:tcPr>
                <w:p>
                  <w:pPr>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pPr>
                  <w:r>
                    <w:rPr>
                      <w:rFonts w:hint="eastAsia"/>
                    </w:rPr>
                    <w:t>5000-10000</w:t>
                  </w:r>
                </w:p>
              </w:tc>
              <w:tc>
                <w:tcPr>
                  <w:tcW w:w="1478" w:type="dxa"/>
                </w:tcPr>
                <w:p>
                  <w:pPr>
                    <w:jc w:val="center"/>
                  </w:pPr>
                  <w:r>
                    <w:rPr>
                      <w:rFonts w:hint="eastAsia"/>
                    </w:rPr>
                    <w:t>0.25%</w:t>
                  </w:r>
                </w:p>
              </w:tc>
              <w:tc>
                <w:tcPr>
                  <w:tcW w:w="1477" w:type="dxa"/>
                </w:tcPr>
                <w:p>
                  <w:pPr>
                    <w:jc w:val="center"/>
                  </w:pPr>
                  <w:r>
                    <w:rPr>
                      <w:rFonts w:hint="eastAsia"/>
                    </w:rPr>
                    <w:t>0.1%</w:t>
                  </w:r>
                </w:p>
              </w:tc>
              <w:tc>
                <w:tcPr>
                  <w:tcW w:w="1478" w:type="dxa"/>
                </w:tcPr>
                <w:p>
                  <w:pPr>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pPr>
                  <w:r>
                    <w:rPr>
                      <w:rFonts w:hint="eastAsia"/>
                    </w:rPr>
                    <w:t>10000-100000</w:t>
                  </w:r>
                </w:p>
              </w:tc>
              <w:tc>
                <w:tcPr>
                  <w:tcW w:w="1478" w:type="dxa"/>
                </w:tcPr>
                <w:p>
                  <w:pPr>
                    <w:jc w:val="center"/>
                  </w:pPr>
                  <w:r>
                    <w:rPr>
                      <w:rFonts w:hint="eastAsia"/>
                    </w:rPr>
                    <w:t>0.05%</w:t>
                  </w:r>
                </w:p>
              </w:tc>
              <w:tc>
                <w:tcPr>
                  <w:tcW w:w="1477" w:type="dxa"/>
                </w:tcPr>
                <w:p>
                  <w:pPr>
                    <w:jc w:val="center"/>
                  </w:pPr>
                  <w:r>
                    <w:rPr>
                      <w:rFonts w:hint="eastAsia"/>
                    </w:rPr>
                    <w:t>0.05%</w:t>
                  </w:r>
                </w:p>
              </w:tc>
              <w:tc>
                <w:tcPr>
                  <w:tcW w:w="1478" w:type="dxa"/>
                </w:tcPr>
                <w:p>
                  <w:pPr>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trPr>
              <w:tc>
                <w:tcPr>
                  <w:tcW w:w="1827" w:type="dxa"/>
                </w:tcPr>
                <w:p>
                  <w:pPr>
                    <w:jc w:val="center"/>
                  </w:pPr>
                  <w:r>
                    <w:rPr>
                      <w:rFonts w:hint="eastAsia"/>
                    </w:rPr>
                    <w:t>1000000以上</w:t>
                  </w:r>
                </w:p>
              </w:tc>
              <w:tc>
                <w:tcPr>
                  <w:tcW w:w="1478" w:type="dxa"/>
                </w:tcPr>
                <w:p>
                  <w:pPr>
                    <w:jc w:val="center"/>
                  </w:pPr>
                  <w:r>
                    <w:rPr>
                      <w:rFonts w:hint="eastAsia"/>
                    </w:rPr>
                    <w:t>0.01%</w:t>
                  </w:r>
                </w:p>
              </w:tc>
              <w:tc>
                <w:tcPr>
                  <w:tcW w:w="1477" w:type="dxa"/>
                </w:tcPr>
                <w:p>
                  <w:pPr>
                    <w:jc w:val="center"/>
                  </w:pPr>
                  <w:r>
                    <w:rPr>
                      <w:rFonts w:hint="eastAsia"/>
                    </w:rPr>
                    <w:t>0.01%</w:t>
                  </w:r>
                </w:p>
              </w:tc>
              <w:tc>
                <w:tcPr>
                  <w:tcW w:w="1478" w:type="dxa"/>
                </w:tcPr>
                <w:p>
                  <w:pPr>
                    <w:jc w:val="center"/>
                  </w:pPr>
                  <w:r>
                    <w:rPr>
                      <w:rFonts w:hint="eastAsia"/>
                    </w:rPr>
                    <w:t>0.01%</w:t>
                  </w:r>
                </w:p>
              </w:tc>
            </w:tr>
          </w:tbl>
          <w:p>
            <w:pPr>
              <w:pStyle w:val="43"/>
              <w:rPr>
                <w:rFonts w:ascii="仿宋" w:hAnsi="仿宋" w:eastAsia="仿宋"/>
                <w:sz w:val="21"/>
                <w:szCs w:val="21"/>
                <w:lang w:val="zh-CN"/>
              </w:rPr>
            </w:pPr>
            <w:r>
              <w:rPr>
                <w:rFonts w:hint="eastAsia" w:ascii="仿宋" w:hAnsi="仿宋" w:eastAsia="仿宋"/>
                <w:sz w:val="21"/>
                <w:szCs w:val="21"/>
                <w:lang w:val="zh-CN"/>
              </w:rPr>
              <w:t>注:</w:t>
            </w:r>
            <w:r>
              <w:rPr>
                <w:rFonts w:ascii="仿宋" w:hAnsi="仿宋" w:eastAsia="仿宋"/>
                <w:sz w:val="21"/>
                <w:szCs w:val="21"/>
                <w:lang w:val="zh-CN"/>
              </w:rPr>
              <w:t xml:space="preserve"> 1</w:t>
            </w:r>
            <w:r>
              <w:rPr>
                <w:rFonts w:hint="eastAsia" w:ascii="仿宋" w:hAnsi="仿宋" w:eastAsia="仿宋"/>
                <w:sz w:val="21"/>
                <w:szCs w:val="21"/>
                <w:lang w:val="zh-CN"/>
              </w:rPr>
              <w:t>、按本表费率计算的收费为招标代理服务全过程的收费基准价格。</w:t>
            </w:r>
          </w:p>
          <w:p>
            <w:pPr>
              <w:pStyle w:val="43"/>
              <w:rPr>
                <w:rFonts w:ascii="仿宋" w:hAnsi="仿宋" w:eastAsia="仿宋"/>
                <w:sz w:val="21"/>
                <w:szCs w:val="21"/>
                <w:lang w:val="zh-CN"/>
              </w:rPr>
            </w:pPr>
            <w:r>
              <w:rPr>
                <w:rFonts w:hint="eastAsia" w:ascii="仿宋" w:hAnsi="仿宋" w:eastAsia="仿宋"/>
                <w:sz w:val="21"/>
                <w:szCs w:val="21"/>
                <w:lang w:val="zh-CN"/>
              </w:rPr>
              <w:t xml:space="preserve"> </w:t>
            </w:r>
            <w:r>
              <w:rPr>
                <w:rFonts w:ascii="仿宋" w:hAnsi="仿宋" w:eastAsia="仿宋"/>
                <w:sz w:val="21"/>
                <w:szCs w:val="21"/>
                <w:lang w:val="zh-CN"/>
              </w:rPr>
              <w:t xml:space="preserve">   2</w:t>
            </w:r>
            <w:r>
              <w:rPr>
                <w:rFonts w:hint="eastAsia" w:ascii="仿宋" w:hAnsi="仿宋" w:eastAsia="仿宋"/>
                <w:sz w:val="21"/>
                <w:szCs w:val="21"/>
                <w:lang w:val="zh-CN"/>
              </w:rPr>
              <w:t>、招标代理服务收费按差额定率累进法计算。</w:t>
            </w:r>
          </w:p>
          <w:p>
            <w:pPr>
              <w:pStyle w:val="43"/>
              <w:ind w:firstLine="420" w:firstLineChars="200"/>
              <w:rPr>
                <w:rFonts w:ascii="仿宋" w:hAnsi="仿宋" w:eastAsia="仿宋"/>
                <w:sz w:val="21"/>
                <w:szCs w:val="21"/>
                <w:lang w:val="zh-CN"/>
              </w:rPr>
            </w:pPr>
            <w:r>
              <w:rPr>
                <w:rFonts w:ascii="仿宋" w:hAnsi="仿宋" w:eastAsia="仿宋"/>
                <w:sz w:val="21"/>
                <w:szCs w:val="21"/>
                <w:lang w:val="zh-CN"/>
              </w:rPr>
              <w:t>3</w:t>
            </w:r>
            <w:r>
              <w:rPr>
                <w:rFonts w:hint="eastAsia" w:ascii="仿宋" w:hAnsi="仿宋" w:eastAsia="仿宋"/>
                <w:sz w:val="21"/>
                <w:szCs w:val="21"/>
                <w:lang w:val="zh-CN"/>
              </w:rPr>
              <w:t>、</w:t>
            </w:r>
            <w:r>
              <w:rPr>
                <w:rFonts w:ascii="仿宋" w:hAnsi="仿宋" w:eastAsia="仿宋"/>
                <w:sz w:val="21"/>
                <w:szCs w:val="21"/>
                <w:lang w:val="zh-CN"/>
              </w:rPr>
              <w:t>服务费</w:t>
            </w:r>
            <w:r>
              <w:rPr>
                <w:rFonts w:hint="eastAsia" w:ascii="仿宋" w:hAnsi="仿宋" w:eastAsia="仿宋"/>
                <w:sz w:val="21"/>
                <w:szCs w:val="21"/>
                <w:lang w:val="zh-CN"/>
              </w:rPr>
              <w:t>收款单位、开户行、银行账号与本</w:t>
            </w:r>
            <w:r>
              <w:rPr>
                <w:rFonts w:ascii="仿宋" w:hAnsi="仿宋" w:eastAsia="仿宋"/>
                <w:sz w:val="21"/>
                <w:szCs w:val="21"/>
                <w:lang w:val="zh-CN"/>
              </w:rPr>
              <w:t>项目</w:t>
            </w:r>
            <w:r>
              <w:rPr>
                <w:rFonts w:hint="eastAsia" w:ascii="仿宋" w:hAnsi="仿宋" w:eastAsia="仿宋"/>
                <w:sz w:val="21"/>
                <w:szCs w:val="21"/>
                <w:lang w:val="zh-CN"/>
              </w:rPr>
              <w:t>投标保证金的收款单位、开户行、银行账号一致</w:t>
            </w:r>
            <w:r>
              <w:rPr>
                <w:rFonts w:ascii="仿宋" w:hAnsi="仿宋" w:eastAsia="仿宋"/>
                <w:sz w:val="21"/>
                <w:szCs w:val="21"/>
                <w:lang w:val="zh-CN"/>
              </w:rPr>
              <w:t>。</w:t>
            </w:r>
          </w:p>
          <w:p>
            <w:pPr>
              <w:pStyle w:val="43"/>
              <w:ind w:firstLine="420" w:firstLineChars="200"/>
              <w:rPr>
                <w:rFonts w:ascii="仿宋" w:hAnsi="仿宋" w:eastAsia="仿宋"/>
                <w:sz w:val="21"/>
                <w:szCs w:val="21"/>
              </w:rPr>
            </w:pPr>
            <w:r>
              <w:rPr>
                <w:rFonts w:hint="eastAsia" w:ascii="仿宋" w:hAnsi="仿宋" w:eastAsia="仿宋"/>
                <w:sz w:val="21"/>
                <w:szCs w:val="21"/>
                <w:lang w:val="zh-CN"/>
              </w:rPr>
              <w:t>4、</w:t>
            </w:r>
            <w:r>
              <w:rPr>
                <w:rFonts w:hint="eastAsia" w:ascii="仿宋" w:hAnsi="仿宋" w:eastAsia="仿宋"/>
                <w:sz w:val="21"/>
                <w:szCs w:val="21"/>
              </w:rPr>
              <w:t>中标人在领取中标通知书前向招标代理机构交纳招标服务费。</w:t>
            </w:r>
          </w:p>
          <w:p>
            <w:pPr>
              <w:pStyle w:val="43"/>
              <w:rPr>
                <w:rFonts w:hint="eastAsia" w:ascii="仿宋" w:hAnsi="仿宋" w:eastAsia="仿宋"/>
                <w:sz w:val="21"/>
                <w:szCs w:val="21"/>
                <w:lang w:val="zh-CN"/>
              </w:rPr>
            </w:pPr>
            <w:r>
              <w:rPr>
                <w:rFonts w:hint="eastAsia" w:ascii="仿宋" w:hAnsi="仿宋" w:eastAsia="仿宋"/>
                <w:sz w:val="21"/>
                <w:szCs w:val="21"/>
                <w:lang w:val="zh-CN"/>
              </w:rPr>
              <w:t>收款单位：四川国际招标有限责任公司</w:t>
            </w:r>
          </w:p>
          <w:p>
            <w:pPr>
              <w:pStyle w:val="43"/>
              <w:rPr>
                <w:rFonts w:hint="eastAsia" w:ascii="仿宋" w:hAnsi="仿宋" w:eastAsia="仿宋"/>
                <w:sz w:val="21"/>
                <w:szCs w:val="21"/>
                <w:lang w:val="zh-CN"/>
              </w:rPr>
            </w:pPr>
            <w:r>
              <w:rPr>
                <w:rFonts w:hint="eastAsia" w:ascii="仿宋" w:hAnsi="仿宋" w:eastAsia="仿宋"/>
                <w:sz w:val="21"/>
                <w:szCs w:val="21"/>
                <w:lang w:val="zh-CN"/>
              </w:rPr>
              <w:t>开 户 行：中国民生银行股份有限公司成都分行营业部</w:t>
            </w:r>
          </w:p>
          <w:p>
            <w:pPr>
              <w:pStyle w:val="43"/>
              <w:rPr>
                <w:rFonts w:hint="eastAsia" w:ascii="仿宋" w:hAnsi="仿宋" w:eastAsia="仿宋"/>
                <w:sz w:val="21"/>
                <w:szCs w:val="21"/>
                <w:lang w:val="zh-CN"/>
              </w:rPr>
            </w:pPr>
            <w:r>
              <w:rPr>
                <w:rFonts w:hint="eastAsia" w:ascii="仿宋" w:hAnsi="仿宋" w:eastAsia="仿宋"/>
                <w:sz w:val="21"/>
                <w:szCs w:val="21"/>
                <w:lang w:val="zh-CN"/>
              </w:rPr>
              <w:t>银行账号：</w:t>
            </w:r>
            <w:r>
              <w:rPr>
                <w:rFonts w:ascii="仿宋" w:hAnsi="仿宋" w:eastAsia="仿宋"/>
                <w:sz w:val="21"/>
                <w:szCs w:val="21"/>
                <w:lang w:val="zh-CN"/>
              </w:rPr>
              <w:t>9902001760336048</w:t>
            </w:r>
            <w:r>
              <w:rPr>
                <w:rFonts w:hint="eastAsia" w:ascii="仿宋" w:hAnsi="仿宋" w:eastAsia="仿宋"/>
                <w:sz w:val="21"/>
                <w:szCs w:val="21"/>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18</w:t>
            </w:r>
          </w:p>
        </w:tc>
        <w:tc>
          <w:tcPr>
            <w:tcW w:w="2552"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送样提醒</w:t>
            </w:r>
          </w:p>
        </w:tc>
        <w:tc>
          <w:tcPr>
            <w:tcW w:w="6111" w:type="dxa"/>
            <w:tcBorders>
              <w:left w:val="single" w:color="auto" w:sz="4" w:space="0"/>
            </w:tcBorders>
            <w:vAlign w:val="center"/>
          </w:tcPr>
          <w:p>
            <w:pPr>
              <w:pStyle w:val="43"/>
              <w:rPr>
                <w:rFonts w:ascii="仿宋" w:hAnsi="仿宋" w:eastAsia="仿宋"/>
                <w:sz w:val="21"/>
                <w:szCs w:val="21"/>
                <w:lang w:val="zh-CN"/>
              </w:rPr>
            </w:pP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552"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111" w:type="dxa"/>
            <w:tcBorders>
              <w:left w:val="single" w:color="auto" w:sz="4" w:space="0"/>
            </w:tcBorders>
            <w:vAlign w:val="center"/>
          </w:tcPr>
          <w:p>
            <w:pPr>
              <w:pStyle w:val="43"/>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552" w:type="dxa"/>
            <w:tcBorders>
              <w:right w:val="single" w:color="auto" w:sz="4" w:space="0"/>
            </w:tcBorders>
            <w:vAlign w:val="center"/>
          </w:tcPr>
          <w:p>
            <w:pPr>
              <w:pStyle w:val="43"/>
              <w:ind w:left="96"/>
              <w:jc w:val="center"/>
              <w:rPr>
                <w:rFonts w:ascii="仿宋" w:hAnsi="仿宋" w:eastAsia="仿宋"/>
                <w:sz w:val="21"/>
                <w:szCs w:val="21"/>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3"/>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3"/>
              <w:rPr>
                <w:rFonts w:ascii="仿宋" w:hAnsi="仿宋" w:eastAsia="仿宋"/>
                <w:b/>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w:t>
      </w:r>
      <w:r>
        <w:rPr>
          <w:rFonts w:ascii="仿宋" w:hAnsi="仿宋" w:eastAsia="仿宋"/>
          <w:bCs w:val="0"/>
        </w:rPr>
        <w:t xml:space="preserve">  </w:t>
      </w:r>
      <w:r>
        <w:rPr>
          <w:rFonts w:hint="eastAsia" w:ascii="仿宋" w:hAnsi="仿宋" w:eastAsia="仿宋"/>
          <w:bCs w:val="0"/>
        </w:rPr>
        <w:t>则</w:t>
      </w:r>
    </w:p>
    <w:p>
      <w:pPr>
        <w:pStyle w:val="4"/>
        <w:spacing w:line="400" w:lineRule="exact"/>
        <w:ind w:firstLine="482" w:firstLineChars="200"/>
        <w:rPr>
          <w:rFonts w:ascii="仿宋" w:hAnsi="仿宋" w:eastAsia="仿宋"/>
          <w:sz w:val="24"/>
          <w:szCs w:val="24"/>
        </w:rPr>
      </w:pPr>
      <w:bookmarkStart w:id="58" w:name="_Toc183582205"/>
      <w:bookmarkStart w:id="59" w:name="_Toc183682342"/>
      <w:bookmarkStart w:id="60" w:name="_Toc217446034"/>
      <w:bookmarkStart w:id="61" w:name="PO_默认文件内容_24"/>
      <w:r>
        <w:rPr>
          <w:rFonts w:ascii="仿宋" w:hAnsi="仿宋" w:eastAsia="仿宋"/>
          <w:sz w:val="24"/>
          <w:szCs w:val="24"/>
        </w:rPr>
        <w:t>1.</w:t>
      </w:r>
      <w:bookmarkEnd w:id="58"/>
      <w:bookmarkEnd w:id="59"/>
      <w:r>
        <w:rPr>
          <w:rFonts w:hint="eastAsia" w:ascii="仿宋" w:hAnsi="仿宋" w:eastAsia="仿宋"/>
          <w:sz w:val="24"/>
          <w:szCs w:val="24"/>
        </w:rPr>
        <w:t xml:space="preserve"> 适用范围</w:t>
      </w:r>
      <w:bookmarkEnd w:id="60"/>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本招标文件仅适用于本次招标采购项目。</w:t>
      </w:r>
    </w:p>
    <w:p>
      <w:pPr>
        <w:pStyle w:val="4"/>
        <w:spacing w:line="400" w:lineRule="exact"/>
        <w:ind w:firstLine="482" w:firstLineChars="200"/>
        <w:rPr>
          <w:rFonts w:ascii="仿宋" w:hAnsi="仿宋" w:eastAsia="仿宋"/>
          <w:sz w:val="24"/>
        </w:rPr>
      </w:pPr>
      <w:bookmarkStart w:id="62" w:name="_Toc183582206"/>
      <w:bookmarkStart w:id="63" w:name="_Toc183682343"/>
      <w:bookmarkStart w:id="64" w:name="_Toc217446035"/>
      <w:r>
        <w:rPr>
          <w:rFonts w:ascii="仿宋" w:hAnsi="仿宋" w:eastAsia="仿宋"/>
          <w:sz w:val="24"/>
        </w:rPr>
        <w:t xml:space="preserve">2. </w:t>
      </w:r>
      <w:bookmarkEnd w:id="62"/>
      <w:bookmarkEnd w:id="63"/>
      <w:r>
        <w:rPr>
          <w:rFonts w:hint="eastAsia" w:ascii="仿宋" w:hAnsi="仿宋" w:eastAsia="仿宋"/>
          <w:sz w:val="24"/>
        </w:rPr>
        <w:t>有关</w:t>
      </w:r>
      <w:r>
        <w:rPr>
          <w:rFonts w:hint="eastAsia" w:ascii="仿宋" w:hAnsi="仿宋" w:eastAsia="仿宋"/>
          <w:sz w:val="24"/>
          <w:szCs w:val="24"/>
        </w:rPr>
        <w:t>定义</w:t>
      </w:r>
      <w:bookmarkEnd w:id="64"/>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2.1 </w:t>
      </w:r>
      <w:r>
        <w:rPr>
          <w:rFonts w:hint="eastAsia" w:ascii="仿宋" w:hAnsi="仿宋" w:eastAsia="仿宋"/>
          <w:sz w:val="24"/>
        </w:rPr>
        <w:t>“采购人”系指依法进行政府采购的国家机关、事业单位、团体组织。本次招标的采购人是</w:t>
      </w:r>
      <w:bookmarkEnd w:id="61"/>
      <w:r>
        <w:rPr>
          <w:rFonts w:ascii="仿宋" w:hAnsi="仿宋" w:eastAsia="仿宋"/>
          <w:sz w:val="24"/>
        </w:rPr>
        <w:t xml:space="preserve"> </w:t>
      </w:r>
      <w:bookmarkStart w:id="65" w:name="PO_采购人_4"/>
      <w:r>
        <w:rPr>
          <w:rFonts w:hint="eastAsia" w:ascii="仿宋" w:hAnsi="仿宋" w:eastAsia="仿宋"/>
          <w:sz w:val="24"/>
          <w:u w:val="single"/>
        </w:rPr>
        <w:t>成都市应急管理局</w:t>
      </w:r>
      <w:r>
        <w:rPr>
          <w:rFonts w:ascii="仿宋" w:hAnsi="仿宋" w:eastAsia="仿宋"/>
          <w:sz w:val="24"/>
          <w:u w:val="single"/>
        </w:rPr>
        <w:t xml:space="preserve"> </w:t>
      </w:r>
      <w:bookmarkEnd w:id="65"/>
      <w:r>
        <w:rPr>
          <w:rFonts w:ascii="仿宋" w:hAnsi="仿宋" w:eastAsia="仿宋"/>
          <w:sz w:val="24"/>
          <w:u w:val="single"/>
        </w:rPr>
        <w:t xml:space="preserve"> </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66" w:name="PO_默认文件内容_35"/>
      <w:r>
        <w:rPr>
          <w:rFonts w:ascii="仿宋" w:hAnsi="仿宋" w:eastAsia="仿宋"/>
          <w:sz w:val="24"/>
        </w:rPr>
        <w:t xml:space="preserve">2.2 </w:t>
      </w:r>
      <w:r>
        <w:rPr>
          <w:rFonts w:hint="eastAsia" w:ascii="仿宋" w:hAnsi="仿宋" w:eastAsia="仿宋"/>
          <w:sz w:val="24"/>
        </w:rPr>
        <w:t>“采购代理机构”</w:t>
      </w:r>
      <w:r>
        <w:rPr>
          <w:rFonts w:ascii="仿宋" w:hAnsi="仿宋" w:eastAsia="仿宋"/>
          <w:sz w:val="24"/>
        </w:rPr>
        <w:t xml:space="preserve"> </w:t>
      </w:r>
      <w:r>
        <w:rPr>
          <w:rFonts w:hint="eastAsia" w:ascii="仿宋" w:hAnsi="仿宋" w:eastAsia="仿宋"/>
          <w:sz w:val="24"/>
        </w:rPr>
        <w:t>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2.3 </w:t>
      </w:r>
      <w:r>
        <w:rPr>
          <w:rFonts w:hint="eastAsia" w:ascii="仿宋" w:hAnsi="仿宋" w:eastAsia="仿宋"/>
          <w:sz w:val="24"/>
        </w:rPr>
        <w:t>“招标采购单位”系指“采购人”和“采购代理机构”的统称。</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2.4 </w:t>
      </w:r>
      <w:r>
        <w:rPr>
          <w:rFonts w:hint="eastAsia" w:ascii="仿宋" w:hAnsi="仿宋" w:eastAsia="仿宋"/>
          <w:sz w:val="24"/>
        </w:rPr>
        <w:t>“投标人”系指购买了招标文件拟参加投标和向采购人提供货物及相应服务的供应商。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67" w:name="_Toc217390843"/>
      <w:bookmarkStart w:id="68" w:name="_Toc217446036"/>
      <w:bookmarkStart w:id="69" w:name="_Toc183582207"/>
      <w:bookmarkStart w:id="70" w:name="_Toc183682344"/>
      <w:r>
        <w:rPr>
          <w:rFonts w:ascii="仿宋" w:hAnsi="仿宋" w:eastAsia="仿宋"/>
          <w:sz w:val="24"/>
        </w:rPr>
        <w:t xml:space="preserve">3. </w:t>
      </w:r>
      <w:r>
        <w:rPr>
          <w:rFonts w:hint="eastAsia" w:ascii="仿宋" w:hAnsi="仿宋" w:eastAsia="仿宋"/>
          <w:sz w:val="24"/>
        </w:rPr>
        <w:t>合格的投标人</w:t>
      </w:r>
      <w:bookmarkEnd w:id="67"/>
      <w:bookmarkEnd w:id="68"/>
      <w:bookmarkEnd w:id="69"/>
      <w:bookmarkEnd w:id="70"/>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sz w:val="24"/>
        </w:rPr>
        <w:t>（3）</w:t>
      </w:r>
      <w:r>
        <w:rPr>
          <w:rFonts w:hint="eastAsia" w:ascii="仿宋" w:hAnsi="仿宋" w:eastAsia="仿宋"/>
          <w:spacing w:val="-4"/>
          <w:sz w:val="24"/>
        </w:rPr>
        <w:t>按照规定购买了招标文件</w:t>
      </w:r>
      <w:r>
        <w:rPr>
          <w:rFonts w:hint="eastAsia" w:ascii="仿宋" w:hAnsi="仿宋" w:eastAsia="仿宋"/>
          <w:b/>
          <w:spacing w:val="-4"/>
          <w:sz w:val="24"/>
        </w:rPr>
        <w:t>（实质性</w:t>
      </w:r>
      <w:r>
        <w:rPr>
          <w:rFonts w:ascii="仿宋" w:hAnsi="仿宋" w:eastAsia="仿宋"/>
          <w:b/>
          <w:spacing w:val="-4"/>
          <w:sz w:val="24"/>
        </w:rPr>
        <w:t>要求</w:t>
      </w:r>
      <w:r>
        <w:rPr>
          <w:rFonts w:hint="eastAsia" w:ascii="仿宋" w:hAnsi="仿宋" w:eastAsia="仿宋"/>
          <w:b/>
          <w:spacing w:val="-4"/>
          <w:sz w:val="24"/>
        </w:rPr>
        <w:t>）</w:t>
      </w:r>
    </w:p>
    <w:p>
      <w:pPr>
        <w:tabs>
          <w:tab w:val="left" w:pos="7665"/>
        </w:tabs>
        <w:spacing w:line="400" w:lineRule="exact"/>
        <w:ind w:firstLine="1080" w:firstLineChars="450"/>
        <w:rPr>
          <w:rFonts w:ascii="仿宋" w:hAnsi="仿宋" w:eastAsia="仿宋"/>
          <w:sz w:val="24"/>
        </w:rPr>
      </w:pPr>
      <w:r>
        <w:rPr>
          <w:rFonts w:hint="eastAsia" w:ascii="仿宋" w:hAnsi="仿宋" w:eastAsia="仿宋" w:cs="宋体"/>
          <w:sz w:val="24"/>
        </w:rPr>
        <w:t>由代理机构提供供应商购买招标文件情况的相关证明材料，供应商不用提供证明材料</w:t>
      </w:r>
      <w:r>
        <w:rPr>
          <w:rFonts w:hint="eastAsia" w:ascii="仿宋" w:hAnsi="仿宋" w:eastAsia="仿宋"/>
          <w:sz w:val="24"/>
        </w:rPr>
        <w:t>。</w:t>
      </w:r>
    </w:p>
    <w:p>
      <w:pPr>
        <w:pStyle w:val="4"/>
        <w:spacing w:line="400" w:lineRule="exact"/>
        <w:ind w:firstLine="482" w:firstLineChars="200"/>
        <w:rPr>
          <w:rFonts w:ascii="仿宋" w:hAnsi="仿宋" w:eastAsia="仿宋"/>
          <w:sz w:val="24"/>
        </w:rPr>
      </w:pPr>
      <w:bookmarkStart w:id="71" w:name="_Toc183582208"/>
      <w:bookmarkStart w:id="72" w:name="_Toc217446037"/>
      <w:bookmarkStart w:id="73" w:name="_Toc183682345"/>
      <w:r>
        <w:rPr>
          <w:rFonts w:ascii="仿宋" w:hAnsi="仿宋" w:eastAsia="仿宋"/>
          <w:sz w:val="24"/>
        </w:rPr>
        <w:t xml:space="preserve">4. </w:t>
      </w:r>
      <w:r>
        <w:rPr>
          <w:rFonts w:hint="eastAsia" w:ascii="仿宋" w:hAnsi="仿宋" w:eastAsia="仿宋"/>
          <w:sz w:val="24"/>
        </w:rPr>
        <w:t>投标费用</w:t>
      </w:r>
      <w:bookmarkEnd w:id="71"/>
      <w:bookmarkEnd w:id="72"/>
      <w:bookmarkEnd w:id="73"/>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ascii="仿宋" w:hAnsi="仿宋" w:eastAsia="仿宋"/>
          <w:sz w:val="24"/>
        </w:rPr>
        <w:t xml:space="preserve">5. </w:t>
      </w:r>
      <w:r>
        <w:rPr>
          <w:rFonts w:hint="eastAsia" w:ascii="仿宋" w:hAnsi="仿宋" w:eastAsia="仿宋"/>
          <w:sz w:val="24"/>
        </w:rPr>
        <w:t>充分、公平竞争保障措施</w:t>
      </w:r>
      <w:r>
        <w:rPr>
          <w:rFonts w:hint="eastAsia" w:ascii="仿宋" w:hAnsi="仿宋" w:eastAsia="仿宋"/>
          <w:sz w:val="24"/>
          <w:szCs w:val="24"/>
        </w:rPr>
        <w:t>（实质性要求）</w:t>
      </w:r>
    </w:p>
    <w:p>
      <w:pPr>
        <w:pStyle w:val="44"/>
        <w:spacing w:line="460" w:lineRule="exact"/>
        <w:ind w:left="1" w:firstLine="482" w:firstLineChars="200"/>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4"/>
        <w:spacing w:line="460" w:lineRule="exact"/>
        <w:ind w:left="1" w:firstLine="482" w:firstLineChars="200"/>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4"/>
        <w:spacing w:line="460" w:lineRule="exact"/>
        <w:ind w:left="1" w:firstLine="482" w:firstLineChars="200"/>
        <w:rPr>
          <w:rFonts w:ascii="仿宋" w:hAnsi="仿宋" w:eastAsia="仿宋"/>
          <w:sz w:val="24"/>
        </w:rPr>
      </w:pPr>
      <w:r>
        <w:rPr>
          <w:rFonts w:ascii="仿宋" w:hAnsi="仿宋" w:eastAsia="仿宋"/>
          <w:b/>
          <w:sz w:val="24"/>
        </w:rPr>
        <w:t xml:space="preserve">5.3 </w:t>
      </w:r>
      <w:r>
        <w:rPr>
          <w:rFonts w:hint="eastAsia" w:ascii="仿宋" w:hAnsi="仿宋" w:eastAsia="仿宋"/>
          <w:b/>
          <w:sz w:val="24"/>
        </w:rPr>
        <w:t>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bookmarkStart w:id="74" w:name="_Toc89075875"/>
      <w:bookmarkStart w:id="75" w:name="_Toc183682346"/>
      <w:bookmarkStart w:id="76" w:name="_Toc183582209"/>
      <w:bookmarkStart w:id="77" w:name="_Toc77400779"/>
      <w:bookmarkStart w:id="78" w:name="_Toc217446038"/>
    </w:p>
    <w:p>
      <w:pPr>
        <w:pStyle w:val="3"/>
        <w:spacing w:line="400" w:lineRule="exact"/>
        <w:jc w:val="center"/>
        <w:rPr>
          <w:rFonts w:ascii="仿宋" w:hAnsi="仿宋" w:eastAsia="仿宋"/>
          <w:bCs w:val="0"/>
        </w:rPr>
      </w:pPr>
      <w:r>
        <w:rPr>
          <w:rFonts w:hint="eastAsia" w:ascii="仿宋" w:hAnsi="仿宋" w:eastAsia="仿宋"/>
          <w:bCs w:val="0"/>
        </w:rPr>
        <w:t>三、招标文件</w:t>
      </w:r>
      <w:bookmarkEnd w:id="74"/>
      <w:bookmarkEnd w:id="75"/>
      <w:bookmarkEnd w:id="76"/>
      <w:bookmarkEnd w:id="77"/>
      <w:bookmarkEnd w:id="78"/>
    </w:p>
    <w:p>
      <w:pPr>
        <w:pStyle w:val="4"/>
        <w:spacing w:line="400" w:lineRule="exact"/>
        <w:ind w:firstLine="482" w:firstLineChars="200"/>
        <w:rPr>
          <w:rFonts w:ascii="仿宋" w:hAnsi="仿宋" w:eastAsia="仿宋"/>
          <w:sz w:val="24"/>
        </w:rPr>
      </w:pPr>
      <w:bookmarkStart w:id="79" w:name="_Toc217446039"/>
      <w:bookmarkStart w:id="80" w:name="_Toc183582210"/>
      <w:bookmarkStart w:id="81" w:name="_Toc183682347"/>
      <w:r>
        <w:rPr>
          <w:rFonts w:hint="eastAsia" w:ascii="仿宋" w:hAnsi="仿宋" w:eastAsia="仿宋"/>
          <w:sz w:val="24"/>
        </w:rPr>
        <w:t>6．招标文件的构成</w:t>
      </w:r>
      <w:bookmarkEnd w:id="79"/>
      <w:bookmarkEnd w:id="80"/>
      <w:bookmarkEnd w:id="81"/>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（六）招标项目技术、商务及其他要求；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82" w:name="_Toc183582211"/>
      <w:bookmarkStart w:id="83" w:name="_Toc183682348"/>
      <w:bookmarkStart w:id="84" w:name="_Toc217446040"/>
      <w:r>
        <w:rPr>
          <w:rFonts w:ascii="仿宋" w:hAnsi="仿宋" w:eastAsia="仿宋"/>
          <w:sz w:val="24"/>
        </w:rPr>
        <w:t xml:space="preserve">7. </w:t>
      </w:r>
      <w:r>
        <w:rPr>
          <w:rFonts w:hint="eastAsia" w:ascii="仿宋" w:hAnsi="仿宋" w:eastAsia="仿宋"/>
          <w:sz w:val="24"/>
        </w:rPr>
        <w:t>招标文件的澄清</w:t>
      </w:r>
      <w:bookmarkEnd w:id="82"/>
      <w:bookmarkEnd w:id="83"/>
      <w:r>
        <w:rPr>
          <w:rFonts w:hint="eastAsia" w:ascii="仿宋" w:hAnsi="仿宋" w:eastAsia="仿宋"/>
          <w:sz w:val="24"/>
        </w:rPr>
        <w:t>和修改</w:t>
      </w:r>
      <w:bookmarkEnd w:id="84"/>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7.1 </w:t>
      </w:r>
      <w:r>
        <w:rPr>
          <w:rFonts w:hint="eastAsia" w:ascii="仿宋" w:hAnsi="仿宋" w:eastAsia="仿宋"/>
          <w:sz w:val="24"/>
        </w:rPr>
        <w:t>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7.2 </w:t>
      </w:r>
      <w:r>
        <w:rPr>
          <w:rFonts w:hint="eastAsia" w:ascii="仿宋" w:hAnsi="仿宋" w:eastAsia="仿宋"/>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7.3 </w:t>
      </w:r>
      <w:r>
        <w:rPr>
          <w:rFonts w:hint="eastAsia" w:ascii="仿宋" w:hAnsi="仿宋" w:eastAsia="仿宋"/>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85" w:name="_Toc217446041"/>
      <w:bookmarkStart w:id="86" w:name="_Toc208848971"/>
      <w:r>
        <w:rPr>
          <w:rFonts w:ascii="仿宋" w:hAnsi="仿宋" w:eastAsia="仿宋"/>
          <w:sz w:val="24"/>
        </w:rPr>
        <w:t xml:space="preserve">8. </w:t>
      </w:r>
      <w:r>
        <w:rPr>
          <w:rFonts w:hint="eastAsia" w:ascii="仿宋" w:hAnsi="仿宋" w:eastAsia="仿宋"/>
          <w:sz w:val="24"/>
        </w:rPr>
        <w:t>答疑会和现场考察</w:t>
      </w:r>
      <w:bookmarkEnd w:id="85"/>
      <w:bookmarkEnd w:id="86"/>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8.1 </w:t>
      </w:r>
      <w:r>
        <w:rPr>
          <w:rFonts w:hint="eastAsia" w:ascii="仿宋" w:hAnsi="仿宋" w:eastAsia="仿宋"/>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现场考察或标前答疑会时间：本项目不组织。</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现场考察或标前答疑会地点：本项目不组织。</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8.2 </w:t>
      </w:r>
      <w:r>
        <w:rPr>
          <w:rFonts w:hint="eastAsia" w:ascii="仿宋" w:hAnsi="仿宋" w:eastAsia="仿宋"/>
          <w:sz w:val="24"/>
        </w:rPr>
        <w:t>供应商考察现场所发生的一切费用由供应商自己承担。</w:t>
      </w:r>
    </w:p>
    <w:p>
      <w:pPr>
        <w:pStyle w:val="3"/>
        <w:spacing w:line="400" w:lineRule="exact"/>
        <w:jc w:val="center"/>
        <w:rPr>
          <w:rFonts w:ascii="仿宋" w:hAnsi="仿宋" w:eastAsia="仿宋"/>
          <w:bCs w:val="0"/>
        </w:rPr>
      </w:pPr>
      <w:bookmarkStart w:id="87" w:name="_Toc217446042"/>
      <w:bookmarkStart w:id="88" w:name="_Toc77400780"/>
      <w:bookmarkStart w:id="89" w:name="_Toc89075876"/>
      <w:bookmarkStart w:id="90" w:name="_Toc183682351"/>
      <w:bookmarkStart w:id="91" w:name="_Toc183582214"/>
      <w:r>
        <w:rPr>
          <w:rFonts w:hint="eastAsia" w:ascii="仿宋" w:hAnsi="仿宋" w:eastAsia="仿宋"/>
          <w:bCs w:val="0"/>
        </w:rPr>
        <w:t>四、投标文件</w:t>
      </w:r>
      <w:bookmarkEnd w:id="87"/>
      <w:bookmarkEnd w:id="88"/>
      <w:bookmarkEnd w:id="89"/>
      <w:bookmarkEnd w:id="90"/>
      <w:bookmarkEnd w:id="91"/>
    </w:p>
    <w:p>
      <w:pPr>
        <w:pStyle w:val="4"/>
        <w:spacing w:line="400" w:lineRule="exact"/>
        <w:ind w:firstLine="482" w:firstLineChars="200"/>
        <w:rPr>
          <w:rFonts w:ascii="仿宋" w:hAnsi="仿宋" w:eastAsia="仿宋"/>
          <w:bCs w:val="0"/>
          <w:sz w:val="24"/>
        </w:rPr>
      </w:pPr>
      <w:bookmarkStart w:id="92" w:name="_Toc217446043"/>
      <w:bookmarkStart w:id="93" w:name="_Toc183582215"/>
      <w:bookmarkStart w:id="94" w:name="_Toc183682352"/>
      <w:r>
        <w:rPr>
          <w:rFonts w:hint="eastAsia" w:ascii="仿宋" w:hAnsi="仿宋" w:eastAsia="仿宋"/>
          <w:bCs w:val="0"/>
          <w:sz w:val="24"/>
        </w:rPr>
        <w:t>9．投标文件的语言</w:t>
      </w:r>
      <w:bookmarkEnd w:id="92"/>
      <w:bookmarkEnd w:id="93"/>
      <w:bookmarkEnd w:id="94"/>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bookmarkStart w:id="95" w:name="_Toc217446044"/>
      <w:bookmarkStart w:id="96" w:name="_Toc183682353"/>
      <w:bookmarkStart w:id="97" w:name="_Toc183582216"/>
      <w:r>
        <w:rPr>
          <w:rFonts w:ascii="仿宋" w:hAnsi="仿宋" w:eastAsia="仿宋"/>
          <w:sz w:val="24"/>
        </w:rPr>
        <w:t xml:space="preserve">9.1 </w:t>
      </w:r>
      <w:r>
        <w:rPr>
          <w:rFonts w:hint="eastAsia" w:ascii="仿宋" w:hAnsi="仿宋" w:eastAsia="仿宋"/>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sz w:val="24"/>
        </w:rPr>
      </w:pPr>
      <w:r>
        <w:rPr>
          <w:rFonts w:ascii="仿宋" w:hAnsi="仿宋" w:eastAsia="仿宋"/>
          <w:sz w:val="24"/>
        </w:rPr>
        <w:t xml:space="preserve">9.2 </w:t>
      </w:r>
      <w:r>
        <w:rPr>
          <w:rFonts w:hint="eastAsia" w:ascii="仿宋" w:hAnsi="仿宋" w:eastAsia="仿宋"/>
          <w:sz w:val="24"/>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ascii="仿宋" w:hAnsi="仿宋" w:eastAsia="仿宋" w:cs="宋体"/>
          <w:sz w:val="24"/>
        </w:rPr>
        <w:t xml:space="preserve">9.3 </w:t>
      </w:r>
      <w:r>
        <w:rPr>
          <w:rFonts w:hint="eastAsia" w:ascii="仿宋" w:hAnsi="仿宋" w:eastAsia="仿宋" w:cs="宋体"/>
          <w:sz w:val="24"/>
        </w:rPr>
        <w:t>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95"/>
      <w:bookmarkEnd w:id="96"/>
      <w:bookmarkEnd w:id="97"/>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98" w:name="_Toc217446045"/>
      <w:r>
        <w:rPr>
          <w:rFonts w:ascii="仿宋" w:hAnsi="仿宋" w:eastAsia="仿宋"/>
          <w:sz w:val="24"/>
        </w:rPr>
        <w:t xml:space="preserve">11. </w:t>
      </w:r>
      <w:r>
        <w:rPr>
          <w:rFonts w:hint="eastAsia" w:ascii="仿宋" w:hAnsi="仿宋" w:eastAsia="仿宋"/>
          <w:sz w:val="24"/>
        </w:rPr>
        <w:t>投标货币</w:t>
      </w:r>
      <w:bookmarkEnd w:id="98"/>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99" w:name="_Toc217446046"/>
      <w:bookmarkStart w:id="100" w:name="_Toc217446047"/>
      <w:r>
        <w:rPr>
          <w:rFonts w:ascii="仿宋" w:hAnsi="仿宋" w:eastAsia="仿宋"/>
          <w:sz w:val="24"/>
        </w:rPr>
        <w:t xml:space="preserve">12. </w:t>
      </w:r>
      <w:r>
        <w:rPr>
          <w:rFonts w:hint="eastAsia" w:ascii="仿宋" w:hAnsi="仿宋" w:eastAsia="仿宋"/>
          <w:sz w:val="24"/>
        </w:rPr>
        <w:t>联合体投标</w:t>
      </w:r>
      <w:bookmarkEnd w:id="99"/>
      <w:r>
        <w:rPr>
          <w:rFonts w:hint="eastAsia" w:ascii="仿宋" w:hAnsi="仿宋" w:eastAsia="仿宋"/>
          <w:sz w:val="24"/>
        </w:rPr>
        <w:t>（仅适用于允许联合体参与的项目</w:t>
      </w:r>
      <w:r>
        <w:rPr>
          <w:rFonts w:ascii="仿宋" w:hAnsi="仿宋" w:eastAsia="仿宋"/>
          <w:sz w:val="24"/>
        </w:rPr>
        <w:t>）</w:t>
      </w:r>
    </w:p>
    <w:p>
      <w:pPr>
        <w:spacing w:line="400" w:lineRule="exact"/>
        <w:ind w:firstLine="470" w:firstLineChars="196"/>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sz w:val="24"/>
        </w:rPr>
      </w:pPr>
      <w:bookmarkStart w:id="101" w:name="_Toc308164797"/>
      <w:r>
        <w:rPr>
          <w:rFonts w:ascii="仿宋" w:hAnsi="仿宋" w:eastAsia="仿宋"/>
          <w:sz w:val="24"/>
        </w:rPr>
        <w:t xml:space="preserve">13. </w:t>
      </w:r>
      <w:r>
        <w:rPr>
          <w:rFonts w:hint="eastAsia" w:ascii="仿宋" w:hAnsi="仿宋" w:eastAsia="仿宋"/>
          <w:sz w:val="24"/>
        </w:rPr>
        <w:t>知识产权</w:t>
      </w:r>
      <w:bookmarkEnd w:id="100"/>
      <w:bookmarkEnd w:id="101"/>
      <w:r>
        <w:rPr>
          <w:rFonts w:hint="eastAsia" w:ascii="仿宋" w:hAnsi="仿宋" w:eastAsia="仿宋"/>
          <w:sz w:val="24"/>
        </w:rPr>
        <w:t>（实质性要求）</w:t>
      </w:r>
    </w:p>
    <w:p>
      <w:pPr>
        <w:pStyle w:val="9"/>
        <w:spacing w:line="400" w:lineRule="exact"/>
        <w:ind w:firstLine="480" w:firstLineChars="200"/>
        <w:rPr>
          <w:rFonts w:ascii="仿宋" w:hAnsi="仿宋" w:eastAsia="仿宋"/>
          <w:sz w:val="24"/>
          <w:szCs w:val="24"/>
        </w:rPr>
      </w:pPr>
      <w:r>
        <w:rPr>
          <w:rFonts w:ascii="仿宋" w:hAnsi="仿宋" w:eastAsia="仿宋"/>
          <w:sz w:val="24"/>
          <w:szCs w:val="24"/>
        </w:rPr>
        <w:t xml:space="preserve">13.1 </w:t>
      </w:r>
      <w:r>
        <w:rPr>
          <w:rFonts w:hint="eastAsia" w:ascii="仿宋" w:hAnsi="仿宋" w:eastAsia="仿宋"/>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sz w:val="24"/>
          <w:szCs w:val="24"/>
        </w:rPr>
      </w:pPr>
      <w:r>
        <w:rPr>
          <w:rFonts w:ascii="仿宋" w:hAnsi="仿宋" w:eastAsia="仿宋"/>
          <w:sz w:val="24"/>
          <w:szCs w:val="24"/>
        </w:rPr>
        <w:t xml:space="preserve">13.2 </w:t>
      </w:r>
      <w:r>
        <w:rPr>
          <w:rFonts w:hint="eastAsia" w:ascii="仿宋" w:hAnsi="仿宋" w:eastAsia="仿宋"/>
          <w:sz w:val="24"/>
          <w:szCs w:val="24"/>
        </w:rPr>
        <w:t>采购人享有本项目实施过程中产生的知识成果及知识产权。</w:t>
      </w:r>
    </w:p>
    <w:p>
      <w:pPr>
        <w:spacing w:line="400" w:lineRule="exact"/>
        <w:ind w:firstLine="480" w:firstLineChars="200"/>
        <w:rPr>
          <w:rFonts w:ascii="仿宋" w:hAnsi="仿宋" w:eastAsia="仿宋"/>
          <w:sz w:val="24"/>
        </w:rPr>
      </w:pPr>
      <w:r>
        <w:rPr>
          <w:rFonts w:ascii="仿宋" w:hAnsi="仿宋" w:eastAsia="仿宋"/>
          <w:sz w:val="24"/>
        </w:rPr>
        <w:t xml:space="preserve">13.3 </w:t>
      </w:r>
      <w:r>
        <w:rPr>
          <w:rFonts w:hint="eastAsia" w:ascii="仿宋" w:hAnsi="仿宋" w:eastAsia="仿宋"/>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102" w:name="_Toc308164798"/>
      <w:bookmarkStart w:id="103" w:name="_Toc183682354"/>
      <w:bookmarkStart w:id="104" w:name="_Toc183582217"/>
      <w:bookmarkStart w:id="105" w:name="_Toc217446048"/>
      <w:r>
        <w:rPr>
          <w:rFonts w:hint="eastAsia" w:ascii="仿宋" w:hAnsi="仿宋" w:eastAsia="仿宋"/>
          <w:sz w:val="24"/>
        </w:rPr>
        <w:t>14．投标文件的组成</w:t>
      </w:r>
      <w:bookmarkEnd w:id="102"/>
      <w:bookmarkEnd w:id="103"/>
      <w:bookmarkEnd w:id="104"/>
      <w:bookmarkEnd w:id="105"/>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文件二：其它响应性投标文件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严格按照招标文件要求提供以下四个方面的相关材料：</w:t>
      </w:r>
    </w:p>
    <w:p>
      <w:pPr>
        <w:pStyle w:val="45"/>
        <w:numPr>
          <w:ilvl w:val="0"/>
          <w:numId w:val="1"/>
        </w:numPr>
        <w:spacing w:line="400" w:lineRule="exact"/>
        <w:ind w:firstLineChars="0"/>
        <w:rPr>
          <w:rFonts w:ascii="仿宋" w:hAnsi="仿宋" w:eastAsia="仿宋"/>
          <w:bCs/>
          <w:sz w:val="24"/>
        </w:rPr>
      </w:pPr>
      <w:r>
        <w:rPr>
          <w:rFonts w:hint="eastAsia" w:ascii="仿宋" w:hAnsi="仿宋" w:eastAsia="仿宋"/>
          <w:b/>
          <w:sz w:val="24"/>
        </w:rPr>
        <w:t>报价部分。</w:t>
      </w:r>
    </w:p>
    <w:p>
      <w:pPr>
        <w:spacing w:line="400" w:lineRule="exact"/>
        <w:ind w:left="482"/>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left="482"/>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（1）投标人的报价是投标人响应招标项目要求的全部工作内容的价格体现，包括投标人完成本项目所需的一切费用（实质性要求）。</w:t>
      </w:r>
    </w:p>
    <w:p>
      <w:pPr>
        <w:spacing w:line="400" w:lineRule="exact"/>
        <w:ind w:left="2" w:firstLine="480" w:firstLineChars="200"/>
        <w:rPr>
          <w:rFonts w:ascii="仿宋" w:hAnsi="仿宋" w:eastAsia="仿宋"/>
          <w:sz w:val="24"/>
        </w:rPr>
      </w:pPr>
      <w:r>
        <w:rPr>
          <w:rFonts w:hint="eastAsia" w:ascii="仿宋" w:hAnsi="仿宋" w:eastAsia="仿宋"/>
          <w:sz w:val="24"/>
        </w:rPr>
        <w:t>（2）投标人每种服务只允许有一个报价，并且在合同履行过程中是固定不变的，任何有选择或可调整的报价将不予接受，并按无效投标处理（实质性要求）。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sz w:val="24"/>
        </w:rPr>
      </w:pPr>
      <w:r>
        <w:rPr>
          <w:rFonts w:hint="eastAsia" w:ascii="仿宋" w:hAnsi="仿宋" w:eastAsia="仿宋"/>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sz w:val="24"/>
        </w:rPr>
      </w:pPr>
      <w:r>
        <w:rPr>
          <w:rFonts w:hint="eastAsia" w:ascii="仿宋" w:hAnsi="仿宋" w:eastAsia="仿宋"/>
          <w:b/>
          <w:sz w:val="24"/>
        </w:rPr>
        <w:t>（二）服务部分。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（1）服务方案、项目实施方案；</w:t>
      </w:r>
    </w:p>
    <w:p>
      <w:pPr>
        <w:spacing w:line="400" w:lineRule="exact"/>
        <w:ind w:firstLine="480" w:firstLineChars="200"/>
        <w:rPr>
          <w:rFonts w:ascii="仿宋" w:hAnsi="仿宋" w:eastAsia="仿宋"/>
          <w:sz w:val="24"/>
        </w:rPr>
      </w:pPr>
      <w:r>
        <w:rPr>
          <w:rFonts w:hint="eastAsia" w:ascii="仿宋" w:hAnsi="仿宋" w:eastAsia="仿宋"/>
          <w:sz w:val="24"/>
        </w:rPr>
        <w:t>（2）验收标准和验收方法；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（3）服务应答表；</w:t>
      </w:r>
    </w:p>
    <w:p>
      <w:pPr>
        <w:spacing w:line="400" w:lineRule="exact"/>
        <w:ind w:firstLine="480" w:firstLineChars="200"/>
        <w:rPr>
          <w:rFonts w:ascii="仿宋" w:hAnsi="仿宋" w:eastAsia="仿宋"/>
          <w:sz w:val="24"/>
        </w:rPr>
      </w:pPr>
      <w:r>
        <w:rPr>
          <w:rFonts w:hint="eastAsia" w:ascii="仿宋" w:hAnsi="仿宋" w:eastAsia="仿宋"/>
          <w:sz w:val="24"/>
        </w:rPr>
        <w:t>（4）投标人认为需要提供的文件和资料。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bCs/>
          <w:sz w:val="24"/>
        </w:rPr>
        <w:t>（四）其他部分。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106" w:name="_Toc217446049"/>
      <w:bookmarkStart w:id="107" w:name="_Toc183682355"/>
      <w:bookmarkStart w:id="108" w:name="_Toc308164799"/>
      <w:bookmarkStart w:id="109" w:name="_Toc183582218"/>
      <w:r>
        <w:rPr>
          <w:rFonts w:hint="eastAsia" w:ascii="仿宋" w:hAnsi="仿宋" w:eastAsia="仿宋"/>
          <w:sz w:val="24"/>
        </w:rPr>
        <w:t>15．投标文件格式</w:t>
      </w:r>
      <w:bookmarkEnd w:id="106"/>
      <w:bookmarkEnd w:id="107"/>
      <w:bookmarkEnd w:id="108"/>
      <w:bookmarkEnd w:id="109"/>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15.1 </w:t>
      </w:r>
      <w:r>
        <w:rPr>
          <w:rFonts w:hint="eastAsia" w:ascii="仿宋" w:hAnsi="仿宋" w:eastAsia="仿宋"/>
          <w:sz w:val="24"/>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对于没有格式要求的投标文件由投标人自行编写。</w:t>
      </w:r>
    </w:p>
    <w:p>
      <w:pPr>
        <w:pStyle w:val="4"/>
        <w:spacing w:line="400" w:lineRule="exact"/>
        <w:ind w:firstLine="482" w:firstLineChars="200"/>
        <w:rPr>
          <w:rFonts w:ascii="仿宋" w:hAnsi="仿宋" w:eastAsia="仿宋"/>
          <w:sz w:val="24"/>
        </w:rPr>
      </w:pPr>
      <w:bookmarkStart w:id="110" w:name="_Toc183682360"/>
      <w:bookmarkStart w:id="111" w:name="_Toc217446050"/>
      <w:bookmarkStart w:id="112" w:name="_Toc183582223"/>
      <w:bookmarkStart w:id="113" w:name="_Toc308164800"/>
      <w:r>
        <w:rPr>
          <w:rFonts w:hint="eastAsia" w:ascii="仿宋" w:hAnsi="仿宋" w:eastAsia="仿宋"/>
          <w:bCs w:val="0"/>
          <w:sz w:val="24"/>
        </w:rPr>
        <w:t>16．投标保证金</w:t>
      </w:r>
      <w:bookmarkEnd w:id="110"/>
      <w:bookmarkEnd w:id="111"/>
      <w:bookmarkEnd w:id="112"/>
      <w:bookmarkEnd w:id="113"/>
    </w:p>
    <w:p>
      <w:pPr>
        <w:spacing w:line="400" w:lineRule="exact"/>
        <w:ind w:firstLine="480" w:firstLineChars="200"/>
        <w:rPr>
          <w:rFonts w:ascii="仿宋" w:hAnsi="仿宋" w:eastAsia="仿宋"/>
          <w:sz w:val="24"/>
        </w:rPr>
      </w:pPr>
      <w:r>
        <w:rPr>
          <w:rFonts w:ascii="仿宋" w:hAnsi="仿宋" w:eastAsia="仿宋"/>
          <w:sz w:val="24"/>
        </w:rPr>
        <w:t>16.1</w:t>
      </w:r>
      <w:r>
        <w:rPr>
          <w:rFonts w:hint="eastAsia" w:ascii="仿宋" w:hAnsi="仿宋" w:eastAsia="仿宋"/>
          <w:sz w:val="24"/>
        </w:rPr>
        <w:t>投标人必须以人民币按招标文件要求足额缴纳投标保证金。</w:t>
      </w:r>
    </w:p>
    <w:p>
      <w:pPr>
        <w:tabs>
          <w:tab w:val="left" w:pos="1134"/>
        </w:tabs>
        <w:spacing w:line="400" w:lineRule="exact"/>
        <w:ind w:firstLine="424" w:firstLineChars="177"/>
        <w:rPr>
          <w:rFonts w:ascii="仿宋" w:hAnsi="仿宋" w:eastAsia="仿宋"/>
          <w:sz w:val="24"/>
        </w:rPr>
      </w:pPr>
      <w:r>
        <w:rPr>
          <w:rFonts w:hint="eastAsia" w:ascii="仿宋" w:hAnsi="仿宋" w:eastAsia="仿宋"/>
          <w:sz w:val="24"/>
        </w:rPr>
        <w:t>16.2投标保证金交款方式：</w:t>
      </w:r>
      <w:r>
        <w:rPr>
          <w:rFonts w:hint="eastAsia" w:ascii="仿宋" w:hAnsi="仿宋" w:eastAsia="仿宋" w:cs="宋体"/>
          <w:sz w:val="24"/>
        </w:rPr>
        <w:t>详见投标人须知附表。</w:t>
      </w:r>
    </w:p>
    <w:p>
      <w:pPr>
        <w:tabs>
          <w:tab w:val="left" w:pos="1134"/>
        </w:tabs>
        <w:spacing w:line="400" w:lineRule="exact"/>
        <w:ind w:firstLine="424" w:firstLineChars="177"/>
        <w:rPr>
          <w:rFonts w:ascii="仿宋" w:hAnsi="仿宋" w:eastAsia="仿宋"/>
          <w:sz w:val="24"/>
        </w:rPr>
      </w:pPr>
      <w:r>
        <w:rPr>
          <w:rFonts w:ascii="仿宋" w:hAnsi="仿宋" w:eastAsia="仿宋"/>
          <w:sz w:val="24"/>
        </w:rPr>
        <w:t>16.3</w:t>
      </w:r>
      <w:r>
        <w:rPr>
          <w:rFonts w:hint="eastAsia" w:ascii="仿宋" w:hAnsi="仿宋" w:eastAsia="仿宋" w:cs="宋体"/>
          <w:sz w:val="24"/>
        </w:rPr>
        <w:t>未中标人的投标保证金，将在中标通知书发出后5个工作日内全额退还。中标人的投标保证金，在合同签订生效后5个工作日内全额退还</w:t>
      </w:r>
      <w:r>
        <w:rPr>
          <w:rFonts w:hint="eastAsia" w:ascii="仿宋" w:hAnsi="仿宋" w:eastAsia="仿宋"/>
          <w:bCs/>
          <w:sz w:val="24"/>
        </w:rPr>
        <w:t>（注：</w:t>
      </w:r>
      <w:r>
        <w:rPr>
          <w:rFonts w:hint="eastAsia" w:ascii="仿宋" w:hAnsi="仿宋" w:eastAsia="仿宋" w:cs="宋体"/>
          <w:bCs/>
          <w:sz w:val="24"/>
        </w:rPr>
        <w:fldChar w:fldCharType="begin"/>
      </w:r>
      <w:r>
        <w:rPr>
          <w:rFonts w:ascii="仿宋" w:hAnsi="仿宋" w:eastAsia="仿宋" w:cs="宋体"/>
          <w:bCs/>
          <w:sz w:val="24"/>
        </w:rPr>
        <w:instrText xml:space="preserve"> = 1 \* GB3 \* MERGEFORMAT </w:instrText>
      </w:r>
      <w:r>
        <w:rPr>
          <w:rFonts w:hint="eastAsia" w:ascii="仿宋" w:hAnsi="仿宋" w:eastAsia="仿宋" w:cs="宋体"/>
          <w:bCs/>
          <w:sz w:val="24"/>
        </w:rPr>
        <w:fldChar w:fldCharType="separate"/>
      </w:r>
      <w:r>
        <w:rPr>
          <w:rFonts w:hint="eastAsia" w:ascii="仿宋" w:hAnsi="仿宋" w:eastAsia="仿宋" w:cs="宋体"/>
          <w:bCs/>
          <w:sz w:val="24"/>
        </w:rPr>
        <w:t>①</w:t>
      </w:r>
      <w:r>
        <w:rPr>
          <w:rFonts w:hint="eastAsia" w:ascii="仿宋" w:hAnsi="仿宋" w:eastAsia="仿宋" w:cs="宋体"/>
          <w:bCs/>
          <w:sz w:val="24"/>
        </w:rPr>
        <w:fldChar w:fldCharType="end"/>
      </w:r>
      <w:r>
        <w:rPr>
          <w:rFonts w:hint="eastAsia" w:ascii="仿宋" w:hAnsi="仿宋" w:eastAsia="仿宋" w:cs="宋体"/>
          <w:bCs/>
          <w:sz w:val="24"/>
        </w:rPr>
        <w:t>因投标人自身原因造成的保证金延迟退还或者投标人和采购代理机构书面协商可以延迟退还的，采购代理机构不承担相应责任；</w:t>
      </w:r>
      <w:r>
        <w:rPr>
          <w:rFonts w:hint="eastAsia" w:ascii="仿宋" w:hAnsi="仿宋" w:eastAsia="仿宋" w:cs="宋体"/>
          <w:bCs/>
          <w:sz w:val="24"/>
        </w:rPr>
        <w:fldChar w:fldCharType="begin"/>
      </w:r>
      <w:r>
        <w:rPr>
          <w:rFonts w:ascii="仿宋" w:hAnsi="仿宋" w:eastAsia="仿宋" w:cs="宋体"/>
          <w:bCs/>
          <w:sz w:val="24"/>
        </w:rPr>
        <w:instrText xml:space="preserve"> = 2 \* GB3 \* MERGEFORMAT </w:instrText>
      </w:r>
      <w:r>
        <w:rPr>
          <w:rFonts w:hint="eastAsia" w:ascii="仿宋" w:hAnsi="仿宋" w:eastAsia="仿宋" w:cs="宋体"/>
          <w:bCs/>
          <w:sz w:val="24"/>
        </w:rPr>
        <w:fldChar w:fldCharType="separate"/>
      </w:r>
      <w:r>
        <w:rPr>
          <w:rFonts w:hint="eastAsia" w:ascii="仿宋" w:hAnsi="仿宋" w:eastAsia="仿宋" w:cs="宋体"/>
          <w:bCs/>
          <w:sz w:val="24"/>
        </w:rPr>
        <w:t>②</w:t>
      </w:r>
      <w:r>
        <w:rPr>
          <w:rFonts w:hint="eastAsia" w:ascii="仿宋" w:hAnsi="仿宋" w:eastAsia="仿宋" w:cs="宋体"/>
          <w:bCs/>
          <w:sz w:val="24"/>
        </w:rPr>
        <w:fldChar w:fldCharType="end"/>
      </w:r>
      <w:r>
        <w:rPr>
          <w:rFonts w:hint="eastAsia" w:ascii="仿宋" w:hAnsi="仿宋" w:eastAsia="仿宋"/>
          <w:bCs/>
          <w:sz w:val="24"/>
        </w:rPr>
        <w:t>供应商因涉嫌违法违规，按照规定应当不予退还保证金的，有关部门处理认定违法违规行为期间不计入退还保证金时限之内。）</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16.4发生下列情形之一的，采购代理机构可以不予退还投标保证金：</w:t>
      </w:r>
    </w:p>
    <w:p>
      <w:pPr>
        <w:spacing w:line="400" w:lineRule="exact"/>
        <w:ind w:firstLine="470" w:firstLineChars="196"/>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）在招标文件规定的投标截止时间后撤回投标的；</w:t>
      </w:r>
    </w:p>
    <w:p>
      <w:pPr>
        <w:spacing w:line="400" w:lineRule="exact"/>
        <w:ind w:firstLine="470" w:firstLineChars="196"/>
        <w:rPr>
          <w:rFonts w:ascii="仿宋" w:hAnsi="仿宋" w:eastAsia="仿宋"/>
          <w:sz w:val="24"/>
        </w:rPr>
      </w:pPr>
      <w:r>
        <w:rPr>
          <w:rFonts w:hint="eastAsia" w:ascii="仿宋" w:hAnsi="仿宋" w:eastAsia="仿宋"/>
          <w:sz w:val="24"/>
        </w:rPr>
        <w:t>（2）在采购人确定中标人以前放弃中标候选资格的；</w:t>
      </w:r>
    </w:p>
    <w:p>
      <w:pPr>
        <w:spacing w:line="400" w:lineRule="exact"/>
        <w:ind w:firstLine="470" w:firstLineChars="196"/>
        <w:rPr>
          <w:rFonts w:ascii="仿宋" w:hAnsi="仿宋" w:eastAsia="仿宋"/>
          <w:sz w:val="24"/>
        </w:rPr>
      </w:pPr>
      <w:r>
        <w:rPr>
          <w:rFonts w:hint="eastAsia" w:ascii="仿宋" w:hAnsi="仿宋" w:eastAsia="仿宋"/>
          <w:sz w:val="24"/>
        </w:rPr>
        <w:t>（3）中标后放弃中标、不领取或者不接收中标通知书的；</w:t>
      </w:r>
    </w:p>
    <w:p>
      <w:pPr>
        <w:spacing w:line="400" w:lineRule="exact"/>
        <w:ind w:firstLine="470" w:firstLineChars="196"/>
        <w:rPr>
          <w:rFonts w:ascii="仿宋" w:hAnsi="仿宋" w:eastAsia="仿宋"/>
          <w:sz w:val="24"/>
        </w:rPr>
      </w:pPr>
      <w:r>
        <w:rPr>
          <w:rFonts w:hint="eastAsia" w:ascii="仿宋" w:hAnsi="仿宋" w:eastAsia="仿宋"/>
          <w:sz w:val="24"/>
        </w:rPr>
        <w:t>（4）由于中标人的原因未能按照招标文件的规定与采购人签订合同的；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（5）由于中标人的原因未能按照招标文件的规定交纳履约保证金的；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（6）投标人提供虚假资料的；</w:t>
      </w:r>
    </w:p>
    <w:p>
      <w:pPr>
        <w:spacing w:line="400" w:lineRule="exact"/>
        <w:ind w:firstLine="470" w:firstLineChars="196"/>
        <w:rPr>
          <w:rFonts w:ascii="仿宋" w:hAnsi="仿宋" w:eastAsia="仿宋"/>
          <w:sz w:val="24"/>
        </w:rPr>
      </w:pPr>
      <w:r>
        <w:rPr>
          <w:rFonts w:hint="eastAsia" w:ascii="仿宋" w:hAnsi="仿宋" w:eastAsia="仿宋"/>
          <w:sz w:val="24"/>
        </w:rPr>
        <w:t>（7）投标有效期内，投标人在政府采购活动中有违法、违规、违纪行为。</w:t>
      </w:r>
    </w:p>
    <w:p>
      <w:pPr>
        <w:spacing w:line="400" w:lineRule="exact"/>
        <w:ind w:firstLine="470" w:firstLineChars="196"/>
        <w:rPr>
          <w:rFonts w:ascii="仿宋" w:hAnsi="仿宋" w:eastAsia="仿宋"/>
          <w:sz w:val="24"/>
        </w:rPr>
      </w:pPr>
      <w:r>
        <w:rPr>
          <w:rFonts w:hint="eastAsia" w:ascii="仿宋" w:hAnsi="仿宋" w:eastAsia="仿宋"/>
          <w:sz w:val="24"/>
        </w:rPr>
        <w:t>（8）投标有效期内，投标人撤销投标文件的。</w:t>
      </w:r>
    </w:p>
    <w:p>
      <w:pPr>
        <w:pStyle w:val="4"/>
        <w:spacing w:line="400" w:lineRule="exact"/>
        <w:ind w:firstLine="482" w:firstLineChars="200"/>
        <w:rPr>
          <w:rFonts w:ascii="仿宋" w:hAnsi="仿宋" w:eastAsia="仿宋"/>
          <w:bCs w:val="0"/>
          <w:sz w:val="24"/>
        </w:rPr>
      </w:pPr>
      <w:bookmarkStart w:id="114" w:name="_Toc217446051"/>
      <w:bookmarkStart w:id="115" w:name="_Toc308164801"/>
      <w:bookmarkStart w:id="116" w:name="_Toc183582224"/>
      <w:bookmarkStart w:id="117" w:name="_Toc183682361"/>
      <w:r>
        <w:rPr>
          <w:rFonts w:hint="eastAsia" w:ascii="仿宋" w:hAnsi="仿宋" w:eastAsia="仿宋"/>
          <w:bCs w:val="0"/>
          <w:sz w:val="24"/>
        </w:rPr>
        <w:t>17．投标有效期</w:t>
      </w:r>
      <w:bookmarkEnd w:id="114"/>
      <w:bookmarkEnd w:id="115"/>
      <w:bookmarkEnd w:id="116"/>
      <w:bookmarkEnd w:id="117"/>
      <w:r>
        <w:rPr>
          <w:rFonts w:hint="eastAsia" w:ascii="仿宋" w:hAnsi="仿宋" w:eastAsia="仿宋"/>
          <w:sz w:val="24"/>
          <w:szCs w:val="24"/>
        </w:rPr>
        <w:t>（实质性要求）</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17.1 </w:t>
      </w:r>
      <w:r>
        <w:rPr>
          <w:rFonts w:hint="eastAsia" w:ascii="仿宋" w:hAnsi="仿宋" w:eastAsia="仿宋"/>
          <w:sz w:val="24"/>
        </w:rPr>
        <w:t>本项目投标有效期为投标截止时间届满后</w:t>
      </w:r>
      <w:r>
        <w:rPr>
          <w:rFonts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ascii="仿宋" w:hAnsi="仿宋" w:eastAsia="仿宋"/>
          <w:sz w:val="24"/>
        </w:rPr>
        <w:t xml:space="preserve">17.3 </w:t>
      </w:r>
      <w:r>
        <w:rPr>
          <w:rFonts w:hint="eastAsia" w:ascii="仿宋" w:hAnsi="仿宋" w:eastAsia="仿宋"/>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118" w:name="_Toc308164802"/>
      <w:bookmarkStart w:id="119" w:name="_Toc183582225"/>
      <w:bookmarkStart w:id="120" w:name="_Toc217446052"/>
      <w:bookmarkStart w:id="121" w:name="_Toc183682362"/>
      <w:r>
        <w:rPr>
          <w:rFonts w:hint="eastAsia" w:ascii="仿宋" w:hAnsi="仿宋" w:eastAsia="仿宋"/>
          <w:bCs w:val="0"/>
          <w:sz w:val="24"/>
        </w:rPr>
        <w:t>18．投标文件的印制和签署</w:t>
      </w:r>
      <w:bookmarkEnd w:id="118"/>
      <w:bookmarkEnd w:id="119"/>
      <w:bookmarkEnd w:id="120"/>
      <w:bookmarkEnd w:id="121"/>
    </w:p>
    <w:p>
      <w:pPr>
        <w:pStyle w:val="4"/>
        <w:spacing w:line="400" w:lineRule="exact"/>
        <w:ind w:firstLine="480" w:firstLineChars="200"/>
        <w:rPr>
          <w:rFonts w:ascii="仿宋" w:hAnsi="仿宋" w:eastAsia="仿宋"/>
          <w:b w:val="0"/>
          <w:bCs w:val="0"/>
          <w:sz w:val="24"/>
          <w:szCs w:val="24"/>
        </w:rPr>
      </w:pPr>
      <w:r>
        <w:rPr>
          <w:rFonts w:ascii="仿宋" w:hAnsi="仿宋" w:eastAsia="仿宋"/>
          <w:b w:val="0"/>
          <w:bCs w:val="0"/>
          <w:sz w:val="24"/>
          <w:szCs w:val="24"/>
        </w:rPr>
        <w:t>18.1投标文件分为“资格性投标文件”和“其他响应性投标文件”两部分，且该两部分应分册装订。</w:t>
      </w:r>
    </w:p>
    <w:p>
      <w:pPr>
        <w:pStyle w:val="4"/>
        <w:spacing w:line="400" w:lineRule="exact"/>
        <w:ind w:firstLine="480" w:firstLineChars="200"/>
        <w:rPr>
          <w:rFonts w:ascii="仿宋" w:hAnsi="仿宋" w:eastAsia="仿宋"/>
          <w:b w:val="0"/>
          <w:bCs w:val="0"/>
          <w:sz w:val="24"/>
          <w:szCs w:val="24"/>
        </w:rPr>
      </w:pPr>
      <w:r>
        <w:rPr>
          <w:rFonts w:ascii="仿宋" w:hAnsi="仿宋" w:eastAsia="仿宋"/>
          <w:b w:val="0"/>
          <w:bCs w:val="0"/>
          <w:sz w:val="24"/>
          <w:szCs w:val="24"/>
        </w:rPr>
        <w:t>18.2资格性投标文件正本1份副本2</w:t>
      </w:r>
      <w:r>
        <w:rPr>
          <w:rFonts w:hint="eastAsia" w:ascii="仿宋" w:hAnsi="仿宋" w:eastAsia="仿宋"/>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pPr>
        <w:pStyle w:val="4"/>
        <w:spacing w:line="400" w:lineRule="exact"/>
        <w:ind w:firstLine="480" w:firstLineChars="200"/>
        <w:rPr>
          <w:rFonts w:ascii="仿宋" w:hAnsi="仿宋" w:eastAsia="仿宋"/>
          <w:b w:val="0"/>
          <w:bCs w:val="0"/>
          <w:sz w:val="24"/>
          <w:szCs w:val="24"/>
        </w:rPr>
      </w:pPr>
      <w:r>
        <w:rPr>
          <w:rFonts w:ascii="仿宋" w:hAnsi="仿宋" w:eastAsia="仿宋"/>
          <w:b w:val="0"/>
          <w:bCs w:val="0"/>
          <w:sz w:val="24"/>
          <w:szCs w:val="24"/>
        </w:rPr>
        <w:t>18.3其他响应性投标文件正本1份副本2份，并在其封面上清楚地标明其他响应性投标文件、项目名称、项目编号、包件号及名称（若有）、投标人名称以及“正本”或“副本”字样。若正本和副本有不一致的内容，以正本书面投标文件为准。</w:t>
      </w:r>
    </w:p>
    <w:p>
      <w:pPr>
        <w:pStyle w:val="4"/>
        <w:spacing w:line="400" w:lineRule="exact"/>
        <w:ind w:firstLine="480" w:firstLineChars="200"/>
        <w:rPr>
          <w:rFonts w:ascii="仿宋" w:hAnsi="仿宋" w:eastAsia="仿宋"/>
          <w:b w:val="0"/>
          <w:bCs w:val="0"/>
          <w:sz w:val="24"/>
          <w:szCs w:val="24"/>
        </w:rPr>
      </w:pPr>
      <w:r>
        <w:rPr>
          <w:rFonts w:ascii="仿宋" w:hAnsi="仿宋" w:eastAsia="仿宋"/>
          <w:b w:val="0"/>
          <w:bCs w:val="0"/>
          <w:sz w:val="24"/>
          <w:szCs w:val="24"/>
        </w:rPr>
        <w:t>18.</w:t>
      </w:r>
      <w:r>
        <w:rPr>
          <w:rFonts w:hint="eastAsia" w:ascii="仿宋" w:hAnsi="仿宋" w:eastAsia="仿宋"/>
          <w:b w:val="0"/>
          <w:bCs w:val="0"/>
          <w:sz w:val="24"/>
          <w:szCs w:val="24"/>
        </w:rPr>
        <w:t>4</w:t>
      </w:r>
      <w:r>
        <w:rPr>
          <w:rFonts w:ascii="仿宋" w:hAnsi="仿宋" w:eastAsia="仿宋"/>
          <w:b w:val="0"/>
          <w:bCs w:val="0"/>
          <w:sz w:val="24"/>
          <w:szCs w:val="24"/>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注</w:t>
      </w:r>
      <w:r>
        <w:rPr>
          <w:rFonts w:ascii="仿宋" w:hAnsi="仿宋" w:eastAsia="仿宋"/>
          <w:b/>
          <w:sz w:val="24"/>
        </w:rPr>
        <w:t>：</w:t>
      </w:r>
      <w:r>
        <w:rPr>
          <w:rFonts w:hint="eastAsia" w:ascii="仿宋" w:hAnsi="仿宋" w:eastAsia="仿宋"/>
          <w:b/>
          <w:sz w:val="24"/>
        </w:rPr>
        <w:t>本</w:t>
      </w:r>
      <w:r>
        <w:rPr>
          <w:rFonts w:ascii="仿宋" w:hAnsi="仿宋" w:eastAsia="仿宋"/>
          <w:b/>
          <w:sz w:val="24"/>
        </w:rPr>
        <w:t>项目</w:t>
      </w:r>
      <w:r>
        <w:rPr>
          <w:rFonts w:hint="eastAsia" w:ascii="仿宋" w:hAnsi="仿宋" w:eastAsia="仿宋"/>
          <w:b/>
          <w:sz w:val="24"/>
        </w:rPr>
        <w:t>不需要</w:t>
      </w:r>
      <w:r>
        <w:rPr>
          <w:rFonts w:ascii="仿宋" w:hAnsi="仿宋" w:eastAsia="仿宋"/>
          <w:b/>
          <w:sz w:val="24"/>
        </w:rPr>
        <w:t>提供</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w:t>
      </w:r>
      <w:r>
        <w:rPr>
          <w:rFonts w:ascii="仿宋" w:hAnsi="仿宋" w:eastAsia="仿宋"/>
          <w:b/>
          <w:sz w:val="24"/>
        </w:rPr>
        <w:t>若</w:t>
      </w:r>
      <w:r>
        <w:rPr>
          <w:rFonts w:hint="eastAsia" w:ascii="仿宋" w:hAnsi="仿宋" w:eastAsia="仿宋"/>
          <w:b/>
          <w:sz w:val="24"/>
        </w:rPr>
        <w:t>投标人</w:t>
      </w:r>
      <w:r>
        <w:rPr>
          <w:rFonts w:ascii="仿宋" w:hAnsi="仿宋" w:eastAsia="仿宋"/>
          <w:b/>
          <w:sz w:val="24"/>
        </w:rPr>
        <w:t>提供有</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”，该单独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”不作为开标、</w:t>
      </w:r>
      <w:r>
        <w:rPr>
          <w:rFonts w:ascii="仿宋" w:hAnsi="仿宋" w:eastAsia="仿宋"/>
          <w:b/>
          <w:sz w:val="24"/>
        </w:rPr>
        <w:t>唱标及评标的依据</w:t>
      </w:r>
      <w:r>
        <w:rPr>
          <w:rFonts w:hint="eastAsia" w:ascii="仿宋" w:hAnsi="仿宋" w:eastAsia="仿宋"/>
          <w:b/>
          <w:sz w:val="24"/>
        </w:rPr>
        <w:t>，但投标人在规定的投标截止时间前，按</w:t>
      </w:r>
      <w:r>
        <w:rPr>
          <w:rFonts w:ascii="仿宋" w:hAnsi="仿宋" w:eastAsia="仿宋"/>
          <w:b/>
          <w:sz w:val="24"/>
        </w:rPr>
        <w:t>招标文件要求</w:t>
      </w:r>
      <w:r>
        <w:rPr>
          <w:rFonts w:hint="eastAsia" w:ascii="仿宋" w:hAnsi="仿宋" w:eastAsia="仿宋"/>
          <w:b/>
          <w:sz w:val="24"/>
        </w:rPr>
        <w:t>补充</w:t>
      </w:r>
      <w:r>
        <w:rPr>
          <w:rFonts w:ascii="仿宋" w:hAnsi="仿宋" w:eastAsia="仿宋"/>
          <w:b/>
          <w:sz w:val="24"/>
        </w:rPr>
        <w:t>、</w:t>
      </w:r>
      <w:r>
        <w:rPr>
          <w:rFonts w:hint="eastAsia" w:ascii="仿宋" w:hAnsi="仿宋" w:eastAsia="仿宋"/>
          <w:b/>
          <w:sz w:val="24"/>
        </w:rPr>
        <w:t>修改投标文件中“</w:t>
      </w:r>
      <w:r>
        <w:rPr>
          <w:rFonts w:ascii="仿宋" w:hAnsi="仿宋" w:eastAsia="仿宋"/>
          <w:b/>
          <w:sz w:val="24"/>
        </w:rPr>
        <w:t>开标一览表</w:t>
      </w:r>
      <w:r>
        <w:rPr>
          <w:rFonts w:hint="eastAsia" w:ascii="仿宋" w:hAnsi="仿宋" w:eastAsia="仿宋"/>
          <w:b/>
          <w:sz w:val="24"/>
        </w:rPr>
        <w:t>”内容</w:t>
      </w:r>
      <w:r>
        <w:rPr>
          <w:rFonts w:ascii="仿宋" w:hAnsi="仿宋" w:eastAsia="仿宋"/>
          <w:b/>
          <w:sz w:val="24"/>
        </w:rPr>
        <w:t>的</w:t>
      </w:r>
      <w:r>
        <w:rPr>
          <w:rFonts w:hint="eastAsia" w:ascii="仿宋" w:hAnsi="仿宋" w:eastAsia="仿宋"/>
          <w:b/>
          <w:sz w:val="24"/>
        </w:rPr>
        <w:t>除外。</w:t>
      </w:r>
    </w:p>
    <w:p>
      <w:pPr>
        <w:pStyle w:val="4"/>
        <w:spacing w:line="400" w:lineRule="exact"/>
        <w:ind w:firstLine="480" w:firstLineChars="200"/>
        <w:rPr>
          <w:rFonts w:ascii="仿宋" w:hAnsi="仿宋" w:eastAsia="仿宋"/>
          <w:b w:val="0"/>
          <w:bCs w:val="0"/>
          <w:sz w:val="24"/>
          <w:szCs w:val="24"/>
        </w:rPr>
      </w:pPr>
      <w:r>
        <w:rPr>
          <w:rFonts w:ascii="仿宋" w:hAnsi="仿宋" w:eastAsia="仿宋"/>
          <w:b w:val="0"/>
          <w:bCs w:val="0"/>
          <w:sz w:val="24"/>
          <w:szCs w:val="24"/>
        </w:rPr>
        <w:t>18.</w:t>
      </w:r>
      <w:r>
        <w:rPr>
          <w:rFonts w:hint="eastAsia" w:ascii="仿宋" w:hAnsi="仿宋" w:eastAsia="仿宋"/>
          <w:b w:val="0"/>
          <w:bCs w:val="0"/>
          <w:sz w:val="24"/>
          <w:szCs w:val="24"/>
        </w:rPr>
        <w:t>5</w:t>
      </w:r>
      <w:r>
        <w:rPr>
          <w:rFonts w:ascii="仿宋" w:hAnsi="仿宋" w:eastAsia="仿宋"/>
          <w:b w:val="0"/>
          <w:bCs w:val="0"/>
          <w:sz w:val="24"/>
          <w:szCs w:val="24"/>
        </w:rPr>
        <w:t xml:space="preserve"> </w:t>
      </w:r>
      <w:r>
        <w:rPr>
          <w:rFonts w:hint="eastAsia" w:ascii="仿宋" w:hAnsi="仿宋" w:eastAsia="仿宋"/>
          <w:b w:val="0"/>
          <w:bCs w:val="0"/>
          <w:sz w:val="24"/>
          <w:szCs w:val="24"/>
        </w:rPr>
        <w:t>投标文件的正本和副本均需打印或用不褪色、不变质的墨水书写</w:t>
      </w:r>
      <w:r>
        <w:rPr>
          <w:rFonts w:ascii="仿宋" w:hAnsi="仿宋" w:eastAsia="仿宋"/>
          <w:b w:val="0"/>
          <w:bCs w:val="0"/>
          <w:sz w:val="24"/>
          <w:szCs w:val="24"/>
        </w:rPr>
        <w:t>。投标文件副本可采用正本的复印件，提供电子文档1份采用光盘或U盘制作。</w:t>
      </w:r>
    </w:p>
    <w:p>
      <w:pPr>
        <w:tabs>
          <w:tab w:val="left" w:pos="1095"/>
        </w:tabs>
        <w:spacing w:line="400" w:lineRule="exact"/>
        <w:ind w:firstLine="460" w:firstLineChars="192"/>
        <w:rPr>
          <w:rFonts w:ascii="仿宋" w:hAnsi="仿宋" w:eastAsia="仿宋"/>
          <w:sz w:val="24"/>
        </w:rPr>
      </w:pPr>
      <w:r>
        <w:rPr>
          <w:rFonts w:ascii="仿宋" w:hAnsi="仿宋" w:eastAsia="仿宋"/>
          <w:sz w:val="24"/>
        </w:rPr>
        <w:t>18.6投标文件应由投标人的法定代表人/单位负责人或其授权代表</w:t>
      </w:r>
      <w:r>
        <w:rPr>
          <w:rFonts w:hint="eastAsia" w:ascii="仿宋" w:hAnsi="仿宋" w:eastAsia="仿宋"/>
          <w:sz w:val="24"/>
        </w:rPr>
        <w:t>在投标文件</w:t>
      </w:r>
      <w:r>
        <w:rPr>
          <w:rFonts w:hint="eastAsia" w:ascii="仿宋" w:hAnsi="仿宋" w:eastAsia="仿宋"/>
          <w:bCs/>
          <w:sz w:val="24"/>
        </w:rPr>
        <w:t>要求的地方签字或加盖私人印章，要求加盖公章的地方加盖单位公章，不得使用专用章（如经济合同章、投标专用章等）或下属单位印章代替</w:t>
      </w:r>
      <w:r>
        <w:rPr>
          <w:rFonts w:hint="eastAsia" w:ascii="仿宋" w:hAnsi="仿宋" w:eastAsia="仿宋"/>
          <w:b/>
          <w:sz w:val="24"/>
        </w:rPr>
        <w:t>（实质性要求）</w:t>
      </w:r>
      <w:r>
        <w:rPr>
          <w:rFonts w:hint="eastAsia" w:ascii="仿宋" w:hAnsi="仿宋" w:eastAsia="仿宋"/>
          <w:bCs/>
          <w:sz w:val="24"/>
        </w:rPr>
        <w:t>。</w:t>
      </w:r>
    </w:p>
    <w:p>
      <w:pPr>
        <w:pStyle w:val="4"/>
        <w:spacing w:line="400" w:lineRule="exact"/>
        <w:ind w:firstLine="480" w:firstLineChars="200"/>
        <w:rPr>
          <w:rFonts w:ascii="仿宋" w:hAnsi="仿宋" w:eastAsia="仿宋"/>
          <w:b w:val="0"/>
          <w:bCs w:val="0"/>
          <w:sz w:val="24"/>
          <w:szCs w:val="24"/>
        </w:rPr>
      </w:pPr>
      <w:r>
        <w:rPr>
          <w:rFonts w:ascii="仿宋" w:hAnsi="仿宋" w:eastAsia="仿宋"/>
          <w:b w:val="0"/>
          <w:bCs w:val="0"/>
          <w:sz w:val="24"/>
          <w:szCs w:val="24"/>
        </w:rPr>
        <w:t>18.</w:t>
      </w:r>
      <w:r>
        <w:rPr>
          <w:rFonts w:hint="eastAsia" w:ascii="仿宋" w:hAnsi="仿宋" w:eastAsia="仿宋"/>
          <w:b w:val="0"/>
          <w:bCs w:val="0"/>
          <w:sz w:val="24"/>
          <w:szCs w:val="24"/>
        </w:rPr>
        <w:t>7投标文件的打印和书写应清楚工整，任何行间插字、涂改或增删，必须由投标人的法定代表人</w:t>
      </w:r>
      <w:r>
        <w:rPr>
          <w:rFonts w:ascii="仿宋" w:hAnsi="仿宋" w:eastAsia="仿宋"/>
          <w:b w:val="0"/>
          <w:bCs w:val="0"/>
          <w:sz w:val="24"/>
          <w:szCs w:val="24"/>
        </w:rPr>
        <w:t>/单位负责人或其授权代表签字或盖个人印鉴。</w:t>
      </w:r>
    </w:p>
    <w:p>
      <w:pPr>
        <w:tabs>
          <w:tab w:val="left" w:pos="1080"/>
        </w:tabs>
        <w:spacing w:line="400" w:lineRule="exact"/>
        <w:ind w:firstLine="460" w:firstLineChars="192"/>
        <w:rPr>
          <w:rFonts w:ascii="仿宋" w:hAnsi="仿宋" w:eastAsia="仿宋"/>
          <w:sz w:val="24"/>
        </w:rPr>
      </w:pPr>
      <w:r>
        <w:rPr>
          <w:rFonts w:ascii="仿宋" w:hAnsi="仿宋" w:eastAsia="仿宋"/>
          <w:sz w:val="24"/>
        </w:rPr>
        <w:t>18.</w:t>
      </w:r>
      <w:r>
        <w:rPr>
          <w:rFonts w:hint="eastAsia" w:ascii="仿宋" w:hAnsi="仿宋" w:eastAsia="仿宋"/>
          <w:sz w:val="24"/>
        </w:rPr>
        <w:t>8投标文件正本和副本应当采取胶装方式装订成册，不得散装或者活页装订。</w:t>
      </w:r>
    </w:p>
    <w:p>
      <w:pPr>
        <w:tabs>
          <w:tab w:val="left" w:pos="1080"/>
        </w:tabs>
        <w:spacing w:line="400" w:lineRule="exact"/>
        <w:ind w:firstLine="460" w:firstLineChars="192"/>
        <w:rPr>
          <w:rFonts w:ascii="仿宋" w:hAnsi="仿宋" w:eastAsia="仿宋"/>
          <w:sz w:val="24"/>
        </w:rPr>
      </w:pPr>
      <w:r>
        <w:rPr>
          <w:rFonts w:ascii="仿宋" w:hAnsi="仿宋" w:eastAsia="仿宋"/>
          <w:sz w:val="24"/>
        </w:rPr>
        <w:t>18.</w:t>
      </w:r>
      <w:r>
        <w:rPr>
          <w:rFonts w:hint="eastAsia" w:ascii="仿宋" w:hAnsi="仿宋" w:eastAsia="仿宋"/>
          <w:sz w:val="24"/>
        </w:rPr>
        <w:t>9</w:t>
      </w:r>
      <w:r>
        <w:rPr>
          <w:rFonts w:ascii="仿宋" w:hAnsi="仿宋" w:eastAsia="仿宋"/>
          <w:sz w:val="24"/>
        </w:rPr>
        <w:t xml:space="preserve"> </w:t>
      </w:r>
      <w:r>
        <w:rPr>
          <w:rFonts w:hint="eastAsia" w:ascii="仿宋" w:hAnsi="仿宋" w:eastAsia="仿宋"/>
          <w:sz w:val="24"/>
        </w:rPr>
        <w:t>投标文件应根据招标文件的要求制作，签署、盖章和内容应完整。投标文件统一用A4幅面纸印制，逐页编码。本次招标要求的复印件是指对图文进行复制后的文件，包括扫描、复印、影印等方式复制的材料。</w:t>
      </w:r>
    </w:p>
    <w:p>
      <w:pPr>
        <w:pStyle w:val="4"/>
        <w:spacing w:line="400" w:lineRule="exact"/>
        <w:ind w:firstLine="482" w:firstLineChars="200"/>
        <w:rPr>
          <w:rFonts w:ascii="仿宋" w:hAnsi="仿宋" w:eastAsia="仿宋"/>
          <w:sz w:val="24"/>
          <w:szCs w:val="24"/>
        </w:rPr>
      </w:pPr>
      <w:bookmarkStart w:id="122" w:name="_Toc77400781"/>
      <w:bookmarkStart w:id="123" w:name="_Toc183582226"/>
      <w:bookmarkStart w:id="124" w:name="_Toc183682363"/>
      <w:bookmarkStart w:id="125" w:name="_Toc89075877"/>
      <w:bookmarkStart w:id="126" w:name="_Toc217446053"/>
      <w:bookmarkStart w:id="127" w:name="_Toc308164803"/>
      <w:r>
        <w:rPr>
          <w:rFonts w:ascii="仿宋" w:hAnsi="仿宋" w:eastAsia="仿宋"/>
          <w:bCs w:val="0"/>
          <w:sz w:val="24"/>
          <w:szCs w:val="24"/>
        </w:rPr>
        <w:t>19.</w:t>
      </w:r>
      <w:r>
        <w:rPr>
          <w:rFonts w:hint="eastAsia" w:ascii="仿宋" w:hAnsi="仿宋" w:eastAsia="仿宋"/>
          <w:sz w:val="24"/>
          <w:szCs w:val="24"/>
        </w:rPr>
        <w:t>投标文件的密封和标</w:t>
      </w:r>
      <w:bookmarkEnd w:id="122"/>
      <w:bookmarkEnd w:id="123"/>
      <w:bookmarkEnd w:id="124"/>
      <w:bookmarkEnd w:id="125"/>
      <w:r>
        <w:rPr>
          <w:rFonts w:hint="eastAsia" w:ascii="仿宋" w:hAnsi="仿宋" w:eastAsia="仿宋"/>
          <w:sz w:val="24"/>
          <w:szCs w:val="24"/>
        </w:rPr>
        <w:t>注</w:t>
      </w:r>
      <w:bookmarkEnd w:id="126"/>
      <w:bookmarkEnd w:id="127"/>
    </w:p>
    <w:p>
      <w:pPr>
        <w:tabs>
          <w:tab w:val="left" w:pos="1080"/>
        </w:tabs>
        <w:spacing w:line="400" w:lineRule="exact"/>
        <w:ind w:firstLine="460" w:firstLineChars="192"/>
        <w:rPr>
          <w:rFonts w:ascii="仿宋" w:hAnsi="仿宋" w:eastAsia="仿宋"/>
          <w:sz w:val="24"/>
        </w:rPr>
      </w:pPr>
      <w:bookmarkStart w:id="128" w:name="_Toc183582227"/>
      <w:bookmarkStart w:id="129" w:name="_Toc183682364"/>
      <w:bookmarkStart w:id="130" w:name="_Toc217446054"/>
      <w:bookmarkStart w:id="131" w:name="_Toc308164804"/>
      <w:r>
        <w:rPr>
          <w:rFonts w:ascii="仿宋" w:hAnsi="仿宋" w:eastAsia="仿宋"/>
          <w:sz w:val="24"/>
        </w:rPr>
        <w:t xml:space="preserve">19.1 </w:t>
      </w:r>
      <w:r>
        <w:rPr>
          <w:rFonts w:hint="eastAsia" w:ascii="仿宋" w:hAnsi="仿宋" w:eastAsia="仿宋"/>
          <w:sz w:val="24"/>
        </w:rPr>
        <w:t>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sz w:val="24"/>
        </w:rPr>
      </w:pPr>
      <w:r>
        <w:rPr>
          <w:rFonts w:ascii="仿宋" w:hAnsi="仿宋" w:eastAsia="仿宋"/>
          <w:sz w:val="24"/>
        </w:rPr>
        <w:t>19.</w:t>
      </w:r>
      <w:r>
        <w:rPr>
          <w:rFonts w:hint="eastAsia" w:ascii="仿宋" w:hAnsi="仿宋" w:eastAsia="仿宋"/>
          <w:sz w:val="24"/>
        </w:rPr>
        <w:t>2</w:t>
      </w:r>
      <w:r>
        <w:rPr>
          <w:rFonts w:ascii="仿宋" w:hAnsi="仿宋" w:eastAsia="仿宋"/>
          <w:sz w:val="24"/>
        </w:rPr>
        <w:t xml:space="preserve"> </w:t>
      </w:r>
      <w:r>
        <w:rPr>
          <w:rFonts w:hint="eastAsia" w:ascii="仿宋" w:hAnsi="仿宋" w:eastAsia="仿宋"/>
          <w:sz w:val="24"/>
        </w:rPr>
        <w:t>投标文件的密封袋上应当注明投标人名称、项目编号、项目名称及分包号（如有分包）。</w:t>
      </w:r>
    </w:p>
    <w:p>
      <w:pPr>
        <w:pStyle w:val="4"/>
        <w:spacing w:line="400" w:lineRule="exact"/>
        <w:ind w:firstLine="482" w:firstLineChars="200"/>
        <w:rPr>
          <w:rFonts w:ascii="仿宋" w:hAnsi="仿宋" w:eastAsia="仿宋"/>
          <w:bCs w:val="0"/>
          <w:sz w:val="24"/>
          <w:szCs w:val="24"/>
        </w:rPr>
      </w:pPr>
      <w:r>
        <w:rPr>
          <w:rFonts w:ascii="仿宋" w:hAnsi="仿宋" w:eastAsia="仿宋"/>
          <w:bCs w:val="0"/>
          <w:sz w:val="24"/>
          <w:szCs w:val="24"/>
        </w:rPr>
        <w:t>20</w:t>
      </w:r>
      <w:r>
        <w:rPr>
          <w:rFonts w:hint="eastAsia" w:ascii="仿宋" w:hAnsi="仿宋" w:eastAsia="仿宋"/>
          <w:bCs w:val="0"/>
          <w:sz w:val="28"/>
          <w:szCs w:val="28"/>
        </w:rPr>
        <w:t>．</w:t>
      </w:r>
      <w:r>
        <w:rPr>
          <w:rFonts w:hint="eastAsia" w:ascii="仿宋" w:hAnsi="仿宋" w:eastAsia="仿宋"/>
          <w:bCs w:val="0"/>
          <w:sz w:val="24"/>
          <w:szCs w:val="24"/>
        </w:rPr>
        <w:t>投标文件的</w:t>
      </w:r>
      <w:bookmarkEnd w:id="128"/>
      <w:bookmarkEnd w:id="129"/>
      <w:r>
        <w:rPr>
          <w:rFonts w:hint="eastAsia" w:ascii="仿宋" w:hAnsi="仿宋" w:eastAsia="仿宋"/>
          <w:bCs w:val="0"/>
          <w:sz w:val="24"/>
          <w:szCs w:val="24"/>
        </w:rPr>
        <w:t>递交</w:t>
      </w:r>
      <w:bookmarkEnd w:id="130"/>
      <w:bookmarkEnd w:id="131"/>
    </w:p>
    <w:p>
      <w:pPr>
        <w:tabs>
          <w:tab w:val="left" w:pos="1095"/>
        </w:tabs>
        <w:spacing w:line="400" w:lineRule="exact"/>
        <w:ind w:firstLine="460" w:firstLineChars="192"/>
        <w:rPr>
          <w:rFonts w:ascii="仿宋" w:hAnsi="仿宋" w:eastAsia="仿宋"/>
          <w:sz w:val="24"/>
        </w:rPr>
      </w:pPr>
      <w:r>
        <w:rPr>
          <w:rFonts w:ascii="仿宋" w:hAnsi="仿宋" w:eastAsia="仿宋"/>
          <w:sz w:val="24"/>
        </w:rPr>
        <w:t xml:space="preserve">20.1 </w:t>
      </w:r>
      <w:r>
        <w:rPr>
          <w:rFonts w:hint="eastAsia" w:ascii="仿宋" w:hAnsi="仿宋" w:eastAsia="仿宋"/>
          <w:sz w:val="24"/>
        </w:rPr>
        <w:t>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20.3本次招标不接收邮寄的投标文件。</w:t>
      </w:r>
    </w:p>
    <w:p>
      <w:pPr>
        <w:pStyle w:val="4"/>
        <w:spacing w:line="400" w:lineRule="exact"/>
        <w:ind w:firstLine="482" w:firstLineChars="200"/>
        <w:rPr>
          <w:rFonts w:ascii="仿宋" w:hAnsi="仿宋" w:eastAsia="仿宋"/>
          <w:bCs w:val="0"/>
          <w:sz w:val="24"/>
          <w:szCs w:val="24"/>
        </w:rPr>
      </w:pPr>
      <w:bookmarkStart w:id="132" w:name="_Toc183582228"/>
      <w:bookmarkStart w:id="133" w:name="_Toc183682365"/>
      <w:bookmarkStart w:id="134" w:name="_Toc217446055"/>
      <w:r>
        <w:rPr>
          <w:rFonts w:ascii="仿宋" w:hAnsi="仿宋" w:eastAsia="仿宋"/>
          <w:bCs w:val="0"/>
          <w:sz w:val="24"/>
          <w:szCs w:val="24"/>
        </w:rPr>
        <w:t>21．投标文件的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132"/>
      <w:bookmarkEnd w:id="133"/>
      <w:r>
        <w:rPr>
          <w:rFonts w:hint="eastAsia" w:ascii="仿宋" w:hAnsi="仿宋" w:eastAsia="仿宋"/>
          <w:bCs w:val="0"/>
          <w:sz w:val="24"/>
          <w:szCs w:val="24"/>
        </w:rPr>
        <w:t>回</w:t>
      </w:r>
      <w:bookmarkEnd w:id="134"/>
    </w:p>
    <w:p>
      <w:pPr>
        <w:spacing w:line="400" w:lineRule="exact"/>
        <w:ind w:firstLine="470" w:firstLineChars="196"/>
        <w:rPr>
          <w:rFonts w:ascii="仿宋" w:hAnsi="仿宋" w:eastAsia="仿宋"/>
          <w:sz w:val="24"/>
        </w:rPr>
      </w:pPr>
      <w:r>
        <w:rPr>
          <w:rFonts w:ascii="仿宋" w:hAnsi="仿宋" w:eastAsia="仿宋"/>
          <w:sz w:val="24"/>
        </w:rPr>
        <w:t xml:space="preserve">21.1 </w:t>
      </w:r>
      <w:r>
        <w:rPr>
          <w:rFonts w:hint="eastAsia" w:ascii="仿宋" w:hAnsi="仿宋" w:eastAsia="仿宋"/>
          <w:sz w:val="24"/>
        </w:rPr>
        <w:t>投标人在递交了投标文件后，可以补充</w:t>
      </w:r>
      <w:r>
        <w:rPr>
          <w:rFonts w:ascii="仿宋" w:hAnsi="仿宋" w:eastAsia="仿宋"/>
          <w:sz w:val="24"/>
        </w:rPr>
        <w:t>、</w:t>
      </w:r>
      <w:r>
        <w:rPr>
          <w:rFonts w:hint="eastAsia" w:ascii="仿宋" w:hAnsi="仿宋" w:eastAsia="仿宋"/>
          <w:sz w:val="24"/>
        </w:rPr>
        <w:t>修改或撤回其投标文件，但必须在规定的投标截止时间前，以书面形式通知采购代理机构。</w:t>
      </w:r>
    </w:p>
    <w:p>
      <w:pPr>
        <w:spacing w:line="400" w:lineRule="exact"/>
        <w:ind w:firstLine="470" w:firstLineChars="196"/>
        <w:rPr>
          <w:rFonts w:ascii="仿宋" w:hAnsi="仿宋" w:eastAsia="仿宋"/>
          <w:sz w:val="24"/>
        </w:rPr>
      </w:pPr>
      <w:r>
        <w:rPr>
          <w:rFonts w:ascii="仿宋" w:hAnsi="仿宋" w:eastAsia="仿宋"/>
          <w:sz w:val="24"/>
        </w:rPr>
        <w:t xml:space="preserve">21.2 </w:t>
      </w:r>
      <w:r>
        <w:rPr>
          <w:rFonts w:hint="eastAsia" w:ascii="仿宋" w:hAnsi="仿宋" w:eastAsia="仿宋"/>
          <w:sz w:val="24"/>
        </w:rPr>
        <w:t>投标人补充</w:t>
      </w:r>
      <w:r>
        <w:rPr>
          <w:rFonts w:ascii="仿宋" w:hAnsi="仿宋" w:eastAsia="仿宋"/>
          <w:sz w:val="24"/>
        </w:rPr>
        <w:t>、</w:t>
      </w:r>
      <w:r>
        <w:rPr>
          <w:rFonts w:hint="eastAsia" w:ascii="仿宋" w:hAnsi="仿宋" w:eastAsia="仿宋"/>
          <w:sz w:val="24"/>
        </w:rPr>
        <w:t>修改的内容，应由其法定代表人</w:t>
      </w:r>
      <w:r>
        <w:rPr>
          <w:rFonts w:ascii="仿宋" w:hAnsi="仿宋" w:eastAsia="仿宋"/>
          <w:sz w:val="24"/>
        </w:rPr>
        <w:t>/单位负责人或授权代表签署并盖单位</w:t>
      </w:r>
      <w:r>
        <w:rPr>
          <w:rFonts w:hint="eastAsia" w:ascii="仿宋" w:hAnsi="仿宋" w:eastAsia="仿宋"/>
          <w:sz w:val="24"/>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sz w:val="24"/>
        </w:rPr>
      </w:pPr>
      <w:r>
        <w:rPr>
          <w:rFonts w:ascii="仿宋" w:hAnsi="仿宋" w:eastAsia="仿宋"/>
          <w:sz w:val="24"/>
        </w:rPr>
        <w:t xml:space="preserve">21.3 </w:t>
      </w:r>
      <w:r>
        <w:rPr>
          <w:rFonts w:hint="eastAsia" w:ascii="仿宋" w:hAnsi="仿宋" w:eastAsia="仿宋"/>
          <w:sz w:val="24"/>
        </w:rPr>
        <w:t>在投标截止时间之后，投标人不得对其递交的投标文件做任何修改，撤回投标的，将按照有关规定进行相应处理。</w:t>
      </w:r>
    </w:p>
    <w:p>
      <w:pPr>
        <w:pStyle w:val="3"/>
        <w:spacing w:line="400" w:lineRule="exact"/>
        <w:jc w:val="center"/>
        <w:rPr>
          <w:rFonts w:ascii="仿宋" w:hAnsi="仿宋" w:eastAsia="仿宋"/>
        </w:rPr>
      </w:pPr>
      <w:bookmarkStart w:id="135" w:name="_Toc308164805"/>
      <w:bookmarkStart w:id="136" w:name="_Toc89075878"/>
      <w:bookmarkStart w:id="137" w:name="_Toc217446056"/>
      <w:bookmarkStart w:id="138" w:name="_Toc77400782"/>
      <w:bookmarkStart w:id="139" w:name="_Toc183682368"/>
      <w:bookmarkStart w:id="140" w:name="_Toc183582231"/>
      <w:r>
        <w:rPr>
          <w:rFonts w:hint="eastAsia" w:ascii="仿宋" w:hAnsi="仿宋" w:eastAsia="仿宋"/>
        </w:rPr>
        <w:t>五、开标和中标</w:t>
      </w:r>
      <w:bookmarkEnd w:id="135"/>
      <w:bookmarkEnd w:id="136"/>
      <w:bookmarkEnd w:id="137"/>
      <w:bookmarkEnd w:id="138"/>
      <w:bookmarkEnd w:id="139"/>
      <w:bookmarkEnd w:id="140"/>
    </w:p>
    <w:p>
      <w:pPr>
        <w:pStyle w:val="4"/>
        <w:spacing w:line="400" w:lineRule="exact"/>
        <w:ind w:firstLine="482" w:firstLineChars="200"/>
        <w:rPr>
          <w:rFonts w:ascii="仿宋" w:hAnsi="仿宋" w:eastAsia="仿宋"/>
          <w:bCs w:val="0"/>
          <w:sz w:val="24"/>
        </w:rPr>
      </w:pPr>
      <w:bookmarkStart w:id="141" w:name="_Toc183582232"/>
      <w:bookmarkStart w:id="142" w:name="_Toc183682369"/>
      <w:bookmarkStart w:id="143" w:name="_Toc217446057"/>
      <w:bookmarkStart w:id="144" w:name="_Toc308164806"/>
      <w:r>
        <w:rPr>
          <w:rFonts w:hint="eastAsia" w:ascii="仿宋" w:hAnsi="仿宋" w:eastAsia="仿宋"/>
          <w:bCs w:val="0"/>
          <w:sz w:val="24"/>
        </w:rPr>
        <w:t>22．开标</w:t>
      </w:r>
      <w:bookmarkEnd w:id="141"/>
      <w:bookmarkEnd w:id="142"/>
      <w:bookmarkEnd w:id="143"/>
      <w:bookmarkEnd w:id="144"/>
    </w:p>
    <w:p>
      <w:pPr>
        <w:spacing w:before="120" w:line="400" w:lineRule="exact"/>
        <w:ind w:firstLine="480" w:firstLineChars="200"/>
        <w:rPr>
          <w:rFonts w:ascii="仿宋" w:hAnsi="仿宋" w:eastAsia="仿宋"/>
          <w:sz w:val="24"/>
        </w:rPr>
      </w:pPr>
      <w:r>
        <w:rPr>
          <w:rFonts w:ascii="仿宋" w:hAnsi="仿宋" w:eastAsia="仿宋"/>
          <w:sz w:val="24"/>
        </w:rPr>
        <w:t xml:space="preserve">22.1 </w:t>
      </w:r>
      <w:r>
        <w:rPr>
          <w:rFonts w:hint="eastAsia" w:ascii="仿宋" w:hAnsi="仿宋" w:eastAsia="仿宋"/>
          <w:sz w:val="24"/>
        </w:rPr>
        <w:t>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sz w:val="24"/>
        </w:rPr>
      </w:pPr>
      <w:r>
        <w:rPr>
          <w:rFonts w:ascii="仿宋" w:hAnsi="仿宋" w:eastAsia="仿宋"/>
          <w:sz w:val="24"/>
        </w:rPr>
        <w:t xml:space="preserve">22.2 </w:t>
      </w:r>
      <w:r>
        <w:rPr>
          <w:rFonts w:hint="eastAsia" w:ascii="仿宋" w:hAnsi="仿宋" w:eastAsia="仿宋"/>
          <w:sz w:val="24"/>
        </w:rPr>
        <w:t>开标时，可根据具体情况邀请有关监督管理部门对开标活动进行现场监督。</w:t>
      </w:r>
    </w:p>
    <w:p>
      <w:pPr>
        <w:spacing w:line="400" w:lineRule="exact"/>
        <w:ind w:firstLine="480" w:firstLineChars="200"/>
        <w:rPr>
          <w:rFonts w:ascii="仿宋" w:hAnsi="仿宋" w:eastAsia="仿宋"/>
          <w:sz w:val="24"/>
        </w:rPr>
      </w:pPr>
      <w:r>
        <w:rPr>
          <w:rFonts w:ascii="仿宋" w:hAnsi="仿宋" w:eastAsia="仿宋"/>
          <w:sz w:val="24"/>
        </w:rPr>
        <w:t xml:space="preserve">22.3 </w:t>
      </w:r>
      <w:r>
        <w:rPr>
          <w:rFonts w:hint="eastAsia" w:ascii="仿宋" w:hAnsi="仿宋" w:eastAsia="仿宋"/>
          <w:sz w:val="24"/>
        </w:rPr>
        <w:t>开标时，由投标人或者其推选的代表检查其自己递交的投标文件的密封情况，经确认无误后，由招标工作人员将投标人的投标文件当众拆封，并由唱标人员按照招标文件规定的内容进行宣读。</w:t>
      </w:r>
    </w:p>
    <w:p>
      <w:pPr>
        <w:spacing w:line="400" w:lineRule="exact"/>
        <w:ind w:firstLine="480" w:firstLineChars="200"/>
        <w:rPr>
          <w:rFonts w:ascii="仿宋" w:hAnsi="仿宋" w:eastAsia="仿宋"/>
          <w:sz w:val="24"/>
        </w:rPr>
      </w:pPr>
      <w:r>
        <w:rPr>
          <w:rFonts w:hint="eastAsia" w:ascii="仿宋" w:hAnsi="仿宋" w:eastAsia="仿宋"/>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sz w:val="24"/>
        </w:rPr>
      </w:pPr>
      <w:r>
        <w:rPr>
          <w:rFonts w:ascii="仿宋" w:hAnsi="仿宋" w:eastAsia="仿宋"/>
          <w:sz w:val="24"/>
        </w:rPr>
        <w:t xml:space="preserve">22.4 </w:t>
      </w:r>
      <w:r>
        <w:rPr>
          <w:rFonts w:hint="eastAsia" w:ascii="仿宋" w:hAnsi="仿宋" w:eastAsia="仿宋"/>
          <w:sz w:val="24"/>
        </w:rPr>
        <w:t>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sz w:val="24"/>
        </w:rPr>
      </w:pPr>
      <w:r>
        <w:rPr>
          <w:rFonts w:ascii="仿宋" w:hAnsi="仿宋" w:eastAsia="仿宋"/>
          <w:sz w:val="24"/>
        </w:rPr>
        <w:t xml:space="preserve">22.5 </w:t>
      </w:r>
      <w:r>
        <w:rPr>
          <w:rFonts w:hint="eastAsia" w:ascii="仿宋" w:hAnsi="仿宋" w:eastAsia="仿宋"/>
          <w:sz w:val="24"/>
        </w:rPr>
        <w:t>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sz w:val="24"/>
        </w:rPr>
      </w:pPr>
      <w:r>
        <w:rPr>
          <w:rFonts w:ascii="仿宋" w:hAnsi="仿宋" w:eastAsia="仿宋"/>
          <w:sz w:val="24"/>
        </w:rPr>
        <w:t xml:space="preserve">22.6 </w:t>
      </w:r>
      <w:r>
        <w:rPr>
          <w:rFonts w:hint="eastAsia" w:ascii="仿宋" w:hAnsi="仿宋" w:eastAsia="仿宋"/>
          <w:sz w:val="24"/>
        </w:rPr>
        <w:t>投标人未参加开标的，视同认可开标结果。</w:t>
      </w:r>
    </w:p>
    <w:p>
      <w:pPr>
        <w:pStyle w:val="4"/>
        <w:spacing w:line="400" w:lineRule="exact"/>
        <w:ind w:firstLine="482" w:firstLineChars="200"/>
        <w:rPr>
          <w:rFonts w:ascii="仿宋" w:hAnsi="仿宋" w:eastAsia="仿宋"/>
          <w:sz w:val="24"/>
        </w:rPr>
      </w:pPr>
      <w:bookmarkStart w:id="145" w:name="_Toc217446058"/>
      <w:bookmarkStart w:id="146" w:name="_Toc308164807"/>
      <w:r>
        <w:rPr>
          <w:rFonts w:ascii="仿宋" w:hAnsi="仿宋" w:eastAsia="仿宋"/>
          <w:sz w:val="24"/>
        </w:rPr>
        <w:t xml:space="preserve">23. </w:t>
      </w:r>
      <w:r>
        <w:rPr>
          <w:rFonts w:hint="eastAsia" w:ascii="仿宋" w:hAnsi="仿宋" w:eastAsia="仿宋"/>
          <w:sz w:val="24"/>
        </w:rPr>
        <w:t>开标程序</w:t>
      </w:r>
      <w:bookmarkEnd w:id="145"/>
      <w:bookmarkEnd w:id="146"/>
    </w:p>
    <w:p>
      <w:pPr>
        <w:spacing w:line="40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开标会主持人按照招标文件规定的开标时间宣布开标，按照规定要求主持开标会。开标将按以下程序进行：</w:t>
      </w:r>
    </w:p>
    <w:p>
      <w:pPr>
        <w:spacing w:line="400" w:lineRule="exact"/>
        <w:ind w:firstLine="480" w:firstLineChars="200"/>
        <w:rPr>
          <w:rFonts w:ascii="仿宋" w:hAnsi="仿宋" w:eastAsia="仿宋"/>
          <w:sz w:val="24"/>
        </w:rPr>
      </w:pPr>
      <w:r>
        <w:rPr>
          <w:rFonts w:hint="eastAsia" w:ascii="仿宋" w:hAnsi="仿宋" w:eastAsia="仿宋"/>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sz w:val="24"/>
        </w:rPr>
      </w:pPr>
      <w:r>
        <w:rPr>
          <w:rFonts w:hint="eastAsia" w:ascii="仿宋" w:hAnsi="仿宋" w:eastAsia="仿宋"/>
          <w:sz w:val="24"/>
        </w:rPr>
        <w:t>（2）根据投标人或者其推选的代表对投标文件密封的检查结果，当众宣布投标文件的密封情况。</w:t>
      </w:r>
    </w:p>
    <w:p>
      <w:pPr>
        <w:spacing w:line="400" w:lineRule="exact"/>
        <w:ind w:firstLine="480" w:firstLineChars="200"/>
        <w:rPr>
          <w:rFonts w:ascii="仿宋" w:hAnsi="仿宋" w:eastAsia="仿宋"/>
          <w:sz w:val="24"/>
        </w:rPr>
      </w:pPr>
      <w:r>
        <w:rPr>
          <w:rFonts w:hint="eastAsia" w:ascii="仿宋" w:hAnsi="仿宋" w:eastAsia="仿宋"/>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sz w:val="24"/>
        </w:rPr>
      </w:pPr>
      <w:r>
        <w:rPr>
          <w:rFonts w:hint="eastAsia" w:ascii="仿宋" w:hAnsi="仿宋" w:eastAsia="仿宋"/>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spacing w:line="400" w:lineRule="exact"/>
        <w:ind w:firstLine="480" w:firstLineChars="200"/>
        <w:rPr>
          <w:rFonts w:ascii="仿宋" w:hAnsi="仿宋" w:eastAsia="仿宋"/>
          <w:sz w:val="24"/>
        </w:rPr>
      </w:pPr>
    </w:p>
    <w:p>
      <w:pPr>
        <w:pStyle w:val="4"/>
        <w:spacing w:line="400" w:lineRule="exact"/>
        <w:ind w:firstLine="482" w:firstLineChars="200"/>
        <w:rPr>
          <w:rFonts w:ascii="仿宋" w:hAnsi="仿宋" w:eastAsia="仿宋"/>
          <w:sz w:val="24"/>
        </w:rPr>
      </w:pPr>
      <w:bookmarkStart w:id="147" w:name="_Toc183582238"/>
      <w:bookmarkStart w:id="148" w:name="_Toc308164809"/>
      <w:bookmarkStart w:id="149" w:name="_Toc217446063"/>
      <w:bookmarkStart w:id="150" w:name="_Toc183682375"/>
      <w:r>
        <w:rPr>
          <w:rFonts w:hint="eastAsia" w:ascii="仿宋" w:hAnsi="仿宋" w:eastAsia="仿宋"/>
          <w:sz w:val="24"/>
        </w:rPr>
        <w:t>24．开评标过程存档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25.评标情况公告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bookmarkEnd w:id="147"/>
    <w:bookmarkEnd w:id="148"/>
    <w:bookmarkEnd w:id="149"/>
    <w:bookmarkEnd w:id="150"/>
    <w:p>
      <w:pPr>
        <w:pStyle w:val="3"/>
        <w:keepNext w:val="0"/>
        <w:keepLines w:val="0"/>
        <w:spacing w:before="0" w:after="0" w:line="400" w:lineRule="exact"/>
        <w:ind w:firstLine="480" w:firstLineChars="200"/>
        <w:rPr>
          <w:rFonts w:ascii="仿宋" w:hAnsi="仿宋" w:eastAsia="仿宋"/>
          <w:b w:val="0"/>
          <w:sz w:val="24"/>
          <w:szCs w:val="24"/>
        </w:rPr>
      </w:pPr>
      <w:bookmarkStart w:id="151" w:name="_Toc217446083"/>
      <w:r>
        <w:rPr>
          <w:rFonts w:ascii="仿宋" w:hAnsi="仿宋" w:eastAsia="仿宋"/>
          <w:b w:val="0"/>
          <w:sz w:val="24"/>
          <w:szCs w:val="24"/>
        </w:rPr>
        <w:t>26.采购人确定</w:t>
      </w:r>
      <w:r>
        <w:rPr>
          <w:rFonts w:hint="eastAsia" w:ascii="仿宋" w:hAnsi="仿宋" w:eastAsia="仿宋"/>
          <w:b w:val="0"/>
          <w:sz w:val="24"/>
          <w:szCs w:val="24"/>
        </w:rPr>
        <w:t>中标人过程中，发现中标候选人有下列情形之一的，应当不予确定其为中标人：</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w:t>
      </w:r>
      <w:r>
        <w:rPr>
          <w:rFonts w:ascii="仿宋" w:hAnsi="仿宋" w:eastAsia="仿宋"/>
          <w:b w:val="0"/>
          <w:sz w:val="24"/>
          <w:szCs w:val="24"/>
        </w:rPr>
        <w:t>1）发现中标候选人存在禁止参加本项目采购活动的违法行为的；</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w:t>
      </w:r>
      <w:r>
        <w:rPr>
          <w:rFonts w:ascii="仿宋" w:hAnsi="仿宋" w:eastAsia="仿宋"/>
          <w:b w:val="0"/>
          <w:sz w:val="24"/>
          <w:szCs w:val="24"/>
        </w:rPr>
        <w:t>2）中标候选人因不可抗力，不能继续参加政府采购活动；</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w:t>
      </w:r>
      <w:r>
        <w:rPr>
          <w:rFonts w:ascii="仿宋" w:hAnsi="仿宋" w:eastAsia="仿宋"/>
          <w:b w:val="0"/>
          <w:sz w:val="24"/>
          <w:szCs w:val="24"/>
        </w:rPr>
        <w:t>3）中标候选人无偿赠与或者低于成本价竞争；</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w:t>
      </w:r>
      <w:r>
        <w:rPr>
          <w:rFonts w:ascii="仿宋" w:hAnsi="仿宋" w:eastAsia="仿宋"/>
          <w:b w:val="0"/>
          <w:sz w:val="24"/>
          <w:szCs w:val="24"/>
        </w:rPr>
        <w:t>4）中标候选人提供虚假材料；</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w:t>
      </w:r>
      <w:r>
        <w:rPr>
          <w:rFonts w:ascii="仿宋" w:hAnsi="仿宋" w:eastAsia="仿宋"/>
          <w:b w:val="0"/>
          <w:sz w:val="24"/>
          <w:szCs w:val="24"/>
        </w:rPr>
        <w:t>5）</w:t>
      </w:r>
      <w:r>
        <w:rPr>
          <w:rFonts w:hint="eastAsia" w:ascii="仿宋" w:hAnsi="仿宋" w:eastAsia="仿宋"/>
          <w:b w:val="0"/>
          <w:sz w:val="24"/>
          <w:szCs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27.中标通知书</w:t>
      </w:r>
    </w:p>
    <w:p>
      <w:pPr>
        <w:tabs>
          <w:tab w:val="left" w:pos="7665"/>
        </w:tabs>
        <w:spacing w:line="400" w:lineRule="exact"/>
        <w:ind w:firstLine="480" w:firstLineChars="200"/>
        <w:rPr>
          <w:rFonts w:ascii="仿宋" w:hAnsi="仿宋" w:eastAsia="仿宋"/>
          <w:sz w:val="24"/>
        </w:rPr>
      </w:pPr>
      <w:r>
        <w:rPr>
          <w:rFonts w:ascii="仿宋" w:hAnsi="仿宋" w:eastAsia="仿宋"/>
          <w:sz w:val="24"/>
        </w:rPr>
        <w:t>27</w:t>
      </w:r>
      <w:r>
        <w:rPr>
          <w:rFonts w:ascii="仿宋" w:hAnsi="仿宋" w:eastAsia="仿宋"/>
          <w:bCs/>
          <w:sz w:val="24"/>
        </w:rPr>
        <w:t>.</w:t>
      </w:r>
      <w:r>
        <w:rPr>
          <w:rFonts w:ascii="仿宋" w:hAnsi="仿宋" w:eastAsia="仿宋"/>
          <w:sz w:val="24"/>
        </w:rPr>
        <w:t xml:space="preserve">1 </w:t>
      </w:r>
      <w:r>
        <w:rPr>
          <w:rFonts w:hint="eastAsia" w:ascii="仿宋" w:hAnsi="仿宋" w:eastAsia="仿宋"/>
          <w:sz w:val="24"/>
        </w:rPr>
        <w:t>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ascii="仿宋" w:hAnsi="仿宋" w:eastAsia="仿宋"/>
          <w:sz w:val="24"/>
        </w:rPr>
        <w:t xml:space="preserve">27.2 </w:t>
      </w:r>
      <w:r>
        <w:rPr>
          <w:rFonts w:hint="eastAsia" w:ascii="仿宋" w:hAnsi="仿宋" w:eastAsia="仿宋"/>
          <w:sz w:val="24"/>
        </w:rPr>
        <w:t>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sz w:val="24"/>
        </w:rPr>
        <w:t>27.4中标公告发出后，中标供应商领取中标通知书的，请登录我司网站http://sale.scbid.net/ 办理（详见须知附表中联系方式）</w:t>
      </w:r>
    </w:p>
    <w:p>
      <w:pPr>
        <w:pStyle w:val="3"/>
        <w:spacing w:line="400" w:lineRule="exact"/>
        <w:jc w:val="center"/>
        <w:rPr>
          <w:rFonts w:ascii="仿宋" w:hAnsi="仿宋" w:eastAsia="仿宋"/>
          <w:szCs w:val="28"/>
        </w:rPr>
      </w:pPr>
      <w:bookmarkStart w:id="152" w:name="_Toc217446064"/>
      <w:bookmarkStart w:id="153" w:name="_Toc308164810"/>
      <w:bookmarkStart w:id="154" w:name="_Toc183582240"/>
      <w:bookmarkStart w:id="155" w:name="_Toc183682377"/>
      <w:r>
        <w:rPr>
          <w:rFonts w:hint="eastAsia" w:ascii="仿宋" w:hAnsi="仿宋" w:eastAsia="仿宋"/>
          <w:szCs w:val="28"/>
        </w:rPr>
        <w:t>六、签订及履行合同和验收</w:t>
      </w:r>
      <w:bookmarkEnd w:id="152"/>
      <w:bookmarkEnd w:id="153"/>
    </w:p>
    <w:p>
      <w:pPr>
        <w:pStyle w:val="4"/>
        <w:spacing w:line="400" w:lineRule="exact"/>
        <w:ind w:firstLine="482" w:firstLineChars="200"/>
        <w:rPr>
          <w:rFonts w:ascii="仿宋" w:hAnsi="仿宋" w:eastAsia="仿宋"/>
          <w:b w:val="0"/>
          <w:sz w:val="24"/>
          <w:szCs w:val="24"/>
        </w:rPr>
      </w:pPr>
      <w:bookmarkStart w:id="156" w:name="_Toc217446065"/>
      <w:bookmarkStart w:id="157" w:name="_Toc308164811"/>
      <w:r>
        <w:rPr>
          <w:rFonts w:ascii="仿宋" w:hAnsi="仿宋" w:eastAsia="仿宋"/>
          <w:sz w:val="24"/>
        </w:rPr>
        <w:t>28.</w:t>
      </w:r>
      <w:r>
        <w:rPr>
          <w:rFonts w:hint="eastAsia" w:ascii="仿宋" w:hAnsi="仿宋" w:eastAsia="仿宋"/>
          <w:sz w:val="24"/>
          <w:szCs w:val="24"/>
        </w:rPr>
        <w:t>签订合同</w:t>
      </w:r>
      <w:bookmarkEnd w:id="156"/>
      <w:bookmarkEnd w:id="157"/>
    </w:p>
    <w:p>
      <w:pPr>
        <w:spacing w:line="400" w:lineRule="exact"/>
        <w:ind w:firstLine="480" w:firstLineChars="200"/>
        <w:rPr>
          <w:rFonts w:ascii="仿宋" w:hAnsi="仿宋" w:eastAsia="仿宋"/>
          <w:sz w:val="24"/>
        </w:rPr>
      </w:pPr>
      <w:r>
        <w:rPr>
          <w:rFonts w:ascii="仿宋" w:hAnsi="仿宋" w:eastAsia="仿宋"/>
          <w:sz w:val="24"/>
        </w:rPr>
        <w:t xml:space="preserve">28.1 </w:t>
      </w:r>
      <w:r>
        <w:rPr>
          <w:rFonts w:hint="eastAsia" w:ascii="仿宋" w:hAnsi="仿宋" w:eastAsia="仿宋"/>
          <w:sz w:val="24"/>
        </w:rPr>
        <w:t>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ascii="仿宋" w:hAnsi="仿宋" w:eastAsia="仿宋"/>
          <w:sz w:val="24"/>
        </w:rPr>
        <w:t xml:space="preserve">28.2 </w:t>
      </w:r>
      <w:r>
        <w:rPr>
          <w:rFonts w:hint="eastAsia" w:ascii="仿宋" w:hAnsi="仿宋" w:eastAsia="仿宋"/>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ascii="仿宋" w:hAnsi="仿宋" w:eastAsia="仿宋"/>
          <w:sz w:val="24"/>
        </w:rPr>
        <w:t xml:space="preserve">28.3 </w:t>
      </w:r>
      <w:r>
        <w:rPr>
          <w:rFonts w:hint="eastAsia" w:ascii="仿宋" w:hAnsi="仿宋" w:eastAsia="仿宋"/>
          <w:sz w:val="24"/>
        </w:rPr>
        <w:t>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sz w:val="24"/>
        </w:rPr>
      </w:pPr>
      <w:r>
        <w:rPr>
          <w:rFonts w:hint="eastAsia" w:ascii="仿宋" w:hAnsi="仿宋" w:eastAsia="仿宋"/>
          <w:sz w:val="24"/>
        </w:rPr>
        <w:t>28.4 中标人在合同签订之后三个工作日内，将签订的合同（一式壹份）在我司指定网站（http://sale.scbid.net）上传。</w:t>
      </w:r>
    </w:p>
    <w:p>
      <w:pPr>
        <w:pStyle w:val="3"/>
        <w:spacing w:line="400" w:lineRule="exact"/>
        <w:ind w:firstLine="482" w:firstLineChars="200"/>
        <w:rPr>
          <w:rFonts w:ascii="仿宋" w:hAnsi="仿宋" w:eastAsia="仿宋"/>
          <w:sz w:val="24"/>
          <w:szCs w:val="24"/>
        </w:rPr>
      </w:pPr>
      <w:r>
        <w:rPr>
          <w:rFonts w:ascii="仿宋" w:hAnsi="仿宋" w:eastAsia="仿宋"/>
          <w:sz w:val="24"/>
          <w:szCs w:val="24"/>
        </w:rPr>
        <w:t xml:space="preserve">29. </w:t>
      </w:r>
      <w:r>
        <w:rPr>
          <w:rFonts w:hint="eastAsia" w:ascii="仿宋" w:hAnsi="仿宋" w:eastAsia="仿宋"/>
          <w:sz w:val="24"/>
          <w:szCs w:val="24"/>
        </w:rPr>
        <w:t>合同分包（实质性要求）</w:t>
      </w:r>
    </w:p>
    <w:p>
      <w:pPr>
        <w:pStyle w:val="3"/>
        <w:spacing w:line="400" w:lineRule="exact"/>
        <w:ind w:firstLine="480" w:firstLineChars="200"/>
        <w:rPr>
          <w:rFonts w:ascii="仿宋" w:hAnsi="仿宋" w:eastAsia="仿宋"/>
          <w:b w:val="0"/>
          <w:bCs w:val="0"/>
          <w:sz w:val="24"/>
          <w:szCs w:val="24"/>
        </w:rPr>
      </w:pPr>
      <w:r>
        <w:rPr>
          <w:rFonts w:hint="eastAsia" w:ascii="仿宋" w:hAnsi="仿宋" w:eastAsia="仿宋"/>
          <w:b w:val="0"/>
          <w:bCs w:val="0"/>
          <w:sz w:val="24"/>
          <w:szCs w:val="24"/>
        </w:rPr>
        <w:t>29.1本项目合同接受分包与否，以“投标人须知附表”勾选项为准。</w:t>
      </w:r>
    </w:p>
    <w:p>
      <w:pPr>
        <w:pStyle w:val="3"/>
        <w:spacing w:line="400" w:lineRule="exact"/>
        <w:ind w:firstLine="480" w:firstLineChars="200"/>
        <w:rPr>
          <w:rFonts w:ascii="仿宋" w:hAnsi="仿宋" w:eastAsia="仿宋"/>
          <w:b w:val="0"/>
          <w:bCs w:val="0"/>
          <w:sz w:val="24"/>
          <w:szCs w:val="24"/>
        </w:rPr>
      </w:pPr>
      <w:r>
        <w:rPr>
          <w:rFonts w:hint="eastAsia" w:ascii="仿宋" w:hAnsi="仿宋" w:eastAsia="仿宋"/>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30.合同转包（实质性要求）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3"/>
        <w:spacing w:line="400" w:lineRule="exact"/>
        <w:ind w:firstLine="482" w:firstLineChars="200"/>
        <w:rPr>
          <w:rFonts w:ascii="仿宋" w:hAnsi="仿宋" w:eastAsia="仿宋"/>
          <w:sz w:val="24"/>
          <w:szCs w:val="24"/>
        </w:rPr>
      </w:pPr>
      <w:bookmarkStart w:id="158" w:name="_Toc217446066"/>
      <w:r>
        <w:rPr>
          <w:rFonts w:ascii="仿宋" w:hAnsi="仿宋" w:eastAsia="仿宋"/>
          <w:sz w:val="24"/>
          <w:szCs w:val="24"/>
        </w:rPr>
        <w:t>31.</w:t>
      </w:r>
      <w:bookmarkEnd w:id="158"/>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59" w:name="_Toc308164812"/>
      <w:bookmarkStart w:id="160" w:name="_Toc217446068"/>
      <w:r>
        <w:rPr>
          <w:rFonts w:ascii="仿宋" w:hAnsi="仿宋" w:eastAsia="仿宋"/>
          <w:sz w:val="24"/>
          <w:szCs w:val="24"/>
        </w:rPr>
        <w:t>32</w:t>
      </w:r>
      <w:r>
        <w:rPr>
          <w:rFonts w:ascii="仿宋" w:hAnsi="仿宋" w:eastAsia="仿宋"/>
          <w:b w:val="0"/>
          <w:sz w:val="24"/>
          <w:szCs w:val="24"/>
        </w:rPr>
        <w:t xml:space="preserve">. </w:t>
      </w:r>
      <w:r>
        <w:rPr>
          <w:rFonts w:hint="eastAsia" w:ascii="仿宋" w:hAnsi="仿宋" w:eastAsia="仿宋"/>
          <w:sz w:val="24"/>
          <w:szCs w:val="24"/>
        </w:rPr>
        <w:t>履约保证金</w:t>
      </w:r>
      <w:bookmarkEnd w:id="159"/>
      <w:bookmarkEnd w:id="160"/>
      <w:r>
        <w:rPr>
          <w:rFonts w:hint="eastAsia" w:ascii="仿宋" w:hAnsi="仿宋" w:eastAsia="仿宋"/>
          <w:sz w:val="24"/>
          <w:szCs w:val="24"/>
        </w:rPr>
        <w:t>（实质性要求）</w:t>
      </w:r>
    </w:p>
    <w:p>
      <w:pPr>
        <w:spacing w:line="400" w:lineRule="exact"/>
        <w:ind w:firstLine="480" w:firstLineChars="200"/>
        <w:rPr>
          <w:rFonts w:ascii="仿宋" w:hAnsi="仿宋" w:eastAsia="仿宋"/>
          <w:sz w:val="24"/>
        </w:rPr>
      </w:pPr>
      <w:r>
        <w:rPr>
          <w:rFonts w:ascii="仿宋" w:hAnsi="仿宋" w:eastAsia="仿宋"/>
          <w:sz w:val="24"/>
        </w:rPr>
        <w:t xml:space="preserve">32.1 </w:t>
      </w:r>
      <w:r>
        <w:rPr>
          <w:rFonts w:hint="eastAsia" w:ascii="仿宋" w:hAnsi="仿宋" w:eastAsia="仿宋"/>
          <w:sz w:val="24"/>
        </w:rPr>
        <w:t>中标人应在合同签订之前交纳招标文件规定数额的履约保证金。</w:t>
      </w:r>
    </w:p>
    <w:p>
      <w:pPr>
        <w:spacing w:line="400" w:lineRule="exact"/>
        <w:ind w:firstLine="480" w:firstLineChars="200"/>
        <w:rPr>
          <w:rFonts w:ascii="仿宋" w:hAnsi="仿宋" w:eastAsia="仿宋"/>
          <w:sz w:val="24"/>
        </w:rPr>
      </w:pPr>
      <w:r>
        <w:rPr>
          <w:rFonts w:ascii="仿宋" w:hAnsi="仿宋" w:eastAsia="仿宋"/>
          <w:sz w:val="24"/>
        </w:rPr>
        <w:t xml:space="preserve">32.2 </w:t>
      </w:r>
      <w:r>
        <w:rPr>
          <w:rFonts w:hint="eastAsia" w:ascii="仿宋" w:hAnsi="仿宋" w:eastAsia="仿宋"/>
          <w:sz w:val="24"/>
        </w:rPr>
        <w:t>如果中标人在规定的合同签订时间内，没有按照招标文件的规定交纳履约保证金，且又无正当理由的，将视为放弃中标。</w:t>
      </w:r>
    </w:p>
    <w:p>
      <w:pPr>
        <w:pStyle w:val="4"/>
        <w:spacing w:line="400" w:lineRule="exact"/>
        <w:ind w:firstLine="482" w:firstLineChars="200"/>
        <w:rPr>
          <w:rFonts w:ascii="仿宋" w:hAnsi="仿宋" w:eastAsia="仿宋"/>
          <w:sz w:val="24"/>
          <w:szCs w:val="24"/>
        </w:rPr>
      </w:pPr>
      <w:bookmarkStart w:id="161" w:name="_Toc217446069"/>
      <w:bookmarkStart w:id="162" w:name="_Toc308164813"/>
      <w:r>
        <w:rPr>
          <w:rFonts w:hint="eastAsia" w:ascii="仿宋" w:hAnsi="仿宋" w:eastAsia="仿宋"/>
          <w:sz w:val="24"/>
          <w:szCs w:val="24"/>
        </w:rPr>
        <w:t>33.合同公告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34、合同备案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ascii="仿宋" w:hAnsi="仿宋" w:eastAsia="仿宋"/>
          <w:sz w:val="24"/>
          <w:szCs w:val="24"/>
        </w:rPr>
        <w:t xml:space="preserve">35. </w:t>
      </w:r>
      <w:r>
        <w:rPr>
          <w:rFonts w:hint="eastAsia" w:ascii="仿宋" w:hAnsi="仿宋" w:eastAsia="仿宋"/>
          <w:sz w:val="24"/>
          <w:szCs w:val="24"/>
        </w:rPr>
        <w:t>履行合同</w:t>
      </w:r>
      <w:bookmarkEnd w:id="161"/>
      <w:bookmarkEnd w:id="162"/>
    </w:p>
    <w:p>
      <w:pPr>
        <w:spacing w:line="400" w:lineRule="exact"/>
        <w:ind w:firstLine="480" w:firstLineChars="200"/>
        <w:rPr>
          <w:rFonts w:ascii="仿宋" w:hAnsi="仿宋" w:eastAsia="仿宋"/>
          <w:sz w:val="24"/>
        </w:rPr>
      </w:pPr>
      <w:r>
        <w:rPr>
          <w:rFonts w:ascii="仿宋" w:hAnsi="仿宋" w:eastAsia="仿宋"/>
          <w:sz w:val="24"/>
        </w:rPr>
        <w:t xml:space="preserve">35.1 </w:t>
      </w:r>
      <w:r>
        <w:rPr>
          <w:rFonts w:hint="eastAsia" w:ascii="仿宋" w:hAnsi="仿宋" w:eastAsia="仿宋"/>
          <w:sz w:val="24"/>
        </w:rPr>
        <w:t>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ascii="仿宋" w:hAnsi="仿宋" w:eastAsia="仿宋"/>
          <w:sz w:val="24"/>
        </w:rPr>
        <w:t xml:space="preserve">35.2 </w:t>
      </w:r>
      <w:r>
        <w:rPr>
          <w:rFonts w:hint="eastAsia" w:ascii="仿宋" w:hAnsi="仿宋" w:eastAsia="仿宋"/>
          <w:sz w:val="24"/>
        </w:rPr>
        <w:t>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63" w:name="_Toc308164814"/>
      <w:bookmarkStart w:id="164" w:name="_Toc217446070"/>
      <w:r>
        <w:rPr>
          <w:rFonts w:ascii="仿宋" w:hAnsi="仿宋" w:eastAsia="仿宋"/>
          <w:sz w:val="24"/>
          <w:szCs w:val="24"/>
        </w:rPr>
        <w:t xml:space="preserve">36. </w:t>
      </w:r>
      <w:r>
        <w:rPr>
          <w:rFonts w:hint="eastAsia" w:ascii="仿宋" w:hAnsi="仿宋" w:eastAsia="仿宋"/>
          <w:sz w:val="24"/>
          <w:szCs w:val="24"/>
        </w:rPr>
        <w:t>验收</w:t>
      </w:r>
      <w:bookmarkEnd w:id="163"/>
      <w:bookmarkEnd w:id="164"/>
    </w:p>
    <w:p>
      <w:pPr>
        <w:spacing w:line="400" w:lineRule="exact"/>
        <w:ind w:firstLine="480" w:firstLineChars="200"/>
        <w:rPr>
          <w:rFonts w:ascii="仿宋" w:hAnsi="仿宋" w:eastAsia="仿宋"/>
          <w:sz w:val="24"/>
        </w:rPr>
      </w:pPr>
      <w:r>
        <w:rPr>
          <w:rFonts w:hint="eastAsia" w:ascii="仿宋" w:hAnsi="仿宋" w:eastAsia="仿宋"/>
          <w:sz w:val="24"/>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ascii="仿宋" w:hAnsi="仿宋" w:eastAsia="仿宋"/>
          <w:sz w:val="24"/>
        </w:rPr>
        <w:t xml:space="preserve">36.2 </w:t>
      </w:r>
      <w:r>
        <w:rPr>
          <w:rFonts w:hint="eastAsia" w:ascii="仿宋" w:hAnsi="仿宋" w:eastAsia="仿宋"/>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65" w:name="_Toc217446071"/>
    </w:p>
    <w:p>
      <w:pPr>
        <w:pStyle w:val="4"/>
        <w:spacing w:line="400" w:lineRule="exact"/>
        <w:ind w:firstLine="482" w:firstLineChars="200"/>
        <w:rPr>
          <w:rFonts w:ascii="仿宋" w:hAnsi="仿宋" w:eastAsia="仿宋"/>
          <w:sz w:val="24"/>
          <w:szCs w:val="24"/>
        </w:rPr>
      </w:pPr>
      <w:bookmarkStart w:id="166" w:name="_Toc217446077"/>
      <w:bookmarkStart w:id="167" w:name="_Toc308164818"/>
      <w:r>
        <w:rPr>
          <w:rFonts w:hint="eastAsia" w:ascii="仿宋" w:hAnsi="仿宋" w:eastAsia="仿宋"/>
          <w:sz w:val="24"/>
          <w:szCs w:val="24"/>
        </w:rPr>
        <w:t>37.资金支付</w:t>
      </w:r>
      <w:bookmarkEnd w:id="166"/>
      <w:bookmarkEnd w:id="167"/>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54"/>
    <w:bookmarkEnd w:id="155"/>
    <w:bookmarkEnd w:id="165"/>
    <w:p>
      <w:pPr>
        <w:pStyle w:val="3"/>
        <w:spacing w:line="400" w:lineRule="exact"/>
        <w:jc w:val="center"/>
        <w:rPr>
          <w:rFonts w:ascii="仿宋" w:hAnsi="仿宋" w:eastAsia="仿宋"/>
          <w:szCs w:val="28"/>
        </w:rPr>
      </w:pPr>
      <w:bookmarkStart w:id="168" w:name="_Toc217446074"/>
      <w:bookmarkStart w:id="169" w:name="_Toc308164815"/>
      <w:bookmarkStart w:id="170" w:name="_Toc183582243"/>
      <w:bookmarkStart w:id="171" w:name="_Toc183682380"/>
      <w:r>
        <w:rPr>
          <w:rFonts w:hint="eastAsia" w:ascii="仿宋" w:hAnsi="仿宋" w:eastAsia="仿宋"/>
          <w:szCs w:val="28"/>
        </w:rPr>
        <w:t>七、投标纪律要求</w:t>
      </w:r>
      <w:bookmarkEnd w:id="168"/>
      <w:bookmarkEnd w:id="169"/>
    </w:p>
    <w:p>
      <w:pPr>
        <w:pStyle w:val="4"/>
        <w:spacing w:line="400" w:lineRule="exact"/>
        <w:ind w:firstLine="482" w:firstLineChars="200"/>
        <w:rPr>
          <w:rFonts w:ascii="仿宋" w:hAnsi="仿宋" w:eastAsia="仿宋"/>
          <w:bCs w:val="0"/>
          <w:sz w:val="24"/>
          <w:szCs w:val="24"/>
        </w:rPr>
      </w:pPr>
      <w:bookmarkStart w:id="172" w:name="_Toc308164816"/>
      <w:bookmarkStart w:id="173" w:name="_Toc217446075"/>
      <w:r>
        <w:rPr>
          <w:rFonts w:ascii="仿宋" w:hAnsi="仿宋" w:eastAsia="仿宋"/>
          <w:sz w:val="24"/>
        </w:rPr>
        <w:t xml:space="preserve">38. </w:t>
      </w:r>
      <w:r>
        <w:rPr>
          <w:rFonts w:hint="eastAsia" w:ascii="仿宋" w:hAnsi="仿宋" w:eastAsia="仿宋"/>
          <w:bCs w:val="0"/>
          <w:sz w:val="24"/>
          <w:szCs w:val="24"/>
        </w:rPr>
        <w:t>投标人</w:t>
      </w:r>
      <w:bookmarkEnd w:id="172"/>
      <w:bookmarkEnd w:id="173"/>
      <w:r>
        <w:rPr>
          <w:rFonts w:hint="eastAsia" w:ascii="仿宋" w:hAnsi="仿宋" w:eastAsia="仿宋"/>
          <w:bCs w:val="0"/>
          <w:sz w:val="24"/>
          <w:szCs w:val="24"/>
        </w:rPr>
        <w:t>纪律要求</w:t>
      </w:r>
    </w:p>
    <w:p>
      <w:pPr>
        <w:pStyle w:val="6"/>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sz w:val="24"/>
        </w:rPr>
      </w:pPr>
      <w:r>
        <w:rPr>
          <w:rFonts w:ascii="仿宋" w:hAnsi="仿宋" w:eastAsia="仿宋"/>
          <w:sz w:val="24"/>
        </w:rPr>
        <w:t xml:space="preserve">38.1 </w:t>
      </w:r>
      <w:r>
        <w:rPr>
          <w:rFonts w:hint="eastAsia" w:ascii="仿宋" w:hAnsi="仿宋" w:eastAsia="仿宋"/>
          <w:sz w:val="24"/>
        </w:rPr>
        <w:t>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p>
    <w:p>
      <w:pPr>
        <w:spacing w:line="400" w:lineRule="exact"/>
        <w:ind w:firstLine="480" w:firstLineChars="200"/>
        <w:rPr>
          <w:rFonts w:ascii="仿宋" w:hAnsi="仿宋" w:eastAsia="仿宋"/>
          <w:sz w:val="24"/>
        </w:rPr>
      </w:pPr>
      <w:r>
        <w:rPr>
          <w:rFonts w:ascii="仿宋" w:hAnsi="仿宋" w:eastAsia="仿宋"/>
          <w:sz w:val="24"/>
        </w:rPr>
        <w:t xml:space="preserve">38.2 </w:t>
      </w:r>
      <w:r>
        <w:rPr>
          <w:rFonts w:hint="eastAsia" w:ascii="仿宋" w:hAnsi="仿宋" w:eastAsia="仿宋"/>
          <w:sz w:val="24"/>
        </w:rPr>
        <w:t>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spacing w:line="400" w:lineRule="exact"/>
        <w:ind w:firstLine="480" w:firstLineChars="200"/>
        <w:rPr>
          <w:rFonts w:ascii="仿宋" w:hAnsi="仿宋" w:eastAsia="仿宋"/>
          <w:sz w:val="24"/>
        </w:rPr>
      </w:pPr>
    </w:p>
    <w:p>
      <w:pPr>
        <w:pStyle w:val="3"/>
        <w:spacing w:line="400" w:lineRule="exact"/>
        <w:jc w:val="center"/>
        <w:rPr>
          <w:rFonts w:ascii="仿宋" w:hAnsi="仿宋" w:eastAsia="仿宋"/>
          <w:bCs w:val="0"/>
          <w:szCs w:val="28"/>
        </w:rPr>
      </w:pPr>
      <w:bookmarkStart w:id="174" w:name="_Toc217446078"/>
      <w:bookmarkStart w:id="175" w:name="_Toc308164819"/>
      <w:r>
        <w:rPr>
          <w:rFonts w:hint="eastAsia" w:ascii="仿宋" w:hAnsi="仿宋" w:eastAsia="仿宋"/>
          <w:bCs w:val="0"/>
          <w:szCs w:val="28"/>
        </w:rPr>
        <w:t>八、询问、质疑和投诉</w:t>
      </w:r>
      <w:bookmarkEnd w:id="174"/>
      <w:bookmarkEnd w:id="175"/>
      <w:bookmarkStart w:id="176" w:name="_Toc217446079"/>
    </w:p>
    <w:bookmarkEnd w:id="176"/>
    <w:p>
      <w:pPr>
        <w:widowControl/>
        <w:spacing w:line="360" w:lineRule="atLeast"/>
        <w:ind w:firstLine="472" w:firstLineChars="196"/>
        <w:jc w:val="left"/>
        <w:outlineLvl w:val="1"/>
        <w:rPr>
          <w:rFonts w:ascii="仿宋" w:hAnsi="仿宋" w:eastAsia="仿宋"/>
          <w:sz w:val="24"/>
        </w:rPr>
      </w:pPr>
      <w:r>
        <w:rPr>
          <w:rFonts w:ascii="仿宋" w:hAnsi="仿宋" w:eastAsia="仿宋"/>
          <w:b/>
          <w:sz w:val="24"/>
        </w:rPr>
        <w:t>3</w:t>
      </w:r>
      <w:bookmarkEnd w:id="170"/>
      <w:bookmarkEnd w:id="171"/>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1"/>
        <w:rPr>
          <w:rFonts w:ascii="仿宋" w:hAnsi="仿宋" w:eastAsia="仿宋"/>
          <w:sz w:val="24"/>
        </w:rPr>
      </w:pPr>
      <w:r>
        <w:rPr>
          <w:rFonts w:ascii="仿宋" w:hAnsi="仿宋" w:eastAsia="仿宋"/>
          <w:b/>
          <w:sz w:val="24"/>
        </w:rPr>
        <w:t>40.</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rPr>
          <w:rFonts w:ascii="仿宋" w:hAnsi="仿宋" w:eastAsia="仿宋"/>
          <w:kern w:val="0"/>
          <w:sz w:val="24"/>
        </w:rPr>
      </w:pPr>
      <w:r>
        <w:rPr>
          <w:rFonts w:hint="eastAsia" w:ascii="仿宋" w:hAnsi="仿宋" w:eastAsia="仿宋"/>
          <w:b/>
          <w:sz w:val="24"/>
        </w:rPr>
        <w:t>4</w:t>
      </w:r>
      <w:r>
        <w:rPr>
          <w:rFonts w:ascii="仿宋" w:hAnsi="仿宋" w:eastAsia="仿宋"/>
          <w:b/>
          <w:sz w:val="24"/>
        </w:rPr>
        <w:t>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after="0" w:line="240" w:lineRule="auto"/>
        <w:jc w:val="left"/>
        <w:rPr>
          <w:rFonts w:ascii="仿宋" w:hAnsi="仿宋" w:eastAsia="仿宋"/>
          <w:sz w:val="24"/>
        </w:rPr>
      </w:pPr>
      <w:bookmarkStart w:id="177" w:name="_Toc24369"/>
      <w:bookmarkStart w:id="178" w:name="_Toc1368"/>
      <w:r>
        <w:rPr>
          <w:rFonts w:ascii="仿宋" w:hAnsi="仿宋" w:eastAsia="仿宋"/>
          <w:b/>
          <w:bCs/>
          <w:sz w:val="24"/>
        </w:rPr>
        <w:br w:type="page"/>
      </w:r>
    </w:p>
    <w:p>
      <w:pPr>
        <w:pStyle w:val="2"/>
        <w:jc w:val="center"/>
        <w:rPr>
          <w:rFonts w:ascii="仿宋" w:hAnsi="仿宋" w:eastAsia="仿宋"/>
          <w:sz w:val="36"/>
          <w:szCs w:val="36"/>
        </w:rPr>
      </w:pPr>
      <w:r>
        <w:rPr>
          <w:rFonts w:hint="eastAsia" w:ascii="仿宋" w:hAnsi="仿宋" w:eastAsia="仿宋"/>
          <w:sz w:val="36"/>
          <w:szCs w:val="36"/>
        </w:rPr>
        <w:t>第三章</w:t>
      </w:r>
      <w:r>
        <w:rPr>
          <w:rFonts w:ascii="仿宋" w:hAnsi="仿宋" w:eastAsia="仿宋"/>
          <w:sz w:val="36"/>
          <w:szCs w:val="36"/>
        </w:rPr>
        <w:t xml:space="preserve">  </w:t>
      </w:r>
      <w:r>
        <w:rPr>
          <w:rFonts w:hint="eastAsia" w:ascii="仿宋" w:hAnsi="仿宋" w:eastAsia="仿宋"/>
          <w:sz w:val="36"/>
          <w:szCs w:val="36"/>
        </w:rPr>
        <w:t>投标文件格式</w:t>
      </w:r>
      <w:bookmarkEnd w:id="177"/>
      <w:bookmarkEnd w:id="178"/>
      <w:bookmarkStart w:id="179" w:name="_Toc217446082"/>
      <w:bookmarkStart w:id="180" w:name="_Toc308164821"/>
    </w:p>
    <w:p>
      <w:pPr>
        <w:widowControl/>
        <w:spacing w:line="360" w:lineRule="atLeast"/>
        <w:jc w:val="center"/>
        <w:outlineLvl w:val="1"/>
        <w:rPr>
          <w:rFonts w:ascii="仿宋" w:hAnsi="仿宋" w:eastAsia="仿宋"/>
          <w:b/>
          <w:sz w:val="24"/>
        </w:rPr>
      </w:pP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tabs>
          <w:tab w:val="left" w:pos="900"/>
        </w:tabs>
        <w:spacing w:line="360" w:lineRule="auto"/>
        <w:jc w:val="center"/>
        <w:rPr>
          <w:rFonts w:ascii="仿宋" w:hAnsi="仿宋" w:eastAsia="仿宋"/>
          <w:b/>
          <w:sz w:val="32"/>
        </w:rPr>
      </w:pPr>
      <w:r>
        <w:rPr>
          <w:rFonts w:ascii="仿宋" w:hAnsi="仿宋" w:eastAsia="仿宋"/>
          <w:b/>
          <w:sz w:val="32"/>
          <w:szCs w:val="32"/>
        </w:rPr>
        <w:br w:type="page"/>
      </w:r>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1-2</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一、法定代表人/单位负责人授权书</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本授权声明：XXXX</w:t>
      </w:r>
      <w:r>
        <w:rPr>
          <w:rFonts w:ascii="仿宋" w:hAnsi="仿宋" w:eastAsia="仿宋"/>
          <w:sz w:val="24"/>
        </w:rPr>
        <w:t xml:space="preserve"> </w:t>
      </w:r>
      <w:r>
        <w:rPr>
          <w:rFonts w:hint="eastAsia" w:ascii="仿宋" w:hAnsi="仿宋" w:eastAsia="仿宋"/>
          <w:sz w:val="24"/>
        </w:rPr>
        <w:t>XXXX（投标人名称）XXXX（法定代表人/单位负责人姓名、职务）授权XXXX（被授权人姓名、职务）为我方</w:t>
      </w:r>
      <w:r>
        <w:rPr>
          <w:rFonts w:ascii="仿宋" w:hAnsi="仿宋" w:eastAsia="仿宋"/>
          <w:sz w:val="24"/>
        </w:rPr>
        <w:t xml:space="preserve"> </w:t>
      </w:r>
      <w:r>
        <w:rPr>
          <w:rFonts w:hint="eastAsia" w:ascii="仿宋" w:hAnsi="仿宋" w:eastAsia="仿宋"/>
          <w:sz w:val="24"/>
        </w:rPr>
        <w:t>“XXXXXXXX名称项目（招标编号：XXXX）投标活动的合法代表，以我方名义全权处理该项目有关投标、签订合同以及执行合同等一切事宜。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法定代表人/单位负责人（委托人）签字或者加盖个人名章：XXXX。</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w:t>
      </w:r>
      <w:bookmarkStart w:id="181" w:name="_Toc217446084"/>
    </w:p>
    <w:p>
      <w:pPr>
        <w:widowControl/>
        <w:spacing w:line="360" w:lineRule="atLeast"/>
        <w:jc w:val="left"/>
        <w:outlineLvl w:val="1"/>
        <w:rPr>
          <w:rFonts w:ascii="仿宋" w:hAnsi="仿宋" w:eastAsia="仿宋"/>
          <w:b/>
          <w:sz w:val="24"/>
        </w:rPr>
      </w:pPr>
    </w:p>
    <w:p>
      <w:pPr>
        <w:widowControl/>
        <w:spacing w:line="360" w:lineRule="atLeast"/>
        <w:jc w:val="left"/>
        <w:outlineLvl w:val="1"/>
        <w:rPr>
          <w:rFonts w:ascii="仿宋" w:hAnsi="仿宋" w:eastAsia="仿宋"/>
          <w:b/>
          <w:sz w:val="24"/>
        </w:rPr>
      </w:pPr>
    </w:p>
    <w:p>
      <w:pPr>
        <w:spacing w:line="400" w:lineRule="exact"/>
        <w:ind w:left="840" w:hanging="840" w:hangingChars="350"/>
        <w:jc w:val="left"/>
        <w:rPr>
          <w:rFonts w:ascii="仿宋" w:hAnsi="仿宋" w:eastAsia="仿宋"/>
          <w:sz w:val="24"/>
        </w:rPr>
      </w:pPr>
      <w:r>
        <w:rPr>
          <w:rFonts w:hint="eastAsia" w:ascii="仿宋" w:hAnsi="仿宋" w:eastAsia="仿宋"/>
          <w:sz w:val="24"/>
        </w:rPr>
        <w:t>注：</w:t>
      </w:r>
    </w:p>
    <w:p>
      <w:pPr>
        <w:spacing w:line="400" w:lineRule="exact"/>
        <w:ind w:firstLine="480" w:firstLineChars="200"/>
        <w:rPr>
          <w:rFonts w:ascii="仿宋" w:hAnsi="仿宋" w:eastAsia="仿宋"/>
          <w:sz w:val="24"/>
        </w:rPr>
      </w:pPr>
      <w:r>
        <w:rPr>
          <w:rFonts w:ascii="仿宋" w:hAnsi="仿宋" w:eastAsia="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sz w:val="24"/>
        </w:rPr>
      </w:pPr>
      <w:r>
        <w:rPr>
          <w:rFonts w:ascii="仿宋" w:hAnsi="仿宋" w:eastAsia="仿宋"/>
          <w:sz w:val="24"/>
        </w:rPr>
        <w:t>2、应附法定代表人/单位负责人身份证明材料复印件和授权代表身份证明材料复印件。</w:t>
      </w:r>
    </w:p>
    <w:p>
      <w:pPr>
        <w:spacing w:line="400" w:lineRule="exact"/>
        <w:ind w:firstLine="480" w:firstLineChars="200"/>
        <w:rPr>
          <w:rFonts w:ascii="仿宋" w:hAnsi="仿宋" w:eastAsia="仿宋"/>
          <w:sz w:val="24"/>
        </w:rPr>
      </w:pPr>
      <w:r>
        <w:rPr>
          <w:rFonts w:ascii="仿宋" w:hAnsi="仿宋" w:eastAsia="仿宋"/>
          <w:sz w:val="24"/>
        </w:rPr>
        <w:t>3、身份证明材料包括居民身份证或户口本或军官证或护照等。</w:t>
      </w:r>
    </w:p>
    <w:p>
      <w:pPr>
        <w:spacing w:line="400" w:lineRule="exact"/>
        <w:ind w:firstLine="480" w:firstLineChars="200"/>
        <w:rPr>
          <w:rFonts w:ascii="仿宋" w:hAnsi="仿宋" w:eastAsia="仿宋"/>
          <w:sz w:val="24"/>
        </w:rPr>
      </w:pPr>
      <w:r>
        <w:rPr>
          <w:rFonts w:ascii="仿宋" w:hAnsi="仿宋" w:eastAsia="仿宋"/>
          <w:sz w:val="24"/>
        </w:rPr>
        <w:t>4、身份证明材料应同时提供其在有效期的材料，如居民身份证正、反面复印件。</w:t>
      </w:r>
      <w:bookmarkEnd w:id="181"/>
    </w:p>
    <w:p>
      <w:pPr>
        <w:spacing w:line="360" w:lineRule="auto"/>
        <w:rPr>
          <w:rFonts w:ascii="仿宋" w:hAnsi="仿宋" w:eastAsia="仿宋"/>
          <w:b/>
          <w:sz w:val="32"/>
          <w:szCs w:val="32"/>
        </w:rPr>
      </w:pPr>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w:t>
      </w:r>
    </w:p>
    <w:p>
      <w:pPr>
        <w:spacing w:line="360" w:lineRule="auto"/>
        <w:rPr>
          <w:rFonts w:ascii="仿宋" w:hAnsi="仿宋" w:eastAsia="仿宋"/>
          <w:b/>
          <w:sz w:val="32"/>
          <w:szCs w:val="32"/>
        </w:rPr>
      </w:pPr>
      <w:r>
        <w:rPr>
          <w:rFonts w:ascii="仿宋" w:hAnsi="仿宋" w:eastAsia="仿宋"/>
          <w:sz w:val="24"/>
        </w:rPr>
        <w:br w:type="page"/>
      </w:r>
      <w:r>
        <w:rPr>
          <w:rFonts w:hint="eastAsia" w:ascii="仿宋" w:hAnsi="仿宋" w:eastAsia="仿宋"/>
          <w:b/>
          <w:sz w:val="32"/>
          <w:szCs w:val="32"/>
        </w:rPr>
        <w:t>格式</w:t>
      </w:r>
      <w:r>
        <w:rPr>
          <w:rFonts w:ascii="仿宋" w:hAnsi="仿宋" w:eastAsia="仿宋"/>
          <w:b/>
          <w:sz w:val="32"/>
          <w:szCs w:val="32"/>
        </w:rPr>
        <w:t>1-4</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承诺函（如涉及）</w:t>
      </w:r>
    </w:p>
    <w:p>
      <w:pPr>
        <w:widowControl/>
        <w:spacing w:line="360" w:lineRule="atLeast"/>
        <w:jc w:val="center"/>
        <w:outlineLvl w:val="1"/>
        <w:rPr>
          <w:rFonts w:ascii="仿宋" w:hAnsi="仿宋" w:eastAsia="仿宋"/>
          <w:b/>
          <w:sz w:val="24"/>
        </w:rPr>
      </w:pPr>
    </w:p>
    <w:p>
      <w:pPr>
        <w:spacing w:line="360" w:lineRule="auto"/>
        <w:rPr>
          <w:rFonts w:ascii="仿宋" w:hAnsi="仿宋" w:eastAsia="仿宋" w:cs="宋体"/>
          <w:bCs/>
          <w:sz w:val="24"/>
        </w:rPr>
      </w:pPr>
      <w:r>
        <w:rPr>
          <w:rFonts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w:t>
      </w:r>
      <w:r>
        <w:rPr>
          <w:rFonts w:ascii="仿宋" w:hAnsi="仿宋" w:eastAsia="仿宋" w:cs="宋体"/>
          <w:bCs/>
          <w:sz w:val="24"/>
        </w:rPr>
        <w:t>XXXX（单位公章）。</w:t>
      </w:r>
    </w:p>
    <w:p>
      <w:pPr>
        <w:spacing w:line="360" w:lineRule="auto"/>
        <w:rPr>
          <w:rFonts w:ascii="仿宋" w:hAnsi="仿宋" w:eastAsia="仿宋" w:cs="宋体"/>
          <w:bCs/>
          <w:sz w:val="24"/>
        </w:rPr>
      </w:pPr>
      <w:r>
        <w:rPr>
          <w:rFonts w:hint="eastAsia" w:ascii="仿宋" w:hAnsi="仿宋" w:eastAsia="仿宋" w:cs="宋体"/>
          <w:bCs/>
          <w:sz w:val="24"/>
        </w:rPr>
        <w:t>法定代表人</w:t>
      </w:r>
      <w:r>
        <w:rPr>
          <w:rFonts w:ascii="仿宋" w:hAnsi="仿宋" w:eastAsia="仿宋" w:cs="宋体"/>
          <w:bCs/>
          <w:sz w:val="24"/>
        </w:rPr>
        <w:t>/单位负责人</w:t>
      </w:r>
      <w:r>
        <w:rPr>
          <w:rFonts w:hint="eastAsia" w:ascii="仿宋" w:hAnsi="仿宋" w:eastAsia="仿宋" w:cs="宋体"/>
          <w:bCs/>
          <w:sz w:val="24"/>
        </w:rPr>
        <w:t>或授权代表（签字或加盖个人印章）：</w:t>
      </w:r>
      <w:r>
        <w:rPr>
          <w:rFonts w:ascii="仿宋" w:hAnsi="仿宋" w:eastAsia="仿宋" w:cs="宋体"/>
          <w:bCs/>
          <w:sz w:val="24"/>
        </w:rPr>
        <w:t>XXXX。</w:t>
      </w:r>
    </w:p>
    <w:p>
      <w:pPr>
        <w:spacing w:line="360" w:lineRule="auto"/>
        <w:rPr>
          <w:rFonts w:ascii="仿宋" w:hAnsi="仿宋" w:eastAsia="仿宋" w:cs="宋体"/>
          <w:bCs/>
          <w:sz w:val="24"/>
        </w:rPr>
      </w:pPr>
      <w:r>
        <w:rPr>
          <w:rFonts w:hint="eastAsia" w:ascii="仿宋" w:hAnsi="仿宋" w:eastAsia="仿宋" w:cs="宋体"/>
          <w:bCs/>
          <w:sz w:val="24"/>
        </w:rPr>
        <w:t>日</w:t>
      </w:r>
      <w:r>
        <w:rPr>
          <w:rFonts w:ascii="仿宋" w:hAnsi="仿宋" w:eastAsia="仿宋" w:cs="宋体"/>
          <w:bCs/>
          <w:sz w:val="24"/>
        </w:rPr>
        <w:t xml:space="preserve">    </w:t>
      </w:r>
      <w:r>
        <w:rPr>
          <w:rFonts w:hint="eastAsia" w:ascii="仿宋" w:hAnsi="仿宋" w:eastAsia="仿宋" w:cs="宋体"/>
          <w:bCs/>
          <w:sz w:val="24"/>
        </w:rPr>
        <w:t>期：</w:t>
      </w:r>
      <w:r>
        <w:rPr>
          <w:rFonts w:ascii="仿宋" w:hAnsi="仿宋" w:eastAsia="仿宋" w:cs="宋体"/>
          <w:bCs/>
          <w:sz w:val="24"/>
        </w:rPr>
        <w:t>XXXX。</w:t>
      </w:r>
    </w:p>
    <w:p>
      <w:pPr>
        <w:spacing w:line="360" w:lineRule="auto"/>
        <w:rPr>
          <w:rFonts w:ascii="仿宋" w:hAnsi="仿宋" w:eastAsia="仿宋" w:cs="宋体"/>
          <w:bCs/>
          <w:sz w:val="24"/>
        </w:rPr>
      </w:pPr>
      <w:r>
        <w:rPr>
          <w:rFonts w:hint="eastAsia" w:ascii="仿宋" w:hAnsi="仿宋" w:eastAsia="仿宋" w:cs="宋体"/>
          <w:bCs/>
          <w:sz w:val="24"/>
        </w:rPr>
        <w:t>注：</w:t>
      </w:r>
      <w:r>
        <w:rPr>
          <w:rFonts w:ascii="仿宋" w:hAnsi="仿宋" w:eastAsia="仿宋" w:cs="宋体"/>
          <w:bCs/>
          <w:sz w:val="24"/>
        </w:rPr>
        <w:t>1.根据国务院办公厅关于加快推进“多证合一”改革的指导意见（国办发【2017】41号）等政策要求，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ascii="仿宋" w:hAnsi="仿宋" w:eastAsia="仿宋" w:cs="宋体"/>
          <w:bCs/>
          <w:sz w:val="24"/>
        </w:rPr>
        <w:t>2.若</w:t>
      </w:r>
      <w:r>
        <w:rPr>
          <w:rFonts w:hint="eastAsia" w:ascii="仿宋" w:hAnsi="仿宋" w:eastAsia="仿宋" w:cs="宋体"/>
          <w:bCs/>
          <w:sz w:val="24"/>
        </w:rPr>
        <w:t>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ascii="仿宋" w:hAnsi="仿宋" w:eastAsia="仿宋" w:cs="宋体"/>
          <w:bCs/>
          <w:sz w:val="24"/>
        </w:rPr>
        <w:t>3.若本项目资格要求不涉及，无需提供该承诺。</w:t>
      </w:r>
    </w:p>
    <w:p>
      <w:pPr>
        <w:tabs>
          <w:tab w:val="left" w:pos="900"/>
        </w:tabs>
        <w:spacing w:line="360" w:lineRule="auto"/>
        <w:jc w:val="center"/>
        <w:rPr>
          <w:rFonts w:ascii="仿宋" w:hAnsi="仿宋" w:eastAsia="仿宋"/>
          <w:b/>
          <w:sz w:val="32"/>
        </w:rPr>
      </w:pPr>
      <w:r>
        <w:rPr>
          <w:rFonts w:ascii="仿宋" w:hAnsi="仿宋" w:eastAsia="仿宋"/>
          <w:b/>
          <w:sz w:val="32"/>
          <w:szCs w:val="32"/>
        </w:rPr>
        <w:br w:type="page"/>
      </w: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widowControl/>
        <w:spacing w:after="0" w:line="240" w:lineRule="auto"/>
        <w:jc w:val="left"/>
        <w:rPr>
          <w:rFonts w:ascii="仿宋" w:hAnsi="仿宋" w:eastAsia="仿宋"/>
          <w:b/>
          <w:sz w:val="32"/>
        </w:rPr>
      </w:pPr>
      <w:r>
        <w:rPr>
          <w:rFonts w:ascii="仿宋" w:hAnsi="仿宋" w:eastAsia="仿宋"/>
          <w:b/>
          <w:sz w:val="32"/>
        </w:rPr>
        <w:br w:type="page"/>
      </w:r>
    </w:p>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一、投</w:t>
      </w:r>
      <w:r>
        <w:rPr>
          <w:rFonts w:ascii="仿宋" w:hAnsi="仿宋" w:eastAsia="仿宋"/>
          <w:b/>
          <w:sz w:val="32"/>
          <w:szCs w:val="32"/>
        </w:rPr>
        <w:t xml:space="preserve"> </w:t>
      </w:r>
      <w:r>
        <w:rPr>
          <w:rFonts w:hint="eastAsia" w:ascii="仿宋" w:hAnsi="仿宋" w:eastAsia="仿宋"/>
          <w:b/>
          <w:sz w:val="32"/>
          <w:szCs w:val="32"/>
        </w:rPr>
        <w:t>标</w:t>
      </w:r>
      <w:r>
        <w:rPr>
          <w:rFonts w:ascii="仿宋" w:hAnsi="仿宋" w:eastAsia="仿宋"/>
          <w:b/>
          <w:sz w:val="32"/>
          <w:szCs w:val="32"/>
        </w:rPr>
        <w:t xml:space="preserve"> </w:t>
      </w:r>
      <w:r>
        <w:rPr>
          <w:rFonts w:hint="eastAsia" w:ascii="仿宋" w:hAnsi="仿宋" w:eastAsia="仿宋"/>
          <w:b/>
          <w:sz w:val="32"/>
          <w:szCs w:val="32"/>
        </w:rPr>
        <w:t>函</w:t>
      </w:r>
      <w:bookmarkEnd w:id="179"/>
      <w:bookmarkEnd w:id="180"/>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我方全面研究了“</w:t>
      </w:r>
      <w:r>
        <w:rPr>
          <w:rFonts w:ascii="仿宋" w:hAnsi="仿宋" w:eastAsia="仿宋"/>
          <w:sz w:val="24"/>
          <w:u w:val="single"/>
        </w:rPr>
        <w:t>XXXXXXXX</w:t>
      </w:r>
      <w:r>
        <w:rPr>
          <w:rFonts w:hint="eastAsia" w:ascii="仿宋" w:hAnsi="仿宋" w:eastAsia="仿宋"/>
          <w:sz w:val="24"/>
        </w:rPr>
        <w:t>”项目（招标编号：</w:t>
      </w:r>
      <w:r>
        <w:rPr>
          <w:rFonts w:ascii="仿宋" w:hAnsi="仿宋" w:eastAsia="仿宋"/>
          <w:sz w:val="24"/>
          <w:u w:val="single"/>
        </w:rPr>
        <w:t>XXXX</w:t>
      </w:r>
      <w:r>
        <w:rPr>
          <w:rFonts w:hint="eastAsia" w:ascii="仿宋" w:hAnsi="仿宋" w:eastAsia="仿宋"/>
          <w:sz w:val="24"/>
        </w:rPr>
        <w:t>）招标文件，决定参加贵单位组织的本项目投标。我方授权</w:t>
      </w:r>
      <w:r>
        <w:rPr>
          <w:rFonts w:ascii="仿宋" w:hAnsi="仿宋" w:eastAsia="仿宋"/>
          <w:sz w:val="24"/>
          <w:u w:val="single"/>
        </w:rPr>
        <w:t>XXXX</w:t>
      </w:r>
      <w:r>
        <w:rPr>
          <w:rFonts w:hint="eastAsia" w:ascii="仿宋" w:hAnsi="仿宋" w:eastAsia="仿宋"/>
          <w:sz w:val="24"/>
        </w:rPr>
        <w:t>（姓名、职务）代表我方</w:t>
      </w:r>
      <w:r>
        <w:rPr>
          <w:rFonts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一、我方自愿按照招标文件规定的各项要求向采购人提供所需服务。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三、我方为本项目提交的投标文件正本壹份，副本</w:t>
      </w:r>
      <w:r>
        <w:rPr>
          <w:rFonts w:ascii="仿宋" w:hAnsi="仿宋" w:eastAsia="仿宋"/>
          <w:sz w:val="24"/>
          <w:u w:val="single"/>
        </w:rPr>
        <w:t>XXXX</w:t>
      </w:r>
      <w:r>
        <w:rPr>
          <w:rFonts w:hint="eastAsia" w:ascii="仿宋" w:hAnsi="仿宋" w:eastAsia="仿宋"/>
          <w:sz w:val="24"/>
        </w:rPr>
        <w:t>份。</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四、我方同意本次招标的投标有效期为投标截止时间届满后</w:t>
      </w:r>
      <w:r>
        <w:rPr>
          <w:rFonts w:ascii="仿宋" w:hAnsi="仿宋" w:eastAsia="仿宋"/>
          <w:sz w:val="24"/>
          <w:u w:val="single"/>
        </w:rPr>
        <w:t>XXXX</w:t>
      </w:r>
      <w:r>
        <w:rPr>
          <w:rFonts w:hint="eastAsia" w:ascii="仿宋" w:hAnsi="仿宋" w:eastAsia="仿宋"/>
          <w:sz w:val="24"/>
        </w:rPr>
        <w:t>天，并同意招标文件中其他关于投标有效期的实质性要求。</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期：XXXX年XXXX月XXXX日。</w:t>
      </w:r>
    </w:p>
    <w:p>
      <w:pPr>
        <w:spacing w:after="0" w:line="360" w:lineRule="auto"/>
        <w:rPr>
          <w:rFonts w:ascii="仿宋" w:hAnsi="仿宋" w:eastAsia="仿宋"/>
          <w:b/>
          <w:sz w:val="32"/>
          <w:szCs w:val="32"/>
        </w:rPr>
      </w:pPr>
      <w:bookmarkStart w:id="182" w:name="_Toc308164824"/>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2-3</w:t>
      </w:r>
    </w:p>
    <w:p>
      <w:pPr>
        <w:widowControl/>
        <w:spacing w:after="0" w:line="240" w:lineRule="auto"/>
        <w:jc w:val="center"/>
        <w:outlineLvl w:val="1"/>
        <w:rPr>
          <w:rFonts w:ascii="仿宋" w:hAnsi="仿宋" w:eastAsia="仿宋"/>
          <w:b/>
          <w:sz w:val="32"/>
          <w:szCs w:val="32"/>
        </w:rPr>
      </w:pPr>
      <w:r>
        <w:rPr>
          <w:rFonts w:hint="eastAsia" w:ascii="仿宋" w:hAnsi="仿宋" w:eastAsia="仿宋"/>
          <w:b/>
          <w:sz w:val="32"/>
          <w:szCs w:val="32"/>
        </w:rPr>
        <w:t>二、承诺函</w:t>
      </w:r>
      <w:r>
        <w:rPr>
          <w:rFonts w:hint="eastAsia" w:ascii="仿宋" w:hAnsi="仿宋" w:eastAsia="仿宋"/>
          <w:sz w:val="32"/>
          <w:szCs w:val="32"/>
        </w:rPr>
        <w:t>（实质性要求）</w:t>
      </w:r>
    </w:p>
    <w:p>
      <w:pPr>
        <w:widowControl/>
        <w:spacing w:after="0" w:line="240" w:lineRule="auto"/>
        <w:jc w:val="center"/>
        <w:outlineLvl w:val="1"/>
        <w:rPr>
          <w:rFonts w:ascii="仿宋" w:hAnsi="仿宋" w:eastAsia="仿宋"/>
          <w:b/>
          <w:sz w:val="24"/>
        </w:rPr>
      </w:pPr>
    </w:p>
    <w:p>
      <w:pPr>
        <w:widowControl/>
        <w:spacing w:after="0" w:line="240" w:lineRule="auto"/>
        <w:jc w:val="left"/>
        <w:outlineLvl w:val="1"/>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七、国家或行业主管部门对采购产品的技术标准、质量标准和资格资质条件等有强制性规定的，我方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八、参加本次招标采购活动，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履约保证金</w:t>
      </w:r>
      <w:r>
        <w:rPr>
          <w:rFonts w:ascii="仿宋" w:hAnsi="仿宋" w:eastAsia="仿宋"/>
          <w:sz w:val="24"/>
        </w:rPr>
        <w:t>”</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九、在本次投标之前一周年内，投标人本次投标中对同一品牌同一型号相同配置的产品报价与其在中国境内其他地方的最低报价比例不得高于20%，</w:t>
      </w:r>
      <w:r>
        <w:rPr>
          <w:rFonts w:ascii="仿宋" w:hAnsi="仿宋" w:eastAsia="仿宋"/>
          <w:sz w:val="24"/>
        </w:rPr>
        <w:t>我方承诺符合</w:t>
      </w:r>
      <w:r>
        <w:rPr>
          <w:rFonts w:hint="eastAsia" w:ascii="仿宋" w:hAnsi="仿宋" w:eastAsia="仿宋"/>
          <w:sz w:val="24"/>
        </w:rPr>
        <w:t>该</w:t>
      </w:r>
      <w:r>
        <w:rPr>
          <w:rFonts w:ascii="仿宋" w:hAnsi="仿宋" w:eastAsia="仿宋"/>
          <w:sz w:val="24"/>
        </w:rPr>
        <w:t>要求。</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十一</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after="0" w:line="240" w:lineRule="auto"/>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spacing w:after="0" w:line="240" w:lineRule="auto"/>
        <w:rPr>
          <w:rFonts w:ascii="仿宋" w:hAnsi="仿宋" w:eastAsia="仿宋"/>
          <w:b/>
          <w:sz w:val="32"/>
          <w:szCs w:val="32"/>
        </w:rPr>
      </w:pPr>
      <w:r>
        <w:rPr>
          <w:rFonts w:hint="eastAsia" w:ascii="仿宋" w:hAnsi="仿宋" w:eastAsia="仿宋"/>
          <w:sz w:val="24"/>
        </w:rPr>
        <w:t xml:space="preserve">    日    期：XXXX。</w:t>
      </w:r>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2-4</w:t>
      </w:r>
    </w:p>
    <w:bookmarkEnd w:id="151"/>
    <w:bookmarkEnd w:id="182"/>
    <w:p>
      <w:pPr>
        <w:spacing w:line="400" w:lineRule="exact"/>
        <w:ind w:firstLine="643" w:firstLineChars="200"/>
        <w:jc w:val="center"/>
        <w:rPr>
          <w:rFonts w:ascii="仿宋" w:hAnsi="仿宋" w:eastAsia="仿宋"/>
          <w:b/>
          <w:sz w:val="32"/>
          <w:szCs w:val="32"/>
        </w:rPr>
      </w:pPr>
      <w:bookmarkStart w:id="183" w:name="_Toc217446085"/>
      <w:r>
        <w:rPr>
          <w:rFonts w:hint="eastAsia" w:ascii="仿宋" w:hAnsi="仿宋" w:eastAsia="仿宋"/>
          <w:b/>
          <w:sz w:val="32"/>
          <w:szCs w:val="32"/>
        </w:rPr>
        <w:t>三、开标一览表</w:t>
      </w:r>
      <w:bookmarkEnd w:id="183"/>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第XX包</w:t>
      </w:r>
    </w:p>
    <w:tbl>
      <w:tblPr>
        <w:tblStyle w:val="25"/>
        <w:tblW w:w="92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354"/>
        <w:gridCol w:w="1386"/>
        <w:gridCol w:w="2036"/>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19"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序号</w:t>
            </w:r>
          </w:p>
        </w:tc>
        <w:tc>
          <w:tcPr>
            <w:tcW w:w="2740" w:type="dxa"/>
            <w:gridSpan w:val="2"/>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服务内容</w:t>
            </w:r>
          </w:p>
        </w:tc>
        <w:tc>
          <w:tcPr>
            <w:tcW w:w="2036" w:type="dxa"/>
            <w:vAlign w:val="center"/>
          </w:tcPr>
          <w:p>
            <w:pPr>
              <w:spacing w:line="360" w:lineRule="auto"/>
              <w:jc w:val="center"/>
              <w:rPr>
                <w:rFonts w:ascii="仿宋" w:hAnsi="仿宋" w:eastAsia="仿宋" w:cs="宋体"/>
                <w:bCs/>
                <w:kern w:val="0"/>
                <w:sz w:val="24"/>
              </w:rPr>
            </w:pPr>
            <w:r>
              <w:rPr>
                <w:rFonts w:hint="eastAsia" w:ascii="仿宋" w:hAnsi="仿宋" w:eastAsia="仿宋" w:cs="宋体"/>
                <w:bCs/>
                <w:kern w:val="0"/>
                <w:sz w:val="24"/>
              </w:rPr>
              <w:t>完成时间</w:t>
            </w:r>
          </w:p>
        </w:tc>
        <w:tc>
          <w:tcPr>
            <w:tcW w:w="3625"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19" w:type="dxa"/>
            <w:vAlign w:val="center"/>
          </w:tcPr>
          <w:p>
            <w:pPr>
              <w:widowControl/>
              <w:spacing w:line="360" w:lineRule="auto"/>
              <w:jc w:val="center"/>
              <w:rPr>
                <w:rFonts w:ascii="仿宋" w:hAnsi="仿宋" w:eastAsia="仿宋" w:cs="宋体"/>
                <w:bCs/>
                <w:kern w:val="0"/>
                <w:sz w:val="24"/>
              </w:rPr>
            </w:pPr>
            <w:r>
              <w:rPr>
                <w:rFonts w:ascii="仿宋" w:hAnsi="仿宋" w:eastAsia="仿宋" w:cs="宋体"/>
                <w:bCs/>
                <w:kern w:val="0"/>
                <w:sz w:val="24"/>
              </w:rPr>
              <w:t>1</w:t>
            </w:r>
          </w:p>
        </w:tc>
        <w:tc>
          <w:tcPr>
            <w:tcW w:w="2740" w:type="dxa"/>
            <w:gridSpan w:val="2"/>
            <w:vAlign w:val="center"/>
          </w:tcPr>
          <w:p>
            <w:pPr>
              <w:widowControl/>
              <w:spacing w:line="360" w:lineRule="auto"/>
              <w:jc w:val="center"/>
              <w:rPr>
                <w:rFonts w:ascii="仿宋" w:hAnsi="仿宋" w:eastAsia="仿宋" w:cs="宋体"/>
                <w:bCs/>
                <w:kern w:val="0"/>
                <w:sz w:val="24"/>
              </w:rPr>
            </w:pPr>
          </w:p>
        </w:tc>
        <w:tc>
          <w:tcPr>
            <w:tcW w:w="2036" w:type="dxa"/>
            <w:vAlign w:val="center"/>
          </w:tcPr>
          <w:p>
            <w:pPr>
              <w:spacing w:line="360" w:lineRule="auto"/>
              <w:jc w:val="center"/>
              <w:rPr>
                <w:rFonts w:ascii="仿宋" w:hAnsi="仿宋" w:eastAsia="仿宋" w:cs="宋体"/>
                <w:bCs/>
                <w:kern w:val="0"/>
                <w:sz w:val="24"/>
              </w:rPr>
            </w:pPr>
          </w:p>
        </w:tc>
        <w:tc>
          <w:tcPr>
            <w:tcW w:w="3625"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819" w:type="dxa"/>
            <w:vAlign w:val="center"/>
          </w:tcPr>
          <w:p>
            <w:pPr>
              <w:widowControl/>
              <w:spacing w:line="360" w:lineRule="auto"/>
              <w:jc w:val="center"/>
              <w:rPr>
                <w:rFonts w:ascii="仿宋" w:hAnsi="仿宋" w:eastAsia="仿宋" w:cs="宋体"/>
                <w:bCs/>
                <w:kern w:val="0"/>
                <w:sz w:val="24"/>
              </w:rPr>
            </w:pPr>
            <w:r>
              <w:rPr>
                <w:rFonts w:ascii="仿宋" w:hAnsi="仿宋" w:eastAsia="仿宋" w:cs="宋体"/>
                <w:bCs/>
                <w:kern w:val="0"/>
                <w:sz w:val="24"/>
              </w:rPr>
              <w:t>2</w:t>
            </w:r>
          </w:p>
        </w:tc>
        <w:tc>
          <w:tcPr>
            <w:tcW w:w="2740" w:type="dxa"/>
            <w:gridSpan w:val="2"/>
            <w:vAlign w:val="center"/>
          </w:tcPr>
          <w:p>
            <w:pPr>
              <w:widowControl/>
              <w:spacing w:line="360" w:lineRule="auto"/>
              <w:jc w:val="center"/>
              <w:rPr>
                <w:rFonts w:ascii="仿宋" w:hAnsi="仿宋" w:eastAsia="仿宋" w:cs="宋体"/>
                <w:bCs/>
                <w:kern w:val="0"/>
                <w:sz w:val="24"/>
              </w:rPr>
            </w:pPr>
          </w:p>
        </w:tc>
        <w:tc>
          <w:tcPr>
            <w:tcW w:w="2036" w:type="dxa"/>
            <w:vAlign w:val="center"/>
          </w:tcPr>
          <w:p>
            <w:pPr>
              <w:spacing w:line="360" w:lineRule="auto"/>
              <w:jc w:val="center"/>
              <w:rPr>
                <w:rFonts w:ascii="仿宋" w:hAnsi="仿宋" w:eastAsia="仿宋" w:cs="宋体"/>
                <w:bCs/>
                <w:kern w:val="0"/>
                <w:sz w:val="24"/>
              </w:rPr>
            </w:pPr>
          </w:p>
        </w:tc>
        <w:tc>
          <w:tcPr>
            <w:tcW w:w="3625"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819" w:type="dxa"/>
            <w:vAlign w:val="center"/>
          </w:tcPr>
          <w:p>
            <w:pPr>
              <w:widowControl/>
              <w:spacing w:line="360" w:lineRule="auto"/>
              <w:jc w:val="center"/>
              <w:rPr>
                <w:rFonts w:ascii="仿宋" w:hAnsi="仿宋" w:eastAsia="仿宋" w:cs="宋体"/>
                <w:bCs/>
                <w:kern w:val="0"/>
                <w:sz w:val="24"/>
              </w:rPr>
            </w:pPr>
            <w:r>
              <w:rPr>
                <w:rFonts w:ascii="仿宋" w:hAnsi="仿宋" w:eastAsia="仿宋" w:cs="宋体"/>
                <w:bCs/>
                <w:kern w:val="0"/>
                <w:sz w:val="24"/>
              </w:rPr>
              <w:t>3</w:t>
            </w:r>
          </w:p>
        </w:tc>
        <w:tc>
          <w:tcPr>
            <w:tcW w:w="2740" w:type="dxa"/>
            <w:gridSpan w:val="2"/>
            <w:vAlign w:val="center"/>
          </w:tcPr>
          <w:p>
            <w:pPr>
              <w:widowControl/>
              <w:spacing w:line="360" w:lineRule="auto"/>
              <w:jc w:val="center"/>
              <w:rPr>
                <w:rFonts w:ascii="仿宋" w:hAnsi="仿宋" w:eastAsia="仿宋" w:cs="宋体"/>
                <w:bCs/>
                <w:kern w:val="0"/>
                <w:sz w:val="24"/>
              </w:rPr>
            </w:pPr>
          </w:p>
        </w:tc>
        <w:tc>
          <w:tcPr>
            <w:tcW w:w="2036" w:type="dxa"/>
            <w:vAlign w:val="center"/>
          </w:tcPr>
          <w:p>
            <w:pPr>
              <w:spacing w:line="360" w:lineRule="auto"/>
              <w:jc w:val="center"/>
              <w:rPr>
                <w:rFonts w:ascii="仿宋" w:hAnsi="仿宋" w:eastAsia="仿宋" w:cs="宋体"/>
                <w:bCs/>
                <w:kern w:val="0"/>
                <w:sz w:val="24"/>
              </w:rPr>
            </w:pPr>
          </w:p>
        </w:tc>
        <w:tc>
          <w:tcPr>
            <w:tcW w:w="3625" w:type="dxa"/>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595" w:type="dxa"/>
            <w:gridSpan w:val="4"/>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合</w:t>
            </w:r>
            <w:r>
              <w:rPr>
                <w:rFonts w:ascii="仿宋" w:hAnsi="仿宋" w:eastAsia="仿宋" w:cs="宋体"/>
                <w:kern w:val="0"/>
                <w:sz w:val="24"/>
              </w:rPr>
              <w:t xml:space="preserve">  </w:t>
            </w:r>
            <w:r>
              <w:rPr>
                <w:rFonts w:hint="eastAsia" w:ascii="仿宋" w:hAnsi="仿宋" w:eastAsia="仿宋" w:cs="宋体"/>
                <w:kern w:val="0"/>
                <w:sz w:val="24"/>
              </w:rPr>
              <w:t>计</w:t>
            </w:r>
            <w:r>
              <w:rPr>
                <w:rFonts w:ascii="仿宋" w:hAnsi="仿宋" w:eastAsia="仿宋" w:cs="宋体"/>
                <w:kern w:val="0"/>
                <w:sz w:val="24"/>
              </w:rPr>
              <w:t>(万元)</w:t>
            </w:r>
          </w:p>
        </w:tc>
        <w:tc>
          <w:tcPr>
            <w:tcW w:w="3625" w:type="dxa"/>
            <w:vAlign w:val="center"/>
          </w:tcPr>
          <w:p>
            <w:pPr>
              <w:widowControl/>
              <w:spacing w:line="360" w:lineRule="auto"/>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2173" w:type="dxa"/>
            <w:gridSpan w:val="2"/>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投标总价</w:t>
            </w:r>
          </w:p>
        </w:tc>
        <w:tc>
          <w:tcPr>
            <w:tcW w:w="7047" w:type="dxa"/>
            <w:gridSpan w:val="3"/>
            <w:vAlign w:val="center"/>
          </w:tcPr>
          <w:p>
            <w:pPr>
              <w:widowControl/>
              <w:spacing w:line="360" w:lineRule="auto"/>
              <w:rPr>
                <w:rFonts w:ascii="仿宋" w:hAnsi="仿宋" w:eastAsia="仿宋" w:cs="宋体"/>
                <w:kern w:val="0"/>
                <w:sz w:val="24"/>
              </w:rPr>
            </w:pPr>
            <w:r>
              <w:rPr>
                <w:rFonts w:hint="eastAsia" w:ascii="仿宋" w:hAnsi="仿宋" w:eastAsia="仿宋"/>
                <w:b/>
                <w:sz w:val="24"/>
              </w:rPr>
              <w:t>人民币大写：（人民币小写：万元）</w:t>
            </w: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注：1. 报价应是最终用户验收合格后的总价，包括人工、保险、代理、培训、税费等实施本次采购项目的所有费用。 </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2.“开标一览表”为多页的，每页均须加盖投标人印章。</w:t>
      </w:r>
    </w:p>
    <w:p>
      <w:pPr>
        <w:spacing w:line="400" w:lineRule="exact"/>
        <w:ind w:firstLine="480" w:firstLineChars="200"/>
        <w:rPr>
          <w:rFonts w:ascii="仿宋" w:hAnsi="仿宋" w:eastAsia="仿宋"/>
          <w:sz w:val="24"/>
        </w:rPr>
      </w:pPr>
      <w:r>
        <w:rPr>
          <w:rFonts w:hint="eastAsia" w:ascii="仿宋" w:hAnsi="仿宋" w:eastAsia="仿宋"/>
          <w:sz w:val="24"/>
        </w:rPr>
        <w:t>3、“开标一览表”以包为单位填写。</w:t>
      </w:r>
    </w:p>
    <w:p>
      <w:pPr>
        <w:spacing w:line="400" w:lineRule="exact"/>
        <w:ind w:firstLine="480" w:firstLineChars="200"/>
        <w:rPr>
          <w:rFonts w:ascii="仿宋" w:hAnsi="仿宋" w:eastAsia="仿宋"/>
          <w:sz w:val="24"/>
        </w:rPr>
      </w:pPr>
      <w:r>
        <w:rPr>
          <w:rFonts w:ascii="仿宋" w:hAnsi="仿宋" w:eastAsia="仿宋"/>
          <w:sz w:val="24"/>
        </w:rPr>
        <w:t>4、如是进口设备，须在表格中标明“进口”。招标文件未明确“允许进口”的，供应商以进口产品进行投标时，将视为无效投标。</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spacing w:after="0" w:line="360" w:lineRule="auto"/>
        <w:rPr>
          <w:rFonts w:ascii="仿宋" w:hAnsi="仿宋" w:eastAsia="仿宋"/>
          <w:b/>
          <w:sz w:val="32"/>
          <w:szCs w:val="32"/>
        </w:rPr>
      </w:pPr>
      <w:bookmarkStart w:id="184" w:name="_Toc217446086"/>
      <w:r>
        <w:rPr>
          <w:rFonts w:hint="eastAsia" w:ascii="仿宋" w:hAnsi="仿宋" w:eastAsia="仿宋"/>
          <w:b/>
          <w:sz w:val="32"/>
          <w:szCs w:val="32"/>
        </w:rPr>
        <w:t>格式</w:t>
      </w:r>
      <w:r>
        <w:rPr>
          <w:rFonts w:ascii="仿宋" w:hAnsi="仿宋" w:eastAsia="仿宋"/>
          <w:b/>
          <w:sz w:val="32"/>
          <w:szCs w:val="32"/>
        </w:rPr>
        <w:t>2-5</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四、分项报价明细表</w:t>
      </w:r>
      <w:bookmarkEnd w:id="184"/>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第XX包</w:t>
      </w:r>
    </w:p>
    <w:tbl>
      <w:tblPr>
        <w:tblStyle w:val="25"/>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before="156" w:beforeLines="50" w:after="0" w:line="360" w:lineRule="auto"/>
              <w:jc w:val="center"/>
              <w:rPr>
                <w:rFonts w:ascii="仿宋" w:hAnsi="仿宋" w:eastAsia="仿宋"/>
                <w:kern w:val="0"/>
                <w:sz w:val="24"/>
              </w:rPr>
            </w:pPr>
            <w:r>
              <w:rPr>
                <w:rFonts w:hint="eastAsia" w:ascii="仿宋" w:hAnsi="仿宋" w:eastAsia="仿宋"/>
                <w:kern w:val="0"/>
                <w:sz w:val="24"/>
              </w:rPr>
              <w:t>序号</w:t>
            </w:r>
          </w:p>
        </w:tc>
        <w:tc>
          <w:tcPr>
            <w:tcW w:w="4190" w:type="dxa"/>
            <w:vAlign w:val="center"/>
          </w:tcPr>
          <w:p>
            <w:pPr>
              <w:pStyle w:val="12"/>
              <w:spacing w:before="156" w:beforeLines="50" w:after="0" w:line="360" w:lineRule="auto"/>
              <w:jc w:val="center"/>
              <w:rPr>
                <w:rFonts w:ascii="仿宋" w:hAnsi="仿宋" w:eastAsia="仿宋"/>
                <w:kern w:val="0"/>
                <w:sz w:val="24"/>
              </w:rPr>
            </w:pPr>
            <w:r>
              <w:rPr>
                <w:rFonts w:hint="eastAsia" w:ascii="仿宋" w:hAnsi="仿宋" w:eastAsia="仿宋"/>
                <w:kern w:val="0"/>
                <w:sz w:val="24"/>
              </w:rPr>
              <w:t>服务内容</w:t>
            </w:r>
          </w:p>
        </w:tc>
        <w:tc>
          <w:tcPr>
            <w:tcW w:w="3556" w:type="dxa"/>
            <w:vAlign w:val="center"/>
          </w:tcPr>
          <w:p>
            <w:pPr>
              <w:pStyle w:val="12"/>
              <w:spacing w:before="156" w:beforeLines="50" w:after="0" w:line="360" w:lineRule="auto"/>
              <w:jc w:val="center"/>
              <w:rPr>
                <w:rFonts w:ascii="仿宋" w:hAnsi="仿宋" w:eastAsia="仿宋"/>
                <w:kern w:val="0"/>
                <w:sz w:val="24"/>
              </w:rPr>
            </w:pPr>
            <w:r>
              <w:rPr>
                <w:rFonts w:hint="eastAsia" w:ascii="仿宋" w:hAnsi="仿宋" w:eastAsia="仿宋"/>
                <w:kern w:val="0"/>
                <w:sz w:val="24"/>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sz w:val="24"/>
              </w:rPr>
            </w:pPr>
            <w:r>
              <w:rPr>
                <w:rFonts w:ascii="仿宋" w:hAnsi="仿宋" w:eastAsia="仿宋"/>
                <w:sz w:val="24"/>
              </w:rPr>
              <w:t>1</w:t>
            </w: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sz w:val="24"/>
              </w:rPr>
            </w:pPr>
            <w:r>
              <w:rPr>
                <w:rFonts w:ascii="仿宋" w:hAnsi="仿宋" w:eastAsia="仿宋"/>
                <w:sz w:val="24"/>
              </w:rPr>
              <w:t>2</w:t>
            </w: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sz w:val="24"/>
              </w:rPr>
            </w:pPr>
            <w:r>
              <w:rPr>
                <w:rFonts w:ascii="仿宋" w:hAnsi="仿宋" w:eastAsia="仿宋"/>
                <w:sz w:val="24"/>
              </w:rPr>
              <w:t>3</w:t>
            </w: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2"/>
              <w:spacing w:after="0" w:line="360" w:lineRule="auto"/>
              <w:jc w:val="center"/>
              <w:rPr>
                <w:rFonts w:ascii="仿宋" w:hAnsi="仿宋" w:eastAsia="仿宋"/>
                <w:kern w:val="0"/>
                <w:sz w:val="24"/>
              </w:rPr>
            </w:pPr>
            <w:r>
              <w:rPr>
                <w:rFonts w:ascii="仿宋" w:hAnsi="仿宋" w:eastAsia="仿宋"/>
                <w:kern w:val="0"/>
                <w:sz w:val="24"/>
              </w:rPr>
              <w:t>…</w:t>
            </w: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kern w:val="0"/>
                <w:sz w:val="24"/>
              </w:rPr>
            </w:pP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kern w:val="0"/>
                <w:sz w:val="24"/>
              </w:rPr>
            </w:pP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kern w:val="0"/>
                <w:sz w:val="24"/>
              </w:rPr>
            </w:pP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kern w:val="0"/>
                <w:sz w:val="24"/>
              </w:rPr>
            </w:pP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kern w:val="0"/>
                <w:sz w:val="24"/>
              </w:rPr>
            </w:pP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kern w:val="0"/>
                <w:sz w:val="24"/>
              </w:rPr>
            </w:pP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2"/>
              <w:spacing w:after="0" w:line="360" w:lineRule="auto"/>
              <w:jc w:val="center"/>
              <w:rPr>
                <w:rFonts w:ascii="仿宋" w:hAnsi="仿宋" w:eastAsia="仿宋"/>
                <w:kern w:val="0"/>
                <w:sz w:val="24"/>
              </w:rPr>
            </w:pPr>
          </w:p>
        </w:tc>
        <w:tc>
          <w:tcPr>
            <w:tcW w:w="4190" w:type="dxa"/>
            <w:vAlign w:val="center"/>
          </w:tcPr>
          <w:p>
            <w:pPr>
              <w:pStyle w:val="12"/>
              <w:spacing w:after="0" w:line="360" w:lineRule="auto"/>
              <w:jc w:val="center"/>
              <w:rPr>
                <w:rFonts w:ascii="仿宋" w:hAnsi="仿宋" w:eastAsia="仿宋"/>
                <w:kern w:val="0"/>
                <w:sz w:val="24"/>
              </w:rPr>
            </w:pPr>
          </w:p>
        </w:tc>
        <w:tc>
          <w:tcPr>
            <w:tcW w:w="3556" w:type="dxa"/>
            <w:vAlign w:val="center"/>
          </w:tcPr>
          <w:p>
            <w:pPr>
              <w:pStyle w:val="12"/>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2"/>
              <w:spacing w:after="0" w:line="360" w:lineRule="auto"/>
              <w:ind w:firstLine="361" w:firstLineChars="150"/>
              <w:rPr>
                <w:rFonts w:ascii="仿宋" w:hAnsi="仿宋" w:eastAsia="仿宋"/>
                <w:b/>
                <w:kern w:val="0"/>
                <w:sz w:val="24"/>
              </w:rPr>
            </w:pPr>
            <w:r>
              <w:rPr>
                <w:rFonts w:hint="eastAsia" w:ascii="仿宋" w:hAnsi="仿宋" w:eastAsia="仿宋"/>
                <w:b/>
                <w:kern w:val="0"/>
                <w:sz w:val="24"/>
              </w:rPr>
              <w:t>总</w:t>
            </w:r>
            <w:r>
              <w:rPr>
                <w:rFonts w:ascii="仿宋" w:hAnsi="仿宋" w:eastAsia="仿宋"/>
                <w:b/>
                <w:kern w:val="0"/>
                <w:sz w:val="24"/>
              </w:rPr>
              <w:t xml:space="preserve">    </w:t>
            </w:r>
            <w:r>
              <w:rPr>
                <w:rFonts w:hint="eastAsia" w:ascii="仿宋" w:hAnsi="仿宋" w:eastAsia="仿宋"/>
                <w:b/>
                <w:kern w:val="0"/>
                <w:sz w:val="24"/>
              </w:rPr>
              <w:t>价</w:t>
            </w:r>
            <w:r>
              <w:rPr>
                <w:rFonts w:ascii="仿宋" w:hAnsi="仿宋" w:eastAsia="仿宋"/>
                <w:b/>
                <w:kern w:val="0"/>
                <w:sz w:val="24"/>
              </w:rPr>
              <w:t>(万元)</w:t>
            </w:r>
          </w:p>
        </w:tc>
        <w:tc>
          <w:tcPr>
            <w:tcW w:w="3556" w:type="dxa"/>
            <w:vAlign w:val="center"/>
          </w:tcPr>
          <w:p>
            <w:pPr>
              <w:pStyle w:val="12"/>
              <w:spacing w:after="0" w:line="360" w:lineRule="auto"/>
              <w:jc w:val="center"/>
              <w:rPr>
                <w:rFonts w:ascii="仿宋" w:hAnsi="仿宋" w:eastAsia="仿宋"/>
                <w:kern w:val="0"/>
                <w:sz w:val="24"/>
              </w:rPr>
            </w:pPr>
          </w:p>
        </w:tc>
      </w:tr>
    </w:tbl>
    <w:p>
      <w:pPr>
        <w:widowControl/>
        <w:spacing w:after="0" w:line="360" w:lineRule="atLeast"/>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投标日期：XXXX。</w:t>
      </w:r>
      <w:bookmarkStart w:id="185" w:name="_Toc217446087"/>
    </w:p>
    <w:p>
      <w:pPr>
        <w:widowControl/>
        <w:spacing w:line="360" w:lineRule="atLeast"/>
        <w:ind w:firstLine="470" w:firstLineChars="196"/>
        <w:jc w:val="left"/>
        <w:outlineLvl w:val="1"/>
        <w:rPr>
          <w:rFonts w:ascii="仿宋" w:hAnsi="仿宋" w:eastAsia="仿宋"/>
          <w:b/>
          <w:sz w:val="32"/>
          <w:szCs w:val="32"/>
        </w:rPr>
      </w:pPr>
      <w:r>
        <w:rPr>
          <w:rFonts w:ascii="仿宋" w:hAnsi="仿宋" w:eastAsia="仿宋"/>
          <w:sz w:val="24"/>
        </w:rPr>
        <w:br w:type="page"/>
      </w:r>
      <w:r>
        <w:rPr>
          <w:rFonts w:hint="eastAsia" w:ascii="仿宋" w:hAnsi="仿宋" w:eastAsia="仿宋"/>
          <w:b/>
          <w:sz w:val="32"/>
          <w:szCs w:val="32"/>
        </w:rPr>
        <w:t>格式</w:t>
      </w:r>
      <w:r>
        <w:rPr>
          <w:rFonts w:ascii="仿宋" w:hAnsi="仿宋" w:eastAsia="仿宋"/>
          <w:b/>
          <w:sz w:val="32"/>
          <w:szCs w:val="32"/>
        </w:rPr>
        <w:t>2-6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五、商务应答表</w:t>
      </w:r>
      <w:bookmarkEnd w:id="185"/>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5"/>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w:t>
      </w:r>
      <w:r>
        <w:rPr>
          <w:rFonts w:ascii="仿宋" w:hAnsi="仿宋" w:eastAsia="仿宋"/>
          <w:sz w:val="24"/>
        </w:rPr>
        <w:t xml:space="preserve"> </w:t>
      </w:r>
      <w:r>
        <w:rPr>
          <w:rFonts w:hint="eastAsia" w:ascii="仿宋" w:hAnsi="仿宋" w:eastAsia="仿宋"/>
          <w:sz w:val="24"/>
        </w:rPr>
        <w:t>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after="0" w:line="360" w:lineRule="auto"/>
        <w:rPr>
          <w:rFonts w:ascii="仿宋" w:hAnsi="仿宋" w:eastAsia="仿宋"/>
          <w:b/>
          <w:sz w:val="32"/>
          <w:szCs w:val="32"/>
        </w:rPr>
      </w:pPr>
      <w:r>
        <w:rPr>
          <w:rFonts w:ascii="仿宋" w:hAnsi="仿宋" w:eastAsia="仿宋"/>
          <w:sz w:val="24"/>
        </w:rPr>
        <w:br w:type="page"/>
      </w:r>
      <w:r>
        <w:rPr>
          <w:rFonts w:hint="eastAsia" w:ascii="仿宋" w:hAnsi="仿宋" w:eastAsia="仿宋"/>
          <w:b/>
          <w:sz w:val="32"/>
          <w:szCs w:val="32"/>
        </w:rPr>
        <w:t>格式</w:t>
      </w:r>
      <w:r>
        <w:rPr>
          <w:rFonts w:ascii="仿宋" w:hAnsi="仿宋" w:eastAsia="仿宋"/>
          <w:b/>
          <w:sz w:val="32"/>
          <w:szCs w:val="32"/>
        </w:rPr>
        <w:t>2-7</w:t>
      </w:r>
    </w:p>
    <w:p>
      <w:pPr>
        <w:widowControl/>
        <w:spacing w:after="0"/>
        <w:jc w:val="center"/>
        <w:rPr>
          <w:rFonts w:ascii="仿宋" w:hAnsi="仿宋" w:eastAsia="仿宋"/>
          <w:b/>
          <w:sz w:val="32"/>
          <w:szCs w:val="32"/>
        </w:rPr>
      </w:pPr>
      <w:r>
        <w:rPr>
          <w:rFonts w:hint="eastAsia" w:ascii="仿宋" w:hAnsi="仿宋" w:eastAsia="仿宋"/>
          <w:b/>
          <w:sz w:val="32"/>
          <w:szCs w:val="32"/>
        </w:rPr>
        <w:t>六、商务、技术、服务应答附表</w:t>
      </w:r>
    </w:p>
    <w:p>
      <w:pPr>
        <w:widowControl/>
        <w:spacing w:after="0"/>
        <w:jc w:val="center"/>
        <w:rPr>
          <w:rFonts w:ascii="仿宋" w:hAnsi="仿宋" w:eastAsia="仿宋"/>
          <w:b/>
          <w:sz w:val="32"/>
          <w:szCs w:val="32"/>
        </w:rPr>
      </w:pPr>
      <w:r>
        <w:rPr>
          <w:rFonts w:hint="eastAsia" w:ascii="仿宋" w:hAnsi="仿宋" w:eastAsia="仿宋"/>
          <w:b/>
          <w:sz w:val="32"/>
          <w:szCs w:val="32"/>
        </w:rPr>
        <w:t>（仅用于中标、成交结果公告，此表不作为评审内容）</w:t>
      </w:r>
    </w:p>
    <w:p>
      <w:pPr>
        <w:widowControl/>
        <w:spacing w:after="0"/>
        <w:jc w:val="center"/>
        <w:rPr>
          <w:rFonts w:ascii="仿宋" w:hAnsi="仿宋" w:eastAsia="仿宋"/>
          <w:b/>
          <w:sz w:val="32"/>
          <w:szCs w:val="32"/>
        </w:rPr>
      </w:pPr>
    </w:p>
    <w:p>
      <w:pPr>
        <w:widowControl/>
        <w:spacing w:after="0"/>
        <w:ind w:firstLine="480"/>
        <w:jc w:val="left"/>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5"/>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1350"/>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8"/>
            <w:vAlign w:val="center"/>
          </w:tcPr>
          <w:p>
            <w:pPr>
              <w:widowControl/>
              <w:spacing w:after="0" w:line="360" w:lineRule="atLeast"/>
              <w:jc w:val="center"/>
              <w:outlineLvl w:val="1"/>
              <w:rPr>
                <w:rFonts w:ascii="仿宋" w:hAnsi="仿宋" w:eastAsia="仿宋"/>
                <w:sz w:val="24"/>
              </w:rPr>
            </w:pPr>
            <w:r>
              <w:rPr>
                <w:rFonts w:hint="eastAsia" w:ascii="仿宋" w:hAnsi="仿宋" w:eastAsia="仿宋" w:cs="宋体"/>
                <w:b/>
                <w:kern w:val="0"/>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*项目名称</w:t>
            </w:r>
          </w:p>
        </w:tc>
        <w:tc>
          <w:tcPr>
            <w:tcW w:w="6474" w:type="dxa"/>
            <w:gridSpan w:val="6"/>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474" w:type="dxa"/>
            <w:gridSpan w:val="6"/>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2985" w:type="dxa"/>
            <w:gridSpan w:val="2"/>
            <w:tcBorders>
              <w:right w:val="single" w:color="auto" w:sz="4" w:space="0"/>
            </w:tcBorders>
            <w:vAlign w:val="center"/>
          </w:tcPr>
          <w:p>
            <w:pPr>
              <w:widowControl/>
              <w:spacing w:after="0" w:line="360" w:lineRule="atLeast"/>
              <w:jc w:val="left"/>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*供应商规模</w:t>
            </w:r>
          </w:p>
        </w:tc>
        <w:tc>
          <w:tcPr>
            <w:tcW w:w="6474" w:type="dxa"/>
            <w:gridSpan w:val="6"/>
            <w:vAlign w:val="center"/>
          </w:tcPr>
          <w:p>
            <w:pPr>
              <w:widowControl/>
              <w:spacing w:after="0" w:line="360" w:lineRule="atLeast"/>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 xml:space="preserve">大型企业   </w:t>
            </w:r>
            <w:r>
              <w:rPr>
                <w:rFonts w:hint="eastAsia" w:ascii="仿宋" w:hAnsi="仿宋" w:eastAsia="仿宋" w:cs="黑体"/>
                <w:szCs w:val="21"/>
              </w:rPr>
              <w:t>□</w:t>
            </w:r>
            <w:r>
              <w:rPr>
                <w:rFonts w:hint="eastAsia" w:ascii="仿宋" w:hAnsi="仿宋" w:eastAsia="仿宋"/>
                <w:szCs w:val="21"/>
              </w:rPr>
              <w:t xml:space="preserve">中型企业   </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*单位联系人</w:t>
            </w:r>
          </w:p>
        </w:tc>
        <w:tc>
          <w:tcPr>
            <w:tcW w:w="1380"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529"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rPr>
                <w:rFonts w:ascii="仿宋" w:hAnsi="仿宋" w:eastAsia="仿宋"/>
              </w:rPr>
            </w:pPr>
          </w:p>
        </w:tc>
        <w:tc>
          <w:tcPr>
            <w:tcW w:w="1635"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*单位邮箱</w:t>
            </w:r>
          </w:p>
        </w:tc>
        <w:tc>
          <w:tcPr>
            <w:tcW w:w="4839" w:type="dxa"/>
            <w:gridSpan w:val="5"/>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8"/>
            <w:vAlign w:val="center"/>
          </w:tcPr>
          <w:p>
            <w:pPr>
              <w:widowControl/>
              <w:spacing w:after="0" w:line="360" w:lineRule="atLeast"/>
              <w:ind w:firstLine="472" w:firstLineChars="196"/>
              <w:jc w:val="left"/>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jc w:val="center"/>
              <w:textAlignment w:val="center"/>
              <w:rPr>
                <w:rFonts w:ascii="仿宋" w:hAnsi="仿宋" w:eastAsia="仿宋"/>
                <w:b/>
                <w:bCs/>
                <w:sz w:val="24"/>
              </w:rPr>
            </w:pPr>
            <w:r>
              <w:rPr>
                <w:rFonts w:hint="eastAsia" w:ascii="仿宋" w:hAnsi="仿宋" w:eastAsia="仿宋" w:cs="宋体"/>
                <w:b/>
                <w:kern w:val="0"/>
                <w:sz w:val="24"/>
              </w:rPr>
              <w:t>供应商应答“招标文件第六章服务要求”的主要内容</w:t>
            </w:r>
          </w:p>
        </w:tc>
        <w:tc>
          <w:tcPr>
            <w:tcW w:w="6937" w:type="dxa"/>
            <w:gridSpan w:val="7"/>
            <w:tcBorders>
              <w:left w:val="single" w:color="auto" w:sz="4" w:space="0"/>
            </w:tcBorders>
            <w:vAlign w:val="center"/>
          </w:tcPr>
          <w:p>
            <w:pPr>
              <w:spacing w:after="0"/>
              <w:jc w:val="left"/>
              <w:rPr>
                <w:rFonts w:ascii="仿宋" w:hAnsi="仿宋" w:eastAsia="仿宋"/>
                <w:b/>
                <w:bCs/>
                <w:sz w:val="24"/>
              </w:rPr>
            </w:pPr>
            <w:r>
              <w:rPr>
                <w:rFonts w:ascii="仿宋" w:hAnsi="仿宋" w:eastAsia="仿宋" w:cs="宋体"/>
                <w:bCs/>
                <w:sz w:val="24"/>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1278" w:type="dxa"/>
            <w:vMerge w:val="continue"/>
            <w:tcBorders>
              <w:right w:val="single" w:color="auto" w:sz="4" w:space="0"/>
            </w:tcBorders>
            <w:vAlign w:val="center"/>
          </w:tcPr>
          <w:p>
            <w:pPr>
              <w:widowControl/>
              <w:spacing w:after="0"/>
              <w:jc w:val="center"/>
              <w:textAlignment w:val="center"/>
              <w:rPr>
                <w:rFonts w:ascii="仿宋" w:hAnsi="仿宋" w:eastAsia="仿宋"/>
                <w:b/>
                <w:bCs/>
                <w:sz w:val="24"/>
              </w:rPr>
            </w:pPr>
          </w:p>
        </w:tc>
        <w:tc>
          <w:tcPr>
            <w:tcW w:w="6937" w:type="dxa"/>
            <w:gridSpan w:val="7"/>
            <w:tcBorders>
              <w:left w:val="single" w:color="auto" w:sz="4" w:space="0"/>
            </w:tcBorders>
            <w:vAlign w:val="center"/>
          </w:tcPr>
          <w:p>
            <w:pPr>
              <w:spacing w:after="0"/>
              <w:jc w:val="left"/>
              <w:rPr>
                <w:rFonts w:ascii="仿宋" w:hAnsi="仿宋" w:eastAsia="仿宋"/>
                <w:b/>
                <w:bCs/>
                <w:sz w:val="24"/>
              </w:rPr>
            </w:pPr>
            <w:r>
              <w:rPr>
                <w:rFonts w:ascii="仿宋" w:hAnsi="仿宋" w:eastAsia="仿宋" w:cs="宋体"/>
                <w:bCs/>
                <w:sz w:val="24"/>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jc w:val="center"/>
              <w:textAlignment w:val="center"/>
              <w:rPr>
                <w:rFonts w:ascii="仿宋" w:hAnsi="仿宋" w:eastAsia="仿宋"/>
                <w:b/>
                <w:bCs/>
                <w:sz w:val="24"/>
              </w:rPr>
            </w:pPr>
          </w:p>
        </w:tc>
        <w:tc>
          <w:tcPr>
            <w:tcW w:w="6937" w:type="dxa"/>
            <w:gridSpan w:val="7"/>
            <w:tcBorders>
              <w:left w:val="single" w:color="auto" w:sz="4" w:space="0"/>
            </w:tcBorders>
            <w:vAlign w:val="center"/>
          </w:tcPr>
          <w:p>
            <w:pPr>
              <w:spacing w:after="0"/>
              <w:jc w:val="left"/>
              <w:rPr>
                <w:rFonts w:ascii="仿宋" w:hAnsi="仿宋" w:eastAsia="仿宋"/>
                <w:b/>
                <w:bCs/>
                <w:sz w:val="24"/>
              </w:rPr>
            </w:pPr>
            <w:r>
              <w:rPr>
                <w:rFonts w:ascii="仿宋" w:hAnsi="仿宋" w:eastAsia="仿宋" w:cs="宋体"/>
                <w:bCs/>
                <w:sz w:val="24"/>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61" w:hRule="atLeast"/>
        </w:trPr>
        <w:tc>
          <w:tcPr>
            <w:tcW w:w="1278" w:type="dxa"/>
            <w:vMerge w:val="continue"/>
            <w:tcBorders>
              <w:right w:val="single" w:color="auto" w:sz="4" w:space="0"/>
            </w:tcBorders>
            <w:vAlign w:val="center"/>
          </w:tcPr>
          <w:p>
            <w:pPr>
              <w:widowControl/>
              <w:spacing w:after="0"/>
              <w:jc w:val="center"/>
              <w:textAlignment w:val="center"/>
              <w:rPr>
                <w:rFonts w:ascii="仿宋" w:hAnsi="仿宋" w:eastAsia="仿宋"/>
                <w:b/>
                <w:bCs/>
                <w:sz w:val="24"/>
              </w:rPr>
            </w:pPr>
          </w:p>
        </w:tc>
        <w:tc>
          <w:tcPr>
            <w:tcW w:w="6937" w:type="dxa"/>
            <w:gridSpan w:val="7"/>
            <w:tcBorders>
              <w:left w:val="single" w:color="auto" w:sz="4" w:space="0"/>
            </w:tcBorders>
            <w:vAlign w:val="center"/>
          </w:tcPr>
          <w:p>
            <w:pPr>
              <w:spacing w:after="0"/>
              <w:jc w:val="left"/>
              <w:rPr>
                <w:rFonts w:ascii="仿宋" w:hAnsi="仿宋" w:eastAsia="仿宋"/>
                <w:b/>
                <w:bCs/>
                <w:sz w:val="24"/>
              </w:rPr>
            </w:pPr>
          </w:p>
        </w:tc>
      </w:tr>
    </w:tbl>
    <w:p>
      <w:pPr>
        <w:spacing w:after="0" w:line="360" w:lineRule="auto"/>
        <w:rPr>
          <w:rFonts w:ascii="仿宋" w:hAnsi="仿宋" w:eastAsia="仿宋"/>
          <w:sz w:val="24"/>
        </w:rPr>
      </w:pPr>
      <w:r>
        <w:rPr>
          <w:rFonts w:hint="eastAsia" w:ascii="仿宋" w:hAnsi="仿宋" w:eastAsia="仿宋"/>
          <w:sz w:val="24"/>
        </w:rPr>
        <w:t>注：</w:t>
      </w:r>
    </w:p>
    <w:p>
      <w:pPr>
        <w:numPr>
          <w:ilvl w:val="0"/>
          <w:numId w:val="2"/>
        </w:numPr>
        <w:spacing w:after="0"/>
        <w:rPr>
          <w:rFonts w:ascii="仿宋" w:hAnsi="仿宋" w:eastAsia="仿宋"/>
          <w:sz w:val="24"/>
        </w:rPr>
      </w:pPr>
      <w:r>
        <w:rPr>
          <w:rFonts w:hint="eastAsia" w:ascii="仿宋" w:hAnsi="仿宋" w:eastAsia="仿宋"/>
          <w:sz w:val="24"/>
        </w:rPr>
        <w:t>供应商需如实完善表格内容。</w:t>
      </w:r>
    </w:p>
    <w:p>
      <w:pPr>
        <w:numPr>
          <w:ilvl w:val="0"/>
          <w:numId w:val="2"/>
        </w:numPr>
        <w:spacing w:after="0"/>
        <w:rPr>
          <w:rFonts w:ascii="仿宋" w:hAnsi="仿宋" w:eastAsia="仿宋"/>
          <w:sz w:val="24"/>
        </w:rPr>
      </w:pPr>
      <w:r>
        <w:rPr>
          <w:rFonts w:hint="eastAsia" w:ascii="仿宋" w:hAnsi="仿宋" w:eastAsia="仿宋"/>
          <w:sz w:val="24"/>
        </w:rPr>
        <w:t>供应商应答的主要内容应与投标文件一致，可以进行简要概括性表述。</w:t>
      </w:r>
    </w:p>
    <w:p>
      <w:pPr>
        <w:numPr>
          <w:ilvl w:val="0"/>
          <w:numId w:val="2"/>
        </w:numPr>
        <w:spacing w:after="0"/>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b/>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after="0" w:line="360" w:lineRule="auto"/>
        <w:rPr>
          <w:rFonts w:ascii="仿宋" w:hAnsi="仿宋" w:eastAsia="仿宋"/>
          <w:b/>
          <w:sz w:val="32"/>
          <w:szCs w:val="32"/>
        </w:rPr>
      </w:pPr>
      <w:bookmarkStart w:id="186" w:name="_Toc217446088"/>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2-8</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七、投标人基本情况表</w:t>
      </w:r>
      <w:bookmarkEnd w:id="186"/>
    </w:p>
    <w:tbl>
      <w:tblPr>
        <w:tblStyle w:val="25"/>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line="360" w:lineRule="auto"/>
        <w:rPr>
          <w:rFonts w:ascii="仿宋" w:hAnsi="仿宋" w:eastAsia="仿宋"/>
          <w:b/>
          <w:sz w:val="32"/>
          <w:szCs w:val="32"/>
        </w:rPr>
      </w:pPr>
      <w:bookmarkStart w:id="187" w:name="_Toc217446089"/>
      <w:r>
        <w:rPr>
          <w:rFonts w:ascii="仿宋" w:hAnsi="仿宋" w:eastAsia="仿宋"/>
          <w:b/>
          <w:sz w:val="36"/>
          <w:szCs w:val="36"/>
        </w:rPr>
        <w:br w:type="page"/>
      </w:r>
      <w:r>
        <w:rPr>
          <w:rFonts w:hint="eastAsia" w:ascii="仿宋" w:hAnsi="仿宋" w:eastAsia="仿宋"/>
          <w:b/>
          <w:sz w:val="32"/>
          <w:szCs w:val="32"/>
        </w:rPr>
        <w:t>格式</w:t>
      </w:r>
      <w:r>
        <w:rPr>
          <w:rFonts w:ascii="仿宋" w:hAnsi="仿宋" w:eastAsia="仿宋"/>
          <w:b/>
          <w:sz w:val="32"/>
          <w:szCs w:val="32"/>
        </w:rPr>
        <w:t>2-9</w:t>
      </w:r>
    </w:p>
    <w:p>
      <w:pPr>
        <w:widowControl/>
        <w:spacing w:line="360" w:lineRule="atLeast"/>
        <w:jc w:val="center"/>
        <w:outlineLvl w:val="1"/>
        <w:rPr>
          <w:rFonts w:ascii="仿宋" w:hAnsi="仿宋" w:eastAsia="仿宋"/>
          <w:b/>
          <w:sz w:val="36"/>
          <w:szCs w:val="36"/>
        </w:rPr>
      </w:pPr>
      <w:r>
        <w:rPr>
          <w:rFonts w:hint="eastAsia" w:ascii="仿宋" w:hAnsi="仿宋" w:eastAsia="仿宋"/>
          <w:b/>
          <w:sz w:val="36"/>
          <w:szCs w:val="36"/>
        </w:rPr>
        <w:t>八、类似项目业绩一览表</w:t>
      </w:r>
      <w:bookmarkEnd w:id="187"/>
    </w:p>
    <w:p>
      <w:pPr>
        <w:widowControl/>
        <w:spacing w:line="360" w:lineRule="atLeast"/>
        <w:ind w:firstLine="472" w:firstLineChars="196"/>
        <w:jc w:val="left"/>
        <w:outlineLvl w:val="1"/>
        <w:rPr>
          <w:rFonts w:ascii="仿宋" w:hAnsi="仿宋" w:eastAsia="仿宋"/>
          <w:b/>
          <w:sz w:val="24"/>
        </w:rPr>
      </w:pPr>
    </w:p>
    <w:tbl>
      <w:tblPr>
        <w:tblStyle w:val="25"/>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bookmarkStart w:id="188" w:name="_Toc217446090"/>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九、服务应答表</w:t>
      </w:r>
      <w:bookmarkEnd w:id="188"/>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5"/>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1801"/>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 xml:space="preserve">包号 </w:t>
            </w:r>
          </w:p>
        </w:tc>
        <w:tc>
          <w:tcPr>
            <w:tcW w:w="180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招标文件条目号</w:t>
            </w:r>
          </w:p>
        </w:tc>
        <w:tc>
          <w:tcPr>
            <w:tcW w:w="210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1801" w:type="dxa"/>
          </w:tcPr>
          <w:p>
            <w:pPr>
              <w:widowControl/>
              <w:spacing w:line="360" w:lineRule="atLeast"/>
              <w:ind w:firstLine="470" w:firstLineChars="196"/>
              <w:jc w:val="left"/>
              <w:outlineLvl w:val="1"/>
              <w:rPr>
                <w:rFonts w:ascii="仿宋" w:hAnsi="仿宋" w:eastAsia="仿宋"/>
                <w:sz w:val="24"/>
              </w:rPr>
            </w:pPr>
          </w:p>
        </w:tc>
        <w:tc>
          <w:tcPr>
            <w:tcW w:w="2100"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1801" w:type="dxa"/>
          </w:tcPr>
          <w:p>
            <w:pPr>
              <w:widowControl/>
              <w:spacing w:line="360" w:lineRule="atLeast"/>
              <w:ind w:firstLine="470" w:firstLineChars="196"/>
              <w:jc w:val="left"/>
              <w:outlineLvl w:val="1"/>
              <w:rPr>
                <w:rFonts w:ascii="仿宋" w:hAnsi="仿宋" w:eastAsia="仿宋"/>
                <w:sz w:val="24"/>
              </w:rPr>
            </w:pPr>
          </w:p>
        </w:tc>
        <w:tc>
          <w:tcPr>
            <w:tcW w:w="2100"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1801" w:type="dxa"/>
          </w:tcPr>
          <w:p>
            <w:pPr>
              <w:widowControl/>
              <w:spacing w:line="360" w:lineRule="atLeast"/>
              <w:ind w:firstLine="470" w:firstLineChars="196"/>
              <w:jc w:val="left"/>
              <w:outlineLvl w:val="1"/>
              <w:rPr>
                <w:rFonts w:ascii="仿宋" w:hAnsi="仿宋" w:eastAsia="仿宋"/>
                <w:sz w:val="24"/>
              </w:rPr>
            </w:pPr>
          </w:p>
        </w:tc>
        <w:tc>
          <w:tcPr>
            <w:tcW w:w="2100"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1801" w:type="dxa"/>
          </w:tcPr>
          <w:p>
            <w:pPr>
              <w:widowControl/>
              <w:spacing w:line="360" w:lineRule="atLeast"/>
              <w:ind w:firstLine="470" w:firstLineChars="196"/>
              <w:jc w:val="left"/>
              <w:outlineLvl w:val="1"/>
              <w:rPr>
                <w:rFonts w:ascii="仿宋" w:hAnsi="仿宋" w:eastAsia="仿宋"/>
                <w:sz w:val="24"/>
              </w:rPr>
            </w:pPr>
          </w:p>
        </w:tc>
        <w:tc>
          <w:tcPr>
            <w:tcW w:w="2100"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1801" w:type="dxa"/>
          </w:tcPr>
          <w:p>
            <w:pPr>
              <w:widowControl/>
              <w:spacing w:line="360" w:lineRule="atLeast"/>
              <w:ind w:firstLine="470" w:firstLineChars="196"/>
              <w:jc w:val="left"/>
              <w:outlineLvl w:val="1"/>
              <w:rPr>
                <w:rFonts w:ascii="仿宋" w:hAnsi="仿宋" w:eastAsia="仿宋"/>
                <w:sz w:val="24"/>
              </w:rPr>
            </w:pPr>
          </w:p>
        </w:tc>
        <w:tc>
          <w:tcPr>
            <w:tcW w:w="2100"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1801" w:type="dxa"/>
          </w:tcPr>
          <w:p>
            <w:pPr>
              <w:widowControl/>
              <w:spacing w:line="360" w:lineRule="atLeast"/>
              <w:ind w:firstLine="470" w:firstLineChars="196"/>
              <w:jc w:val="left"/>
              <w:outlineLvl w:val="1"/>
              <w:rPr>
                <w:rFonts w:ascii="仿宋" w:hAnsi="仿宋" w:eastAsia="仿宋"/>
                <w:sz w:val="24"/>
              </w:rPr>
            </w:pPr>
          </w:p>
        </w:tc>
        <w:tc>
          <w:tcPr>
            <w:tcW w:w="2100"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1801" w:type="dxa"/>
          </w:tcPr>
          <w:p>
            <w:pPr>
              <w:widowControl/>
              <w:spacing w:line="360" w:lineRule="atLeast"/>
              <w:ind w:firstLine="470" w:firstLineChars="196"/>
              <w:jc w:val="left"/>
              <w:outlineLvl w:val="1"/>
              <w:rPr>
                <w:rFonts w:ascii="仿宋" w:hAnsi="仿宋" w:eastAsia="仿宋"/>
                <w:sz w:val="24"/>
              </w:rPr>
            </w:pPr>
          </w:p>
        </w:tc>
        <w:tc>
          <w:tcPr>
            <w:tcW w:w="2100"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w:t>
      </w:r>
      <w:r>
        <w:rPr>
          <w:rFonts w:ascii="仿宋" w:hAnsi="仿宋" w:eastAsia="仿宋"/>
          <w:sz w:val="24"/>
        </w:rPr>
        <w:t xml:space="preserve"> </w:t>
      </w:r>
      <w:r>
        <w:rPr>
          <w:rFonts w:hint="eastAsia" w:ascii="仿宋" w:hAnsi="仿宋" w:eastAsia="仿宋"/>
          <w:sz w:val="24"/>
        </w:rPr>
        <w:t>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widowControl/>
        <w:spacing w:line="360" w:lineRule="atLeast"/>
        <w:ind w:firstLine="470" w:firstLineChars="196"/>
        <w:jc w:val="left"/>
        <w:outlineLvl w:val="1"/>
        <w:rPr>
          <w:rFonts w:ascii="仿宋" w:hAnsi="仿宋" w:eastAsia="仿宋"/>
          <w:sz w:val="24"/>
        </w:rPr>
      </w:pPr>
    </w:p>
    <w:p>
      <w:pPr>
        <w:spacing w:line="360" w:lineRule="auto"/>
        <w:rPr>
          <w:rFonts w:ascii="仿宋" w:hAnsi="仿宋" w:eastAsia="仿宋"/>
          <w:b/>
          <w:sz w:val="32"/>
          <w:szCs w:val="32"/>
        </w:rPr>
      </w:pPr>
      <w:bookmarkStart w:id="189" w:name="_Toc217446091"/>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十、投标人本项目管理、技术、服务人员情况表</w:t>
      </w:r>
      <w:bookmarkEnd w:id="189"/>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5"/>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证书</w:t>
            </w:r>
          </w:p>
          <w:p>
            <w:pPr>
              <w:widowControl/>
              <w:spacing w:line="360" w:lineRule="atLeast"/>
              <w:jc w:val="left"/>
              <w:outlineLvl w:val="1"/>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管理</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技术</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备注：此表填写的管理人员将作为判定87号令第37条依据。</w:t>
      </w:r>
    </w:p>
    <w:p>
      <w:pPr>
        <w:widowControl/>
        <w:spacing w:line="360" w:lineRule="atLeast"/>
        <w:ind w:firstLine="472" w:firstLineChars="196"/>
        <w:jc w:val="left"/>
        <w:outlineLvl w:val="1"/>
        <w:rPr>
          <w:rFonts w:ascii="仿宋" w:hAnsi="仿宋" w:eastAsia="仿宋"/>
          <w:b/>
          <w:sz w:val="24"/>
        </w:rPr>
      </w:pPr>
    </w:p>
    <w:p>
      <w:pPr>
        <w:spacing w:after="0" w:line="360" w:lineRule="auto"/>
        <w:rPr>
          <w:rFonts w:ascii="仿宋" w:hAnsi="仿宋" w:eastAsia="仿宋"/>
          <w:b/>
          <w:sz w:val="32"/>
          <w:szCs w:val="32"/>
        </w:rPr>
      </w:pPr>
      <w:r>
        <w:rPr>
          <w:rFonts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2-12</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十一、中小企业声明函</w:t>
      </w:r>
    </w:p>
    <w:p>
      <w:pPr>
        <w:widowControl/>
        <w:spacing w:after="0" w:line="360" w:lineRule="atLeast"/>
        <w:jc w:val="center"/>
        <w:outlineLvl w:val="1"/>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采购活动，服务全部由符合政策要求的中小企业承接。相关企业（含联合</w:t>
      </w:r>
    </w:p>
    <w:p>
      <w:pPr>
        <w:spacing w:after="0" w:line="360" w:lineRule="auto"/>
        <w:jc w:val="left"/>
        <w:rPr>
          <w:rFonts w:ascii="仿宋" w:hAnsi="仿宋" w:eastAsia="仿宋"/>
          <w:sz w:val="24"/>
        </w:rPr>
      </w:pPr>
      <w:r>
        <w:rPr>
          <w:rFonts w:hint="eastAsia" w:ascii="仿宋" w:hAnsi="仿宋" w:eastAsia="仿宋"/>
          <w:sz w:val="24"/>
        </w:rPr>
        <w:t>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90" w:name="_Toc387658050"/>
      <w:bookmarkStart w:id="191" w:name="_Toc419811733"/>
      <w:bookmarkStart w:id="192" w:name="_Toc387147344"/>
      <w:bookmarkStart w:id="193" w:name="_Toc417911732"/>
      <w:bookmarkStart w:id="194" w:name="_Toc41374865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w:t>
      </w:r>
      <w:bookmarkEnd w:id="190"/>
      <w:bookmarkEnd w:id="191"/>
      <w:bookmarkEnd w:id="192"/>
      <w:bookmarkEnd w:id="193"/>
      <w:bookmarkEnd w:id="194"/>
      <w:bookmarkStart w:id="195" w:name="_Toc28495"/>
      <w:bookmarkStart w:id="196" w:name="_Toc28654"/>
      <w:r>
        <w:rPr>
          <w:rFonts w:hint="eastAsia" w:ascii="仿宋" w:hAnsi="仿宋" w:eastAsia="仿宋" w:cs="宋体"/>
          <w:sz w:val="24"/>
        </w:rPr>
        <w:t>从业人员、营业收入、资产总额填报上一年度数据，无上一年度数据的新成立企业可不填报。</w:t>
      </w:r>
    </w:p>
    <w:p>
      <w:pPr>
        <w:spacing w:line="360" w:lineRule="auto"/>
        <w:rPr>
          <w:rFonts w:ascii="仿宋" w:hAnsi="仿宋" w:eastAsia="仿宋"/>
          <w:b/>
          <w:sz w:val="32"/>
          <w:szCs w:val="32"/>
        </w:rPr>
      </w:pPr>
      <w:r>
        <w:rPr>
          <w:rFonts w:ascii="仿宋" w:hAnsi="仿宋" w:eastAsia="仿宋" w:cs="宋体"/>
          <w:sz w:val="24"/>
        </w:rPr>
        <w:br w:type="page"/>
      </w:r>
      <w:r>
        <w:rPr>
          <w:rFonts w:hint="eastAsia" w:ascii="仿宋" w:hAnsi="仿宋" w:eastAsia="仿宋"/>
          <w:b/>
          <w:sz w:val="32"/>
          <w:szCs w:val="32"/>
        </w:rPr>
        <w:t>格式</w:t>
      </w:r>
      <w:r>
        <w:rPr>
          <w:rFonts w:ascii="仿宋" w:hAnsi="仿宋" w:eastAsia="仿宋"/>
          <w:b/>
          <w:sz w:val="32"/>
          <w:szCs w:val="32"/>
        </w:rPr>
        <w:t>2-13</w:t>
      </w:r>
    </w:p>
    <w:p>
      <w:pPr>
        <w:jc w:val="center"/>
        <w:rPr>
          <w:rFonts w:ascii="仿宋" w:hAnsi="仿宋" w:eastAsia="仿宋"/>
          <w:b/>
          <w:sz w:val="32"/>
          <w:szCs w:val="32"/>
        </w:rPr>
      </w:pPr>
      <w:r>
        <w:rPr>
          <w:rFonts w:hint="eastAsia" w:ascii="仿宋" w:hAnsi="仿宋" w:eastAsia="仿宋"/>
          <w:b/>
          <w:sz w:val="32"/>
          <w:szCs w:val="32"/>
        </w:rPr>
        <w:t>十二、残疾人福利性单位声明函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w:t>
      </w:r>
      <w:r>
        <w:rPr>
          <w:rFonts w:ascii="仿宋" w:hAnsi="仿宋" w:eastAsia="仿宋" w:cs="宋体"/>
          <w:spacing w:val="6"/>
          <w:sz w:val="24"/>
        </w:rPr>
        <w:t xml:space="preserve"> </w:t>
      </w:r>
      <w:r>
        <w:rPr>
          <w:rFonts w:hint="eastAsia" w:ascii="仿宋" w:hAnsi="仿宋" w:eastAsia="仿宋" w:cs="宋体"/>
          <w:spacing w:val="6"/>
          <w:sz w:val="24"/>
        </w:rPr>
        <w:t>民政部</w:t>
      </w:r>
      <w:r>
        <w:rPr>
          <w:rFonts w:ascii="仿宋" w:hAnsi="仿宋" w:eastAsia="仿宋" w:cs="宋体"/>
          <w:spacing w:val="6"/>
          <w:sz w:val="24"/>
        </w:rPr>
        <w:t xml:space="preserve"> </w:t>
      </w:r>
      <w:r>
        <w:rPr>
          <w:rFonts w:hint="eastAsia" w:ascii="仿宋" w:hAnsi="仿宋" w:eastAsia="仿宋" w:cs="宋体"/>
          <w:spacing w:val="6"/>
          <w:sz w:val="24"/>
        </w:rPr>
        <w:t>中国残疾人联合会关于促进残疾人就业政府采购政策的通知》（财库</w:t>
      </w:r>
      <w:r>
        <w:rPr>
          <w:rFonts w:hint="eastAsia" w:ascii="仿宋" w:hAnsi="仿宋" w:eastAsia="仿宋" w:cs="宋体"/>
          <w:sz w:val="24"/>
        </w:rPr>
        <w:t>〔</w:t>
      </w:r>
      <w:r>
        <w:rPr>
          <w:rFonts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ascii="仿宋" w:hAnsi="仿宋" w:eastAsia="仿宋" w:cs="宋体"/>
          <w:spacing w:val="6"/>
          <w:sz w:val="24"/>
        </w:rPr>
        <w:t>_</w:t>
      </w:r>
      <w:r>
        <w:rPr>
          <w:rFonts w:ascii="仿宋" w:hAnsi="仿宋" w:eastAsia="仿宋"/>
          <w:sz w:val="24"/>
          <w:u w:val="single"/>
        </w:rPr>
        <w:t>XXXX</w:t>
      </w:r>
      <w:r>
        <w:rPr>
          <w:rFonts w:ascii="仿宋" w:hAnsi="仿宋" w:eastAsia="仿宋" w:cs="宋体"/>
          <w:spacing w:val="6"/>
          <w:sz w:val="24"/>
        </w:rPr>
        <w:t>_单位的</w:t>
      </w:r>
      <w:r>
        <w:rPr>
          <w:rFonts w:ascii="仿宋" w:hAnsi="仿宋" w:eastAsia="仿宋"/>
          <w:sz w:val="24"/>
          <w:u w:val="single"/>
        </w:rPr>
        <w:t>XXXX</w:t>
      </w:r>
      <w:r>
        <w:rPr>
          <w:rFonts w:ascii="仿宋" w:hAnsi="仿宋" w:eastAsia="仿宋" w:cs="宋体"/>
          <w:spacing w:val="6"/>
          <w:sz w:val="24"/>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w:t>
      </w:r>
      <w:r>
        <w:rPr>
          <w:rFonts w:ascii="仿宋" w:hAnsi="仿宋" w:eastAsia="仿宋" w:cs="宋体"/>
          <w:spacing w:val="6"/>
          <w:sz w:val="24"/>
        </w:rPr>
        <w:t xml:space="preserve">  </w:t>
      </w:r>
      <w:r>
        <w:rPr>
          <w:rFonts w:hint="eastAsia" w:ascii="仿宋" w:hAnsi="仿宋" w:eastAsia="仿宋" w:cs="宋体"/>
          <w:spacing w:val="6"/>
          <w:sz w:val="24"/>
        </w:rPr>
        <w:t>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3"/>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rPr>
          <w:rFonts w:ascii="仿宋" w:hAnsi="仿宋" w:eastAsia="仿宋" w:cs="宋体"/>
          <w:spacing w:val="6"/>
          <w:sz w:val="24"/>
        </w:rPr>
      </w:pPr>
    </w:p>
    <w:p>
      <w:pPr>
        <w:widowControl/>
        <w:spacing w:after="0" w:line="240" w:lineRule="auto"/>
        <w:jc w:val="left"/>
        <w:rPr>
          <w:rFonts w:ascii="仿宋" w:hAnsi="仿宋" w:eastAsia="仿宋" w:cs="宋体"/>
          <w:spacing w:val="6"/>
          <w:sz w:val="24"/>
        </w:rPr>
      </w:pPr>
      <w:r>
        <w:rPr>
          <w:rFonts w:ascii="仿宋" w:hAnsi="仿宋" w:eastAsia="仿宋" w:cs="宋体"/>
          <w:spacing w:val="6"/>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2-14</w:t>
      </w:r>
    </w:p>
    <w:p>
      <w:pPr>
        <w:jc w:val="center"/>
        <w:rPr>
          <w:rFonts w:ascii="仿宋" w:hAnsi="仿宋" w:eastAsia="仿宋"/>
          <w:b/>
          <w:sz w:val="32"/>
          <w:szCs w:val="32"/>
        </w:rPr>
      </w:pPr>
      <w:r>
        <w:rPr>
          <w:rFonts w:hint="eastAsia" w:ascii="仿宋" w:hAnsi="仿宋" w:eastAsia="仿宋"/>
          <w:b/>
          <w:sz w:val="32"/>
          <w:szCs w:val="32"/>
        </w:rPr>
        <w:t>十三、监狱企业</w:t>
      </w:r>
    </w:p>
    <w:p>
      <w:pPr>
        <w:rPr>
          <w:rFonts w:ascii="仿宋" w:hAnsi="仿宋" w:eastAsia="仿宋" w:cs="宋体"/>
          <w:b/>
          <w:spacing w:val="6"/>
          <w:sz w:val="24"/>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sectPr>
          <w:footerReference r:id="rId8" w:type="default"/>
          <w:pgSz w:w="11906" w:h="16838"/>
          <w:pgMar w:top="1440" w:right="1800" w:bottom="1440" w:left="1800" w:header="851" w:footer="992" w:gutter="0"/>
          <w:cols w:space="720" w:num="1"/>
          <w:docGrid w:type="lines" w:linePitch="312" w:charSpace="0"/>
        </w:sect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pStyle w:val="2"/>
        <w:jc w:val="center"/>
        <w:rPr>
          <w:rFonts w:ascii="仿宋" w:hAnsi="仿宋" w:eastAsia="仿宋"/>
          <w:sz w:val="36"/>
          <w:szCs w:val="36"/>
        </w:rPr>
      </w:pPr>
      <w:r>
        <w:rPr>
          <w:rFonts w:hint="eastAsia" w:ascii="仿宋" w:hAnsi="仿宋" w:eastAsia="仿宋"/>
          <w:sz w:val="36"/>
          <w:szCs w:val="36"/>
        </w:rPr>
        <w:t>第四章</w:t>
      </w:r>
      <w:r>
        <w:rPr>
          <w:rFonts w:ascii="仿宋" w:hAnsi="仿宋" w:eastAsia="仿宋"/>
          <w:sz w:val="36"/>
          <w:szCs w:val="36"/>
        </w:rPr>
        <w:t xml:space="preserve">  </w:t>
      </w:r>
      <w:r>
        <w:rPr>
          <w:rFonts w:hint="eastAsia" w:ascii="仿宋" w:hAnsi="仿宋" w:eastAsia="仿宋"/>
          <w:sz w:val="36"/>
          <w:szCs w:val="36"/>
        </w:rPr>
        <w:t>投标人和投标产品的资格、资质性及其他类似效力要求</w:t>
      </w:r>
      <w:bookmarkEnd w:id="195"/>
      <w:bookmarkEnd w:id="196"/>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1"/>
        <w:spacing w:line="420" w:lineRule="exact"/>
        <w:ind w:firstLine="0" w:firstLineChars="0"/>
        <w:rPr>
          <w:rFonts w:ascii="仿宋" w:hAnsi="仿宋" w:eastAsia="仿宋"/>
          <w:b/>
          <w:bCs/>
          <w:sz w:val="24"/>
        </w:rPr>
      </w:pPr>
      <w:r>
        <w:rPr>
          <w:rFonts w:hint="eastAsia" w:ascii="仿宋" w:hAnsi="仿宋" w:eastAsia="仿宋"/>
          <w:b/>
          <w:bCs/>
          <w:sz w:val="24"/>
        </w:rPr>
        <w:t>（一）资格要求：</w:t>
      </w:r>
    </w:p>
    <w:p>
      <w:pPr>
        <w:pStyle w:val="41"/>
        <w:spacing w:line="420" w:lineRule="exact"/>
        <w:ind w:firstLine="0" w:firstLineChars="0"/>
        <w:rPr>
          <w:rFonts w:ascii="仿宋" w:hAnsi="仿宋" w:eastAsia="仿宋"/>
          <w:sz w:val="24"/>
        </w:rPr>
      </w:pPr>
      <w:r>
        <w:rPr>
          <w:rFonts w:hint="eastAsia" w:ascii="仿宋" w:hAnsi="仿宋" w:eastAsia="仿宋"/>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1"/>
        <w:spacing w:line="420" w:lineRule="exact"/>
        <w:ind w:firstLine="0" w:firstLineChars="0"/>
        <w:rPr>
          <w:rFonts w:ascii="仿宋" w:hAnsi="仿宋" w:eastAsia="仿宋"/>
          <w:b/>
          <w:bCs/>
          <w:sz w:val="24"/>
        </w:rPr>
      </w:pPr>
      <w:r>
        <w:rPr>
          <w:rFonts w:hint="eastAsia" w:ascii="仿宋" w:hAnsi="仿宋" w:eastAsia="仿宋"/>
          <w:b/>
          <w:bCs/>
          <w:sz w:val="24"/>
        </w:rPr>
        <w:t>（二）资质性要求：无</w:t>
      </w:r>
    </w:p>
    <w:p>
      <w:pPr>
        <w:pStyle w:val="41"/>
        <w:spacing w:line="420" w:lineRule="exact"/>
        <w:ind w:firstLine="0" w:firstLineChars="0"/>
        <w:rPr>
          <w:rFonts w:ascii="仿宋" w:hAnsi="仿宋" w:eastAsia="仿宋"/>
          <w:b/>
          <w:bCs/>
          <w:sz w:val="24"/>
        </w:rPr>
      </w:pPr>
      <w:r>
        <w:rPr>
          <w:rFonts w:hint="eastAsia" w:ascii="仿宋" w:hAnsi="仿宋" w:eastAsia="仿宋"/>
          <w:b/>
          <w:bCs/>
          <w:sz w:val="24"/>
        </w:rPr>
        <w:t>（三）其他类似效力要求：</w:t>
      </w:r>
    </w:p>
    <w:p>
      <w:pPr>
        <w:pStyle w:val="41"/>
        <w:spacing w:line="420" w:lineRule="exact"/>
        <w:ind w:firstLine="0" w:firstLineChars="0"/>
        <w:rPr>
          <w:rFonts w:ascii="仿宋" w:hAnsi="仿宋" w:eastAsia="仿宋"/>
          <w:b/>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）授权参加本次投标活动的供应商代表证明材料</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（一）资格要求：无</w:t>
      </w:r>
    </w:p>
    <w:p>
      <w:pPr>
        <w:rPr>
          <w:rFonts w:ascii="仿宋" w:hAnsi="仿宋" w:eastAsia="仿宋"/>
          <w:b/>
          <w:bCs/>
          <w:sz w:val="24"/>
        </w:rPr>
      </w:pPr>
      <w:r>
        <w:rPr>
          <w:rFonts w:hint="eastAsia" w:ascii="仿宋" w:hAnsi="仿宋" w:eastAsia="仿宋"/>
          <w:b/>
          <w:bCs/>
          <w:sz w:val="24"/>
        </w:rPr>
        <w:t>（二）资质性要求：无</w:t>
      </w:r>
    </w:p>
    <w:p>
      <w:pPr>
        <w:rPr>
          <w:rFonts w:ascii="仿宋" w:hAnsi="仿宋" w:eastAsia="仿宋"/>
          <w:b/>
          <w:bCs/>
          <w:sz w:val="24"/>
        </w:rPr>
      </w:pPr>
      <w:r>
        <w:rPr>
          <w:rFonts w:hint="eastAsia" w:ascii="仿宋" w:hAnsi="仿宋" w:eastAsia="仿宋"/>
          <w:b/>
          <w:bCs/>
          <w:sz w:val="24"/>
        </w:rPr>
        <w:t>（三）其他类似效力要求：无</w:t>
      </w:r>
    </w:p>
    <w:p>
      <w:pPr>
        <w:pStyle w:val="41"/>
        <w:spacing w:line="420" w:lineRule="exact"/>
        <w:ind w:firstLine="0" w:firstLineChars="0"/>
        <w:rPr>
          <w:rFonts w:ascii="仿宋" w:hAnsi="仿宋" w:eastAsia="仿宋"/>
          <w:b/>
          <w:sz w:val="24"/>
        </w:rPr>
      </w:pPr>
    </w:p>
    <w:p>
      <w:pPr>
        <w:pStyle w:val="41"/>
        <w:spacing w:line="420" w:lineRule="exact"/>
        <w:ind w:firstLine="0" w:firstLineChars="0"/>
        <w:rPr>
          <w:rFonts w:ascii="仿宋" w:hAnsi="仿宋" w:eastAsia="仿宋"/>
          <w:b/>
          <w:sz w:val="24"/>
        </w:rPr>
      </w:pPr>
    </w:p>
    <w:p>
      <w:pPr>
        <w:pStyle w:val="41"/>
        <w:spacing w:line="420" w:lineRule="exact"/>
        <w:ind w:firstLine="0" w:firstLineChars="0"/>
        <w:rPr>
          <w:rFonts w:ascii="仿宋" w:hAnsi="仿宋" w:eastAsia="仿宋"/>
          <w:b/>
          <w:sz w:val="24"/>
        </w:rPr>
      </w:pPr>
      <w:r>
        <w:rPr>
          <w:rFonts w:hint="eastAsia" w:ascii="仿宋" w:hAnsi="仿宋" w:eastAsia="仿宋"/>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1"/>
        <w:numPr>
          <w:ilvl w:val="0"/>
          <w:numId w:val="4"/>
        </w:numPr>
        <w:spacing w:line="420" w:lineRule="exact"/>
        <w:ind w:firstLine="472" w:firstLineChars="196"/>
        <w:rPr>
          <w:rFonts w:ascii="仿宋" w:hAnsi="仿宋" w:eastAsia="仿宋"/>
          <w:b/>
          <w:sz w:val="24"/>
        </w:rPr>
      </w:pPr>
      <w:r>
        <w:rPr>
          <w:rFonts w:hint="eastAsia" w:ascii="仿宋" w:hAnsi="仿宋" w:eastAsia="仿宋"/>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jc w:val="center"/>
        <w:rPr>
          <w:rFonts w:ascii="仿宋" w:hAnsi="仿宋" w:eastAsia="仿宋"/>
          <w:sz w:val="36"/>
          <w:szCs w:val="36"/>
        </w:rPr>
      </w:pPr>
      <w:bookmarkStart w:id="197" w:name="_Toc3806"/>
      <w:bookmarkStart w:id="198" w:name="_Toc1588"/>
      <w:r>
        <w:rPr>
          <w:rFonts w:ascii="仿宋" w:hAnsi="仿宋" w:eastAsia="仿宋"/>
          <w:sz w:val="36"/>
          <w:szCs w:val="36"/>
        </w:rPr>
        <w:br w:type="page"/>
      </w:r>
      <w:r>
        <w:rPr>
          <w:rFonts w:hint="eastAsia" w:ascii="仿宋" w:hAnsi="仿宋" w:eastAsia="仿宋"/>
          <w:sz w:val="36"/>
          <w:szCs w:val="36"/>
        </w:rPr>
        <w:t>第五章</w:t>
      </w:r>
      <w:r>
        <w:rPr>
          <w:rFonts w:ascii="仿宋" w:hAnsi="仿宋" w:eastAsia="仿宋"/>
          <w:sz w:val="36"/>
          <w:szCs w:val="36"/>
        </w:rPr>
        <w:t xml:space="preserve">  </w:t>
      </w:r>
      <w:r>
        <w:rPr>
          <w:rFonts w:hint="eastAsia" w:ascii="仿宋" w:hAnsi="仿宋" w:eastAsia="仿宋"/>
          <w:sz w:val="36"/>
          <w:szCs w:val="36"/>
        </w:rPr>
        <w:t>投标人应当提供的资格、资质性及其他类似效力要求的相关证明材料</w:t>
      </w:r>
      <w:bookmarkEnd w:id="197"/>
      <w:bookmarkEnd w:id="198"/>
    </w:p>
    <w:p>
      <w:pPr>
        <w:rPr>
          <w:rFonts w:ascii="仿宋" w:hAnsi="仿宋" w:eastAsia="仿宋"/>
        </w:rPr>
      </w:pPr>
    </w:p>
    <w:p>
      <w:pPr>
        <w:pStyle w:val="3"/>
        <w:spacing w:line="360" w:lineRule="exact"/>
        <w:rPr>
          <w:rFonts w:ascii="仿宋" w:hAnsi="仿宋" w:eastAsia="仿宋"/>
          <w:sz w:val="24"/>
          <w:szCs w:val="24"/>
        </w:rPr>
      </w:pPr>
      <w:r>
        <w:rPr>
          <w:rFonts w:hint="eastAsia" w:ascii="仿宋" w:hAnsi="仿宋" w:eastAsia="仿宋"/>
          <w:sz w:val="24"/>
          <w:szCs w:val="24"/>
        </w:rPr>
        <w:t>一、应当提供的投标人资格、资质性及其他类似效力要求的相关证明材料</w:t>
      </w:r>
    </w:p>
    <w:p>
      <w:pPr>
        <w:rPr>
          <w:rFonts w:ascii="仿宋" w:hAnsi="仿宋" w:eastAsia="仿宋"/>
          <w:b/>
          <w:bCs/>
          <w:sz w:val="24"/>
        </w:rPr>
      </w:pPr>
      <w:r>
        <w:rPr>
          <w:rFonts w:hint="eastAsia" w:ascii="仿宋" w:hAnsi="仿宋" w:eastAsia="仿宋"/>
          <w:b/>
          <w:bCs/>
          <w:sz w:val="24"/>
        </w:rPr>
        <w:t>（一）资格要求相关证明材料：</w:t>
      </w:r>
    </w:p>
    <w:p>
      <w:pPr>
        <w:pStyle w:val="41"/>
        <w:spacing w:line="420" w:lineRule="exact"/>
        <w:ind w:firstLine="0" w:firstLineChars="0"/>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1"/>
        <w:spacing w:line="420" w:lineRule="exact"/>
        <w:ind w:firstLine="0" w:firstLineChars="0"/>
        <w:rPr>
          <w:rFonts w:ascii="仿宋" w:hAnsi="仿宋" w:eastAsia="仿宋"/>
          <w:sz w:val="24"/>
        </w:rPr>
      </w:pPr>
      <w:r>
        <w:rPr>
          <w:rFonts w:hint="eastAsia" w:ascii="仿宋" w:hAnsi="仿宋" w:eastAsia="仿宋"/>
          <w:sz w:val="24"/>
        </w:rPr>
        <w:t>2、具备良好商业信誉的证明材料（可提供承诺函，格式详见第三章）；</w:t>
      </w:r>
    </w:p>
    <w:p>
      <w:pPr>
        <w:pStyle w:val="41"/>
        <w:spacing w:line="420" w:lineRule="exact"/>
        <w:ind w:firstLine="0" w:firstLineChars="0"/>
        <w:rPr>
          <w:rFonts w:ascii="仿宋" w:hAnsi="仿宋" w:eastAsia="仿宋"/>
          <w:sz w:val="24"/>
        </w:rPr>
      </w:pPr>
      <w:r>
        <w:rPr>
          <w:rFonts w:hint="eastAsia" w:ascii="仿宋" w:hAnsi="仿宋" w:eastAsia="仿宋"/>
          <w:sz w:val="24"/>
        </w:rPr>
        <w:t>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p>
      <w:pPr>
        <w:pStyle w:val="41"/>
        <w:spacing w:line="420" w:lineRule="exact"/>
        <w:ind w:firstLine="0" w:firstLineChars="0"/>
        <w:rPr>
          <w:rFonts w:ascii="仿宋" w:hAnsi="仿宋" w:eastAsia="仿宋"/>
          <w:sz w:val="24"/>
        </w:rPr>
      </w:pPr>
      <w:r>
        <w:rPr>
          <w:rFonts w:hint="eastAsia" w:ascii="仿宋" w:hAnsi="仿宋" w:eastAsia="仿宋"/>
          <w:sz w:val="24"/>
        </w:rPr>
        <w:t>4、具有依法缴纳税收和社会保障资金的良好记录（可提供承诺函，格式详见第三章）；</w:t>
      </w:r>
    </w:p>
    <w:p>
      <w:pPr>
        <w:pStyle w:val="41"/>
        <w:spacing w:line="420" w:lineRule="exact"/>
        <w:ind w:firstLine="0" w:firstLineChars="0"/>
        <w:rPr>
          <w:rFonts w:ascii="仿宋" w:hAnsi="仿宋" w:eastAsia="仿宋"/>
          <w:sz w:val="24"/>
        </w:rPr>
      </w:pPr>
      <w:r>
        <w:rPr>
          <w:rFonts w:hint="eastAsia" w:ascii="仿宋" w:hAnsi="仿宋" w:eastAsia="仿宋"/>
          <w:sz w:val="24"/>
        </w:rPr>
        <w:t>5、具备履行合同所必需的设备和专业技术能力的证明材料（可提供承诺函，格式详见第三章）；</w:t>
      </w:r>
    </w:p>
    <w:p>
      <w:pPr>
        <w:pStyle w:val="41"/>
        <w:spacing w:line="420" w:lineRule="exact"/>
        <w:ind w:firstLine="0" w:firstLineChars="0"/>
        <w:rPr>
          <w:rFonts w:ascii="仿宋" w:hAnsi="仿宋" w:eastAsia="仿宋"/>
          <w:sz w:val="24"/>
        </w:rPr>
      </w:pPr>
      <w:r>
        <w:rPr>
          <w:rFonts w:hint="eastAsia" w:ascii="仿宋" w:hAnsi="仿宋" w:eastAsia="仿宋"/>
          <w:sz w:val="24"/>
        </w:rPr>
        <w:t>6、参加政府采购活动前3年内在经营活动中没有重大违法记录的承诺函（格式详见第三章）；</w:t>
      </w:r>
    </w:p>
    <w:p>
      <w:pPr>
        <w:pStyle w:val="41"/>
        <w:spacing w:line="420" w:lineRule="exact"/>
        <w:ind w:firstLine="0" w:firstLineChars="0"/>
        <w:rPr>
          <w:rFonts w:ascii="仿宋" w:hAnsi="仿宋" w:eastAsia="仿宋" w:cs="宋体"/>
          <w:sz w:val="24"/>
        </w:rPr>
      </w:pPr>
      <w:r>
        <w:rPr>
          <w:rFonts w:hint="eastAsia" w:ascii="仿宋" w:hAnsi="仿宋" w:eastAsia="仿宋"/>
          <w:sz w:val="24"/>
        </w:rPr>
        <w:t>7、具备法律、行政法规规定的其他条件的证明材料（可提供承诺函，格式详见第三章）；</w:t>
      </w:r>
    </w:p>
    <w:p>
      <w:pPr>
        <w:pStyle w:val="41"/>
        <w:spacing w:line="420" w:lineRule="exact"/>
        <w:ind w:firstLine="0" w:firstLineChars="0"/>
        <w:rPr>
          <w:rFonts w:ascii="仿宋" w:hAnsi="仿宋" w:eastAsia="仿宋" w:cs="宋体"/>
          <w:sz w:val="24"/>
        </w:rPr>
      </w:pPr>
    </w:p>
    <w:p>
      <w:pPr>
        <w:pStyle w:val="41"/>
        <w:spacing w:line="420" w:lineRule="exact"/>
        <w:ind w:firstLine="0" w:firstLineChars="0"/>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w:t>
      </w:r>
    </w:p>
    <w:p>
      <w:pPr>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）法定代表人/单位负责人身份证明材料复印件。</w:t>
      </w:r>
    </w:p>
    <w:p>
      <w:pPr>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应当提供的投标产品的资格、资质性及其他具有类似效力的要求的相关证明材料</w:t>
      </w:r>
    </w:p>
    <w:p>
      <w:pPr>
        <w:rPr>
          <w:rFonts w:ascii="仿宋" w:hAnsi="仿宋" w:eastAsia="仿宋"/>
          <w:sz w:val="24"/>
        </w:rPr>
      </w:pPr>
      <w:r>
        <w:rPr>
          <w:rFonts w:hint="eastAsia" w:ascii="仿宋" w:hAnsi="仿宋" w:eastAsia="仿宋"/>
          <w:b/>
          <w:bCs/>
          <w:sz w:val="24"/>
        </w:rPr>
        <w:t>（一）资格要求相关证明材料：无</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（三）其他类似效力要求相关证明材料：无</w:t>
      </w:r>
    </w:p>
    <w:p>
      <w:pPr>
        <w:rPr>
          <w:rFonts w:ascii="仿宋" w:hAnsi="仿宋" w:eastAsia="仿宋"/>
        </w:rPr>
      </w:pPr>
    </w:p>
    <w:p>
      <w:pPr>
        <w:spacing w:line="360" w:lineRule="auto"/>
        <w:rPr>
          <w:rFonts w:ascii="仿宋" w:hAnsi="仿宋" w:eastAsia="仿宋" w:cs="宋体"/>
          <w:b/>
          <w:kern w:val="0"/>
          <w:sz w:val="24"/>
        </w:rPr>
      </w:pPr>
      <w:r>
        <w:rPr>
          <w:rFonts w:hint="eastAsia" w:ascii="仿宋" w:hAnsi="仿宋" w:eastAsia="仿宋"/>
          <w:b/>
          <w:bCs/>
          <w:sz w:val="24"/>
        </w:rPr>
        <w:t>注：</w:t>
      </w:r>
      <w:bookmarkStart w:id="199" w:name="_Toc2122"/>
      <w:bookmarkStart w:id="200" w:name="_Toc217446093"/>
      <w:r>
        <w:rPr>
          <w:rFonts w:ascii="仿宋" w:hAnsi="仿宋" w:eastAsia="仿宋" w:cs="宋体"/>
          <w:b/>
          <w:kern w:val="0"/>
          <w:sz w:val="24"/>
        </w:rPr>
        <w:t>1、以上要求的资料复印件均须加盖投标单位的公章（鲜章）。</w:t>
      </w:r>
    </w:p>
    <w:p>
      <w:pPr>
        <w:ind w:firstLine="482" w:firstLineChars="200"/>
        <w:rPr>
          <w:rFonts w:ascii="仿宋" w:hAnsi="仿宋" w:eastAsia="仿宋" w:cs="宋体"/>
          <w:b/>
          <w:kern w:val="0"/>
          <w:sz w:val="24"/>
        </w:rPr>
      </w:pPr>
      <w:r>
        <w:rPr>
          <w:rFonts w:ascii="仿宋" w:hAnsi="仿宋" w:eastAsia="仿宋"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三</w:t>
      </w:r>
      <w:r>
        <w:rPr>
          <w:rFonts w:ascii="仿宋" w:hAnsi="仿宋" w:eastAsia="仿宋" w:cs="宋体"/>
          <w:b/>
          <w:kern w:val="0"/>
          <w:sz w:val="24"/>
        </w:rPr>
        <w:t xml:space="preserve">章）。 </w:t>
      </w:r>
    </w:p>
    <w:p>
      <w:pPr>
        <w:spacing w:line="360" w:lineRule="auto"/>
        <w:rPr>
          <w:rFonts w:ascii="仿宋" w:hAnsi="仿宋" w:eastAsia="仿宋"/>
          <w:sz w:val="36"/>
          <w:szCs w:val="36"/>
        </w:rPr>
        <w:sectPr>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r>
        <w:rPr>
          <w:rFonts w:hint="eastAsia" w:ascii="仿宋" w:hAnsi="仿宋" w:eastAsia="仿宋"/>
          <w:sz w:val="36"/>
          <w:szCs w:val="36"/>
        </w:rPr>
        <w:t>第六章</w:t>
      </w:r>
      <w:r>
        <w:rPr>
          <w:rFonts w:ascii="仿宋" w:hAnsi="仿宋" w:eastAsia="仿宋"/>
          <w:sz w:val="36"/>
          <w:szCs w:val="36"/>
        </w:rPr>
        <w:t xml:space="preserve">  </w:t>
      </w:r>
      <w:r>
        <w:rPr>
          <w:rFonts w:hint="eastAsia" w:ascii="仿宋" w:hAnsi="仿宋" w:eastAsia="仿宋"/>
          <w:sz w:val="36"/>
          <w:szCs w:val="36"/>
        </w:rPr>
        <w:t>招标项目技术、服务、政府采购合同内容条款及其他商务要求</w:t>
      </w:r>
      <w:bookmarkEnd w:id="199"/>
    </w:p>
    <w:bookmarkEnd w:id="200"/>
    <w:p>
      <w:pPr>
        <w:pStyle w:val="3"/>
        <w:spacing w:line="400" w:lineRule="exact"/>
        <w:ind w:firstLine="236" w:firstLineChars="98"/>
        <w:rPr>
          <w:rFonts w:ascii="仿宋" w:hAnsi="仿宋" w:eastAsia="仿宋"/>
          <w:sz w:val="24"/>
          <w:szCs w:val="24"/>
        </w:rPr>
      </w:pPr>
      <w:bookmarkStart w:id="201" w:name="_Toc217446094"/>
      <w:r>
        <w:rPr>
          <w:rFonts w:hint="eastAsia" w:ascii="仿宋" w:hAnsi="仿宋" w:eastAsia="仿宋"/>
          <w:sz w:val="24"/>
          <w:szCs w:val="24"/>
        </w:rPr>
        <w:t>前提：本章中标注“</w:t>
      </w:r>
      <w:r>
        <w:rPr>
          <w:rFonts w:ascii="仿宋" w:hAnsi="仿宋" w:eastAsia="仿宋"/>
          <w:sz w:val="24"/>
          <w:szCs w:val="24"/>
        </w:rPr>
        <w:t>*”的条款为本项目的实质性条款，投标人不满足的，将按照无效投标处理。</w:t>
      </w:r>
    </w:p>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（一）</w:t>
      </w:r>
      <w:r>
        <w:rPr>
          <w:rFonts w:ascii="仿宋" w:hAnsi="仿宋" w:eastAsia="仿宋"/>
          <w:sz w:val="24"/>
          <w:szCs w:val="24"/>
        </w:rPr>
        <w:t xml:space="preserve">. </w:t>
      </w:r>
      <w:r>
        <w:rPr>
          <w:rFonts w:hint="eastAsia" w:ascii="仿宋" w:hAnsi="仿宋" w:eastAsia="仿宋"/>
          <w:sz w:val="24"/>
          <w:szCs w:val="24"/>
        </w:rPr>
        <w:t>项目概述</w:t>
      </w:r>
      <w:bookmarkEnd w:id="201"/>
    </w:p>
    <w:p>
      <w:pPr>
        <w:pStyle w:val="6"/>
        <w:spacing w:line="400" w:lineRule="exact"/>
        <w:ind w:firstLine="480"/>
        <w:rPr>
          <w:rFonts w:ascii="仿宋" w:hAnsi="仿宋" w:eastAsia="仿宋"/>
          <w:bCs/>
          <w:sz w:val="24"/>
        </w:rPr>
      </w:pPr>
      <w:bookmarkStart w:id="202" w:name="_Toc217446095"/>
      <w:r>
        <w:rPr>
          <w:rFonts w:hint="eastAsia" w:ascii="仿宋" w:hAnsi="仿宋" w:eastAsia="仿宋"/>
          <w:bCs/>
          <w:sz w:val="24"/>
        </w:rPr>
        <w:t>1.项目</w:t>
      </w:r>
      <w:r>
        <w:rPr>
          <w:rFonts w:ascii="仿宋" w:hAnsi="仿宋" w:eastAsia="仿宋"/>
          <w:bCs/>
          <w:sz w:val="24"/>
        </w:rPr>
        <w:t>概况</w:t>
      </w:r>
      <w:r>
        <w:rPr>
          <w:rFonts w:hint="eastAsia" w:ascii="仿宋" w:hAnsi="仿宋" w:eastAsia="仿宋"/>
          <w:bCs/>
          <w:sz w:val="24"/>
        </w:rPr>
        <w:t>：本项目一个包，采购成都市第一次全国自然灾害综合风险普查技术支撑服务商一名</w:t>
      </w:r>
    </w:p>
    <w:p>
      <w:pPr>
        <w:pStyle w:val="6"/>
        <w:spacing w:line="400" w:lineRule="exact"/>
        <w:ind w:firstLine="480"/>
        <w:rPr>
          <w:rFonts w:ascii="仿宋" w:hAnsi="仿宋" w:eastAsia="仿宋"/>
          <w:bCs/>
          <w:sz w:val="24"/>
        </w:rPr>
      </w:pPr>
      <w:r>
        <w:rPr>
          <w:rFonts w:hint="eastAsia" w:ascii="仿宋" w:hAnsi="仿宋" w:eastAsia="仿宋"/>
          <w:bCs/>
          <w:sz w:val="24"/>
        </w:rPr>
        <w:t>2.标的名称及</w:t>
      </w:r>
      <w:r>
        <w:rPr>
          <w:rFonts w:ascii="仿宋" w:hAnsi="仿宋" w:eastAsia="仿宋"/>
          <w:bCs/>
          <w:sz w:val="24"/>
        </w:rPr>
        <w:t>所属行业</w:t>
      </w:r>
      <w:r>
        <w:rPr>
          <w:rFonts w:hint="eastAsia" w:ascii="仿宋" w:hAnsi="仿宋" w:eastAsia="仿宋"/>
          <w:bCs/>
          <w:sz w:val="24"/>
        </w:rPr>
        <w:t>：</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134"/>
        <w:gridCol w:w="3817"/>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tcPr>
          <w:p>
            <w:pPr>
              <w:pStyle w:val="6"/>
              <w:spacing w:line="400" w:lineRule="exact"/>
              <w:ind w:firstLine="0" w:firstLineChars="0"/>
              <w:rPr>
                <w:rFonts w:ascii="仿宋" w:hAnsi="仿宋" w:eastAsia="仿宋"/>
                <w:bCs/>
                <w:sz w:val="24"/>
              </w:rPr>
            </w:pPr>
            <w:r>
              <w:rPr>
                <w:rFonts w:hint="eastAsia" w:ascii="仿宋" w:hAnsi="仿宋" w:eastAsia="仿宋"/>
                <w:bCs/>
                <w:sz w:val="24"/>
              </w:rPr>
              <w:t>包号：</w:t>
            </w:r>
            <w:r>
              <w:rPr>
                <w:rFonts w:ascii="仿宋" w:hAnsi="仿宋" w:eastAsia="仿宋"/>
                <w:bCs/>
                <w:sz w:val="24"/>
              </w:rPr>
              <w:t>01</w:t>
            </w:r>
          </w:p>
        </w:tc>
        <w:tc>
          <w:tcPr>
            <w:tcW w:w="1134" w:type="dxa"/>
          </w:tcPr>
          <w:p>
            <w:pPr>
              <w:pStyle w:val="6"/>
              <w:spacing w:line="400" w:lineRule="exact"/>
              <w:ind w:firstLine="0" w:firstLineChars="0"/>
              <w:rPr>
                <w:rFonts w:ascii="仿宋" w:hAnsi="仿宋" w:eastAsia="仿宋"/>
                <w:bCs/>
                <w:sz w:val="24"/>
              </w:rPr>
            </w:pPr>
            <w:r>
              <w:rPr>
                <w:rFonts w:hint="eastAsia" w:ascii="仿宋" w:hAnsi="仿宋" w:eastAsia="仿宋"/>
                <w:bCs/>
                <w:sz w:val="24"/>
              </w:rPr>
              <w:t>品目号</w:t>
            </w:r>
          </w:p>
        </w:tc>
        <w:tc>
          <w:tcPr>
            <w:tcW w:w="3817" w:type="dxa"/>
          </w:tcPr>
          <w:p>
            <w:pPr>
              <w:pStyle w:val="6"/>
              <w:spacing w:line="400" w:lineRule="exact"/>
              <w:ind w:firstLine="0" w:firstLineChars="0"/>
              <w:rPr>
                <w:rFonts w:ascii="仿宋" w:hAnsi="仿宋" w:eastAsia="仿宋"/>
                <w:bCs/>
                <w:sz w:val="24"/>
              </w:rPr>
            </w:pPr>
            <w:r>
              <w:rPr>
                <w:rFonts w:hint="eastAsia" w:ascii="仿宋" w:hAnsi="仿宋" w:eastAsia="仿宋"/>
                <w:bCs/>
                <w:sz w:val="24"/>
              </w:rPr>
              <w:t>标的</w:t>
            </w:r>
            <w:r>
              <w:rPr>
                <w:rFonts w:ascii="仿宋" w:hAnsi="仿宋" w:eastAsia="仿宋"/>
                <w:bCs/>
                <w:sz w:val="24"/>
              </w:rPr>
              <w:t>名称</w:t>
            </w:r>
          </w:p>
        </w:tc>
        <w:tc>
          <w:tcPr>
            <w:tcW w:w="2074" w:type="dxa"/>
          </w:tcPr>
          <w:p>
            <w:pPr>
              <w:pStyle w:val="6"/>
              <w:spacing w:line="400" w:lineRule="exact"/>
              <w:ind w:firstLine="0" w:firstLineChars="0"/>
              <w:rPr>
                <w:rFonts w:ascii="仿宋" w:hAnsi="仿宋" w:eastAsia="仿宋"/>
                <w:bCs/>
                <w:sz w:val="24"/>
              </w:rPr>
            </w:pPr>
            <w:r>
              <w:rPr>
                <w:rFonts w:hint="eastAsia" w:ascii="仿宋" w:hAnsi="仿宋" w:eastAsia="仿宋"/>
                <w:bCs/>
                <w:sz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Pr>
          <w:p>
            <w:pPr>
              <w:pStyle w:val="6"/>
              <w:spacing w:line="400" w:lineRule="exact"/>
              <w:ind w:firstLine="0" w:firstLineChars="0"/>
              <w:rPr>
                <w:rFonts w:ascii="仿宋" w:hAnsi="仿宋" w:eastAsia="仿宋"/>
                <w:bCs/>
                <w:sz w:val="24"/>
              </w:rPr>
            </w:pPr>
          </w:p>
        </w:tc>
        <w:tc>
          <w:tcPr>
            <w:tcW w:w="1134" w:type="dxa"/>
          </w:tcPr>
          <w:p>
            <w:pPr>
              <w:pStyle w:val="6"/>
              <w:spacing w:line="400" w:lineRule="exact"/>
              <w:ind w:firstLine="0" w:firstLineChars="0"/>
              <w:rPr>
                <w:rFonts w:ascii="仿宋" w:hAnsi="仿宋" w:eastAsia="仿宋"/>
                <w:bCs/>
                <w:sz w:val="24"/>
              </w:rPr>
            </w:pPr>
            <w:r>
              <w:rPr>
                <w:rFonts w:hint="eastAsia" w:ascii="仿宋" w:hAnsi="仿宋" w:eastAsia="仿宋"/>
                <w:bCs/>
                <w:sz w:val="24"/>
              </w:rPr>
              <w:t>1-1</w:t>
            </w:r>
          </w:p>
        </w:tc>
        <w:tc>
          <w:tcPr>
            <w:tcW w:w="3817" w:type="dxa"/>
          </w:tcPr>
          <w:p>
            <w:pPr>
              <w:pStyle w:val="6"/>
              <w:spacing w:line="400" w:lineRule="exact"/>
              <w:ind w:firstLine="0" w:firstLineChars="0"/>
              <w:rPr>
                <w:rFonts w:ascii="仿宋" w:hAnsi="仿宋" w:eastAsia="仿宋"/>
                <w:bCs/>
                <w:sz w:val="24"/>
              </w:rPr>
            </w:pPr>
            <w:r>
              <w:rPr>
                <w:rFonts w:hint="eastAsia" w:ascii="仿宋" w:hAnsi="仿宋" w:eastAsia="仿宋"/>
                <w:bCs/>
                <w:sz w:val="24"/>
              </w:rPr>
              <w:t>成都市第一次全国自然灾害综合风险普查技术支撑服务</w:t>
            </w:r>
          </w:p>
        </w:tc>
        <w:tc>
          <w:tcPr>
            <w:tcW w:w="2074" w:type="dxa"/>
          </w:tcPr>
          <w:p>
            <w:pPr>
              <w:pStyle w:val="6"/>
              <w:spacing w:line="400" w:lineRule="exact"/>
              <w:ind w:firstLine="0" w:firstLineChars="0"/>
              <w:rPr>
                <w:rFonts w:ascii="仿宋" w:hAnsi="仿宋" w:eastAsia="仿宋"/>
                <w:bCs/>
                <w:sz w:val="24"/>
              </w:rPr>
            </w:pPr>
            <w:r>
              <w:rPr>
                <w:rFonts w:hint="eastAsia" w:ascii="仿宋" w:hAnsi="仿宋" w:eastAsia="仿宋"/>
                <w:bCs/>
                <w:sz w:val="24"/>
              </w:rPr>
              <w:t>其他未列明行业</w:t>
            </w:r>
          </w:p>
        </w:tc>
      </w:tr>
    </w:tbl>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（二）</w:t>
      </w:r>
      <w:r>
        <w:rPr>
          <w:rFonts w:ascii="仿宋" w:hAnsi="仿宋" w:eastAsia="仿宋"/>
          <w:sz w:val="24"/>
          <w:szCs w:val="24"/>
        </w:rPr>
        <w:t xml:space="preserve">. </w:t>
      </w:r>
      <w:r>
        <w:rPr>
          <w:rFonts w:hint="eastAsia" w:ascii="仿宋" w:hAnsi="仿宋" w:eastAsia="仿宋"/>
          <w:sz w:val="24"/>
          <w:szCs w:val="24"/>
        </w:rPr>
        <w:t>商务要求</w:t>
      </w:r>
    </w:p>
    <w:p>
      <w:pPr>
        <w:spacing w:line="500" w:lineRule="exact"/>
        <w:rPr>
          <w:rFonts w:ascii="仿宋" w:hAnsi="仿宋" w:eastAsia="仿宋"/>
          <w:bCs/>
          <w:sz w:val="24"/>
        </w:rPr>
      </w:pPr>
      <w:r>
        <w:rPr>
          <w:rFonts w:ascii="仿宋" w:hAnsi="仿宋" w:eastAsia="仿宋"/>
          <w:bCs/>
          <w:sz w:val="24"/>
        </w:rPr>
        <w:t>*1．</w:t>
      </w:r>
      <w:r>
        <w:rPr>
          <w:rFonts w:hint="eastAsia" w:ascii="仿宋" w:hAnsi="仿宋" w:eastAsia="仿宋"/>
          <w:bCs/>
          <w:sz w:val="24"/>
        </w:rPr>
        <w:t>完成时间</w:t>
      </w:r>
      <w:r>
        <w:rPr>
          <w:rFonts w:ascii="仿宋" w:hAnsi="仿宋" w:eastAsia="仿宋"/>
          <w:bCs/>
          <w:sz w:val="24"/>
        </w:rPr>
        <w:t>及地点</w:t>
      </w:r>
    </w:p>
    <w:p>
      <w:pPr>
        <w:spacing w:line="520" w:lineRule="exact"/>
        <w:rPr>
          <w:rFonts w:ascii="仿宋" w:hAnsi="仿宋" w:eastAsia="仿宋"/>
          <w:sz w:val="24"/>
        </w:rPr>
      </w:pPr>
      <w:r>
        <w:rPr>
          <w:rFonts w:ascii="仿宋" w:hAnsi="仿宋" w:eastAsia="仿宋"/>
          <w:sz w:val="24"/>
        </w:rPr>
        <w:t xml:space="preserve">1.1 </w:t>
      </w:r>
      <w:r>
        <w:rPr>
          <w:rFonts w:hint="eastAsia" w:ascii="仿宋" w:hAnsi="仿宋" w:eastAsia="仿宋"/>
          <w:sz w:val="24"/>
        </w:rPr>
        <w:t>完成时间：合同签订之日起至2021年12月30日</w:t>
      </w:r>
    </w:p>
    <w:p>
      <w:pPr>
        <w:spacing w:line="520" w:lineRule="exact"/>
        <w:rPr>
          <w:rFonts w:ascii="仿宋" w:hAnsi="仿宋" w:eastAsia="仿宋"/>
          <w:sz w:val="24"/>
        </w:rPr>
      </w:pPr>
      <w:r>
        <w:rPr>
          <w:rFonts w:ascii="仿宋" w:hAnsi="仿宋" w:eastAsia="仿宋"/>
          <w:sz w:val="24"/>
        </w:rPr>
        <w:t xml:space="preserve">1.2 </w:t>
      </w:r>
      <w:r>
        <w:rPr>
          <w:rFonts w:hint="eastAsia" w:ascii="仿宋" w:hAnsi="仿宋" w:eastAsia="仿宋"/>
          <w:sz w:val="24"/>
        </w:rPr>
        <w:t>完成地点</w:t>
      </w:r>
      <w:r>
        <w:rPr>
          <w:rFonts w:ascii="仿宋" w:hAnsi="仿宋" w:eastAsia="仿宋"/>
          <w:sz w:val="24"/>
        </w:rPr>
        <w:t xml:space="preserve">: </w:t>
      </w:r>
      <w:r>
        <w:rPr>
          <w:rFonts w:hint="eastAsia" w:ascii="仿宋" w:hAnsi="仿宋" w:eastAsia="仿宋"/>
          <w:sz w:val="24"/>
        </w:rPr>
        <w:t>成都市</w:t>
      </w:r>
    </w:p>
    <w:p>
      <w:pPr>
        <w:spacing w:line="500" w:lineRule="exact"/>
        <w:rPr>
          <w:rFonts w:ascii="仿宋" w:hAnsi="仿宋" w:eastAsia="仿宋"/>
          <w:bCs/>
          <w:sz w:val="24"/>
        </w:rPr>
      </w:pPr>
      <w:r>
        <w:rPr>
          <w:rFonts w:ascii="仿宋" w:hAnsi="仿宋" w:eastAsia="仿宋"/>
          <w:bCs/>
          <w:sz w:val="24"/>
        </w:rPr>
        <w:t>*2．付款</w:t>
      </w:r>
      <w:r>
        <w:rPr>
          <w:rFonts w:hint="eastAsia" w:ascii="仿宋" w:hAnsi="仿宋" w:eastAsia="仿宋"/>
          <w:bCs/>
          <w:sz w:val="24"/>
        </w:rPr>
        <w:t>方式</w:t>
      </w:r>
      <w:r>
        <w:rPr>
          <w:rFonts w:ascii="仿宋" w:hAnsi="仿宋" w:eastAsia="仿宋"/>
          <w:bCs/>
          <w:sz w:val="24"/>
        </w:rPr>
        <w:t>：</w:t>
      </w:r>
      <w:r>
        <w:rPr>
          <w:rFonts w:hint="eastAsia" w:ascii="仿宋" w:hAnsi="仿宋" w:eastAsia="仿宋"/>
          <w:sz w:val="24"/>
        </w:rPr>
        <w:t>合同签订后5个工作日内支付总费用的45%，10月中旬完成自然灾害风险普查培训、完成自然灾害综合风险普查宣传进度的80%、完成自然灾害危化重点企业调查数据填报的80%、完成自然灾害非煤矿山重点企业调查数据填报的80%后支付总费用的35%，成交人完成合同内所有工作后5个工作日内支付剩余的款项。</w:t>
      </w:r>
    </w:p>
    <w:p>
      <w:pPr>
        <w:spacing w:line="500" w:lineRule="exact"/>
        <w:rPr>
          <w:rFonts w:ascii="仿宋" w:hAnsi="仿宋" w:eastAsia="仿宋"/>
          <w:bCs/>
          <w:sz w:val="24"/>
        </w:rPr>
      </w:pPr>
    </w:p>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（三）</w:t>
      </w:r>
      <w:r>
        <w:rPr>
          <w:rFonts w:ascii="仿宋" w:hAnsi="仿宋" w:eastAsia="仿宋"/>
          <w:sz w:val="24"/>
          <w:szCs w:val="24"/>
        </w:rPr>
        <w:t>.</w:t>
      </w:r>
      <w:r>
        <w:rPr>
          <w:rFonts w:hint="eastAsia" w:ascii="仿宋" w:hAnsi="仿宋" w:eastAsia="仿宋"/>
          <w:sz w:val="24"/>
          <w:szCs w:val="24"/>
        </w:rPr>
        <w:t>技术</w:t>
      </w:r>
      <w:r>
        <w:rPr>
          <w:rFonts w:ascii="仿宋" w:hAnsi="仿宋" w:eastAsia="仿宋"/>
          <w:sz w:val="24"/>
          <w:szCs w:val="24"/>
        </w:rPr>
        <w:t>、服务要求</w:t>
      </w:r>
      <w:bookmarkEnd w:id="202"/>
    </w:p>
    <w:p>
      <w:pPr>
        <w:pStyle w:val="6"/>
        <w:spacing w:line="400" w:lineRule="exact"/>
        <w:ind w:firstLine="420" w:firstLineChars="175"/>
        <w:rPr>
          <w:rFonts w:ascii="仿宋" w:hAnsi="仿宋" w:eastAsia="仿宋"/>
          <w:sz w:val="24"/>
        </w:rPr>
      </w:pPr>
      <w:r>
        <w:rPr>
          <w:rFonts w:hint="eastAsia" w:ascii="仿宋" w:hAnsi="仿宋" w:eastAsia="仿宋"/>
          <w:sz w:val="24"/>
        </w:rPr>
        <w:t>一、技术服务要求</w:t>
      </w:r>
    </w:p>
    <w:p>
      <w:pPr>
        <w:pStyle w:val="6"/>
        <w:spacing w:line="400" w:lineRule="exact"/>
        <w:ind w:firstLine="420" w:firstLineChars="175"/>
        <w:rPr>
          <w:rFonts w:ascii="仿宋" w:hAnsi="仿宋" w:eastAsia="仿宋"/>
          <w:sz w:val="24"/>
        </w:rPr>
      </w:pPr>
      <w:r>
        <w:rPr>
          <w:rFonts w:hint="eastAsia" w:ascii="仿宋" w:hAnsi="仿宋" w:eastAsia="仿宋"/>
          <w:sz w:val="24"/>
        </w:rPr>
        <w:t>（一）自然灾害综合风险普查基础技术支撑</w:t>
      </w:r>
    </w:p>
    <w:p>
      <w:pPr>
        <w:pStyle w:val="6"/>
        <w:spacing w:line="400" w:lineRule="exact"/>
        <w:ind w:firstLine="420" w:firstLineChars="175"/>
        <w:rPr>
          <w:rFonts w:ascii="仿宋" w:hAnsi="仿宋" w:eastAsia="仿宋"/>
          <w:sz w:val="24"/>
        </w:rPr>
      </w:pPr>
      <w:r>
        <w:rPr>
          <w:rFonts w:hint="eastAsia" w:ascii="仿宋" w:hAnsi="仿宋" w:eastAsia="仿宋"/>
          <w:sz w:val="24"/>
        </w:rPr>
        <w:t>1.工作内容</w:t>
      </w:r>
    </w:p>
    <w:p>
      <w:pPr>
        <w:pStyle w:val="6"/>
        <w:spacing w:line="400" w:lineRule="exact"/>
        <w:ind w:firstLine="420" w:firstLineChars="175"/>
        <w:rPr>
          <w:rFonts w:ascii="仿宋" w:hAnsi="仿宋" w:eastAsia="仿宋"/>
          <w:sz w:val="24"/>
        </w:rPr>
      </w:pPr>
      <w:r>
        <w:rPr>
          <w:rFonts w:hint="eastAsia" w:ascii="仿宋" w:hAnsi="仿宋" w:eastAsia="仿宋"/>
          <w:sz w:val="24"/>
        </w:rPr>
        <w:t>1.1综合风险普查实地调研</w:t>
      </w:r>
    </w:p>
    <w:p>
      <w:pPr>
        <w:pStyle w:val="6"/>
        <w:spacing w:line="400" w:lineRule="exact"/>
        <w:ind w:firstLine="420" w:firstLineChars="175"/>
        <w:rPr>
          <w:rFonts w:ascii="仿宋" w:hAnsi="仿宋" w:eastAsia="仿宋"/>
          <w:sz w:val="24"/>
        </w:rPr>
      </w:pPr>
      <w:r>
        <w:rPr>
          <w:rFonts w:hint="eastAsia" w:ascii="仿宋" w:hAnsi="仿宋" w:eastAsia="仿宋"/>
          <w:sz w:val="24"/>
        </w:rPr>
        <w:t>前往全国自然灾害综合风险普查试点进行现场调研（5人及以上团队进行不少于3个试点的调研，其中每个试点调研时间不少于6天），研究和学习其他省、市综合风险普查工作，按照国家、省要求，结合成都市实际情况，开展现场调研和文献调研，形成综合风险普查调研报告。</w:t>
      </w:r>
    </w:p>
    <w:p>
      <w:pPr>
        <w:pStyle w:val="6"/>
        <w:spacing w:line="400" w:lineRule="exact"/>
        <w:ind w:firstLine="420" w:firstLineChars="175"/>
        <w:rPr>
          <w:rFonts w:ascii="仿宋" w:hAnsi="仿宋" w:eastAsia="仿宋"/>
          <w:sz w:val="24"/>
        </w:rPr>
      </w:pPr>
      <w:r>
        <w:rPr>
          <w:rFonts w:hint="eastAsia" w:ascii="仿宋" w:hAnsi="仿宋" w:eastAsia="仿宋"/>
          <w:sz w:val="24"/>
        </w:rPr>
        <w:t>1.2资料管理与方案编制</w:t>
      </w:r>
    </w:p>
    <w:p>
      <w:pPr>
        <w:pStyle w:val="6"/>
        <w:spacing w:line="400" w:lineRule="exact"/>
        <w:ind w:firstLine="420" w:firstLineChars="175"/>
        <w:rPr>
          <w:rFonts w:ascii="仿宋" w:hAnsi="仿宋" w:eastAsia="仿宋"/>
          <w:sz w:val="24"/>
        </w:rPr>
      </w:pPr>
      <w:r>
        <w:rPr>
          <w:rFonts w:hint="eastAsia" w:ascii="仿宋" w:hAnsi="仿宋" w:eastAsia="仿宋"/>
          <w:sz w:val="24"/>
        </w:rPr>
        <w:t>开展承灾体调查与评估、历史灾害调查与评估、综合减灾资源（能力）调查与评估、灾害综合风险评估与区划等内容编制工作，组织专家进行论证，编制《成都市第一次全国自然灾害综合风险普查实施方案》、专项实施方案及任务清单；依据国家、省相关机制文件，在风险普查过程中，建立质检抽查、数据追溯、普查保密、数据使用发布与审核、数据成果转化利用等相关普查制度，并对后期普查成果运用方向进行研究，形成综合风险普查成果运用研究报告。</w:t>
      </w:r>
    </w:p>
    <w:p>
      <w:pPr>
        <w:pStyle w:val="6"/>
        <w:spacing w:line="400" w:lineRule="exact"/>
        <w:ind w:firstLine="420" w:firstLineChars="175"/>
        <w:rPr>
          <w:rFonts w:ascii="仿宋" w:hAnsi="仿宋" w:eastAsia="仿宋"/>
          <w:sz w:val="24"/>
        </w:rPr>
      </w:pPr>
      <w:r>
        <w:rPr>
          <w:rFonts w:hint="eastAsia" w:ascii="仿宋" w:hAnsi="仿宋" w:eastAsia="仿宋"/>
          <w:sz w:val="24"/>
        </w:rPr>
        <w:t>1.3数据采集技术指导、质检与汇集</w:t>
      </w:r>
    </w:p>
    <w:p>
      <w:pPr>
        <w:pStyle w:val="6"/>
        <w:spacing w:line="400" w:lineRule="exact"/>
        <w:ind w:firstLine="420" w:firstLineChars="175"/>
        <w:rPr>
          <w:rFonts w:ascii="仿宋" w:hAnsi="仿宋" w:eastAsia="仿宋"/>
          <w:sz w:val="24"/>
        </w:rPr>
      </w:pPr>
      <w:r>
        <w:rPr>
          <w:rFonts w:hint="eastAsia" w:ascii="仿宋" w:hAnsi="仿宋" w:eastAsia="仿宋"/>
          <w:sz w:val="24"/>
        </w:rPr>
        <w:t>1.3.1对全市23个区（市）县数据采集工作进行技术指导。</w:t>
      </w:r>
    </w:p>
    <w:p>
      <w:pPr>
        <w:pStyle w:val="6"/>
        <w:spacing w:line="400" w:lineRule="exact"/>
        <w:ind w:firstLine="420" w:firstLineChars="175"/>
        <w:rPr>
          <w:rFonts w:ascii="仿宋" w:hAnsi="仿宋" w:eastAsia="仿宋"/>
          <w:sz w:val="24"/>
        </w:rPr>
      </w:pPr>
      <w:r>
        <w:rPr>
          <w:rFonts w:hint="eastAsia" w:ascii="仿宋" w:hAnsi="仿宋" w:eastAsia="仿宋"/>
          <w:sz w:val="24"/>
        </w:rPr>
        <w:t>1.3.2公共服务设施调查：对全市学校、医院、社会服务机构、公共文化场所、旅游景区、星级饭店、体育场所、宗教活动场所和大型超市等公共服务设施进行调查，并编制调查工作报告。</w:t>
      </w:r>
    </w:p>
    <w:p>
      <w:pPr>
        <w:pStyle w:val="6"/>
        <w:spacing w:line="400" w:lineRule="exact"/>
        <w:ind w:firstLine="420" w:firstLineChars="175"/>
        <w:rPr>
          <w:rFonts w:ascii="仿宋" w:hAnsi="仿宋" w:eastAsia="仿宋"/>
          <w:sz w:val="24"/>
        </w:rPr>
      </w:pPr>
      <w:r>
        <w:rPr>
          <w:rFonts w:hint="eastAsia" w:ascii="仿宋" w:hAnsi="仿宋" w:eastAsia="仿宋"/>
          <w:sz w:val="24"/>
        </w:rPr>
        <w:t>1.3.3减灾资源（能力）调查：对全市政府减灾资源、社会应急力量和企业减灾资源、基层减灾资源调查，并编制调查工作报告。</w:t>
      </w:r>
    </w:p>
    <w:p>
      <w:pPr>
        <w:pStyle w:val="6"/>
        <w:spacing w:line="400" w:lineRule="exact"/>
        <w:ind w:firstLine="420" w:firstLineChars="175"/>
        <w:rPr>
          <w:rFonts w:ascii="仿宋" w:hAnsi="仿宋" w:eastAsia="仿宋"/>
          <w:sz w:val="24"/>
        </w:rPr>
      </w:pPr>
      <w:r>
        <w:rPr>
          <w:rFonts w:hint="eastAsia" w:ascii="仿宋" w:hAnsi="仿宋" w:eastAsia="仿宋"/>
          <w:sz w:val="24"/>
        </w:rPr>
        <w:t>1.3.4历史灾害数据调查：对全市历史上发生过的各类灾害的统计调查或案例调查，主要包括年度自然灾害、历史重大灾害事件等调查，并编制调查工作报告。</w:t>
      </w:r>
    </w:p>
    <w:p>
      <w:pPr>
        <w:pStyle w:val="6"/>
        <w:spacing w:line="400" w:lineRule="exact"/>
        <w:ind w:firstLine="420" w:firstLineChars="175"/>
        <w:rPr>
          <w:rFonts w:ascii="仿宋" w:hAnsi="仿宋" w:eastAsia="仿宋"/>
          <w:sz w:val="24"/>
        </w:rPr>
      </w:pPr>
      <w:r>
        <w:rPr>
          <w:rFonts w:hint="eastAsia" w:ascii="仿宋" w:hAnsi="仿宋" w:eastAsia="仿宋"/>
          <w:sz w:val="24"/>
        </w:rPr>
        <w:t>1.3.5致灾因子数据汇集：对全市主要灾害致灾数据核查汇集，主要包括：地震灾害、地质灾害、气象灾害、水旱灾害、森林和草原火灾五个灾种普查数据、调查成果的质量核查、汇集。</w:t>
      </w:r>
    </w:p>
    <w:p>
      <w:pPr>
        <w:pStyle w:val="6"/>
        <w:spacing w:line="400" w:lineRule="exact"/>
        <w:ind w:firstLine="420" w:firstLineChars="175"/>
        <w:rPr>
          <w:rFonts w:ascii="仿宋" w:hAnsi="仿宋" w:eastAsia="仿宋"/>
          <w:sz w:val="24"/>
        </w:rPr>
      </w:pPr>
      <w:r>
        <w:rPr>
          <w:rFonts w:hint="eastAsia" w:ascii="仿宋" w:hAnsi="仿宋" w:eastAsia="仿宋"/>
          <w:sz w:val="24"/>
        </w:rPr>
        <w:t>2.产出成果</w:t>
      </w:r>
    </w:p>
    <w:p>
      <w:pPr>
        <w:pStyle w:val="6"/>
        <w:spacing w:line="400" w:lineRule="exact"/>
        <w:ind w:firstLine="420" w:firstLineChars="175"/>
        <w:rPr>
          <w:rFonts w:ascii="仿宋" w:hAnsi="仿宋" w:eastAsia="仿宋"/>
          <w:sz w:val="24"/>
        </w:rPr>
      </w:pPr>
      <w:r>
        <w:rPr>
          <w:rFonts w:hint="eastAsia" w:ascii="仿宋" w:hAnsi="仿宋" w:eastAsia="仿宋"/>
          <w:sz w:val="24"/>
        </w:rPr>
        <w:t>2.1数据成果：成都市公共服务设施调查数据集；成都市综合减灾资源(能力)调查数据集；成都市历史灾害调查数据集；成都市主要致灾因子调查数据集。</w:t>
      </w:r>
    </w:p>
    <w:p>
      <w:pPr>
        <w:pStyle w:val="6"/>
        <w:spacing w:line="400" w:lineRule="exact"/>
        <w:ind w:firstLine="420" w:firstLineChars="175"/>
        <w:rPr>
          <w:rFonts w:ascii="仿宋" w:hAnsi="仿宋" w:eastAsia="仿宋"/>
          <w:sz w:val="24"/>
        </w:rPr>
      </w:pPr>
      <w:r>
        <w:rPr>
          <w:rFonts w:hint="eastAsia" w:ascii="仿宋" w:hAnsi="仿宋" w:eastAsia="仿宋"/>
          <w:sz w:val="24"/>
        </w:rPr>
        <w:t>2.2文字报告成果：综合风险普查试点调研报告；成都市综合风险普查成果运用研究报告；成都市第一次全国自然灾害综合风险普查实施方案；成都市专项实施方案及任务清单；成都市公共服务设施调查工作报告；成都市综合减灾资源（能力）调查工作报告；成都市历史灾害调查工作报告。</w:t>
      </w:r>
    </w:p>
    <w:p>
      <w:pPr>
        <w:pStyle w:val="6"/>
        <w:spacing w:line="400" w:lineRule="exact"/>
        <w:ind w:firstLine="420" w:firstLineChars="175"/>
        <w:rPr>
          <w:rFonts w:ascii="仿宋" w:hAnsi="仿宋" w:eastAsia="仿宋"/>
          <w:sz w:val="24"/>
        </w:rPr>
      </w:pPr>
      <w:r>
        <w:rPr>
          <w:rFonts w:hint="eastAsia" w:ascii="仿宋" w:hAnsi="仿宋" w:eastAsia="仿宋"/>
          <w:sz w:val="24"/>
        </w:rPr>
        <w:t>（二）自然灾害风险普查培训</w:t>
      </w:r>
    </w:p>
    <w:p>
      <w:pPr>
        <w:pStyle w:val="6"/>
        <w:spacing w:line="400" w:lineRule="exact"/>
        <w:ind w:firstLine="420" w:firstLineChars="175"/>
        <w:rPr>
          <w:rFonts w:ascii="仿宋" w:hAnsi="仿宋" w:eastAsia="仿宋"/>
          <w:sz w:val="24"/>
        </w:rPr>
      </w:pPr>
      <w:r>
        <w:rPr>
          <w:rFonts w:hint="eastAsia" w:ascii="仿宋" w:hAnsi="仿宋" w:eastAsia="仿宋"/>
          <w:sz w:val="24"/>
        </w:rPr>
        <w:t>1.培训对象：参与普查的各级部门，市、区（市）县普查领导小组成员单位代表，预计人数约200人。</w:t>
      </w:r>
    </w:p>
    <w:p>
      <w:pPr>
        <w:pStyle w:val="6"/>
        <w:spacing w:line="400" w:lineRule="exact"/>
        <w:ind w:firstLine="420" w:firstLineChars="175"/>
        <w:rPr>
          <w:rFonts w:ascii="仿宋" w:hAnsi="仿宋" w:eastAsia="仿宋"/>
          <w:sz w:val="24"/>
        </w:rPr>
      </w:pPr>
      <w:r>
        <w:rPr>
          <w:rFonts w:hint="eastAsia" w:ascii="仿宋" w:hAnsi="仿宋" w:eastAsia="仿宋"/>
          <w:sz w:val="24"/>
        </w:rPr>
        <w:t>2.培训场次：不少于17场，每场0.5天。</w:t>
      </w:r>
    </w:p>
    <w:p>
      <w:pPr>
        <w:pStyle w:val="6"/>
        <w:spacing w:line="400" w:lineRule="exact"/>
        <w:ind w:firstLine="420" w:firstLineChars="175"/>
        <w:rPr>
          <w:rFonts w:ascii="仿宋" w:hAnsi="仿宋" w:eastAsia="仿宋"/>
          <w:sz w:val="24"/>
        </w:rPr>
      </w:pPr>
      <w:r>
        <w:rPr>
          <w:rFonts w:hint="eastAsia" w:ascii="仿宋" w:hAnsi="仿宋" w:eastAsia="仿宋"/>
          <w:sz w:val="24"/>
        </w:rPr>
        <w:t>3.培训内容</w:t>
      </w:r>
    </w:p>
    <w:p>
      <w:pPr>
        <w:pStyle w:val="6"/>
        <w:spacing w:line="400" w:lineRule="exact"/>
        <w:ind w:firstLine="420" w:firstLineChars="175"/>
        <w:rPr>
          <w:rFonts w:ascii="仿宋" w:hAnsi="仿宋" w:eastAsia="仿宋"/>
          <w:sz w:val="24"/>
        </w:rPr>
      </w:pPr>
      <w:r>
        <w:rPr>
          <w:rFonts w:hint="eastAsia" w:ascii="仿宋" w:hAnsi="仿宋" w:eastAsia="仿宋"/>
          <w:sz w:val="24"/>
        </w:rPr>
        <w:t>自然灾害综合风险普查的培训工作应涵盖本次风险普查调查阶段的各项工作内容，主要包括组织统筹与技术统筹专题培训、调查技术规范解读专题培训、调查阶段培训教材编制等内容。</w:t>
      </w:r>
    </w:p>
    <w:p>
      <w:pPr>
        <w:pStyle w:val="6"/>
        <w:spacing w:line="400" w:lineRule="exact"/>
        <w:ind w:firstLine="420" w:firstLineChars="175"/>
        <w:rPr>
          <w:rFonts w:ascii="仿宋" w:hAnsi="仿宋" w:eastAsia="仿宋"/>
          <w:sz w:val="24"/>
        </w:rPr>
      </w:pPr>
      <w:r>
        <w:rPr>
          <w:rFonts w:hint="eastAsia" w:ascii="仿宋" w:hAnsi="仿宋" w:eastAsia="仿宋"/>
          <w:sz w:val="24"/>
        </w:rPr>
        <w:t>3.1培训前期准备工作。</w:t>
      </w:r>
    </w:p>
    <w:p>
      <w:pPr>
        <w:pStyle w:val="6"/>
        <w:spacing w:line="400" w:lineRule="exact"/>
        <w:ind w:firstLine="420" w:firstLineChars="175"/>
        <w:rPr>
          <w:rFonts w:ascii="仿宋" w:hAnsi="仿宋" w:eastAsia="仿宋"/>
          <w:sz w:val="24"/>
        </w:rPr>
      </w:pPr>
      <w:r>
        <w:rPr>
          <w:rFonts w:hint="eastAsia" w:ascii="仿宋" w:hAnsi="仿宋" w:eastAsia="仿宋"/>
          <w:sz w:val="24"/>
        </w:rPr>
        <w:t>制定培训方案，包含培训梳理政策技术文件、需求方案、市场调研询价、资料查找、费用预算及方案编制；编制1本培训教材；制定培训课件、讲稿、考核题目等；培训工作管理，包括对培训前期准备会务工作、班主任培训师事务管理、后勤保障等工作。</w:t>
      </w:r>
    </w:p>
    <w:p>
      <w:pPr>
        <w:pStyle w:val="6"/>
        <w:spacing w:line="400" w:lineRule="exact"/>
        <w:ind w:firstLine="420" w:firstLineChars="175"/>
        <w:rPr>
          <w:rFonts w:ascii="仿宋" w:hAnsi="仿宋" w:eastAsia="仿宋"/>
          <w:sz w:val="24"/>
        </w:rPr>
      </w:pPr>
      <w:r>
        <w:rPr>
          <w:rFonts w:hint="eastAsia" w:ascii="仿宋" w:hAnsi="仿宋" w:eastAsia="仿宋"/>
          <w:sz w:val="24"/>
        </w:rPr>
        <w:t>3.2培训过程各项工作。</w:t>
      </w:r>
    </w:p>
    <w:p>
      <w:pPr>
        <w:pStyle w:val="6"/>
        <w:spacing w:line="400" w:lineRule="exact"/>
        <w:ind w:firstLine="420" w:firstLineChars="175"/>
        <w:rPr>
          <w:rFonts w:ascii="仿宋" w:hAnsi="仿宋" w:eastAsia="仿宋"/>
          <w:sz w:val="24"/>
        </w:rPr>
      </w:pPr>
      <w:r>
        <w:rPr>
          <w:rFonts w:hint="eastAsia" w:ascii="仿宋" w:hAnsi="仿宋" w:eastAsia="仿宋"/>
          <w:sz w:val="24"/>
        </w:rPr>
        <w:t>开展组织统筹与技术统筹专题培训、调查技术规范解读专题培训、调查阶段培训教材编制等内容。其中，组织统筹与技术统筹专题培训主要包括传达国家、省相关会议精神、解读风险普查总体方案和总体安排、讲解普查平台系统操作、交流试点经验、普查办工作等专题培训。调查技术规范解读专题培训主要包括公共服务类承灾体调查、综合减灾资源（能力）调查、历史灾害调查、次生非煤矿山事故危险源调查、次生危险化学品事故调查等专题培训。</w:t>
      </w:r>
    </w:p>
    <w:p>
      <w:pPr>
        <w:pStyle w:val="6"/>
        <w:spacing w:line="400" w:lineRule="exact"/>
        <w:ind w:firstLine="420" w:firstLineChars="175"/>
        <w:rPr>
          <w:rFonts w:ascii="仿宋" w:hAnsi="仿宋" w:eastAsia="仿宋"/>
          <w:sz w:val="24"/>
        </w:rPr>
      </w:pPr>
      <w:r>
        <w:rPr>
          <w:rFonts w:hint="eastAsia" w:ascii="仿宋" w:hAnsi="仿宋" w:eastAsia="仿宋"/>
          <w:sz w:val="24"/>
        </w:rPr>
        <w:t>3.3培训结束善后工作。</w:t>
      </w:r>
    </w:p>
    <w:p>
      <w:pPr>
        <w:pStyle w:val="6"/>
        <w:spacing w:line="400" w:lineRule="exact"/>
        <w:ind w:firstLine="420" w:firstLineChars="175"/>
        <w:rPr>
          <w:rFonts w:ascii="仿宋" w:hAnsi="仿宋" w:eastAsia="仿宋"/>
          <w:sz w:val="24"/>
        </w:rPr>
      </w:pPr>
      <w:r>
        <w:rPr>
          <w:rFonts w:hint="eastAsia" w:ascii="仿宋" w:hAnsi="仿宋" w:eastAsia="仿宋"/>
          <w:sz w:val="24"/>
        </w:rPr>
        <w:t>对普查工作中的技术内容进行考核，并做培训工作总结，完成培训工作报告1份。</w:t>
      </w:r>
    </w:p>
    <w:p>
      <w:pPr>
        <w:pStyle w:val="6"/>
        <w:spacing w:line="400" w:lineRule="exact"/>
        <w:ind w:firstLine="420" w:firstLineChars="175"/>
        <w:rPr>
          <w:rFonts w:ascii="仿宋" w:hAnsi="仿宋" w:eastAsia="仿宋"/>
          <w:sz w:val="24"/>
        </w:rPr>
      </w:pPr>
      <w:r>
        <w:rPr>
          <w:rFonts w:hint="eastAsia" w:ascii="仿宋" w:hAnsi="仿宋" w:eastAsia="仿宋"/>
          <w:sz w:val="24"/>
        </w:rPr>
        <w:t>4.培训方式：专题讲座、线上授课、学员代表交流、考核等方式进行。</w:t>
      </w:r>
    </w:p>
    <w:p>
      <w:pPr>
        <w:pStyle w:val="6"/>
        <w:spacing w:line="400" w:lineRule="exact"/>
        <w:ind w:firstLine="420" w:firstLineChars="175"/>
        <w:rPr>
          <w:rFonts w:ascii="仿宋" w:hAnsi="仿宋" w:eastAsia="仿宋"/>
          <w:sz w:val="24"/>
        </w:rPr>
      </w:pPr>
      <w:r>
        <w:rPr>
          <w:rFonts w:hint="eastAsia" w:ascii="仿宋" w:hAnsi="仿宋" w:eastAsia="仿宋"/>
          <w:sz w:val="24"/>
        </w:rPr>
        <w:t>5.培训讲师：教师团队人员需包含采矿工程相关专业教师、安全管理（法律法规）培训教师，非煤矿山安全培训教师、危险化学品安全培训教师。</w:t>
      </w:r>
    </w:p>
    <w:p>
      <w:pPr>
        <w:pStyle w:val="6"/>
        <w:spacing w:line="400" w:lineRule="exact"/>
        <w:ind w:firstLine="420" w:firstLineChars="175"/>
        <w:rPr>
          <w:rFonts w:ascii="仿宋" w:hAnsi="仿宋" w:eastAsia="仿宋"/>
          <w:sz w:val="24"/>
        </w:rPr>
      </w:pPr>
      <w:r>
        <w:rPr>
          <w:rFonts w:hint="eastAsia" w:ascii="仿宋" w:hAnsi="仿宋" w:eastAsia="仿宋"/>
          <w:sz w:val="24"/>
        </w:rPr>
        <w:t>6.培训要求：</w:t>
      </w:r>
    </w:p>
    <w:p>
      <w:pPr>
        <w:pStyle w:val="6"/>
        <w:spacing w:line="400" w:lineRule="exact"/>
        <w:ind w:firstLine="420" w:firstLineChars="175"/>
        <w:rPr>
          <w:rFonts w:ascii="仿宋" w:hAnsi="仿宋" w:eastAsia="仿宋"/>
          <w:sz w:val="24"/>
        </w:rPr>
      </w:pPr>
      <w:r>
        <w:rPr>
          <w:rFonts w:hint="eastAsia" w:ascii="仿宋" w:hAnsi="仿宋" w:eastAsia="仿宋"/>
          <w:sz w:val="24"/>
        </w:rPr>
        <w:t>6.1培训参会人员要有针对性，分为普查管理人员、技术人员两级，分类型、分阶段培训，保证培训内容、参训人员全覆盖。</w:t>
      </w:r>
    </w:p>
    <w:p>
      <w:pPr>
        <w:pStyle w:val="6"/>
        <w:spacing w:line="400" w:lineRule="exact"/>
        <w:ind w:firstLine="420" w:firstLineChars="175"/>
        <w:rPr>
          <w:rFonts w:ascii="仿宋" w:hAnsi="仿宋" w:eastAsia="仿宋"/>
          <w:sz w:val="24"/>
        </w:rPr>
      </w:pPr>
      <w:r>
        <w:rPr>
          <w:rFonts w:hint="eastAsia" w:ascii="仿宋" w:hAnsi="仿宋" w:eastAsia="仿宋"/>
          <w:sz w:val="24"/>
        </w:rPr>
        <w:t>6.2每期培训由专人任带班负责人，负责沟通协调、教务相关事宜；</w:t>
      </w:r>
    </w:p>
    <w:p>
      <w:pPr>
        <w:pStyle w:val="6"/>
        <w:spacing w:line="400" w:lineRule="exact"/>
        <w:ind w:firstLine="420" w:firstLineChars="175"/>
        <w:rPr>
          <w:rFonts w:ascii="仿宋" w:hAnsi="仿宋" w:eastAsia="仿宋"/>
          <w:sz w:val="24"/>
        </w:rPr>
      </w:pPr>
      <w:r>
        <w:rPr>
          <w:rFonts w:hint="eastAsia" w:ascii="仿宋" w:hAnsi="仿宋" w:eastAsia="仿宋"/>
          <w:sz w:val="24"/>
        </w:rPr>
        <w:t>6.3供应商在服务期内，需按照采购人要求完成培训资料的编制和备案工作；</w:t>
      </w:r>
    </w:p>
    <w:p>
      <w:pPr>
        <w:pStyle w:val="6"/>
        <w:spacing w:line="400" w:lineRule="exact"/>
        <w:ind w:firstLine="420" w:firstLineChars="175"/>
        <w:rPr>
          <w:rFonts w:ascii="仿宋" w:hAnsi="仿宋" w:eastAsia="仿宋"/>
          <w:sz w:val="24"/>
        </w:rPr>
      </w:pPr>
      <w:r>
        <w:rPr>
          <w:rFonts w:hint="eastAsia" w:ascii="仿宋" w:hAnsi="仿宋" w:eastAsia="仿宋"/>
          <w:sz w:val="24"/>
        </w:rPr>
        <w:t>6.4培训结束后应组织专人对培训效果进行反馈收集；</w:t>
      </w:r>
    </w:p>
    <w:p>
      <w:pPr>
        <w:pStyle w:val="6"/>
        <w:spacing w:line="400" w:lineRule="exact"/>
        <w:ind w:firstLine="420" w:firstLineChars="175"/>
        <w:rPr>
          <w:rFonts w:ascii="仿宋" w:hAnsi="仿宋" w:eastAsia="仿宋"/>
          <w:sz w:val="24"/>
        </w:rPr>
      </w:pPr>
      <w:r>
        <w:rPr>
          <w:rFonts w:hint="eastAsia" w:ascii="仿宋" w:hAnsi="仿宋" w:eastAsia="仿宋"/>
          <w:sz w:val="24"/>
        </w:rPr>
        <w:t>6.5培训结束后，针对区（市）县普查过程中共技术问题开展集中答疑，每季度不少于1次。</w:t>
      </w:r>
    </w:p>
    <w:p>
      <w:pPr>
        <w:pStyle w:val="6"/>
        <w:spacing w:line="400" w:lineRule="exact"/>
        <w:ind w:firstLine="420" w:firstLineChars="175"/>
        <w:rPr>
          <w:rFonts w:ascii="仿宋" w:hAnsi="仿宋" w:eastAsia="仿宋"/>
          <w:sz w:val="24"/>
        </w:rPr>
      </w:pPr>
      <w:r>
        <w:rPr>
          <w:rFonts w:hint="eastAsia" w:ascii="仿宋" w:hAnsi="仿宋" w:eastAsia="仿宋"/>
          <w:sz w:val="24"/>
        </w:rPr>
        <w:t>（三）自然灾害综合风险普查宣传</w:t>
      </w:r>
    </w:p>
    <w:p>
      <w:pPr>
        <w:pStyle w:val="6"/>
        <w:spacing w:line="400" w:lineRule="exact"/>
        <w:ind w:firstLine="420" w:firstLineChars="175"/>
        <w:rPr>
          <w:rFonts w:ascii="仿宋" w:hAnsi="仿宋" w:eastAsia="仿宋"/>
          <w:sz w:val="24"/>
        </w:rPr>
      </w:pPr>
      <w:r>
        <w:rPr>
          <w:rFonts w:hint="eastAsia" w:ascii="仿宋" w:hAnsi="仿宋" w:eastAsia="仿宋"/>
          <w:sz w:val="24"/>
        </w:rPr>
        <w:t>1.工作内容</w:t>
      </w:r>
    </w:p>
    <w:p>
      <w:pPr>
        <w:pStyle w:val="6"/>
        <w:spacing w:line="400" w:lineRule="exact"/>
        <w:ind w:firstLine="420" w:firstLineChars="175"/>
        <w:rPr>
          <w:rFonts w:ascii="仿宋" w:hAnsi="仿宋" w:eastAsia="仿宋"/>
          <w:sz w:val="24"/>
        </w:rPr>
      </w:pPr>
      <w:r>
        <w:rPr>
          <w:rFonts w:hint="eastAsia" w:ascii="仿宋" w:hAnsi="仿宋" w:eastAsia="仿宋"/>
          <w:sz w:val="24"/>
        </w:rPr>
        <w:t>1.1拍摄制作公益宣传片1部（含精简版）。宣传片以介绍风险普查意义与内容、创新与特点、依法普查等内容为主。供在电视台、社区（村）、车站、公交、地铁、公共场所广告屏以及网络媒体等平台播出。</w:t>
      </w:r>
    </w:p>
    <w:p>
      <w:pPr>
        <w:pStyle w:val="6"/>
        <w:spacing w:line="400" w:lineRule="exact"/>
        <w:ind w:firstLine="420" w:firstLineChars="175"/>
        <w:rPr>
          <w:rFonts w:ascii="仿宋" w:hAnsi="仿宋" w:eastAsia="仿宋"/>
          <w:sz w:val="24"/>
        </w:rPr>
      </w:pPr>
      <w:r>
        <w:rPr>
          <w:rFonts w:hint="eastAsia" w:ascii="仿宋" w:hAnsi="仿宋" w:eastAsia="仿宋"/>
          <w:sz w:val="24"/>
        </w:rPr>
        <w:t>1.2将风险普查相关知识、要求融入宣传创意，制作1组趣味、时代感并重的宣传漫画、1组风险普查图解、H5产品，在网络平台推出。</w:t>
      </w:r>
    </w:p>
    <w:p>
      <w:pPr>
        <w:pStyle w:val="6"/>
        <w:spacing w:line="400" w:lineRule="exact"/>
        <w:ind w:firstLine="420" w:firstLineChars="175"/>
        <w:rPr>
          <w:rFonts w:ascii="仿宋" w:hAnsi="仿宋" w:eastAsia="仿宋"/>
          <w:sz w:val="24"/>
        </w:rPr>
      </w:pPr>
      <w:r>
        <w:rPr>
          <w:rFonts w:hint="eastAsia" w:ascii="仿宋" w:hAnsi="仿宋" w:eastAsia="仿宋"/>
          <w:sz w:val="24"/>
        </w:rPr>
        <w:t>1.3开展“五个一”风险普查公益活动。主要包括：群众性安全应急宣传进社区活动；网络有奖答题活动；网络“身边隐患辨识能手”赛；网络公开讲评课；网络义务普查员征集活动。</w:t>
      </w:r>
    </w:p>
    <w:p>
      <w:pPr>
        <w:pStyle w:val="6"/>
        <w:spacing w:line="400" w:lineRule="exact"/>
        <w:ind w:firstLine="420" w:firstLineChars="175"/>
        <w:rPr>
          <w:rFonts w:ascii="仿宋" w:hAnsi="仿宋" w:eastAsia="仿宋"/>
          <w:sz w:val="24"/>
        </w:rPr>
      </w:pPr>
      <w:r>
        <w:rPr>
          <w:rFonts w:hint="eastAsia" w:ascii="仿宋" w:hAnsi="仿宋" w:eastAsia="仿宋"/>
          <w:sz w:val="24"/>
        </w:rPr>
        <w:t>1.4结合国家总体方案、灾害类型与成都实际，面向社会大众广泛深入、形象生动的围绕风险普查工作实际、准确把握主题，设计印制具有成都特色的宣传海报、招贴画、宣传折页模版各1套。</w:t>
      </w:r>
    </w:p>
    <w:p>
      <w:pPr>
        <w:pStyle w:val="6"/>
        <w:spacing w:line="400" w:lineRule="exact"/>
        <w:ind w:firstLine="420" w:firstLineChars="175"/>
        <w:rPr>
          <w:rFonts w:ascii="仿宋" w:hAnsi="仿宋" w:eastAsia="仿宋"/>
          <w:sz w:val="24"/>
        </w:rPr>
      </w:pPr>
      <w:r>
        <w:rPr>
          <w:rFonts w:hint="eastAsia" w:ascii="仿宋" w:hAnsi="仿宋" w:eastAsia="仿宋"/>
          <w:sz w:val="24"/>
        </w:rPr>
        <w:t>1.5组织主流媒体风险普查跟踪采访活动，记录普查工作精彩镜头，讲述发生在身边的普查故事，广泛宣传普查工作的科学性以及普查工作人员敬业奉献的精神面貌；挖掘成都特色风险普查活动亮点和特点，及时采写稿件向国家、省级媒体投稿。</w:t>
      </w:r>
    </w:p>
    <w:p>
      <w:pPr>
        <w:pStyle w:val="6"/>
        <w:spacing w:line="400" w:lineRule="exact"/>
        <w:ind w:firstLine="420" w:firstLineChars="175"/>
        <w:rPr>
          <w:rFonts w:ascii="仿宋" w:hAnsi="仿宋" w:eastAsia="仿宋"/>
          <w:sz w:val="24"/>
        </w:rPr>
      </w:pPr>
      <w:r>
        <w:rPr>
          <w:rFonts w:hint="eastAsia" w:ascii="仿宋" w:hAnsi="仿宋" w:eastAsia="仿宋"/>
          <w:sz w:val="24"/>
        </w:rPr>
        <w:t>1.6设计定制一批布袋、纸扇、手电等群众日常生活常用的风险普查文创产品，在各类宣传活动中发放，提升普查活动在群众中知晓度。</w:t>
      </w:r>
    </w:p>
    <w:p>
      <w:pPr>
        <w:pStyle w:val="6"/>
        <w:spacing w:line="400" w:lineRule="exact"/>
        <w:ind w:firstLine="420" w:firstLineChars="175"/>
        <w:rPr>
          <w:rFonts w:ascii="仿宋" w:hAnsi="仿宋" w:eastAsia="仿宋"/>
          <w:sz w:val="24"/>
        </w:rPr>
      </w:pPr>
      <w:r>
        <w:rPr>
          <w:rFonts w:hint="eastAsia" w:ascii="仿宋" w:hAnsi="仿宋" w:eastAsia="仿宋"/>
          <w:sz w:val="24"/>
        </w:rPr>
        <w:t>2.产出成果</w:t>
      </w:r>
    </w:p>
    <w:p>
      <w:pPr>
        <w:pStyle w:val="6"/>
        <w:spacing w:line="400" w:lineRule="exact"/>
        <w:ind w:firstLine="420" w:firstLineChars="175"/>
        <w:rPr>
          <w:rFonts w:ascii="仿宋" w:hAnsi="仿宋" w:eastAsia="仿宋"/>
          <w:sz w:val="24"/>
        </w:rPr>
      </w:pPr>
      <w:r>
        <w:rPr>
          <w:rFonts w:hint="eastAsia" w:ascii="仿宋" w:hAnsi="仿宋" w:eastAsia="仿宋"/>
          <w:sz w:val="24"/>
        </w:rPr>
        <w:t>2.1公益宣传片1部（含精简版）。</w:t>
      </w:r>
    </w:p>
    <w:p>
      <w:pPr>
        <w:pStyle w:val="6"/>
        <w:spacing w:line="400" w:lineRule="exact"/>
        <w:ind w:firstLine="420" w:firstLineChars="175"/>
        <w:rPr>
          <w:rFonts w:ascii="仿宋" w:hAnsi="仿宋" w:eastAsia="仿宋"/>
          <w:sz w:val="24"/>
        </w:rPr>
      </w:pPr>
      <w:r>
        <w:rPr>
          <w:rFonts w:hint="eastAsia" w:ascii="仿宋" w:hAnsi="仿宋" w:eastAsia="仿宋"/>
          <w:sz w:val="24"/>
        </w:rPr>
        <w:t>2.2制作宣传漫画、风险普查图解、H5产品各1组。</w:t>
      </w:r>
    </w:p>
    <w:p>
      <w:pPr>
        <w:pStyle w:val="6"/>
        <w:spacing w:line="400" w:lineRule="exact"/>
        <w:ind w:firstLine="420" w:firstLineChars="175"/>
        <w:rPr>
          <w:rFonts w:ascii="仿宋" w:hAnsi="仿宋" w:eastAsia="仿宋"/>
          <w:sz w:val="24"/>
        </w:rPr>
      </w:pPr>
      <w:r>
        <w:rPr>
          <w:rFonts w:hint="eastAsia" w:ascii="仿宋" w:hAnsi="仿宋" w:eastAsia="仿宋"/>
          <w:sz w:val="24"/>
        </w:rPr>
        <w:t>2.3开展至少5场风险普查公益活动。</w:t>
      </w:r>
    </w:p>
    <w:p>
      <w:pPr>
        <w:pStyle w:val="6"/>
        <w:spacing w:line="400" w:lineRule="exact"/>
        <w:ind w:firstLine="420" w:firstLineChars="175"/>
        <w:rPr>
          <w:rFonts w:ascii="仿宋" w:hAnsi="仿宋" w:eastAsia="仿宋"/>
          <w:sz w:val="24"/>
        </w:rPr>
      </w:pPr>
      <w:r>
        <w:rPr>
          <w:rFonts w:hint="eastAsia" w:ascii="仿宋" w:hAnsi="仿宋" w:eastAsia="仿宋"/>
          <w:sz w:val="24"/>
        </w:rPr>
        <w:t>2.4设计印制宣传海报、招贴画、宣传折页模版各1套。</w:t>
      </w:r>
    </w:p>
    <w:p>
      <w:pPr>
        <w:pStyle w:val="6"/>
        <w:spacing w:line="400" w:lineRule="exact"/>
        <w:ind w:firstLine="420" w:firstLineChars="175"/>
        <w:rPr>
          <w:rFonts w:ascii="仿宋" w:hAnsi="仿宋" w:eastAsia="仿宋"/>
          <w:sz w:val="24"/>
        </w:rPr>
      </w:pPr>
      <w:r>
        <w:rPr>
          <w:rFonts w:hint="eastAsia" w:ascii="仿宋" w:hAnsi="仿宋" w:eastAsia="仿宋"/>
          <w:sz w:val="24"/>
        </w:rPr>
        <w:t>2.5组织至少1次主流媒体风险普查跟踪采访活动。</w:t>
      </w:r>
    </w:p>
    <w:p>
      <w:pPr>
        <w:pStyle w:val="6"/>
        <w:spacing w:line="400" w:lineRule="exact"/>
        <w:ind w:firstLine="420" w:firstLineChars="175"/>
        <w:rPr>
          <w:rFonts w:ascii="仿宋" w:hAnsi="仿宋" w:eastAsia="仿宋"/>
          <w:sz w:val="24"/>
        </w:rPr>
      </w:pPr>
      <w:r>
        <w:rPr>
          <w:rFonts w:hint="eastAsia" w:ascii="仿宋" w:hAnsi="仿宋" w:eastAsia="仿宋"/>
          <w:sz w:val="24"/>
        </w:rPr>
        <w:t>2.6设计定制布袋、纸扇、手电等群众日常生活常用的风险普查文创产品进行发放，并拍摄保留发放影像资料。</w:t>
      </w:r>
    </w:p>
    <w:p>
      <w:pPr>
        <w:pStyle w:val="6"/>
        <w:spacing w:line="400" w:lineRule="exact"/>
        <w:ind w:firstLine="420" w:firstLineChars="175"/>
        <w:rPr>
          <w:rFonts w:ascii="仿宋" w:hAnsi="仿宋" w:eastAsia="仿宋"/>
          <w:sz w:val="24"/>
        </w:rPr>
      </w:pPr>
      <w:r>
        <w:rPr>
          <w:rFonts w:hint="eastAsia" w:ascii="仿宋" w:hAnsi="仿宋" w:eastAsia="仿宋"/>
          <w:sz w:val="24"/>
        </w:rPr>
        <w:t>（四）自然灾害危化重点企业调查（化工园区）</w:t>
      </w:r>
    </w:p>
    <w:p>
      <w:pPr>
        <w:pStyle w:val="6"/>
        <w:spacing w:line="400" w:lineRule="exact"/>
        <w:ind w:firstLine="420" w:firstLineChars="175"/>
        <w:rPr>
          <w:rFonts w:ascii="仿宋" w:hAnsi="仿宋" w:eastAsia="仿宋"/>
          <w:sz w:val="24"/>
        </w:rPr>
      </w:pPr>
      <w:r>
        <w:rPr>
          <w:rFonts w:hint="eastAsia" w:ascii="仿宋" w:hAnsi="仿宋" w:eastAsia="仿宋"/>
          <w:sz w:val="24"/>
        </w:rPr>
        <w:t>1.普查对象</w:t>
      </w:r>
    </w:p>
    <w:p>
      <w:pPr>
        <w:pStyle w:val="6"/>
        <w:spacing w:line="400" w:lineRule="exact"/>
        <w:ind w:firstLine="420" w:firstLineChars="175"/>
        <w:rPr>
          <w:rFonts w:ascii="仿宋" w:hAnsi="仿宋" w:eastAsia="仿宋"/>
          <w:sz w:val="24"/>
        </w:rPr>
      </w:pPr>
      <w:r>
        <w:rPr>
          <w:rFonts w:hint="eastAsia" w:ascii="仿宋" w:hAnsi="仿宋" w:eastAsia="仿宋"/>
          <w:sz w:val="24"/>
        </w:rPr>
        <w:t>成都市全域化工园区（含集中区）内所有危险化学品企业。</w:t>
      </w:r>
    </w:p>
    <w:p>
      <w:pPr>
        <w:pStyle w:val="6"/>
        <w:spacing w:line="400" w:lineRule="exact"/>
        <w:ind w:firstLine="420" w:firstLineChars="175"/>
        <w:rPr>
          <w:rFonts w:ascii="仿宋" w:hAnsi="仿宋" w:eastAsia="仿宋"/>
          <w:sz w:val="24"/>
        </w:rPr>
      </w:pPr>
      <w:r>
        <w:rPr>
          <w:rFonts w:hint="eastAsia" w:ascii="仿宋" w:hAnsi="仿宋" w:eastAsia="仿宋"/>
          <w:sz w:val="24"/>
        </w:rPr>
        <w:t>2.工作内容</w:t>
      </w:r>
    </w:p>
    <w:p>
      <w:pPr>
        <w:pStyle w:val="6"/>
        <w:spacing w:line="400" w:lineRule="exact"/>
        <w:ind w:firstLine="420" w:firstLineChars="175"/>
        <w:rPr>
          <w:rFonts w:ascii="仿宋" w:hAnsi="仿宋" w:eastAsia="仿宋"/>
          <w:sz w:val="24"/>
        </w:rPr>
      </w:pPr>
      <w:r>
        <w:rPr>
          <w:rFonts w:hint="eastAsia" w:ascii="仿宋" w:hAnsi="仿宋" w:eastAsia="仿宋"/>
          <w:sz w:val="24"/>
        </w:rPr>
        <w:t>2.1召开会议对国家及省级实施方案与标准解读。</w:t>
      </w:r>
    </w:p>
    <w:p>
      <w:pPr>
        <w:pStyle w:val="6"/>
        <w:spacing w:line="400" w:lineRule="exact"/>
        <w:ind w:firstLine="420" w:firstLineChars="175"/>
        <w:rPr>
          <w:rFonts w:ascii="仿宋" w:hAnsi="仿宋" w:eastAsia="仿宋"/>
          <w:sz w:val="24"/>
        </w:rPr>
      </w:pPr>
      <w:r>
        <w:rPr>
          <w:rFonts w:hint="eastAsia" w:ascii="仿宋" w:hAnsi="仿宋" w:eastAsia="仿宋"/>
          <w:sz w:val="24"/>
        </w:rPr>
        <w:t>2.2根据国家指导方案，牵头对化工园区（含集中区）内的所有危化企业自然灾害基础信息进行采集和审核。主要包括清查所有危化企业分布情况并分类；企业风险普查基础数据采集技术指导、实地核查、数据审核与入库；实地采集企业建筑、设施设备的安全属性及关键参数；危化企业自然灾害次生危险化学品生产事故历史数据收集整理与核查。</w:t>
      </w:r>
    </w:p>
    <w:p>
      <w:pPr>
        <w:pStyle w:val="6"/>
        <w:spacing w:line="400" w:lineRule="exact"/>
        <w:ind w:firstLine="420" w:firstLineChars="175"/>
        <w:rPr>
          <w:rFonts w:ascii="仿宋" w:hAnsi="仿宋" w:eastAsia="仿宋"/>
          <w:sz w:val="24"/>
        </w:rPr>
      </w:pPr>
      <w:r>
        <w:rPr>
          <w:rFonts w:hint="eastAsia" w:ascii="仿宋" w:hAnsi="仿宋" w:eastAsia="仿宋"/>
          <w:sz w:val="24"/>
        </w:rPr>
        <w:t>2.3实地检查、指导化工园区（含集中区）内的危化企业开展自然灾害危化企业隐患排查工作，分析事故风险概况，形成自然灾害次生危险化学品安全事故隐患数据库。</w:t>
      </w:r>
    </w:p>
    <w:p>
      <w:pPr>
        <w:pStyle w:val="6"/>
        <w:spacing w:line="400" w:lineRule="exact"/>
        <w:ind w:firstLine="420" w:firstLineChars="175"/>
        <w:rPr>
          <w:rFonts w:ascii="仿宋" w:hAnsi="仿宋" w:eastAsia="仿宋"/>
          <w:sz w:val="24"/>
        </w:rPr>
      </w:pPr>
      <w:r>
        <w:rPr>
          <w:rFonts w:hint="eastAsia" w:ascii="仿宋" w:hAnsi="仿宋" w:eastAsia="仿宋"/>
          <w:sz w:val="24"/>
        </w:rPr>
        <w:t>2.4基于企业在选址、设防方面已有的技术规范，结合全国地震、地质、气象、洪水等自然灾害的致灾孕灾及危险性评估成果数据，提取各企业的自然灾害设防标准主要要素参数值，对比分析自然灾害设防达标情况，形成试点普查对象设防达标情况清单。</w:t>
      </w:r>
    </w:p>
    <w:p>
      <w:pPr>
        <w:pStyle w:val="6"/>
        <w:spacing w:line="400" w:lineRule="exact"/>
        <w:ind w:firstLine="420" w:firstLineChars="175"/>
        <w:rPr>
          <w:rFonts w:ascii="仿宋" w:hAnsi="仿宋" w:eastAsia="仿宋"/>
          <w:sz w:val="24"/>
        </w:rPr>
      </w:pPr>
      <w:r>
        <w:rPr>
          <w:rFonts w:hint="eastAsia" w:ascii="仿宋" w:hAnsi="仿宋" w:eastAsia="仿宋"/>
          <w:sz w:val="24"/>
        </w:rPr>
        <w:t>2.5依据相关技术规范，采用安全检查表、定量风险计算、多指标综合评估等方法，对企业（集中区）周边可能受事故灾害影响的重点保护目标开展隐患影响评估，依据事故隐患影响范围及事故后果严重程度，划分成都市自然灾害次生危险化学品安全事故风险区域。形成成都市化工园区（含集中区）自然灾害重点隐患影响分布图。</w:t>
      </w:r>
    </w:p>
    <w:p>
      <w:pPr>
        <w:pStyle w:val="6"/>
        <w:spacing w:line="400" w:lineRule="exact"/>
        <w:ind w:firstLine="420" w:firstLineChars="175"/>
        <w:rPr>
          <w:rFonts w:ascii="仿宋" w:hAnsi="仿宋" w:eastAsia="仿宋"/>
          <w:sz w:val="24"/>
        </w:rPr>
      </w:pPr>
      <w:r>
        <w:rPr>
          <w:rFonts w:hint="eastAsia" w:ascii="仿宋" w:hAnsi="仿宋" w:eastAsia="仿宋"/>
          <w:sz w:val="24"/>
        </w:rPr>
        <w:t>3.产出成果</w:t>
      </w:r>
    </w:p>
    <w:p>
      <w:pPr>
        <w:pStyle w:val="6"/>
        <w:spacing w:line="400" w:lineRule="exact"/>
        <w:ind w:firstLine="420" w:firstLineChars="175"/>
        <w:rPr>
          <w:rFonts w:ascii="仿宋" w:hAnsi="仿宋" w:eastAsia="仿宋"/>
          <w:sz w:val="24"/>
        </w:rPr>
      </w:pPr>
      <w:r>
        <w:rPr>
          <w:rFonts w:hint="eastAsia" w:ascii="仿宋" w:hAnsi="仿宋" w:eastAsia="仿宋"/>
          <w:sz w:val="24"/>
        </w:rPr>
        <w:t>3.1数据成果：成都市化工园区（含集中区）自然灾害次生危险化学品事故重点隐患数据库。</w:t>
      </w:r>
    </w:p>
    <w:p>
      <w:pPr>
        <w:pStyle w:val="6"/>
        <w:spacing w:line="400" w:lineRule="exact"/>
        <w:ind w:firstLine="420" w:firstLineChars="175"/>
        <w:rPr>
          <w:rFonts w:ascii="仿宋" w:hAnsi="仿宋" w:eastAsia="仿宋"/>
          <w:sz w:val="24"/>
        </w:rPr>
      </w:pPr>
      <w:r>
        <w:rPr>
          <w:rFonts w:hint="eastAsia" w:ascii="仿宋" w:hAnsi="仿宋" w:eastAsia="仿宋"/>
          <w:sz w:val="24"/>
        </w:rPr>
        <w:t>3.2图集成果：成都市化工园区（含集中区）自然灾害重点隐患影响分布图。</w:t>
      </w:r>
    </w:p>
    <w:p>
      <w:pPr>
        <w:pStyle w:val="6"/>
        <w:spacing w:line="400" w:lineRule="exact"/>
        <w:ind w:firstLine="420" w:firstLineChars="175"/>
        <w:rPr>
          <w:rFonts w:ascii="仿宋" w:hAnsi="仿宋" w:eastAsia="仿宋"/>
          <w:sz w:val="24"/>
        </w:rPr>
      </w:pPr>
      <w:r>
        <w:rPr>
          <w:rFonts w:hint="eastAsia" w:ascii="仿宋" w:hAnsi="仿宋" w:eastAsia="仿宋"/>
          <w:sz w:val="24"/>
        </w:rPr>
        <w:t>3.3文字报告成果：试点普查对象设防达标情况清单；成都市化工园区（含集中区）自然灾害次生危险化学品事故重点隐患综合评估报告。</w:t>
      </w:r>
    </w:p>
    <w:p>
      <w:pPr>
        <w:pStyle w:val="6"/>
        <w:spacing w:line="400" w:lineRule="exact"/>
        <w:ind w:firstLine="420" w:firstLineChars="175"/>
        <w:rPr>
          <w:rFonts w:ascii="仿宋" w:hAnsi="仿宋" w:eastAsia="仿宋"/>
          <w:sz w:val="24"/>
        </w:rPr>
      </w:pPr>
      <w:r>
        <w:rPr>
          <w:rFonts w:hint="eastAsia" w:ascii="仿宋" w:hAnsi="仿宋" w:eastAsia="仿宋"/>
          <w:sz w:val="24"/>
        </w:rPr>
        <w:t>（五）自然灾害非煤矿山重点企业调查</w:t>
      </w:r>
    </w:p>
    <w:p>
      <w:pPr>
        <w:pStyle w:val="6"/>
        <w:spacing w:line="400" w:lineRule="exact"/>
        <w:ind w:firstLine="420" w:firstLineChars="175"/>
        <w:rPr>
          <w:rFonts w:ascii="仿宋" w:hAnsi="仿宋" w:eastAsia="仿宋"/>
          <w:sz w:val="24"/>
        </w:rPr>
      </w:pPr>
      <w:r>
        <w:rPr>
          <w:rFonts w:hint="eastAsia" w:ascii="仿宋" w:hAnsi="仿宋" w:eastAsia="仿宋"/>
          <w:sz w:val="24"/>
        </w:rPr>
        <w:t>1.普查对象</w:t>
      </w:r>
    </w:p>
    <w:p>
      <w:pPr>
        <w:pStyle w:val="6"/>
        <w:spacing w:line="400" w:lineRule="exact"/>
        <w:ind w:firstLine="420" w:firstLineChars="175"/>
        <w:rPr>
          <w:rFonts w:ascii="仿宋" w:hAnsi="仿宋" w:eastAsia="仿宋"/>
          <w:sz w:val="24"/>
        </w:rPr>
      </w:pPr>
      <w:r>
        <w:rPr>
          <w:rFonts w:hint="eastAsia" w:ascii="仿宋" w:hAnsi="仿宋" w:eastAsia="仿宋"/>
          <w:sz w:val="24"/>
        </w:rPr>
        <w:t>成都市全域非煤矿山。</w:t>
      </w:r>
    </w:p>
    <w:p>
      <w:pPr>
        <w:pStyle w:val="6"/>
        <w:spacing w:line="400" w:lineRule="exact"/>
        <w:ind w:firstLine="420" w:firstLineChars="175"/>
        <w:rPr>
          <w:rFonts w:ascii="仿宋" w:hAnsi="仿宋" w:eastAsia="仿宋"/>
          <w:sz w:val="24"/>
        </w:rPr>
      </w:pPr>
      <w:r>
        <w:rPr>
          <w:rFonts w:hint="eastAsia" w:ascii="仿宋" w:hAnsi="仿宋" w:eastAsia="仿宋"/>
          <w:sz w:val="24"/>
        </w:rPr>
        <w:t>2.工作内容</w:t>
      </w:r>
    </w:p>
    <w:p>
      <w:pPr>
        <w:pStyle w:val="6"/>
        <w:spacing w:line="400" w:lineRule="exact"/>
        <w:ind w:firstLine="420" w:firstLineChars="175"/>
        <w:rPr>
          <w:rFonts w:ascii="仿宋" w:hAnsi="仿宋" w:eastAsia="仿宋"/>
          <w:sz w:val="24"/>
        </w:rPr>
      </w:pPr>
      <w:r>
        <w:rPr>
          <w:rFonts w:hint="eastAsia" w:ascii="仿宋" w:hAnsi="仿宋" w:eastAsia="仿宋"/>
          <w:sz w:val="24"/>
        </w:rPr>
        <w:t>2.1召开会议、邀请专家对国家相关标准规范进行解读与完善。</w:t>
      </w:r>
    </w:p>
    <w:p>
      <w:pPr>
        <w:pStyle w:val="6"/>
        <w:spacing w:line="400" w:lineRule="exact"/>
        <w:ind w:firstLine="420" w:firstLineChars="175"/>
        <w:rPr>
          <w:rFonts w:ascii="仿宋" w:hAnsi="仿宋" w:eastAsia="仿宋"/>
          <w:sz w:val="24"/>
        </w:rPr>
      </w:pPr>
      <w:r>
        <w:rPr>
          <w:rFonts w:hint="eastAsia" w:ascii="仿宋" w:hAnsi="仿宋" w:eastAsia="仿宋"/>
          <w:sz w:val="24"/>
        </w:rPr>
        <w:t>2.2在收集整理已有数据的基础上，依据国家自然灾害次生非煤矿山事故隐患排查规范，开展自然灾害次生非煤矿山安全生产事故重点隐患排查与信息采集工作，进行隐患评估和成果核查，形成自然灾害次生非煤矿山安全生产事故重点隐患数据库。补充调查地震、洪水等自然灾害次生非煤矿山安全生产事故发生类型、发生时间、发生地点、灾害等级、灾害影响范围以及造成的人员和财产损失等情况，对数据进行归类、审核，并录入信息化系统。</w:t>
      </w:r>
    </w:p>
    <w:p>
      <w:pPr>
        <w:pStyle w:val="6"/>
        <w:spacing w:line="400" w:lineRule="exact"/>
        <w:ind w:firstLine="420" w:firstLineChars="175"/>
        <w:rPr>
          <w:rFonts w:ascii="仿宋" w:hAnsi="仿宋" w:eastAsia="仿宋"/>
          <w:sz w:val="24"/>
        </w:rPr>
      </w:pPr>
      <w:r>
        <w:rPr>
          <w:rFonts w:hint="eastAsia" w:ascii="仿宋" w:hAnsi="仿宋" w:eastAsia="仿宋"/>
          <w:sz w:val="24"/>
        </w:rPr>
        <w:t>2.3采用卫星遥感、无人机等采集矿山及周边区域内的地表三维数据，根据三维数据提取矿山关键参数并进行图像反演；对矿山发生事故的影响范围进行数值模拟，划分次生非煤矿山安全生产事故重点隐患危险区域，划定发生事故时的应急逃生路线和应急救援路线；开展矿山事故隐患排查，编制自然灾害次生非煤矿山安全生产事故隐患分布图，制备矿山安全和应急关键参数综合信息图。</w:t>
      </w:r>
    </w:p>
    <w:p>
      <w:pPr>
        <w:pStyle w:val="6"/>
        <w:spacing w:line="400" w:lineRule="exact"/>
        <w:ind w:firstLine="420" w:firstLineChars="175"/>
        <w:rPr>
          <w:rFonts w:ascii="仿宋" w:hAnsi="仿宋" w:eastAsia="仿宋"/>
          <w:sz w:val="24"/>
        </w:rPr>
      </w:pPr>
      <w:r>
        <w:rPr>
          <w:rFonts w:hint="eastAsia" w:ascii="仿宋" w:hAnsi="仿宋" w:eastAsia="仿宋"/>
          <w:sz w:val="24"/>
        </w:rPr>
        <w:t>2.4依据自然灾害次生非煤矿山事故隐患排查与评估技术指南技术规范，采用多指标综合评估方法，评估自然灾害次生非煤矿山安全生产事故等级。</w:t>
      </w:r>
    </w:p>
    <w:p>
      <w:pPr>
        <w:pStyle w:val="6"/>
        <w:spacing w:line="400" w:lineRule="exact"/>
        <w:ind w:firstLine="420" w:firstLineChars="175"/>
        <w:rPr>
          <w:rFonts w:ascii="仿宋" w:hAnsi="仿宋" w:eastAsia="仿宋"/>
          <w:sz w:val="24"/>
        </w:rPr>
      </w:pPr>
      <w:r>
        <w:rPr>
          <w:rFonts w:hint="eastAsia" w:ascii="仿宋" w:hAnsi="仿宋" w:eastAsia="仿宋"/>
          <w:sz w:val="24"/>
        </w:rPr>
        <w:t>2.5根据非煤矿山所在区域开展非煤矿山地震、洪水等灾害致灾孕灾普查成果，提取非煤矿山自然设防标准相关的主要要素参数值，对比分析非煤矿山灾害种类的设防达标情况。明确地震、洪水等主要自然灾害次生非煤矿山安全生产事故的设防对象、设防标准和设防效果；编制成都市自然灾害次生非煤矿山事故隐患综合评估报告。</w:t>
      </w:r>
    </w:p>
    <w:p>
      <w:pPr>
        <w:pStyle w:val="6"/>
        <w:spacing w:line="400" w:lineRule="exact"/>
        <w:ind w:firstLine="420" w:firstLineChars="175"/>
        <w:rPr>
          <w:rFonts w:ascii="仿宋" w:hAnsi="仿宋" w:eastAsia="仿宋"/>
          <w:sz w:val="24"/>
        </w:rPr>
      </w:pPr>
      <w:r>
        <w:rPr>
          <w:rFonts w:hint="eastAsia" w:ascii="仿宋" w:hAnsi="仿宋" w:eastAsia="仿宋"/>
          <w:sz w:val="24"/>
        </w:rPr>
        <w:t>3.产出成果</w:t>
      </w:r>
    </w:p>
    <w:p>
      <w:pPr>
        <w:pStyle w:val="6"/>
        <w:spacing w:line="400" w:lineRule="exact"/>
        <w:ind w:firstLine="420" w:firstLineChars="175"/>
        <w:rPr>
          <w:rFonts w:ascii="仿宋" w:hAnsi="仿宋" w:eastAsia="仿宋"/>
          <w:sz w:val="24"/>
        </w:rPr>
      </w:pPr>
      <w:r>
        <w:rPr>
          <w:rFonts w:hint="eastAsia" w:ascii="仿宋" w:hAnsi="仿宋" w:eastAsia="仿宋"/>
          <w:sz w:val="24"/>
        </w:rPr>
        <w:t>3.1数据成果：成都市自然灾害次生非煤矿山安全生产事故隐患数据库。</w:t>
      </w:r>
    </w:p>
    <w:p>
      <w:pPr>
        <w:pStyle w:val="6"/>
        <w:spacing w:line="400" w:lineRule="exact"/>
        <w:ind w:firstLine="420" w:firstLineChars="175"/>
        <w:rPr>
          <w:rFonts w:ascii="仿宋" w:hAnsi="仿宋" w:eastAsia="仿宋"/>
          <w:sz w:val="24"/>
        </w:rPr>
      </w:pPr>
      <w:r>
        <w:rPr>
          <w:rFonts w:hint="eastAsia" w:ascii="仿宋" w:hAnsi="仿宋" w:eastAsia="仿宋"/>
          <w:sz w:val="24"/>
        </w:rPr>
        <w:t>3.2图集成果：成都市自然灾害次生非煤矿山安全生产事故隐患区域分布图及自然灾害影响分布图；成都市矿山安全和应急关键参数综合信息图。</w:t>
      </w:r>
    </w:p>
    <w:p>
      <w:pPr>
        <w:pStyle w:val="6"/>
        <w:spacing w:line="400" w:lineRule="exact"/>
        <w:ind w:firstLine="420" w:firstLineChars="175"/>
        <w:rPr>
          <w:rFonts w:ascii="仿宋" w:hAnsi="仿宋" w:eastAsia="仿宋"/>
          <w:sz w:val="24"/>
        </w:rPr>
      </w:pPr>
      <w:r>
        <w:rPr>
          <w:rFonts w:hint="eastAsia" w:ascii="仿宋" w:hAnsi="仿宋" w:eastAsia="仿宋"/>
          <w:sz w:val="24"/>
        </w:rPr>
        <w:t>3.3文字报告成果：成都市自然灾害次生非煤矿山事故隐患调查评估报告。</w:t>
      </w:r>
    </w:p>
    <w:p>
      <w:pPr>
        <w:pStyle w:val="6"/>
        <w:spacing w:line="400" w:lineRule="exact"/>
        <w:ind w:firstLine="420" w:firstLineChars="175"/>
        <w:rPr>
          <w:rFonts w:ascii="仿宋" w:hAnsi="仿宋" w:eastAsia="仿宋"/>
          <w:sz w:val="24"/>
        </w:rPr>
      </w:pPr>
      <w:r>
        <w:rPr>
          <w:rFonts w:hint="eastAsia" w:ascii="仿宋" w:hAnsi="仿宋" w:eastAsia="仿宋"/>
          <w:sz w:val="24"/>
        </w:rPr>
        <w:t>（六）地震灾害技术方案编制</w:t>
      </w:r>
    </w:p>
    <w:p>
      <w:pPr>
        <w:pStyle w:val="6"/>
        <w:spacing w:line="400" w:lineRule="exact"/>
        <w:ind w:firstLine="420" w:firstLineChars="175"/>
        <w:rPr>
          <w:rFonts w:ascii="仿宋" w:hAnsi="仿宋" w:eastAsia="仿宋"/>
          <w:sz w:val="24"/>
        </w:rPr>
      </w:pPr>
      <w:r>
        <w:rPr>
          <w:rFonts w:hint="eastAsia" w:ascii="仿宋" w:hAnsi="仿宋" w:eastAsia="仿宋"/>
          <w:sz w:val="24"/>
        </w:rPr>
        <w:t>1.工作内容</w:t>
      </w:r>
    </w:p>
    <w:p>
      <w:pPr>
        <w:pStyle w:val="6"/>
        <w:spacing w:line="400" w:lineRule="exact"/>
        <w:ind w:firstLine="420" w:firstLineChars="175"/>
        <w:rPr>
          <w:rFonts w:ascii="仿宋" w:hAnsi="仿宋" w:eastAsia="仿宋"/>
          <w:sz w:val="24"/>
        </w:rPr>
      </w:pPr>
      <w:r>
        <w:rPr>
          <w:rFonts w:hint="eastAsia" w:ascii="仿宋" w:hAnsi="仿宋" w:eastAsia="仿宋"/>
          <w:sz w:val="24"/>
        </w:rPr>
        <w:t>1.1梳理地震灾害普查基础工作</w:t>
      </w:r>
    </w:p>
    <w:p>
      <w:pPr>
        <w:pStyle w:val="6"/>
        <w:spacing w:line="400" w:lineRule="exact"/>
        <w:ind w:firstLine="420" w:firstLineChars="175"/>
        <w:rPr>
          <w:rFonts w:ascii="仿宋" w:hAnsi="仿宋" w:eastAsia="仿宋"/>
          <w:sz w:val="24"/>
        </w:rPr>
      </w:pPr>
      <w:r>
        <w:rPr>
          <w:rFonts w:hint="eastAsia" w:ascii="仿宋" w:hAnsi="仿宋" w:eastAsia="仿宋"/>
          <w:sz w:val="24"/>
        </w:rPr>
        <w:t>1.1.1梳理全成都市境内的地震灾害工作基础，至少包括已有的地震危险源数据（包含地表出露迹线的活动断层、隐伏活动断层、地震构造和场地地震工程地质条件等）、活动断层填图数据（包含断层性质、构造要素、地貌要素、地层要素、岩浆岩要素、位移等要素）、城市活动断层探查数据（包含城市地下存在的活动断层分布与活动状况）、重点工程地震安全性评价结果和重要线路的区划结果（包含重点工程和重点线路的安全性评价结果）、成都市境内地震控制性钻孔数据（包含钻孔坐标经纬度、钻孔坐标高程、稳定水位深度、组合方式、钻孔深度、岩芯采样率、岩芯编录、钻孔柱状图、地层对比标志、联合地质剖面图编制、活动性鉴定、活动断层识别标志、钻孔原位标准贯入测试结果、钻孔原位剪切波速度测试结果、钻孔典型岩土介质力学性质试验室测试结果、钻孔不同应变幅值对应剪切模量比与阻尼比的试验室测试结果等要素）等。</w:t>
      </w:r>
    </w:p>
    <w:p>
      <w:pPr>
        <w:pStyle w:val="6"/>
        <w:spacing w:line="400" w:lineRule="exact"/>
        <w:ind w:firstLine="420" w:firstLineChars="175"/>
        <w:rPr>
          <w:rFonts w:ascii="仿宋" w:hAnsi="仿宋" w:eastAsia="仿宋"/>
          <w:sz w:val="24"/>
        </w:rPr>
      </w:pPr>
      <w:r>
        <w:rPr>
          <w:rFonts w:hint="eastAsia" w:ascii="仿宋" w:hAnsi="仿宋" w:eastAsia="仿宋"/>
          <w:sz w:val="24"/>
        </w:rPr>
        <w:t>1.1.2梳理收集未开展工作的地震危险源、隐伏断层、可能的发震构造（包含地震带深部构造、主要断裂活动性和地层构造单元）等。收集整理重点设防类的承灾体数据（包含学校、医院和工业集中区等公共服务设施及地震重点隐患设施）和必要的其它承灾体数据（包含交通枢纽和人员密集场所等）。</w:t>
      </w:r>
    </w:p>
    <w:p>
      <w:pPr>
        <w:pStyle w:val="6"/>
        <w:spacing w:line="400" w:lineRule="exact"/>
        <w:ind w:firstLine="420" w:firstLineChars="175"/>
        <w:rPr>
          <w:rFonts w:ascii="仿宋" w:hAnsi="仿宋" w:eastAsia="仿宋"/>
          <w:sz w:val="24"/>
        </w:rPr>
      </w:pPr>
      <w:r>
        <w:rPr>
          <w:rFonts w:hint="eastAsia" w:ascii="仿宋" w:hAnsi="仿宋" w:eastAsia="仿宋"/>
          <w:sz w:val="24"/>
        </w:rPr>
        <w:t>1.2编制地震灾害调查技术方案</w:t>
      </w:r>
    </w:p>
    <w:p>
      <w:pPr>
        <w:pStyle w:val="6"/>
        <w:spacing w:line="400" w:lineRule="exact"/>
        <w:ind w:firstLine="420" w:firstLineChars="175"/>
        <w:rPr>
          <w:rFonts w:ascii="仿宋" w:hAnsi="仿宋" w:eastAsia="仿宋"/>
          <w:sz w:val="24"/>
        </w:rPr>
      </w:pPr>
      <w:r>
        <w:rPr>
          <w:rFonts w:hint="eastAsia" w:ascii="仿宋" w:hAnsi="仿宋" w:eastAsia="仿宋"/>
          <w:sz w:val="24"/>
        </w:rPr>
        <w:t>方案应该至少包括以下内容：</w:t>
      </w:r>
    </w:p>
    <w:p>
      <w:pPr>
        <w:pStyle w:val="6"/>
        <w:spacing w:line="400" w:lineRule="exact"/>
        <w:ind w:firstLine="420" w:firstLineChars="175"/>
        <w:rPr>
          <w:rFonts w:ascii="仿宋" w:hAnsi="仿宋" w:eastAsia="仿宋"/>
          <w:sz w:val="24"/>
        </w:rPr>
      </w:pPr>
      <w:r>
        <w:rPr>
          <w:rFonts w:hint="eastAsia" w:ascii="仿宋" w:hAnsi="仿宋" w:eastAsia="仿宋"/>
          <w:sz w:val="24"/>
        </w:rPr>
        <w:t>1.2.1地震构造资料收集与补充调查及图件编制。</w:t>
      </w:r>
    </w:p>
    <w:p>
      <w:pPr>
        <w:pStyle w:val="6"/>
        <w:spacing w:line="400" w:lineRule="exact"/>
        <w:ind w:firstLine="420" w:firstLineChars="175"/>
        <w:rPr>
          <w:rFonts w:ascii="仿宋" w:hAnsi="仿宋" w:eastAsia="仿宋"/>
          <w:sz w:val="24"/>
        </w:rPr>
      </w:pPr>
      <w:r>
        <w:rPr>
          <w:rFonts w:hint="eastAsia" w:ascii="仿宋" w:hAnsi="仿宋" w:eastAsia="仿宋"/>
          <w:sz w:val="24"/>
        </w:rPr>
        <w:t>1.2.2地震活动断层资料收集与补充调查及图件编制。</w:t>
      </w:r>
    </w:p>
    <w:p>
      <w:pPr>
        <w:pStyle w:val="6"/>
        <w:spacing w:line="400" w:lineRule="exact"/>
        <w:ind w:firstLine="420" w:firstLineChars="175"/>
        <w:rPr>
          <w:rFonts w:ascii="仿宋" w:hAnsi="仿宋" w:eastAsia="仿宋"/>
          <w:sz w:val="24"/>
        </w:rPr>
      </w:pPr>
      <w:r>
        <w:rPr>
          <w:rFonts w:hint="eastAsia" w:ascii="仿宋" w:hAnsi="仿宋" w:eastAsia="仿宋"/>
          <w:sz w:val="24"/>
        </w:rPr>
        <w:t>1.2.3地震工程条件钻孔调查与场地地震动参数确定。</w:t>
      </w:r>
    </w:p>
    <w:p>
      <w:pPr>
        <w:pStyle w:val="6"/>
        <w:spacing w:line="400" w:lineRule="exact"/>
        <w:ind w:firstLine="420" w:firstLineChars="175"/>
        <w:rPr>
          <w:rFonts w:ascii="仿宋" w:hAnsi="仿宋" w:eastAsia="仿宋"/>
          <w:sz w:val="24"/>
        </w:rPr>
      </w:pPr>
      <w:r>
        <w:rPr>
          <w:rFonts w:hint="eastAsia" w:ascii="仿宋" w:hAnsi="仿宋" w:eastAsia="仿宋"/>
          <w:sz w:val="24"/>
        </w:rPr>
        <w:t>1.2.4地震灾害承灾体抽样详查。</w:t>
      </w:r>
    </w:p>
    <w:p>
      <w:pPr>
        <w:pStyle w:val="6"/>
        <w:spacing w:line="400" w:lineRule="exact"/>
        <w:ind w:firstLine="420" w:firstLineChars="175"/>
        <w:rPr>
          <w:rFonts w:ascii="仿宋" w:hAnsi="仿宋" w:eastAsia="仿宋"/>
          <w:sz w:val="24"/>
        </w:rPr>
      </w:pPr>
      <w:r>
        <w:rPr>
          <w:rFonts w:hint="eastAsia" w:ascii="仿宋" w:hAnsi="仿宋" w:eastAsia="仿宋"/>
          <w:sz w:val="24"/>
        </w:rPr>
        <w:t>1.2.5地震灾害风险区划和防治区划资料收集及评估编图。</w:t>
      </w:r>
    </w:p>
    <w:p>
      <w:pPr>
        <w:pStyle w:val="6"/>
        <w:spacing w:line="400" w:lineRule="exact"/>
        <w:ind w:firstLine="420" w:firstLineChars="175"/>
        <w:rPr>
          <w:rFonts w:ascii="仿宋" w:hAnsi="仿宋" w:eastAsia="仿宋"/>
          <w:sz w:val="24"/>
        </w:rPr>
      </w:pPr>
      <w:r>
        <w:rPr>
          <w:rFonts w:hint="eastAsia" w:ascii="仿宋" w:hAnsi="仿宋" w:eastAsia="仿宋"/>
          <w:sz w:val="24"/>
        </w:rPr>
        <w:t>2.产出成果</w:t>
      </w:r>
    </w:p>
    <w:p>
      <w:pPr>
        <w:pStyle w:val="6"/>
        <w:spacing w:line="400" w:lineRule="exact"/>
        <w:ind w:firstLine="420" w:firstLineChars="175"/>
        <w:rPr>
          <w:rFonts w:ascii="仿宋" w:hAnsi="仿宋" w:eastAsia="仿宋"/>
          <w:sz w:val="24"/>
        </w:rPr>
      </w:pPr>
      <w:r>
        <w:rPr>
          <w:rFonts w:hint="eastAsia" w:ascii="仿宋" w:hAnsi="仿宋" w:eastAsia="仿宋"/>
          <w:sz w:val="24"/>
        </w:rPr>
        <w:t>成都市已知地震灾害风险清单、已有地震灾害基础成果清单；并汇集和提交已有数据成果、图件成果和文字报告成果；成都市级、县级地震灾害调查技术方案（指导手册）。</w:t>
      </w:r>
    </w:p>
    <w:p>
      <w:pPr>
        <w:pStyle w:val="6"/>
        <w:spacing w:line="400" w:lineRule="exact"/>
        <w:ind w:firstLine="420" w:firstLineChars="175"/>
        <w:rPr>
          <w:rFonts w:ascii="仿宋" w:hAnsi="仿宋" w:eastAsia="仿宋"/>
          <w:sz w:val="24"/>
        </w:rPr>
      </w:pPr>
      <w:r>
        <w:rPr>
          <w:rFonts w:hint="eastAsia" w:ascii="仿宋" w:hAnsi="仿宋" w:eastAsia="仿宋"/>
          <w:sz w:val="24"/>
        </w:rPr>
        <w:t>（七）工作内容局部变更说明</w:t>
      </w:r>
    </w:p>
    <w:p>
      <w:pPr>
        <w:pStyle w:val="6"/>
        <w:spacing w:line="400" w:lineRule="exact"/>
        <w:ind w:firstLine="420" w:firstLineChars="175"/>
        <w:rPr>
          <w:rFonts w:ascii="仿宋" w:hAnsi="仿宋" w:eastAsia="仿宋"/>
          <w:sz w:val="24"/>
        </w:rPr>
      </w:pPr>
      <w:r>
        <w:rPr>
          <w:rFonts w:hint="eastAsia" w:ascii="仿宋" w:hAnsi="仿宋" w:eastAsia="仿宋"/>
          <w:sz w:val="24"/>
        </w:rPr>
        <w:t>采购需求将根据国家、省、市普查工作相关要求进行局部内容调整，供应商应根据采购人提出的采购需求变更进行调整并完成工作任务。</w:t>
      </w:r>
    </w:p>
    <w:p>
      <w:pPr>
        <w:pStyle w:val="6"/>
        <w:spacing w:line="400" w:lineRule="exact"/>
        <w:ind w:firstLine="420" w:firstLineChars="175"/>
        <w:rPr>
          <w:rFonts w:ascii="仿宋" w:hAnsi="仿宋" w:eastAsia="仿宋"/>
          <w:sz w:val="24"/>
        </w:rPr>
      </w:pPr>
      <w:r>
        <w:rPr>
          <w:rFonts w:hint="eastAsia" w:ascii="仿宋" w:hAnsi="仿宋" w:eastAsia="仿宋"/>
          <w:sz w:val="24"/>
        </w:rPr>
        <w:t>二、服务团队要求</w:t>
      </w:r>
    </w:p>
    <w:p>
      <w:pPr>
        <w:pStyle w:val="6"/>
        <w:spacing w:line="400" w:lineRule="exact"/>
        <w:ind w:firstLine="420" w:firstLineChars="175"/>
        <w:rPr>
          <w:rFonts w:ascii="仿宋" w:hAnsi="仿宋" w:eastAsia="仿宋"/>
          <w:sz w:val="24"/>
        </w:rPr>
      </w:pPr>
      <w:r>
        <w:rPr>
          <w:rFonts w:hint="eastAsia" w:ascii="仿宋" w:hAnsi="仿宋" w:eastAsia="仿宋"/>
          <w:sz w:val="24"/>
        </w:rPr>
        <w:t>1.人员配备</w:t>
      </w:r>
    </w:p>
    <w:p>
      <w:pPr>
        <w:pStyle w:val="6"/>
        <w:spacing w:line="400" w:lineRule="exact"/>
        <w:ind w:firstLine="420" w:firstLineChars="175"/>
        <w:rPr>
          <w:rFonts w:ascii="仿宋" w:hAnsi="仿宋" w:eastAsia="仿宋"/>
          <w:sz w:val="24"/>
        </w:rPr>
      </w:pPr>
      <w:r>
        <w:rPr>
          <w:rFonts w:hint="eastAsia" w:ascii="仿宋" w:hAnsi="仿宋" w:eastAsia="仿宋"/>
          <w:sz w:val="24"/>
        </w:rPr>
        <w:t>供应商提供的服务团队人员不少于40人（1人可从事多项服务工作，包括作为项目组组长）作为本项目技术保障。对采购人提出的紧急服务工作要求，供应商提供的服务团队应当及时做出现场响应。服务团队人员要求如下：</w:t>
      </w:r>
    </w:p>
    <w:p>
      <w:pPr>
        <w:pStyle w:val="6"/>
        <w:spacing w:line="400" w:lineRule="exact"/>
        <w:ind w:firstLine="420" w:firstLineChars="175"/>
        <w:rPr>
          <w:rFonts w:ascii="仿宋" w:hAnsi="仿宋" w:eastAsia="仿宋"/>
          <w:sz w:val="24"/>
        </w:rPr>
      </w:pPr>
      <w:r>
        <w:rPr>
          <w:rFonts w:hint="eastAsia" w:ascii="仿宋" w:hAnsi="仿宋" w:eastAsia="仿宋"/>
          <w:sz w:val="24"/>
        </w:rPr>
        <w:t>（1）自然灾害综合风险普查基础技术支撑，要求提供服务团队人员不少于7人，包含技术支撑组组长一名；</w:t>
      </w:r>
    </w:p>
    <w:p>
      <w:pPr>
        <w:pStyle w:val="6"/>
        <w:spacing w:line="400" w:lineRule="exact"/>
        <w:ind w:firstLine="420" w:firstLineChars="175"/>
        <w:rPr>
          <w:rFonts w:ascii="仿宋" w:hAnsi="仿宋" w:eastAsia="仿宋"/>
          <w:sz w:val="24"/>
        </w:rPr>
      </w:pPr>
      <w:r>
        <w:rPr>
          <w:rFonts w:hint="eastAsia" w:ascii="仿宋" w:hAnsi="仿宋" w:eastAsia="仿宋"/>
          <w:sz w:val="24"/>
        </w:rPr>
        <w:t>（2）自然灾害综合风险普查培训，要求提供服务团队人员不少于8人，包含专题培训组组长一名；</w:t>
      </w:r>
    </w:p>
    <w:p>
      <w:pPr>
        <w:pStyle w:val="6"/>
        <w:spacing w:line="400" w:lineRule="exact"/>
        <w:ind w:firstLine="420" w:firstLineChars="175"/>
        <w:rPr>
          <w:rFonts w:ascii="仿宋" w:hAnsi="仿宋" w:eastAsia="仿宋"/>
          <w:sz w:val="24"/>
        </w:rPr>
      </w:pPr>
      <w:r>
        <w:rPr>
          <w:rFonts w:hint="eastAsia" w:ascii="仿宋" w:hAnsi="仿宋" w:eastAsia="仿宋"/>
          <w:sz w:val="24"/>
        </w:rPr>
        <w:t>（3）自然灾害综合风险普查宣传，要求提供服务团队人员不少于6人，包含宣传工作组组长一名；</w:t>
      </w:r>
    </w:p>
    <w:p>
      <w:pPr>
        <w:pStyle w:val="6"/>
        <w:spacing w:line="400" w:lineRule="exact"/>
        <w:ind w:firstLine="420" w:firstLineChars="175"/>
        <w:rPr>
          <w:rFonts w:ascii="仿宋" w:hAnsi="仿宋" w:eastAsia="仿宋"/>
          <w:sz w:val="24"/>
        </w:rPr>
      </w:pPr>
      <w:r>
        <w:rPr>
          <w:rFonts w:hint="eastAsia" w:ascii="仿宋" w:hAnsi="仿宋" w:eastAsia="仿宋"/>
          <w:sz w:val="24"/>
        </w:rPr>
        <w:t>（4）自然灾害危化重点企业调查，要求提供服务团队人员不少于8人，包含次生危化企业调查工作组组长一名；</w:t>
      </w:r>
    </w:p>
    <w:p>
      <w:pPr>
        <w:pStyle w:val="6"/>
        <w:spacing w:line="400" w:lineRule="exact"/>
        <w:ind w:firstLine="420" w:firstLineChars="175"/>
        <w:rPr>
          <w:rFonts w:ascii="仿宋" w:hAnsi="仿宋" w:eastAsia="仿宋"/>
          <w:sz w:val="24"/>
        </w:rPr>
      </w:pPr>
      <w:r>
        <w:rPr>
          <w:rFonts w:hint="eastAsia" w:ascii="仿宋" w:hAnsi="仿宋" w:eastAsia="仿宋"/>
          <w:sz w:val="24"/>
        </w:rPr>
        <w:t>（5）自然灾害非煤矿山重点企业调查，要求提供服务团队人员不少于6人，包含非煤矿山企业调查工作组组长一名；</w:t>
      </w:r>
    </w:p>
    <w:p>
      <w:pPr>
        <w:pStyle w:val="6"/>
        <w:spacing w:line="400" w:lineRule="exact"/>
        <w:ind w:firstLine="420" w:firstLineChars="175"/>
        <w:rPr>
          <w:rFonts w:ascii="仿宋" w:hAnsi="仿宋" w:eastAsia="仿宋"/>
          <w:sz w:val="24"/>
        </w:rPr>
      </w:pPr>
      <w:r>
        <w:rPr>
          <w:rFonts w:hint="eastAsia" w:ascii="仿宋" w:hAnsi="仿宋" w:eastAsia="仿宋"/>
          <w:sz w:val="24"/>
        </w:rPr>
        <w:t>（6）地震灾害技术方案编制，要求提供服务团队人员不少于5人，包含地震灾害技术方案编制工作组组长一名。</w:t>
      </w:r>
    </w:p>
    <w:p>
      <w:pPr>
        <w:pStyle w:val="6"/>
        <w:spacing w:line="400" w:lineRule="exact"/>
        <w:ind w:firstLine="420" w:firstLineChars="175"/>
        <w:rPr>
          <w:rFonts w:ascii="仿宋" w:hAnsi="仿宋" w:eastAsia="仿宋"/>
          <w:sz w:val="24"/>
        </w:rPr>
      </w:pPr>
      <w:r>
        <w:rPr>
          <w:rFonts w:hint="eastAsia" w:ascii="仿宋" w:hAnsi="仿宋" w:eastAsia="仿宋"/>
          <w:sz w:val="24"/>
        </w:rPr>
        <w:t>注：以上技术团队人员需包含高级工程师、一级注册消防工程师、注册安全工程师、从事新闻工作5年以上且具备记者资格证书的技术人员、具备新闻采编人员资格证书的专业技术人员、市级及以上安全生产监督管理部门2018年以来发文聘请的省市安全生产专家、具备市级及以上安全生产培训协会2018年以来颁发的安全培训教师岗位证书的技术人员等。</w:t>
      </w:r>
    </w:p>
    <w:p>
      <w:pPr>
        <w:pStyle w:val="6"/>
        <w:spacing w:line="400" w:lineRule="exact"/>
        <w:ind w:firstLine="420" w:firstLineChars="175"/>
        <w:rPr>
          <w:rFonts w:ascii="仿宋" w:hAnsi="仿宋" w:eastAsia="仿宋"/>
          <w:sz w:val="24"/>
        </w:rPr>
      </w:pPr>
      <w:r>
        <w:rPr>
          <w:rFonts w:hint="eastAsia" w:ascii="仿宋" w:hAnsi="仿宋" w:eastAsia="仿宋"/>
          <w:sz w:val="24"/>
        </w:rPr>
        <w:t>2.过程进度控制要求</w:t>
      </w:r>
    </w:p>
    <w:p>
      <w:pPr>
        <w:pStyle w:val="6"/>
        <w:spacing w:line="400" w:lineRule="exact"/>
        <w:ind w:firstLine="420" w:firstLineChars="175"/>
        <w:rPr>
          <w:rFonts w:ascii="仿宋" w:hAnsi="仿宋" w:eastAsia="仿宋"/>
          <w:sz w:val="24"/>
        </w:rPr>
      </w:pPr>
      <w:r>
        <w:rPr>
          <w:rFonts w:hint="eastAsia" w:ascii="仿宋" w:hAnsi="仿宋" w:eastAsia="仿宋"/>
          <w:sz w:val="24"/>
        </w:rPr>
        <w:t>服务单位需按照工作计划，建立可行的进度控制工作体系，扎实推进各项工作。每月对风险普查工作进展情况与存在问题进行汇报；每季度对风险普查工作进行1次小结，并编写风险普查工作季度总结报告；服务完成后对风险普查工作进行1次总结，并编写风险普查工作总结报告。</w:t>
      </w:r>
    </w:p>
    <w:p>
      <w:pPr>
        <w:pStyle w:val="6"/>
        <w:spacing w:line="400" w:lineRule="exact"/>
        <w:ind w:firstLine="420" w:firstLineChars="175"/>
        <w:rPr>
          <w:rFonts w:ascii="仿宋" w:hAnsi="仿宋" w:eastAsia="仿宋"/>
          <w:sz w:val="24"/>
        </w:rPr>
      </w:pPr>
      <w:r>
        <w:rPr>
          <w:rFonts w:hint="eastAsia" w:ascii="仿宋" w:hAnsi="仿宋" w:eastAsia="仿宋"/>
          <w:sz w:val="24"/>
        </w:rPr>
        <w:t>3.质量控制要求</w:t>
      </w:r>
    </w:p>
    <w:p>
      <w:pPr>
        <w:pStyle w:val="6"/>
        <w:spacing w:line="400" w:lineRule="exact"/>
        <w:ind w:firstLine="420" w:firstLineChars="175"/>
        <w:rPr>
          <w:rFonts w:ascii="仿宋" w:hAnsi="仿宋" w:eastAsia="仿宋"/>
          <w:sz w:val="24"/>
        </w:rPr>
      </w:pPr>
      <w:r>
        <w:rPr>
          <w:rFonts w:hint="eastAsia" w:ascii="仿宋" w:hAnsi="仿宋" w:eastAsia="仿宋"/>
          <w:sz w:val="24"/>
        </w:rPr>
        <w:t>服务单位负责将各单位提交的普查数据进行汇总整理，不符合数据标准的驳回提交单位进行修改完善后重新提交；符合数据标准的数据由服务单位对数据的规范性、完备性、合理性进行审核。审核通过的数据汇交普查办，普查办专班进行验收；普查办专班在审核过程中对不满足条件的填报数据返回至服务单位，服务单位驳回提交单位进行修改完善后重新提交。</w:t>
      </w:r>
    </w:p>
    <w:p>
      <w:pPr>
        <w:pStyle w:val="6"/>
        <w:spacing w:line="400" w:lineRule="exact"/>
        <w:ind w:firstLine="420" w:firstLineChars="175"/>
        <w:rPr>
          <w:rFonts w:ascii="仿宋" w:hAnsi="仿宋" w:eastAsia="仿宋"/>
          <w:sz w:val="24"/>
        </w:rPr>
      </w:pPr>
      <w:r>
        <w:rPr>
          <w:rFonts w:hint="eastAsia" w:ascii="仿宋" w:hAnsi="仿宋" w:eastAsia="仿宋"/>
          <w:sz w:val="24"/>
        </w:rPr>
        <w:t>服务单位要严格按照统计法的有关规定和本次普查的具体要求，真实反映情况，提供有关数据，按时填报、提交普查数据，确保数据完整、真实、可靠；不得虚报、瞒报、拒报、迟报；不得伪造、篡改普查数据；严格按照审核流程进行数据审核。服务单位需确保参与普查的相关机构、工作人员、专家组成员对普查中的涉密资料和数据履行保密义务。</w:t>
      </w:r>
    </w:p>
    <w:p>
      <w:pPr>
        <w:pStyle w:val="6"/>
        <w:spacing w:line="400" w:lineRule="exact"/>
        <w:ind w:firstLine="422" w:firstLineChars="175"/>
        <w:rPr>
          <w:rFonts w:ascii="仿宋" w:hAnsi="仿宋" w:eastAsia="仿宋"/>
          <w:b/>
          <w:bCs/>
          <w:sz w:val="24"/>
        </w:rPr>
      </w:pPr>
    </w:p>
    <w:p>
      <w:pPr>
        <w:pStyle w:val="2"/>
        <w:spacing w:line="400" w:lineRule="exact"/>
        <w:jc w:val="center"/>
        <w:rPr>
          <w:rFonts w:ascii="仿宋" w:hAnsi="仿宋" w:eastAsia="仿宋"/>
          <w:sz w:val="36"/>
          <w:szCs w:val="36"/>
        </w:rPr>
        <w:sectPr>
          <w:pgSz w:w="11906" w:h="16838"/>
          <w:pgMar w:top="1440" w:right="1800" w:bottom="1440" w:left="1800" w:header="851" w:footer="992" w:gutter="0"/>
          <w:cols w:space="720" w:num="1"/>
          <w:docGrid w:type="lines" w:linePitch="312" w:charSpace="0"/>
        </w:sectPr>
      </w:pPr>
      <w:bookmarkStart w:id="203" w:name="_Toc31810"/>
      <w:bookmarkStart w:id="204" w:name="_Toc24786"/>
    </w:p>
    <w:p>
      <w:pPr>
        <w:pStyle w:val="2"/>
        <w:spacing w:line="400" w:lineRule="exact"/>
        <w:jc w:val="center"/>
        <w:rPr>
          <w:rFonts w:ascii="仿宋" w:hAnsi="仿宋" w:eastAsia="仿宋"/>
          <w:sz w:val="36"/>
          <w:szCs w:val="36"/>
        </w:rPr>
      </w:pPr>
      <w:r>
        <w:rPr>
          <w:rFonts w:hint="eastAsia" w:ascii="仿宋" w:hAnsi="仿宋" w:eastAsia="仿宋"/>
          <w:sz w:val="36"/>
          <w:szCs w:val="36"/>
        </w:rPr>
        <w:t>第七章</w:t>
      </w:r>
      <w:r>
        <w:rPr>
          <w:rFonts w:ascii="仿宋" w:hAnsi="仿宋" w:eastAsia="仿宋"/>
          <w:sz w:val="36"/>
          <w:szCs w:val="36"/>
        </w:rPr>
        <w:t xml:space="preserve">  </w:t>
      </w:r>
      <w:r>
        <w:rPr>
          <w:rFonts w:hint="eastAsia" w:ascii="仿宋" w:hAnsi="仿宋" w:eastAsia="仿宋"/>
          <w:sz w:val="36"/>
          <w:szCs w:val="36"/>
        </w:rPr>
        <w:t>评标办法</w:t>
      </w:r>
      <w:bookmarkEnd w:id="203"/>
      <w:bookmarkEnd w:id="204"/>
      <w:bookmarkStart w:id="205" w:name="_Hlt101846155"/>
      <w:bookmarkEnd w:id="205"/>
      <w:bookmarkStart w:id="206" w:name="_Toc217446097"/>
      <w:bookmarkStart w:id="207" w:name="_Toc208849007"/>
      <w:bookmarkStart w:id="208" w:name="_Toc183682415"/>
      <w:bookmarkStart w:id="209" w:name="_Toc183582280"/>
    </w:p>
    <w:p>
      <w:pPr>
        <w:pStyle w:val="3"/>
        <w:rPr>
          <w:rFonts w:ascii="仿宋" w:hAnsi="仿宋" w:eastAsia="仿宋"/>
          <w:sz w:val="24"/>
          <w:szCs w:val="24"/>
        </w:rPr>
      </w:pPr>
      <w:r>
        <w:rPr>
          <w:rFonts w:ascii="仿宋" w:hAnsi="仿宋" w:eastAsia="仿宋"/>
          <w:sz w:val="24"/>
          <w:szCs w:val="24"/>
        </w:rPr>
        <w:t xml:space="preserve">1. </w:t>
      </w:r>
      <w:r>
        <w:rPr>
          <w:rFonts w:hint="eastAsia" w:ascii="仿宋" w:hAnsi="仿宋" w:eastAsia="仿宋"/>
          <w:sz w:val="24"/>
          <w:szCs w:val="24"/>
        </w:rPr>
        <w:t>总则</w:t>
      </w:r>
      <w:bookmarkEnd w:id="206"/>
      <w:bookmarkEnd w:id="207"/>
      <w:bookmarkEnd w:id="208"/>
      <w:bookmarkEnd w:id="209"/>
    </w:p>
    <w:p>
      <w:pPr>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ascii="仿宋" w:hAnsi="仿宋" w:eastAsia="仿宋"/>
          <w:sz w:val="24"/>
        </w:rPr>
        <w:t xml:space="preserve">1.2 </w:t>
      </w:r>
      <w:r>
        <w:rPr>
          <w:rFonts w:hint="eastAsia" w:ascii="仿宋" w:hAnsi="仿宋" w:eastAsia="仿宋"/>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ascii="仿宋" w:hAnsi="仿宋" w:eastAsia="仿宋"/>
          <w:sz w:val="24"/>
        </w:rPr>
        <w:t xml:space="preserve">1.3 </w:t>
      </w:r>
      <w:r>
        <w:rPr>
          <w:rFonts w:hint="eastAsia" w:ascii="仿宋" w:hAnsi="仿宋" w:eastAsia="仿宋"/>
          <w:sz w:val="24"/>
        </w:rPr>
        <w:t>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ascii="仿宋" w:hAnsi="仿宋" w:eastAsia="仿宋"/>
          <w:sz w:val="24"/>
        </w:rPr>
        <w:t xml:space="preserve">1.4 </w:t>
      </w:r>
      <w:r>
        <w:rPr>
          <w:rFonts w:hint="eastAsia" w:ascii="仿宋" w:hAnsi="仿宋" w:eastAsia="仿宋"/>
          <w:sz w:val="24"/>
        </w:rPr>
        <w:t>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210"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ascii="仿宋" w:hAnsi="仿宋" w:eastAsia="仿宋"/>
          <w:sz w:val="24"/>
        </w:rPr>
        <w:t xml:space="preserve">1.5 </w:t>
      </w:r>
      <w:r>
        <w:rPr>
          <w:rFonts w:hint="eastAsia" w:ascii="仿宋" w:hAnsi="仿宋" w:eastAsia="仿宋"/>
          <w:sz w:val="24"/>
        </w:rPr>
        <w:t>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ascii="仿宋" w:hAnsi="仿宋" w:eastAsia="仿宋"/>
          <w:sz w:val="24"/>
        </w:rPr>
        <w:t xml:space="preserve">1.6 </w:t>
      </w:r>
      <w:r>
        <w:rPr>
          <w:rFonts w:hint="eastAsia" w:ascii="仿宋" w:hAnsi="仿宋" w:eastAsia="仿宋"/>
          <w:sz w:val="24"/>
        </w:rPr>
        <w:t>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 xml:space="preserve"> </w:t>
      </w:r>
      <w:r>
        <w:rPr>
          <w:rFonts w:hint="eastAsia" w:ascii="仿宋" w:hAnsi="仿宋" w:eastAsia="仿宋"/>
          <w:sz w:val="24"/>
          <w:szCs w:val="24"/>
        </w:rPr>
        <w:t>评标</w:t>
      </w:r>
      <w:bookmarkEnd w:id="210"/>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211" w:name="_Toc217446103"/>
      <w:bookmarkStart w:id="212" w:name="_Toc217446099"/>
      <w:r>
        <w:rPr>
          <w:rFonts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sz w:val="24"/>
        </w:rPr>
      </w:pPr>
      <w:r>
        <w:rPr>
          <w:rFonts w:hint="eastAsia" w:ascii="仿宋" w:hAnsi="仿宋" w:eastAsia="仿宋"/>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sz w:val="24"/>
        </w:rPr>
      </w:pPr>
      <w:r>
        <w:rPr>
          <w:rFonts w:hint="eastAsia" w:ascii="仿宋" w:hAnsi="仿宋" w:eastAsia="仿宋"/>
          <w:sz w:val="24"/>
        </w:rPr>
        <w:t>（二）除招标文件明确要求加盖单位(法人)公章的以外，其他地方以相关专用章加盖的；</w:t>
      </w:r>
    </w:p>
    <w:p>
      <w:pPr>
        <w:spacing w:line="400" w:lineRule="exact"/>
        <w:ind w:firstLine="480" w:firstLineChars="200"/>
        <w:rPr>
          <w:rFonts w:ascii="仿宋" w:hAnsi="仿宋" w:eastAsia="仿宋"/>
          <w:sz w:val="24"/>
        </w:rPr>
      </w:pPr>
      <w:r>
        <w:rPr>
          <w:rFonts w:hint="eastAsia" w:ascii="仿宋" w:hAnsi="仿宋" w:eastAsia="仿宋"/>
          <w:sz w:val="24"/>
        </w:rPr>
        <w:t>（三）以骑缝章的形式代替投标文件内容逐页盖章的（但是骑缝章模糊不清，印章名称无法辨认的除外）；</w:t>
      </w:r>
    </w:p>
    <w:p>
      <w:pPr>
        <w:spacing w:line="400" w:lineRule="exact"/>
        <w:ind w:firstLine="480" w:firstLineChars="200"/>
        <w:rPr>
          <w:rFonts w:ascii="仿宋" w:hAnsi="仿宋" w:eastAsia="仿宋"/>
          <w:sz w:val="24"/>
        </w:rPr>
      </w:pPr>
      <w:r>
        <w:rPr>
          <w:rFonts w:hint="eastAsia" w:ascii="仿宋" w:hAnsi="仿宋" w:eastAsia="仿宋"/>
          <w:sz w:val="24"/>
        </w:rPr>
        <w:t>（四）其他不影响采购项目实质性要求的情形。</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（一）投标文件正副本数量不足的；</w:t>
      </w:r>
    </w:p>
    <w:p>
      <w:pPr>
        <w:spacing w:line="400" w:lineRule="exact"/>
        <w:ind w:firstLine="480" w:firstLineChars="200"/>
        <w:rPr>
          <w:rFonts w:ascii="仿宋" w:hAnsi="仿宋" w:eastAsia="仿宋"/>
          <w:sz w:val="24"/>
        </w:rPr>
      </w:pPr>
      <w:r>
        <w:rPr>
          <w:rFonts w:hint="eastAsia" w:ascii="仿宋" w:hAnsi="仿宋" w:eastAsia="仿宋"/>
          <w:sz w:val="24"/>
        </w:rPr>
        <w:t>（二）投标文件组成明显不符合招标文件的规定要求，影响评标委员会评判的；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（三）投标文件的语言、计量单位、报价货币、知识产权、投标有效期等不符合招标文件的规定，影响评标委员会评判的；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（四）投标报价不符合招标文件规定的采购预算或限价或其他报价规定的；</w:t>
      </w:r>
    </w:p>
    <w:p>
      <w:pPr>
        <w:spacing w:line="400" w:lineRule="exact"/>
        <w:ind w:firstLine="480" w:firstLineChars="200"/>
        <w:rPr>
          <w:rFonts w:ascii="仿宋" w:hAnsi="仿宋" w:eastAsia="仿宋"/>
          <w:sz w:val="24"/>
        </w:rPr>
      </w:pPr>
      <w:r>
        <w:rPr>
          <w:rFonts w:hint="eastAsia" w:ascii="仿宋" w:hAnsi="仿宋" w:eastAsia="仿宋"/>
          <w:sz w:val="24"/>
        </w:rPr>
        <w:t>（五）商务、技术、服务应答内容没有完全响应招标文件的实质性要求的；</w:t>
      </w:r>
    </w:p>
    <w:p>
      <w:pPr>
        <w:spacing w:line="400" w:lineRule="exact"/>
        <w:ind w:firstLine="480" w:firstLineChars="200"/>
        <w:rPr>
          <w:rFonts w:ascii="仿宋" w:hAnsi="仿宋" w:eastAsia="仿宋"/>
          <w:sz w:val="24"/>
        </w:rPr>
      </w:pPr>
      <w:r>
        <w:rPr>
          <w:rFonts w:hint="eastAsia" w:ascii="仿宋" w:hAnsi="仿宋" w:eastAsia="仿宋"/>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sz w:val="24"/>
        </w:rPr>
      </w:pPr>
      <w:r>
        <w:rPr>
          <w:rFonts w:hint="eastAsia" w:ascii="仿宋" w:hAnsi="仿宋" w:eastAsia="仿宋"/>
          <w:sz w:val="24"/>
        </w:rPr>
        <w:t>(七)投标文件未按招标文件要求签署、盖章的（本章</w:t>
      </w:r>
      <w:r>
        <w:rPr>
          <w:rFonts w:ascii="仿宋" w:hAnsi="仿宋" w:eastAsia="仿宋"/>
          <w:sz w:val="24"/>
        </w:rPr>
        <w:t>3.2.2</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（八）没有完全响应招标文件的其他实质性要求或属于招标文件中投标无效情形的。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ascii="仿宋" w:hAnsi="仿宋" w:eastAsia="仿宋"/>
          <w:sz w:val="24"/>
        </w:rPr>
        <w:t xml:space="preserve">3.8.4 </w:t>
      </w:r>
      <w:r>
        <w:rPr>
          <w:rFonts w:hint="eastAsia" w:ascii="仿宋" w:hAnsi="仿宋" w:eastAsia="仿宋"/>
          <w:sz w:val="24"/>
        </w:rPr>
        <w:t>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3"/>
        <w:ind w:firstLine="480" w:firstLineChars="200"/>
        <w:jc w:val="both"/>
        <w:rPr>
          <w:rFonts w:ascii="仿宋" w:hAnsi="仿宋" w:eastAsia="仿宋"/>
        </w:rPr>
      </w:pPr>
      <w:r>
        <w:rPr>
          <w:rFonts w:ascii="仿宋" w:hAnsi="仿宋" w:eastAsia="仿宋"/>
        </w:rPr>
        <w:t xml:space="preserve">3.9 </w:t>
      </w:r>
      <w:r>
        <w:rPr>
          <w:rFonts w:hint="eastAsia" w:ascii="仿宋" w:hAnsi="仿宋" w:eastAsia="仿宋"/>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3"/>
        <w:ind w:firstLine="480" w:firstLineChars="200"/>
        <w:jc w:val="both"/>
        <w:rPr>
          <w:rFonts w:ascii="仿宋" w:hAnsi="仿宋" w:eastAsia="仿宋"/>
        </w:rPr>
      </w:pPr>
      <w:r>
        <w:rPr>
          <w:rFonts w:ascii="仿宋" w:hAnsi="仿宋" w:eastAsia="仿宋"/>
        </w:rPr>
        <w:t>3.10招标采购单位现场复核评标结果。</w:t>
      </w:r>
    </w:p>
    <w:p>
      <w:pPr>
        <w:pStyle w:val="43"/>
        <w:ind w:firstLine="480" w:firstLineChars="200"/>
        <w:jc w:val="both"/>
        <w:rPr>
          <w:rFonts w:ascii="仿宋" w:hAnsi="仿宋" w:eastAsia="仿宋"/>
        </w:rPr>
      </w:pPr>
      <w:r>
        <w:rPr>
          <w:rFonts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3"/>
        <w:ind w:firstLine="480" w:firstLineChars="200"/>
        <w:jc w:val="both"/>
        <w:rPr>
          <w:rFonts w:ascii="仿宋" w:hAnsi="仿宋" w:eastAsia="仿宋"/>
        </w:rPr>
      </w:pPr>
      <w:r>
        <w:rPr>
          <w:rFonts w:hint="eastAsia" w:ascii="仿宋" w:hAnsi="仿宋" w:eastAsia="仿宋"/>
        </w:rPr>
        <w:t>（一）分值汇总计算错误的；</w:t>
      </w:r>
    </w:p>
    <w:p>
      <w:pPr>
        <w:pStyle w:val="43"/>
        <w:ind w:firstLine="480" w:firstLineChars="200"/>
        <w:jc w:val="both"/>
        <w:rPr>
          <w:rFonts w:ascii="仿宋" w:hAnsi="仿宋" w:eastAsia="仿宋"/>
        </w:rPr>
      </w:pPr>
      <w:r>
        <w:rPr>
          <w:rFonts w:hint="eastAsia" w:ascii="仿宋" w:hAnsi="仿宋" w:eastAsia="仿宋"/>
        </w:rPr>
        <w:t>（二）分项评分超出评分标准范围的；</w:t>
      </w:r>
    </w:p>
    <w:p>
      <w:pPr>
        <w:pStyle w:val="43"/>
        <w:ind w:firstLine="480" w:firstLineChars="200"/>
        <w:jc w:val="both"/>
        <w:rPr>
          <w:rFonts w:ascii="仿宋" w:hAnsi="仿宋" w:eastAsia="仿宋"/>
        </w:rPr>
      </w:pPr>
      <w:r>
        <w:rPr>
          <w:rFonts w:hint="eastAsia" w:ascii="仿宋" w:hAnsi="仿宋" w:eastAsia="仿宋"/>
        </w:rPr>
        <w:t>（三）客观评分不一致的；</w:t>
      </w:r>
    </w:p>
    <w:p>
      <w:pPr>
        <w:pStyle w:val="43"/>
        <w:ind w:firstLine="480" w:firstLineChars="200"/>
        <w:jc w:val="both"/>
        <w:rPr>
          <w:rFonts w:ascii="仿宋" w:hAnsi="仿宋" w:eastAsia="仿宋"/>
        </w:rPr>
      </w:pPr>
      <w:r>
        <w:rPr>
          <w:rFonts w:hint="eastAsia" w:ascii="仿宋" w:hAnsi="仿宋" w:eastAsia="仿宋"/>
        </w:rPr>
        <w:t>（四）经评标委员会认定评分畸高畸低的。</w:t>
      </w:r>
    </w:p>
    <w:p>
      <w:pPr>
        <w:pStyle w:val="43"/>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3"/>
        <w:ind w:firstLine="480" w:firstLineChars="200"/>
        <w:jc w:val="both"/>
        <w:rPr>
          <w:rFonts w:ascii="仿宋" w:hAnsi="仿宋" w:eastAsia="仿宋"/>
        </w:rPr>
      </w:pPr>
      <w:r>
        <w:rPr>
          <w:rFonts w:ascii="仿宋" w:hAnsi="仿宋" w:eastAsia="仿宋"/>
        </w:rPr>
        <w:t>3.10.2有下列情形之一的，不得修改评标结果或者重新评审：</w:t>
      </w:r>
    </w:p>
    <w:p>
      <w:pPr>
        <w:pStyle w:val="43"/>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3"/>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3"/>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3"/>
        <w:ind w:firstLine="480" w:firstLineChars="200"/>
        <w:jc w:val="both"/>
        <w:rPr>
          <w:rFonts w:ascii="仿宋" w:hAnsi="仿宋" w:eastAsia="仿宋"/>
        </w:rPr>
      </w:pPr>
      <w:r>
        <w:rPr>
          <w:rFonts w:hint="eastAsia" w:ascii="仿宋" w:hAnsi="仿宋" w:eastAsia="仿宋"/>
        </w:rPr>
        <w:t>（四）招标采购单位未提供书面建议的。</w:t>
      </w:r>
    </w:p>
    <w:p>
      <w:pPr>
        <w:pStyle w:val="3"/>
        <w:rPr>
          <w:rFonts w:ascii="仿宋" w:hAnsi="仿宋" w:eastAsia="仿宋"/>
          <w:sz w:val="24"/>
          <w:szCs w:val="24"/>
        </w:rPr>
      </w:pPr>
      <w:r>
        <w:rPr>
          <w:rFonts w:ascii="仿宋" w:hAnsi="仿宋" w:eastAsia="仿宋"/>
          <w:sz w:val="24"/>
          <w:szCs w:val="24"/>
        </w:rPr>
        <w:t xml:space="preserve">4. </w:t>
      </w:r>
      <w:r>
        <w:rPr>
          <w:rFonts w:hint="eastAsia" w:ascii="仿宋" w:hAnsi="仿宋" w:eastAsia="仿宋"/>
          <w:sz w:val="24"/>
          <w:szCs w:val="24"/>
        </w:rPr>
        <w:t>评标细则及标准</w:t>
      </w:r>
      <w:bookmarkEnd w:id="211"/>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3"/>
        <w:ind w:firstLine="480" w:firstLineChars="200"/>
        <w:jc w:val="both"/>
        <w:rPr>
          <w:rFonts w:ascii="仿宋" w:hAnsi="仿宋" w:eastAsia="仿宋"/>
        </w:rPr>
      </w:pPr>
      <w:r>
        <w:rPr>
          <w:rFonts w:ascii="仿宋" w:hAnsi="仿宋" w:eastAsia="仿宋"/>
        </w:rPr>
        <w:t xml:space="preserve">4.2 </w:t>
      </w:r>
      <w:r>
        <w:rPr>
          <w:rFonts w:hint="eastAsia" w:ascii="仿宋" w:hAnsi="仿宋" w:eastAsia="仿宋"/>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ascii="仿宋" w:hAnsi="仿宋" w:eastAsia="仿宋"/>
          <w:sz w:val="24"/>
        </w:rPr>
        <w:t xml:space="preserve">4.3.2 </w:t>
      </w:r>
      <w:r>
        <w:rPr>
          <w:rFonts w:hint="eastAsia" w:ascii="仿宋" w:hAnsi="仿宋" w:eastAsia="仿宋"/>
          <w:sz w:val="24"/>
        </w:rPr>
        <w:t>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5"/>
        <w:tblW w:w="9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00"/>
        <w:gridCol w:w="667"/>
        <w:gridCol w:w="6026"/>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32" w:type="dxa"/>
            <w:vAlign w:val="center"/>
          </w:tcPr>
          <w:p>
            <w:pPr>
              <w:ind w:firstLine="28"/>
              <w:jc w:val="center"/>
              <w:rPr>
                <w:rFonts w:ascii="宋体" w:hAnsi="宋体" w:cs="宋体"/>
                <w:b/>
                <w:bCs/>
                <w:szCs w:val="21"/>
              </w:rPr>
            </w:pPr>
            <w:r>
              <w:rPr>
                <w:rFonts w:hint="eastAsia" w:ascii="宋体" w:hAnsi="宋体" w:cs="宋体"/>
                <w:b/>
                <w:bCs/>
                <w:szCs w:val="21"/>
              </w:rPr>
              <w:t>序号</w:t>
            </w:r>
          </w:p>
        </w:tc>
        <w:tc>
          <w:tcPr>
            <w:tcW w:w="800" w:type="dxa"/>
            <w:vAlign w:val="center"/>
          </w:tcPr>
          <w:p>
            <w:pPr>
              <w:ind w:firstLine="28"/>
              <w:jc w:val="center"/>
              <w:rPr>
                <w:rFonts w:ascii="宋体" w:hAnsi="宋体" w:cs="宋体"/>
                <w:b/>
                <w:bCs/>
                <w:szCs w:val="21"/>
              </w:rPr>
            </w:pPr>
            <w:r>
              <w:rPr>
                <w:rFonts w:hint="eastAsia" w:ascii="宋体" w:hAnsi="宋体" w:cs="宋体"/>
                <w:b/>
                <w:bCs/>
                <w:szCs w:val="21"/>
              </w:rPr>
              <w:t>评分因素</w:t>
            </w:r>
          </w:p>
        </w:tc>
        <w:tc>
          <w:tcPr>
            <w:tcW w:w="667" w:type="dxa"/>
            <w:vAlign w:val="center"/>
          </w:tcPr>
          <w:p>
            <w:pPr>
              <w:ind w:firstLine="28"/>
              <w:jc w:val="center"/>
              <w:rPr>
                <w:rFonts w:ascii="宋体" w:hAnsi="宋体" w:cs="宋体"/>
                <w:b/>
                <w:bCs/>
                <w:szCs w:val="21"/>
              </w:rPr>
            </w:pPr>
            <w:r>
              <w:rPr>
                <w:rFonts w:hint="eastAsia" w:ascii="宋体" w:hAnsi="宋体" w:cs="宋体"/>
                <w:b/>
                <w:bCs/>
                <w:szCs w:val="21"/>
              </w:rPr>
              <w:t>分值</w:t>
            </w:r>
          </w:p>
        </w:tc>
        <w:tc>
          <w:tcPr>
            <w:tcW w:w="6026" w:type="dxa"/>
            <w:vAlign w:val="center"/>
          </w:tcPr>
          <w:p>
            <w:pPr>
              <w:ind w:firstLine="28"/>
              <w:jc w:val="center"/>
              <w:rPr>
                <w:rFonts w:ascii="宋体" w:hAnsi="宋体" w:cs="宋体"/>
                <w:b/>
                <w:bCs/>
                <w:szCs w:val="21"/>
              </w:rPr>
            </w:pPr>
            <w:r>
              <w:rPr>
                <w:rFonts w:hint="eastAsia" w:ascii="宋体" w:hAnsi="宋体" w:cs="宋体"/>
                <w:b/>
                <w:bCs/>
                <w:szCs w:val="21"/>
              </w:rPr>
              <w:t>评分标准</w:t>
            </w:r>
          </w:p>
        </w:tc>
        <w:tc>
          <w:tcPr>
            <w:tcW w:w="1607" w:type="dxa"/>
            <w:vAlign w:val="center"/>
          </w:tcPr>
          <w:p>
            <w:pPr>
              <w:jc w:val="center"/>
              <w:rPr>
                <w:rFonts w:ascii="宋体" w:hAnsi="宋体" w:cs="宋体"/>
                <w:b/>
                <w:bCs/>
                <w:szCs w:val="21"/>
              </w:rPr>
            </w:pPr>
            <w:r>
              <w:rPr>
                <w:rFonts w:hint="eastAsia" w:ascii="宋体" w:hAnsi="宋体" w:cs="宋体"/>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2" w:type="dxa"/>
            <w:vAlign w:val="center"/>
          </w:tcPr>
          <w:p>
            <w:pPr>
              <w:spacing w:after="0" w:line="240" w:lineRule="auto"/>
              <w:ind w:firstLine="28"/>
              <w:jc w:val="center"/>
              <w:rPr>
                <w:rFonts w:ascii="宋体" w:hAnsi="宋体" w:cs="宋体"/>
                <w:szCs w:val="21"/>
              </w:rPr>
            </w:pPr>
            <w:r>
              <w:rPr>
                <w:rFonts w:hint="eastAsia" w:ascii="宋体" w:hAnsi="宋体" w:cs="宋体"/>
                <w:szCs w:val="21"/>
              </w:rPr>
              <w:t>1</w:t>
            </w:r>
          </w:p>
        </w:tc>
        <w:tc>
          <w:tcPr>
            <w:tcW w:w="800" w:type="dxa"/>
            <w:vAlign w:val="center"/>
          </w:tcPr>
          <w:p>
            <w:pPr>
              <w:spacing w:after="0" w:line="240" w:lineRule="auto"/>
              <w:jc w:val="center"/>
              <w:rPr>
                <w:rFonts w:ascii="宋体" w:hAnsi="宋体" w:cs="宋体"/>
                <w:szCs w:val="21"/>
              </w:rPr>
            </w:pPr>
            <w:r>
              <w:rPr>
                <w:rFonts w:hint="eastAsia" w:ascii="宋体" w:hAnsi="宋体" w:cs="宋体"/>
                <w:szCs w:val="21"/>
              </w:rPr>
              <w:t>报价</w:t>
            </w:r>
          </w:p>
        </w:tc>
        <w:tc>
          <w:tcPr>
            <w:tcW w:w="667" w:type="dxa"/>
            <w:vAlign w:val="center"/>
          </w:tcPr>
          <w:p>
            <w:pPr>
              <w:spacing w:after="0" w:line="240" w:lineRule="auto"/>
              <w:jc w:val="center"/>
              <w:rPr>
                <w:rFonts w:ascii="宋体" w:hAnsi="宋体" w:cs="宋体"/>
                <w:szCs w:val="21"/>
              </w:rPr>
            </w:pPr>
            <w:r>
              <w:rPr>
                <w:rFonts w:hint="eastAsia" w:ascii="宋体" w:hAnsi="宋体" w:cs="宋体"/>
                <w:szCs w:val="21"/>
              </w:rPr>
              <w:t>10分</w:t>
            </w:r>
          </w:p>
        </w:tc>
        <w:tc>
          <w:tcPr>
            <w:tcW w:w="6026" w:type="dxa"/>
            <w:vAlign w:val="center"/>
          </w:tcPr>
          <w:p>
            <w:pPr>
              <w:spacing w:after="0" w:line="240" w:lineRule="auto"/>
              <w:rPr>
                <w:rFonts w:ascii="宋体" w:hAnsi="宋体" w:cs="宋体"/>
                <w:szCs w:val="21"/>
              </w:rPr>
            </w:pPr>
            <w:r>
              <w:rPr>
                <w:rFonts w:hint="eastAsia" w:ascii="宋体" w:hAnsi="宋体" w:cs="宋体"/>
                <w:szCs w:val="21"/>
              </w:rPr>
              <w:t>以本次有效的最低投标报价为基准价，投标报价得分=(投标基准价／最后投标报价)*10%*100</w:t>
            </w:r>
          </w:p>
        </w:tc>
        <w:tc>
          <w:tcPr>
            <w:tcW w:w="1607" w:type="dxa"/>
            <w:vAlign w:val="center"/>
          </w:tcPr>
          <w:p>
            <w:pPr>
              <w:spacing w:after="0" w:line="240" w:lineRule="auto"/>
              <w:jc w:val="center"/>
              <w:rPr>
                <w:rFonts w:ascii="宋体" w:hAnsi="宋体" w:cs="宋体"/>
                <w:szCs w:val="21"/>
              </w:rPr>
            </w:pPr>
            <w:r>
              <w:rPr>
                <w:rFonts w:hint="eastAsia" w:ascii="宋体" w:hAnsi="宋体" w:cs="宋体"/>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32" w:type="dxa"/>
            <w:tcBorders>
              <w:top w:val="single" w:color="auto" w:sz="4" w:space="0"/>
              <w:left w:val="single" w:color="auto" w:sz="4" w:space="0"/>
              <w:bottom w:val="single" w:color="auto" w:sz="4" w:space="0"/>
            </w:tcBorders>
            <w:vAlign w:val="center"/>
          </w:tcPr>
          <w:p>
            <w:pPr>
              <w:spacing w:after="0" w:line="240" w:lineRule="auto"/>
              <w:ind w:firstLine="28"/>
              <w:jc w:val="center"/>
              <w:rPr>
                <w:rFonts w:ascii="宋体" w:hAnsi="宋体" w:cs="宋体"/>
                <w:szCs w:val="21"/>
              </w:rPr>
            </w:pPr>
            <w:r>
              <w:rPr>
                <w:rFonts w:hint="eastAsia" w:ascii="宋体" w:hAnsi="宋体" w:cs="宋体"/>
                <w:szCs w:val="21"/>
              </w:rPr>
              <w:t>2</w:t>
            </w:r>
          </w:p>
        </w:tc>
        <w:tc>
          <w:tcPr>
            <w:tcW w:w="800" w:type="dxa"/>
            <w:tcBorders>
              <w:top w:val="single" w:color="auto" w:sz="4" w:space="0"/>
              <w:bottom w:val="single" w:color="auto" w:sz="4" w:space="0"/>
            </w:tcBorders>
            <w:vAlign w:val="center"/>
          </w:tcPr>
          <w:p>
            <w:pPr>
              <w:spacing w:after="0" w:line="240" w:lineRule="auto"/>
              <w:jc w:val="center"/>
              <w:rPr>
                <w:rFonts w:ascii="宋体" w:hAnsi="宋体" w:cs="宋体"/>
                <w:szCs w:val="21"/>
              </w:rPr>
            </w:pPr>
            <w:r>
              <w:rPr>
                <w:rFonts w:hint="eastAsia" w:ascii="宋体" w:hAnsi="宋体" w:cs="宋体"/>
                <w:szCs w:val="21"/>
              </w:rPr>
              <w:t>人员配备</w:t>
            </w:r>
          </w:p>
        </w:tc>
        <w:tc>
          <w:tcPr>
            <w:tcW w:w="667" w:type="dxa"/>
            <w:tcBorders>
              <w:top w:val="single" w:color="auto" w:sz="4" w:space="0"/>
              <w:bottom w:val="single" w:color="auto" w:sz="4" w:space="0"/>
            </w:tcBorders>
            <w:vAlign w:val="center"/>
          </w:tcPr>
          <w:p>
            <w:pPr>
              <w:spacing w:after="0" w:line="240" w:lineRule="auto"/>
              <w:jc w:val="center"/>
              <w:rPr>
                <w:rFonts w:ascii="宋体" w:hAnsi="宋体" w:cs="宋体"/>
                <w:szCs w:val="21"/>
              </w:rPr>
            </w:pPr>
            <w:r>
              <w:rPr>
                <w:rFonts w:hint="eastAsia" w:ascii="宋体" w:hAnsi="宋体" w:cs="宋体"/>
                <w:szCs w:val="21"/>
              </w:rPr>
              <w:t>45分</w:t>
            </w:r>
          </w:p>
        </w:tc>
        <w:tc>
          <w:tcPr>
            <w:tcW w:w="6026" w:type="dxa"/>
            <w:tcBorders>
              <w:top w:val="single" w:color="auto" w:sz="4" w:space="0"/>
              <w:bottom w:val="single" w:color="auto" w:sz="4" w:space="0"/>
            </w:tcBorders>
            <w:vAlign w:val="center"/>
          </w:tcPr>
          <w:p>
            <w:pPr>
              <w:spacing w:after="0" w:line="240" w:lineRule="auto"/>
              <w:rPr>
                <w:rFonts w:ascii="宋体" w:hAnsi="宋体" w:cs="宋体"/>
                <w:szCs w:val="21"/>
              </w:rPr>
            </w:pPr>
            <w:r>
              <w:rPr>
                <w:rFonts w:hint="eastAsia" w:ascii="宋体" w:hAnsi="宋体" w:cs="宋体"/>
                <w:szCs w:val="21"/>
              </w:rPr>
              <w:t>对拟定针对本项目的服务团队人员进行评审：</w:t>
            </w:r>
          </w:p>
          <w:p>
            <w:pPr>
              <w:spacing w:after="0" w:line="240" w:lineRule="auto"/>
              <w:rPr>
                <w:rFonts w:ascii="宋体" w:hAnsi="宋体" w:cs="宋体"/>
                <w:szCs w:val="21"/>
              </w:rPr>
            </w:pPr>
            <w:r>
              <w:rPr>
                <w:rFonts w:hint="eastAsia" w:ascii="宋体" w:hAnsi="宋体" w:cs="宋体"/>
                <w:szCs w:val="21"/>
              </w:rPr>
              <w:t>1、供应商提供技术支撑组组长一名，具备市级及以上安全生产监督管理部门发文聘请的处于有效期内的城市安全决策咨询类专家证书、安全工程类高级及以上工程师职称证书、注册安全工程师证书的，每有一个得1分。在此基础上提供该组长类似项目业绩的，得1分，未提供不得分。本项最多得4分。</w:t>
            </w:r>
          </w:p>
          <w:p>
            <w:pPr>
              <w:spacing w:after="0" w:line="240" w:lineRule="auto"/>
              <w:rPr>
                <w:rFonts w:ascii="宋体" w:hAnsi="宋体" w:cs="宋体"/>
                <w:szCs w:val="21"/>
              </w:rPr>
            </w:pPr>
            <w:r>
              <w:rPr>
                <w:rFonts w:hint="eastAsia" w:ascii="宋体" w:hAnsi="宋体" w:cs="宋体"/>
                <w:szCs w:val="21"/>
              </w:rPr>
              <w:t>2、供应商提供专题培训组组长一名，具备市级及以上安全生产监督管理部门发文聘请的处于有效期内的应急救援安全管理类专家证书、安全工程专业高级及以上工程师职称证书、注册安全工程师证书、安全培训教师岗位证书的，每有一个得1分。在此基础上提供该组长类似项目业绩的，得1分，未提供不得分。本项最多得5分。</w:t>
            </w:r>
          </w:p>
          <w:p>
            <w:pPr>
              <w:spacing w:after="0" w:line="240" w:lineRule="auto"/>
              <w:rPr>
                <w:rFonts w:ascii="宋体" w:hAnsi="宋体" w:cs="宋体"/>
                <w:szCs w:val="21"/>
              </w:rPr>
            </w:pPr>
            <w:r>
              <w:rPr>
                <w:rFonts w:hint="eastAsia" w:ascii="宋体" w:hAnsi="宋体" w:cs="宋体"/>
                <w:szCs w:val="21"/>
              </w:rPr>
              <w:t>3、供应商提供宣传工作组组长一名，从事新闻工作5年以上且具备记者从业资格证书的得1分。在此基础上提供该组长在安全生产类报刊、杂志等媒体发表相关安全类报道业绩的得1分，本项最多得2分。</w:t>
            </w:r>
          </w:p>
          <w:p>
            <w:pPr>
              <w:spacing w:after="0" w:line="240" w:lineRule="auto"/>
              <w:rPr>
                <w:rFonts w:ascii="宋体" w:hAnsi="宋体" w:cs="宋体"/>
                <w:szCs w:val="21"/>
              </w:rPr>
            </w:pPr>
            <w:r>
              <w:rPr>
                <w:rFonts w:hint="eastAsia" w:ascii="宋体" w:hAnsi="宋体" w:cs="宋体"/>
                <w:szCs w:val="21"/>
              </w:rPr>
              <w:t>4、供应商提供危化事故隐患排查工作组组长一名，具备市级及以上安全生产监督管理部门发文聘请的处于有效期内的危化品安全管理类专家证书、生产安全类高级及以上工程师职称证书、注册安全工程师证书的，每有一个得1分。在此基础上提供该组长类似项目业绩的，得1分，未提供不得分。本项最多得4分。</w:t>
            </w:r>
          </w:p>
          <w:p>
            <w:pPr>
              <w:spacing w:after="0" w:line="240" w:lineRule="auto"/>
              <w:rPr>
                <w:rFonts w:ascii="宋体" w:hAnsi="宋体" w:cs="宋体"/>
                <w:szCs w:val="21"/>
              </w:rPr>
            </w:pPr>
            <w:r>
              <w:rPr>
                <w:rFonts w:hint="eastAsia" w:ascii="宋体" w:hAnsi="宋体" w:cs="宋体"/>
                <w:szCs w:val="21"/>
              </w:rPr>
              <w:t>5、供应商提供非煤隐患排查工作组组长一名，具备采矿工程学士及以上学位、采矿工程中级及以上工程师职称证书、注册安全工程师证书的，每有一个得1分。在此基础上提供该组长类似项目业绩的，得1分，未提供不得分。本项最多得4分。</w:t>
            </w:r>
          </w:p>
          <w:p>
            <w:pPr>
              <w:spacing w:after="0" w:line="240" w:lineRule="auto"/>
              <w:rPr>
                <w:rFonts w:ascii="宋体" w:hAnsi="宋体" w:cs="宋体"/>
                <w:szCs w:val="21"/>
              </w:rPr>
            </w:pPr>
            <w:r>
              <w:rPr>
                <w:rFonts w:hint="eastAsia" w:ascii="宋体" w:hAnsi="宋体" w:cs="宋体"/>
                <w:szCs w:val="21"/>
              </w:rPr>
              <w:t>6、供应商提供地震灾害技术方案编制工作组组长一名，具备地球物理类专业博士学位证书得1分。在此基础上提供该组长类似项目业绩的，得1分，未提供不得分。本项最多得2分。</w:t>
            </w:r>
          </w:p>
          <w:p>
            <w:pPr>
              <w:spacing w:after="0" w:line="240" w:lineRule="auto"/>
              <w:rPr>
                <w:rFonts w:ascii="宋体" w:hAnsi="宋体" w:cs="宋体"/>
                <w:szCs w:val="21"/>
              </w:rPr>
            </w:pPr>
            <w:r>
              <w:rPr>
                <w:rFonts w:hint="eastAsia" w:ascii="宋体" w:hAnsi="宋体" w:cs="宋体"/>
                <w:szCs w:val="21"/>
              </w:rPr>
              <w:t>7、供应商提供具备市级及以上安全生产监督管理部门发文聘请的处于有效期内的安全管理类专家证书的技术人员，每有一个得0.5分，最高得4分，未提供不得分。</w:t>
            </w:r>
          </w:p>
          <w:p>
            <w:pPr>
              <w:spacing w:after="0" w:line="240" w:lineRule="auto"/>
              <w:rPr>
                <w:rFonts w:ascii="宋体" w:hAnsi="宋体" w:cs="宋体"/>
                <w:szCs w:val="21"/>
              </w:rPr>
            </w:pPr>
            <w:r>
              <w:rPr>
                <w:rFonts w:hint="eastAsia" w:ascii="宋体" w:hAnsi="宋体" w:cs="宋体"/>
                <w:szCs w:val="21"/>
              </w:rPr>
              <w:t>8、供应商提供具备安全类高级及以上职称证书的技术人员的，每有一个得0.5分，最高得5分。</w:t>
            </w:r>
          </w:p>
          <w:p>
            <w:pPr>
              <w:spacing w:after="0" w:line="240" w:lineRule="auto"/>
              <w:rPr>
                <w:rFonts w:ascii="宋体" w:hAnsi="宋体" w:cs="宋体"/>
                <w:szCs w:val="21"/>
              </w:rPr>
            </w:pPr>
            <w:r>
              <w:rPr>
                <w:rFonts w:hint="eastAsia" w:ascii="宋体" w:hAnsi="宋体" w:cs="宋体"/>
                <w:szCs w:val="21"/>
              </w:rPr>
              <w:t>8、供应商提供具备安全培训教师岗位证书的技术人员的，每有一个得0.5分，最高得8分。</w:t>
            </w:r>
          </w:p>
          <w:p>
            <w:pPr>
              <w:spacing w:after="0" w:line="240" w:lineRule="auto"/>
              <w:rPr>
                <w:rFonts w:ascii="宋体" w:hAnsi="宋体" w:cs="宋体"/>
                <w:szCs w:val="21"/>
              </w:rPr>
            </w:pPr>
            <w:r>
              <w:rPr>
                <w:rFonts w:hint="eastAsia" w:ascii="宋体" w:hAnsi="宋体" w:cs="宋体"/>
                <w:szCs w:val="21"/>
              </w:rPr>
              <w:t>9、供应商提供1名具有一级注册消防工程师证书的技术人员，得1分，未提供不得分。</w:t>
            </w:r>
          </w:p>
          <w:p>
            <w:pPr>
              <w:spacing w:after="0" w:line="240" w:lineRule="auto"/>
              <w:rPr>
                <w:rFonts w:ascii="宋体" w:hAnsi="宋体" w:cs="宋体"/>
                <w:szCs w:val="21"/>
              </w:rPr>
            </w:pPr>
            <w:r>
              <w:rPr>
                <w:rFonts w:hint="eastAsia" w:ascii="宋体" w:hAnsi="宋体" w:cs="宋体"/>
                <w:szCs w:val="21"/>
              </w:rPr>
              <w:t>10、供应商提供一名具有新闻采编人员资格证书的得1分。</w:t>
            </w:r>
          </w:p>
          <w:p>
            <w:pPr>
              <w:spacing w:after="0" w:line="240" w:lineRule="auto"/>
              <w:rPr>
                <w:rFonts w:ascii="宋体" w:hAnsi="宋体" w:cs="宋体"/>
                <w:szCs w:val="21"/>
              </w:rPr>
            </w:pPr>
            <w:r>
              <w:rPr>
                <w:rFonts w:hint="eastAsia" w:ascii="宋体" w:hAnsi="宋体" w:cs="宋体"/>
                <w:szCs w:val="21"/>
              </w:rPr>
              <w:t>11、供应商提供取得注册安全工程师资格证的技术人员，每有一个得0.2分，最高得5分。</w:t>
            </w:r>
          </w:p>
          <w:p>
            <w:pPr>
              <w:spacing w:after="0" w:line="240" w:lineRule="auto"/>
              <w:rPr>
                <w:rFonts w:ascii="宋体" w:hAnsi="宋体" w:cs="宋体"/>
                <w:szCs w:val="21"/>
              </w:rPr>
            </w:pPr>
            <w:r>
              <w:rPr>
                <w:rFonts w:hint="eastAsia" w:ascii="宋体" w:hAnsi="宋体" w:cs="宋体"/>
                <w:szCs w:val="21"/>
              </w:rPr>
              <w:t>注：以上人员需提供劳动合同、相关证书、该技术负责人签字的业绩证明材料，证明材料须与人员一一对应。</w:t>
            </w:r>
          </w:p>
        </w:tc>
        <w:tc>
          <w:tcPr>
            <w:tcW w:w="1607" w:type="dxa"/>
            <w:tcBorders>
              <w:top w:val="single" w:color="auto" w:sz="4" w:space="0"/>
              <w:bottom w:val="single" w:color="auto" w:sz="4" w:space="0"/>
              <w:right w:val="single" w:color="auto" w:sz="4" w:space="0"/>
            </w:tcBorders>
          </w:tcPr>
          <w:p>
            <w:pPr>
              <w:spacing w:after="0" w:line="240" w:lineRule="auto"/>
              <w:jc w:val="center"/>
              <w:rPr>
                <w:rFonts w:ascii="宋体" w:hAnsi="宋体" w:cs="宋体"/>
                <w:szCs w:val="21"/>
              </w:rPr>
            </w:pPr>
            <w:r>
              <w:rPr>
                <w:rFonts w:hint="eastAsia" w:ascii="宋体" w:hAnsi="宋体" w:cs="宋体"/>
                <w:szCs w:val="21"/>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32" w:type="dxa"/>
            <w:vAlign w:val="center"/>
          </w:tcPr>
          <w:p>
            <w:pPr>
              <w:spacing w:after="0" w:line="240" w:lineRule="auto"/>
              <w:ind w:firstLine="28"/>
              <w:jc w:val="center"/>
              <w:rPr>
                <w:rFonts w:ascii="宋体" w:hAnsi="宋体" w:cs="宋体"/>
                <w:szCs w:val="21"/>
              </w:rPr>
            </w:pPr>
            <w:r>
              <w:rPr>
                <w:rFonts w:hint="eastAsia" w:ascii="宋体" w:hAnsi="宋体" w:cs="宋体"/>
                <w:szCs w:val="21"/>
              </w:rPr>
              <w:t>3</w:t>
            </w:r>
          </w:p>
        </w:tc>
        <w:tc>
          <w:tcPr>
            <w:tcW w:w="800" w:type="dxa"/>
            <w:vAlign w:val="center"/>
          </w:tcPr>
          <w:p>
            <w:pPr>
              <w:spacing w:after="0" w:line="240" w:lineRule="auto"/>
              <w:jc w:val="center"/>
              <w:rPr>
                <w:rFonts w:ascii="宋体" w:hAnsi="宋体" w:cs="宋体"/>
                <w:szCs w:val="21"/>
              </w:rPr>
            </w:pPr>
            <w:r>
              <w:rPr>
                <w:rFonts w:hint="eastAsia" w:ascii="宋体" w:hAnsi="宋体" w:cs="宋体"/>
                <w:szCs w:val="21"/>
              </w:rPr>
              <w:t>服务方案</w:t>
            </w:r>
          </w:p>
        </w:tc>
        <w:tc>
          <w:tcPr>
            <w:tcW w:w="667" w:type="dxa"/>
            <w:vAlign w:val="center"/>
          </w:tcPr>
          <w:p>
            <w:pPr>
              <w:spacing w:after="0" w:line="240" w:lineRule="auto"/>
              <w:rPr>
                <w:rFonts w:ascii="宋体" w:hAnsi="宋体" w:cs="宋体"/>
                <w:szCs w:val="21"/>
              </w:rPr>
            </w:pPr>
            <w:r>
              <w:rPr>
                <w:rFonts w:hint="eastAsia" w:ascii="宋体" w:hAnsi="宋体" w:cs="宋体"/>
                <w:szCs w:val="21"/>
              </w:rPr>
              <w:t>41分</w:t>
            </w:r>
          </w:p>
        </w:tc>
        <w:tc>
          <w:tcPr>
            <w:tcW w:w="6026" w:type="dxa"/>
            <w:vAlign w:val="center"/>
          </w:tcPr>
          <w:p>
            <w:pPr>
              <w:spacing w:after="0" w:line="240" w:lineRule="auto"/>
              <w:rPr>
                <w:rFonts w:ascii="宋体" w:hAnsi="宋体" w:cs="宋体"/>
                <w:szCs w:val="21"/>
              </w:rPr>
            </w:pPr>
            <w:r>
              <w:rPr>
                <w:rFonts w:hint="eastAsia" w:ascii="宋体" w:hAnsi="宋体" w:cs="宋体"/>
                <w:szCs w:val="21"/>
              </w:rPr>
              <w:t>根据供应商提供的服务方案进行评审，包括但不限于以下内容：</w:t>
            </w:r>
            <w:r>
              <w:rPr>
                <w:rFonts w:hint="eastAsia" w:ascii="宋体" w:hAnsi="宋体" w:cs="宋体"/>
                <w:szCs w:val="21"/>
              </w:rPr>
              <w:br w:type="textWrapping"/>
            </w:r>
            <w:r>
              <w:rPr>
                <w:rFonts w:hint="eastAsia" w:ascii="宋体" w:hAnsi="宋体" w:cs="宋体"/>
                <w:szCs w:val="21"/>
              </w:rPr>
              <w:t>一、整体方案（1、方案描述；2、服务优化及实施保证；3、结合成都市实际情况，对区域工作重点、难点分析，共3项）；</w:t>
            </w:r>
            <w:r>
              <w:rPr>
                <w:rFonts w:hint="eastAsia" w:ascii="宋体" w:hAnsi="宋体" w:cs="宋体"/>
                <w:szCs w:val="21"/>
              </w:rPr>
              <w:br w:type="textWrapping"/>
            </w:r>
            <w:r>
              <w:rPr>
                <w:rFonts w:hint="eastAsia" w:ascii="宋体" w:hAnsi="宋体" w:cs="宋体"/>
                <w:szCs w:val="21"/>
              </w:rPr>
              <w:t>二、针对自然灾害综合风险普查基础技术支撑工作（1、工作方案；2、项目工作流程及进度计划，共2项）；</w:t>
            </w:r>
            <w:r>
              <w:rPr>
                <w:rFonts w:hint="eastAsia" w:ascii="宋体" w:hAnsi="宋体" w:cs="宋体"/>
                <w:szCs w:val="21"/>
              </w:rPr>
              <w:br w:type="textWrapping"/>
            </w:r>
            <w:r>
              <w:rPr>
                <w:rFonts w:hint="eastAsia" w:ascii="宋体" w:hAnsi="宋体" w:cs="宋体"/>
                <w:szCs w:val="21"/>
              </w:rPr>
              <w:t>三、针对自然灾害风险普查的专题培训方案（1、培训工作流程；2、培训方式、培训内容、培训讲师安排；</w:t>
            </w:r>
            <w:r>
              <w:rPr>
                <w:rFonts w:ascii="宋体" w:hAnsi="宋体" w:cs="宋体"/>
                <w:szCs w:val="21"/>
              </w:rPr>
              <w:t>3</w:t>
            </w:r>
            <w:r>
              <w:rPr>
                <w:rFonts w:hint="eastAsia" w:ascii="宋体" w:hAnsi="宋体" w:cs="宋体"/>
                <w:szCs w:val="21"/>
              </w:rPr>
              <w:t>、培训成果评估，共3项）；</w:t>
            </w:r>
            <w:r>
              <w:rPr>
                <w:rFonts w:hint="eastAsia" w:ascii="宋体" w:hAnsi="宋体" w:cs="宋体"/>
                <w:szCs w:val="21"/>
              </w:rPr>
              <w:br w:type="textWrapping"/>
            </w:r>
            <w:r>
              <w:rPr>
                <w:rFonts w:hint="eastAsia" w:ascii="宋体" w:hAnsi="宋体" w:cs="宋体"/>
                <w:szCs w:val="21"/>
              </w:rPr>
              <w:t>四、针对自然灾害风险普查宣传工作（1、宣传方案、2、宣传工作流程及工作进度计划，共2项）</w:t>
            </w:r>
            <w:r>
              <w:rPr>
                <w:rFonts w:hint="eastAsia" w:ascii="宋体" w:hAnsi="宋体" w:cs="宋体"/>
                <w:szCs w:val="21"/>
              </w:rPr>
              <w:br w:type="textWrapping"/>
            </w:r>
            <w:r>
              <w:rPr>
                <w:rFonts w:hint="eastAsia" w:ascii="宋体" w:hAnsi="宋体" w:cs="宋体"/>
                <w:szCs w:val="21"/>
              </w:rPr>
              <w:t>五、针对自然灾害次生危化事故重点隐患排查（化工园区）工作（1、工作方案；2、工作流程及工作进度计划；3、人员保障，共3项）；</w:t>
            </w:r>
            <w:r>
              <w:rPr>
                <w:rFonts w:hint="eastAsia" w:ascii="宋体" w:hAnsi="宋体" w:cs="宋体"/>
                <w:szCs w:val="21"/>
              </w:rPr>
              <w:br w:type="textWrapping"/>
            </w:r>
            <w:r>
              <w:rPr>
                <w:rFonts w:hint="eastAsia" w:ascii="宋体" w:hAnsi="宋体" w:cs="宋体"/>
                <w:szCs w:val="21"/>
              </w:rPr>
              <w:t>六、针对自然灾害非煤矿山安全生产重点隐患排查工作（1、工作方案；2、工作流程及工作进度计划；3、人员保障，共3项）；</w:t>
            </w:r>
            <w:r>
              <w:rPr>
                <w:rFonts w:hint="eastAsia" w:ascii="宋体" w:hAnsi="宋体" w:cs="宋体"/>
                <w:szCs w:val="21"/>
              </w:rPr>
              <w:br w:type="textWrapping"/>
            </w:r>
            <w:r>
              <w:rPr>
                <w:rFonts w:hint="eastAsia" w:ascii="宋体" w:hAnsi="宋体" w:cs="宋体"/>
                <w:szCs w:val="21"/>
              </w:rPr>
              <w:t>七、针对地震灾害技术方案编制工作（1、项目技术线路；2、工作流程；3、重难点理解；4、进度安排，共4项）</w:t>
            </w:r>
            <w:r>
              <w:rPr>
                <w:rFonts w:hint="eastAsia" w:ascii="宋体" w:hAnsi="宋体" w:cs="宋体"/>
                <w:szCs w:val="21"/>
              </w:rPr>
              <w:br w:type="textWrapping"/>
            </w:r>
            <w:r>
              <w:rPr>
                <w:rFonts w:hint="eastAsia" w:ascii="宋体" w:hAnsi="宋体" w:cs="宋体"/>
                <w:szCs w:val="21"/>
              </w:rPr>
              <w:t>方案包括以上内容、具有针对性且不存在不适用项目实际情况的情形，不存在凭空编造、逻辑漏洞、科学原理错误以及不可能实现的夸大情形等情况的得41分，方案中有表述不通或内容不合理或不符合本项目实际需求或不利于项目实际工作开展的，每有一项扣</w:t>
            </w:r>
            <w:r>
              <w:rPr>
                <w:rFonts w:ascii="宋体" w:hAnsi="宋体" w:cs="宋体"/>
                <w:szCs w:val="21"/>
              </w:rPr>
              <w:t>1.5</w:t>
            </w:r>
            <w:r>
              <w:rPr>
                <w:rFonts w:hint="eastAsia" w:ascii="宋体" w:hAnsi="宋体" w:cs="宋体"/>
                <w:szCs w:val="21"/>
              </w:rPr>
              <w:t>分。方案中每有一项漏项的扣</w:t>
            </w:r>
            <w:r>
              <w:rPr>
                <w:rFonts w:ascii="宋体" w:hAnsi="宋体" w:cs="宋体"/>
                <w:szCs w:val="21"/>
              </w:rPr>
              <w:t>2.05</w:t>
            </w:r>
            <w:r>
              <w:rPr>
                <w:rFonts w:hint="eastAsia" w:ascii="宋体" w:hAnsi="宋体" w:cs="宋体"/>
                <w:szCs w:val="21"/>
              </w:rPr>
              <w:t>分，扣完为止。未提供方案不得分。</w:t>
            </w:r>
          </w:p>
        </w:tc>
        <w:tc>
          <w:tcPr>
            <w:tcW w:w="1607" w:type="dxa"/>
            <w:vAlign w:val="center"/>
          </w:tcPr>
          <w:p>
            <w:pPr>
              <w:spacing w:after="0" w:line="240" w:lineRule="auto"/>
              <w:rPr>
                <w:rFonts w:ascii="宋体" w:hAnsi="宋体" w:cs="宋体"/>
                <w:szCs w:val="21"/>
              </w:rPr>
            </w:pPr>
            <w:r>
              <w:rPr>
                <w:rFonts w:hint="eastAsia" w:ascii="宋体" w:hAnsi="宋体" w:cs="宋体"/>
                <w:szCs w:val="21"/>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732" w:type="dxa"/>
            <w:vAlign w:val="center"/>
          </w:tcPr>
          <w:p>
            <w:pPr>
              <w:spacing w:after="0" w:line="240" w:lineRule="auto"/>
              <w:ind w:firstLine="28"/>
              <w:jc w:val="center"/>
              <w:rPr>
                <w:rFonts w:ascii="宋体" w:hAnsi="宋体" w:cs="宋体"/>
                <w:szCs w:val="21"/>
              </w:rPr>
            </w:pPr>
            <w:r>
              <w:rPr>
                <w:rFonts w:hint="eastAsia" w:ascii="宋体" w:hAnsi="宋体" w:cs="宋体"/>
                <w:szCs w:val="21"/>
              </w:rPr>
              <w:t>4</w:t>
            </w:r>
          </w:p>
        </w:tc>
        <w:tc>
          <w:tcPr>
            <w:tcW w:w="800" w:type="dxa"/>
            <w:vAlign w:val="center"/>
          </w:tcPr>
          <w:p>
            <w:pPr>
              <w:spacing w:after="0" w:line="240" w:lineRule="auto"/>
              <w:jc w:val="center"/>
              <w:rPr>
                <w:rFonts w:ascii="宋体" w:hAnsi="宋体" w:cs="宋体"/>
                <w:szCs w:val="21"/>
              </w:rPr>
            </w:pPr>
            <w:r>
              <w:rPr>
                <w:rFonts w:hint="eastAsia" w:ascii="宋体" w:hAnsi="宋体" w:cs="宋体"/>
                <w:szCs w:val="21"/>
              </w:rPr>
              <w:t>履约能力</w:t>
            </w:r>
          </w:p>
        </w:tc>
        <w:tc>
          <w:tcPr>
            <w:tcW w:w="667" w:type="dxa"/>
            <w:vAlign w:val="center"/>
          </w:tcPr>
          <w:p>
            <w:pPr>
              <w:spacing w:after="0" w:line="240" w:lineRule="auto"/>
              <w:jc w:val="center"/>
              <w:rPr>
                <w:rFonts w:ascii="宋体" w:hAnsi="宋体" w:cs="宋体"/>
                <w:szCs w:val="21"/>
              </w:rPr>
            </w:pPr>
            <w:r>
              <w:rPr>
                <w:rFonts w:hint="eastAsia" w:ascii="宋体" w:hAnsi="宋体" w:cs="宋体"/>
                <w:szCs w:val="21"/>
              </w:rPr>
              <w:t>4分</w:t>
            </w:r>
          </w:p>
        </w:tc>
        <w:tc>
          <w:tcPr>
            <w:tcW w:w="6026" w:type="dxa"/>
            <w:vAlign w:val="center"/>
          </w:tcPr>
          <w:p>
            <w:pPr>
              <w:spacing w:after="0" w:line="240" w:lineRule="auto"/>
              <w:rPr>
                <w:rFonts w:ascii="宋体" w:hAnsi="宋体" w:cs="宋体"/>
                <w:szCs w:val="21"/>
              </w:rPr>
            </w:pPr>
            <w:r>
              <w:rPr>
                <w:rFonts w:hint="eastAsia" w:ascii="宋体" w:hAnsi="宋体" w:cs="宋体"/>
                <w:szCs w:val="21"/>
              </w:rPr>
              <w:t>为确保供应商能保质保量完成此项技术服务工作，根据供应商提供的类似项目业绩进行评审，每提供一个得2分，最多得4分。</w:t>
            </w:r>
          </w:p>
          <w:p>
            <w:pPr>
              <w:spacing w:after="0" w:line="240" w:lineRule="auto"/>
            </w:pPr>
            <w:r>
              <w:rPr>
                <w:rFonts w:hint="eastAsia" w:ascii="宋体" w:hAnsi="宋体" w:cs="宋体"/>
                <w:szCs w:val="21"/>
              </w:rPr>
              <w:t>注：业绩证明材料需包含合同复印件及工作成果报告复印件，证明材料须一一对应。</w:t>
            </w:r>
          </w:p>
        </w:tc>
        <w:tc>
          <w:tcPr>
            <w:tcW w:w="1607" w:type="dxa"/>
            <w:vAlign w:val="center"/>
          </w:tcPr>
          <w:p>
            <w:pPr>
              <w:spacing w:after="0" w:line="240" w:lineRule="auto"/>
              <w:rPr>
                <w:rFonts w:ascii="宋体" w:hAnsi="宋体" w:cs="宋体"/>
                <w:szCs w:val="21"/>
              </w:rPr>
            </w:pPr>
            <w:r>
              <w:rPr>
                <w:rFonts w:hint="eastAsia" w:ascii="宋体" w:hAnsi="宋体" w:cs="宋体"/>
                <w:szCs w:val="21"/>
              </w:rPr>
              <w:t>共同评审因素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评分的取值按四舍五入法，保留小数点后两位。</w:t>
      </w:r>
    </w:p>
    <w:p>
      <w:pPr>
        <w:pStyle w:val="8"/>
        <w:ind w:firstLine="420" w:firstLineChars="175"/>
        <w:rPr>
          <w:rFonts w:ascii="仿宋" w:hAnsi="仿宋" w:eastAsia="仿宋"/>
          <w:sz w:val="24"/>
        </w:rPr>
      </w:pPr>
      <w:bookmarkStart w:id="213"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8"/>
        <w:rPr>
          <w:rFonts w:ascii="仿宋" w:hAnsi="仿宋" w:eastAsia="仿宋"/>
          <w:sz w:val="24"/>
        </w:rPr>
      </w:pPr>
      <w:r>
        <w:rPr>
          <w:rFonts w:hint="eastAsia" w:ascii="仿宋" w:hAnsi="仿宋" w:eastAsia="仿宋"/>
          <w:sz w:val="24"/>
        </w:rPr>
        <w:t>评标得分＝（A1＋A2＋……＋An）/N</w:t>
      </w:r>
      <w:r>
        <w:rPr>
          <w:rFonts w:ascii="仿宋" w:hAnsi="仿宋" w:eastAsia="仿宋"/>
          <w:sz w:val="24"/>
          <w:vertAlign w:val="subscript"/>
        </w:rPr>
        <w:t>A</w:t>
      </w:r>
      <w:r>
        <w:rPr>
          <w:rFonts w:hint="eastAsia" w:ascii="仿宋" w:hAnsi="仿宋" w:eastAsia="仿宋"/>
          <w:sz w:val="24"/>
        </w:rPr>
        <w:t>＋（B1＋B2＋……＋Bn）/</w:t>
      </w:r>
      <w:r>
        <w:rPr>
          <w:rFonts w:ascii="仿宋" w:hAnsi="仿宋" w:eastAsia="仿宋"/>
          <w:sz w:val="24"/>
        </w:rPr>
        <w:t xml:space="preserve"> N</w:t>
      </w:r>
      <w:r>
        <w:rPr>
          <w:rFonts w:ascii="仿宋" w:hAnsi="仿宋" w:eastAsia="仿宋"/>
          <w:sz w:val="24"/>
          <w:vertAlign w:val="subscript"/>
        </w:rPr>
        <w:t>B</w:t>
      </w:r>
      <w:r>
        <w:rPr>
          <w:rFonts w:hint="eastAsia" w:ascii="仿宋" w:hAnsi="仿宋" w:eastAsia="仿宋"/>
          <w:sz w:val="24"/>
        </w:rPr>
        <w:t>＋（C1＋C2＋……＋Cn）/</w:t>
      </w:r>
      <w:r>
        <w:rPr>
          <w:rFonts w:ascii="仿宋" w:hAnsi="仿宋" w:eastAsia="仿宋"/>
          <w:sz w:val="24"/>
        </w:rPr>
        <w:t xml:space="preserve"> N</w:t>
      </w:r>
      <w:r>
        <w:rPr>
          <w:rFonts w:ascii="仿宋" w:hAnsi="仿宋" w:eastAsia="仿宋"/>
          <w:sz w:val="24"/>
          <w:vertAlign w:val="subscript"/>
        </w:rPr>
        <w:t>C</w:t>
      </w:r>
      <w:r>
        <w:rPr>
          <w:rFonts w:hint="eastAsia" w:ascii="仿宋" w:hAnsi="仿宋" w:eastAsia="仿宋"/>
          <w:sz w:val="24"/>
        </w:rPr>
        <w:t>＋（D1＋D2＋……＋Dn）/</w:t>
      </w:r>
      <w:r>
        <w:rPr>
          <w:rFonts w:ascii="仿宋" w:hAnsi="仿宋" w:eastAsia="仿宋"/>
          <w:sz w:val="24"/>
        </w:rPr>
        <w:t xml:space="preserve"> N</w:t>
      </w:r>
      <w:r>
        <w:rPr>
          <w:rFonts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ascii="仿宋" w:hAnsi="仿宋" w:eastAsia="仿宋"/>
          <w:sz w:val="24"/>
          <w:vertAlign w:val="subscript"/>
        </w:rPr>
        <w:t>A</w:t>
      </w:r>
      <w:r>
        <w:rPr>
          <w:rFonts w:hint="eastAsia" w:ascii="仿宋" w:hAnsi="仿宋" w:eastAsia="仿宋"/>
          <w:sz w:val="24"/>
        </w:rPr>
        <w:t>为经济类评委（经济类专家）人数；B1、B2＋……Bn</w:t>
      </w:r>
      <w:r>
        <w:rPr>
          <w:rFonts w:ascii="仿宋" w:hAnsi="仿宋" w:eastAsia="仿宋"/>
          <w:sz w:val="24"/>
        </w:rPr>
        <w:t xml:space="preserve"> </w:t>
      </w:r>
      <w:r>
        <w:rPr>
          <w:rFonts w:hint="eastAsia" w:ascii="仿宋" w:hAnsi="仿宋" w:eastAsia="仿宋"/>
          <w:sz w:val="24"/>
        </w:rPr>
        <w:t>分别为每个技术类评委（技术类专家和采购人代表）的打分，N</w:t>
      </w:r>
      <w:r>
        <w:rPr>
          <w:rFonts w:ascii="仿宋" w:hAnsi="仿宋" w:eastAsia="仿宋"/>
          <w:sz w:val="24"/>
          <w:vertAlign w:val="subscript"/>
        </w:rPr>
        <w:t>B</w:t>
      </w:r>
      <w:r>
        <w:rPr>
          <w:rFonts w:hint="eastAsia" w:ascii="仿宋" w:hAnsi="仿宋" w:eastAsia="仿宋"/>
          <w:sz w:val="24"/>
        </w:rPr>
        <w:t>为技术类评委（技术类专家和采购人代表）人数；C1、C2……Cn</w:t>
      </w:r>
      <w:r>
        <w:rPr>
          <w:rFonts w:ascii="仿宋" w:hAnsi="仿宋" w:eastAsia="仿宋"/>
          <w:sz w:val="24"/>
        </w:rPr>
        <w:t xml:space="preserve"> </w:t>
      </w:r>
      <w:r>
        <w:rPr>
          <w:rFonts w:hint="eastAsia" w:ascii="仿宋" w:hAnsi="仿宋" w:eastAsia="仿宋"/>
          <w:sz w:val="24"/>
        </w:rPr>
        <w:t>分别为每个政策合同类评委（法律类专家）的打分，N</w:t>
      </w:r>
      <w:r>
        <w:rPr>
          <w:rFonts w:ascii="仿宋" w:hAnsi="仿宋" w:eastAsia="仿宋"/>
          <w:sz w:val="24"/>
          <w:vertAlign w:val="subscript"/>
        </w:rPr>
        <w:t>C</w:t>
      </w:r>
      <w:r>
        <w:rPr>
          <w:rFonts w:hint="eastAsia" w:ascii="仿宋" w:hAnsi="仿宋" w:eastAsia="仿宋"/>
          <w:sz w:val="24"/>
        </w:rPr>
        <w:t>为政策合同类评委（法律类专家）人数；D1、D2……Dn</w:t>
      </w:r>
      <w:r>
        <w:rPr>
          <w:rFonts w:ascii="仿宋" w:hAnsi="仿宋" w:eastAsia="仿宋"/>
          <w:sz w:val="24"/>
        </w:rPr>
        <w:t xml:space="preserve"> </w:t>
      </w:r>
      <w:r>
        <w:rPr>
          <w:rFonts w:hint="eastAsia" w:ascii="仿宋" w:hAnsi="仿宋" w:eastAsia="仿宋"/>
          <w:sz w:val="24"/>
        </w:rPr>
        <w:t>分别为评审委员会每个成员的打分（共同评分类），N</w:t>
      </w:r>
      <w:r>
        <w:rPr>
          <w:rFonts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213"/>
    <w:p>
      <w:pPr>
        <w:pStyle w:val="3"/>
        <w:spacing w:line="400" w:lineRule="exact"/>
        <w:ind w:firstLine="472" w:firstLineChars="196"/>
        <w:rPr>
          <w:rFonts w:ascii="仿宋" w:hAnsi="仿宋" w:eastAsia="仿宋"/>
          <w:sz w:val="24"/>
          <w:szCs w:val="24"/>
        </w:rPr>
      </w:pPr>
      <w:bookmarkStart w:id="214" w:name="_Toc217446060"/>
      <w:r>
        <w:rPr>
          <w:rFonts w:hint="eastAsia" w:ascii="仿宋" w:hAnsi="仿宋" w:eastAsia="仿宋"/>
          <w:sz w:val="24"/>
          <w:szCs w:val="24"/>
        </w:rPr>
        <w:t>5、</w:t>
      </w:r>
      <w:r>
        <w:rPr>
          <w:rFonts w:ascii="仿宋" w:hAnsi="仿宋" w:eastAsia="仿宋"/>
          <w:sz w:val="24"/>
          <w:szCs w:val="24"/>
        </w:rPr>
        <w:t xml:space="preserve"> </w:t>
      </w:r>
      <w:r>
        <w:rPr>
          <w:rFonts w:hint="eastAsia" w:ascii="仿宋" w:hAnsi="仿宋" w:eastAsia="仿宋"/>
          <w:sz w:val="24"/>
          <w:szCs w:val="24"/>
        </w:rPr>
        <w:t>废</w:t>
      </w:r>
      <w:r>
        <w:rPr>
          <w:rFonts w:ascii="仿宋" w:hAnsi="仿宋" w:eastAsia="仿宋"/>
          <w:sz w:val="24"/>
          <w:szCs w:val="24"/>
        </w:rPr>
        <w:t xml:space="preserve"> </w:t>
      </w:r>
      <w:r>
        <w:rPr>
          <w:rFonts w:hint="eastAsia" w:ascii="仿宋" w:hAnsi="仿宋" w:eastAsia="仿宋"/>
          <w:sz w:val="24"/>
          <w:szCs w:val="24"/>
        </w:rPr>
        <w:t>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2" w:firstLineChars="196"/>
        <w:rPr>
          <w:rFonts w:ascii="仿宋" w:hAnsi="仿宋" w:eastAsia="仿宋"/>
          <w:sz w:val="24"/>
          <w:szCs w:val="24"/>
        </w:rPr>
      </w:pPr>
      <w:r>
        <w:rPr>
          <w:rFonts w:hint="eastAsia" w:ascii="仿宋" w:hAnsi="仿宋" w:eastAsia="仿宋"/>
          <w:sz w:val="24"/>
          <w:szCs w:val="24"/>
        </w:rPr>
        <w:t>6、定标</w:t>
      </w:r>
      <w:bookmarkEnd w:id="214"/>
      <w:bookmarkStart w:id="215" w:name="_Toc217446061"/>
    </w:p>
    <w:p>
      <w:pPr>
        <w:spacing w:line="400" w:lineRule="exact"/>
        <w:ind w:firstLine="480" w:firstLineChars="200"/>
        <w:rPr>
          <w:rFonts w:ascii="仿宋" w:hAnsi="仿宋" w:eastAsia="仿宋"/>
          <w:sz w:val="24"/>
        </w:rPr>
      </w:pPr>
      <w:r>
        <w:rPr>
          <w:rFonts w:ascii="仿宋" w:hAnsi="仿宋" w:eastAsia="仿宋"/>
          <w:sz w:val="24"/>
        </w:rPr>
        <w:t xml:space="preserve">6.1. </w:t>
      </w:r>
      <w:r>
        <w:rPr>
          <w:rFonts w:hint="eastAsia" w:ascii="仿宋" w:hAnsi="仿宋" w:eastAsia="仿宋"/>
          <w:sz w:val="24"/>
        </w:rPr>
        <w:t>定标原则</w:t>
      </w:r>
      <w:bookmarkEnd w:id="215"/>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216" w:name="_Toc217446062"/>
      <w:r>
        <w:rPr>
          <w:rFonts w:ascii="仿宋" w:hAnsi="仿宋" w:eastAsia="仿宋"/>
          <w:sz w:val="24"/>
        </w:rPr>
        <w:t xml:space="preserve">6.2. </w:t>
      </w:r>
      <w:r>
        <w:rPr>
          <w:rFonts w:hint="eastAsia" w:ascii="仿宋" w:hAnsi="仿宋" w:eastAsia="仿宋"/>
          <w:sz w:val="24"/>
        </w:rPr>
        <w:t>定标程序</w:t>
      </w:r>
      <w:bookmarkEnd w:id="216"/>
    </w:p>
    <w:p>
      <w:pPr>
        <w:spacing w:line="400" w:lineRule="exact"/>
        <w:ind w:firstLine="480" w:firstLineChars="200"/>
        <w:rPr>
          <w:rFonts w:ascii="仿宋" w:hAnsi="仿宋" w:eastAsia="仿宋"/>
          <w:sz w:val="24"/>
        </w:rPr>
      </w:pPr>
      <w:r>
        <w:rPr>
          <w:rFonts w:ascii="仿宋" w:hAnsi="仿宋" w:eastAsia="仿宋"/>
          <w:sz w:val="24"/>
        </w:rPr>
        <w:t xml:space="preserve">6.2.1 </w:t>
      </w:r>
      <w:r>
        <w:rPr>
          <w:rFonts w:hint="eastAsia" w:ascii="仿宋" w:hAnsi="仿宋" w:eastAsia="仿宋"/>
          <w:sz w:val="24"/>
        </w:rPr>
        <w:t>评标委员会将评标情况写出书面报告，推荐中标候选供应商。</w:t>
      </w:r>
    </w:p>
    <w:p>
      <w:pPr>
        <w:spacing w:line="400" w:lineRule="exact"/>
        <w:ind w:firstLine="480" w:firstLineChars="200"/>
        <w:rPr>
          <w:rFonts w:ascii="仿宋" w:hAnsi="仿宋" w:eastAsia="仿宋"/>
          <w:sz w:val="24"/>
        </w:rPr>
      </w:pPr>
      <w:r>
        <w:rPr>
          <w:rFonts w:ascii="仿宋" w:hAnsi="仿宋" w:eastAsia="仿宋"/>
          <w:sz w:val="24"/>
        </w:rPr>
        <w:t xml:space="preserve">6.2.2 </w:t>
      </w:r>
      <w:r>
        <w:rPr>
          <w:rFonts w:hint="eastAsia" w:ascii="仿宋" w:hAnsi="仿宋" w:eastAsia="仿宋"/>
          <w:sz w:val="24"/>
        </w:rPr>
        <w:t>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ascii="仿宋" w:hAnsi="仿宋" w:eastAsia="仿宋"/>
          <w:sz w:val="24"/>
        </w:rPr>
        <w:t xml:space="preserve">6.2.4 </w:t>
      </w:r>
      <w:r>
        <w:rPr>
          <w:rFonts w:hint="eastAsia" w:ascii="仿宋" w:hAnsi="仿宋" w:eastAsia="仿宋"/>
          <w:sz w:val="24"/>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ascii="仿宋" w:hAnsi="仿宋" w:eastAsia="仿宋"/>
          <w:sz w:val="24"/>
        </w:rPr>
        <w:t xml:space="preserve">6.2.5 </w:t>
      </w:r>
      <w:r>
        <w:rPr>
          <w:rFonts w:hint="eastAsia" w:ascii="仿宋" w:hAnsi="仿宋" w:eastAsia="仿宋"/>
          <w:sz w:val="24"/>
        </w:rPr>
        <w:t>招标采购单位不退回投标人投标文件和其他投标资料。</w:t>
      </w:r>
    </w:p>
    <w:bookmarkEnd w:id="212"/>
    <w:p>
      <w:pPr>
        <w:pStyle w:val="3"/>
        <w:spacing w:line="400" w:lineRule="exact"/>
        <w:ind w:firstLine="482" w:firstLineChars="200"/>
        <w:rPr>
          <w:rFonts w:ascii="仿宋" w:hAnsi="仿宋" w:eastAsia="仿宋"/>
          <w:bCs w:val="0"/>
          <w:sz w:val="24"/>
          <w:szCs w:val="24"/>
        </w:rPr>
      </w:pPr>
      <w:bookmarkStart w:id="217" w:name="_Toc183682432"/>
      <w:bookmarkStart w:id="218" w:name="_Toc217446105"/>
      <w:bookmarkStart w:id="219" w:name="_Toc208849022"/>
      <w:bookmarkStart w:id="220" w:name="_Toc183582297"/>
      <w:r>
        <w:rPr>
          <w:rFonts w:ascii="仿宋" w:hAnsi="仿宋" w:eastAsia="仿宋"/>
          <w:bCs w:val="0"/>
          <w:sz w:val="24"/>
          <w:szCs w:val="24"/>
        </w:rPr>
        <w:t xml:space="preserve">7. </w:t>
      </w:r>
      <w:bookmarkEnd w:id="217"/>
      <w:bookmarkEnd w:id="218"/>
      <w:bookmarkEnd w:id="219"/>
      <w:bookmarkEnd w:id="220"/>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3"/>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sz w:val="36"/>
          <w:szCs w:val="36"/>
        </w:rPr>
      </w:pPr>
      <w:bookmarkStart w:id="221" w:name="_Toc23042"/>
      <w:bookmarkStart w:id="222" w:name="_Toc5845"/>
      <w:r>
        <w:rPr>
          <w:rFonts w:ascii="仿宋" w:hAnsi="仿宋" w:eastAsia="仿宋"/>
          <w:sz w:val="36"/>
          <w:szCs w:val="36"/>
        </w:rPr>
        <w:br w:type="page"/>
      </w:r>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bookmarkEnd w:id="221"/>
      <w:bookmarkEnd w:id="222"/>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ascii="仿宋" w:hAnsi="仿宋" w:eastAsia="仿宋"/>
          <w:szCs w:val="21"/>
        </w:rPr>
        <w:t>XXXX</w:t>
      </w:r>
      <w:r>
        <w:rPr>
          <w:rFonts w:hint="eastAsia" w:ascii="仿宋" w:hAnsi="仿宋" w:eastAsia="仿宋"/>
          <w:sz w:val="24"/>
        </w:rPr>
        <w:t>年</w:t>
      </w:r>
      <w:r>
        <w:rPr>
          <w:rFonts w:ascii="仿宋" w:hAnsi="仿宋" w:eastAsia="仿宋"/>
          <w:szCs w:val="21"/>
        </w:rPr>
        <w:t>XX</w:t>
      </w:r>
      <w:r>
        <w:rPr>
          <w:rFonts w:hint="eastAsia" w:ascii="仿宋" w:hAnsi="仿宋" w:eastAsia="仿宋"/>
          <w:sz w:val="24"/>
        </w:rPr>
        <w:t>月</w:t>
      </w:r>
      <w:r>
        <w:rPr>
          <w:rFonts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供应商（乙方）：</w:t>
      </w:r>
    </w:p>
    <w:p>
      <w:pPr>
        <w:spacing w:line="400" w:lineRule="exact"/>
        <w:rPr>
          <w:rFonts w:ascii="仿宋" w:hAnsi="仿宋" w:eastAsia="仿宋"/>
          <w:sz w:val="24"/>
        </w:rPr>
      </w:pPr>
    </w:p>
    <w:p>
      <w:pPr>
        <w:pStyle w:val="42"/>
        <w:ind w:firstLine="480"/>
        <w:rPr>
          <w:rFonts w:ascii="仿宋" w:hAnsi="仿宋" w:eastAsia="仿宋"/>
        </w:rPr>
      </w:pPr>
      <w:r>
        <w:rPr>
          <w:rFonts w:hint="eastAsia" w:ascii="仿宋" w:hAnsi="仿宋" w:eastAsia="仿宋"/>
        </w:rPr>
        <w:t>根据《中华人民共和国政府采购法》、《中华人民共和国民法典》及</w:t>
      </w:r>
      <w:r>
        <w:rPr>
          <w:rFonts w:ascii="仿宋" w:hAnsi="仿宋" w:eastAsia="仿宋"/>
          <w:szCs w:val="21"/>
        </w:rPr>
        <w:t>XXXX</w:t>
      </w:r>
      <w:r>
        <w:rPr>
          <w:rFonts w:hint="eastAsia" w:ascii="仿宋" w:hAnsi="仿宋" w:eastAsia="仿宋"/>
        </w:rPr>
        <w:t>采购项目（项目编号：</w:t>
      </w:r>
      <w:r>
        <w:rPr>
          <w:rFonts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5"/>
        </w:numPr>
        <w:spacing w:line="360" w:lineRule="auto"/>
        <w:rPr>
          <w:rFonts w:ascii="仿宋" w:hAnsi="仿宋" w:eastAsia="仿宋"/>
          <w:b/>
          <w:sz w:val="24"/>
        </w:rPr>
      </w:pPr>
      <w:bookmarkStart w:id="223" w:name="_Toc217446115"/>
      <w:r>
        <w:rPr>
          <w:rFonts w:hint="eastAsia" w:ascii="仿宋" w:hAnsi="仿宋" w:eastAsia="仿宋"/>
          <w:b/>
          <w:sz w:val="24"/>
        </w:rPr>
        <w:t>项目基本情况</w:t>
      </w:r>
    </w:p>
    <w:p>
      <w:pPr>
        <w:spacing w:line="360" w:lineRule="auto"/>
        <w:ind w:firstLine="630"/>
        <w:rPr>
          <w:rFonts w:ascii="仿宋" w:hAnsi="仿宋" w:eastAsia="仿宋"/>
          <w:b/>
          <w:sz w:val="24"/>
        </w:rPr>
      </w:pPr>
    </w:p>
    <w:p>
      <w:pPr>
        <w:numPr>
          <w:ilvl w:val="0"/>
          <w:numId w:val="5"/>
        </w:numPr>
        <w:spacing w:line="360" w:lineRule="auto"/>
        <w:rPr>
          <w:rFonts w:ascii="仿宋" w:hAnsi="仿宋" w:eastAsia="仿宋"/>
          <w:b/>
          <w:sz w:val="24"/>
        </w:rPr>
      </w:pPr>
      <w:r>
        <w:rPr>
          <w:rFonts w:hint="eastAsia" w:ascii="仿宋" w:hAnsi="仿宋" w:eastAsia="仿宋"/>
          <w:b/>
          <w:sz w:val="24"/>
        </w:rPr>
        <w:t>合同期限</w:t>
      </w:r>
    </w:p>
    <w:p>
      <w:pPr>
        <w:spacing w:line="360" w:lineRule="auto"/>
        <w:ind w:firstLine="480" w:firstLineChars="200"/>
        <w:rPr>
          <w:rFonts w:ascii="仿宋" w:hAnsi="仿宋" w:eastAsia="仿宋"/>
          <w:sz w:val="24"/>
        </w:rPr>
      </w:pPr>
    </w:p>
    <w:p>
      <w:pPr>
        <w:numPr>
          <w:ilvl w:val="0"/>
          <w:numId w:val="5"/>
        </w:numPr>
        <w:spacing w:line="360" w:lineRule="auto"/>
        <w:rPr>
          <w:rFonts w:ascii="仿宋" w:hAnsi="仿宋" w:eastAsia="仿宋"/>
          <w:b/>
          <w:sz w:val="24"/>
        </w:rPr>
      </w:pPr>
      <w:bookmarkStart w:id="224" w:name="_Toc225654644"/>
      <w:bookmarkStart w:id="225" w:name="_Toc211911348"/>
      <w:bookmarkStart w:id="226" w:name="_Toc212019594"/>
      <w:bookmarkStart w:id="227" w:name="_Toc225670751"/>
      <w:bookmarkStart w:id="228" w:name="_Toc247334841"/>
      <w:bookmarkStart w:id="229" w:name="_Toc237145406"/>
      <w:bookmarkStart w:id="230" w:name="_Toc251768862"/>
      <w:bookmarkStart w:id="231" w:name="_Toc239233914"/>
      <w:bookmarkStart w:id="232" w:name="_Toc225244852"/>
      <w:bookmarkStart w:id="233" w:name="_Toc239568418"/>
      <w:bookmarkStart w:id="234" w:name="_Toc185395249"/>
      <w:bookmarkStart w:id="235" w:name="_Toc286993786"/>
      <w:bookmarkStart w:id="236" w:name="_Toc241833903"/>
      <w:bookmarkStart w:id="237" w:name="_Toc232492928"/>
      <w:bookmarkStart w:id="238" w:name="_Toc283019214"/>
      <w:bookmarkStart w:id="239" w:name="_Toc211854449"/>
      <w:bookmarkStart w:id="240" w:name="_Toc238984975"/>
      <w:bookmarkStart w:id="241" w:name="_Toc282696226"/>
      <w:r>
        <w:rPr>
          <w:rFonts w:hint="eastAsia" w:ascii="仿宋" w:hAnsi="仿宋" w:eastAsia="仿宋"/>
          <w:b/>
          <w:sz w:val="24"/>
        </w:rPr>
        <w:t>服务内容与质量标准</w:t>
      </w:r>
    </w:p>
    <w:p>
      <w:pPr>
        <w:numPr>
          <w:ilvl w:val="0"/>
          <w:numId w:val="6"/>
        </w:numPr>
        <w:spacing w:line="360" w:lineRule="auto"/>
        <w:ind w:left="0" w:firstLine="567"/>
        <w:rPr>
          <w:rFonts w:ascii="仿宋" w:hAnsi="仿宋" w:eastAsia="仿宋"/>
          <w:sz w:val="24"/>
        </w:rPr>
      </w:pPr>
    </w:p>
    <w:p>
      <w:pPr>
        <w:numPr>
          <w:ilvl w:val="0"/>
          <w:numId w:val="6"/>
        </w:numPr>
        <w:spacing w:line="360" w:lineRule="auto"/>
        <w:ind w:left="0" w:firstLine="567"/>
        <w:rPr>
          <w:rFonts w:ascii="仿宋" w:hAnsi="仿宋" w:eastAsia="仿宋"/>
          <w:sz w:val="24"/>
        </w:rPr>
      </w:pPr>
    </w:p>
    <w:p>
      <w:pPr>
        <w:numPr>
          <w:ilvl w:val="0"/>
          <w:numId w:val="6"/>
        </w:numPr>
        <w:spacing w:line="360" w:lineRule="auto"/>
        <w:ind w:left="0" w:firstLine="567"/>
        <w:rPr>
          <w:rFonts w:ascii="仿宋" w:hAnsi="仿宋" w:eastAsia="仿宋"/>
          <w:sz w:val="24"/>
        </w:rPr>
      </w:pPr>
    </w:p>
    <w:p>
      <w:pPr>
        <w:numPr>
          <w:ilvl w:val="0"/>
          <w:numId w:val="6"/>
        </w:numPr>
        <w:spacing w:line="360" w:lineRule="auto"/>
        <w:ind w:left="0" w:firstLine="567"/>
        <w:rPr>
          <w:rFonts w:ascii="仿宋" w:hAnsi="仿宋" w:eastAsia="仿宋"/>
          <w:sz w:val="24"/>
        </w:rPr>
      </w:pPr>
    </w:p>
    <w:p>
      <w:pPr>
        <w:numPr>
          <w:ilvl w:val="0"/>
          <w:numId w:val="6"/>
        </w:numPr>
        <w:spacing w:line="360" w:lineRule="auto"/>
        <w:ind w:left="0" w:firstLine="567"/>
        <w:rPr>
          <w:rFonts w:ascii="仿宋" w:hAnsi="仿宋" w:eastAsia="仿宋"/>
          <w:sz w:val="24"/>
        </w:rPr>
      </w:pPr>
    </w:p>
    <w:p>
      <w:pPr>
        <w:spacing w:line="360" w:lineRule="auto"/>
        <w:ind w:firstLine="630"/>
        <w:rPr>
          <w:rFonts w:ascii="仿宋" w:hAnsi="仿宋" w:eastAsia="仿宋"/>
          <w:sz w:val="24"/>
        </w:rPr>
      </w:pPr>
      <w:r>
        <w:rPr>
          <w:rFonts w:ascii="仿宋" w:hAnsi="仿宋" w:eastAsia="仿宋"/>
          <w:sz w:val="24"/>
        </w:rPr>
        <w:t>…</w:t>
      </w:r>
    </w:p>
    <w:p>
      <w:pPr>
        <w:numPr>
          <w:ilvl w:val="0"/>
          <w:numId w:val="5"/>
        </w:numPr>
        <w:spacing w:line="360" w:lineRule="auto"/>
        <w:rPr>
          <w:rFonts w:ascii="仿宋" w:hAnsi="仿宋" w:eastAsia="仿宋"/>
          <w:b/>
          <w:sz w:val="24"/>
        </w:rPr>
      </w:pPr>
      <w:r>
        <w:rPr>
          <w:rFonts w:hint="eastAsia" w:ascii="仿宋" w:hAnsi="仿宋" w:eastAsia="仿宋"/>
          <w:b/>
          <w:sz w:val="24"/>
        </w:rPr>
        <w:t>服务费用及支付方式</w:t>
      </w:r>
    </w:p>
    <w:p>
      <w:pPr>
        <w:numPr>
          <w:ilvl w:val="0"/>
          <w:numId w:val="7"/>
        </w:numPr>
        <w:spacing w:line="360" w:lineRule="auto"/>
        <w:ind w:left="0" w:firstLine="567"/>
        <w:rPr>
          <w:rFonts w:ascii="仿宋" w:hAnsi="仿宋" w:eastAsia="仿宋"/>
          <w:b/>
          <w:sz w:val="24"/>
        </w:rPr>
      </w:pPr>
      <w:r>
        <w:rPr>
          <w:rFonts w:hint="eastAsia" w:ascii="仿宋" w:hAnsi="仿宋" w:eastAsia="仿宋"/>
          <w:b/>
          <w:sz w:val="24"/>
        </w:rPr>
        <w:t>本项目服务费用由以下组成：</w:t>
      </w:r>
    </w:p>
    <w:p>
      <w:pPr>
        <w:numPr>
          <w:ilvl w:val="0"/>
          <w:numId w:val="8"/>
        </w:numPr>
        <w:spacing w:line="360" w:lineRule="auto"/>
        <w:rPr>
          <w:rFonts w:ascii="仿宋" w:hAnsi="仿宋" w:eastAsia="仿宋"/>
          <w:sz w:val="24"/>
        </w:rPr>
      </w:pPr>
      <w:r>
        <w:rPr>
          <w:rFonts w:hint="eastAsia" w:ascii="仿宋" w:hAnsi="仿宋" w:eastAsia="仿宋"/>
          <w:sz w:val="24"/>
        </w:rPr>
        <w:t>　　　　万元；</w:t>
      </w:r>
    </w:p>
    <w:p>
      <w:pPr>
        <w:numPr>
          <w:ilvl w:val="0"/>
          <w:numId w:val="8"/>
        </w:numPr>
        <w:spacing w:line="360" w:lineRule="auto"/>
        <w:rPr>
          <w:rFonts w:ascii="仿宋" w:hAnsi="仿宋" w:eastAsia="仿宋"/>
          <w:sz w:val="24"/>
        </w:rPr>
      </w:pPr>
      <w:r>
        <w:rPr>
          <w:rFonts w:ascii="仿宋" w:hAnsi="仿宋" w:eastAsia="仿宋"/>
          <w:sz w:val="24"/>
        </w:rPr>
        <w:t xml:space="preserve">        万元；</w:t>
      </w:r>
    </w:p>
    <w:p>
      <w:pPr>
        <w:numPr>
          <w:ilvl w:val="0"/>
          <w:numId w:val="8"/>
        </w:numPr>
        <w:spacing w:line="360" w:lineRule="auto"/>
        <w:rPr>
          <w:rFonts w:ascii="仿宋" w:hAnsi="仿宋" w:eastAsia="仿宋"/>
          <w:sz w:val="24"/>
        </w:rPr>
      </w:pPr>
      <w:r>
        <w:rPr>
          <w:rFonts w:ascii="仿宋" w:hAnsi="仿宋" w:eastAsia="仿宋"/>
          <w:sz w:val="24"/>
        </w:rPr>
        <w:t xml:space="preserve">        万元。</w:t>
      </w:r>
    </w:p>
    <w:p>
      <w:pPr>
        <w:numPr>
          <w:ilvl w:val="0"/>
          <w:numId w:val="7"/>
        </w:numPr>
        <w:tabs>
          <w:tab w:val="left" w:pos="780"/>
        </w:tabs>
        <w:spacing w:line="360" w:lineRule="auto"/>
        <w:ind w:left="0" w:firstLine="567"/>
        <w:rPr>
          <w:rFonts w:ascii="仿宋" w:hAnsi="仿宋" w:eastAsia="仿宋"/>
          <w:b/>
          <w:sz w:val="24"/>
        </w:rPr>
      </w:pPr>
      <w:r>
        <w:rPr>
          <w:rFonts w:hint="eastAsia" w:ascii="仿宋" w:hAnsi="仿宋" w:eastAsia="仿宋"/>
          <w:b/>
          <w:sz w:val="24"/>
        </w:rPr>
        <w:t>服务费支付方式：</w:t>
      </w:r>
      <w:r>
        <w:rPr>
          <w:rFonts w:ascii="仿宋" w:hAnsi="仿宋" w:eastAsia="仿宋"/>
          <w:b/>
          <w:sz w:val="24"/>
        </w:rPr>
        <w:t xml:space="preserve"> </w:t>
      </w:r>
    </w:p>
    <w:p>
      <w:pPr>
        <w:numPr>
          <w:ilvl w:val="0"/>
          <w:numId w:val="5"/>
        </w:numPr>
        <w:spacing w:line="360" w:lineRule="auto"/>
        <w:rPr>
          <w:rFonts w:ascii="仿宋" w:hAnsi="仿宋" w:eastAsia="仿宋"/>
          <w:b/>
          <w:sz w:val="24"/>
        </w:rPr>
      </w:pPr>
      <w:r>
        <w:rPr>
          <w:rFonts w:hint="eastAsia" w:ascii="仿宋" w:hAnsi="仿宋" w:eastAsia="仿宋"/>
          <w:b/>
          <w:sz w:val="24"/>
        </w:rPr>
        <w:t>知识产权</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乙方应保证所提供的服务或其任何一部分均不会侵犯任何第三方的专利权、商标权或著作权。</w:t>
      </w:r>
    </w:p>
    <w:p>
      <w:pPr>
        <w:numPr>
          <w:ilvl w:val="0"/>
          <w:numId w:val="5"/>
        </w:numPr>
        <w:spacing w:line="360" w:lineRule="auto"/>
        <w:rPr>
          <w:rFonts w:ascii="仿宋" w:hAnsi="仿宋" w:eastAsia="仿宋"/>
          <w:b/>
          <w:sz w:val="24"/>
        </w:rPr>
      </w:pPr>
      <w:r>
        <w:rPr>
          <w:rFonts w:hint="eastAsia" w:ascii="仿宋" w:hAnsi="仿宋" w:eastAsia="仿宋"/>
          <w:b/>
          <w:sz w:val="24"/>
        </w:rPr>
        <w:t>无产权瑕疵条款</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乙方保证所提供的服务的所有权完全属于乙方且无任何抵押、查封等产权瑕疵。如有产权瑕疵的，视为乙方违约。乙方应负担由此而产生的一切损失。</w:t>
      </w:r>
    </w:p>
    <w:p>
      <w:pPr>
        <w:numPr>
          <w:ilvl w:val="0"/>
          <w:numId w:val="5"/>
        </w:numPr>
        <w:spacing w:line="360" w:lineRule="auto"/>
        <w:rPr>
          <w:rFonts w:ascii="仿宋" w:hAnsi="仿宋" w:eastAsia="仿宋"/>
          <w:b/>
          <w:sz w:val="24"/>
        </w:rPr>
      </w:pPr>
      <w:r>
        <w:rPr>
          <w:rFonts w:hint="eastAsia" w:ascii="仿宋" w:hAnsi="仿宋" w:eastAsia="仿宋"/>
          <w:b/>
          <w:sz w:val="24"/>
        </w:rPr>
        <w:t>履约保证金</w:t>
      </w:r>
    </w:p>
    <w:p>
      <w:pPr>
        <w:pStyle w:val="12"/>
        <w:numPr>
          <w:ilvl w:val="0"/>
          <w:numId w:val="9"/>
        </w:numPr>
        <w:spacing w:line="360" w:lineRule="auto"/>
        <w:ind w:left="0" w:firstLine="567"/>
        <w:rPr>
          <w:rFonts w:ascii="仿宋" w:hAnsi="仿宋" w:eastAsia="仿宋"/>
          <w:sz w:val="24"/>
        </w:rPr>
      </w:pPr>
      <w:r>
        <w:rPr>
          <w:rFonts w:hint="eastAsia" w:ascii="仿宋" w:hAnsi="仿宋" w:eastAsia="仿宋"/>
          <w:sz w:val="24"/>
        </w:rPr>
        <w:t>乙方交纳人民币</w:t>
      </w:r>
      <w:r>
        <w:rPr>
          <w:rFonts w:hint="eastAsia" w:ascii="仿宋" w:hAnsi="仿宋" w:eastAsia="仿宋"/>
          <w:sz w:val="24"/>
          <w:u w:val="single"/>
        </w:rPr>
        <w:t>　　　　　　</w:t>
      </w:r>
      <w:r>
        <w:rPr>
          <w:rFonts w:hint="eastAsia" w:ascii="仿宋" w:hAnsi="仿宋" w:eastAsia="仿宋"/>
          <w:sz w:val="24"/>
        </w:rPr>
        <w:t>元作为本合同的履约保证金。</w:t>
      </w:r>
    </w:p>
    <w:p>
      <w:pPr>
        <w:pStyle w:val="12"/>
        <w:numPr>
          <w:ilvl w:val="0"/>
          <w:numId w:val="9"/>
        </w:numPr>
        <w:spacing w:line="360" w:lineRule="auto"/>
        <w:ind w:left="0" w:firstLine="567"/>
        <w:rPr>
          <w:rFonts w:ascii="仿宋" w:hAnsi="仿宋" w:eastAsia="仿宋"/>
          <w:sz w:val="24"/>
        </w:rPr>
      </w:pPr>
      <w:r>
        <w:rPr>
          <w:rFonts w:hint="eastAsia" w:ascii="仿宋" w:hAnsi="仿宋" w:eastAsia="仿宋"/>
          <w:sz w:val="24"/>
        </w:rPr>
        <w:t>履约保证金作为违约金的一部分及用于补偿甲方因乙方不能履行合同义务而蒙受的损失。</w:t>
      </w:r>
    </w:p>
    <w:p>
      <w:pPr>
        <w:numPr>
          <w:ilvl w:val="0"/>
          <w:numId w:val="5"/>
        </w:numPr>
        <w:spacing w:line="360" w:lineRule="auto"/>
        <w:rPr>
          <w:rFonts w:ascii="仿宋" w:hAnsi="仿宋" w:eastAsia="仿宋"/>
          <w:b/>
          <w:sz w:val="24"/>
        </w:rPr>
      </w:pPr>
      <w:r>
        <w:rPr>
          <w:rFonts w:ascii="仿宋" w:hAnsi="仿宋" w:eastAsia="仿宋"/>
          <w:b/>
          <w:sz w:val="24"/>
        </w:rPr>
        <w:t>甲方的权利和义务</w:t>
      </w:r>
    </w:p>
    <w:p>
      <w:pPr>
        <w:numPr>
          <w:ilvl w:val="0"/>
          <w:numId w:val="10"/>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甲方有权对合同规定范围内</w:t>
      </w:r>
      <w:r>
        <w:rPr>
          <w:rFonts w:hint="eastAsia" w:ascii="仿宋" w:hAnsi="仿宋" w:eastAsia="仿宋"/>
          <w:bCs/>
          <w:sz w:val="24"/>
        </w:rPr>
        <w:t>乙方的服务行为</w:t>
      </w:r>
      <w:r>
        <w:rPr>
          <w:rFonts w:ascii="仿宋" w:hAnsi="仿宋" w:eastAsia="仿宋"/>
          <w:bCs/>
          <w:sz w:val="24"/>
        </w:rPr>
        <w:t>进行监督和检查，拥有监管权。有权定期核对乙方提供服务所配备的人员数量。对甲方认为不合理的部分有权</w:t>
      </w:r>
      <w:r>
        <w:rPr>
          <w:rFonts w:hint="eastAsia" w:ascii="仿宋" w:hAnsi="仿宋" w:eastAsia="仿宋"/>
          <w:bCs/>
          <w:sz w:val="24"/>
        </w:rPr>
        <w:t>下达整改通知书，并</w:t>
      </w:r>
      <w:r>
        <w:rPr>
          <w:rFonts w:ascii="仿宋" w:hAnsi="仿宋" w:eastAsia="仿宋"/>
          <w:bCs/>
          <w:sz w:val="24"/>
        </w:rPr>
        <w:t>要求乙方</w:t>
      </w:r>
      <w:r>
        <w:rPr>
          <w:rFonts w:hint="eastAsia" w:ascii="仿宋" w:hAnsi="仿宋" w:eastAsia="仿宋"/>
          <w:bCs/>
          <w:sz w:val="24"/>
        </w:rPr>
        <w:t>限期整改</w:t>
      </w:r>
      <w:r>
        <w:rPr>
          <w:rFonts w:ascii="仿宋" w:hAnsi="仿宋" w:eastAsia="仿宋"/>
          <w:bCs/>
          <w:sz w:val="24"/>
        </w:rPr>
        <w:t>。</w:t>
      </w:r>
    </w:p>
    <w:p>
      <w:pPr>
        <w:numPr>
          <w:ilvl w:val="0"/>
          <w:numId w:val="10"/>
        </w:numPr>
        <w:tabs>
          <w:tab w:val="left" w:pos="1440"/>
        </w:tabs>
        <w:adjustRightInd w:val="0"/>
        <w:spacing w:line="360" w:lineRule="auto"/>
        <w:ind w:left="0" w:firstLine="420"/>
        <w:jc w:val="left"/>
        <w:textAlignment w:val="baseline"/>
        <w:rPr>
          <w:rFonts w:ascii="仿宋" w:hAnsi="仿宋" w:eastAsia="仿宋"/>
          <w:bCs/>
          <w:sz w:val="24"/>
        </w:rPr>
      </w:pPr>
      <w:r>
        <w:rPr>
          <w:rFonts w:hint="eastAsia" w:ascii="仿宋" w:hAnsi="仿宋" w:eastAsia="仿宋"/>
          <w:bCs/>
          <w:sz w:val="24"/>
        </w:rPr>
        <w:t>甲方有权依据双方签订的考评办法对乙方提供的服务进行定期考评。当考评结果未达到标准时，有权依据考评办法约定的数额扣除履约保证金。</w:t>
      </w:r>
    </w:p>
    <w:p>
      <w:pPr>
        <w:numPr>
          <w:ilvl w:val="0"/>
          <w:numId w:val="10"/>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负责检查监督乙方管理工作的实施及制度的执行情况。</w:t>
      </w:r>
    </w:p>
    <w:p>
      <w:pPr>
        <w:numPr>
          <w:ilvl w:val="0"/>
          <w:numId w:val="10"/>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根据本合同规定，按时向乙方支付应付</w:t>
      </w:r>
      <w:r>
        <w:rPr>
          <w:rFonts w:hint="eastAsia" w:ascii="仿宋" w:hAnsi="仿宋" w:eastAsia="仿宋"/>
          <w:bCs/>
          <w:sz w:val="24"/>
        </w:rPr>
        <w:t>服务费用</w:t>
      </w:r>
      <w:r>
        <w:rPr>
          <w:rFonts w:ascii="仿宋" w:hAnsi="仿宋" w:eastAsia="仿宋"/>
          <w:bCs/>
          <w:sz w:val="24"/>
        </w:rPr>
        <w:t>。</w:t>
      </w:r>
    </w:p>
    <w:p>
      <w:pPr>
        <w:numPr>
          <w:ilvl w:val="0"/>
          <w:numId w:val="10"/>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国家法律、法规所规定由甲方承担的其它责任。</w:t>
      </w:r>
    </w:p>
    <w:p>
      <w:pPr>
        <w:numPr>
          <w:ilvl w:val="0"/>
          <w:numId w:val="5"/>
        </w:numPr>
        <w:spacing w:line="360" w:lineRule="auto"/>
        <w:rPr>
          <w:rFonts w:ascii="仿宋" w:hAnsi="仿宋" w:eastAsia="仿宋"/>
          <w:b/>
          <w:sz w:val="24"/>
        </w:rPr>
      </w:pPr>
      <w:r>
        <w:rPr>
          <w:rFonts w:ascii="仿宋" w:hAnsi="仿宋" w:eastAsia="仿宋"/>
          <w:b/>
          <w:sz w:val="24"/>
        </w:rPr>
        <w:t>乙方的权利和义务</w:t>
      </w:r>
    </w:p>
    <w:p>
      <w:pPr>
        <w:numPr>
          <w:ilvl w:val="0"/>
          <w:numId w:val="11"/>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对本合同规定的委托</w:t>
      </w:r>
      <w:r>
        <w:rPr>
          <w:rFonts w:hint="eastAsia" w:ascii="仿宋" w:hAnsi="仿宋" w:eastAsia="仿宋"/>
          <w:bCs/>
          <w:sz w:val="24"/>
        </w:rPr>
        <w:t>服务</w:t>
      </w:r>
      <w:r>
        <w:rPr>
          <w:rFonts w:ascii="仿宋" w:hAnsi="仿宋" w:eastAsia="仿宋"/>
          <w:bCs/>
          <w:sz w:val="24"/>
        </w:rPr>
        <w:t>范围内的</w:t>
      </w:r>
      <w:r>
        <w:rPr>
          <w:rFonts w:hint="eastAsia" w:ascii="仿宋" w:hAnsi="仿宋" w:eastAsia="仿宋"/>
          <w:bCs/>
          <w:sz w:val="24"/>
        </w:rPr>
        <w:t>项目</w:t>
      </w:r>
      <w:r>
        <w:rPr>
          <w:rFonts w:ascii="仿宋" w:hAnsi="仿宋" w:eastAsia="仿宋"/>
          <w:bCs/>
          <w:sz w:val="24"/>
        </w:rPr>
        <w:t>享有管理权及服务义务。</w:t>
      </w:r>
    </w:p>
    <w:p>
      <w:pPr>
        <w:numPr>
          <w:ilvl w:val="0"/>
          <w:numId w:val="11"/>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根据本合同的规定向甲方收取相关</w:t>
      </w:r>
      <w:r>
        <w:rPr>
          <w:rFonts w:hint="eastAsia" w:ascii="仿宋" w:hAnsi="仿宋" w:eastAsia="仿宋"/>
          <w:bCs/>
          <w:sz w:val="24"/>
        </w:rPr>
        <w:t>服务</w:t>
      </w:r>
      <w:r>
        <w:rPr>
          <w:rFonts w:ascii="仿宋" w:hAnsi="仿宋" w:eastAsia="仿宋"/>
          <w:bCs/>
          <w:sz w:val="24"/>
        </w:rPr>
        <w:t>费用，并有权</w:t>
      </w:r>
      <w:r>
        <w:rPr>
          <w:rFonts w:hint="eastAsia" w:ascii="仿宋" w:hAnsi="仿宋" w:eastAsia="仿宋"/>
          <w:bCs/>
          <w:sz w:val="24"/>
        </w:rPr>
        <w:t>在本项目管理范围内</w:t>
      </w:r>
      <w:r>
        <w:rPr>
          <w:rFonts w:ascii="仿宋" w:hAnsi="仿宋" w:eastAsia="仿宋"/>
          <w:bCs/>
          <w:sz w:val="24"/>
        </w:rPr>
        <w:t>管理及合理使用。</w:t>
      </w:r>
    </w:p>
    <w:p>
      <w:pPr>
        <w:numPr>
          <w:ilvl w:val="0"/>
          <w:numId w:val="11"/>
        </w:numPr>
        <w:adjustRightInd w:val="0"/>
        <w:spacing w:line="360" w:lineRule="auto"/>
        <w:ind w:left="0" w:firstLine="567"/>
        <w:jc w:val="left"/>
        <w:textAlignment w:val="baseline"/>
        <w:rPr>
          <w:rFonts w:ascii="仿宋" w:hAnsi="仿宋" w:eastAsia="仿宋"/>
          <w:bCs/>
          <w:sz w:val="24"/>
        </w:rPr>
      </w:pPr>
      <w:r>
        <w:rPr>
          <w:rFonts w:hint="eastAsia" w:ascii="仿宋" w:hAnsi="仿宋" w:eastAsia="仿宋"/>
          <w:sz w:val="24"/>
        </w:rPr>
        <w:t>及时向甲方通告本项目服务范围内有关服务的重大事项，及时配合处理投诉。</w:t>
      </w:r>
    </w:p>
    <w:p>
      <w:pPr>
        <w:numPr>
          <w:ilvl w:val="0"/>
          <w:numId w:val="11"/>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接受</w:t>
      </w:r>
      <w:r>
        <w:rPr>
          <w:rFonts w:hint="eastAsia" w:ascii="仿宋" w:hAnsi="仿宋" w:eastAsia="仿宋"/>
          <w:bCs/>
          <w:sz w:val="24"/>
        </w:rPr>
        <w:t>项目行</w:t>
      </w:r>
      <w:r>
        <w:rPr>
          <w:rFonts w:ascii="仿宋" w:hAnsi="仿宋" w:eastAsia="仿宋"/>
          <w:bCs/>
          <w:sz w:val="24"/>
        </w:rPr>
        <w:t>业管理部门及政府有关部门的指导，接受甲方的监督。</w:t>
      </w:r>
    </w:p>
    <w:p>
      <w:pPr>
        <w:numPr>
          <w:ilvl w:val="0"/>
          <w:numId w:val="11"/>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国家法律、法规所规定由乙方承担的其它责任。</w:t>
      </w:r>
    </w:p>
    <w:p>
      <w:pPr>
        <w:numPr>
          <w:ilvl w:val="0"/>
          <w:numId w:val="5"/>
        </w:numPr>
        <w:spacing w:line="360" w:lineRule="auto"/>
        <w:rPr>
          <w:rFonts w:ascii="仿宋" w:hAnsi="仿宋" w:eastAsia="仿宋"/>
          <w:b/>
          <w:sz w:val="24"/>
        </w:rPr>
      </w:pPr>
      <w:r>
        <w:rPr>
          <w:rFonts w:ascii="仿宋" w:hAnsi="仿宋" w:eastAsia="仿宋"/>
          <w:b/>
          <w:sz w:val="24"/>
        </w:rPr>
        <w:t>违约责任</w:t>
      </w:r>
    </w:p>
    <w:p>
      <w:pPr>
        <w:numPr>
          <w:ilvl w:val="0"/>
          <w:numId w:val="12"/>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甲乙双方必须遵守本合同并执行合同中的各项规定，保证</w:t>
      </w:r>
      <w:r>
        <w:rPr>
          <w:rFonts w:hint="eastAsia" w:ascii="仿宋" w:hAnsi="仿宋" w:eastAsia="仿宋"/>
          <w:bCs/>
          <w:sz w:val="24"/>
        </w:rPr>
        <w:t>本</w:t>
      </w:r>
      <w:r>
        <w:rPr>
          <w:rFonts w:ascii="仿宋" w:hAnsi="仿宋" w:eastAsia="仿宋"/>
          <w:bCs/>
          <w:sz w:val="24"/>
        </w:rPr>
        <w:t>合同的正常</w:t>
      </w:r>
      <w:r>
        <w:rPr>
          <w:rFonts w:hint="eastAsia" w:ascii="仿宋" w:hAnsi="仿宋" w:eastAsia="仿宋"/>
          <w:bCs/>
          <w:sz w:val="24"/>
        </w:rPr>
        <w:t>履行</w:t>
      </w:r>
      <w:r>
        <w:rPr>
          <w:rFonts w:ascii="仿宋" w:hAnsi="仿宋" w:eastAsia="仿宋"/>
          <w:bCs/>
          <w:sz w:val="24"/>
        </w:rPr>
        <w:t>。</w:t>
      </w:r>
    </w:p>
    <w:p>
      <w:pPr>
        <w:numPr>
          <w:ilvl w:val="0"/>
          <w:numId w:val="12"/>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如因乙方</w:t>
      </w:r>
      <w:r>
        <w:rPr>
          <w:rFonts w:hint="eastAsia" w:ascii="仿宋" w:hAnsi="仿宋" w:eastAsia="仿宋"/>
          <w:bCs/>
          <w:sz w:val="24"/>
        </w:rPr>
        <w:t>工作人员在履行职务过程中的</w:t>
      </w:r>
      <w:r>
        <w:rPr>
          <w:rFonts w:ascii="仿宋" w:hAnsi="仿宋" w:eastAsia="仿宋"/>
          <w:bCs/>
          <w:sz w:val="24"/>
        </w:rPr>
        <w:t>的疏忽、失职、过错等</w:t>
      </w:r>
      <w:r>
        <w:rPr>
          <w:rFonts w:hint="eastAsia" w:ascii="仿宋" w:hAnsi="仿宋" w:eastAsia="仿宋"/>
          <w:bCs/>
          <w:sz w:val="24"/>
        </w:rPr>
        <w:t>故意或者过失</w:t>
      </w:r>
      <w:r>
        <w:rPr>
          <w:rFonts w:ascii="仿宋" w:hAnsi="仿宋" w:eastAsia="仿宋"/>
          <w:bCs/>
          <w:sz w:val="24"/>
        </w:rPr>
        <w:t>原因给甲方造成损失或侵害，</w:t>
      </w:r>
      <w:r>
        <w:rPr>
          <w:rFonts w:hint="eastAsia" w:ascii="仿宋" w:hAnsi="仿宋" w:eastAsia="仿宋"/>
          <w:bCs/>
          <w:sz w:val="24"/>
        </w:rPr>
        <w:t>包括但不限于甲方本身的财产损失、由此而导致的甲方对任何第三方的法律责任等，乙方对此均应承担全部的赔偿责任</w:t>
      </w:r>
      <w:r>
        <w:rPr>
          <w:rFonts w:ascii="仿宋" w:hAnsi="仿宋" w:eastAsia="仿宋"/>
          <w:bCs/>
          <w:sz w:val="24"/>
        </w:rPr>
        <w:t>。</w:t>
      </w:r>
    </w:p>
    <w:p>
      <w:pPr>
        <w:numPr>
          <w:ilvl w:val="0"/>
          <w:numId w:val="5"/>
        </w:numPr>
        <w:spacing w:line="360" w:lineRule="auto"/>
        <w:rPr>
          <w:rFonts w:ascii="仿宋" w:hAnsi="仿宋" w:eastAsia="仿宋"/>
          <w:b/>
          <w:sz w:val="24"/>
        </w:rPr>
      </w:pPr>
      <w:r>
        <w:rPr>
          <w:rFonts w:hint="eastAsia" w:ascii="仿宋" w:hAnsi="仿宋" w:eastAsia="仿宋"/>
          <w:b/>
          <w:sz w:val="24"/>
        </w:rPr>
        <w:t>不可抗力事件处理</w:t>
      </w:r>
    </w:p>
    <w:p>
      <w:pPr>
        <w:numPr>
          <w:ilvl w:val="0"/>
          <w:numId w:val="13"/>
        </w:numPr>
        <w:tabs>
          <w:tab w:val="left" w:pos="0"/>
        </w:tabs>
        <w:spacing w:line="360" w:lineRule="auto"/>
        <w:ind w:left="0" w:firstLine="567"/>
        <w:rPr>
          <w:rFonts w:ascii="仿宋" w:hAnsi="仿宋" w:eastAsia="仿宋"/>
          <w:sz w:val="24"/>
        </w:rPr>
      </w:pPr>
      <w:r>
        <w:rPr>
          <w:rFonts w:hint="eastAsia" w:ascii="仿宋" w:hAnsi="仿宋" w:eastAsia="仿宋"/>
          <w:sz w:val="24"/>
        </w:rPr>
        <w:t>在合同有效期内，任何一方因不可抗力事件导致不能履行合同，则合同履行期可延长，其延长期与不可抗力影响期相同。</w:t>
      </w:r>
    </w:p>
    <w:p>
      <w:pPr>
        <w:numPr>
          <w:ilvl w:val="0"/>
          <w:numId w:val="13"/>
        </w:numPr>
        <w:tabs>
          <w:tab w:val="left" w:pos="0"/>
        </w:tabs>
        <w:spacing w:line="360" w:lineRule="auto"/>
        <w:ind w:left="0" w:firstLine="567"/>
        <w:rPr>
          <w:rFonts w:ascii="仿宋" w:hAnsi="仿宋" w:eastAsia="仿宋"/>
          <w:sz w:val="24"/>
        </w:rPr>
      </w:pPr>
      <w:r>
        <w:rPr>
          <w:rFonts w:hint="eastAsia" w:ascii="仿宋" w:hAnsi="仿宋" w:eastAsia="仿宋"/>
          <w:sz w:val="24"/>
        </w:rPr>
        <w:t>不可抗力事件发生后，应立即通知对方，并寄送有关权威机构出具的证明。</w:t>
      </w:r>
    </w:p>
    <w:p>
      <w:pPr>
        <w:numPr>
          <w:ilvl w:val="0"/>
          <w:numId w:val="13"/>
        </w:numPr>
        <w:tabs>
          <w:tab w:val="left" w:pos="0"/>
        </w:tabs>
        <w:spacing w:line="360" w:lineRule="auto"/>
        <w:ind w:left="0" w:firstLine="567"/>
        <w:rPr>
          <w:rFonts w:ascii="仿宋" w:hAnsi="仿宋" w:eastAsia="仿宋"/>
          <w:sz w:val="24"/>
        </w:rPr>
      </w:pPr>
      <w:r>
        <w:rPr>
          <w:rFonts w:hint="eastAsia" w:ascii="仿宋" w:hAnsi="仿宋" w:eastAsia="仿宋"/>
          <w:sz w:val="24"/>
        </w:rPr>
        <w:t>不可抗力事件延续</w:t>
      </w:r>
      <w:r>
        <w:rPr>
          <w:rFonts w:ascii="仿宋" w:hAnsi="仿宋" w:eastAsia="仿宋"/>
          <w:sz w:val="24"/>
        </w:rPr>
        <w:t>120天以上，双方应通过友好协商，确定是否继续履行合同。</w:t>
      </w:r>
    </w:p>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Pr>
        <w:numPr>
          <w:ilvl w:val="0"/>
          <w:numId w:val="5"/>
        </w:numPr>
        <w:spacing w:line="360" w:lineRule="auto"/>
        <w:rPr>
          <w:rFonts w:ascii="仿宋" w:hAnsi="仿宋" w:eastAsia="仿宋"/>
          <w:b/>
          <w:sz w:val="24"/>
        </w:rPr>
      </w:pPr>
      <w:bookmarkStart w:id="242" w:name="_Toc241833908"/>
      <w:bookmarkStart w:id="243" w:name="_Toc251768867"/>
      <w:bookmarkStart w:id="244" w:name="_Toc286993792"/>
      <w:bookmarkStart w:id="245" w:name="_Toc212019599"/>
      <w:bookmarkStart w:id="246" w:name="_Toc247334846"/>
      <w:bookmarkStart w:id="247" w:name="_Toc225244857"/>
      <w:bookmarkStart w:id="248" w:name="_Toc232492933"/>
      <w:bookmarkStart w:id="249" w:name="_Toc185395254"/>
      <w:bookmarkStart w:id="250" w:name="_Toc211911353"/>
      <w:bookmarkStart w:id="251" w:name="_Toc225670756"/>
      <w:bookmarkStart w:id="252" w:name="_Toc239568423"/>
      <w:bookmarkStart w:id="253" w:name="_Toc238984980"/>
      <w:bookmarkStart w:id="254" w:name="_Toc239233919"/>
      <w:bookmarkStart w:id="255" w:name="_Toc237145411"/>
      <w:bookmarkStart w:id="256" w:name="_Toc225654649"/>
      <w:bookmarkStart w:id="257" w:name="_Toc211854454"/>
      <w:r>
        <w:rPr>
          <w:rFonts w:hint="eastAsia" w:ascii="仿宋" w:hAnsi="仿宋" w:eastAsia="仿宋"/>
          <w:b/>
          <w:sz w:val="24"/>
        </w:rPr>
        <w:t>解</w:t>
      </w:r>
      <w:r>
        <w:rPr>
          <w:rFonts w:ascii="仿宋" w:hAnsi="仿宋" w:eastAsia="仿宋"/>
          <w:b/>
          <w:sz w:val="24"/>
        </w:rPr>
        <w:t>决合同纠纷的方式</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numPr>
          <w:ilvl w:val="0"/>
          <w:numId w:val="14"/>
        </w:numPr>
        <w:tabs>
          <w:tab w:val="left" w:pos="0"/>
        </w:tabs>
        <w:spacing w:line="360" w:lineRule="auto"/>
        <w:ind w:left="0" w:firstLine="560"/>
        <w:rPr>
          <w:rFonts w:ascii="仿宋" w:hAnsi="仿宋" w:eastAsia="仿宋"/>
          <w:sz w:val="24"/>
        </w:rPr>
      </w:pPr>
      <w:r>
        <w:rPr>
          <w:rFonts w:ascii="仿宋" w:hAnsi="仿宋" w:eastAsia="仿宋"/>
          <w:sz w:val="24"/>
        </w:rPr>
        <w:t>在执行本合同中发生的或与本合同有关的争端，双方应通过友好协商解决，经协商在60天内不能达成协议时，应提交成都仲裁委员会仲裁。</w:t>
      </w:r>
    </w:p>
    <w:p>
      <w:pPr>
        <w:numPr>
          <w:ilvl w:val="0"/>
          <w:numId w:val="14"/>
        </w:numPr>
        <w:tabs>
          <w:tab w:val="left" w:pos="0"/>
        </w:tabs>
        <w:spacing w:line="360" w:lineRule="auto"/>
        <w:ind w:left="0" w:firstLine="560"/>
        <w:rPr>
          <w:rFonts w:ascii="仿宋" w:hAnsi="仿宋" w:eastAsia="仿宋"/>
          <w:sz w:val="24"/>
        </w:rPr>
      </w:pPr>
      <w:r>
        <w:rPr>
          <w:rFonts w:ascii="仿宋" w:hAnsi="仿宋" w:eastAsia="仿宋"/>
          <w:sz w:val="24"/>
        </w:rPr>
        <w:t>仲裁裁决应为最终决定，并对双方具有约束力。</w:t>
      </w:r>
    </w:p>
    <w:p>
      <w:pPr>
        <w:numPr>
          <w:ilvl w:val="0"/>
          <w:numId w:val="14"/>
        </w:numPr>
        <w:tabs>
          <w:tab w:val="left" w:pos="0"/>
        </w:tabs>
        <w:spacing w:line="360" w:lineRule="auto"/>
        <w:ind w:left="0" w:firstLine="560"/>
        <w:rPr>
          <w:rFonts w:ascii="仿宋" w:hAnsi="仿宋" w:eastAsia="仿宋"/>
          <w:sz w:val="24"/>
        </w:rPr>
      </w:pPr>
      <w:r>
        <w:rPr>
          <w:rFonts w:ascii="仿宋" w:hAnsi="仿宋" w:eastAsia="仿宋"/>
          <w:sz w:val="24"/>
        </w:rPr>
        <w:t xml:space="preserve">除另有裁决外，仲裁费应由败诉方负担。 </w:t>
      </w:r>
    </w:p>
    <w:p>
      <w:pPr>
        <w:numPr>
          <w:ilvl w:val="0"/>
          <w:numId w:val="14"/>
        </w:numPr>
        <w:tabs>
          <w:tab w:val="left" w:pos="0"/>
        </w:tabs>
        <w:spacing w:line="360" w:lineRule="auto"/>
        <w:ind w:left="0" w:firstLine="560"/>
        <w:rPr>
          <w:rFonts w:ascii="仿宋" w:hAnsi="仿宋" w:eastAsia="仿宋"/>
          <w:sz w:val="24"/>
        </w:rPr>
      </w:pPr>
      <w:r>
        <w:rPr>
          <w:rFonts w:ascii="仿宋" w:hAnsi="仿宋" w:eastAsia="仿宋"/>
          <w:sz w:val="24"/>
        </w:rPr>
        <w:t xml:space="preserve">在仲裁期间，除正在进行仲裁部分外，合同其他部分继续执行。  </w:t>
      </w:r>
    </w:p>
    <w:p>
      <w:pPr>
        <w:numPr>
          <w:ilvl w:val="0"/>
          <w:numId w:val="5"/>
        </w:numPr>
        <w:spacing w:line="360" w:lineRule="auto"/>
        <w:rPr>
          <w:rFonts w:ascii="仿宋" w:hAnsi="仿宋" w:eastAsia="仿宋"/>
          <w:b/>
          <w:sz w:val="24"/>
        </w:rPr>
      </w:pPr>
      <w:bookmarkStart w:id="258" w:name="_Toc238984981"/>
      <w:bookmarkStart w:id="259" w:name="_Toc232492934"/>
      <w:bookmarkStart w:id="260" w:name="_Toc225244858"/>
      <w:bookmarkStart w:id="261" w:name="_Toc225670757"/>
      <w:bookmarkStart w:id="262" w:name="_Toc211911354"/>
      <w:bookmarkStart w:id="263" w:name="_Toc286993793"/>
      <w:bookmarkStart w:id="264" w:name="_Toc239233920"/>
      <w:bookmarkStart w:id="265" w:name="_Toc225654650"/>
      <w:bookmarkStart w:id="266" w:name="_Toc185395255"/>
      <w:bookmarkStart w:id="267" w:name="_Toc241833909"/>
      <w:bookmarkStart w:id="268" w:name="_Toc237145412"/>
      <w:bookmarkStart w:id="269" w:name="_Toc239568424"/>
      <w:bookmarkStart w:id="270" w:name="_Toc282696231"/>
      <w:bookmarkStart w:id="271" w:name="_Toc251768868"/>
      <w:bookmarkStart w:id="272" w:name="_Toc211854455"/>
      <w:bookmarkStart w:id="273" w:name="_Toc247334847"/>
      <w:bookmarkStart w:id="274" w:name="_Toc212019600"/>
      <w:bookmarkStart w:id="275" w:name="_Toc283019219"/>
      <w:r>
        <w:rPr>
          <w:rFonts w:ascii="仿宋" w:hAnsi="仿宋" w:eastAsia="仿宋"/>
          <w:b/>
          <w:sz w:val="24"/>
        </w:rPr>
        <w:t>合同</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Pr>
          <w:rFonts w:hint="eastAsia" w:ascii="仿宋" w:hAnsi="仿宋" w:eastAsia="仿宋"/>
          <w:b/>
          <w:sz w:val="24"/>
        </w:rPr>
        <w:t>生效</w:t>
      </w:r>
    </w:p>
    <w:p>
      <w:pPr>
        <w:pStyle w:val="40"/>
        <w:numPr>
          <w:ilvl w:val="0"/>
          <w:numId w:val="15"/>
        </w:numPr>
        <w:spacing w:line="360" w:lineRule="auto"/>
        <w:ind w:left="0" w:firstLine="630" w:firstLineChars="0"/>
        <w:rPr>
          <w:rFonts w:ascii="仿宋" w:hAnsi="仿宋" w:eastAsia="仿宋"/>
          <w:sz w:val="24"/>
          <w:szCs w:val="24"/>
        </w:rPr>
      </w:pPr>
      <w:r>
        <w:rPr>
          <w:rFonts w:hint="eastAsia" w:ascii="仿宋" w:hAnsi="仿宋" w:eastAsia="仿宋"/>
          <w:sz w:val="24"/>
          <w:szCs w:val="24"/>
        </w:rPr>
        <w:t>合同经双方法定代表人</w:t>
      </w:r>
      <w:r>
        <w:rPr>
          <w:rFonts w:ascii="仿宋" w:hAnsi="仿宋" w:eastAsia="仿宋"/>
          <w:sz w:val="24"/>
          <w:szCs w:val="24"/>
        </w:rPr>
        <w:t>/单位负责人或授权委托代理人签字并加盖单位公章后生效。</w:t>
      </w:r>
    </w:p>
    <w:p>
      <w:pPr>
        <w:pStyle w:val="40"/>
        <w:numPr>
          <w:ilvl w:val="0"/>
          <w:numId w:val="15"/>
        </w:numPr>
        <w:spacing w:line="360" w:lineRule="auto"/>
        <w:ind w:left="0" w:firstLine="630" w:firstLineChars="0"/>
        <w:rPr>
          <w:rFonts w:ascii="仿宋" w:hAnsi="仿宋" w:eastAsia="仿宋"/>
          <w:sz w:val="24"/>
          <w:szCs w:val="24"/>
        </w:rPr>
      </w:pPr>
      <w:r>
        <w:rPr>
          <w:rFonts w:hint="eastAsia" w:ascii="仿宋" w:hAnsi="仿宋" w:eastAsia="仿宋"/>
          <w:sz w:val="24"/>
          <w:szCs w:val="24"/>
        </w:rPr>
        <w:t>合同执行中涉及采购资金和采购内容修改或补充的，须经政府采购监管部门审批，并签书面补充协议报政府采购监督管理部门备案，方可作为主合同不可分割的一部分。</w:t>
      </w:r>
    </w:p>
    <w:p>
      <w:pPr>
        <w:numPr>
          <w:ilvl w:val="0"/>
          <w:numId w:val="5"/>
        </w:numPr>
        <w:spacing w:line="360" w:lineRule="auto"/>
        <w:rPr>
          <w:rFonts w:ascii="仿宋" w:hAnsi="仿宋" w:eastAsia="仿宋"/>
          <w:b/>
          <w:sz w:val="24"/>
        </w:rPr>
      </w:pPr>
      <w:r>
        <w:rPr>
          <w:rFonts w:hint="eastAsia" w:ascii="仿宋" w:hAnsi="仿宋" w:eastAsia="仿宋"/>
          <w:b/>
          <w:sz w:val="24"/>
        </w:rPr>
        <w:t>附件</w:t>
      </w:r>
    </w:p>
    <w:p>
      <w:pPr>
        <w:pStyle w:val="40"/>
        <w:numPr>
          <w:ilvl w:val="0"/>
          <w:numId w:val="16"/>
        </w:numPr>
        <w:spacing w:line="360" w:lineRule="auto"/>
        <w:ind w:firstLineChars="0"/>
        <w:rPr>
          <w:rFonts w:ascii="仿宋" w:hAnsi="仿宋" w:eastAsia="仿宋"/>
          <w:sz w:val="24"/>
          <w:szCs w:val="24"/>
        </w:rPr>
      </w:pPr>
      <w:r>
        <w:rPr>
          <w:rFonts w:hint="eastAsia" w:ascii="仿宋" w:hAnsi="仿宋" w:eastAsia="仿宋"/>
          <w:sz w:val="24"/>
          <w:szCs w:val="24"/>
        </w:rPr>
        <w:t>项目招标文件</w:t>
      </w:r>
    </w:p>
    <w:p>
      <w:pPr>
        <w:pStyle w:val="40"/>
        <w:numPr>
          <w:ilvl w:val="0"/>
          <w:numId w:val="16"/>
        </w:numPr>
        <w:spacing w:line="360" w:lineRule="auto"/>
        <w:ind w:firstLineChars="0"/>
        <w:rPr>
          <w:rFonts w:ascii="仿宋" w:hAnsi="仿宋" w:eastAsia="仿宋"/>
          <w:sz w:val="24"/>
          <w:szCs w:val="24"/>
        </w:rPr>
      </w:pPr>
      <w:r>
        <w:rPr>
          <w:rFonts w:hint="eastAsia" w:ascii="仿宋" w:hAnsi="仿宋" w:eastAsia="仿宋"/>
          <w:sz w:val="24"/>
          <w:szCs w:val="24"/>
        </w:rPr>
        <w:t>项目修改澄清文件</w:t>
      </w:r>
    </w:p>
    <w:p>
      <w:pPr>
        <w:pStyle w:val="40"/>
        <w:numPr>
          <w:ilvl w:val="0"/>
          <w:numId w:val="16"/>
        </w:numPr>
        <w:spacing w:line="360" w:lineRule="auto"/>
        <w:ind w:firstLineChars="0"/>
        <w:rPr>
          <w:rFonts w:ascii="仿宋" w:hAnsi="仿宋" w:eastAsia="仿宋"/>
          <w:sz w:val="24"/>
          <w:szCs w:val="24"/>
        </w:rPr>
      </w:pPr>
      <w:r>
        <w:rPr>
          <w:rFonts w:hint="eastAsia" w:ascii="仿宋" w:hAnsi="仿宋" w:eastAsia="仿宋"/>
          <w:sz w:val="24"/>
          <w:szCs w:val="24"/>
        </w:rPr>
        <w:t>项目投标文件</w:t>
      </w:r>
    </w:p>
    <w:p>
      <w:pPr>
        <w:pStyle w:val="40"/>
        <w:numPr>
          <w:ilvl w:val="0"/>
          <w:numId w:val="16"/>
        </w:numPr>
        <w:spacing w:line="360" w:lineRule="auto"/>
        <w:ind w:firstLineChars="0"/>
        <w:rPr>
          <w:rFonts w:ascii="仿宋" w:hAnsi="仿宋" w:eastAsia="仿宋"/>
          <w:sz w:val="24"/>
          <w:szCs w:val="24"/>
        </w:rPr>
      </w:pPr>
      <w:r>
        <w:rPr>
          <w:rFonts w:hint="eastAsia" w:ascii="仿宋" w:hAnsi="仿宋" w:eastAsia="仿宋"/>
          <w:sz w:val="24"/>
          <w:szCs w:val="24"/>
        </w:rPr>
        <w:t>中标通知书</w:t>
      </w:r>
    </w:p>
    <w:p>
      <w:pPr>
        <w:pStyle w:val="40"/>
        <w:numPr>
          <w:ilvl w:val="0"/>
          <w:numId w:val="16"/>
        </w:numPr>
        <w:spacing w:line="360" w:lineRule="auto"/>
        <w:ind w:firstLineChars="0"/>
        <w:rPr>
          <w:rFonts w:ascii="仿宋" w:hAnsi="仿宋" w:eastAsia="仿宋"/>
          <w:sz w:val="24"/>
          <w:szCs w:val="24"/>
        </w:rPr>
      </w:pPr>
      <w:r>
        <w:rPr>
          <w:rFonts w:hint="eastAsia" w:ascii="仿宋" w:hAnsi="仿宋" w:eastAsia="仿宋"/>
          <w:sz w:val="24"/>
          <w:szCs w:val="24"/>
        </w:rPr>
        <w:t>其他</w:t>
      </w:r>
    </w:p>
    <w:bookmarkEnd w:id="223"/>
    <w:p>
      <w:pPr>
        <w:numPr>
          <w:ilvl w:val="0"/>
          <w:numId w:val="5"/>
        </w:numPr>
        <w:spacing w:line="360" w:lineRule="auto"/>
        <w:rPr>
          <w:rFonts w:ascii="仿宋" w:hAnsi="仿宋" w:eastAsia="仿宋"/>
          <w:b/>
          <w:sz w:val="24"/>
        </w:rPr>
      </w:pPr>
      <w:r>
        <w:rPr>
          <w:rFonts w:hint="eastAsia" w:ascii="仿宋" w:hAnsi="仿宋" w:eastAsia="仿宋"/>
          <w:b/>
          <w:sz w:val="24"/>
        </w:rPr>
        <w:t>其他</w:t>
      </w:r>
    </w:p>
    <w:p>
      <w:pPr>
        <w:pStyle w:val="42"/>
        <w:ind w:firstLine="480"/>
        <w:rPr>
          <w:rFonts w:ascii="仿宋" w:hAnsi="仿宋" w:eastAsia="仿宋"/>
        </w:rPr>
      </w:pPr>
      <w:r>
        <w:rPr>
          <w:rFonts w:hint="eastAsia" w:ascii="仿宋" w:hAnsi="仿宋" w:eastAsia="仿宋"/>
        </w:rPr>
        <w:t>1、如有未尽事宜，由双方依法订立补充合同。</w:t>
      </w:r>
    </w:p>
    <w:p>
      <w:pPr>
        <w:pStyle w:val="42"/>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w:t>
      </w:r>
      <w:r>
        <w:rPr>
          <w:rFonts w:ascii="仿宋" w:hAnsi="仿宋" w:eastAsia="仿宋"/>
          <w:sz w:val="24"/>
        </w:rPr>
        <w:t xml:space="preserve"> </w:t>
      </w:r>
      <w:r>
        <w:rPr>
          <w:rFonts w:hint="eastAsia" w:ascii="仿宋" w:hAnsi="仿宋" w:eastAsia="仿宋"/>
          <w:sz w:val="24"/>
        </w:rPr>
        <w:t>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r>
        <w:rPr>
          <w:rFonts w:ascii="仿宋" w:hAnsi="仿宋" w:eastAsia="仿宋"/>
          <w:sz w:val="24"/>
        </w:rPr>
        <w:t xml:space="preserve">                         </w:t>
      </w: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p>
    <w:p>
      <w:pPr>
        <w:spacing w:line="400" w:lineRule="exact"/>
        <w:ind w:firstLine="480" w:firstLineChars="200"/>
        <w:rPr>
          <w:rFonts w:ascii="仿宋" w:hAnsi="仿宋" w:eastAsia="仿宋"/>
          <w:sz w:val="24"/>
        </w:rPr>
      </w:pPr>
      <w:r>
        <w:rPr>
          <w:rFonts w:hint="eastAsia" w:ascii="仿宋" w:hAnsi="仿宋" w:eastAsia="仿宋"/>
          <w:sz w:val="24"/>
        </w:rPr>
        <w:t>开户银行：</w:t>
      </w:r>
      <w:r>
        <w:rPr>
          <w:rFonts w:ascii="仿宋" w:hAnsi="仿宋" w:eastAsia="仿宋"/>
          <w:sz w:val="24"/>
        </w:rPr>
        <w:t xml:space="preserve">                         </w:t>
      </w:r>
      <w:r>
        <w:rPr>
          <w:rFonts w:hint="eastAsia" w:ascii="仿宋" w:hAnsi="仿宋" w:eastAsia="仿宋"/>
          <w:sz w:val="24"/>
        </w:rPr>
        <w:t>开户银行：</w:t>
      </w:r>
    </w:p>
    <w:p>
      <w:pPr>
        <w:spacing w:line="400" w:lineRule="exact"/>
        <w:ind w:firstLine="480" w:firstLineChars="200"/>
        <w:rPr>
          <w:rFonts w:ascii="仿宋" w:hAnsi="仿宋" w:eastAsia="仿宋"/>
          <w:sz w:val="24"/>
        </w:rPr>
      </w:pPr>
      <w:r>
        <w:rPr>
          <w:rFonts w:hint="eastAsia" w:ascii="仿宋" w:hAnsi="仿宋" w:eastAsia="仿宋"/>
          <w:sz w:val="24"/>
        </w:rPr>
        <w:t>账号：</w:t>
      </w:r>
      <w:r>
        <w:rPr>
          <w:rFonts w:ascii="仿宋" w:hAnsi="仿宋" w:eastAsia="仿宋"/>
          <w:sz w:val="24"/>
        </w:rPr>
        <w:t xml:space="preserve">                             </w:t>
      </w:r>
      <w:r>
        <w:rPr>
          <w:rFonts w:hint="eastAsia" w:ascii="仿宋" w:hAnsi="仿宋" w:eastAsia="仿宋"/>
          <w:sz w:val="24"/>
        </w:rPr>
        <w:t>账号：</w:t>
      </w:r>
    </w:p>
    <w:p>
      <w:pPr>
        <w:spacing w:line="400" w:lineRule="exact"/>
        <w:ind w:firstLine="480" w:firstLineChars="200"/>
        <w:rPr>
          <w:rFonts w:ascii="仿宋" w:hAnsi="仿宋" w:eastAsia="仿宋"/>
          <w:sz w:val="24"/>
        </w:rPr>
      </w:pP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r>
        <w:rPr>
          <w:rFonts w:ascii="仿宋" w:hAnsi="仿宋" w:eastAsia="仿宋"/>
          <w:sz w:val="24"/>
        </w:rPr>
        <w:t xml:space="preserve">                         </w:t>
      </w: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p>
    <w:p>
      <w:pPr>
        <w:spacing w:line="400" w:lineRule="exact"/>
        <w:ind w:firstLine="480" w:firstLineChars="200"/>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r>
        <w:rPr>
          <w:rFonts w:ascii="仿宋" w:hAnsi="仿宋" w:eastAsia="仿宋"/>
          <w:sz w:val="24"/>
        </w:rPr>
        <w:t xml:space="preserve">                         </w:t>
      </w: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ascii="仿宋" w:hAnsi="仿宋" w:eastAsia="仿宋"/>
          <w:szCs w:val="21"/>
        </w:rPr>
        <w:t>XX</w:t>
      </w:r>
      <w:r>
        <w:rPr>
          <w:rFonts w:hint="eastAsia" w:ascii="仿宋" w:hAnsi="仿宋" w:eastAsia="仿宋"/>
        </w:rPr>
        <w:t>年</w:t>
      </w:r>
      <w:r>
        <w:rPr>
          <w:rFonts w:ascii="仿宋" w:hAnsi="仿宋" w:eastAsia="仿宋"/>
          <w:szCs w:val="21"/>
        </w:rPr>
        <w:t>XX</w:t>
      </w:r>
      <w:r>
        <w:rPr>
          <w:rFonts w:hint="eastAsia" w:ascii="仿宋" w:hAnsi="仿宋" w:eastAsia="仿宋"/>
        </w:rPr>
        <w:t>月</w:t>
      </w:r>
      <w:r>
        <w:rPr>
          <w:rFonts w:ascii="仿宋" w:hAnsi="仿宋" w:eastAsia="仿宋"/>
          <w:szCs w:val="21"/>
        </w:rPr>
        <w:t>XX</w:t>
      </w:r>
      <w:r>
        <w:rPr>
          <w:rFonts w:hint="eastAsia" w:ascii="仿宋" w:hAnsi="仿宋" w:eastAsia="仿宋"/>
        </w:rPr>
        <w:t xml:space="preserve">日 </w:t>
      </w:r>
      <w:r>
        <w:rPr>
          <w:rFonts w:ascii="仿宋" w:hAnsi="仿宋" w:eastAsia="仿宋"/>
        </w:rPr>
        <w:tab/>
      </w:r>
      <w:r>
        <w:rPr>
          <w:rFonts w:ascii="仿宋" w:hAnsi="仿宋" w:eastAsia="仿宋"/>
        </w:rPr>
        <w:tab/>
      </w:r>
      <w:r>
        <w:rPr>
          <w:rFonts w:ascii="仿宋" w:hAnsi="仿宋" w:eastAsia="仿宋"/>
        </w:rPr>
        <w:tab/>
      </w:r>
      <w:r>
        <w:rPr>
          <w:rFonts w:hint="eastAsia" w:ascii="仿宋" w:hAnsi="仿宋" w:eastAsia="仿宋"/>
        </w:rPr>
        <w:t>签约日期：</w:t>
      </w:r>
      <w:r>
        <w:rPr>
          <w:rFonts w:ascii="仿宋" w:hAnsi="仿宋" w:eastAsia="仿宋"/>
          <w:szCs w:val="21"/>
        </w:rPr>
        <w:t>XX</w:t>
      </w:r>
      <w:r>
        <w:rPr>
          <w:rFonts w:hint="eastAsia" w:ascii="仿宋" w:hAnsi="仿宋" w:eastAsia="仿宋"/>
        </w:rPr>
        <w:t>年</w:t>
      </w:r>
      <w:r>
        <w:rPr>
          <w:rFonts w:ascii="仿宋" w:hAnsi="仿宋" w:eastAsia="仿宋"/>
          <w:szCs w:val="21"/>
        </w:rPr>
        <w:t>XX</w:t>
      </w:r>
      <w:r>
        <w:rPr>
          <w:rFonts w:hint="eastAsia" w:ascii="仿宋" w:hAnsi="仿宋" w:eastAsia="仿宋"/>
        </w:rPr>
        <w:t>月</w:t>
      </w:r>
      <w:r>
        <w:rPr>
          <w:rFonts w:hint="eastAsia" w:ascii="仿宋" w:hAnsi="仿宋" w:eastAsia="仿宋"/>
          <w:szCs w:val="21"/>
        </w:rPr>
        <w:t>XX日</w:t>
      </w:r>
    </w:p>
    <w:p>
      <w:pPr>
        <w:spacing w:before="156" w:beforeLines="50" w:after="156" w:afterLines="50"/>
        <w:rPr>
          <w:rFonts w:ascii="仿宋" w:hAnsi="仿宋" w:eastAsia="仿宋"/>
          <w:b/>
          <w:sz w:val="24"/>
          <w:szCs w:val="28"/>
        </w:rPr>
      </w:pPr>
      <w:r>
        <w:rPr>
          <w:rFonts w:ascii="仿宋" w:hAnsi="仿宋" w:eastAsia="仿宋"/>
          <w:szCs w:val="21"/>
        </w:rPr>
        <w:br w:type="page"/>
      </w:r>
      <w:r>
        <w:rPr>
          <w:rFonts w:hint="eastAsia" w:ascii="仿宋" w:hAnsi="仿宋" w:eastAsia="仿宋"/>
          <w:b/>
          <w:sz w:val="24"/>
          <w:szCs w:val="28"/>
        </w:rPr>
        <w:t>附件一：有关投标保证金收退的温馨提示</w:t>
      </w:r>
    </w:p>
    <w:p>
      <w:pPr>
        <w:spacing w:line="360" w:lineRule="auto"/>
        <w:ind w:left="239" w:leftChars="114"/>
        <w:rPr>
          <w:rFonts w:ascii="仿宋" w:hAnsi="仿宋" w:eastAsia="仿宋"/>
          <w:sz w:val="24"/>
        </w:rPr>
      </w:pPr>
      <w:r>
        <w:rPr>
          <w:rFonts w:hint="eastAsia" w:ascii="仿宋" w:hAnsi="仿宋" w:eastAsia="仿宋"/>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pPr>
        <w:spacing w:line="360" w:lineRule="auto"/>
        <w:ind w:left="239" w:leftChars="114"/>
        <w:rPr>
          <w:rFonts w:ascii="仿宋" w:hAnsi="仿宋" w:eastAsia="仿宋"/>
          <w:sz w:val="24"/>
        </w:rPr>
      </w:pPr>
      <w:r>
        <w:rPr>
          <w:rFonts w:hint="eastAsia" w:ascii="仿宋" w:hAnsi="仿宋" w:eastAsia="仿宋"/>
          <w:sz w:val="24"/>
        </w:rPr>
        <w:t>2.开标后，中标结果公告发布网站为：四川政府采购网</w:t>
      </w:r>
    </w:p>
    <w:p>
      <w:pPr>
        <w:spacing w:line="360" w:lineRule="auto"/>
        <w:ind w:left="239" w:leftChars="114"/>
        <w:rPr>
          <w:rFonts w:ascii="仿宋" w:hAnsi="仿宋" w:eastAsia="仿宋"/>
          <w:sz w:val="24"/>
        </w:rPr>
      </w:pPr>
      <w:r>
        <w:rPr>
          <w:rFonts w:hint="eastAsia" w:ascii="仿宋" w:hAnsi="仿宋" w:eastAsia="仿宋"/>
          <w:sz w:val="24"/>
        </w:rPr>
        <w:t>3.保证金退还程序：</w:t>
      </w:r>
    </w:p>
    <w:p>
      <w:pPr>
        <w:spacing w:line="360" w:lineRule="auto"/>
        <w:ind w:left="239" w:leftChars="114"/>
        <w:rPr>
          <w:rFonts w:ascii="仿宋" w:hAnsi="仿宋" w:eastAsia="仿宋"/>
          <w:sz w:val="24"/>
        </w:rPr>
      </w:pPr>
      <w:r>
        <w:rPr>
          <w:rFonts w:hint="eastAsia" w:ascii="仿宋" w:hAnsi="仿宋" w:eastAsia="仿宋"/>
          <w:sz w:val="24"/>
        </w:rPr>
        <w:t>未中标供应商：我司将在中标通知书发出之日起5个工作日内退还未中标供应商的投标保证金，各供应商可自行查账，若项目中标通知书发出后5个工作日没有收到保证金的，可拨打财务电话（028-87797107转2）查询。</w:t>
      </w:r>
    </w:p>
    <w:p>
      <w:pPr>
        <w:spacing w:line="360" w:lineRule="auto"/>
        <w:ind w:left="239" w:leftChars="114"/>
        <w:rPr>
          <w:rFonts w:ascii="仿宋" w:hAnsi="仿宋" w:eastAsia="仿宋"/>
          <w:sz w:val="24"/>
        </w:rPr>
        <w:sectPr>
          <w:pgSz w:w="11906" w:h="16838"/>
          <w:pgMar w:top="1440" w:right="1800" w:bottom="1440" w:left="1800" w:header="851" w:footer="992" w:gutter="0"/>
          <w:cols w:space="720" w:num="1"/>
          <w:docGrid w:type="lines" w:linePitch="312" w:charSpace="0"/>
        </w:sectPr>
      </w:pPr>
      <w:r>
        <w:rPr>
          <w:rFonts w:hint="eastAsia" w:ascii="仿宋" w:hAnsi="仿宋" w:eastAsia="仿宋"/>
          <w:sz w:val="24"/>
        </w:rPr>
        <w:t>中标供应商：中标供应商需在我司指定网站（http://sale.scbid.net）上传有效的采购合同壹份（注意：①注册登录后在采购合同上传界面操作②合同上传咨询电话：</w:t>
      </w:r>
      <w:r>
        <w:rPr>
          <w:rFonts w:ascii="仿宋" w:hAnsi="仿宋" w:eastAsia="仿宋"/>
          <w:sz w:val="24"/>
        </w:rPr>
        <w:t>028-87797776-714</w:t>
      </w:r>
      <w:r>
        <w:rPr>
          <w:rFonts w:hint="eastAsia" w:ascii="仿宋" w:hAnsi="仿宋" w:eastAsia="仿宋"/>
          <w:sz w:val="24"/>
        </w:rPr>
        <w:t>）。我司将在收到中标供应商上传的采购合同后为您办理保证金退还手续。若提交资料后5个工作日内未收到保证金的，可拨打财务电话（028-87797107转2）查询。</w:t>
      </w:r>
    </w:p>
    <w:p>
      <w:pPr>
        <w:spacing w:before="159" w:beforeLines="50" w:after="159" w:afterLines="50"/>
        <w:rPr>
          <w:rFonts w:ascii="仿宋" w:hAnsi="仿宋" w:eastAsia="仿宋"/>
          <w:b/>
          <w:sz w:val="28"/>
          <w:szCs w:val="28"/>
        </w:rPr>
      </w:pPr>
      <w:r>
        <w:rPr>
          <w:rFonts w:hint="eastAsia" w:ascii="仿宋" w:hAnsi="仿宋" w:eastAsia="仿宋"/>
          <w:b/>
          <w:sz w:val="28"/>
          <w:szCs w:val="28"/>
        </w:rPr>
        <w:t>附件二：递交投标文件签收表</w:t>
      </w:r>
    </w:p>
    <w:tbl>
      <w:tblPr>
        <w:tblStyle w:val="25"/>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sz w:val="36"/>
                <w:szCs w:val="36"/>
                <w:u w:val="single"/>
              </w:rPr>
            </w:pPr>
            <w:r>
              <w:rPr>
                <w:rFonts w:hint="eastAsia" w:ascii="仿宋" w:hAnsi="仿宋" w:eastAsia="仿宋" w:cs="黑体"/>
                <w:b/>
                <w:sz w:val="36"/>
                <w:szCs w:val="36"/>
                <w:u w:val="single"/>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项目名称：</w:t>
            </w:r>
          </w:p>
        </w:tc>
        <w:tc>
          <w:tcPr>
            <w:tcW w:w="7938" w:type="dxa"/>
            <w:gridSpan w:val="4"/>
            <w:vAlign w:val="center"/>
          </w:tcPr>
          <w:p>
            <w:pPr>
              <w:jc w:val="left"/>
              <w:rPr>
                <w:rFonts w:ascii="仿宋" w:hAnsi="仿宋" w:eastAsia="仿宋" w:cs="宋体"/>
                <w:b/>
                <w:sz w:val="22"/>
                <w:szCs w:val="22"/>
              </w:rPr>
            </w:pPr>
          </w:p>
        </w:tc>
        <w:tc>
          <w:tcPr>
            <w:tcW w:w="2835" w:type="dxa"/>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招标编号：</w:t>
            </w:r>
          </w:p>
        </w:tc>
        <w:tc>
          <w:tcPr>
            <w:tcW w:w="2265" w:type="dxa"/>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开标时间：</w:t>
            </w:r>
          </w:p>
        </w:tc>
        <w:tc>
          <w:tcPr>
            <w:tcW w:w="1808" w:type="dxa"/>
            <w:tcBorders>
              <w:bottom w:val="single" w:color="000000" w:sz="12" w:space="0"/>
            </w:tcBorders>
            <w:vAlign w:val="center"/>
          </w:tcPr>
          <w:p>
            <w:pPr>
              <w:rPr>
                <w:rFonts w:ascii="仿宋" w:hAnsi="仿宋" w:eastAsia="仿宋" w:cs="宋体"/>
                <w:b/>
                <w:sz w:val="22"/>
                <w:szCs w:val="22"/>
              </w:rPr>
            </w:pPr>
          </w:p>
        </w:tc>
        <w:tc>
          <w:tcPr>
            <w:tcW w:w="1747" w:type="dxa"/>
            <w:tcBorders>
              <w:bottom w:val="single" w:color="000000" w:sz="12" w:space="0"/>
            </w:tcBorders>
            <w:vAlign w:val="center"/>
          </w:tcPr>
          <w:p>
            <w:pPr>
              <w:rPr>
                <w:rFonts w:ascii="仿宋" w:hAnsi="仿宋" w:eastAsia="仿宋" w:cs="宋体"/>
                <w:b/>
                <w:sz w:val="22"/>
                <w:szCs w:val="22"/>
              </w:rPr>
            </w:pPr>
          </w:p>
        </w:tc>
        <w:tc>
          <w:tcPr>
            <w:tcW w:w="4383" w:type="dxa"/>
            <w:gridSpan w:val="2"/>
            <w:tcBorders>
              <w:bottom w:val="single" w:color="000000" w:sz="12" w:space="0"/>
            </w:tcBorders>
            <w:vAlign w:val="center"/>
          </w:tcPr>
          <w:p>
            <w:pPr>
              <w:rPr>
                <w:rFonts w:ascii="仿宋" w:hAnsi="仿宋" w:eastAsia="仿宋" w:cs="宋体"/>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开标地点：</w:t>
            </w:r>
          </w:p>
        </w:tc>
        <w:tc>
          <w:tcPr>
            <w:tcW w:w="2265" w:type="dxa"/>
            <w:tcBorders>
              <w:bottom w:val="single" w:color="000000" w:sz="12" w:space="0"/>
            </w:tcBorders>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密封合格与否</w:t>
            </w:r>
          </w:p>
          <w:p>
            <w:pPr>
              <w:jc w:val="center"/>
              <w:textAlignment w:val="center"/>
              <w:rPr>
                <w:rFonts w:ascii="仿宋" w:hAnsi="仿宋" w:eastAsia="仿宋" w:cs="宋体"/>
                <w:b/>
                <w:szCs w:val="21"/>
              </w:rPr>
            </w:pPr>
            <w:r>
              <w:rPr>
                <w:rFonts w:hint="eastAsia" w:ascii="仿宋" w:hAnsi="仿宋" w:eastAsia="仿宋" w:cs="宋体"/>
                <w:b/>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34"/>
                <w:rFonts w:hint="default" w:ascii="仿宋" w:hAnsi="仿宋" w:eastAsia="仿宋"/>
                <w:color w:val="auto"/>
              </w:rPr>
            </w:pPr>
            <w:r>
              <w:rPr>
                <w:rStyle w:val="34"/>
                <w:rFonts w:hint="default" w:ascii="仿宋" w:hAnsi="仿宋" w:eastAsia="仿宋"/>
                <w:color w:val="auto"/>
              </w:rPr>
              <w:t xml:space="preserve">  </w:t>
            </w:r>
          </w:p>
          <w:p>
            <w:pPr>
              <w:jc w:val="center"/>
              <w:textAlignment w:val="center"/>
              <w:rPr>
                <w:rFonts w:ascii="仿宋" w:hAnsi="仿宋" w:eastAsia="仿宋" w:cs="Eʩ"/>
                <w:szCs w:val="21"/>
                <w:u w:val="single"/>
              </w:rPr>
            </w:pPr>
            <w:r>
              <w:rPr>
                <w:rStyle w:val="34"/>
                <w:rFonts w:hint="default" w:ascii="仿宋" w:hAnsi="仿宋" w:eastAsia="仿宋"/>
                <w:color w:val="auto"/>
              </w:rPr>
              <w:t>年  月  日</w:t>
            </w:r>
          </w:p>
          <w:p>
            <w:pPr>
              <w:jc w:val="center"/>
              <w:rPr>
                <w:rFonts w:ascii="仿宋" w:hAnsi="仿宋" w:eastAsia="仿宋" w:cs="Eʩ"/>
                <w:sz w:val="32"/>
                <w:szCs w:val="32"/>
              </w:rPr>
            </w:pPr>
            <w:r>
              <w:rPr>
                <w:rStyle w:val="34"/>
                <w:rFonts w:hint="default" w:ascii="仿宋" w:hAnsi="仿宋" w:eastAsia="仿宋"/>
                <w:color w:val="auto"/>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宋体"/>
                <w:b/>
                <w:bCs/>
                <w:szCs w:val="21"/>
              </w:rPr>
            </w:pPr>
            <w:r>
              <w:rPr>
                <w:rFonts w:hint="eastAsia" w:ascii="仿宋" w:hAnsi="仿宋" w:eastAsia="仿宋" w:cs="黑体"/>
                <w:szCs w:val="21"/>
              </w:rPr>
              <w:t>□</w:t>
            </w:r>
            <w:r>
              <w:rPr>
                <w:rFonts w:hint="eastAsia" w:ascii="仿宋" w:hAnsi="仿宋" w:eastAsia="仿宋" w:cs="Eʩ"/>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szCs w:val="21"/>
                <w:u w:val="single"/>
              </w:rPr>
            </w:pPr>
            <w:r>
              <w:rPr>
                <w:rFonts w:hint="eastAsia" w:ascii="仿宋" w:hAnsi="仿宋" w:eastAsia="仿宋" w:cs="宋体"/>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szCs w:val="21"/>
              </w:rPr>
            </w:pPr>
          </w:p>
          <w:p>
            <w:pPr>
              <w:jc w:val="center"/>
              <w:rPr>
                <w:rFonts w:ascii="仿宋" w:hAnsi="仿宋" w:eastAsia="仿宋" w:cs="宋体"/>
                <w:szCs w:val="21"/>
              </w:rPr>
            </w:pPr>
            <w:r>
              <w:rPr>
                <w:rFonts w:hint="eastAsia" w:ascii="仿宋" w:hAnsi="仿宋" w:eastAsia="仿宋" w:cs="宋体"/>
                <w:szCs w:val="21"/>
              </w:rPr>
              <w:t>投标人代表签字：</w:t>
            </w:r>
          </w:p>
          <w:p>
            <w:pPr>
              <w:jc w:val="left"/>
              <w:rPr>
                <w:rFonts w:ascii="仿宋" w:hAnsi="仿宋" w:eastAsia="仿宋" w:cs="Eʩ"/>
                <w:sz w:val="32"/>
                <w:szCs w:val="32"/>
                <w:u w:val="single"/>
              </w:rPr>
            </w:pPr>
            <w:r>
              <w:rPr>
                <w:rFonts w:ascii="仿宋" w:hAnsi="仿宋" w:eastAsia="仿宋" w:cs="Eʩ"/>
                <w:sz w:val="32"/>
                <w:szCs w:val="32"/>
                <w:u w:val="single"/>
              </w:rPr>
              <w:t xml:space="preserve">         </w:t>
            </w:r>
            <w:r>
              <w:rPr>
                <w:rFonts w:hint="eastAsia" w:ascii="仿宋" w:hAnsi="仿宋" w:eastAsia="仿宋" w:cs="Eʩ"/>
                <w:sz w:val="32"/>
                <w:szCs w:val="32"/>
                <w:u w:val="single"/>
              </w:rPr>
              <w:t xml:space="preserve">    </w:t>
            </w:r>
            <w:r>
              <w:rPr>
                <w:rFonts w:ascii="仿宋" w:hAnsi="仿宋" w:eastAsia="仿宋" w:cs="Eʩ"/>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szCs w:val="21"/>
                <w:u w:val="single"/>
              </w:rPr>
            </w:pPr>
            <w:r>
              <w:rPr>
                <w:rFonts w:hint="eastAsia" w:ascii="仿宋" w:hAnsi="仿宋" w:eastAsia="仿宋" w:cs="宋体"/>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szCs w:val="21"/>
                <w:u w:val="single"/>
              </w:rPr>
            </w:pPr>
            <w:r>
              <w:rPr>
                <w:rFonts w:hint="eastAsia" w:ascii="仿宋" w:hAnsi="仿宋" w:eastAsia="仿宋" w:cs="宋体"/>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rPr>
            </w:pPr>
          </w:p>
        </w:tc>
        <w:tc>
          <w:tcPr>
            <w:tcW w:w="13038" w:type="dxa"/>
            <w:gridSpan w:val="6"/>
            <w:tcBorders>
              <w:top w:val="single" w:color="000000" w:sz="12" w:space="0"/>
            </w:tcBorders>
            <w:vAlign w:val="center"/>
          </w:tcPr>
          <w:p>
            <w:pPr>
              <w:rPr>
                <w:rFonts w:ascii="仿宋" w:hAnsi="仿宋" w:eastAsia="仿宋" w:cs="宋体"/>
                <w:u w:val="single"/>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rPr>
            </w:pPr>
            <w:r>
              <w:rPr>
                <w:rFonts w:hint="eastAsia" w:ascii="仿宋" w:hAnsi="仿宋" w:eastAsia="仿宋" w:cs="宋体"/>
              </w:rPr>
              <w:t>备注：请以正楷字填写各项目内容，“递交时间”、“联系方式”请在现场签收时填写。我公司将向投标人出具投标文件签收回执，请投标人代表在“签收回执确认”签字确认。</w:t>
            </w:r>
          </w:p>
        </w:tc>
      </w:tr>
      <w:bookmarkEnd w:id="66"/>
    </w:tbl>
    <w:p>
      <w:pPr>
        <w:spacing w:line="360" w:lineRule="auto"/>
        <w:rPr>
          <w:rFonts w:ascii="仿宋" w:hAnsi="仿宋" w:eastAsia="仿宋"/>
          <w:sz w:val="24"/>
        </w:rPr>
        <w:sectPr>
          <w:pgSz w:w="16838" w:h="11906" w:orient="landscape"/>
          <w:pgMar w:top="1803" w:right="1440" w:bottom="1803" w:left="1440" w:header="851" w:footer="992" w:gutter="0"/>
          <w:cols w:space="720" w:num="1"/>
          <w:docGrid w:type="lines" w:linePitch="319" w:charSpace="0"/>
        </w:sectPr>
      </w:pPr>
    </w:p>
    <w:p>
      <w:r>
        <w:drawing>
          <wp:inline distT="0" distB="0" distL="0" distR="0">
            <wp:extent cx="5941060" cy="8440420"/>
            <wp:effectExtent l="0" t="0" r="2540" b="0"/>
            <wp:docPr id="29" name="图片 29"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pPr>
      <w:r>
        <w:br w:type="page"/>
      </w:r>
    </w:p>
    <w:p>
      <w:r>
        <w:drawing>
          <wp:inline distT="0" distB="0" distL="0" distR="0">
            <wp:extent cx="5941060" cy="8337550"/>
            <wp:effectExtent l="0" t="0" r="2540" b="635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
        <w:drawing>
          <wp:inline distT="0" distB="0" distL="0" distR="0">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
        <w:drawing>
          <wp:inline distT="0" distB="0" distL="0" distR="0">
            <wp:extent cx="5940425" cy="8124825"/>
            <wp:effectExtent l="0" t="0" r="0" b="0"/>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
        <w:drawing>
          <wp:inline distT="0" distB="0" distL="0" distR="0">
            <wp:extent cx="5940425" cy="8963025"/>
            <wp:effectExtent l="0" t="0" r="0" b="0"/>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
        <w:drawing>
          <wp:inline distT="0" distB="0" distL="0" distR="0">
            <wp:extent cx="5940425" cy="8058150"/>
            <wp:effectExtent l="0" t="0" r="0" b="0"/>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
        <w:drawing>
          <wp:inline distT="0" distB="0" distL="0" distR="0">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
        <w:drawing>
          <wp:inline distT="0" distB="0" distL="0" distR="0">
            <wp:extent cx="5940425" cy="8001000"/>
            <wp:effectExtent l="0" t="0" r="0" b="0"/>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
        <w:drawing>
          <wp:inline distT="0" distB="0" distL="0" distR="0">
            <wp:extent cx="5940425" cy="8905875"/>
            <wp:effectExtent l="0" t="0" r="0" b="0"/>
            <wp:docPr id="38" name="图片 3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
        <w:drawing>
          <wp:inline distT="0" distB="0" distL="0" distR="0">
            <wp:extent cx="5940425" cy="8010525"/>
            <wp:effectExtent l="0" t="0" r="0" b="0"/>
            <wp:docPr id="39" name="图片 39"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drawing>
          <wp:inline distT="0" distB="0" distL="0" distR="0">
            <wp:extent cx="5940425" cy="8810625"/>
            <wp:effectExtent l="0" t="0" r="0" b="0"/>
            <wp:docPr id="40" name="图片 40"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pPr>
        <w:spacing w:line="400" w:lineRule="exact"/>
        <w:rPr>
          <w:rFonts w:ascii="宋体" w:hAnsi="宋体" w:cs="Tahoma"/>
          <w:b/>
          <w:sz w:val="30"/>
          <w:szCs w:val="30"/>
        </w:rPr>
      </w:pPr>
    </w:p>
    <w:p>
      <w:r>
        <w:rPr>
          <w:rFonts w:hint="eastAsia"/>
        </w:rPr>
        <w:drawing>
          <wp:inline distT="0" distB="0" distL="0" distR="0">
            <wp:extent cx="5971540" cy="7998460"/>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
      <w:r>
        <w:rPr>
          <w:rFonts w:hint="eastAsia"/>
        </w:rPr>
        <w:drawing>
          <wp:inline distT="0" distB="0" distL="0" distR="0">
            <wp:extent cx="5910580" cy="83642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8963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
      <w:r>
        <w:rPr>
          <w:rFonts w:hint="eastAsia"/>
        </w:rPr>
        <w:drawing>
          <wp:inline distT="0" distB="0" distL="0" distR="0">
            <wp:extent cx="5859780" cy="760349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spacing w:after="0" w:line="240" w:lineRule="auto"/>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r>
        <w:drawing>
          <wp:inline distT="0" distB="0" distL="0" distR="0">
            <wp:extent cx="5629275" cy="75438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8"/>
                    <a:stretch>
                      <a:fillRect/>
                    </a:stretch>
                  </pic:blipFill>
                  <pic:spPr>
                    <a:xfrm>
                      <a:off x="0" y="0"/>
                      <a:ext cx="5629275" cy="7543800"/>
                    </a:xfrm>
                    <a:prstGeom prst="rect">
                      <a:avLst/>
                    </a:prstGeom>
                  </pic:spPr>
                </pic:pic>
              </a:graphicData>
            </a:graphic>
          </wp:inline>
        </w:drawing>
      </w:r>
      <w:r>
        <w:drawing>
          <wp:inline distT="0" distB="0" distL="0" distR="0">
            <wp:extent cx="5591175" cy="81438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9"/>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sz w:val="24"/>
        </w:rPr>
      </w:pPr>
      <w:r>
        <w:drawing>
          <wp:inline distT="0" distB="0" distL="0" distR="0">
            <wp:extent cx="5941060" cy="379095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0"/>
                    <a:stretch>
                      <a:fillRect/>
                    </a:stretch>
                  </pic:blipFill>
                  <pic:spPr>
                    <a:xfrm>
                      <a:off x="0" y="0"/>
                      <a:ext cx="5941060" cy="3790950"/>
                    </a:xfrm>
                    <a:prstGeom prst="rect">
                      <a:avLst/>
                    </a:prstGeom>
                  </pic:spPr>
                </pic:pic>
              </a:graphicData>
            </a:graphic>
          </wp:inline>
        </w:drawing>
      </w:r>
    </w:p>
    <w:sectPr>
      <w:footerReference r:id="rId9" w:type="default"/>
      <w:footerReference r:id="rId10" w:type="even"/>
      <w:pgSz w:w="11906" w:h="16838"/>
      <w:pgMar w:top="720" w:right="1274" w:bottom="720" w:left="1276"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8"/>
      </w:rPr>
    </w:pPr>
    <w:r>
      <w:fldChar w:fldCharType="begin"/>
    </w:r>
    <w:r>
      <w:rPr>
        <w:rStyle w:val="28"/>
      </w:rPr>
      <w:instrText xml:space="preserve">PAGE  </w:instrText>
    </w:r>
    <w:r>
      <w:fldChar w:fldCharType="separate"/>
    </w:r>
    <w:r>
      <w:rPr>
        <w:rStyle w:val="28"/>
      </w:rPr>
      <w:t>19</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8"/>
      </w:rPr>
    </w:pPr>
    <w:r>
      <w:fldChar w:fldCharType="begin"/>
    </w:r>
    <w:r>
      <w:rPr>
        <w:rStyle w:val="28"/>
      </w:rPr>
      <w:instrText xml:space="preserve">PAGE  </w:instrText>
    </w:r>
    <w:r>
      <w:fldChar w:fldCharType="separate"/>
    </w:r>
    <w:r>
      <w:rPr>
        <w:rStyle w:val="28"/>
      </w:rPr>
      <w:t>2</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8"/>
      </w:rPr>
    </w:pPr>
    <w:r>
      <w:fldChar w:fldCharType="begin"/>
    </w:r>
    <w:r>
      <w:rPr>
        <w:rStyle w:val="28"/>
      </w:rPr>
      <w:instrText xml:space="preserve">PAGE  </w:instrText>
    </w:r>
    <w:r>
      <w:fldChar w:fldCharType="separate"/>
    </w:r>
    <w:r>
      <w:rPr>
        <w:rStyle w:val="28"/>
      </w:rPr>
      <w:t>35</w:t>
    </w:r>
    <w: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8"/>
      </w:rPr>
    </w:pPr>
    <w:r>
      <w:fldChar w:fldCharType="begin"/>
    </w:r>
    <w:r>
      <w:rPr>
        <w:rStyle w:val="28"/>
      </w:rPr>
      <w:instrText xml:space="preserve">PAGE  </w:instrText>
    </w:r>
    <w:r>
      <w:fldChar w:fldCharType="separate"/>
    </w:r>
    <w:r>
      <w:rPr>
        <w:rStyle w:val="28"/>
      </w:rPr>
      <w:t>75</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8"/>
      </w:rPr>
    </w:pPr>
    <w:r>
      <w:fldChar w:fldCharType="begin"/>
    </w:r>
    <w:r>
      <w:rPr>
        <w:rStyle w:val="28"/>
      </w:rPr>
      <w:instrText xml:space="preserve">PAGE  </w:instrText>
    </w:r>
    <w:r>
      <w:fldChar w:fldCharType="separate"/>
    </w:r>
    <w:r>
      <w:rPr>
        <w:rStyle w:val="28"/>
      </w:rPr>
      <w:t>134</w:t>
    </w:r>
    <w:r>
      <w:fldChar w:fldCharType="end"/>
    </w:r>
  </w:p>
  <w:p>
    <w:pPr>
      <w:pStyle w:val="15"/>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2"/>
    <w:multiLevelType w:val="multilevel"/>
    <w:tmpl w:val="00000002"/>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06"/>
    <w:multiLevelType w:val="multilevel"/>
    <w:tmpl w:val="00000006"/>
    <w:lvl w:ilvl="0" w:tentative="0">
      <w:start w:val="1"/>
      <w:numFmt w:val="decimal"/>
      <w:suff w:val="nothing"/>
      <w:lvlText w:val="%1."/>
      <w:lvlJc w:val="left"/>
      <w:pPr>
        <w:ind w:left="986" w:hanging="420"/>
      </w:pPr>
      <w:rPr>
        <w:rFonts w:hint="eastAsia"/>
      </w:rPr>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3">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D"/>
    <w:multiLevelType w:val="multilevel"/>
    <w:tmpl w:val="0000000D"/>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0000011"/>
    <w:multiLevelType w:val="multilevel"/>
    <w:tmpl w:val="00000011"/>
    <w:lvl w:ilvl="0" w:tentative="0">
      <w:start w:val="1"/>
      <w:numFmt w:val="decimal"/>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12"/>
    <w:multiLevelType w:val="singleLevel"/>
    <w:tmpl w:val="00000012"/>
    <w:lvl w:ilvl="0" w:tentative="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9">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16"/>
    <w:multiLevelType w:val="multilevel"/>
    <w:tmpl w:val="00000016"/>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1">
    <w:nsid w:val="587D89C6"/>
    <w:multiLevelType w:val="singleLevel"/>
    <w:tmpl w:val="587D89C6"/>
    <w:lvl w:ilvl="0" w:tentative="0">
      <w:start w:val="1"/>
      <w:numFmt w:val="decimal"/>
      <w:suff w:val="nothing"/>
      <w:lvlText w:val="%1、"/>
      <w:lvlJc w:val="left"/>
    </w:lvl>
  </w:abstractNum>
  <w:abstractNum w:abstractNumId="12">
    <w:nsid w:val="58EC9FF9"/>
    <w:multiLevelType w:val="singleLevel"/>
    <w:tmpl w:val="58EC9FF9"/>
    <w:lvl w:ilvl="0" w:tentative="0">
      <w:start w:val="2"/>
      <w:numFmt w:val="decimal"/>
      <w:suff w:val="nothing"/>
      <w:lvlText w:val="%1、"/>
      <w:lvlJc w:val="left"/>
    </w:lvl>
  </w:abstractNum>
  <w:abstractNum w:abstractNumId="13">
    <w:nsid w:val="59C07086"/>
    <w:multiLevelType w:val="singleLevel"/>
    <w:tmpl w:val="59C07086"/>
    <w:lvl w:ilvl="0" w:tentative="0">
      <w:start w:val="1"/>
      <w:numFmt w:val="decimal"/>
      <w:suff w:val="nothing"/>
      <w:lvlText w:val="%1、"/>
      <w:lvlJc w:val="left"/>
    </w:lvl>
  </w:abstractNum>
  <w:abstractNum w:abstractNumId="14">
    <w:nsid w:val="5A332CFB"/>
    <w:multiLevelType w:val="multilevel"/>
    <w:tmpl w:val="5A332CFB"/>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5">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5"/>
  </w:num>
  <w:num w:numId="2">
    <w:abstractNumId w:val="11"/>
  </w:num>
  <w:num w:numId="3">
    <w:abstractNumId w:val="13"/>
  </w:num>
  <w:num w:numId="4">
    <w:abstractNumId w:val="12"/>
  </w:num>
  <w:num w:numId="5">
    <w:abstractNumId w:val="7"/>
  </w:num>
  <w:num w:numId="6">
    <w:abstractNumId w:val="6"/>
  </w:num>
  <w:num w:numId="7">
    <w:abstractNumId w:val="9"/>
  </w:num>
  <w:num w:numId="8">
    <w:abstractNumId w:val="8"/>
  </w:num>
  <w:num w:numId="9">
    <w:abstractNumId w:val="2"/>
  </w:num>
  <w:num w:numId="10">
    <w:abstractNumId w:val="0"/>
  </w:num>
  <w:num w:numId="11">
    <w:abstractNumId w:val="5"/>
  </w:num>
  <w:num w:numId="12">
    <w:abstractNumId w:val="3"/>
  </w:num>
  <w:num w:numId="13">
    <w:abstractNumId w:val="4"/>
  </w:num>
  <w:num w:numId="14">
    <w:abstractNumId w:val="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evenAndOddHeaders w:val="1"/>
  <w:drawingGridHorizontalSpacing w:val="105"/>
  <w:drawingGridVerticalSpacing w:val="319"/>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5B9A"/>
    <w:rsid w:val="000A6E82"/>
    <w:rsid w:val="000A70F2"/>
    <w:rsid w:val="000B20FB"/>
    <w:rsid w:val="000B6577"/>
    <w:rsid w:val="000C1E3C"/>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0D24"/>
    <w:rsid w:val="00204A0D"/>
    <w:rsid w:val="002120E1"/>
    <w:rsid w:val="002129B6"/>
    <w:rsid w:val="00213E1D"/>
    <w:rsid w:val="00215550"/>
    <w:rsid w:val="002219F1"/>
    <w:rsid w:val="00223F63"/>
    <w:rsid w:val="00227111"/>
    <w:rsid w:val="0023234A"/>
    <w:rsid w:val="002345B5"/>
    <w:rsid w:val="00235C5D"/>
    <w:rsid w:val="0024052C"/>
    <w:rsid w:val="00243F3F"/>
    <w:rsid w:val="00245839"/>
    <w:rsid w:val="002504CA"/>
    <w:rsid w:val="00254B25"/>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D4870"/>
    <w:rsid w:val="002E5B6F"/>
    <w:rsid w:val="002F20B7"/>
    <w:rsid w:val="002F2C9B"/>
    <w:rsid w:val="002F56EB"/>
    <w:rsid w:val="002F5B9B"/>
    <w:rsid w:val="00301AC0"/>
    <w:rsid w:val="00303552"/>
    <w:rsid w:val="00303E08"/>
    <w:rsid w:val="00310930"/>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A0382"/>
    <w:rsid w:val="003A1953"/>
    <w:rsid w:val="003A377C"/>
    <w:rsid w:val="003B2DCF"/>
    <w:rsid w:val="003C2287"/>
    <w:rsid w:val="003C6143"/>
    <w:rsid w:val="003C6641"/>
    <w:rsid w:val="003E01B3"/>
    <w:rsid w:val="003E1ABC"/>
    <w:rsid w:val="003E1EBA"/>
    <w:rsid w:val="003E207C"/>
    <w:rsid w:val="003E77F8"/>
    <w:rsid w:val="003E7E7A"/>
    <w:rsid w:val="003F0AB3"/>
    <w:rsid w:val="003F5469"/>
    <w:rsid w:val="003F5BCC"/>
    <w:rsid w:val="00400DA8"/>
    <w:rsid w:val="00406398"/>
    <w:rsid w:val="004065FA"/>
    <w:rsid w:val="00410564"/>
    <w:rsid w:val="00412BD8"/>
    <w:rsid w:val="00414296"/>
    <w:rsid w:val="00420F44"/>
    <w:rsid w:val="00422803"/>
    <w:rsid w:val="00423F82"/>
    <w:rsid w:val="00440990"/>
    <w:rsid w:val="00443996"/>
    <w:rsid w:val="00445E84"/>
    <w:rsid w:val="00447D55"/>
    <w:rsid w:val="00450099"/>
    <w:rsid w:val="0045072B"/>
    <w:rsid w:val="00460537"/>
    <w:rsid w:val="004669AB"/>
    <w:rsid w:val="00475D4E"/>
    <w:rsid w:val="00476799"/>
    <w:rsid w:val="0047730B"/>
    <w:rsid w:val="00482EF1"/>
    <w:rsid w:val="004941BE"/>
    <w:rsid w:val="004B0037"/>
    <w:rsid w:val="004B0E46"/>
    <w:rsid w:val="004D104E"/>
    <w:rsid w:val="004D1906"/>
    <w:rsid w:val="004F18F5"/>
    <w:rsid w:val="004F7496"/>
    <w:rsid w:val="00516420"/>
    <w:rsid w:val="00517396"/>
    <w:rsid w:val="00521311"/>
    <w:rsid w:val="00521F0F"/>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1123"/>
    <w:rsid w:val="005F5D17"/>
    <w:rsid w:val="00600D64"/>
    <w:rsid w:val="006026E5"/>
    <w:rsid w:val="006200BC"/>
    <w:rsid w:val="00621179"/>
    <w:rsid w:val="006243C6"/>
    <w:rsid w:val="00626A62"/>
    <w:rsid w:val="00626DF7"/>
    <w:rsid w:val="00635EF8"/>
    <w:rsid w:val="0064389F"/>
    <w:rsid w:val="00646C87"/>
    <w:rsid w:val="00662E2F"/>
    <w:rsid w:val="00666EF8"/>
    <w:rsid w:val="0067387B"/>
    <w:rsid w:val="00680957"/>
    <w:rsid w:val="00681856"/>
    <w:rsid w:val="00683A41"/>
    <w:rsid w:val="006853DD"/>
    <w:rsid w:val="006A1067"/>
    <w:rsid w:val="006A5C53"/>
    <w:rsid w:val="006C0888"/>
    <w:rsid w:val="006C287B"/>
    <w:rsid w:val="006C770A"/>
    <w:rsid w:val="006D5B77"/>
    <w:rsid w:val="006D68EE"/>
    <w:rsid w:val="006E0AC8"/>
    <w:rsid w:val="006F1ACB"/>
    <w:rsid w:val="006F2FC8"/>
    <w:rsid w:val="006F518F"/>
    <w:rsid w:val="006F6DD0"/>
    <w:rsid w:val="007014F1"/>
    <w:rsid w:val="0070206B"/>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F3288"/>
    <w:rsid w:val="00800A51"/>
    <w:rsid w:val="00802EA2"/>
    <w:rsid w:val="00804993"/>
    <w:rsid w:val="00807AA2"/>
    <w:rsid w:val="00810496"/>
    <w:rsid w:val="008120D6"/>
    <w:rsid w:val="00812F02"/>
    <w:rsid w:val="00813725"/>
    <w:rsid w:val="00814FCC"/>
    <w:rsid w:val="008159D2"/>
    <w:rsid w:val="00822F80"/>
    <w:rsid w:val="00827C4C"/>
    <w:rsid w:val="00831363"/>
    <w:rsid w:val="00835F45"/>
    <w:rsid w:val="0083602E"/>
    <w:rsid w:val="00840854"/>
    <w:rsid w:val="00846872"/>
    <w:rsid w:val="008547C1"/>
    <w:rsid w:val="00860A8B"/>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E7873"/>
    <w:rsid w:val="008F1AF9"/>
    <w:rsid w:val="00902161"/>
    <w:rsid w:val="00904A04"/>
    <w:rsid w:val="009069BA"/>
    <w:rsid w:val="00906E67"/>
    <w:rsid w:val="0090786D"/>
    <w:rsid w:val="00907E27"/>
    <w:rsid w:val="009103E6"/>
    <w:rsid w:val="009135B4"/>
    <w:rsid w:val="009168D9"/>
    <w:rsid w:val="00916F97"/>
    <w:rsid w:val="00921344"/>
    <w:rsid w:val="00937F10"/>
    <w:rsid w:val="009428F3"/>
    <w:rsid w:val="009458C9"/>
    <w:rsid w:val="00960995"/>
    <w:rsid w:val="00967537"/>
    <w:rsid w:val="00976578"/>
    <w:rsid w:val="0098738F"/>
    <w:rsid w:val="00992DFA"/>
    <w:rsid w:val="00996F31"/>
    <w:rsid w:val="009979FD"/>
    <w:rsid w:val="009A3ADE"/>
    <w:rsid w:val="009A55F3"/>
    <w:rsid w:val="009B10BE"/>
    <w:rsid w:val="009B78C2"/>
    <w:rsid w:val="009C0191"/>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52C1D"/>
    <w:rsid w:val="00A53715"/>
    <w:rsid w:val="00A55A7F"/>
    <w:rsid w:val="00A56B19"/>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03CD"/>
    <w:rsid w:val="00AD0F3D"/>
    <w:rsid w:val="00AD36EA"/>
    <w:rsid w:val="00AE10E1"/>
    <w:rsid w:val="00AE28E6"/>
    <w:rsid w:val="00AE5A4D"/>
    <w:rsid w:val="00AE62BA"/>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A4D31"/>
    <w:rsid w:val="00BB0F71"/>
    <w:rsid w:val="00BB4E79"/>
    <w:rsid w:val="00BC1157"/>
    <w:rsid w:val="00BC1700"/>
    <w:rsid w:val="00BC3165"/>
    <w:rsid w:val="00BC58A7"/>
    <w:rsid w:val="00BC615E"/>
    <w:rsid w:val="00BC7B90"/>
    <w:rsid w:val="00BE414D"/>
    <w:rsid w:val="00BE547C"/>
    <w:rsid w:val="00BE6A4A"/>
    <w:rsid w:val="00BF4BFD"/>
    <w:rsid w:val="00C017FE"/>
    <w:rsid w:val="00C049EB"/>
    <w:rsid w:val="00C06829"/>
    <w:rsid w:val="00C11113"/>
    <w:rsid w:val="00C11623"/>
    <w:rsid w:val="00C1271E"/>
    <w:rsid w:val="00C36E81"/>
    <w:rsid w:val="00C37D4D"/>
    <w:rsid w:val="00C421B6"/>
    <w:rsid w:val="00C508C1"/>
    <w:rsid w:val="00C51139"/>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275F"/>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10A"/>
    <w:rsid w:val="00DD3E62"/>
    <w:rsid w:val="00DD4C4F"/>
    <w:rsid w:val="00DD54B6"/>
    <w:rsid w:val="00DE238E"/>
    <w:rsid w:val="00DE3801"/>
    <w:rsid w:val="00DF1201"/>
    <w:rsid w:val="00DF59FE"/>
    <w:rsid w:val="00E01326"/>
    <w:rsid w:val="00E01CC1"/>
    <w:rsid w:val="00E04F85"/>
    <w:rsid w:val="00E13C91"/>
    <w:rsid w:val="00E13D86"/>
    <w:rsid w:val="00E165B0"/>
    <w:rsid w:val="00E21FCF"/>
    <w:rsid w:val="00E22201"/>
    <w:rsid w:val="00E32B91"/>
    <w:rsid w:val="00E400E0"/>
    <w:rsid w:val="00E46283"/>
    <w:rsid w:val="00E51536"/>
    <w:rsid w:val="00E5235C"/>
    <w:rsid w:val="00E527B7"/>
    <w:rsid w:val="00E52F39"/>
    <w:rsid w:val="00E54656"/>
    <w:rsid w:val="00E55CA7"/>
    <w:rsid w:val="00E60A0E"/>
    <w:rsid w:val="00E610B4"/>
    <w:rsid w:val="00E6226C"/>
    <w:rsid w:val="00E63E8F"/>
    <w:rsid w:val="00E64F68"/>
    <w:rsid w:val="00E71C7D"/>
    <w:rsid w:val="00E72359"/>
    <w:rsid w:val="00E73E0D"/>
    <w:rsid w:val="00E75D42"/>
    <w:rsid w:val="00E76366"/>
    <w:rsid w:val="00E83AF9"/>
    <w:rsid w:val="00E8533C"/>
    <w:rsid w:val="00E87531"/>
    <w:rsid w:val="00E909EF"/>
    <w:rsid w:val="00E912EA"/>
    <w:rsid w:val="00E93737"/>
    <w:rsid w:val="00E93DEE"/>
    <w:rsid w:val="00E94233"/>
    <w:rsid w:val="00EB1EB0"/>
    <w:rsid w:val="00EB4714"/>
    <w:rsid w:val="00EB6243"/>
    <w:rsid w:val="00EB6A49"/>
    <w:rsid w:val="00EC1E41"/>
    <w:rsid w:val="00EC334D"/>
    <w:rsid w:val="00EC7C8E"/>
    <w:rsid w:val="00ED203C"/>
    <w:rsid w:val="00ED2A8D"/>
    <w:rsid w:val="00EE1732"/>
    <w:rsid w:val="00EE2721"/>
    <w:rsid w:val="00EE2B3C"/>
    <w:rsid w:val="00EE6220"/>
    <w:rsid w:val="00EF4E77"/>
    <w:rsid w:val="00EF5F4B"/>
    <w:rsid w:val="00F1004B"/>
    <w:rsid w:val="00F11181"/>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923"/>
    <w:rsid w:val="00FA7BC0"/>
    <w:rsid w:val="00FB4292"/>
    <w:rsid w:val="00FB4799"/>
    <w:rsid w:val="00FC1319"/>
    <w:rsid w:val="00FC2F6B"/>
    <w:rsid w:val="00FC4688"/>
    <w:rsid w:val="00FC5AC5"/>
    <w:rsid w:val="00FC7AD4"/>
    <w:rsid w:val="00FD1CB6"/>
    <w:rsid w:val="00FD56EB"/>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7B573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DDBEF3C"/>
    <w:rsid w:val="6E3431D3"/>
    <w:rsid w:val="6E815E20"/>
    <w:rsid w:val="6F827E1F"/>
    <w:rsid w:val="6FBE33DD"/>
    <w:rsid w:val="6FFB1EAC"/>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7B3EA2"/>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 w:val="7FEE9BF8"/>
    <w:rsid w:val="9FEB3104"/>
    <w:rsid w:val="BEDB72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6"/>
    <w:qFormat/>
    <w:uiPriority w:val="0"/>
    <w:rPr>
      <w:rFonts w:ascii="宋体"/>
      <w:sz w:val="18"/>
      <w:szCs w:val="18"/>
    </w:rPr>
  </w:style>
  <w:style w:type="paragraph" w:styleId="8">
    <w:name w:val="annotation text"/>
    <w:basedOn w:val="1"/>
    <w:link w:val="39"/>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rPr>
  </w:style>
  <w:style w:type="paragraph" w:styleId="13">
    <w:name w:val="toc 8"/>
    <w:basedOn w:val="1"/>
    <w:next w:val="1"/>
    <w:qFormat/>
    <w:uiPriority w:val="0"/>
    <w:pPr>
      <w:ind w:left="2940" w:leftChars="1400"/>
    </w:pPr>
  </w:style>
  <w:style w:type="paragraph" w:styleId="14">
    <w:name w:val="Balloon Text"/>
    <w:basedOn w:val="1"/>
    <w:link w:val="38"/>
    <w:qFormat/>
    <w:uiPriority w:val="0"/>
    <w:rPr>
      <w:sz w:val="18"/>
      <w:szCs w:val="18"/>
    </w:rPr>
  </w:style>
  <w:style w:type="paragraph" w:styleId="15">
    <w:name w:val="footer"/>
    <w:basedOn w:val="1"/>
    <w:link w:val="46"/>
    <w:qFormat/>
    <w:uiPriority w:val="99"/>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0"/>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HTML Preformatted"/>
    <w:basedOn w:val="1"/>
    <w:link w:val="5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3">
    <w:name w:val="Normal (Web)"/>
    <w:basedOn w:val="1"/>
    <w:qFormat/>
    <w:uiPriority w:val="0"/>
    <w:pPr>
      <w:widowControl/>
      <w:spacing w:before="100" w:beforeAutospacing="1" w:after="100" w:afterAutospacing="1"/>
      <w:jc w:val="left"/>
    </w:pPr>
    <w:rPr>
      <w:rFonts w:ascii="宋体"/>
      <w:kern w:val="0"/>
      <w:sz w:val="18"/>
      <w:szCs w:val="18"/>
    </w:rPr>
  </w:style>
  <w:style w:type="paragraph" w:styleId="24">
    <w:name w:val="annotation subject"/>
    <w:basedOn w:val="8"/>
    <w:next w:val="8"/>
    <w:link w:val="32"/>
    <w:qFormat/>
    <w:uiPriority w:val="0"/>
    <w:rPr>
      <w:b/>
      <w:bCs/>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uiPriority w:val="0"/>
  </w:style>
  <w:style w:type="character" w:styleId="29">
    <w:name w:val="Hyperlink"/>
    <w:basedOn w:val="27"/>
    <w:unhideWhenUsed/>
    <w:qFormat/>
    <w:uiPriority w:val="99"/>
    <w:rPr>
      <w:color w:val="0563C1" w:themeColor="hyperlink"/>
      <w:u w:val="single"/>
      <w14:textFill>
        <w14:solidFill>
          <w14:schemeClr w14:val="hlink"/>
        </w14:solidFill>
      </w14:textFill>
    </w:rPr>
  </w:style>
  <w:style w:type="character" w:styleId="30">
    <w:name w:val="annotation reference"/>
    <w:qFormat/>
    <w:uiPriority w:val="99"/>
    <w:rPr>
      <w:sz w:val="21"/>
      <w:szCs w:val="21"/>
    </w:rPr>
  </w:style>
  <w:style w:type="character" w:customStyle="1" w:styleId="31">
    <w:name w:val="font101"/>
    <w:qFormat/>
    <w:uiPriority w:val="0"/>
    <w:rPr>
      <w:rFonts w:hint="eastAsia" w:ascii="宋体" w:hAnsi="宋体" w:eastAsia="宋体" w:cs="宋体"/>
      <w:color w:val="000000"/>
      <w:sz w:val="21"/>
      <w:szCs w:val="21"/>
      <w:u w:val="single"/>
    </w:rPr>
  </w:style>
  <w:style w:type="character" w:customStyle="1" w:styleId="32">
    <w:name w:val="批注主题 字符"/>
    <w:link w:val="24"/>
    <w:qFormat/>
    <w:uiPriority w:val="0"/>
    <w:rPr>
      <w:b/>
      <w:bCs/>
      <w:kern w:val="2"/>
      <w:sz w:val="21"/>
      <w:szCs w:val="24"/>
    </w:rPr>
  </w:style>
  <w:style w:type="character" w:customStyle="1" w:styleId="33">
    <w:name w:val="标题 1 字符"/>
    <w:link w:val="2"/>
    <w:qFormat/>
    <w:uiPriority w:val="0"/>
    <w:rPr>
      <w:b/>
      <w:bCs/>
      <w:kern w:val="44"/>
      <w:sz w:val="44"/>
      <w:szCs w:val="44"/>
    </w:rPr>
  </w:style>
  <w:style w:type="character" w:customStyle="1" w:styleId="34">
    <w:name w:val="font31"/>
    <w:qFormat/>
    <w:uiPriority w:val="0"/>
    <w:rPr>
      <w:rFonts w:hint="eastAsia" w:ascii="宋体" w:hAnsi="宋体" w:eastAsia="宋体" w:cs="宋体"/>
      <w:color w:val="000000"/>
      <w:sz w:val="21"/>
      <w:szCs w:val="21"/>
      <w:u w:val="none"/>
    </w:rPr>
  </w:style>
  <w:style w:type="character" w:customStyle="1" w:styleId="35">
    <w:name w:val="font111"/>
    <w:qFormat/>
    <w:uiPriority w:val="0"/>
    <w:rPr>
      <w:rFonts w:hint="default" w:ascii="Eʩ" w:hAnsi="Eʩ" w:eastAsia="Eʩ" w:cs="Eʩ"/>
      <w:color w:val="000000"/>
      <w:sz w:val="21"/>
      <w:szCs w:val="21"/>
      <w:u w:val="single"/>
    </w:rPr>
  </w:style>
  <w:style w:type="character" w:customStyle="1" w:styleId="36">
    <w:name w:val="文档结构图 字符"/>
    <w:link w:val="7"/>
    <w:qFormat/>
    <w:uiPriority w:val="0"/>
    <w:rPr>
      <w:rFonts w:ascii="宋体"/>
      <w:kern w:val="2"/>
      <w:sz w:val="18"/>
      <w:szCs w:val="18"/>
    </w:rPr>
  </w:style>
  <w:style w:type="character" w:customStyle="1" w:styleId="37">
    <w:name w:val="font91"/>
    <w:qFormat/>
    <w:uiPriority w:val="0"/>
    <w:rPr>
      <w:rFonts w:hint="eastAsia" w:ascii="宋体" w:hAnsi="宋体" w:eastAsia="宋体" w:cs="宋体"/>
      <w:color w:val="FF0000"/>
      <w:sz w:val="21"/>
      <w:szCs w:val="21"/>
      <w:u w:val="single"/>
    </w:rPr>
  </w:style>
  <w:style w:type="character" w:customStyle="1" w:styleId="38">
    <w:name w:val="批注框文本 字符"/>
    <w:link w:val="14"/>
    <w:qFormat/>
    <w:uiPriority w:val="0"/>
    <w:rPr>
      <w:kern w:val="2"/>
      <w:sz w:val="18"/>
      <w:szCs w:val="18"/>
    </w:rPr>
  </w:style>
  <w:style w:type="character" w:customStyle="1" w:styleId="39">
    <w:name w:val="批注文字 字符"/>
    <w:link w:val="8"/>
    <w:qFormat/>
    <w:uiPriority w:val="0"/>
    <w:rPr>
      <w:kern w:val="2"/>
      <w:sz w:val="21"/>
      <w:szCs w:val="24"/>
    </w:rPr>
  </w:style>
  <w:style w:type="paragraph" w:customStyle="1" w:styleId="40">
    <w:name w:val="_Style 2"/>
    <w:basedOn w:val="1"/>
    <w:qFormat/>
    <w:uiPriority w:val="0"/>
    <w:pPr>
      <w:ind w:firstLine="420" w:firstLineChars="200"/>
    </w:pPr>
    <w:rPr>
      <w:sz w:val="18"/>
      <w:szCs w:val="18"/>
    </w:rPr>
  </w:style>
  <w:style w:type="paragraph" w:customStyle="1" w:styleId="41">
    <w:name w:val="正文首行缩进两字符"/>
    <w:basedOn w:val="1"/>
    <w:qFormat/>
    <w:uiPriority w:val="0"/>
    <w:pPr>
      <w:spacing w:line="360" w:lineRule="auto"/>
      <w:ind w:firstLine="200" w:firstLineChars="200"/>
    </w:pPr>
  </w:style>
  <w:style w:type="paragraph" w:customStyle="1" w:styleId="42">
    <w:name w:val="样式 首行缩进:  2 字符"/>
    <w:basedOn w:val="1"/>
    <w:qFormat/>
    <w:uiPriority w:val="0"/>
    <w:pPr>
      <w:spacing w:line="400" w:lineRule="exact"/>
      <w:ind w:firstLine="200" w:firstLineChars="200"/>
    </w:pPr>
    <w:rPr>
      <w:rFonts w:cs="宋体"/>
      <w:sz w:val="24"/>
    </w:rPr>
  </w:style>
  <w:style w:type="paragraph" w:customStyle="1" w:styleId="4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4">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45">
    <w:name w:val="List Paragraph"/>
    <w:basedOn w:val="1"/>
    <w:unhideWhenUsed/>
    <w:qFormat/>
    <w:uiPriority w:val="99"/>
    <w:pPr>
      <w:ind w:firstLine="420" w:firstLineChars="200"/>
    </w:pPr>
  </w:style>
  <w:style w:type="character" w:customStyle="1" w:styleId="46">
    <w:name w:val="页脚 字符"/>
    <w:link w:val="15"/>
    <w:qFormat/>
    <w:uiPriority w:val="99"/>
    <w:rPr>
      <w:kern w:val="2"/>
      <w:sz w:val="18"/>
    </w:rPr>
  </w:style>
  <w:style w:type="character" w:customStyle="1" w:styleId="47">
    <w:name w:val="批注文字 Char1"/>
    <w:basedOn w:val="27"/>
    <w:qFormat/>
    <w:uiPriority w:val="0"/>
    <w:rPr>
      <w:rFonts w:ascii="Times New Roman" w:hAnsi="Times New Roman" w:eastAsia="宋体" w:cs="Times New Roman"/>
      <w:szCs w:val="24"/>
    </w:rPr>
  </w:style>
  <w:style w:type="paragraph" w:customStyle="1" w:styleId="4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9">
    <w:name w:val="封面标准号2"/>
    <w:basedOn w:val="1"/>
    <w:qFormat/>
    <w:uiPriority w:val="99"/>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customStyle="1" w:styleId="50">
    <w:name w:val="修订1"/>
    <w:hidden/>
    <w:unhideWhenUsed/>
    <w:qFormat/>
    <w:uiPriority w:val="99"/>
    <w:rPr>
      <w:rFonts w:ascii="Calibri" w:hAnsi="Calibri" w:eastAsia="宋体" w:cs="Times New Roman"/>
      <w:kern w:val="2"/>
      <w:sz w:val="21"/>
      <w:szCs w:val="24"/>
      <w:lang w:val="en-US" w:eastAsia="zh-CN" w:bidi="ar-SA"/>
    </w:rPr>
  </w:style>
  <w:style w:type="character" w:customStyle="1" w:styleId="51">
    <w:name w:val="HTML 预设格式 字符"/>
    <w:basedOn w:val="27"/>
    <w:link w:val="22"/>
    <w:semiHidden/>
    <w:qFormat/>
    <w:uiPriority w:val="0"/>
    <w:rPr>
      <w:rFonts w:ascii="宋体" w:hAnsi="宋体"/>
      <w:sz w:val="24"/>
      <w:szCs w:val="24"/>
    </w:rPr>
  </w:style>
  <w:style w:type="paragraph" w:customStyle="1" w:styleId="52">
    <w:name w:val="修订11"/>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104</Pages>
  <Words>37590</Words>
  <Characters>4585</Characters>
  <Lines>38</Lines>
  <Paragraphs>84</Paragraphs>
  <TotalTime>44</TotalTime>
  <ScaleCrop>false</ScaleCrop>
  <LinksUpToDate>false</LinksUpToDate>
  <CharactersWithSpaces>42091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2021-05-13T00:04:00Z</dcterms:created>
  <dc:creator>s</dc:creator>
  <cp:lastModifiedBy>Administrator</cp:lastModifiedBy>
  <cp:lastPrinted>2021-05-18T07:16:00Z</cp:lastPrinted>
  <dcterms:modified xsi:type="dcterms:W3CDTF">2021-05-19T02:04:44Z</dcterms:modified>
  <dc:title>招标编号：xxxx [xxxx] xx号</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5B076DA9E0F547E0AE37FF06CA222427</vt:lpwstr>
  </property>
</Properties>
</file>